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5D666B4B"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759D0AE6" w:rsidR="00D0226A" w:rsidRPr="001E03E1" w:rsidRDefault="00000000" w:rsidP="001E03E1">
            <w:pPr>
              <w:pStyle w:val="CoverTitle"/>
              <w:rPr>
                <w:szCs w:val="90"/>
              </w:rPr>
            </w:pPr>
            <w:sdt>
              <w:sdtPr>
                <w:rPr>
                  <w:sz w:val="56"/>
                  <w:szCs w:val="56"/>
                </w:rPr>
                <w:id w:val="1228188510"/>
                <w:placeholder>
                  <w:docPart w:val="DefaultPlaceholder_-1854013440"/>
                </w:placeholder>
              </w:sdtPr>
              <w:sdtEndPr>
                <w:rPr>
                  <w:sz w:val="96"/>
                  <w:szCs w:val="96"/>
                </w:rPr>
              </w:sdtEndPr>
              <w:sdtContent>
                <w:sdt>
                  <w:sdtPr>
                    <w:rPr>
                      <w:sz w:val="56"/>
                      <w:szCs w:val="5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390335" w:rsidRPr="00797FDC">
                      <w:rPr>
                        <w:sz w:val="56"/>
                        <w:szCs w:val="56"/>
                      </w:rPr>
                      <w:t>Safety culture assessment and improvement</w:t>
                    </w:r>
                  </w:sdtContent>
                </w:sdt>
              </w:sdtContent>
            </w:sdt>
          </w:p>
        </w:tc>
      </w:tr>
    </w:tbl>
    <w:p w14:paraId="56A09D10" w14:textId="77777777" w:rsidR="00D0226A" w:rsidRDefault="00D0226A">
      <w:pPr>
        <w:spacing w:after="0"/>
      </w:pPr>
    </w:p>
    <w:p w14:paraId="6AB6425B" w14:textId="3159CEFC" w:rsidR="00D0226A" w:rsidRDefault="00881B6F">
      <w:pPr>
        <w:spacing w:after="0"/>
      </w:pPr>
      <w:r>
        <w:rPr>
          <w:noProof/>
        </w:rPr>
        <w:drawing>
          <wp:anchor distT="0" distB="0" distL="114300" distR="114300" simplePos="0" relativeHeight="251661312" behindDoc="1" locked="0" layoutInCell="1" allowOverlap="1" wp14:anchorId="10B0A4AA" wp14:editId="4E9D906A">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FC2DA37" w:rsidR="00004C16" w:rsidRPr="00136064" w:rsidRDefault="00004C16" w:rsidP="00004C16">
      <w:pPr>
        <w:rPr>
          <w:color w:val="22413A"/>
          <w:sz w:val="36"/>
          <w:szCs w:val="36"/>
        </w:rPr>
      </w:pPr>
      <w:r w:rsidRPr="00136064">
        <w:rPr>
          <w:color w:val="22413A"/>
          <w:sz w:val="36"/>
          <w:szCs w:val="36"/>
        </w:rPr>
        <w:lastRenderedPageBreak/>
        <w:t xml:space="preserve">ONR </w:t>
      </w:r>
      <w:r w:rsidR="000950B3" w:rsidRPr="00136064">
        <w:rPr>
          <w:color w:val="22413A"/>
          <w:sz w:val="36"/>
          <w:szCs w:val="36"/>
        </w:rPr>
        <w:t>Technical Assessment Guide</w:t>
      </w:r>
      <w:r w:rsidR="007C0AD9" w:rsidRPr="00136064">
        <w:rPr>
          <w:color w:val="22413A"/>
          <w:sz w:val="36"/>
          <w:szCs w:val="36"/>
        </w:rPr>
        <w:t xml:space="preserve"> (TAG)</w:t>
      </w:r>
    </w:p>
    <w:p w14:paraId="297D790E" w14:textId="42150370" w:rsidR="00004C16" w:rsidRPr="00F63AA5" w:rsidRDefault="00000000" w:rsidP="00004C16">
      <w:pPr>
        <w:rPr>
          <w:sz w:val="18"/>
          <w:szCs w:val="16"/>
        </w:rPr>
      </w:pPr>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390335">
            <w:rPr>
              <w:rStyle w:val="Style2"/>
            </w:rPr>
            <w:t>Safety culture assessment and improvement</w:t>
          </w:r>
        </w:sdtContent>
      </w:sdt>
    </w:p>
    <w:p w14:paraId="10432EBB" w14:textId="2B43FB62" w:rsidR="002D5F2E" w:rsidRDefault="00AD298F" w:rsidP="002D5F2E">
      <w:pPr>
        <w:rPr>
          <w:sz w:val="28"/>
          <w:szCs w:val="28"/>
        </w:rPr>
      </w:pPr>
      <w:r>
        <w:rPr>
          <w:b/>
          <w:bCs/>
          <w:sz w:val="28"/>
          <w:szCs w:val="28"/>
        </w:rPr>
        <w:t xml:space="preserve">Head of </w:t>
      </w:r>
      <w:r w:rsidR="002B2FBA">
        <w:rPr>
          <w:b/>
          <w:bCs/>
          <w:sz w:val="28"/>
          <w:szCs w:val="28"/>
        </w:rPr>
        <w:t>P</w:t>
      </w:r>
      <w:r>
        <w:rPr>
          <w:b/>
          <w:bCs/>
          <w:sz w:val="28"/>
          <w:szCs w:val="28"/>
        </w:rPr>
        <w:t>rofession</w:t>
      </w:r>
      <w:r w:rsidR="002D5F2E">
        <w:rPr>
          <w:sz w:val="28"/>
          <w:szCs w:val="28"/>
        </w:rPr>
        <w:t xml:space="preserve">: </w:t>
      </w:r>
      <w:r w:rsidR="00390335">
        <w:rPr>
          <w:sz w:val="28"/>
          <w:szCs w:val="28"/>
        </w:rPr>
        <w:t>Human and Organisational Capability</w:t>
      </w:r>
      <w:r w:rsidR="002D5F2E">
        <w:rPr>
          <w:sz w:val="28"/>
          <w:szCs w:val="28"/>
        </w:rPr>
        <w:t xml:space="preserve"> </w:t>
      </w:r>
    </w:p>
    <w:p w14:paraId="61A25C0F" w14:textId="77777777" w:rsidR="00004C16" w:rsidRDefault="00004C16" w:rsidP="00004C16">
      <w:pPr>
        <w:rPr>
          <w:sz w:val="28"/>
          <w:szCs w:val="28"/>
        </w:rPr>
      </w:pPr>
    </w:p>
    <w:p w14:paraId="4C7A948F" w14:textId="4F45A045" w:rsidR="00245A0D" w:rsidRPr="002D5F2E" w:rsidRDefault="00245A0D" w:rsidP="00245A0D">
      <w:pPr>
        <w:rPr>
          <w:szCs w:val="24"/>
        </w:rPr>
      </w:pPr>
      <w:r w:rsidRPr="002D5F2E">
        <w:rPr>
          <w:b/>
          <w:bCs/>
          <w:szCs w:val="24"/>
        </w:rPr>
        <w:t>Authored by</w:t>
      </w:r>
      <w:r w:rsidR="00CE1DB2" w:rsidRPr="002D5F2E">
        <w:rPr>
          <w:szCs w:val="24"/>
        </w:rPr>
        <w:t>:</w:t>
      </w:r>
      <w:r w:rsidRPr="002D5F2E">
        <w:rPr>
          <w:szCs w:val="24"/>
        </w:rPr>
        <w:t xml:space="preserve"> </w:t>
      </w:r>
      <w:r w:rsidR="00390335">
        <w:rPr>
          <w:szCs w:val="24"/>
        </w:rPr>
        <w:t>Principal Nuclear Safety Inspector</w:t>
      </w:r>
    </w:p>
    <w:p w14:paraId="15A21CF3" w14:textId="02F9BD6D" w:rsidR="00245A0D" w:rsidRPr="002D5F2E" w:rsidRDefault="00245A0D" w:rsidP="00245A0D">
      <w:pPr>
        <w:rPr>
          <w:szCs w:val="24"/>
        </w:rPr>
      </w:pPr>
      <w:r w:rsidRPr="002D5F2E">
        <w:rPr>
          <w:b/>
          <w:bCs/>
          <w:szCs w:val="24"/>
        </w:rPr>
        <w:t>Approved by</w:t>
      </w:r>
      <w:r w:rsidR="00CE1DB2" w:rsidRPr="002D5F2E">
        <w:rPr>
          <w:szCs w:val="24"/>
        </w:rPr>
        <w:t>:</w:t>
      </w:r>
      <w:r w:rsidRPr="002D5F2E">
        <w:rPr>
          <w:szCs w:val="24"/>
        </w:rPr>
        <w:t xml:space="preserve"> </w:t>
      </w:r>
      <w:r w:rsidR="00390335">
        <w:rPr>
          <w:szCs w:val="24"/>
        </w:rPr>
        <w:t>Head of Profession</w:t>
      </w:r>
    </w:p>
    <w:p w14:paraId="247E3769" w14:textId="128AB16F" w:rsidR="00004C16" w:rsidRPr="002D5F2E" w:rsidRDefault="00004C16" w:rsidP="00004C16">
      <w:pPr>
        <w:rPr>
          <w:szCs w:val="24"/>
        </w:rPr>
      </w:pPr>
      <w:r w:rsidRPr="002D5F2E">
        <w:rPr>
          <w:b/>
          <w:bCs/>
          <w:szCs w:val="24"/>
        </w:rPr>
        <w:t>Issue</w:t>
      </w:r>
      <w:r w:rsidRPr="002D5F2E">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390335">
            <w:rPr>
              <w:szCs w:val="24"/>
            </w:rPr>
            <w:t>1</w:t>
          </w:r>
        </w:sdtContent>
      </w:sdt>
    </w:p>
    <w:p w14:paraId="19206F45" w14:textId="6A53FB4F" w:rsidR="00004C16" w:rsidRPr="002D5F2E" w:rsidRDefault="00AD298F" w:rsidP="00004C16">
      <w:pPr>
        <w:rPr>
          <w:szCs w:val="24"/>
        </w:rPr>
      </w:pPr>
      <w:r>
        <w:rPr>
          <w:b/>
          <w:bCs/>
          <w:szCs w:val="24"/>
        </w:rPr>
        <w:t>Published</w:t>
      </w:r>
      <w:r w:rsidR="00004C16" w:rsidRPr="002D5F2E">
        <w:rPr>
          <w:szCs w:val="24"/>
        </w:rPr>
        <w:t xml:space="preserve">: </w:t>
      </w:r>
      <w:r w:rsidR="00681304">
        <w:rPr>
          <w:szCs w:val="24"/>
        </w:rPr>
        <w:t>June 2025</w:t>
      </w:r>
    </w:p>
    <w:p w14:paraId="06A6B3A5" w14:textId="3B102B5B" w:rsidR="00E57DB9" w:rsidRPr="002D5F2E" w:rsidRDefault="00E57DB9" w:rsidP="00E57DB9">
      <w:pPr>
        <w:rPr>
          <w:szCs w:val="24"/>
        </w:rPr>
      </w:pPr>
      <w:r w:rsidRPr="002D5F2E">
        <w:rPr>
          <w:b/>
          <w:bCs/>
          <w:szCs w:val="24"/>
        </w:rPr>
        <w:t xml:space="preserve">Next </w:t>
      </w:r>
      <w:r w:rsidR="00AD298F">
        <w:rPr>
          <w:b/>
          <w:bCs/>
          <w:szCs w:val="24"/>
        </w:rPr>
        <w:t>scheduled review</w:t>
      </w:r>
      <w:r w:rsidRPr="002D5F2E">
        <w:rPr>
          <w:szCs w:val="24"/>
        </w:rPr>
        <w:t>:</w:t>
      </w:r>
      <w:r w:rsidR="00AE4F54" w:rsidRPr="002D5F2E">
        <w:rPr>
          <w:szCs w:val="24"/>
        </w:rPr>
        <w:t xml:space="preserve"> </w:t>
      </w:r>
      <w:r w:rsidR="00681304">
        <w:rPr>
          <w:szCs w:val="24"/>
        </w:rPr>
        <w:t>June 2028</w:t>
      </w:r>
    </w:p>
    <w:p w14:paraId="6DA341A1" w14:textId="4ED7B3CC" w:rsidR="00347CA8" w:rsidRPr="002D5F2E" w:rsidRDefault="00347CA8" w:rsidP="00E57DB9">
      <w:pPr>
        <w:rPr>
          <w:szCs w:val="24"/>
        </w:rPr>
      </w:pPr>
      <w:r w:rsidRPr="002D5F2E">
        <w:rPr>
          <w:b/>
          <w:bCs/>
          <w:szCs w:val="24"/>
        </w:rPr>
        <w:t>Doc</w:t>
      </w:r>
      <w:r w:rsidR="00AD298F">
        <w:rPr>
          <w:b/>
          <w:bCs/>
          <w:szCs w:val="24"/>
        </w:rPr>
        <w:t>ument reference</w:t>
      </w:r>
      <w:r w:rsidRPr="002D5F2E">
        <w:rPr>
          <w:szCs w:val="24"/>
        </w:rPr>
        <w:t xml:space="preserve">: </w:t>
      </w:r>
      <w:r w:rsidR="00D673AB">
        <w:rPr>
          <w:szCs w:val="24"/>
        </w:rPr>
        <w:t>NS-TAST-GD-117</w:t>
      </w:r>
      <w:r w:rsidR="00D673AB" w:rsidRPr="002D5F2E">
        <w:rPr>
          <w:szCs w:val="24"/>
        </w:rPr>
        <w:t xml:space="preserve"> </w:t>
      </w:r>
    </w:p>
    <w:p w14:paraId="55057C62" w14:textId="108E58B8" w:rsidR="00004C16" w:rsidRPr="002D5F2E" w:rsidRDefault="00004C16" w:rsidP="00F3141E">
      <w:pPr>
        <w:rPr>
          <w:szCs w:val="24"/>
        </w:rPr>
      </w:pPr>
      <w:r w:rsidRPr="00122230">
        <w:rPr>
          <w:b/>
          <w:bCs/>
          <w:szCs w:val="24"/>
        </w:rPr>
        <w:t xml:space="preserve">Record </w:t>
      </w:r>
      <w:r w:rsidR="00AD298F" w:rsidRPr="00122230">
        <w:rPr>
          <w:b/>
          <w:bCs/>
          <w:szCs w:val="24"/>
        </w:rPr>
        <w:t>reference</w:t>
      </w:r>
      <w:r w:rsidRPr="00122230">
        <w:rPr>
          <w:szCs w:val="24"/>
        </w:rPr>
        <w:t xml:space="preserve">: </w:t>
      </w:r>
      <w:hyperlink r:id="rId16" w:tgtFrame="_blank" w:tooltip="ONRHH-822789359-20885" w:history="1">
        <w:r w:rsidR="00F3141E" w:rsidRPr="00122230">
          <w:rPr>
            <w:rStyle w:val="Hyperlink"/>
            <w:szCs w:val="24"/>
          </w:rPr>
          <w:t>ONRHH-822789359-20885</w:t>
        </w:r>
      </w:hyperlink>
    </w:p>
    <w:p w14:paraId="39BC0EA4" w14:textId="77777777" w:rsidR="00420A11" w:rsidRDefault="00420A11" w:rsidP="00323E71"/>
    <w:p w14:paraId="1921DBD9" w14:textId="65317CBD" w:rsidR="00CE1DB2" w:rsidRDefault="00CE1DB2" w:rsidP="00CE1DB2">
      <w:pPr>
        <w:pStyle w:val="Caption"/>
        <w:keepNext/>
      </w:pPr>
      <w:r>
        <w:t>Revision commentary</w:t>
      </w:r>
    </w:p>
    <w:tbl>
      <w:tblPr>
        <w:tblStyle w:val="ONRTable1"/>
        <w:tblW w:w="0" w:type="auto"/>
        <w:tblInd w:w="10" w:type="dxa"/>
        <w:tblLook w:val="04A0" w:firstRow="1" w:lastRow="0" w:firstColumn="1" w:lastColumn="0" w:noHBand="0" w:noVBand="1"/>
      </w:tblPr>
      <w:tblGrid>
        <w:gridCol w:w="1550"/>
        <w:gridCol w:w="7466"/>
      </w:tblGrid>
      <w:tr w:rsidR="00595C8C" w:rsidRPr="002D5F2E" w14:paraId="116B87DF" w14:textId="77777777" w:rsidTr="00E20B32">
        <w:trPr>
          <w:cnfStyle w:val="100000000000" w:firstRow="1" w:lastRow="0" w:firstColumn="0" w:lastColumn="0" w:oddVBand="0" w:evenVBand="0" w:oddHBand="0" w:evenHBand="0" w:firstRowFirstColumn="0" w:firstRowLastColumn="0" w:lastRowFirstColumn="0" w:lastRowLastColumn="0"/>
        </w:trPr>
        <w:tc>
          <w:tcPr>
            <w:tcW w:w="1550" w:type="dxa"/>
          </w:tcPr>
          <w:p w14:paraId="72366D01" w14:textId="0C9F6AF7" w:rsidR="00595C8C" w:rsidRPr="002D5F2E" w:rsidRDefault="00595C8C" w:rsidP="00595C8C">
            <w:pPr>
              <w:spacing w:before="60" w:after="60"/>
              <w:rPr>
                <w:b w:val="0"/>
                <w:bCs/>
                <w:szCs w:val="24"/>
              </w:rPr>
            </w:pPr>
            <w:r w:rsidRPr="002D5F2E">
              <w:rPr>
                <w:b w:val="0"/>
                <w:bCs/>
                <w:szCs w:val="24"/>
              </w:rPr>
              <w:t>Issue</w:t>
            </w:r>
          </w:p>
        </w:tc>
        <w:tc>
          <w:tcPr>
            <w:tcW w:w="7466" w:type="dxa"/>
          </w:tcPr>
          <w:p w14:paraId="2D00C3FD" w14:textId="0E4FF134" w:rsidR="00595C8C" w:rsidRPr="002D5F2E" w:rsidRDefault="00595C8C" w:rsidP="00595C8C">
            <w:pPr>
              <w:spacing w:before="60" w:after="60"/>
              <w:rPr>
                <w:b w:val="0"/>
                <w:bCs/>
                <w:szCs w:val="24"/>
              </w:rPr>
            </w:pPr>
            <w:r w:rsidRPr="002D5F2E">
              <w:rPr>
                <w:b w:val="0"/>
                <w:bCs/>
                <w:szCs w:val="24"/>
              </w:rPr>
              <w:t xml:space="preserve">Description of </w:t>
            </w:r>
            <w:r w:rsidR="001C19DE">
              <w:rPr>
                <w:b w:val="0"/>
                <w:bCs/>
                <w:szCs w:val="24"/>
              </w:rPr>
              <w:t>u</w:t>
            </w:r>
            <w:r w:rsidRPr="002D5F2E">
              <w:rPr>
                <w:b w:val="0"/>
                <w:bCs/>
                <w:szCs w:val="24"/>
              </w:rPr>
              <w:t>pdate(s)</w:t>
            </w:r>
          </w:p>
        </w:tc>
      </w:tr>
      <w:tr w:rsidR="00595C8C" w:rsidRPr="002D5F2E" w14:paraId="0B4E4E42" w14:textId="77777777" w:rsidTr="00E20B32">
        <w:tc>
          <w:tcPr>
            <w:tcW w:w="1550" w:type="dxa"/>
          </w:tcPr>
          <w:p w14:paraId="65482A03" w14:textId="663D5718" w:rsidR="00595C8C" w:rsidRPr="002D5F2E" w:rsidRDefault="00390335" w:rsidP="00595C8C">
            <w:pPr>
              <w:spacing w:before="60" w:after="60"/>
              <w:rPr>
                <w:szCs w:val="24"/>
              </w:rPr>
            </w:pPr>
            <w:r>
              <w:rPr>
                <w:szCs w:val="24"/>
              </w:rPr>
              <w:t>1</w:t>
            </w:r>
          </w:p>
        </w:tc>
        <w:tc>
          <w:tcPr>
            <w:tcW w:w="7466" w:type="dxa"/>
          </w:tcPr>
          <w:p w14:paraId="1C80912E" w14:textId="77474C3F" w:rsidR="00595C8C" w:rsidRPr="002D5F2E" w:rsidRDefault="00390335" w:rsidP="00595C8C">
            <w:pPr>
              <w:spacing w:before="60" w:after="60"/>
              <w:rPr>
                <w:szCs w:val="24"/>
              </w:rPr>
            </w:pPr>
            <w:r>
              <w:rPr>
                <w:szCs w:val="24"/>
              </w:rPr>
              <w:t>New TAG.</w:t>
            </w:r>
          </w:p>
        </w:tc>
      </w:tr>
    </w:tbl>
    <w:p w14:paraId="1FDB4B56" w14:textId="6C10B266" w:rsidR="00595C8C" w:rsidRDefault="00595C8C" w:rsidP="00323E71">
      <w:pPr>
        <w:sectPr w:rsidR="00595C8C" w:rsidSect="000B2BCD">
          <w:headerReference w:type="even" r:id="rId17"/>
          <w:headerReference w:type="default" r:id="rId18"/>
          <w:footerReference w:type="even" r:id="rId19"/>
          <w:footerReference w:type="default" r:id="rId20"/>
          <w:headerReference w:type="first" r:id="rId21"/>
          <w:footerReference w:type="first" r:id="rId22"/>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6C10B71E" w14:textId="446A0F65" w:rsidR="00024544" w:rsidRDefault="00404B0C">
      <w:pPr>
        <w:pStyle w:val="TOC1"/>
        <w:tabs>
          <w:tab w:val="left" w:pos="720"/>
        </w:tabs>
        <w:rPr>
          <w:rFonts w:asciiTheme="minorHAnsi" w:eastAsiaTheme="minorEastAsia" w:hAnsiTheme="minorHAnsi" w:cstheme="minorBidi"/>
          <w:kern w:val="2"/>
          <w:szCs w:val="24"/>
          <w:lang w:eastAsia="en-GB" w:bidi="ar-SA"/>
          <w14:ligatures w14:val="standardContextual"/>
        </w:rPr>
      </w:pPr>
      <w:r>
        <w:fldChar w:fldCharType="begin"/>
      </w:r>
      <w:r>
        <w:instrText xml:space="preserve"> TOC \o "1-1" \h \z \u </w:instrText>
      </w:r>
      <w:r>
        <w:fldChar w:fldCharType="separate"/>
      </w:r>
      <w:hyperlink w:anchor="_Toc200701271" w:history="1">
        <w:r w:rsidR="00024544" w:rsidRPr="00F34B61">
          <w:rPr>
            <w:rStyle w:val="Hyperlink"/>
          </w:rPr>
          <w:t>1.</w:t>
        </w:r>
        <w:r w:rsidR="00024544">
          <w:rPr>
            <w:rFonts w:asciiTheme="minorHAnsi" w:eastAsiaTheme="minorEastAsia" w:hAnsiTheme="minorHAnsi" w:cstheme="minorBidi"/>
            <w:kern w:val="2"/>
            <w:szCs w:val="24"/>
            <w:lang w:eastAsia="en-GB" w:bidi="ar-SA"/>
            <w14:ligatures w14:val="standardContextual"/>
          </w:rPr>
          <w:tab/>
        </w:r>
        <w:r w:rsidR="00024544" w:rsidRPr="00F34B61">
          <w:rPr>
            <w:rStyle w:val="Hyperlink"/>
          </w:rPr>
          <w:t>Introduction</w:t>
        </w:r>
        <w:r w:rsidR="00024544">
          <w:rPr>
            <w:webHidden/>
          </w:rPr>
          <w:tab/>
        </w:r>
        <w:r w:rsidR="00024544">
          <w:rPr>
            <w:webHidden/>
          </w:rPr>
          <w:fldChar w:fldCharType="begin"/>
        </w:r>
        <w:r w:rsidR="00024544">
          <w:rPr>
            <w:webHidden/>
          </w:rPr>
          <w:instrText xml:space="preserve"> PAGEREF _Toc200701271 \h </w:instrText>
        </w:r>
        <w:r w:rsidR="00024544">
          <w:rPr>
            <w:webHidden/>
          </w:rPr>
        </w:r>
        <w:r w:rsidR="00024544">
          <w:rPr>
            <w:webHidden/>
          </w:rPr>
          <w:fldChar w:fldCharType="separate"/>
        </w:r>
        <w:r w:rsidR="00024544">
          <w:rPr>
            <w:webHidden/>
          </w:rPr>
          <w:t>4</w:t>
        </w:r>
        <w:r w:rsidR="00024544">
          <w:rPr>
            <w:webHidden/>
          </w:rPr>
          <w:fldChar w:fldCharType="end"/>
        </w:r>
      </w:hyperlink>
    </w:p>
    <w:p w14:paraId="584DF53B" w14:textId="66D7DCCE" w:rsidR="00024544" w:rsidRDefault="00024544">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0701272" w:history="1">
        <w:r w:rsidRPr="00F34B61">
          <w:rPr>
            <w:rStyle w:val="Hyperlink"/>
          </w:rPr>
          <w:t>2.</w:t>
        </w:r>
        <w:r>
          <w:rPr>
            <w:rFonts w:asciiTheme="minorHAnsi" w:eastAsiaTheme="minorEastAsia" w:hAnsiTheme="minorHAnsi" w:cstheme="minorBidi"/>
            <w:kern w:val="2"/>
            <w:szCs w:val="24"/>
            <w:lang w:eastAsia="en-GB" w:bidi="ar-SA"/>
            <w14:ligatures w14:val="standardContextual"/>
          </w:rPr>
          <w:tab/>
        </w:r>
        <w:r w:rsidRPr="00F34B61">
          <w:rPr>
            <w:rStyle w:val="Hyperlink"/>
          </w:rPr>
          <w:t>Purpose and scope</w:t>
        </w:r>
        <w:r>
          <w:rPr>
            <w:webHidden/>
          </w:rPr>
          <w:tab/>
        </w:r>
        <w:r>
          <w:rPr>
            <w:webHidden/>
          </w:rPr>
          <w:fldChar w:fldCharType="begin"/>
        </w:r>
        <w:r>
          <w:rPr>
            <w:webHidden/>
          </w:rPr>
          <w:instrText xml:space="preserve"> PAGEREF _Toc200701272 \h </w:instrText>
        </w:r>
        <w:r>
          <w:rPr>
            <w:webHidden/>
          </w:rPr>
        </w:r>
        <w:r>
          <w:rPr>
            <w:webHidden/>
          </w:rPr>
          <w:fldChar w:fldCharType="separate"/>
        </w:r>
        <w:r>
          <w:rPr>
            <w:webHidden/>
          </w:rPr>
          <w:t>4</w:t>
        </w:r>
        <w:r>
          <w:rPr>
            <w:webHidden/>
          </w:rPr>
          <w:fldChar w:fldCharType="end"/>
        </w:r>
      </w:hyperlink>
    </w:p>
    <w:p w14:paraId="41C5B1AC" w14:textId="6364B371" w:rsidR="00024544" w:rsidRDefault="00024544">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0701273" w:history="1">
        <w:r w:rsidRPr="00F34B61">
          <w:rPr>
            <w:rStyle w:val="Hyperlink"/>
          </w:rPr>
          <w:t>3.</w:t>
        </w:r>
        <w:r>
          <w:rPr>
            <w:rFonts w:asciiTheme="minorHAnsi" w:eastAsiaTheme="minorEastAsia" w:hAnsiTheme="minorHAnsi" w:cstheme="minorBidi"/>
            <w:kern w:val="2"/>
            <w:szCs w:val="24"/>
            <w:lang w:eastAsia="en-GB" w:bidi="ar-SA"/>
            <w14:ligatures w14:val="standardContextual"/>
          </w:rPr>
          <w:tab/>
        </w:r>
        <w:r w:rsidRPr="00F34B61">
          <w:rPr>
            <w:rStyle w:val="Hyperlink"/>
          </w:rPr>
          <w:t>Relationship to licence conditions and other relevant legislation</w:t>
        </w:r>
        <w:r>
          <w:rPr>
            <w:webHidden/>
          </w:rPr>
          <w:tab/>
        </w:r>
        <w:r>
          <w:rPr>
            <w:webHidden/>
          </w:rPr>
          <w:fldChar w:fldCharType="begin"/>
        </w:r>
        <w:r>
          <w:rPr>
            <w:webHidden/>
          </w:rPr>
          <w:instrText xml:space="preserve"> PAGEREF _Toc200701273 \h </w:instrText>
        </w:r>
        <w:r>
          <w:rPr>
            <w:webHidden/>
          </w:rPr>
        </w:r>
        <w:r>
          <w:rPr>
            <w:webHidden/>
          </w:rPr>
          <w:fldChar w:fldCharType="separate"/>
        </w:r>
        <w:r>
          <w:rPr>
            <w:webHidden/>
          </w:rPr>
          <w:t>5</w:t>
        </w:r>
        <w:r>
          <w:rPr>
            <w:webHidden/>
          </w:rPr>
          <w:fldChar w:fldCharType="end"/>
        </w:r>
      </w:hyperlink>
    </w:p>
    <w:p w14:paraId="583DFA23" w14:textId="12E4A2F4" w:rsidR="00024544" w:rsidRDefault="00024544">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0701274" w:history="1">
        <w:r w:rsidRPr="00F34B61">
          <w:rPr>
            <w:rStyle w:val="Hyperlink"/>
          </w:rPr>
          <w:t>4.</w:t>
        </w:r>
        <w:r>
          <w:rPr>
            <w:rFonts w:asciiTheme="minorHAnsi" w:eastAsiaTheme="minorEastAsia" w:hAnsiTheme="minorHAnsi" w:cstheme="minorBidi"/>
            <w:kern w:val="2"/>
            <w:szCs w:val="24"/>
            <w:lang w:eastAsia="en-GB" w:bidi="ar-SA"/>
            <w14:ligatures w14:val="standardContextual"/>
          </w:rPr>
          <w:tab/>
        </w:r>
        <w:r w:rsidRPr="00F34B61">
          <w:rPr>
            <w:rStyle w:val="Hyperlink"/>
          </w:rPr>
          <w:t>Relationship to Safety Assessment Principles, WENRA Reference Levels, and IAEA Safety Standards</w:t>
        </w:r>
        <w:r>
          <w:rPr>
            <w:webHidden/>
          </w:rPr>
          <w:tab/>
        </w:r>
        <w:r>
          <w:rPr>
            <w:webHidden/>
          </w:rPr>
          <w:fldChar w:fldCharType="begin"/>
        </w:r>
        <w:r>
          <w:rPr>
            <w:webHidden/>
          </w:rPr>
          <w:instrText xml:space="preserve"> PAGEREF _Toc200701274 \h </w:instrText>
        </w:r>
        <w:r>
          <w:rPr>
            <w:webHidden/>
          </w:rPr>
        </w:r>
        <w:r>
          <w:rPr>
            <w:webHidden/>
          </w:rPr>
          <w:fldChar w:fldCharType="separate"/>
        </w:r>
        <w:r>
          <w:rPr>
            <w:webHidden/>
          </w:rPr>
          <w:t>7</w:t>
        </w:r>
        <w:r>
          <w:rPr>
            <w:webHidden/>
          </w:rPr>
          <w:fldChar w:fldCharType="end"/>
        </w:r>
      </w:hyperlink>
    </w:p>
    <w:p w14:paraId="5CB1E4B5" w14:textId="6E508B9D" w:rsidR="00024544" w:rsidRDefault="00024544">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0701275" w:history="1">
        <w:r w:rsidRPr="00F34B61">
          <w:rPr>
            <w:rStyle w:val="Hyperlink"/>
          </w:rPr>
          <w:t>5.</w:t>
        </w:r>
        <w:r>
          <w:rPr>
            <w:rFonts w:asciiTheme="minorHAnsi" w:eastAsiaTheme="minorEastAsia" w:hAnsiTheme="minorHAnsi" w:cstheme="minorBidi"/>
            <w:kern w:val="2"/>
            <w:szCs w:val="24"/>
            <w:lang w:eastAsia="en-GB" w:bidi="ar-SA"/>
            <w14:ligatures w14:val="standardContextual"/>
          </w:rPr>
          <w:tab/>
        </w:r>
        <w:r w:rsidRPr="00F34B61">
          <w:rPr>
            <w:rStyle w:val="Hyperlink"/>
          </w:rPr>
          <w:t>Advice to inspectors</w:t>
        </w:r>
        <w:r>
          <w:rPr>
            <w:webHidden/>
          </w:rPr>
          <w:tab/>
        </w:r>
        <w:r>
          <w:rPr>
            <w:webHidden/>
          </w:rPr>
          <w:fldChar w:fldCharType="begin"/>
        </w:r>
        <w:r>
          <w:rPr>
            <w:webHidden/>
          </w:rPr>
          <w:instrText xml:space="preserve"> PAGEREF _Toc200701275 \h </w:instrText>
        </w:r>
        <w:r>
          <w:rPr>
            <w:webHidden/>
          </w:rPr>
        </w:r>
        <w:r>
          <w:rPr>
            <w:webHidden/>
          </w:rPr>
          <w:fldChar w:fldCharType="separate"/>
        </w:r>
        <w:r>
          <w:rPr>
            <w:webHidden/>
          </w:rPr>
          <w:t>10</w:t>
        </w:r>
        <w:r>
          <w:rPr>
            <w:webHidden/>
          </w:rPr>
          <w:fldChar w:fldCharType="end"/>
        </w:r>
      </w:hyperlink>
    </w:p>
    <w:p w14:paraId="2F9FE559" w14:textId="59E95EA9" w:rsidR="00024544" w:rsidRDefault="00024544">
      <w:pPr>
        <w:pStyle w:val="TOC1"/>
        <w:rPr>
          <w:rFonts w:asciiTheme="minorHAnsi" w:eastAsiaTheme="minorEastAsia" w:hAnsiTheme="minorHAnsi" w:cstheme="minorBidi"/>
          <w:kern w:val="2"/>
          <w:szCs w:val="24"/>
          <w:lang w:eastAsia="en-GB" w:bidi="ar-SA"/>
          <w14:ligatures w14:val="standardContextual"/>
        </w:rPr>
      </w:pPr>
      <w:hyperlink w:anchor="_Toc200701276" w:history="1">
        <w:r w:rsidRPr="00F34B61">
          <w:rPr>
            <w:rStyle w:val="Hyperlink"/>
          </w:rPr>
          <w:t>References</w:t>
        </w:r>
        <w:r>
          <w:rPr>
            <w:webHidden/>
          </w:rPr>
          <w:tab/>
        </w:r>
        <w:r>
          <w:rPr>
            <w:webHidden/>
          </w:rPr>
          <w:fldChar w:fldCharType="begin"/>
        </w:r>
        <w:r>
          <w:rPr>
            <w:webHidden/>
          </w:rPr>
          <w:instrText xml:space="preserve"> PAGEREF _Toc200701276 \h </w:instrText>
        </w:r>
        <w:r>
          <w:rPr>
            <w:webHidden/>
          </w:rPr>
        </w:r>
        <w:r>
          <w:rPr>
            <w:webHidden/>
          </w:rPr>
          <w:fldChar w:fldCharType="separate"/>
        </w:r>
        <w:r>
          <w:rPr>
            <w:webHidden/>
          </w:rPr>
          <w:t>28</w:t>
        </w:r>
        <w:r>
          <w:rPr>
            <w:webHidden/>
          </w:rPr>
          <w:fldChar w:fldCharType="end"/>
        </w:r>
      </w:hyperlink>
    </w:p>
    <w:p w14:paraId="242E48E5" w14:textId="09B88466" w:rsidR="00024544" w:rsidRDefault="00024544">
      <w:pPr>
        <w:pStyle w:val="TOC1"/>
        <w:rPr>
          <w:rFonts w:asciiTheme="minorHAnsi" w:eastAsiaTheme="minorEastAsia" w:hAnsiTheme="minorHAnsi" w:cstheme="minorBidi"/>
          <w:kern w:val="2"/>
          <w:szCs w:val="24"/>
          <w:lang w:eastAsia="en-GB" w:bidi="ar-SA"/>
          <w14:ligatures w14:val="standardContextual"/>
        </w:rPr>
      </w:pPr>
      <w:hyperlink w:anchor="_Toc200701277" w:history="1">
        <w:r w:rsidRPr="00F34B61">
          <w:rPr>
            <w:rStyle w:val="Hyperlink"/>
          </w:rPr>
          <w:t>Appendix A - Surveys</w:t>
        </w:r>
        <w:r>
          <w:rPr>
            <w:webHidden/>
          </w:rPr>
          <w:tab/>
        </w:r>
        <w:r>
          <w:rPr>
            <w:webHidden/>
          </w:rPr>
          <w:fldChar w:fldCharType="begin"/>
        </w:r>
        <w:r>
          <w:rPr>
            <w:webHidden/>
          </w:rPr>
          <w:instrText xml:space="preserve"> PAGEREF _Toc200701277 \h </w:instrText>
        </w:r>
        <w:r>
          <w:rPr>
            <w:webHidden/>
          </w:rPr>
        </w:r>
        <w:r>
          <w:rPr>
            <w:webHidden/>
          </w:rPr>
          <w:fldChar w:fldCharType="separate"/>
        </w:r>
        <w:r>
          <w:rPr>
            <w:webHidden/>
          </w:rPr>
          <w:t>30</w:t>
        </w:r>
        <w:r>
          <w:rPr>
            <w:webHidden/>
          </w:rPr>
          <w:fldChar w:fldCharType="end"/>
        </w:r>
      </w:hyperlink>
    </w:p>
    <w:p w14:paraId="1EAF508F" w14:textId="51C681A5" w:rsidR="00024544" w:rsidRDefault="00024544">
      <w:pPr>
        <w:pStyle w:val="TOC1"/>
        <w:rPr>
          <w:rFonts w:asciiTheme="minorHAnsi" w:eastAsiaTheme="minorEastAsia" w:hAnsiTheme="minorHAnsi" w:cstheme="minorBidi"/>
          <w:kern w:val="2"/>
          <w:szCs w:val="24"/>
          <w:lang w:eastAsia="en-GB" w:bidi="ar-SA"/>
          <w14:ligatures w14:val="standardContextual"/>
        </w:rPr>
      </w:pPr>
      <w:hyperlink w:anchor="_Toc200701278" w:history="1">
        <w:r w:rsidRPr="00F34B61">
          <w:rPr>
            <w:rStyle w:val="Hyperlink"/>
          </w:rPr>
          <w:t>Appendix B - Document analysis</w:t>
        </w:r>
        <w:r>
          <w:rPr>
            <w:webHidden/>
          </w:rPr>
          <w:tab/>
        </w:r>
        <w:r>
          <w:rPr>
            <w:webHidden/>
          </w:rPr>
          <w:fldChar w:fldCharType="begin"/>
        </w:r>
        <w:r>
          <w:rPr>
            <w:webHidden/>
          </w:rPr>
          <w:instrText xml:space="preserve"> PAGEREF _Toc200701278 \h </w:instrText>
        </w:r>
        <w:r>
          <w:rPr>
            <w:webHidden/>
          </w:rPr>
        </w:r>
        <w:r>
          <w:rPr>
            <w:webHidden/>
          </w:rPr>
          <w:fldChar w:fldCharType="separate"/>
        </w:r>
        <w:r>
          <w:rPr>
            <w:webHidden/>
          </w:rPr>
          <w:t>31</w:t>
        </w:r>
        <w:r>
          <w:rPr>
            <w:webHidden/>
          </w:rPr>
          <w:fldChar w:fldCharType="end"/>
        </w:r>
      </w:hyperlink>
    </w:p>
    <w:p w14:paraId="46B24FD9" w14:textId="638756CA" w:rsidR="00024544" w:rsidRDefault="00024544">
      <w:pPr>
        <w:pStyle w:val="TOC1"/>
        <w:rPr>
          <w:rFonts w:asciiTheme="minorHAnsi" w:eastAsiaTheme="minorEastAsia" w:hAnsiTheme="minorHAnsi" w:cstheme="minorBidi"/>
          <w:kern w:val="2"/>
          <w:szCs w:val="24"/>
          <w:lang w:eastAsia="en-GB" w:bidi="ar-SA"/>
          <w14:ligatures w14:val="standardContextual"/>
        </w:rPr>
      </w:pPr>
      <w:hyperlink w:anchor="_Toc200701279" w:history="1">
        <w:r w:rsidRPr="00F34B61">
          <w:rPr>
            <w:rStyle w:val="Hyperlink"/>
          </w:rPr>
          <w:t>Appendix C - Interviews</w:t>
        </w:r>
        <w:r>
          <w:rPr>
            <w:webHidden/>
          </w:rPr>
          <w:tab/>
        </w:r>
        <w:r>
          <w:rPr>
            <w:webHidden/>
          </w:rPr>
          <w:fldChar w:fldCharType="begin"/>
        </w:r>
        <w:r>
          <w:rPr>
            <w:webHidden/>
          </w:rPr>
          <w:instrText xml:space="preserve"> PAGEREF _Toc200701279 \h </w:instrText>
        </w:r>
        <w:r>
          <w:rPr>
            <w:webHidden/>
          </w:rPr>
        </w:r>
        <w:r>
          <w:rPr>
            <w:webHidden/>
          </w:rPr>
          <w:fldChar w:fldCharType="separate"/>
        </w:r>
        <w:r>
          <w:rPr>
            <w:webHidden/>
          </w:rPr>
          <w:t>32</w:t>
        </w:r>
        <w:r>
          <w:rPr>
            <w:webHidden/>
          </w:rPr>
          <w:fldChar w:fldCharType="end"/>
        </w:r>
      </w:hyperlink>
    </w:p>
    <w:p w14:paraId="41ADFFC3" w14:textId="3EE00EF5" w:rsidR="00024544" w:rsidRDefault="00024544">
      <w:pPr>
        <w:pStyle w:val="TOC1"/>
        <w:rPr>
          <w:rFonts w:asciiTheme="minorHAnsi" w:eastAsiaTheme="minorEastAsia" w:hAnsiTheme="minorHAnsi" w:cstheme="minorBidi"/>
          <w:kern w:val="2"/>
          <w:szCs w:val="24"/>
          <w:lang w:eastAsia="en-GB" w:bidi="ar-SA"/>
          <w14:ligatures w14:val="standardContextual"/>
        </w:rPr>
      </w:pPr>
      <w:hyperlink w:anchor="_Toc200701280" w:history="1">
        <w:r w:rsidRPr="00F34B61">
          <w:rPr>
            <w:rStyle w:val="Hyperlink"/>
          </w:rPr>
          <w:t>Appendix D - Focus group interviews</w:t>
        </w:r>
        <w:r>
          <w:rPr>
            <w:webHidden/>
          </w:rPr>
          <w:tab/>
        </w:r>
        <w:r>
          <w:rPr>
            <w:webHidden/>
          </w:rPr>
          <w:fldChar w:fldCharType="begin"/>
        </w:r>
        <w:r>
          <w:rPr>
            <w:webHidden/>
          </w:rPr>
          <w:instrText xml:space="preserve"> PAGEREF _Toc200701280 \h </w:instrText>
        </w:r>
        <w:r>
          <w:rPr>
            <w:webHidden/>
          </w:rPr>
        </w:r>
        <w:r>
          <w:rPr>
            <w:webHidden/>
          </w:rPr>
          <w:fldChar w:fldCharType="separate"/>
        </w:r>
        <w:r>
          <w:rPr>
            <w:webHidden/>
          </w:rPr>
          <w:t>33</w:t>
        </w:r>
        <w:r>
          <w:rPr>
            <w:webHidden/>
          </w:rPr>
          <w:fldChar w:fldCharType="end"/>
        </w:r>
      </w:hyperlink>
    </w:p>
    <w:p w14:paraId="4B39C411" w14:textId="7D691010" w:rsidR="00024544" w:rsidRDefault="00024544">
      <w:pPr>
        <w:pStyle w:val="TOC1"/>
        <w:rPr>
          <w:rFonts w:asciiTheme="minorHAnsi" w:eastAsiaTheme="minorEastAsia" w:hAnsiTheme="minorHAnsi" w:cstheme="minorBidi"/>
          <w:kern w:val="2"/>
          <w:szCs w:val="24"/>
          <w:lang w:eastAsia="en-GB" w:bidi="ar-SA"/>
          <w14:ligatures w14:val="standardContextual"/>
        </w:rPr>
      </w:pPr>
      <w:hyperlink w:anchor="_Toc200701281" w:history="1">
        <w:r w:rsidRPr="00F34B61">
          <w:rPr>
            <w:rStyle w:val="Hyperlink"/>
          </w:rPr>
          <w:t>Appendix E - Observations</w:t>
        </w:r>
        <w:r>
          <w:rPr>
            <w:webHidden/>
          </w:rPr>
          <w:tab/>
        </w:r>
        <w:r>
          <w:rPr>
            <w:webHidden/>
          </w:rPr>
          <w:fldChar w:fldCharType="begin"/>
        </w:r>
        <w:r>
          <w:rPr>
            <w:webHidden/>
          </w:rPr>
          <w:instrText xml:space="preserve"> PAGEREF _Toc200701281 \h </w:instrText>
        </w:r>
        <w:r>
          <w:rPr>
            <w:webHidden/>
          </w:rPr>
        </w:r>
        <w:r>
          <w:rPr>
            <w:webHidden/>
          </w:rPr>
          <w:fldChar w:fldCharType="separate"/>
        </w:r>
        <w:r>
          <w:rPr>
            <w:webHidden/>
          </w:rPr>
          <w:t>34</w:t>
        </w:r>
        <w:r>
          <w:rPr>
            <w:webHidden/>
          </w:rPr>
          <w:fldChar w:fldCharType="end"/>
        </w:r>
      </w:hyperlink>
    </w:p>
    <w:p w14:paraId="02238D0E" w14:textId="1C9FFEAF" w:rsidR="00024544" w:rsidRDefault="00024544">
      <w:pPr>
        <w:pStyle w:val="TOC1"/>
        <w:rPr>
          <w:rFonts w:asciiTheme="minorHAnsi" w:eastAsiaTheme="minorEastAsia" w:hAnsiTheme="minorHAnsi" w:cstheme="minorBidi"/>
          <w:kern w:val="2"/>
          <w:szCs w:val="24"/>
          <w:lang w:eastAsia="en-GB" w:bidi="ar-SA"/>
          <w14:ligatures w14:val="standardContextual"/>
        </w:rPr>
      </w:pPr>
      <w:hyperlink w:anchor="_Toc200701282" w:history="1">
        <w:r w:rsidRPr="00F34B61">
          <w:rPr>
            <w:rStyle w:val="Hyperlink"/>
          </w:rPr>
          <w:t>Appendix F - Quantitative data analysis</w:t>
        </w:r>
        <w:r>
          <w:rPr>
            <w:webHidden/>
          </w:rPr>
          <w:tab/>
        </w:r>
        <w:r>
          <w:rPr>
            <w:webHidden/>
          </w:rPr>
          <w:fldChar w:fldCharType="begin"/>
        </w:r>
        <w:r>
          <w:rPr>
            <w:webHidden/>
          </w:rPr>
          <w:instrText xml:space="preserve"> PAGEREF _Toc200701282 \h </w:instrText>
        </w:r>
        <w:r>
          <w:rPr>
            <w:webHidden/>
          </w:rPr>
        </w:r>
        <w:r>
          <w:rPr>
            <w:webHidden/>
          </w:rPr>
          <w:fldChar w:fldCharType="separate"/>
        </w:r>
        <w:r>
          <w:rPr>
            <w:webHidden/>
          </w:rPr>
          <w:t>35</w:t>
        </w:r>
        <w:r>
          <w:rPr>
            <w:webHidden/>
          </w:rPr>
          <w:fldChar w:fldCharType="end"/>
        </w:r>
      </w:hyperlink>
    </w:p>
    <w:p w14:paraId="28E71380" w14:textId="06EC46AF" w:rsidR="00024544" w:rsidRDefault="00024544">
      <w:pPr>
        <w:pStyle w:val="TOC1"/>
        <w:rPr>
          <w:rFonts w:asciiTheme="minorHAnsi" w:eastAsiaTheme="minorEastAsia" w:hAnsiTheme="minorHAnsi" w:cstheme="minorBidi"/>
          <w:kern w:val="2"/>
          <w:szCs w:val="24"/>
          <w:lang w:eastAsia="en-GB" w:bidi="ar-SA"/>
          <w14:ligatures w14:val="standardContextual"/>
        </w:rPr>
      </w:pPr>
      <w:hyperlink w:anchor="_Toc200701283" w:history="1">
        <w:r w:rsidRPr="00F34B61">
          <w:rPr>
            <w:rStyle w:val="Hyperlink"/>
          </w:rPr>
          <w:t>Appendix G - Qualitative data analysis</w:t>
        </w:r>
        <w:r>
          <w:rPr>
            <w:webHidden/>
          </w:rPr>
          <w:tab/>
        </w:r>
        <w:r>
          <w:rPr>
            <w:webHidden/>
          </w:rPr>
          <w:fldChar w:fldCharType="begin"/>
        </w:r>
        <w:r>
          <w:rPr>
            <w:webHidden/>
          </w:rPr>
          <w:instrText xml:space="preserve"> PAGEREF _Toc200701283 \h </w:instrText>
        </w:r>
        <w:r>
          <w:rPr>
            <w:webHidden/>
          </w:rPr>
        </w:r>
        <w:r>
          <w:rPr>
            <w:webHidden/>
          </w:rPr>
          <w:fldChar w:fldCharType="separate"/>
        </w:r>
        <w:r>
          <w:rPr>
            <w:webHidden/>
          </w:rPr>
          <w:t>37</w:t>
        </w:r>
        <w:r>
          <w:rPr>
            <w:webHidden/>
          </w:rPr>
          <w:fldChar w:fldCharType="end"/>
        </w:r>
      </w:hyperlink>
    </w:p>
    <w:p w14:paraId="43E3DEEF" w14:textId="2E3BF802" w:rsidR="00024544" w:rsidRDefault="00024544">
      <w:pPr>
        <w:pStyle w:val="TOC1"/>
        <w:rPr>
          <w:rFonts w:asciiTheme="minorHAnsi" w:eastAsiaTheme="minorEastAsia" w:hAnsiTheme="minorHAnsi" w:cstheme="minorBidi"/>
          <w:kern w:val="2"/>
          <w:szCs w:val="24"/>
          <w:lang w:eastAsia="en-GB" w:bidi="ar-SA"/>
          <w14:ligatures w14:val="standardContextual"/>
        </w:rPr>
      </w:pPr>
      <w:hyperlink w:anchor="_Toc200701284" w:history="1">
        <w:r w:rsidRPr="00F34B61">
          <w:rPr>
            <w:rStyle w:val="Hyperlink"/>
          </w:rPr>
          <w:t>Appendix H - Inspector aide-mémoire</w:t>
        </w:r>
        <w:r>
          <w:rPr>
            <w:webHidden/>
          </w:rPr>
          <w:tab/>
        </w:r>
        <w:r>
          <w:rPr>
            <w:webHidden/>
          </w:rPr>
          <w:fldChar w:fldCharType="begin"/>
        </w:r>
        <w:r>
          <w:rPr>
            <w:webHidden/>
          </w:rPr>
          <w:instrText xml:space="preserve"> PAGEREF _Toc200701284 \h </w:instrText>
        </w:r>
        <w:r>
          <w:rPr>
            <w:webHidden/>
          </w:rPr>
        </w:r>
        <w:r>
          <w:rPr>
            <w:webHidden/>
          </w:rPr>
          <w:fldChar w:fldCharType="separate"/>
        </w:r>
        <w:r>
          <w:rPr>
            <w:webHidden/>
          </w:rPr>
          <w:t>40</w:t>
        </w:r>
        <w:r>
          <w:rPr>
            <w:webHidden/>
          </w:rPr>
          <w:fldChar w:fldCharType="end"/>
        </w:r>
      </w:hyperlink>
    </w:p>
    <w:p w14:paraId="0CC4B54A" w14:textId="17EC419B" w:rsidR="00267815" w:rsidRDefault="00404B0C" w:rsidP="00267815">
      <w:r>
        <w:fldChar w:fldCharType="end"/>
      </w:r>
    </w:p>
    <w:p w14:paraId="716B9A7E" w14:textId="77777777" w:rsidR="003E098E" w:rsidRDefault="003E098E" w:rsidP="00267815"/>
    <w:p w14:paraId="4812BFF8" w14:textId="77777777" w:rsidR="003E098E" w:rsidRDefault="003E098E" w:rsidP="00267815">
      <w:pPr>
        <w:sectPr w:rsidR="003E098E" w:rsidSect="000B2BCD">
          <w:headerReference w:type="even" r:id="rId23"/>
          <w:headerReference w:type="default" r:id="rId24"/>
          <w:footerReference w:type="even" r:id="rId25"/>
          <w:footerReference w:type="default" r:id="rId26"/>
          <w:pgSz w:w="11906" w:h="16838" w:code="9"/>
          <w:pgMar w:top="1440" w:right="1440" w:bottom="1440" w:left="1440" w:header="397" w:footer="397" w:gutter="0"/>
          <w:cols w:space="312"/>
          <w:docGrid w:linePitch="360"/>
        </w:sectPr>
      </w:pPr>
    </w:p>
    <w:p w14:paraId="43A875A4" w14:textId="5DEDA49A" w:rsidR="008D49A5" w:rsidRDefault="008D49A5" w:rsidP="005B6F5E">
      <w:pPr>
        <w:pStyle w:val="Heading1"/>
        <w:spacing w:line="259" w:lineRule="auto"/>
        <w:ind w:left="851" w:hanging="851"/>
      </w:pPr>
      <w:bookmarkStart w:id="1" w:name="_Toc200701271"/>
      <w:bookmarkEnd w:id="0"/>
      <w:r w:rsidRPr="00E90780">
        <w:lastRenderedPageBreak/>
        <w:t>Introduction</w:t>
      </w:r>
      <w:bookmarkEnd w:id="1"/>
    </w:p>
    <w:p w14:paraId="56D71E00" w14:textId="1DAF6845" w:rsidR="000950B3" w:rsidRDefault="000950B3" w:rsidP="0015623B">
      <w:pPr>
        <w:pStyle w:val="F9-Paragraph"/>
        <w:numPr>
          <w:ilvl w:val="0"/>
          <w:numId w:val="0"/>
        </w:numPr>
        <w:spacing w:line="259" w:lineRule="auto"/>
      </w:pPr>
      <w:bookmarkStart w:id="2" w:name="_Hlk64448648"/>
      <w:r w:rsidRPr="00712FD1">
        <w:t xml:space="preserve">ONR has established its </w:t>
      </w:r>
      <w:r w:rsidRPr="00FE5FC9">
        <w:t>Safety Assessment Principles</w:t>
      </w:r>
      <w:r w:rsidRPr="00712FD1">
        <w:t xml:space="preserve"> (SAP</w:t>
      </w:r>
      <w:r w:rsidR="006D4EB7">
        <w:t>s</w:t>
      </w:r>
      <w:r w:rsidRPr="00712FD1">
        <w:t xml:space="preserve">) </w:t>
      </w:r>
      <w:sdt>
        <w:sdtPr>
          <w:id w:val="-1891410551"/>
          <w:citation/>
        </w:sdtPr>
        <w:sdtContent>
          <w:r>
            <w:fldChar w:fldCharType="begin"/>
          </w:r>
          <w:r w:rsidR="009F4CED">
            <w:instrText xml:space="preserve">CITATION ONR2013 \l 2057 </w:instrText>
          </w:r>
          <w:r>
            <w:fldChar w:fldCharType="separate"/>
          </w:r>
          <w:r w:rsidR="00E800B2">
            <w:rPr>
              <w:noProof/>
            </w:rPr>
            <w:t>[1]</w:t>
          </w:r>
          <w:r>
            <w:fldChar w:fldCharType="end"/>
          </w:r>
        </w:sdtContent>
      </w:sdt>
      <w:r>
        <w:t xml:space="preserve"> </w:t>
      </w:r>
      <w:r w:rsidRPr="00712FD1">
        <w:t>which apply to the assessment by ONR specialist inspectors of safety cases for nuclear facilities that may be operated by potential licensees, existing licensees, or other dutyholders</w:t>
      </w:r>
      <w:r w:rsidR="0015623B">
        <w:t xml:space="preserve">. </w:t>
      </w:r>
      <w:r w:rsidR="005D182F">
        <w:br/>
      </w:r>
      <w:r w:rsidR="0015623B">
        <w:t>A</w:t>
      </w:r>
      <w:r w:rsidR="0015623B" w:rsidRPr="00712FD1">
        <w:t xml:space="preserve"> suite of guides</w:t>
      </w:r>
      <w:r w:rsidR="0015623B">
        <w:t xml:space="preserve"> </w:t>
      </w:r>
      <w:r w:rsidR="005E091C">
        <w:t>supports</w:t>
      </w:r>
      <w:r w:rsidR="0015623B">
        <w:t xml:space="preserve"> the </w:t>
      </w:r>
      <w:r w:rsidRPr="00712FD1">
        <w:t>principles presented in the SAPs</w:t>
      </w:r>
      <w:r w:rsidR="005E091C">
        <w:t>. These</w:t>
      </w:r>
      <w:r w:rsidRPr="00712FD1">
        <w:t xml:space="preserve"> </w:t>
      </w:r>
      <w:r w:rsidR="005E091C">
        <w:t xml:space="preserve">guides provide </w:t>
      </w:r>
      <w:r w:rsidRPr="00712FD1">
        <w:t>further assist</w:t>
      </w:r>
      <w:r w:rsidR="005E091C">
        <w:t>ance to</w:t>
      </w:r>
      <w:r w:rsidRPr="00712FD1">
        <w:t xml:space="preserve"> ONR’s inspectors </w:t>
      </w:r>
      <w:r w:rsidR="0016117A">
        <w:t>when</w:t>
      </w:r>
      <w:r w:rsidRPr="00712FD1">
        <w:t xml:space="preserve"> making regulatory judgements and decisions</w:t>
      </w:r>
      <w:r w:rsidR="0016117A">
        <w:t xml:space="preserve"> in their technical assessment work</w:t>
      </w:r>
      <w:r w:rsidRPr="00712FD1">
        <w:t>. This technical assessment guide (TAG) is one of these guides.</w:t>
      </w:r>
    </w:p>
    <w:p w14:paraId="340E81BD" w14:textId="77777777" w:rsidR="00024544" w:rsidRDefault="00024544" w:rsidP="0015623B">
      <w:pPr>
        <w:pStyle w:val="F9-Paragraph"/>
        <w:numPr>
          <w:ilvl w:val="0"/>
          <w:numId w:val="0"/>
        </w:numPr>
        <w:spacing w:line="259" w:lineRule="auto"/>
      </w:pPr>
    </w:p>
    <w:p w14:paraId="01791C53" w14:textId="11BAB666" w:rsidR="00D17B1A" w:rsidRPr="00D17B1A" w:rsidRDefault="000950B3" w:rsidP="00D17B1A">
      <w:pPr>
        <w:pStyle w:val="Heading1"/>
        <w:spacing w:line="259" w:lineRule="auto"/>
        <w:ind w:left="851" w:hanging="851"/>
      </w:pPr>
      <w:bookmarkStart w:id="3" w:name="_Toc200701272"/>
      <w:bookmarkEnd w:id="2"/>
      <w:r>
        <w:t xml:space="preserve">Purpose and </w:t>
      </w:r>
      <w:r w:rsidR="001C19DE">
        <w:t>s</w:t>
      </w:r>
      <w:r>
        <w:t>cope</w:t>
      </w:r>
      <w:bookmarkEnd w:id="3"/>
    </w:p>
    <w:p w14:paraId="05CF4D95" w14:textId="267D6154" w:rsidR="00D17B1A" w:rsidRPr="00D17B1A" w:rsidRDefault="00D17B1A" w:rsidP="00D17B1A">
      <w:pPr>
        <w:pStyle w:val="Heading2"/>
        <w:spacing w:line="259" w:lineRule="auto"/>
        <w:ind w:left="851" w:hanging="851"/>
      </w:pPr>
      <w:r>
        <w:t>Pu</w:t>
      </w:r>
      <w:r w:rsidR="00133E7B">
        <w:t>rpose</w:t>
      </w:r>
    </w:p>
    <w:p w14:paraId="2D12E528" w14:textId="1DA0E847" w:rsidR="0082554A" w:rsidRPr="00BB5277" w:rsidRDefault="00390335" w:rsidP="005E05DA">
      <w:pPr>
        <w:pStyle w:val="F9-Paragraph"/>
        <w:numPr>
          <w:ilvl w:val="0"/>
          <w:numId w:val="0"/>
        </w:numPr>
        <w:spacing w:line="259" w:lineRule="auto"/>
      </w:pPr>
      <w:r>
        <w:t>The</w:t>
      </w:r>
      <w:r w:rsidRPr="00B914B9">
        <w:t xml:space="preserve"> </w:t>
      </w:r>
      <w:r w:rsidRPr="00133E7B">
        <w:t>purpose</w:t>
      </w:r>
      <w:r w:rsidRPr="00B914B9">
        <w:t xml:space="preserve"> </w:t>
      </w:r>
      <w:r>
        <w:t xml:space="preserve">of this </w:t>
      </w:r>
      <w:r w:rsidR="0082554A">
        <w:t>TAG</w:t>
      </w:r>
      <w:r>
        <w:t xml:space="preserve"> is</w:t>
      </w:r>
      <w:r w:rsidRPr="00B914B9">
        <w:t xml:space="preserve"> to advise and inform ONR staff in exercise of their regulatory judgment as to the adequacy of the approaches dutyholders take to </w:t>
      </w:r>
      <w:r w:rsidRPr="00D82DC6">
        <w:t>understand and improve their</w:t>
      </w:r>
      <w:r w:rsidRPr="00B914B9">
        <w:t xml:space="preserve"> safety</w:t>
      </w:r>
      <w:r w:rsidR="00C91E48">
        <w:t xml:space="preserve"> culture</w:t>
      </w:r>
      <w:r w:rsidRPr="00B914B9">
        <w:t>.</w:t>
      </w:r>
      <w:r>
        <w:t xml:space="preserve"> </w:t>
      </w:r>
      <w:r w:rsidRPr="00B914B9">
        <w:t xml:space="preserve">This guide brings together relevant good practice outlined in </w:t>
      </w:r>
      <w:r>
        <w:t>several national and international</w:t>
      </w:r>
      <w:r w:rsidRPr="00B914B9">
        <w:t xml:space="preserve"> standards</w:t>
      </w:r>
      <w:r>
        <w:t xml:space="preserve"> and </w:t>
      </w:r>
      <w:r w:rsidR="00A44E9F">
        <w:t>guides and</w:t>
      </w:r>
      <w:r>
        <w:t xml:space="preserve"> draws upon lessons from academic</w:t>
      </w:r>
      <w:r w:rsidRPr="00B914B9">
        <w:t xml:space="preserve"> research</w:t>
      </w:r>
      <w:r>
        <w:t xml:space="preserve"> and practice.</w:t>
      </w:r>
      <w:r w:rsidR="0035712B">
        <w:t xml:space="preserve"> It also demonstrates how ONR </w:t>
      </w:r>
      <w:r w:rsidR="0018141B">
        <w:t>has met</w:t>
      </w:r>
      <w:r w:rsidR="0035712B">
        <w:t xml:space="preserve"> the </w:t>
      </w:r>
      <w:r w:rsidR="001E5CBB" w:rsidRPr="00B914B9">
        <w:t xml:space="preserve">Western European Nuclear Regulators’ Association’s </w:t>
      </w:r>
      <w:r w:rsidR="005C6216">
        <w:t>(</w:t>
      </w:r>
      <w:r w:rsidR="0035712B">
        <w:t>WENRA</w:t>
      </w:r>
      <w:r w:rsidR="005C6216">
        <w:t>)</w:t>
      </w:r>
      <w:r w:rsidR="0035712B">
        <w:t xml:space="preserve"> Reference Levels and </w:t>
      </w:r>
      <w:r w:rsidR="0018141B">
        <w:t xml:space="preserve">has </w:t>
      </w:r>
      <w:r w:rsidR="00EC7131">
        <w:t>align</w:t>
      </w:r>
      <w:r w:rsidR="0018141B">
        <w:t>ed</w:t>
      </w:r>
      <w:r w:rsidR="00EC7131">
        <w:t xml:space="preserve"> its guidance </w:t>
      </w:r>
      <w:r w:rsidR="0082554A" w:rsidRPr="00BB5277">
        <w:t xml:space="preserve">to that contained in </w:t>
      </w:r>
      <w:r w:rsidR="005C6216">
        <w:t>International Atomic Energy Agency (</w:t>
      </w:r>
      <w:r w:rsidR="0082554A" w:rsidRPr="00BB5277">
        <w:t>IAEA</w:t>
      </w:r>
      <w:r w:rsidR="005C6216">
        <w:t>)</w:t>
      </w:r>
      <w:r w:rsidR="0082554A" w:rsidRPr="00BB5277">
        <w:t xml:space="preserve"> </w:t>
      </w:r>
      <w:r w:rsidR="0082554A">
        <w:t>S</w:t>
      </w:r>
      <w:r w:rsidR="0082554A" w:rsidRPr="00BB5277">
        <w:t xml:space="preserve">afety </w:t>
      </w:r>
      <w:r w:rsidR="0082554A">
        <w:t>S</w:t>
      </w:r>
      <w:r w:rsidR="0082554A" w:rsidRPr="00BB5277">
        <w:t xml:space="preserve">tandards. </w:t>
      </w:r>
      <w:r w:rsidR="00A44E9F">
        <w:t>ONR has not written this</w:t>
      </w:r>
      <w:r w:rsidR="005E05DA">
        <w:t xml:space="preserve"> TAG </w:t>
      </w:r>
      <w:r w:rsidR="0082554A" w:rsidRPr="00BB5277">
        <w:t>for dutyholders, and although they may use</w:t>
      </w:r>
      <w:r w:rsidR="00EB165C">
        <w:t xml:space="preserve"> it</w:t>
      </w:r>
      <w:r w:rsidR="0082554A" w:rsidRPr="00BB5277">
        <w:t xml:space="preserve"> as a source of guidance or good practice, they should not </w:t>
      </w:r>
      <w:r w:rsidR="00EB165C">
        <w:t xml:space="preserve">interpret it </w:t>
      </w:r>
      <w:r w:rsidR="0082554A" w:rsidRPr="00BB5277">
        <w:t xml:space="preserve">as a prescriptive set of legal requirements. </w:t>
      </w:r>
    </w:p>
    <w:p w14:paraId="2CF72F61" w14:textId="5A235DE1" w:rsidR="00133E7B" w:rsidRDefault="00133E7B" w:rsidP="00133E7B">
      <w:pPr>
        <w:pStyle w:val="Heading2"/>
        <w:spacing w:line="259" w:lineRule="auto"/>
        <w:ind w:left="851" w:hanging="851"/>
        <w:rPr>
          <w:noProof/>
        </w:rPr>
      </w:pPr>
      <w:r>
        <w:rPr>
          <w:noProof/>
        </w:rPr>
        <w:t>Scope</w:t>
      </w:r>
    </w:p>
    <w:p w14:paraId="66368452" w14:textId="454EBCBF" w:rsidR="00E11D08" w:rsidRDefault="00A50F7E" w:rsidP="00E11D08">
      <w:pPr>
        <w:pStyle w:val="F9-Paragraph"/>
        <w:numPr>
          <w:ilvl w:val="0"/>
          <w:numId w:val="0"/>
        </w:numPr>
        <w:spacing w:line="259" w:lineRule="auto"/>
      </w:pPr>
      <w:r>
        <w:t xml:space="preserve">Whereas the scope of the SAPs specifically </w:t>
      </w:r>
      <w:r w:rsidR="00A53ACB">
        <w:t>excludes</w:t>
      </w:r>
      <w:r w:rsidR="00E11D08">
        <w:t xml:space="preserve"> conventional hazards associated with a nuclear facility, except where they have a direct effect on nuclear safety or radioactive waste management, ONR acknowledges that dutyholders often assess safety culture holistically. It is, therefore, not practical for ONR to omit nuclear site health and safety (otherwise known as conventional health and safety) from the scope of this TAG.</w:t>
      </w:r>
    </w:p>
    <w:p w14:paraId="0C0BF966" w14:textId="6154B6C5" w:rsidR="00433F85" w:rsidRDefault="00C1117A" w:rsidP="00E225B5">
      <w:pPr>
        <w:pStyle w:val="F9-Paragraph"/>
        <w:numPr>
          <w:ilvl w:val="0"/>
          <w:numId w:val="0"/>
        </w:numPr>
        <w:spacing w:line="259" w:lineRule="auto"/>
      </w:pPr>
      <w:r>
        <w:t xml:space="preserve">Its </w:t>
      </w:r>
      <w:r w:rsidR="00433F85">
        <w:t xml:space="preserve">scope </w:t>
      </w:r>
      <w:r>
        <w:t>is</w:t>
      </w:r>
      <w:r w:rsidR="00807D5B">
        <w:t>,</w:t>
      </w:r>
      <w:r>
        <w:t xml:space="preserve"> therefore</w:t>
      </w:r>
      <w:r w:rsidR="00807D5B">
        <w:t>,</w:t>
      </w:r>
      <w:r>
        <w:t xml:space="preserve"> </w:t>
      </w:r>
      <w:r w:rsidR="0086031D">
        <w:t xml:space="preserve">the assessment and improvement of </w:t>
      </w:r>
      <w:r w:rsidR="00433F85">
        <w:t>safety culture in its</w:t>
      </w:r>
      <w:r w:rsidR="00CA0012">
        <w:t xml:space="preserve"> broadest sense</w:t>
      </w:r>
      <w:r w:rsidR="00290D04">
        <w:t>: t</w:t>
      </w:r>
      <w:r w:rsidR="00D748FC">
        <w:t xml:space="preserve">his includes nuclear safety, radiation protection, radioactive waste management, and </w:t>
      </w:r>
      <w:r w:rsidR="00E93ECD">
        <w:t>conventional</w:t>
      </w:r>
      <w:r w:rsidR="00D748FC">
        <w:t xml:space="preserve"> health and safety.</w:t>
      </w:r>
      <w:r w:rsidR="00765B0F">
        <w:t xml:space="preserve"> </w:t>
      </w:r>
      <w:r w:rsidR="00933C00">
        <w:t xml:space="preserve">However, </w:t>
      </w:r>
      <w:r w:rsidR="001610AF">
        <w:t xml:space="preserve">inspectors should </w:t>
      </w:r>
      <w:r w:rsidR="00EE7579">
        <w:t>note that</w:t>
      </w:r>
      <w:r w:rsidR="001610AF">
        <w:t xml:space="preserve"> the guidance outlined in this</w:t>
      </w:r>
      <w:r w:rsidR="00933C00">
        <w:t xml:space="preserve"> </w:t>
      </w:r>
      <w:r w:rsidR="00D619D1">
        <w:t xml:space="preserve">TAG </w:t>
      </w:r>
      <w:r w:rsidR="00176FCB">
        <w:t xml:space="preserve">in </w:t>
      </w:r>
      <w:r w:rsidR="00DA2A8C">
        <w:t xml:space="preserve">intended to support inspectors when making regulatory judgements and decisions in their technical assessment work in </w:t>
      </w:r>
      <w:r w:rsidR="00176FCB">
        <w:t xml:space="preserve">pursuit of </w:t>
      </w:r>
      <w:r w:rsidR="0014194C">
        <w:t>ONR’s nuclear safety purpose</w:t>
      </w:r>
      <w:r w:rsidR="005E3EA5">
        <w:t>, and therefore inspectors should use this guidance accordingly.</w:t>
      </w:r>
    </w:p>
    <w:p w14:paraId="494E2D49" w14:textId="77777777" w:rsidR="00054C43" w:rsidRDefault="00054C43" w:rsidP="00DE4F01">
      <w:pPr>
        <w:pStyle w:val="F9-Paragraph"/>
        <w:numPr>
          <w:ilvl w:val="0"/>
          <w:numId w:val="0"/>
        </w:numPr>
        <w:spacing w:line="259" w:lineRule="auto"/>
      </w:pPr>
    </w:p>
    <w:p w14:paraId="2A6792E0" w14:textId="7E24494A" w:rsidR="00AC2FA0" w:rsidRDefault="00AC2FA0" w:rsidP="00DE4F01">
      <w:pPr>
        <w:pStyle w:val="F9-Paragraph"/>
        <w:numPr>
          <w:ilvl w:val="0"/>
          <w:numId w:val="0"/>
        </w:numPr>
        <w:spacing w:line="259" w:lineRule="auto"/>
        <w:sectPr w:rsidR="00AC2FA0" w:rsidSect="000B2BCD">
          <w:headerReference w:type="default" r:id="rId27"/>
          <w:footerReference w:type="default" r:id="rId28"/>
          <w:pgSz w:w="11906" w:h="16838" w:code="9"/>
          <w:pgMar w:top="1440" w:right="1440" w:bottom="1440" w:left="1440" w:header="397" w:footer="397" w:gutter="0"/>
          <w:cols w:space="312"/>
          <w:docGrid w:linePitch="360"/>
        </w:sectPr>
      </w:pPr>
    </w:p>
    <w:p w14:paraId="6E712D03" w14:textId="2F9B7B22" w:rsidR="009E0E52" w:rsidRDefault="000950B3" w:rsidP="005B6F5E">
      <w:pPr>
        <w:pStyle w:val="Heading1"/>
        <w:spacing w:line="259" w:lineRule="auto"/>
        <w:ind w:left="851" w:hanging="851"/>
      </w:pPr>
      <w:bookmarkStart w:id="4" w:name="_Toc200701273"/>
      <w:r>
        <w:lastRenderedPageBreak/>
        <w:t xml:space="preserve">Relationship to </w:t>
      </w:r>
      <w:r w:rsidR="001C19DE">
        <w:t>l</w:t>
      </w:r>
      <w:r>
        <w:t xml:space="preserve">icence </w:t>
      </w:r>
      <w:r w:rsidR="007847D8">
        <w:t xml:space="preserve">conditions </w:t>
      </w:r>
      <w:r>
        <w:t xml:space="preserve">and other </w:t>
      </w:r>
      <w:r w:rsidR="001C19DE">
        <w:t>r</w:t>
      </w:r>
      <w:r>
        <w:t xml:space="preserve">elevant </w:t>
      </w:r>
      <w:r w:rsidR="001C19DE">
        <w:t>l</w:t>
      </w:r>
      <w:r>
        <w:t>egislation</w:t>
      </w:r>
      <w:bookmarkEnd w:id="4"/>
      <w:r>
        <w:t xml:space="preserve"> </w:t>
      </w:r>
    </w:p>
    <w:p w14:paraId="10805C74" w14:textId="77777777" w:rsidR="00390335" w:rsidRPr="00097A7F" w:rsidRDefault="00390335" w:rsidP="003E5E02">
      <w:pPr>
        <w:pStyle w:val="Heading2"/>
        <w:spacing w:line="259" w:lineRule="auto"/>
        <w:ind w:left="851" w:hanging="851"/>
        <w:rPr>
          <w:sz w:val="48"/>
          <w:szCs w:val="48"/>
        </w:rPr>
      </w:pPr>
      <w:r w:rsidRPr="00097A7F">
        <w:t>Hea</w:t>
      </w:r>
      <w:r>
        <w:t>l</w:t>
      </w:r>
      <w:r w:rsidRPr="00097A7F">
        <w:t>th and Safety at Work etc. Act 1974</w:t>
      </w:r>
    </w:p>
    <w:p w14:paraId="27677987" w14:textId="701D3683" w:rsidR="00390335" w:rsidRDefault="00390335" w:rsidP="008E31E1">
      <w:pPr>
        <w:pStyle w:val="F9-Paragraph"/>
        <w:numPr>
          <w:ilvl w:val="0"/>
          <w:numId w:val="0"/>
        </w:numPr>
        <w:spacing w:line="259" w:lineRule="auto"/>
        <w:rPr>
          <w:color w:val="000000"/>
          <w:sz w:val="18"/>
          <w:szCs w:val="18"/>
          <w:shd w:val="clear" w:color="auto" w:fill="FFFFFF"/>
        </w:rPr>
      </w:pPr>
      <w:r>
        <w:t xml:space="preserve">Whilst the United Kingdom’s Parliament has not prescribed safety culture within law, the Health and Safety at Work etc. Act 1974 places general duties on employers to ensure, so far as is reasonably practicable, the health, safety, and welfare at work of employees. The Act also places a general duty on </w:t>
      </w:r>
      <w:r w:rsidRPr="0025004C">
        <w:t>employer</w:t>
      </w:r>
      <w:r>
        <w:t>s</w:t>
      </w:r>
      <w:r w:rsidRPr="0025004C">
        <w:t xml:space="preserve"> to conduct </w:t>
      </w:r>
      <w:r>
        <w:t>their</w:t>
      </w:r>
      <w:r w:rsidRPr="0025004C">
        <w:t xml:space="preserve"> undertaking</w:t>
      </w:r>
      <w:r>
        <w:t>s</w:t>
      </w:r>
      <w:r w:rsidRPr="0025004C">
        <w:t xml:space="preserve"> in such a way as to ensure, so far as is reasonably practicable, that </w:t>
      </w:r>
      <w:r>
        <w:t xml:space="preserve">they do not expose </w:t>
      </w:r>
      <w:r w:rsidRPr="0025004C">
        <w:t xml:space="preserve">persons not in </w:t>
      </w:r>
      <w:r>
        <w:t>their</w:t>
      </w:r>
      <w:r w:rsidRPr="0025004C">
        <w:t xml:space="preserve"> employment </w:t>
      </w:r>
      <w:r>
        <w:t xml:space="preserve">to </w:t>
      </w:r>
      <w:r w:rsidRPr="0025004C">
        <w:t>risks to their health or safety</w:t>
      </w:r>
      <w:r>
        <w:t>.</w:t>
      </w:r>
    </w:p>
    <w:p w14:paraId="47ADEA0A" w14:textId="77777777" w:rsidR="00390335" w:rsidRDefault="00390335" w:rsidP="008E31E1">
      <w:pPr>
        <w:pStyle w:val="F9-Paragraph"/>
        <w:numPr>
          <w:ilvl w:val="0"/>
          <w:numId w:val="0"/>
        </w:numPr>
        <w:spacing w:line="259" w:lineRule="auto"/>
      </w:pPr>
      <w:r w:rsidRPr="002622F6">
        <w:t>Reports of investigations into notable events such as Three Mile Island, Chernobyl, Davis Besse and Fukushima provide compelling evidence of the importance of establishing an effective safety culture.</w:t>
      </w:r>
      <w:r>
        <w:t xml:space="preserve"> </w:t>
      </w:r>
      <w:r w:rsidRPr="00576481">
        <w:t xml:space="preserve">Furthermore, academic research over the past 40 years has also established the critical role of </w:t>
      </w:r>
      <w:r>
        <w:t>safety</w:t>
      </w:r>
      <w:r w:rsidRPr="00576481">
        <w:t xml:space="preserve"> culture in achieving good safety </w:t>
      </w:r>
      <w:r>
        <w:t>outcomes.</w:t>
      </w:r>
    </w:p>
    <w:p w14:paraId="75F84BBC" w14:textId="33D0DE26" w:rsidR="00390335" w:rsidRDefault="00390335" w:rsidP="008E31E1">
      <w:pPr>
        <w:pStyle w:val="F9-Paragraph"/>
        <w:numPr>
          <w:ilvl w:val="0"/>
          <w:numId w:val="0"/>
        </w:numPr>
        <w:spacing w:line="259" w:lineRule="auto"/>
      </w:pPr>
      <w:r>
        <w:t>It follows that to comply with the general duties to reduce risks so far as is reasonably practicable, an employer may consider it prudent to assess their safety culture, determine the level of risk which any weaknesses in the safety culture may introduce, and take measures to reduce these risks to as low as reasonably practicable.</w:t>
      </w:r>
    </w:p>
    <w:p w14:paraId="517E5DC9" w14:textId="77777777" w:rsidR="00390335" w:rsidRPr="00097A7F" w:rsidRDefault="00390335" w:rsidP="003E5E02">
      <w:pPr>
        <w:pStyle w:val="Heading2"/>
        <w:spacing w:line="259" w:lineRule="auto"/>
        <w:ind w:left="851" w:hanging="851"/>
      </w:pPr>
      <w:r w:rsidRPr="00097A7F">
        <w:t>Licence Condition</w:t>
      </w:r>
      <w:r>
        <w:t>s</w:t>
      </w:r>
    </w:p>
    <w:p w14:paraId="0C578297" w14:textId="1A1C8C72" w:rsidR="0052077E" w:rsidRDefault="00390335" w:rsidP="0006446A">
      <w:pPr>
        <w:pStyle w:val="F9-Paragraph"/>
        <w:numPr>
          <w:ilvl w:val="0"/>
          <w:numId w:val="0"/>
        </w:numPr>
        <w:spacing w:line="259" w:lineRule="auto"/>
      </w:pPr>
      <w:r>
        <w:t xml:space="preserve">Licence Condition </w:t>
      </w:r>
      <w:r w:rsidR="00F57529">
        <w:t xml:space="preserve">(LC) </w:t>
      </w:r>
      <w:r>
        <w:t xml:space="preserve">12 states that a licensee shall </w:t>
      </w:r>
      <w:r w:rsidRPr="006D2949">
        <w:t>make and implement adequate arrangements to ensure that only suitably qualified and experienced persons perform any duties which may affect the safety of operations on the site</w:t>
      </w:r>
      <w:r>
        <w:t xml:space="preserve"> </w:t>
      </w:r>
      <w:sdt>
        <w:sdtPr>
          <w:id w:val="-511372185"/>
          <w:citation/>
        </w:sdtPr>
        <w:sdtContent>
          <w:r w:rsidR="00F57529">
            <w:fldChar w:fldCharType="begin"/>
          </w:r>
          <w:r w:rsidR="00F57529">
            <w:instrText xml:space="preserve"> CITATION ONR46 \l 2057 </w:instrText>
          </w:r>
          <w:r w:rsidR="00F57529">
            <w:fldChar w:fldCharType="separate"/>
          </w:r>
          <w:r w:rsidR="00E800B2">
            <w:rPr>
              <w:noProof/>
            </w:rPr>
            <w:t>[2]</w:t>
          </w:r>
          <w:r w:rsidR="00F57529">
            <w:fldChar w:fldCharType="end"/>
          </w:r>
        </w:sdtContent>
      </w:sdt>
      <w:r>
        <w:t>.</w:t>
      </w:r>
      <w:r w:rsidR="0006446A">
        <w:t xml:space="preserve"> </w:t>
      </w:r>
      <w:r w:rsidR="00F76483">
        <w:t>L</w:t>
      </w:r>
      <w:r w:rsidR="0052077E" w:rsidRPr="0052077E">
        <w:t>icensees should</w:t>
      </w:r>
      <w:r w:rsidR="00F76483">
        <w:t>, therefore,</w:t>
      </w:r>
      <w:r w:rsidR="0052077E" w:rsidRPr="0052077E">
        <w:t xml:space="preserve"> ensure that only </w:t>
      </w:r>
      <w:r w:rsidR="00D47A87">
        <w:t xml:space="preserve">suitably qualified and experienced persons </w:t>
      </w:r>
      <w:r w:rsidR="0052077E" w:rsidRPr="0052077E">
        <w:t xml:space="preserve">perform safety culture assessments as </w:t>
      </w:r>
      <w:r w:rsidR="009705EC">
        <w:t>they</w:t>
      </w:r>
      <w:r w:rsidR="0052077E" w:rsidRPr="0052077E">
        <w:t xml:space="preserve"> may result in changes to how people conduct nuclear </w:t>
      </w:r>
      <w:r w:rsidR="00C82BE1" w:rsidRPr="0052077E">
        <w:t>operations.</w:t>
      </w:r>
    </w:p>
    <w:p w14:paraId="331024AC" w14:textId="6E2D833C" w:rsidR="00092B6D" w:rsidRDefault="00803F2A" w:rsidP="00092B6D">
      <w:pPr>
        <w:pStyle w:val="F9-Paragraph"/>
        <w:numPr>
          <w:ilvl w:val="0"/>
          <w:numId w:val="0"/>
        </w:numPr>
        <w:spacing w:line="259" w:lineRule="auto"/>
      </w:pPr>
      <w:r>
        <w:t>LC</w:t>
      </w:r>
      <w:r w:rsidR="00A463C5">
        <w:t xml:space="preserve"> 15 states that a</w:t>
      </w:r>
      <w:r>
        <w:t xml:space="preserve"> licensee shall make and implement adequate arrangements for the periodic and systematic review and reassessment of safety cases</w:t>
      </w:r>
      <w:r w:rsidR="00A463C5">
        <w:t xml:space="preserve"> </w:t>
      </w:r>
      <w:sdt>
        <w:sdtPr>
          <w:id w:val="-671185066"/>
          <w:citation/>
        </w:sdtPr>
        <w:sdtContent>
          <w:r w:rsidR="00A463C5">
            <w:fldChar w:fldCharType="begin"/>
          </w:r>
          <w:r w:rsidR="00A463C5">
            <w:instrText xml:space="preserve"> CITATION ONR46 \l 2057 </w:instrText>
          </w:r>
          <w:r w:rsidR="00A463C5">
            <w:fldChar w:fldCharType="separate"/>
          </w:r>
          <w:r w:rsidR="00E800B2">
            <w:rPr>
              <w:noProof/>
            </w:rPr>
            <w:t>[2]</w:t>
          </w:r>
          <w:r w:rsidR="00A463C5">
            <w:fldChar w:fldCharType="end"/>
          </w:r>
        </w:sdtContent>
      </w:sdt>
      <w:r w:rsidR="00B83BF2">
        <w:t xml:space="preserve">. </w:t>
      </w:r>
      <w:r w:rsidR="009E6155">
        <w:t>A period</w:t>
      </w:r>
      <w:r w:rsidR="00D405B0">
        <w:t>ic</w:t>
      </w:r>
      <w:r w:rsidR="009E6155">
        <w:t xml:space="preserve"> safety review </w:t>
      </w:r>
      <w:r w:rsidR="00D54874">
        <w:t xml:space="preserve">should include a </w:t>
      </w:r>
      <w:r w:rsidR="00D54874" w:rsidRPr="00564182">
        <w:t>comprehensive assessment of the facility’s condition, operating experience, safety case, management arrangements</w:t>
      </w:r>
      <w:r w:rsidR="00930540">
        <w:t>,</w:t>
      </w:r>
      <w:r w:rsidR="00D54874" w:rsidRPr="00564182">
        <w:t xml:space="preserve"> and </w:t>
      </w:r>
      <w:r w:rsidR="00D54874" w:rsidRPr="00133BBB">
        <w:t>culture</w:t>
      </w:r>
      <w:r w:rsidR="00D54874" w:rsidRPr="00564182">
        <w:t xml:space="preserve">, looking forward </w:t>
      </w:r>
      <w:r w:rsidR="00D54874">
        <w:t xml:space="preserve">for </w:t>
      </w:r>
      <w:r w:rsidR="00D54874" w:rsidRPr="00564182">
        <w:t>at least the next ten years and normally</w:t>
      </w:r>
      <w:r w:rsidR="00D54874">
        <w:t>,</w:t>
      </w:r>
      <w:r w:rsidR="00D54874" w:rsidRPr="00564182">
        <w:t xml:space="preserve"> to</w:t>
      </w:r>
      <w:r w:rsidR="00D54874">
        <w:t xml:space="preserve"> a lesser extent,</w:t>
      </w:r>
      <w:r w:rsidR="00D54874" w:rsidRPr="00564182">
        <w:t xml:space="preserve"> the end of life</w:t>
      </w:r>
      <w:r w:rsidR="00206768">
        <w:t xml:space="preserve"> </w:t>
      </w:r>
      <w:sdt>
        <w:sdtPr>
          <w:id w:val="458150428"/>
          <w:citation/>
        </w:sdtPr>
        <w:sdtContent>
          <w:r w:rsidR="003E6058">
            <w:fldChar w:fldCharType="begin"/>
          </w:r>
          <w:r w:rsidR="003E6058">
            <w:instrText xml:space="preserve"> CITATION ONR \l 2057 </w:instrText>
          </w:r>
          <w:r w:rsidR="003E6058">
            <w:fldChar w:fldCharType="separate"/>
          </w:r>
          <w:r w:rsidR="00E800B2">
            <w:rPr>
              <w:noProof/>
            </w:rPr>
            <w:t>[3]</w:t>
          </w:r>
          <w:r w:rsidR="003E6058">
            <w:fldChar w:fldCharType="end"/>
          </w:r>
        </w:sdtContent>
      </w:sdt>
      <w:r w:rsidR="00D54874" w:rsidRPr="00564182">
        <w:t>.</w:t>
      </w:r>
      <w:r w:rsidR="00D405B0">
        <w:t xml:space="preserve"> </w:t>
      </w:r>
      <w:r w:rsidR="003A4DC5">
        <w:t xml:space="preserve">This TAG supports LC 15 by </w:t>
      </w:r>
      <w:r w:rsidR="00092B6D">
        <w:t xml:space="preserve">providing guidance to ONR’s inspectors on the expected standards for the </w:t>
      </w:r>
      <w:r w:rsidR="00133BBB">
        <w:t>self-</w:t>
      </w:r>
      <w:r w:rsidR="00092B6D">
        <w:t>assessment and independent assessment of safety culture, which are</w:t>
      </w:r>
      <w:r w:rsidR="00D52D70">
        <w:t xml:space="preserve"> an</w:t>
      </w:r>
      <w:r w:rsidR="00092B6D">
        <w:t xml:space="preserve"> important </w:t>
      </w:r>
      <w:r w:rsidR="008B5D2E">
        <w:t>component of a licensee</w:t>
      </w:r>
      <w:r w:rsidR="00A26787">
        <w:t>’</w:t>
      </w:r>
      <w:r w:rsidR="008B5D2E">
        <w:t>s periodic review of safety</w:t>
      </w:r>
      <w:r w:rsidR="00133BBB">
        <w:t>.</w:t>
      </w:r>
    </w:p>
    <w:p w14:paraId="4489C045" w14:textId="77777777" w:rsidR="00024544" w:rsidRDefault="00024544" w:rsidP="00AC5FB5">
      <w:pPr>
        <w:pStyle w:val="F9-Paragraph"/>
        <w:numPr>
          <w:ilvl w:val="0"/>
          <w:numId w:val="0"/>
        </w:numPr>
        <w:spacing w:line="259" w:lineRule="auto"/>
        <w:sectPr w:rsidR="00024544" w:rsidSect="000B2BCD">
          <w:pgSz w:w="11906" w:h="16838" w:code="9"/>
          <w:pgMar w:top="1440" w:right="1440" w:bottom="1440" w:left="1440" w:header="397" w:footer="397" w:gutter="0"/>
          <w:cols w:space="312"/>
          <w:docGrid w:linePitch="360"/>
        </w:sectPr>
      </w:pPr>
    </w:p>
    <w:p w14:paraId="67054F22" w14:textId="123202D1" w:rsidR="00AC5FB5" w:rsidRDefault="00AC5FB5" w:rsidP="00AC5FB5">
      <w:pPr>
        <w:pStyle w:val="F9-Paragraph"/>
        <w:numPr>
          <w:ilvl w:val="0"/>
          <w:numId w:val="0"/>
        </w:numPr>
        <w:spacing w:line="259" w:lineRule="auto"/>
      </w:pPr>
      <w:r w:rsidRPr="00DA7E4C">
        <w:lastRenderedPageBreak/>
        <w:t>LC</w:t>
      </w:r>
      <w:r>
        <w:t xml:space="preserve"> </w:t>
      </w:r>
      <w:r w:rsidRPr="00DA7E4C">
        <w:t xml:space="preserve">17 </w:t>
      </w:r>
      <w:r>
        <w:t xml:space="preserve">states </w:t>
      </w:r>
      <w:r w:rsidRPr="00DA7E4C">
        <w:t xml:space="preserve">that </w:t>
      </w:r>
      <w:r>
        <w:t>a</w:t>
      </w:r>
      <w:r w:rsidRPr="00DA7E4C">
        <w:t xml:space="preserve"> licensee shall establish and implement management systems which give due priority to safety</w:t>
      </w:r>
      <w:sdt>
        <w:sdtPr>
          <w:id w:val="461781481"/>
          <w:citation/>
        </w:sdtPr>
        <w:sdtContent>
          <w:r w:rsidR="00142639">
            <w:fldChar w:fldCharType="begin"/>
          </w:r>
          <w:r w:rsidR="00142639">
            <w:instrText xml:space="preserve"> CITATION ONR46 \l 2057 </w:instrText>
          </w:r>
          <w:r w:rsidR="00142639">
            <w:fldChar w:fldCharType="separate"/>
          </w:r>
          <w:r w:rsidR="00142639">
            <w:rPr>
              <w:noProof/>
            </w:rPr>
            <w:t xml:space="preserve"> [2]</w:t>
          </w:r>
          <w:r w:rsidR="00142639">
            <w:fldChar w:fldCharType="end"/>
          </w:r>
        </w:sdtContent>
      </w:sdt>
      <w:r w:rsidRPr="00DA7E4C">
        <w:t xml:space="preserve">. </w:t>
      </w:r>
      <w:r>
        <w:t>Licensees should, therefore, ensure that management systems include provisions for the assessment and improvement of safety culture.</w:t>
      </w:r>
    </w:p>
    <w:p w14:paraId="61743AA0" w14:textId="73A2037C" w:rsidR="000950B3" w:rsidRDefault="00F57529" w:rsidP="004019CD">
      <w:pPr>
        <w:pStyle w:val="F9-Paragraph"/>
        <w:numPr>
          <w:ilvl w:val="0"/>
          <w:numId w:val="0"/>
        </w:numPr>
        <w:spacing w:line="259" w:lineRule="auto"/>
        <w:sectPr w:rsidR="000950B3" w:rsidSect="000B2BCD">
          <w:pgSz w:w="11906" w:h="16838" w:code="9"/>
          <w:pgMar w:top="1440" w:right="1440" w:bottom="1440" w:left="1440" w:header="397" w:footer="397" w:gutter="0"/>
          <w:cols w:space="312"/>
          <w:docGrid w:linePitch="360"/>
        </w:sectPr>
      </w:pPr>
      <w:r>
        <w:t>LC</w:t>
      </w:r>
      <w:r w:rsidR="00390335" w:rsidRPr="002E40CC">
        <w:t xml:space="preserve"> 36 states that a licensee shall provide and maintain adequate financial and human resources to ensure the safe operation of the licensed site</w:t>
      </w:r>
      <w:r w:rsidR="00390335">
        <w:t xml:space="preserve"> </w:t>
      </w:r>
      <w:sdt>
        <w:sdtPr>
          <w:id w:val="1575465389"/>
          <w:citation/>
        </w:sdtPr>
        <w:sdtContent>
          <w:r>
            <w:fldChar w:fldCharType="begin"/>
          </w:r>
          <w:r>
            <w:instrText xml:space="preserve"> CITATION ONR46 \l 2057 </w:instrText>
          </w:r>
          <w:r>
            <w:fldChar w:fldCharType="separate"/>
          </w:r>
          <w:r w:rsidR="00E800B2">
            <w:rPr>
              <w:noProof/>
            </w:rPr>
            <w:t>[2]</w:t>
          </w:r>
          <w:r>
            <w:fldChar w:fldCharType="end"/>
          </w:r>
        </w:sdtContent>
      </w:sdt>
      <w:r w:rsidR="00390335" w:rsidRPr="002E40CC">
        <w:t>.</w:t>
      </w:r>
      <w:r w:rsidR="004019CD">
        <w:t xml:space="preserve"> </w:t>
      </w:r>
      <w:r w:rsidR="00024544">
        <w:br/>
      </w:r>
      <w:r w:rsidR="00937FD5">
        <w:t>L</w:t>
      </w:r>
      <w:r w:rsidR="00261DDE">
        <w:t>icensees should</w:t>
      </w:r>
      <w:r w:rsidR="00133202">
        <w:t>, therefore,</w:t>
      </w:r>
      <w:r w:rsidR="00261DDE">
        <w:t xml:space="preserve"> </w:t>
      </w:r>
      <w:r w:rsidR="00261DDE" w:rsidRPr="002E40CC">
        <w:t>provide and maintain adequate financial and human resources for</w:t>
      </w:r>
      <w:r w:rsidR="00261DDE">
        <w:t xml:space="preserve"> both</w:t>
      </w:r>
      <w:r w:rsidR="00261DDE" w:rsidRPr="002E40CC">
        <w:t xml:space="preserve"> conducting</w:t>
      </w:r>
      <w:r w:rsidR="00937FD5">
        <w:t xml:space="preserve"> safety culture assessment</w:t>
      </w:r>
      <w:r w:rsidR="00207079">
        <w:t>s</w:t>
      </w:r>
      <w:r w:rsidR="00261DDE">
        <w:t xml:space="preserve"> </w:t>
      </w:r>
      <w:r w:rsidR="00261DDE" w:rsidRPr="002E40CC">
        <w:t>and addressing the findings which arise from them</w:t>
      </w:r>
      <w:r w:rsidR="004019CD">
        <w:t xml:space="preserve"> as </w:t>
      </w:r>
      <w:r w:rsidR="00157849">
        <w:t xml:space="preserve">these </w:t>
      </w:r>
      <w:r w:rsidR="00D845B6">
        <w:t>are an important</w:t>
      </w:r>
      <w:r w:rsidR="00390335">
        <w:t xml:space="preserve"> part of a licensee’s overall approach to ensuring the safe operation of the site</w:t>
      </w:r>
      <w:r w:rsidR="004019CD">
        <w:t>.</w:t>
      </w:r>
    </w:p>
    <w:p w14:paraId="219A98D5" w14:textId="09FD6376" w:rsidR="00140E1C" w:rsidRDefault="000950B3" w:rsidP="005B6F5E">
      <w:pPr>
        <w:pStyle w:val="Heading1"/>
        <w:spacing w:line="259" w:lineRule="auto"/>
        <w:ind w:left="851" w:hanging="851"/>
      </w:pPr>
      <w:bookmarkStart w:id="5" w:name="_Toc200701274"/>
      <w:r w:rsidRPr="000950B3">
        <w:lastRenderedPageBreak/>
        <w:t xml:space="preserve">Relationship to </w:t>
      </w:r>
      <w:r>
        <w:t>Safety Assessment Principles</w:t>
      </w:r>
      <w:r w:rsidRPr="000950B3">
        <w:t>, WENRA</w:t>
      </w:r>
      <w:r>
        <w:t xml:space="preserve"> </w:t>
      </w:r>
      <w:r w:rsidRPr="000950B3">
        <w:t>Reference Levels</w:t>
      </w:r>
      <w:r>
        <w:t xml:space="preserve">, </w:t>
      </w:r>
      <w:r w:rsidR="00F7687C">
        <w:t xml:space="preserve">and </w:t>
      </w:r>
      <w:r w:rsidRPr="000950B3">
        <w:t>IAEA Safety Standards</w:t>
      </w:r>
      <w:bookmarkEnd w:id="5"/>
    </w:p>
    <w:p w14:paraId="59E2E5BF" w14:textId="77777777" w:rsidR="00390335" w:rsidRPr="000200A1" w:rsidRDefault="00390335" w:rsidP="003E5E02">
      <w:pPr>
        <w:pStyle w:val="Heading2"/>
        <w:spacing w:line="259" w:lineRule="auto"/>
        <w:ind w:left="851" w:hanging="851"/>
      </w:pPr>
      <w:r w:rsidRPr="000200A1">
        <w:t>Safety Assessment Principle</w:t>
      </w:r>
      <w:r>
        <w:t>s</w:t>
      </w:r>
    </w:p>
    <w:p w14:paraId="7094C546" w14:textId="655CB918" w:rsidR="00390335" w:rsidRDefault="00390335" w:rsidP="003B4CFC">
      <w:pPr>
        <w:pStyle w:val="F9-Paragraph"/>
        <w:numPr>
          <w:ilvl w:val="0"/>
          <w:numId w:val="0"/>
        </w:numPr>
        <w:spacing w:line="259" w:lineRule="auto"/>
      </w:pPr>
      <w:r>
        <w:t>ONR’s</w:t>
      </w:r>
      <w:r w:rsidRPr="00B914B9">
        <w:t xml:space="preserve"> </w:t>
      </w:r>
      <w:r>
        <w:t xml:space="preserve">SAPs include four </w:t>
      </w:r>
      <w:r w:rsidR="009D0538">
        <w:t>principles</w:t>
      </w:r>
      <w:r>
        <w:t xml:space="preserve"> which </w:t>
      </w:r>
      <w:r w:rsidRPr="00B914B9">
        <w:t>set the foundation for the effective delivery of nuclear safety, including the development and maintenance of a positive safety</w:t>
      </w:r>
      <w:r w:rsidR="00C91E48">
        <w:t xml:space="preserve"> culture</w:t>
      </w:r>
      <w:r>
        <w:t xml:space="preserve"> </w:t>
      </w:r>
      <w:sdt>
        <w:sdtPr>
          <w:id w:val="1998833787"/>
          <w:citation/>
        </w:sdtPr>
        <w:sdtContent>
          <w:r w:rsidR="009D0538">
            <w:fldChar w:fldCharType="begin"/>
          </w:r>
          <w:r w:rsidR="009F4CED">
            <w:instrText xml:space="preserve">CITATION ONR2013 \l 2057 </w:instrText>
          </w:r>
          <w:r w:rsidR="009D0538">
            <w:fldChar w:fldCharType="separate"/>
          </w:r>
          <w:r w:rsidR="00E800B2">
            <w:rPr>
              <w:noProof/>
            </w:rPr>
            <w:t>[1]</w:t>
          </w:r>
          <w:r w:rsidR="009D0538">
            <w:fldChar w:fldCharType="end"/>
          </w:r>
        </w:sdtContent>
      </w:sdt>
      <w:r w:rsidRPr="00B914B9">
        <w:t xml:space="preserve">. </w:t>
      </w:r>
      <w:r>
        <w:t>These are:</w:t>
      </w:r>
    </w:p>
    <w:p w14:paraId="43500790" w14:textId="77777777" w:rsidR="003B4CFC" w:rsidRDefault="00390335" w:rsidP="00333DA1">
      <w:pPr>
        <w:pStyle w:val="Bulletlist1"/>
        <w:ind w:left="425" w:hanging="357"/>
      </w:pPr>
      <w:r w:rsidRPr="00387547">
        <w:t>MS.1. Leadership.</w:t>
      </w:r>
    </w:p>
    <w:p w14:paraId="14C06A1D" w14:textId="77777777" w:rsidR="003B4CFC" w:rsidRDefault="00390335" w:rsidP="00333DA1">
      <w:pPr>
        <w:pStyle w:val="Bulletlist1"/>
        <w:ind w:left="425" w:hanging="357"/>
      </w:pPr>
      <w:r w:rsidRPr="00387547">
        <w:t>MS.2. Capable organisation.</w:t>
      </w:r>
    </w:p>
    <w:p w14:paraId="217B221F" w14:textId="77777777" w:rsidR="003B4CFC" w:rsidRDefault="00390335" w:rsidP="00333DA1">
      <w:pPr>
        <w:pStyle w:val="Bulletlist1"/>
        <w:ind w:left="425" w:hanging="357"/>
      </w:pPr>
      <w:r w:rsidRPr="00387547">
        <w:t>MS.3. Decision making.</w:t>
      </w:r>
    </w:p>
    <w:p w14:paraId="7586BC25" w14:textId="186CD02E" w:rsidR="00390335" w:rsidRPr="00387547" w:rsidRDefault="00390335" w:rsidP="00333DA1">
      <w:pPr>
        <w:pStyle w:val="Bulletlist1"/>
        <w:ind w:left="425" w:hanging="357"/>
      </w:pPr>
      <w:r w:rsidRPr="00387547">
        <w:t>MS.4. Learning.</w:t>
      </w:r>
    </w:p>
    <w:p w14:paraId="5BE56D96" w14:textId="5C92B90F" w:rsidR="00094E71" w:rsidRDefault="00390335" w:rsidP="003B4CFC">
      <w:pPr>
        <w:pStyle w:val="F9-Paragraph"/>
        <w:numPr>
          <w:ilvl w:val="0"/>
          <w:numId w:val="0"/>
        </w:numPr>
        <w:spacing w:line="259" w:lineRule="auto"/>
      </w:pPr>
      <w:r w:rsidRPr="00B914B9">
        <w:t>These</w:t>
      </w:r>
      <w:r>
        <w:t xml:space="preserve"> four</w:t>
      </w:r>
      <w:r w:rsidRPr="00B914B9">
        <w:t xml:space="preserve"> inter-related principles set the outcomes </w:t>
      </w:r>
      <w:r>
        <w:t>that dutyholder</w:t>
      </w:r>
      <w:r w:rsidR="00C860C1">
        <w:t>s</w:t>
      </w:r>
      <w:r>
        <w:t xml:space="preserve"> should </w:t>
      </w:r>
      <w:r w:rsidRPr="00B914B9">
        <w:t xml:space="preserve">achieve for </w:t>
      </w:r>
      <w:r>
        <w:t xml:space="preserve">the </w:t>
      </w:r>
      <w:r w:rsidRPr="00B914B9">
        <w:t>effective leadership and management for safety</w:t>
      </w:r>
      <w:r w:rsidR="001E3CD2">
        <w:t>. T</w:t>
      </w:r>
      <w:r>
        <w:t xml:space="preserve">hey also </w:t>
      </w:r>
      <w:r w:rsidRPr="00B914B9">
        <w:t>identify the characteristics o</w:t>
      </w:r>
      <w:r>
        <w:t>f</w:t>
      </w:r>
      <w:r w:rsidRPr="00B914B9">
        <w:t xml:space="preserve"> a </w:t>
      </w:r>
      <w:r w:rsidR="00C91E48">
        <w:t>safety cul</w:t>
      </w:r>
      <w:r w:rsidR="000B305E">
        <w:t>ture</w:t>
      </w:r>
      <w:r w:rsidR="00DA3912">
        <w:t xml:space="preserve"> and place an expectation upon leaders to m</w:t>
      </w:r>
      <w:r w:rsidR="00094E71">
        <w:t xml:space="preserve">onitor and regularly review </w:t>
      </w:r>
      <w:r w:rsidR="00DA3912">
        <w:t>the</w:t>
      </w:r>
      <w:r w:rsidR="00094E71">
        <w:t xml:space="preserve"> culture.</w:t>
      </w:r>
    </w:p>
    <w:p w14:paraId="33AC970A" w14:textId="2F20DC00" w:rsidR="00390335" w:rsidRDefault="00390335" w:rsidP="003B4CFC">
      <w:pPr>
        <w:pStyle w:val="F9-Paragraph"/>
        <w:numPr>
          <w:ilvl w:val="0"/>
          <w:numId w:val="0"/>
        </w:numPr>
        <w:spacing w:line="259" w:lineRule="auto"/>
      </w:pPr>
      <w:r>
        <w:t>Since the publication of the SAPs, ONR has commissioned research to develop a model and measure of safety culture</w:t>
      </w:r>
      <w:r w:rsidR="000A5DF2">
        <w:t xml:space="preserve"> </w:t>
      </w:r>
      <w:sdt>
        <w:sdtPr>
          <w:id w:val="-1391953705"/>
          <w:citation/>
        </w:sdtPr>
        <w:sdtContent>
          <w:r w:rsidR="000A5DF2">
            <w:fldChar w:fldCharType="begin"/>
          </w:r>
          <w:r w:rsidR="009F4CED">
            <w:instrText xml:space="preserve">CITATION ONR2416 \l 2057 </w:instrText>
          </w:r>
          <w:r w:rsidR="000A5DF2">
            <w:fldChar w:fldCharType="separate"/>
          </w:r>
          <w:r w:rsidR="00E800B2">
            <w:rPr>
              <w:noProof/>
            </w:rPr>
            <w:t>[4]</w:t>
          </w:r>
          <w:r w:rsidR="000A5DF2">
            <w:fldChar w:fldCharType="end"/>
          </w:r>
        </w:sdtContent>
      </w:sdt>
      <w:r>
        <w:t>. All 17 of Great Britain’s</w:t>
      </w:r>
      <w:r w:rsidR="00395158">
        <w:t xml:space="preserve"> (GB’s)</w:t>
      </w:r>
      <w:r>
        <w:t xml:space="preserve"> licensees participated in the research and therefore ONR is confident that this model most accurately captures safety culture as it relates to G</w:t>
      </w:r>
      <w:r w:rsidR="00395158">
        <w:t>B</w:t>
      </w:r>
      <w:r w:rsidR="0055747D">
        <w:t>’s</w:t>
      </w:r>
      <w:r>
        <w:t xml:space="preserve"> nuclear context. ONR has now codified this model, along with its definition of safety culture </w:t>
      </w:r>
      <w:sdt>
        <w:sdtPr>
          <w:id w:val="-878929659"/>
          <w:citation/>
        </w:sdtPr>
        <w:sdtContent>
          <w:r w:rsidR="00AD2A6A">
            <w:fldChar w:fldCharType="begin"/>
          </w:r>
          <w:r w:rsidR="009F4CED">
            <w:instrText xml:space="preserve">CITATION ONR497 \l 2057 </w:instrText>
          </w:r>
          <w:r w:rsidR="00AD2A6A">
            <w:fldChar w:fldCharType="separate"/>
          </w:r>
          <w:r w:rsidR="00E800B2">
            <w:rPr>
              <w:noProof/>
            </w:rPr>
            <w:t>[5]</w:t>
          </w:r>
          <w:r w:rsidR="00AD2A6A">
            <w:fldChar w:fldCharType="end"/>
          </w:r>
        </w:sdtContent>
      </w:sdt>
      <w:r>
        <w:t>, which inspectors should read alongside SAPs MS.1 to MS.4 to fully understand ONR’s safety culture expectations. If a dutyholder cho</w:t>
      </w:r>
      <w:r w:rsidR="00CF1E6E">
        <w:t>o</w:t>
      </w:r>
      <w:r>
        <w:t xml:space="preserve">ses to adopt this model as the basis for its safety culture assessment, then the dutyholder </w:t>
      </w:r>
      <w:r w:rsidR="00F54325">
        <w:t xml:space="preserve">will be well-placed </w:t>
      </w:r>
      <w:r>
        <w:t>to demonstrate how it is tackling this important topic.</w:t>
      </w:r>
    </w:p>
    <w:p w14:paraId="7F2B264F" w14:textId="0A013709" w:rsidR="00390335" w:rsidRDefault="00390335" w:rsidP="003B4CFC">
      <w:pPr>
        <w:pStyle w:val="F9-Paragraph"/>
        <w:numPr>
          <w:ilvl w:val="0"/>
          <w:numId w:val="0"/>
        </w:numPr>
        <w:spacing w:line="259" w:lineRule="auto"/>
      </w:pPr>
      <w:r>
        <w:t>This TAG supports SAPs MS.1 to MS.4 by providing guidance to ONR’s inspectors on the expected standards for the self-assessment and independent assessment of safety culture, which are important for developing and maintaining a safety</w:t>
      </w:r>
      <w:r w:rsidR="000B305E">
        <w:t xml:space="preserve"> culture</w:t>
      </w:r>
      <w:r>
        <w:t>.</w:t>
      </w:r>
    </w:p>
    <w:p w14:paraId="35699013" w14:textId="25760281" w:rsidR="00390335" w:rsidRPr="000200A1" w:rsidRDefault="00390335" w:rsidP="003E5E02">
      <w:pPr>
        <w:pStyle w:val="Heading2"/>
        <w:spacing w:line="259" w:lineRule="auto"/>
        <w:ind w:left="851" w:hanging="851"/>
      </w:pPr>
      <w:r w:rsidRPr="000200A1">
        <w:t xml:space="preserve">WENRA Safety Reference Levels for Existing Reactors </w:t>
      </w:r>
    </w:p>
    <w:p w14:paraId="4DFC7FF5" w14:textId="0410FC8F" w:rsidR="006571EC" w:rsidRPr="006571EC" w:rsidRDefault="00390335" w:rsidP="003B4CFC">
      <w:pPr>
        <w:pStyle w:val="F9-Paragraph"/>
        <w:numPr>
          <w:ilvl w:val="0"/>
          <w:numId w:val="0"/>
        </w:numPr>
        <w:spacing w:line="259" w:lineRule="auto"/>
        <w:rPr>
          <w:i/>
          <w:iCs/>
        </w:rPr>
      </w:pPr>
      <w:r w:rsidRPr="00B914B9">
        <w:t xml:space="preserve">ONR considers the WENRA Reference Levels (RL) to be relevant good practice for existing civil nuclear reactors </w:t>
      </w:r>
      <w:sdt>
        <w:sdtPr>
          <w:id w:val="366959042"/>
          <w:citation/>
        </w:sdtPr>
        <w:sdtContent>
          <w:r w:rsidR="006571EC">
            <w:fldChar w:fldCharType="begin"/>
          </w:r>
          <w:r w:rsidR="006571EC">
            <w:instrText xml:space="preserve"> CITATION WEN20 \l 2057 </w:instrText>
          </w:r>
          <w:r w:rsidR="006571EC">
            <w:fldChar w:fldCharType="separate"/>
          </w:r>
          <w:r w:rsidR="00E800B2">
            <w:rPr>
              <w:noProof/>
            </w:rPr>
            <w:t>[6]</w:t>
          </w:r>
          <w:r w:rsidR="006571EC">
            <w:fldChar w:fldCharType="end"/>
          </w:r>
        </w:sdtContent>
      </w:sdt>
      <w:r w:rsidR="006571EC">
        <w:t xml:space="preserve"> </w:t>
      </w:r>
      <w:r w:rsidRPr="00B914B9">
        <w:t>(</w:t>
      </w:r>
      <w:r w:rsidR="006571EC">
        <w:t xml:space="preserve">refer also to </w:t>
      </w:r>
      <w:r w:rsidRPr="00B914B9">
        <w:t>section 4 of NS-TAST-GD-005</w:t>
      </w:r>
      <w:r w:rsidR="006571EC">
        <w:t xml:space="preserve"> </w:t>
      </w:r>
      <w:sdt>
        <w:sdtPr>
          <w:id w:val="-480319994"/>
          <w:citation/>
        </w:sdtPr>
        <w:sdtContent>
          <w:r w:rsidR="006571EC">
            <w:fldChar w:fldCharType="begin"/>
          </w:r>
          <w:r w:rsidR="009F4CED">
            <w:instrText xml:space="preserve">CITATION ONR100 \l 2057 </w:instrText>
          </w:r>
          <w:r w:rsidR="006571EC">
            <w:fldChar w:fldCharType="separate"/>
          </w:r>
          <w:r w:rsidR="00E800B2">
            <w:rPr>
              <w:noProof/>
            </w:rPr>
            <w:t>[7]</w:t>
          </w:r>
          <w:r w:rsidR="006571EC">
            <w:fldChar w:fldCharType="end"/>
          </w:r>
        </w:sdtContent>
      </w:sdt>
      <w:r w:rsidRPr="00B914B9">
        <w:t xml:space="preserve">). </w:t>
      </w:r>
    </w:p>
    <w:p w14:paraId="296CA5E2" w14:textId="77777777" w:rsidR="00024544" w:rsidRDefault="00024544" w:rsidP="003B4CFC">
      <w:pPr>
        <w:pStyle w:val="F9-Paragraph"/>
        <w:numPr>
          <w:ilvl w:val="0"/>
          <w:numId w:val="0"/>
        </w:numPr>
        <w:spacing w:line="259" w:lineRule="auto"/>
        <w:ind w:left="851" w:hanging="851"/>
        <w:sectPr w:rsidR="00024544" w:rsidSect="000B2BCD">
          <w:pgSz w:w="11906" w:h="16838" w:code="9"/>
          <w:pgMar w:top="1440" w:right="1440" w:bottom="1440" w:left="1440" w:header="397" w:footer="397" w:gutter="0"/>
          <w:cols w:space="312"/>
          <w:docGrid w:linePitch="360"/>
        </w:sectPr>
      </w:pPr>
    </w:p>
    <w:p w14:paraId="396B3637" w14:textId="347029B3" w:rsidR="00390335" w:rsidRPr="00390335" w:rsidRDefault="00390335" w:rsidP="003B4CFC">
      <w:pPr>
        <w:pStyle w:val="F9-Paragraph"/>
        <w:numPr>
          <w:ilvl w:val="0"/>
          <w:numId w:val="0"/>
        </w:numPr>
        <w:spacing w:line="259" w:lineRule="auto"/>
        <w:ind w:left="851" w:hanging="851"/>
        <w:rPr>
          <w:i/>
          <w:iCs/>
        </w:rPr>
      </w:pPr>
      <w:r w:rsidRPr="00B914B9">
        <w:lastRenderedPageBreak/>
        <w:t>RL C5.1</w:t>
      </w:r>
      <w:r>
        <w:t>. states:</w:t>
      </w:r>
    </w:p>
    <w:p w14:paraId="2DC8E79E" w14:textId="2A2B1573" w:rsidR="00390335" w:rsidRPr="00F4301E" w:rsidRDefault="00390335" w:rsidP="005D182F">
      <w:pPr>
        <w:pStyle w:val="QuoteText"/>
      </w:pPr>
      <w:r w:rsidRPr="003579BC">
        <w:t>“The senior management shall ensure that self-assessments and independent assessments (by an external organisation or by an internal independent assessment unit) are conducted regularly regarding safety culture, including the underlying attitudes and behaviours”</w:t>
      </w:r>
      <w:r w:rsidRPr="00CC5748">
        <w:t xml:space="preserve"> </w:t>
      </w:r>
      <w:sdt>
        <w:sdtPr>
          <w:id w:val="86586953"/>
          <w:citation/>
        </w:sdtPr>
        <w:sdtContent>
          <w:r w:rsidR="0084488E">
            <w:fldChar w:fldCharType="begin"/>
          </w:r>
          <w:r w:rsidR="0084488E">
            <w:instrText xml:space="preserve"> CITATION WEN20 \l 2057 </w:instrText>
          </w:r>
          <w:r w:rsidR="0084488E">
            <w:fldChar w:fldCharType="separate"/>
          </w:r>
          <w:r w:rsidR="00E800B2" w:rsidRPr="00E800B2">
            <w:rPr>
              <w:noProof/>
            </w:rPr>
            <w:t>[6]</w:t>
          </w:r>
          <w:r w:rsidR="0084488E">
            <w:fldChar w:fldCharType="end"/>
          </w:r>
        </w:sdtContent>
      </w:sdt>
      <w:r w:rsidRPr="00CC5748">
        <w:t>.</w:t>
      </w:r>
    </w:p>
    <w:p w14:paraId="0F6A7384" w14:textId="40F8CB77" w:rsidR="00390335" w:rsidRPr="00D9024B" w:rsidRDefault="00390335" w:rsidP="003B4CFC">
      <w:pPr>
        <w:pStyle w:val="F9-Paragraph"/>
        <w:numPr>
          <w:ilvl w:val="0"/>
          <w:numId w:val="0"/>
        </w:numPr>
        <w:spacing w:line="259" w:lineRule="auto"/>
      </w:pPr>
      <w:r w:rsidRPr="00D9024B">
        <w:t xml:space="preserve">This </w:t>
      </w:r>
      <w:r w:rsidR="0084488E">
        <w:t>TAG</w:t>
      </w:r>
      <w:r w:rsidRPr="00D9024B">
        <w:t xml:space="preserve"> </w:t>
      </w:r>
      <w:r>
        <w:t>supports</w:t>
      </w:r>
      <w:r w:rsidRPr="00D9024B">
        <w:t xml:space="preserve"> RL C5.1</w:t>
      </w:r>
      <w:r>
        <w:t>. by providing guidance to ONR’s inspectors on the expected standards and frequency for the self-assessment and independent assessment of safety culture.</w:t>
      </w:r>
    </w:p>
    <w:p w14:paraId="644232F0" w14:textId="77777777" w:rsidR="00DA0567" w:rsidRDefault="00390335" w:rsidP="003E5E02">
      <w:pPr>
        <w:pStyle w:val="Heading2"/>
        <w:spacing w:line="259" w:lineRule="auto"/>
        <w:ind w:left="851" w:hanging="851"/>
      </w:pPr>
      <w:r w:rsidRPr="000200A1">
        <w:t xml:space="preserve">IAEA </w:t>
      </w:r>
      <w:r w:rsidR="00DA0567">
        <w:t>Safety Standards</w:t>
      </w:r>
    </w:p>
    <w:p w14:paraId="5D296E2F" w14:textId="327B05A0" w:rsidR="007024F3" w:rsidRDefault="007024F3" w:rsidP="007024F3">
      <w:pPr>
        <w:pStyle w:val="F9-Paragraph"/>
        <w:numPr>
          <w:ilvl w:val="0"/>
          <w:numId w:val="0"/>
        </w:numPr>
        <w:spacing w:line="259" w:lineRule="auto"/>
      </w:pPr>
      <w:r>
        <w:t xml:space="preserve">To ensure that it </w:t>
      </w:r>
      <w:r w:rsidRPr="00211BED">
        <w:t xml:space="preserve">complies with its obligations under the Articles of the Convention on Nuclear </w:t>
      </w:r>
      <w:r w:rsidRPr="00C737F3">
        <w:t>Safety</w:t>
      </w:r>
      <w:sdt>
        <w:sdtPr>
          <w:id w:val="1261574899"/>
          <w:citation/>
        </w:sdtPr>
        <w:sdtContent>
          <w:r w:rsidR="008826EA" w:rsidRPr="00C737F3">
            <w:fldChar w:fldCharType="begin"/>
          </w:r>
          <w:r w:rsidR="00B06980">
            <w:instrText xml:space="preserve">CITATION Dep22 \l 2057 </w:instrText>
          </w:r>
          <w:r w:rsidR="008826EA" w:rsidRPr="00C737F3">
            <w:fldChar w:fldCharType="separate"/>
          </w:r>
          <w:r w:rsidR="00E800B2">
            <w:rPr>
              <w:noProof/>
            </w:rPr>
            <w:t xml:space="preserve"> [8]</w:t>
          </w:r>
          <w:r w:rsidR="008826EA" w:rsidRPr="00C737F3">
            <w:fldChar w:fldCharType="end"/>
          </w:r>
        </w:sdtContent>
      </w:sdt>
      <w:r>
        <w:t xml:space="preserve">, the UK applies the </w:t>
      </w:r>
      <w:r w:rsidR="00D23E2E">
        <w:t>IAEA</w:t>
      </w:r>
      <w:r>
        <w:t xml:space="preserve"> Safety Standards and ensures that its own regulations, regulatory requirements, and guidance for UK nuclear facilities are consistent with them.</w:t>
      </w:r>
      <w:r w:rsidR="00A31FBF">
        <w:t xml:space="preserve"> Two overarching requirements and </w:t>
      </w:r>
      <w:r w:rsidR="00450D88">
        <w:t>five</w:t>
      </w:r>
      <w:r w:rsidR="00A31FBF">
        <w:t xml:space="preserve"> subordinate requirements codified in </w:t>
      </w:r>
      <w:r w:rsidR="006317D6">
        <w:t>IAEA General Safety Requirements No. GSR Part 2</w:t>
      </w:r>
      <w:r w:rsidR="00C024C5">
        <w:t xml:space="preserve">: Leadership and Management for Safety </w:t>
      </w:r>
      <w:sdt>
        <w:sdtPr>
          <w:id w:val="-469980150"/>
          <w:citation/>
        </w:sdtPr>
        <w:sdtContent>
          <w:r w:rsidR="00C024C5" w:rsidRPr="005D182F">
            <w:fldChar w:fldCharType="begin"/>
          </w:r>
          <w:r w:rsidR="009F4CED">
            <w:instrText xml:space="preserve">CITATION R09162 \l 2057 </w:instrText>
          </w:r>
          <w:r w:rsidR="00C024C5" w:rsidRPr="005D182F">
            <w:fldChar w:fldCharType="separate"/>
          </w:r>
          <w:r w:rsidR="00E800B2">
            <w:rPr>
              <w:noProof/>
            </w:rPr>
            <w:t>[9]</w:t>
          </w:r>
          <w:r w:rsidR="00C024C5" w:rsidRPr="005D182F">
            <w:fldChar w:fldCharType="end"/>
          </w:r>
        </w:sdtContent>
      </w:sdt>
      <w:r w:rsidR="00C024C5">
        <w:t>, are relevant here.</w:t>
      </w:r>
    </w:p>
    <w:p w14:paraId="6BDBE16C" w14:textId="77AB8FF4" w:rsidR="0029460D" w:rsidRDefault="0029460D" w:rsidP="0029460D">
      <w:pPr>
        <w:pStyle w:val="Bulletlist1"/>
        <w:numPr>
          <w:ilvl w:val="0"/>
          <w:numId w:val="0"/>
        </w:numPr>
      </w:pPr>
      <w:r>
        <w:t xml:space="preserve">Requirement 12 of </w:t>
      </w:r>
      <w:r w:rsidR="004179F3">
        <w:t>GS</w:t>
      </w:r>
      <w:r>
        <w:t>R Part 2: ‘Fostering a Culture for Safety’, codifies an overarching requirement that:</w:t>
      </w:r>
    </w:p>
    <w:p w14:paraId="692C8449" w14:textId="2FE91C58" w:rsidR="0029460D" w:rsidRDefault="0029460D" w:rsidP="0029460D">
      <w:pPr>
        <w:pStyle w:val="QuoteText"/>
      </w:pPr>
      <w:r w:rsidRPr="005D182F">
        <w:t>“</w:t>
      </w:r>
      <w:r>
        <w:t>Individuals in the organization, from senior managers downwards, shall foster a strong safety culture. The management system and leadership for safety shall be such as to foster and sustain a strong safety culture.</w:t>
      </w:r>
      <w:r w:rsidRPr="005D182F">
        <w:t xml:space="preserve">” </w:t>
      </w:r>
      <w:sdt>
        <w:sdtPr>
          <w:id w:val="-1964191463"/>
          <w:citation/>
        </w:sdtPr>
        <w:sdtContent>
          <w:r w:rsidRPr="005D182F">
            <w:fldChar w:fldCharType="begin"/>
          </w:r>
          <w:r w:rsidR="009F4CED">
            <w:instrText xml:space="preserve">CITATION R09162 \l 2057 </w:instrText>
          </w:r>
          <w:r w:rsidRPr="005D182F">
            <w:fldChar w:fldCharType="separate"/>
          </w:r>
          <w:r w:rsidR="00E800B2" w:rsidRPr="00E800B2">
            <w:rPr>
              <w:noProof/>
            </w:rPr>
            <w:t>[9]</w:t>
          </w:r>
          <w:r w:rsidRPr="005D182F">
            <w:fldChar w:fldCharType="end"/>
          </w:r>
        </w:sdtContent>
      </w:sdt>
    </w:p>
    <w:p w14:paraId="2FD425EB" w14:textId="77852C8A" w:rsidR="00390335" w:rsidRDefault="00390335" w:rsidP="003B4CFC">
      <w:pPr>
        <w:pStyle w:val="F9-Paragraph"/>
        <w:numPr>
          <w:ilvl w:val="0"/>
          <w:numId w:val="0"/>
        </w:numPr>
        <w:spacing w:line="259" w:lineRule="auto"/>
      </w:pPr>
      <w:r w:rsidRPr="00B914B9">
        <w:t>Requirement 1</w:t>
      </w:r>
      <w:r>
        <w:t xml:space="preserve">4 of GSR Part </w:t>
      </w:r>
      <w:r w:rsidR="00A22C66">
        <w:t>2:</w:t>
      </w:r>
      <w:r>
        <w:t xml:space="preserve"> </w:t>
      </w:r>
      <w:r w:rsidRPr="00B914B9">
        <w:t>‘Measurement, Assessment and Improvement of Leadership for Safety and of Safety Culture’</w:t>
      </w:r>
      <w:r w:rsidRPr="00B914B9">
        <w:rPr>
          <w:i/>
          <w:iCs/>
        </w:rPr>
        <w:t>,</w:t>
      </w:r>
      <w:r w:rsidRPr="00B914B9">
        <w:t xml:space="preserve"> codifies a</w:t>
      </w:r>
      <w:r>
        <w:t>n overarching</w:t>
      </w:r>
      <w:r w:rsidRPr="00B914B9">
        <w:t xml:space="preserve"> requirement that:</w:t>
      </w:r>
      <w:r>
        <w:t xml:space="preserve"> </w:t>
      </w:r>
    </w:p>
    <w:p w14:paraId="45EF4FE9" w14:textId="07939421" w:rsidR="00390335" w:rsidRPr="005D182F" w:rsidRDefault="00390335" w:rsidP="005D182F">
      <w:pPr>
        <w:pStyle w:val="QuoteText"/>
      </w:pPr>
      <w:r w:rsidRPr="005D182F">
        <w:t>“Senior management shall regularly commission assessments of leadership for safety and of safety culture in its own organisation</w:t>
      </w:r>
      <w:r w:rsidR="005D182F">
        <w:t>.</w:t>
      </w:r>
      <w:r w:rsidRPr="005D182F">
        <w:t xml:space="preserve">” </w:t>
      </w:r>
      <w:sdt>
        <w:sdtPr>
          <w:id w:val="-2118061989"/>
          <w:citation/>
        </w:sdtPr>
        <w:sdtContent>
          <w:r w:rsidR="0084488E" w:rsidRPr="005D182F">
            <w:fldChar w:fldCharType="begin"/>
          </w:r>
          <w:r w:rsidR="009F4CED">
            <w:instrText xml:space="preserve">CITATION R09162 \l 2057 </w:instrText>
          </w:r>
          <w:r w:rsidR="0084488E" w:rsidRPr="005D182F">
            <w:fldChar w:fldCharType="separate"/>
          </w:r>
          <w:r w:rsidR="00E800B2" w:rsidRPr="00E800B2">
            <w:rPr>
              <w:noProof/>
            </w:rPr>
            <w:t>[9]</w:t>
          </w:r>
          <w:r w:rsidR="0084488E" w:rsidRPr="005D182F">
            <w:fldChar w:fldCharType="end"/>
          </w:r>
        </w:sdtContent>
      </w:sdt>
    </w:p>
    <w:p w14:paraId="08D9723F" w14:textId="77777777" w:rsidR="00390335" w:rsidRDefault="00390335" w:rsidP="00F451FC">
      <w:pPr>
        <w:pStyle w:val="F9-Paragraph"/>
        <w:numPr>
          <w:ilvl w:val="0"/>
          <w:numId w:val="0"/>
        </w:numPr>
        <w:spacing w:line="259" w:lineRule="auto"/>
      </w:pPr>
      <w:r>
        <w:t>Requirement 14 of GSR Part 2 also codifies five other requirements of relevance to this guide:</w:t>
      </w:r>
    </w:p>
    <w:p w14:paraId="190081C7" w14:textId="77777777" w:rsidR="00390335" w:rsidRPr="003579BC" w:rsidRDefault="00390335" w:rsidP="005D182F">
      <w:pPr>
        <w:pStyle w:val="QuoteText"/>
      </w:pPr>
      <w:r w:rsidRPr="003579BC">
        <w:t>“Senior management shall ensure that self-assessment of leadership for safety and of safety culture includes assessment at all organisational levels and for all functions in the organisation.”</w:t>
      </w:r>
    </w:p>
    <w:p w14:paraId="437F6D2F" w14:textId="77777777" w:rsidR="00390335" w:rsidRPr="003579BC" w:rsidRDefault="00390335" w:rsidP="005D182F">
      <w:pPr>
        <w:pStyle w:val="QuoteText"/>
      </w:pPr>
      <w:r w:rsidRPr="003579BC">
        <w:t>“Senior management shall ensure that such self-assessment makes use of recognised experts in the assessment of leadership and of safety culture.”</w:t>
      </w:r>
    </w:p>
    <w:p w14:paraId="0A8C7F44" w14:textId="77777777" w:rsidR="00390335" w:rsidRPr="003579BC" w:rsidRDefault="00390335" w:rsidP="005D182F">
      <w:pPr>
        <w:pStyle w:val="QuoteText"/>
      </w:pPr>
      <w:r w:rsidRPr="003579BC">
        <w:lastRenderedPageBreak/>
        <w:t>“Senior management shall ensure that an independent assessment of leadership for safety and of safety culture is conducted for enhancement of the organisational culture for safety (i.e., the organisational culture as it relates to safety and as it fosters a strong safety culture in the organisation).”</w:t>
      </w:r>
    </w:p>
    <w:p w14:paraId="4AFB095A" w14:textId="77777777" w:rsidR="00390335" w:rsidRPr="003579BC" w:rsidRDefault="00390335" w:rsidP="005D182F">
      <w:pPr>
        <w:pStyle w:val="QuoteText"/>
      </w:pPr>
      <w:r w:rsidRPr="003579BC">
        <w:t>“The results of self-assessments and independent assessments of leadership for safety and of safety culture shall be communicated at all levels in the organisation.”</w:t>
      </w:r>
    </w:p>
    <w:p w14:paraId="1BA29DA3" w14:textId="61C44130" w:rsidR="00390335" w:rsidRPr="003579BC" w:rsidRDefault="00390335" w:rsidP="005D182F">
      <w:pPr>
        <w:pStyle w:val="QuoteText"/>
      </w:pPr>
      <w:r w:rsidRPr="003579BC">
        <w:t>“The results of such assessments shall be acted upon to foster and sustain a strong safety culture, to improve leadership for safety and to foster a learning attitude within the organisation.”</w:t>
      </w:r>
      <w:r w:rsidR="005D182F">
        <w:t xml:space="preserve"> </w:t>
      </w:r>
      <w:sdt>
        <w:sdtPr>
          <w:id w:val="472566393"/>
          <w:citation/>
        </w:sdtPr>
        <w:sdtContent>
          <w:r w:rsidR="005D182F">
            <w:fldChar w:fldCharType="begin"/>
          </w:r>
          <w:r w:rsidR="009F4CED">
            <w:instrText xml:space="preserve">CITATION R09162 \l 2057 </w:instrText>
          </w:r>
          <w:r w:rsidR="005D182F">
            <w:fldChar w:fldCharType="separate"/>
          </w:r>
          <w:r w:rsidR="00E800B2" w:rsidRPr="00E800B2">
            <w:rPr>
              <w:noProof/>
            </w:rPr>
            <w:t>[9]</w:t>
          </w:r>
          <w:r w:rsidR="005D182F">
            <w:fldChar w:fldCharType="end"/>
          </w:r>
        </w:sdtContent>
      </w:sdt>
    </w:p>
    <w:p w14:paraId="488624D2" w14:textId="31472238" w:rsidR="00390335" w:rsidRDefault="00390335" w:rsidP="00F44149">
      <w:pPr>
        <w:pStyle w:val="F9-Paragraph"/>
        <w:numPr>
          <w:ilvl w:val="0"/>
          <w:numId w:val="0"/>
        </w:numPr>
        <w:spacing w:line="259" w:lineRule="auto"/>
      </w:pPr>
      <w:r w:rsidRPr="00D9024B">
        <w:t xml:space="preserve">This </w:t>
      </w:r>
      <w:r>
        <w:t>TAG supports</w:t>
      </w:r>
      <w:r w:rsidRPr="00D9024B">
        <w:t xml:space="preserve"> </w:t>
      </w:r>
      <w:r w:rsidR="00F322C6">
        <w:t xml:space="preserve">the UK’s </w:t>
      </w:r>
      <w:r w:rsidR="00F2165F">
        <w:t xml:space="preserve">obligations under the Articles on the Convention on Nuclear Safety by ensuring that </w:t>
      </w:r>
      <w:r w:rsidR="00057F7B">
        <w:t xml:space="preserve">the UK’s regulatory framework </w:t>
      </w:r>
      <w:r w:rsidR="00CA5876">
        <w:t>is consistent with R</w:t>
      </w:r>
      <w:r>
        <w:t xml:space="preserve">equirements </w:t>
      </w:r>
      <w:r w:rsidR="00FD2305">
        <w:t xml:space="preserve">12 and </w:t>
      </w:r>
      <w:r>
        <w:t>14 of GSR Part 2</w:t>
      </w:r>
      <w:r w:rsidR="001B2F42">
        <w:t>. It</w:t>
      </w:r>
      <w:r w:rsidR="00F06B10">
        <w:t xml:space="preserve"> achieves </w:t>
      </w:r>
      <w:r w:rsidR="002868FB">
        <w:t>this by</w:t>
      </w:r>
      <w:r w:rsidR="001B2F42">
        <w:t xml:space="preserve"> </w:t>
      </w:r>
      <w:r>
        <w:t>provid</w:t>
      </w:r>
      <w:r w:rsidR="002868FB">
        <w:t>ing</w:t>
      </w:r>
      <w:r>
        <w:t xml:space="preserve"> guidance to inspectors o</w:t>
      </w:r>
      <w:r w:rsidR="004D009A">
        <w:t>f</w:t>
      </w:r>
      <w:r>
        <w:t xml:space="preserve"> ONR’s expectations for</w:t>
      </w:r>
      <w:r w:rsidR="002868FB">
        <w:t xml:space="preserve"> how dutyholders should</w:t>
      </w:r>
      <w:r>
        <w:t>:</w:t>
      </w:r>
    </w:p>
    <w:p w14:paraId="5D3F6561" w14:textId="0EFF35D1" w:rsidR="00390335" w:rsidRDefault="002868FB" w:rsidP="00333DA1">
      <w:pPr>
        <w:pStyle w:val="Bulletlist1"/>
        <w:ind w:left="425" w:hanging="357"/>
      </w:pPr>
      <w:r>
        <w:t>C</w:t>
      </w:r>
      <w:r w:rsidR="00390335">
        <w:t xml:space="preserve">onduct both </w:t>
      </w:r>
      <w:r w:rsidR="00390335" w:rsidRPr="00F540BC">
        <w:t>the</w:t>
      </w:r>
      <w:r w:rsidR="00390335">
        <w:t xml:space="preserve"> </w:t>
      </w:r>
      <w:r w:rsidR="00390335" w:rsidRPr="00F540BC">
        <w:t>self-assessment and independent assessment of safety culture.</w:t>
      </w:r>
    </w:p>
    <w:p w14:paraId="642112F4" w14:textId="66BE6E0D" w:rsidR="00390335" w:rsidRDefault="00481281" w:rsidP="00333DA1">
      <w:pPr>
        <w:pStyle w:val="Bulletlist1"/>
        <w:ind w:left="425" w:hanging="357"/>
      </w:pPr>
      <w:r>
        <w:t>C</w:t>
      </w:r>
      <w:r w:rsidR="00390335">
        <w:t>ommunicat</w:t>
      </w:r>
      <w:r>
        <w:t>e</w:t>
      </w:r>
      <w:r w:rsidR="00390335">
        <w:t xml:space="preserve"> the results of safety culture assessments.</w:t>
      </w:r>
    </w:p>
    <w:p w14:paraId="63E0F6E0" w14:textId="194FF2B3" w:rsidR="00390335" w:rsidRDefault="00930B1B" w:rsidP="00333DA1">
      <w:pPr>
        <w:pStyle w:val="Bulletlist1"/>
        <w:ind w:left="425" w:hanging="357"/>
      </w:pPr>
      <w:r>
        <w:t>A</w:t>
      </w:r>
      <w:r w:rsidR="00390335" w:rsidRPr="00814DC6">
        <w:t xml:space="preserve">ct upon the results of </w:t>
      </w:r>
      <w:r w:rsidR="00390335">
        <w:t>such</w:t>
      </w:r>
      <w:r w:rsidR="00390335" w:rsidRPr="00814DC6">
        <w:t xml:space="preserve"> assessments </w:t>
      </w:r>
      <w:r w:rsidR="00390335">
        <w:t>to</w:t>
      </w:r>
      <w:r w:rsidR="00390335" w:rsidRPr="00814DC6">
        <w:t xml:space="preserve"> </w:t>
      </w:r>
      <w:r w:rsidR="00A64C30">
        <w:t xml:space="preserve">foster a safety culture and </w:t>
      </w:r>
      <w:r w:rsidR="00390335" w:rsidRPr="00814DC6">
        <w:t>improve safety outcomes.</w:t>
      </w:r>
    </w:p>
    <w:p w14:paraId="63E171BE" w14:textId="495E4D31" w:rsidR="00C416AE" w:rsidRDefault="00982824" w:rsidP="000D3D60">
      <w:pPr>
        <w:pStyle w:val="Bulletlist1"/>
        <w:ind w:left="425" w:hanging="357"/>
      </w:pPr>
      <w:r>
        <w:t xml:space="preserve">Use </w:t>
      </w:r>
      <w:r w:rsidR="00390335">
        <w:t xml:space="preserve">expertise </w:t>
      </w:r>
      <w:r w:rsidR="00B70470">
        <w:t>when</w:t>
      </w:r>
      <w:r w:rsidR="00390335">
        <w:t xml:space="preserve"> conducting safety culture self-assessment</w:t>
      </w:r>
      <w:r w:rsidR="001403BB">
        <w:t>s</w:t>
      </w:r>
      <w:r w:rsidR="00390335">
        <w:t>.</w:t>
      </w:r>
    </w:p>
    <w:p w14:paraId="65284947" w14:textId="77777777" w:rsidR="00836C70" w:rsidRDefault="00836C70" w:rsidP="00836C70">
      <w:pPr>
        <w:pStyle w:val="Bulletlist1"/>
        <w:numPr>
          <w:ilvl w:val="0"/>
          <w:numId w:val="0"/>
        </w:numPr>
      </w:pPr>
    </w:p>
    <w:p w14:paraId="5BE32DE3" w14:textId="77777777" w:rsidR="00836C70" w:rsidRDefault="00836C70" w:rsidP="00836C70">
      <w:pPr>
        <w:pStyle w:val="Bulletlist1"/>
        <w:numPr>
          <w:ilvl w:val="0"/>
          <w:numId w:val="0"/>
        </w:numPr>
      </w:pPr>
    </w:p>
    <w:p w14:paraId="378D6F38" w14:textId="5A2F3274" w:rsidR="00836C70" w:rsidRDefault="00836C70" w:rsidP="00836C70">
      <w:pPr>
        <w:pStyle w:val="Bulletlist1"/>
        <w:numPr>
          <w:ilvl w:val="0"/>
          <w:numId w:val="0"/>
        </w:numPr>
        <w:sectPr w:rsidR="00836C70" w:rsidSect="000B2BCD">
          <w:pgSz w:w="11906" w:h="16838" w:code="9"/>
          <w:pgMar w:top="1440" w:right="1440" w:bottom="1440" w:left="1440" w:header="397" w:footer="397" w:gutter="0"/>
          <w:cols w:space="312"/>
          <w:docGrid w:linePitch="360"/>
        </w:sectPr>
      </w:pPr>
    </w:p>
    <w:p w14:paraId="5255232C" w14:textId="7A23F3B6" w:rsidR="00F7687C" w:rsidRDefault="00F7687C" w:rsidP="005B6F5E">
      <w:pPr>
        <w:pStyle w:val="Heading1"/>
        <w:spacing w:line="259" w:lineRule="auto"/>
        <w:ind w:left="851" w:hanging="851"/>
      </w:pPr>
      <w:bookmarkStart w:id="6" w:name="_Toc200701275"/>
      <w:r>
        <w:lastRenderedPageBreak/>
        <w:t xml:space="preserve">Advice to </w:t>
      </w:r>
      <w:r w:rsidR="001C19DE">
        <w:t>i</w:t>
      </w:r>
      <w:r>
        <w:t>nspectors</w:t>
      </w:r>
      <w:bookmarkEnd w:id="6"/>
    </w:p>
    <w:p w14:paraId="244ED4FF" w14:textId="53DD0324" w:rsidR="00390335" w:rsidRPr="000200A1" w:rsidRDefault="00390335" w:rsidP="003E5E02">
      <w:pPr>
        <w:pStyle w:val="Heading2"/>
        <w:spacing w:line="259" w:lineRule="auto"/>
        <w:ind w:left="851" w:hanging="851"/>
      </w:pPr>
      <w:bookmarkStart w:id="7" w:name="_Ref180582421"/>
      <w:r>
        <w:t>Use of this guidance by inspectors</w:t>
      </w:r>
      <w:bookmarkEnd w:id="7"/>
    </w:p>
    <w:p w14:paraId="7B2F6EA3" w14:textId="04C2379B" w:rsidR="00925ACD" w:rsidRDefault="009325F8" w:rsidP="00BB07F3">
      <w:pPr>
        <w:pStyle w:val="F9-Paragraph"/>
        <w:numPr>
          <w:ilvl w:val="0"/>
          <w:numId w:val="0"/>
        </w:numPr>
        <w:spacing w:line="259" w:lineRule="auto"/>
      </w:pPr>
      <w:r>
        <w:t xml:space="preserve">Inspectors should confirm that dutyholders </w:t>
      </w:r>
      <w:r w:rsidR="00CA6F92">
        <w:t>conduct</w:t>
      </w:r>
      <w:r w:rsidR="00390335">
        <w:t xml:space="preserve"> both self and independent assessments of safety culture</w:t>
      </w:r>
      <w:r w:rsidR="001423F5">
        <w:t xml:space="preserve"> which are proportionate to the </w:t>
      </w:r>
      <w:r w:rsidR="006B0B86">
        <w:t>hazard and risk profile of the site/organisation</w:t>
      </w:r>
      <w:r w:rsidR="00390335">
        <w:t xml:space="preserve">. </w:t>
      </w:r>
      <w:r w:rsidR="00EF754E">
        <w:t>S</w:t>
      </w:r>
      <w:r w:rsidR="00390335">
        <w:t>afety culture assessments are significant undertakings and therefore inspectors should strive to engage early with dutyholders to establish that they will conduct them to an adequate standard.</w:t>
      </w:r>
      <w:r w:rsidR="00D5479C">
        <w:t xml:space="preserve"> They are also specialist in nature and therefore inspectors should seek support from </w:t>
      </w:r>
      <w:r w:rsidR="00ED2A68">
        <w:t xml:space="preserve">those members of ONR’s Human and Organisational Capability </w:t>
      </w:r>
      <w:r w:rsidR="00BB07F3">
        <w:t xml:space="preserve">(HOC) </w:t>
      </w:r>
      <w:r w:rsidR="00ED2A68">
        <w:t xml:space="preserve">specialism that are </w:t>
      </w:r>
      <w:r w:rsidR="00BB07F3">
        <w:t>fully conversant with the methods outlined in this guide</w:t>
      </w:r>
      <w:r w:rsidR="0069200B">
        <w:t>.</w:t>
      </w:r>
    </w:p>
    <w:p w14:paraId="3E80721E" w14:textId="49810B2C" w:rsidR="007604F4" w:rsidRDefault="00390335" w:rsidP="00B80D92">
      <w:pPr>
        <w:pStyle w:val="F9-Paragraph"/>
        <w:numPr>
          <w:ilvl w:val="0"/>
          <w:numId w:val="0"/>
        </w:numPr>
        <w:spacing w:line="259" w:lineRule="auto"/>
      </w:pPr>
      <w:r>
        <w:t xml:space="preserve">The methods outlined in this guide are broadly consistent with those codified by the </w:t>
      </w:r>
      <w:r w:rsidR="00487E7E">
        <w:t>IAEA</w:t>
      </w:r>
      <w:r>
        <w:t xml:space="preserve"> </w:t>
      </w:r>
      <w:sdt>
        <w:sdtPr>
          <w:id w:val="1725407806"/>
          <w:citation/>
        </w:sdtPr>
        <w:sdtContent>
          <w:r w:rsidR="00ED6E27">
            <w:fldChar w:fldCharType="begin"/>
          </w:r>
          <w:r w:rsidR="009F4CED">
            <w:instrText xml:space="preserve">CITATION IAE1617 \m IAE1618 \l 2057 </w:instrText>
          </w:r>
          <w:r w:rsidR="00ED6E27">
            <w:fldChar w:fldCharType="separate"/>
          </w:r>
          <w:r w:rsidR="00E800B2">
            <w:rPr>
              <w:noProof/>
            </w:rPr>
            <w:t>[10, 11]</w:t>
          </w:r>
          <w:r w:rsidR="00ED6E27">
            <w:fldChar w:fldCharType="end"/>
          </w:r>
        </w:sdtContent>
      </w:sdt>
      <w:r>
        <w:t xml:space="preserve"> and academic</w:t>
      </w:r>
      <w:r w:rsidR="00F36912">
        <w:t>/</w:t>
      </w:r>
      <w:r>
        <w:t>research communities</w:t>
      </w:r>
      <w:r w:rsidR="00413CAC">
        <w:t>, and</w:t>
      </w:r>
      <w:r>
        <w:t xml:space="preserve"> therefore</w:t>
      </w:r>
      <w:r w:rsidR="00413CAC">
        <w:t xml:space="preserve"> ONR</w:t>
      </w:r>
      <w:r>
        <w:t xml:space="preserve"> consider</w:t>
      </w:r>
      <w:r w:rsidR="00413CAC">
        <w:t>s</w:t>
      </w:r>
      <w:r>
        <w:t xml:space="preserve"> the</w:t>
      </w:r>
      <w:r w:rsidR="00200081">
        <w:t>m</w:t>
      </w:r>
      <w:r>
        <w:t xml:space="preserve"> to be relevant good practice (RGP). Whilst i</w:t>
      </w:r>
      <w:r w:rsidRPr="00583455">
        <w:t>nspectors should not interpret the</w:t>
      </w:r>
      <w:r>
        <w:t>se methods</w:t>
      </w:r>
      <w:r w:rsidRPr="00583455">
        <w:t xml:space="preserve"> as a prescriptive set of requirements</w:t>
      </w:r>
      <w:r>
        <w:t>, ONR does n</w:t>
      </w:r>
      <w:r w:rsidRPr="00583455">
        <w:t xml:space="preserve">evertheless </w:t>
      </w:r>
      <w:r>
        <w:t xml:space="preserve">expect dutyholders to adopt </w:t>
      </w:r>
      <w:r w:rsidR="003B7CD3">
        <w:t xml:space="preserve">proportionate </w:t>
      </w:r>
      <w:r>
        <w:t xml:space="preserve">approaches to safety culture assessment </w:t>
      </w:r>
      <w:r w:rsidR="007951B0">
        <w:t xml:space="preserve">and improvement </w:t>
      </w:r>
      <w:r>
        <w:t>that are consistent with RGP, such as the methods outlined herein.</w:t>
      </w:r>
      <w:r w:rsidR="00874EBB">
        <w:t xml:space="preserve"> ONR </w:t>
      </w:r>
      <w:r w:rsidR="00874EBB" w:rsidRPr="00C26BC5">
        <w:t xml:space="preserve">expects its inspectors to make the following </w:t>
      </w:r>
      <w:r w:rsidR="00874EBB" w:rsidRPr="0031061E">
        <w:rPr>
          <w:b/>
          <w:bCs/>
        </w:rPr>
        <w:t>overarching judgement</w:t>
      </w:r>
      <w:r w:rsidR="000551A7">
        <w:rPr>
          <w:b/>
          <w:bCs/>
        </w:rPr>
        <w:t>:</w:t>
      </w:r>
    </w:p>
    <w:tbl>
      <w:tblPr>
        <w:tblStyle w:val="TableGrid"/>
        <w:tblW w:w="0" w:type="auto"/>
        <w:shd w:val="clear" w:color="auto" w:fill="E8F3DA" w:themeFill="accent4" w:themeFillTint="33"/>
        <w:tblLook w:val="04A0" w:firstRow="1" w:lastRow="0" w:firstColumn="1" w:lastColumn="0" w:noHBand="0" w:noVBand="1"/>
      </w:tblPr>
      <w:tblGrid>
        <w:gridCol w:w="9016"/>
      </w:tblGrid>
      <w:tr w:rsidR="007867AE" w14:paraId="3BB12FC8" w14:textId="77777777" w:rsidTr="00D53468">
        <w:tc>
          <w:tcPr>
            <w:tcW w:w="9016" w:type="dxa"/>
            <w:tcBorders>
              <w:top w:val="nil"/>
              <w:left w:val="nil"/>
              <w:bottom w:val="nil"/>
              <w:right w:val="nil"/>
            </w:tcBorders>
            <w:shd w:val="clear" w:color="auto" w:fill="BCDB90" w:themeFill="accent4" w:themeFillTint="99"/>
            <w:tcMar>
              <w:left w:w="0" w:type="dxa"/>
              <w:right w:w="0" w:type="dxa"/>
            </w:tcMar>
          </w:tcPr>
          <w:p w14:paraId="1B703BC2" w14:textId="69A7634C" w:rsidR="007867AE" w:rsidRPr="00AA5CCF" w:rsidRDefault="007867AE" w:rsidP="00BC0C82">
            <w:pPr>
              <w:spacing w:before="120" w:after="120"/>
            </w:pPr>
            <w:r w:rsidRPr="00AA5CCF">
              <w:t>In the inspectors’ opinion has the dutyholder adopted an approach to safety culture assessment</w:t>
            </w:r>
            <w:r w:rsidR="00BC62A7" w:rsidRPr="00AA5CCF">
              <w:t xml:space="preserve"> and improvement</w:t>
            </w:r>
            <w:r w:rsidRPr="00AA5CCF">
              <w:t xml:space="preserve"> that is broadly consistent with RGP?</w:t>
            </w:r>
          </w:p>
        </w:tc>
      </w:tr>
    </w:tbl>
    <w:p w14:paraId="5F44175A" w14:textId="5246E5C5" w:rsidR="00390335" w:rsidRPr="004D0B7A" w:rsidRDefault="00390335" w:rsidP="000E44B1">
      <w:pPr>
        <w:pStyle w:val="F9-Paragraph"/>
        <w:numPr>
          <w:ilvl w:val="0"/>
          <w:numId w:val="0"/>
        </w:numPr>
        <w:spacing w:line="259" w:lineRule="auto"/>
      </w:pPr>
      <w:r w:rsidRPr="00B914B9">
        <w:t>It is ONR</w:t>
      </w:r>
      <w:r>
        <w:t>’s</w:t>
      </w:r>
      <w:r w:rsidRPr="00B914B9">
        <w:t xml:space="preserve"> position that</w:t>
      </w:r>
      <w:r w:rsidR="003D04BF">
        <w:t xml:space="preserve"> </w:t>
      </w:r>
      <w:r w:rsidR="003464E0">
        <w:t>safety culture is a component of the wider organisational culture</w:t>
      </w:r>
      <w:r w:rsidR="003855BB">
        <w:t xml:space="preserve"> which </w:t>
      </w:r>
      <w:r w:rsidR="003F2D78">
        <w:t>has a set of u</w:t>
      </w:r>
      <w:r w:rsidR="004A65A4">
        <w:t xml:space="preserve">nderlying </w:t>
      </w:r>
      <w:r w:rsidR="00241908">
        <w:t>assumptions</w:t>
      </w:r>
      <w:r>
        <w:t xml:space="preserve"> </w:t>
      </w:r>
      <w:r w:rsidR="003F2D78">
        <w:t>at its core.</w:t>
      </w:r>
      <w:r>
        <w:t xml:space="preserve"> </w:t>
      </w:r>
      <w:r w:rsidR="003220AD">
        <w:t>ONR considers a</w:t>
      </w:r>
      <w:r w:rsidR="00584541">
        <w:t>n organisation</w:t>
      </w:r>
      <w:r>
        <w:t xml:space="preserve"> </w:t>
      </w:r>
      <w:r w:rsidR="003220AD">
        <w:t>to</w:t>
      </w:r>
      <w:r w:rsidR="009429FB">
        <w:t xml:space="preserve"> have</w:t>
      </w:r>
      <w:r>
        <w:t xml:space="preserve"> established a </w:t>
      </w:r>
      <w:r w:rsidR="00E814F9">
        <w:t xml:space="preserve">safety </w:t>
      </w:r>
      <w:r>
        <w:t>culture when the</w:t>
      </w:r>
      <w:r w:rsidR="00F141AD">
        <w:t>se</w:t>
      </w:r>
      <w:r w:rsidR="00DB619A">
        <w:t xml:space="preserve"> underlying</w:t>
      </w:r>
      <w:r>
        <w:t xml:space="preserve"> assumptions positively affect the value that individuals and groups at every level of the organisation place on safety, leading them to behav</w:t>
      </w:r>
      <w:r w:rsidR="00D76277">
        <w:t>e</w:t>
      </w:r>
      <w:r>
        <w:t xml:space="preserve"> in ways that consistently emphasise safety over competing goals.</w:t>
      </w:r>
    </w:p>
    <w:p w14:paraId="517F9EBD" w14:textId="17FEB3E2" w:rsidR="00C60404" w:rsidRDefault="00C60404" w:rsidP="00411472">
      <w:pPr>
        <w:pStyle w:val="F9-Paragraph"/>
        <w:numPr>
          <w:ilvl w:val="0"/>
          <w:numId w:val="0"/>
        </w:numPr>
        <w:spacing w:line="259" w:lineRule="auto"/>
      </w:pPr>
      <w:r>
        <w:t xml:space="preserve">Dutyholders may choose to assess safety culture in its broadest sense, rather than focusing on just nuclear safety. ONR welcomes this approach however </w:t>
      </w:r>
      <w:r w:rsidR="00712AC6">
        <w:t>inspectors should</w:t>
      </w:r>
      <w:r w:rsidR="00730F7D">
        <w:t xml:space="preserve"> confirm that</w:t>
      </w:r>
      <w:r>
        <w:t xml:space="preserve"> such assessments adequately consider culture as it relates to nuclear safety alongside culture as it relates to conventional</w:t>
      </w:r>
      <w:r w:rsidRPr="00612EC8">
        <w:t xml:space="preserve"> safety</w:t>
      </w:r>
      <w:r>
        <w:t xml:space="preserve">. This is because operating experience has shown that organisations with a conventional safety culture </w:t>
      </w:r>
      <w:r w:rsidR="00D57E51">
        <w:t>may not have a</w:t>
      </w:r>
      <w:r>
        <w:t xml:space="preserve"> process safety culture </w:t>
      </w:r>
      <w:sdt>
        <w:sdtPr>
          <w:id w:val="22137403"/>
          <w:citation/>
        </w:sdtPr>
        <w:sdtContent>
          <w:r>
            <w:fldChar w:fldCharType="begin"/>
          </w:r>
          <w:r w:rsidR="009F4CED">
            <w:instrText xml:space="preserve">CITATION Bak07 \l 2057 </w:instrText>
          </w:r>
          <w:r>
            <w:fldChar w:fldCharType="separate"/>
          </w:r>
          <w:r w:rsidR="00E800B2">
            <w:rPr>
              <w:noProof/>
            </w:rPr>
            <w:t>[12]</w:t>
          </w:r>
          <w:r>
            <w:fldChar w:fldCharType="end"/>
          </w:r>
        </w:sdtContent>
      </w:sdt>
      <w:r>
        <w:t>, and therefore if an assessment is framed exclusively on conventional safety, the results may not reflect safety culture as it relates to nuclear safety.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CDB90" w:themeFill="accent4" w:themeFillTint="99"/>
        <w:tblLook w:val="04A0" w:firstRow="1" w:lastRow="0" w:firstColumn="1" w:lastColumn="0" w:noHBand="0" w:noVBand="1"/>
      </w:tblPr>
      <w:tblGrid>
        <w:gridCol w:w="9016"/>
      </w:tblGrid>
      <w:tr w:rsidR="002721F9" w14:paraId="5B5727EA" w14:textId="77777777" w:rsidTr="00D53468">
        <w:tc>
          <w:tcPr>
            <w:tcW w:w="9016" w:type="dxa"/>
            <w:shd w:val="clear" w:color="auto" w:fill="BCDB90" w:themeFill="accent4" w:themeFillTint="99"/>
            <w:tcMar>
              <w:left w:w="0" w:type="dxa"/>
              <w:right w:w="0" w:type="dxa"/>
            </w:tcMar>
          </w:tcPr>
          <w:p w14:paraId="603B3B19" w14:textId="2E628F26" w:rsidR="002721F9" w:rsidRDefault="002721F9" w:rsidP="00BC0C82">
            <w:pPr>
              <w:spacing w:before="120" w:after="120"/>
            </w:pPr>
            <w:r>
              <w:t>Inspectors should confirm that a dutyholder’s safety culture assessment adequately considers culture as it relates to nuclear safety.</w:t>
            </w:r>
          </w:p>
        </w:tc>
      </w:tr>
    </w:tbl>
    <w:p w14:paraId="73AFCF1F" w14:textId="477C3C22" w:rsidR="00943595" w:rsidRDefault="00943595" w:rsidP="00411472">
      <w:pPr>
        <w:pStyle w:val="F9-Paragraph"/>
        <w:numPr>
          <w:ilvl w:val="0"/>
          <w:numId w:val="0"/>
        </w:numPr>
        <w:spacing w:line="259" w:lineRule="auto"/>
      </w:pPr>
      <w:r>
        <w:t>Inspectors can achieve this by e</w:t>
      </w:r>
      <w:r w:rsidRPr="002D2BCE">
        <w:t xml:space="preserve">xamining how </w:t>
      </w:r>
      <w:r>
        <w:t xml:space="preserve">a </w:t>
      </w:r>
      <w:r w:rsidRPr="002D2BCE">
        <w:t>dutyholder frame</w:t>
      </w:r>
      <w:r>
        <w:t>s</w:t>
      </w:r>
      <w:r w:rsidRPr="002D2BCE">
        <w:t xml:space="preserve"> safety throughout the </w:t>
      </w:r>
      <w:r>
        <w:t xml:space="preserve">safety culture </w:t>
      </w:r>
      <w:r w:rsidRPr="002D2BCE">
        <w:t>assessment.</w:t>
      </w:r>
    </w:p>
    <w:p w14:paraId="41DED295" w14:textId="77777777" w:rsidR="00E96134" w:rsidRDefault="00E96134" w:rsidP="00E96134">
      <w:pPr>
        <w:pStyle w:val="Heading2"/>
        <w:spacing w:line="259" w:lineRule="auto"/>
        <w:ind w:left="851" w:hanging="851"/>
      </w:pPr>
      <w:r>
        <w:lastRenderedPageBreak/>
        <w:t>Safety culture assessment process overview</w:t>
      </w:r>
    </w:p>
    <w:p w14:paraId="1C417858" w14:textId="135DDE6A" w:rsidR="00E96134" w:rsidRDefault="00E96134" w:rsidP="00E96134">
      <w:r>
        <w:fldChar w:fldCharType="begin"/>
      </w:r>
      <w:r>
        <w:instrText xml:space="preserve"> REF _Ref179468394 \h </w:instrText>
      </w:r>
      <w:r>
        <w:fldChar w:fldCharType="separate"/>
      </w:r>
      <w:r w:rsidR="00735EEC">
        <w:t xml:space="preserve">Table </w:t>
      </w:r>
      <w:r w:rsidR="00735EEC">
        <w:rPr>
          <w:noProof/>
        </w:rPr>
        <w:t>1</w:t>
      </w:r>
      <w:r>
        <w:fldChar w:fldCharType="end"/>
      </w:r>
      <w:r>
        <w:t xml:space="preserve"> provides an overview of the safety culture assessment process described in this document.</w:t>
      </w:r>
    </w:p>
    <w:p w14:paraId="16B2961F" w14:textId="24B9CBE1" w:rsidR="00E96134" w:rsidRDefault="00E96134" w:rsidP="00E96134">
      <w:pPr>
        <w:pStyle w:val="Caption"/>
        <w:keepNext/>
      </w:pPr>
      <w:bookmarkStart w:id="8" w:name="_Ref179468394"/>
      <w:bookmarkStart w:id="9" w:name="_Ref179468386"/>
      <w:r>
        <w:t xml:space="preserve">Table </w:t>
      </w:r>
      <w:r>
        <w:fldChar w:fldCharType="begin"/>
      </w:r>
      <w:r>
        <w:instrText xml:space="preserve"> SEQ Table \* ARABIC </w:instrText>
      </w:r>
      <w:r>
        <w:fldChar w:fldCharType="separate"/>
      </w:r>
      <w:r w:rsidR="00735EEC">
        <w:rPr>
          <w:noProof/>
        </w:rPr>
        <w:t>1</w:t>
      </w:r>
      <w:r>
        <w:fldChar w:fldCharType="end"/>
      </w:r>
      <w:bookmarkEnd w:id="8"/>
      <w:r>
        <w:t xml:space="preserve"> - Safety culture assessment process</w:t>
      </w:r>
      <w:bookmarkEnd w:id="9"/>
    </w:p>
    <w:p w14:paraId="4C5A5E41" w14:textId="5C83EAA0" w:rsidR="00E96134" w:rsidRDefault="00F935AD" w:rsidP="00E96134">
      <w:pPr>
        <w:pStyle w:val="Heading2"/>
        <w:numPr>
          <w:ilvl w:val="0"/>
          <w:numId w:val="0"/>
        </w:numPr>
        <w:spacing w:line="259" w:lineRule="auto"/>
      </w:pPr>
      <w:r w:rsidRPr="00F935AD">
        <w:rPr>
          <w:noProof/>
        </w:rPr>
        <w:drawing>
          <wp:inline distT="0" distB="0" distL="0" distR="0" wp14:anchorId="4BCCEEFD" wp14:editId="0FF94B36">
            <wp:extent cx="5638841" cy="7105702"/>
            <wp:effectExtent l="0" t="0" r="0" b="0"/>
            <wp:docPr id="474875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875372" name=""/>
                    <pic:cNvPicPr/>
                  </pic:nvPicPr>
                  <pic:blipFill>
                    <a:blip r:embed="rId29"/>
                    <a:stretch>
                      <a:fillRect/>
                    </a:stretch>
                  </pic:blipFill>
                  <pic:spPr>
                    <a:xfrm>
                      <a:off x="0" y="0"/>
                      <a:ext cx="5638841" cy="7105702"/>
                    </a:xfrm>
                    <a:prstGeom prst="rect">
                      <a:avLst/>
                    </a:prstGeom>
                  </pic:spPr>
                </pic:pic>
              </a:graphicData>
            </a:graphic>
          </wp:inline>
        </w:drawing>
      </w:r>
    </w:p>
    <w:p w14:paraId="3430B8FA" w14:textId="77777777" w:rsidR="000E44B1" w:rsidRDefault="000E44B1">
      <w:pPr>
        <w:spacing w:after="0" w:line="240" w:lineRule="auto"/>
        <w:rPr>
          <w:color w:val="22413A"/>
          <w:sz w:val="36"/>
        </w:rPr>
      </w:pPr>
      <w:r>
        <w:br w:type="page"/>
      </w:r>
    </w:p>
    <w:p w14:paraId="19AAC6A1" w14:textId="32249CCD" w:rsidR="00390335" w:rsidRPr="000200A1" w:rsidRDefault="005D2C37" w:rsidP="003E5E02">
      <w:pPr>
        <w:pStyle w:val="Heading2"/>
        <w:spacing w:line="259" w:lineRule="auto"/>
        <w:ind w:left="851" w:hanging="851"/>
      </w:pPr>
      <w:bookmarkStart w:id="10" w:name="_Ref180582444"/>
      <w:r>
        <w:lastRenderedPageBreak/>
        <w:t>Define safety culture</w:t>
      </w:r>
      <w:bookmarkEnd w:id="10"/>
    </w:p>
    <w:p w14:paraId="4792D78B" w14:textId="6D99EE24" w:rsidR="00390335" w:rsidRDefault="00390335" w:rsidP="00265C94">
      <w:pPr>
        <w:pStyle w:val="F9-Paragraph"/>
        <w:numPr>
          <w:ilvl w:val="0"/>
          <w:numId w:val="0"/>
        </w:numPr>
        <w:spacing w:line="259" w:lineRule="auto"/>
      </w:pPr>
      <w:r>
        <w:t>A dutyholder’s definition of safety culture is the starting point from which any safety culture assessment and subsequent improvements follow, and if safety culture is poorly d</w:t>
      </w:r>
      <w:r w:rsidRPr="00FE76D2">
        <w:t>efined, this may indicate</w:t>
      </w:r>
      <w:r>
        <w:t xml:space="preserve"> </w:t>
      </w:r>
      <w:r w:rsidRPr="00FE76D2">
        <w:t>that</w:t>
      </w:r>
      <w:r>
        <w:t xml:space="preserve"> the dutyholder does not </w:t>
      </w:r>
      <w:r w:rsidRPr="00FE76D2">
        <w:t>underst</w:t>
      </w:r>
      <w:r>
        <w:t>and the subtleties of this complex construct. Many of the definitions found in academic literature, including the IAEA’s definition, omit essential elements of safety culture. ONR has, therefore, developed a definition</w:t>
      </w:r>
      <w:r w:rsidR="002B7302">
        <w:t xml:space="preserve"> which</w:t>
      </w:r>
      <w:r>
        <w:t xml:space="preserve"> contains </w:t>
      </w:r>
      <w:r w:rsidR="002B7302">
        <w:t xml:space="preserve">those </w:t>
      </w:r>
      <w:r>
        <w:t>elements</w:t>
      </w:r>
      <w:r w:rsidR="0050213E">
        <w:t xml:space="preserve"> </w:t>
      </w:r>
      <w:r w:rsidR="002B7302">
        <w:t xml:space="preserve">that inspectors should explore </w:t>
      </w:r>
      <w:r w:rsidR="001D6DA1">
        <w:t xml:space="preserve">when </w:t>
      </w:r>
      <w:r w:rsidR="008E6545">
        <w:t>conducting their regulatory duties</w:t>
      </w:r>
      <w:r>
        <w:t>. ONR defines safety culture as:</w:t>
      </w:r>
    </w:p>
    <w:p w14:paraId="6763CD28" w14:textId="26E2FA65" w:rsidR="00390335" w:rsidRDefault="00390335" w:rsidP="005D182F">
      <w:pPr>
        <w:pStyle w:val="QuoteText"/>
      </w:pPr>
      <w:r w:rsidRPr="006B1B85">
        <w:t>“The underlying assumptions</w:t>
      </w:r>
      <w:r>
        <w:t xml:space="preserve"> </w:t>
      </w:r>
      <w:r w:rsidRPr="006B1B85">
        <w:t>that underpi</w:t>
      </w:r>
      <w:r>
        <w:t xml:space="preserve">n </w:t>
      </w:r>
      <w:r w:rsidRPr="006B1B85">
        <w:t>the value placed upon safety by every</w:t>
      </w:r>
      <w:r>
        <w:t xml:space="preserve"> </w:t>
      </w:r>
      <w:r w:rsidRPr="006B1B85">
        <w:t>individual and group at every level of the organisation</w:t>
      </w:r>
      <w:r>
        <w:t xml:space="preserve"> </w:t>
      </w:r>
      <w:r w:rsidRPr="006B1B85">
        <w:t>which interacts with</w:t>
      </w:r>
      <w:r>
        <w:t xml:space="preserve"> t</w:t>
      </w:r>
      <w:r w:rsidRPr="006B1B85">
        <w:t xml:space="preserve">he organisation’s structures and </w:t>
      </w:r>
      <w:r w:rsidR="00CF52FD">
        <w:t>management</w:t>
      </w:r>
      <w:r w:rsidRPr="006B1B85">
        <w:t xml:space="preserve"> systems</w:t>
      </w:r>
      <w:r>
        <w:t xml:space="preserve"> </w:t>
      </w:r>
      <w:r w:rsidRPr="006B1B85">
        <w:t>resulting in</w:t>
      </w:r>
      <w:r>
        <w:t xml:space="preserve"> </w:t>
      </w:r>
      <w:r w:rsidRPr="006B1B85">
        <w:t>behavioural norms that consistently emphasise</w:t>
      </w:r>
      <w:r>
        <w:t xml:space="preserve"> </w:t>
      </w:r>
      <w:r w:rsidRPr="006B1B85">
        <w:t>safety over competing goals.”</w:t>
      </w:r>
    </w:p>
    <w:p w14:paraId="7AC25351" w14:textId="3B71204F" w:rsidR="00390335" w:rsidRDefault="00390335" w:rsidP="000E504F">
      <w:pPr>
        <w:pStyle w:val="F9-Paragraph"/>
        <w:numPr>
          <w:ilvl w:val="0"/>
          <w:numId w:val="0"/>
        </w:numPr>
        <w:spacing w:line="259" w:lineRule="auto"/>
        <w:ind w:left="851" w:hanging="851"/>
      </w:pPr>
      <w:r>
        <w:t xml:space="preserve">This definition comprises of four interrelated elements which </w:t>
      </w:r>
      <w:r w:rsidR="005414E6">
        <w:fldChar w:fldCharType="begin"/>
      </w:r>
      <w:r w:rsidR="005414E6">
        <w:instrText xml:space="preserve"> REF _Ref178678471 \h </w:instrText>
      </w:r>
      <w:r w:rsidR="005414E6">
        <w:fldChar w:fldCharType="separate"/>
      </w:r>
      <w:r w:rsidR="00735EEC">
        <w:t xml:space="preserve">Figure </w:t>
      </w:r>
      <w:r w:rsidR="00735EEC">
        <w:rPr>
          <w:noProof/>
        </w:rPr>
        <w:t>1</w:t>
      </w:r>
      <w:r w:rsidR="005414E6">
        <w:fldChar w:fldCharType="end"/>
      </w:r>
      <w:r w:rsidR="005414E6">
        <w:t xml:space="preserve"> </w:t>
      </w:r>
      <w:r>
        <w:t>depicts:</w:t>
      </w:r>
    </w:p>
    <w:p w14:paraId="2FAD10EC" w14:textId="77777777" w:rsidR="00390335" w:rsidRDefault="00390335" w:rsidP="00DB01AA">
      <w:pPr>
        <w:keepNext/>
        <w:spacing w:line="259" w:lineRule="auto"/>
        <w:ind w:right="95"/>
        <w:jc w:val="center"/>
      </w:pPr>
      <w:r w:rsidRPr="00DD24B5">
        <w:rPr>
          <w:noProof/>
        </w:rPr>
        <w:drawing>
          <wp:inline distT="0" distB="0" distL="0" distR="0" wp14:anchorId="0FE5FD81" wp14:editId="3E8A0084">
            <wp:extent cx="5831752" cy="4491080"/>
            <wp:effectExtent l="0" t="0" r="0" b="5080"/>
            <wp:docPr id="1298122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122221" name=""/>
                    <pic:cNvPicPr/>
                  </pic:nvPicPr>
                  <pic:blipFill>
                    <a:blip r:embed="rId30"/>
                    <a:stretch>
                      <a:fillRect/>
                    </a:stretch>
                  </pic:blipFill>
                  <pic:spPr>
                    <a:xfrm>
                      <a:off x="0" y="0"/>
                      <a:ext cx="5841652" cy="4498704"/>
                    </a:xfrm>
                    <a:prstGeom prst="rect">
                      <a:avLst/>
                    </a:prstGeom>
                  </pic:spPr>
                </pic:pic>
              </a:graphicData>
            </a:graphic>
          </wp:inline>
        </w:drawing>
      </w:r>
    </w:p>
    <w:p w14:paraId="0C0337D3" w14:textId="5D8468C2" w:rsidR="00390335" w:rsidRDefault="00390335" w:rsidP="00DB01AA">
      <w:pPr>
        <w:pStyle w:val="Caption"/>
        <w:spacing w:line="259" w:lineRule="auto"/>
        <w:jc w:val="center"/>
        <w:rPr>
          <w:sz w:val="24"/>
          <w:szCs w:val="24"/>
        </w:rPr>
      </w:pPr>
      <w:bookmarkStart w:id="11" w:name="_Ref178678471"/>
      <w:r>
        <w:t xml:space="preserve">Figure </w:t>
      </w:r>
      <w:r>
        <w:fldChar w:fldCharType="begin"/>
      </w:r>
      <w:r>
        <w:instrText xml:space="preserve"> SEQ Figure \* ARABIC </w:instrText>
      </w:r>
      <w:r>
        <w:fldChar w:fldCharType="separate"/>
      </w:r>
      <w:r w:rsidR="00735EEC">
        <w:rPr>
          <w:noProof/>
        </w:rPr>
        <w:t>1</w:t>
      </w:r>
      <w:r>
        <w:fldChar w:fldCharType="end"/>
      </w:r>
      <w:bookmarkEnd w:id="11"/>
      <w:r>
        <w:t xml:space="preserve"> - </w:t>
      </w:r>
      <w:r w:rsidRPr="002C3CEC">
        <w:t>The four interacting elements of ONR’s definition of safety culture.</w:t>
      </w:r>
    </w:p>
    <w:p w14:paraId="66982FBA" w14:textId="637E14CC" w:rsidR="00390335" w:rsidRDefault="00390335" w:rsidP="000E504F">
      <w:pPr>
        <w:pStyle w:val="F9-Paragraph"/>
        <w:numPr>
          <w:ilvl w:val="0"/>
          <w:numId w:val="0"/>
        </w:numPr>
        <w:spacing w:line="259" w:lineRule="auto"/>
      </w:pPr>
      <w:r>
        <w:t>An explanation of each of these four elements follows:</w:t>
      </w:r>
    </w:p>
    <w:p w14:paraId="776BD5FF" w14:textId="77777777" w:rsidR="00390335" w:rsidRPr="006B1A17" w:rsidRDefault="00390335" w:rsidP="00C136D0">
      <w:pPr>
        <w:pStyle w:val="Heading3"/>
        <w:spacing w:line="259" w:lineRule="auto"/>
        <w:ind w:left="851" w:hanging="851"/>
      </w:pPr>
      <w:r w:rsidRPr="006B1A17">
        <w:lastRenderedPageBreak/>
        <w:t>The underlying assumptions</w:t>
      </w:r>
    </w:p>
    <w:p w14:paraId="7EFD9942" w14:textId="3200B3E9" w:rsidR="00390335" w:rsidRPr="00903F5E" w:rsidRDefault="00390335" w:rsidP="000E504F">
      <w:pPr>
        <w:pStyle w:val="F9-Paragraph"/>
        <w:numPr>
          <w:ilvl w:val="0"/>
          <w:numId w:val="0"/>
        </w:numPr>
        <w:spacing w:line="259" w:lineRule="auto"/>
      </w:pPr>
      <w:r w:rsidRPr="00903F5E">
        <w:t>The underlying assumptions are unconscious and unspoken elements of the safety culture</w:t>
      </w:r>
      <w:r w:rsidR="00475ABE">
        <w:t xml:space="preserve"> which are</w:t>
      </w:r>
      <w:r w:rsidRPr="00903F5E">
        <w:t xml:space="preserve"> hard to articulate as people take them for granted. They often reflect ways of working which have been successful over time and manifest themselves in “the way we do things around here.” Th</w:t>
      </w:r>
      <w:r w:rsidR="006C220B">
        <w:t>is</w:t>
      </w:r>
      <w:r w:rsidRPr="00903F5E">
        <w:t xml:space="preserve"> </w:t>
      </w:r>
      <w:r w:rsidR="006C220B">
        <w:t>is</w:t>
      </w:r>
      <w:r w:rsidRPr="00903F5E">
        <w:t xml:space="preserve"> the most difficult </w:t>
      </w:r>
      <w:r w:rsidR="006C220B">
        <w:t>element</w:t>
      </w:r>
      <w:r w:rsidRPr="00903F5E">
        <w:t xml:space="preserve"> of the culture to uncover and understand, however </w:t>
      </w:r>
      <w:r w:rsidR="006C220B">
        <w:t>assumptions</w:t>
      </w:r>
      <w:r w:rsidRPr="00903F5E">
        <w:t xml:space="preserve"> have a profound impact on what individuals and groups value and how they behave.</w:t>
      </w:r>
    </w:p>
    <w:p w14:paraId="61ED8278" w14:textId="77777777" w:rsidR="00390335" w:rsidRPr="006B1A17" w:rsidRDefault="00390335" w:rsidP="00C136D0">
      <w:pPr>
        <w:pStyle w:val="Heading3"/>
        <w:spacing w:line="259" w:lineRule="auto"/>
        <w:ind w:left="851" w:hanging="851"/>
      </w:pPr>
      <w:r w:rsidRPr="006B1A17">
        <w:t>The value placed upon safety</w:t>
      </w:r>
    </w:p>
    <w:p w14:paraId="6FB31B6B" w14:textId="786C3BAD" w:rsidR="00390335" w:rsidRPr="00903F5E" w:rsidRDefault="00390335" w:rsidP="000E504F">
      <w:pPr>
        <w:pStyle w:val="F9-Paragraph"/>
        <w:numPr>
          <w:ilvl w:val="0"/>
          <w:numId w:val="0"/>
        </w:numPr>
        <w:spacing w:line="259" w:lineRule="auto"/>
      </w:pPr>
      <w:r w:rsidRPr="00903F5E">
        <w:t>One of the key factors that influences safety behaviour is the perceived priority that leaders/managers give to safety. At times, production pressures may result in leaders/managers prioritising production over safety and this can negatively influence safety behaviours: if workers feel that leaders/managers prioritise production over safety then workers are less likely to prioritise safety, resulting in lower safety compliance and lower safety participation. When the</w:t>
      </w:r>
      <w:r w:rsidR="00D322D7">
        <w:t>re is a</w:t>
      </w:r>
      <w:r w:rsidRPr="00903F5E">
        <w:t xml:space="preserve"> safety cultur</w:t>
      </w:r>
      <w:r w:rsidR="00D322D7">
        <w:t>e</w:t>
      </w:r>
      <w:r w:rsidRPr="00903F5E">
        <w:t xml:space="preserve">, the value placed upon safety by every individual and group at every level of the organisation is enduring. People consistently emphasise safety over competing goals and behave accordingly, reinforcing </w:t>
      </w:r>
      <w:r w:rsidR="004A703E">
        <w:t>the</w:t>
      </w:r>
      <w:r w:rsidRPr="00903F5E">
        <w:t xml:space="preserve"> safety</w:t>
      </w:r>
      <w:r w:rsidR="004A703E">
        <w:t xml:space="preserve"> culture</w:t>
      </w:r>
      <w:r w:rsidRPr="00903F5E">
        <w:t>.</w:t>
      </w:r>
    </w:p>
    <w:p w14:paraId="452FD24E" w14:textId="77777777" w:rsidR="00390335" w:rsidRPr="006B1A17" w:rsidRDefault="00390335" w:rsidP="00C136D0">
      <w:pPr>
        <w:pStyle w:val="Heading3"/>
        <w:spacing w:line="259" w:lineRule="auto"/>
        <w:ind w:left="851" w:hanging="851"/>
      </w:pPr>
      <w:r w:rsidRPr="006B1A17">
        <w:t>Structures and management systems</w:t>
      </w:r>
    </w:p>
    <w:p w14:paraId="5C9AB395" w14:textId="3A6FDFC9" w:rsidR="0009653D" w:rsidRDefault="00390335" w:rsidP="000E504F">
      <w:pPr>
        <w:pStyle w:val="F9-Paragraph"/>
        <w:numPr>
          <w:ilvl w:val="0"/>
          <w:numId w:val="0"/>
        </w:numPr>
        <w:spacing w:line="259" w:lineRule="auto"/>
      </w:pPr>
      <w:r w:rsidRPr="00903F5E">
        <w:t>Structures include the formal organisational structures and hierarchies, as well as informal power structures which leaders/managers have not written down but often underpin how people make decisions within a team/organisation.</w:t>
      </w:r>
      <w:r w:rsidR="00073747">
        <w:t xml:space="preserve"> </w:t>
      </w:r>
      <w:r w:rsidRPr="00903F5E">
        <w:t>Management systems include policies, standards, procedures, and arrangements</w:t>
      </w:r>
      <w:r w:rsidR="00EE531F">
        <w:t xml:space="preserve">; </w:t>
      </w:r>
      <w:r w:rsidRPr="00903F5E">
        <w:t xml:space="preserve">for example, arrangements for reward and recognition, managing performance, dealing with disciplinary matters, and making decisions. Structures and management systems </w:t>
      </w:r>
      <w:r w:rsidR="006B1B1F">
        <w:t xml:space="preserve">profoundly </w:t>
      </w:r>
      <w:r w:rsidR="007E6C44">
        <w:t>affect</w:t>
      </w:r>
      <w:r w:rsidRPr="00903F5E">
        <w:t xml:space="preserve"> how people behave, and therefore it is important that </w:t>
      </w:r>
      <w:r w:rsidR="00BE66E4">
        <w:t xml:space="preserve">leaders/managers </w:t>
      </w:r>
      <w:r w:rsidRPr="00903F5E">
        <w:t>design structures and management systems which enable the behaviours that underpin a safety culture.</w:t>
      </w:r>
    </w:p>
    <w:p w14:paraId="64F020F3" w14:textId="77777777" w:rsidR="00390335" w:rsidRPr="006B1A17" w:rsidRDefault="00390335" w:rsidP="00C136D0">
      <w:pPr>
        <w:pStyle w:val="Heading3"/>
        <w:spacing w:line="259" w:lineRule="auto"/>
        <w:ind w:left="851" w:hanging="851"/>
      </w:pPr>
      <w:r w:rsidRPr="006B1A17">
        <w:t>Behavioural norms</w:t>
      </w:r>
    </w:p>
    <w:p w14:paraId="43CD59B2" w14:textId="3C5A548A" w:rsidR="00D13DBE" w:rsidRDefault="00390335" w:rsidP="00471E9D">
      <w:pPr>
        <w:pStyle w:val="F9-Paragraph"/>
        <w:numPr>
          <w:ilvl w:val="0"/>
          <w:numId w:val="0"/>
        </w:numPr>
        <w:spacing w:line="259" w:lineRule="auto"/>
      </w:pPr>
      <w:r w:rsidRPr="00903F5E">
        <w:t>Behavioural norms are social rules that influence how people behave within a team</w:t>
      </w:r>
      <w:r w:rsidR="00744B95">
        <w:t>/</w:t>
      </w:r>
      <w:r w:rsidRPr="00903F5E">
        <w:t>organisation. They are ways of working which people accept and can be a powerful force in influencing behaviour. In a safety culture, the behavioural norms are patterns of behaviours that are associated with safe outcomes</w:t>
      </w:r>
      <w:r w:rsidR="00890016">
        <w:t xml:space="preserve">, for example </w:t>
      </w:r>
      <w:r w:rsidRPr="00903F5E">
        <w:t xml:space="preserve">acting upon warning signs of danger, responding positively to feedback and ideas regarding safety, </w:t>
      </w:r>
      <w:r w:rsidR="00890016">
        <w:t>or</w:t>
      </w:r>
      <w:r w:rsidRPr="00903F5E">
        <w:t xml:space="preserve"> challenging unsafe</w:t>
      </w:r>
      <w:r w:rsidR="00087A31">
        <w:t xml:space="preserve"> </w:t>
      </w:r>
      <w:r w:rsidRPr="00903F5E">
        <w:t>behaviours. People deem behaviour which is inconsistent with a behavioural norm to be socially unacceptable, and they apply social pressure to ensure that the person exhibiting the behaviour brings it back in line with the social rules.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CDB90" w:themeFill="accent4" w:themeFillTint="99"/>
        <w:tblLook w:val="04A0" w:firstRow="1" w:lastRow="0" w:firstColumn="1" w:lastColumn="0" w:noHBand="0" w:noVBand="1"/>
      </w:tblPr>
      <w:tblGrid>
        <w:gridCol w:w="9016"/>
      </w:tblGrid>
      <w:tr w:rsidR="00364E45" w14:paraId="0A75F157" w14:textId="77777777" w:rsidTr="00D53468">
        <w:tc>
          <w:tcPr>
            <w:tcW w:w="9016" w:type="dxa"/>
            <w:shd w:val="clear" w:color="auto" w:fill="BCDB90" w:themeFill="accent4" w:themeFillTint="99"/>
            <w:tcMar>
              <w:left w:w="0" w:type="dxa"/>
              <w:right w:w="0" w:type="dxa"/>
            </w:tcMar>
          </w:tcPr>
          <w:p w14:paraId="45E20210" w14:textId="0A08E702" w:rsidR="00364E45" w:rsidRDefault="00364E45" w:rsidP="00156955">
            <w:pPr>
              <w:spacing w:before="120" w:after="120"/>
            </w:pPr>
            <w:r>
              <w:t>Inspectors should confirm that</w:t>
            </w:r>
            <w:r w:rsidR="00156955">
              <w:t xml:space="preserve"> a</w:t>
            </w:r>
            <w:r>
              <w:t xml:space="preserve"> dutyholder’s </w:t>
            </w:r>
            <w:r w:rsidRPr="00256832">
              <w:t>understanding</w:t>
            </w:r>
            <w:r>
              <w:t xml:space="preserve"> of safety culture encompasses each of these four interrelated elements.</w:t>
            </w:r>
          </w:p>
        </w:tc>
      </w:tr>
    </w:tbl>
    <w:p w14:paraId="386B3434" w14:textId="7E9E2C02" w:rsidR="00390335" w:rsidRPr="002036E5" w:rsidRDefault="005D2C37" w:rsidP="003E5E02">
      <w:pPr>
        <w:pStyle w:val="Heading2"/>
        <w:spacing w:line="259" w:lineRule="auto"/>
        <w:ind w:left="851" w:hanging="851"/>
      </w:pPr>
      <w:bookmarkStart w:id="12" w:name="_Ref180582459"/>
      <w:r>
        <w:lastRenderedPageBreak/>
        <w:t>Choose a model of safety culture</w:t>
      </w:r>
      <w:bookmarkEnd w:id="12"/>
    </w:p>
    <w:p w14:paraId="03BE818A" w14:textId="2F963294" w:rsidR="00390335" w:rsidRDefault="00390335" w:rsidP="000E504F">
      <w:pPr>
        <w:pStyle w:val="F9-Paragraph"/>
        <w:numPr>
          <w:ilvl w:val="0"/>
          <w:numId w:val="0"/>
        </w:numPr>
        <w:spacing w:line="259" w:lineRule="auto"/>
      </w:pPr>
      <w:r>
        <w:t>When undertaking safety culture assessments, dutyholder</w:t>
      </w:r>
      <w:r w:rsidR="007C1EA6">
        <w:t>s</w:t>
      </w:r>
      <w:r>
        <w:t xml:space="preserve"> will normally use a model of safety culture to provide a framework upon which to structure an assessment’s findings. ONR has found that dutyholders use different models to aid them in understanding and assessing safety culture which makes it challenging for them to accurately benchmark their results with one another. This may result in them missing opportunities to gain experience from each other.</w:t>
      </w:r>
    </w:p>
    <w:p w14:paraId="4683BCAC" w14:textId="0BB997FC" w:rsidR="003C13AC" w:rsidRDefault="00FD35EC" w:rsidP="00312A8A">
      <w:pPr>
        <w:pStyle w:val="F9-Paragraph"/>
        <w:numPr>
          <w:ilvl w:val="0"/>
          <w:numId w:val="0"/>
        </w:numPr>
        <w:spacing w:line="259" w:lineRule="auto"/>
      </w:pPr>
      <w:r>
        <w:t>D</w:t>
      </w:r>
      <w:r w:rsidR="00390335">
        <w:t>utyholders</w:t>
      </w:r>
      <w:r>
        <w:t>’</w:t>
      </w:r>
      <w:r w:rsidR="00390335">
        <w:t xml:space="preserve"> choice</w:t>
      </w:r>
      <w:r>
        <w:t>s</w:t>
      </w:r>
      <w:r w:rsidR="00390335">
        <w:t xml:space="preserve"> of safety culture model</w:t>
      </w:r>
      <w:r>
        <w:t>s</w:t>
      </w:r>
      <w:r w:rsidR="00390335">
        <w:t xml:space="preserve"> and the context</w:t>
      </w:r>
      <w:r>
        <w:t>s</w:t>
      </w:r>
      <w:r w:rsidR="00390335">
        <w:t xml:space="preserve"> in which </w:t>
      </w:r>
      <w:r>
        <w:t>they</w:t>
      </w:r>
      <w:r w:rsidR="00390335">
        <w:t xml:space="preserve"> use</w:t>
      </w:r>
      <w:r w:rsidR="0026036F">
        <w:t xml:space="preserve"> </w:t>
      </w:r>
      <w:r>
        <w:t>them</w:t>
      </w:r>
      <w:r w:rsidR="00390335">
        <w:t xml:space="preserve"> can affect the quality of safety culture assessment</w:t>
      </w:r>
      <w:r>
        <w:t>s</w:t>
      </w:r>
      <w:r w:rsidR="00390335">
        <w:t>, particularly if a model does not accurately capture the construct of safety culture</w:t>
      </w:r>
      <w:r w:rsidR="00E977E5">
        <w:t>. F</w:t>
      </w:r>
      <w:r w:rsidR="00390335">
        <w:t>or example</w:t>
      </w:r>
      <w:r w:rsidR="00E977E5">
        <w:t>,</w:t>
      </w:r>
      <w:r w:rsidR="00390335">
        <w:t xml:space="preserve"> </w:t>
      </w:r>
      <w:r w:rsidR="00E977E5">
        <w:t>a model</w:t>
      </w:r>
      <w:r w:rsidR="008D5080">
        <w:t xml:space="preserve"> may </w:t>
      </w:r>
      <w:r w:rsidR="00390335">
        <w:t>omit some important dimensions of safety culture,</w:t>
      </w:r>
      <w:r w:rsidR="00CC3FB1">
        <w:t xml:space="preserve"> or it </w:t>
      </w:r>
      <w:r w:rsidR="00390335">
        <w:t>may include other aspects which are more associated with safety outcomes rather than safety culture itself.</w:t>
      </w:r>
      <w:r w:rsidR="00CC3FB1">
        <w:t xml:space="preserve"> </w:t>
      </w:r>
      <w:r w:rsidR="00411472">
        <w:br/>
      </w:r>
      <w:r w:rsidR="00DC2AE8">
        <w:t>Furthermore, a</w:t>
      </w:r>
      <w:r w:rsidR="00CC3FB1">
        <w:t xml:space="preserve"> model developed in another context</w:t>
      </w:r>
      <w:r w:rsidR="00D074C3">
        <w:t xml:space="preserve"> such as </w:t>
      </w:r>
      <w:r w:rsidR="00CC3FB1">
        <w:t>another industry or another nation</w:t>
      </w:r>
      <w:r w:rsidR="00D074C3">
        <w:t>, may not be generalisable to GB’s nuclear context.</w:t>
      </w:r>
    </w:p>
    <w:p w14:paraId="5D5EC4B1" w14:textId="63D8D0C1" w:rsidR="00662CC8" w:rsidRDefault="00390335" w:rsidP="0066047C">
      <w:pPr>
        <w:pStyle w:val="F9-Paragraph"/>
        <w:numPr>
          <w:ilvl w:val="0"/>
          <w:numId w:val="0"/>
        </w:numPr>
        <w:spacing w:line="259" w:lineRule="auto"/>
      </w:pPr>
      <w:r>
        <w:t xml:space="preserve">To address this, ONR commissioned research </w:t>
      </w:r>
      <w:r w:rsidR="00AC2E14">
        <w:t xml:space="preserve">to develop a </w:t>
      </w:r>
      <w:r w:rsidR="00F204B3">
        <w:t xml:space="preserve">state-of-the-art </w:t>
      </w:r>
      <w:r>
        <w:t xml:space="preserve">model </w:t>
      </w:r>
      <w:r w:rsidR="003260E4">
        <w:t>of safety culture</w:t>
      </w:r>
      <w:r w:rsidR="00212497">
        <w:t>,</w:t>
      </w:r>
      <w:r w:rsidR="003260E4">
        <w:t xml:space="preserve"> and an accompanying measure, </w:t>
      </w:r>
      <w:r>
        <w:t xml:space="preserve">uniquely suited to GB’s nuclear industry. </w:t>
      </w:r>
      <w:r w:rsidR="00555007">
        <w:t xml:space="preserve">The result of this research is the </w:t>
      </w:r>
      <w:r>
        <w:t>Nuclear Industry Safety Culture Inventory (NISCI)</w:t>
      </w:r>
      <w:r w:rsidR="00555007">
        <w:t xml:space="preserve"> </w:t>
      </w:r>
      <w:sdt>
        <w:sdtPr>
          <w:id w:val="-1525708272"/>
          <w:citation/>
        </w:sdtPr>
        <w:sdtContent>
          <w:r w:rsidR="002D372E">
            <w:fldChar w:fldCharType="begin"/>
          </w:r>
          <w:r w:rsidR="009F4CED">
            <w:instrText xml:space="preserve">CITATION ONR2416 \l 2057 </w:instrText>
          </w:r>
          <w:r w:rsidR="002D372E">
            <w:fldChar w:fldCharType="separate"/>
          </w:r>
          <w:r w:rsidR="00E800B2">
            <w:rPr>
              <w:noProof/>
            </w:rPr>
            <w:t>[4]</w:t>
          </w:r>
          <w:r w:rsidR="002D372E">
            <w:fldChar w:fldCharType="end"/>
          </w:r>
        </w:sdtContent>
      </w:sdt>
      <w:r w:rsidR="002D372E">
        <w:t xml:space="preserve">. </w:t>
      </w:r>
      <w:r w:rsidR="00555007">
        <w:t>A</w:t>
      </w:r>
      <w:r>
        <w:t xml:space="preserve">ll 17 organisations which </w:t>
      </w:r>
      <w:r w:rsidR="00856D72">
        <w:t xml:space="preserve">at the time </w:t>
      </w:r>
      <w:r>
        <w:t>operate</w:t>
      </w:r>
      <w:r w:rsidR="00645EF2">
        <w:t>d</w:t>
      </w:r>
      <w:r>
        <w:t>, or conduct</w:t>
      </w:r>
      <w:r w:rsidR="00645EF2">
        <w:t>ed</w:t>
      </w:r>
      <w:r>
        <w:t xml:space="preserve"> operations on, GB’s 35 licensed nuclear sites</w:t>
      </w:r>
      <w:r w:rsidR="00134676">
        <w:t>,</w:t>
      </w:r>
      <w:r>
        <w:t xml:space="preserve"> participated in the research, thereby contributing to its development.</w:t>
      </w:r>
      <w:r w:rsidR="001F47BB">
        <w:t xml:space="preserve"> </w:t>
      </w:r>
      <w:r>
        <w:t xml:space="preserve">ONR considers this model to capture safety culture most accurately in GB’s nuclear industry and ONR has now codified this model in its publication: Safety Culture – Definition and Model </w:t>
      </w:r>
      <w:sdt>
        <w:sdtPr>
          <w:id w:val="2050018832"/>
          <w:citation/>
        </w:sdtPr>
        <w:sdtContent>
          <w:r w:rsidR="006D7BEB">
            <w:fldChar w:fldCharType="begin"/>
          </w:r>
          <w:r w:rsidR="009F4CED">
            <w:instrText xml:space="preserve">CITATION ONR497 \l 2057 </w:instrText>
          </w:r>
          <w:r w:rsidR="006D7BEB">
            <w:fldChar w:fldCharType="separate"/>
          </w:r>
          <w:r w:rsidR="00E800B2">
            <w:rPr>
              <w:noProof/>
            </w:rPr>
            <w:t>[5]</w:t>
          </w:r>
          <w:r w:rsidR="006D7BEB">
            <w:fldChar w:fldCharType="end"/>
          </w:r>
        </w:sdtContent>
      </w:sdt>
      <w:r>
        <w:t>.</w:t>
      </w:r>
      <w:r w:rsidR="0066047C">
        <w:t xml:space="preserve"> </w:t>
      </w:r>
      <w:r>
        <w:t>The NISCI</w:t>
      </w:r>
      <w:r w:rsidR="001065FF">
        <w:t xml:space="preserve"> has </w:t>
      </w:r>
      <w:r>
        <w:t>six</w:t>
      </w:r>
      <w:r w:rsidR="001065FF">
        <w:t xml:space="preserve"> </w:t>
      </w:r>
      <w:r>
        <w:t>dimens</w:t>
      </w:r>
      <w:r w:rsidR="001065FF">
        <w:t>ions</w:t>
      </w:r>
      <w:r w:rsidR="002126A6">
        <w:t>,</w:t>
      </w:r>
      <w:r w:rsidR="00FD2EA1">
        <w:t xml:space="preserve"> </w:t>
      </w:r>
      <w:r>
        <w:t xml:space="preserve">two </w:t>
      </w:r>
      <w:r w:rsidR="00FD2EA1">
        <w:t>of</w:t>
      </w:r>
      <w:r w:rsidR="002126A6">
        <w:t xml:space="preserve"> </w:t>
      </w:r>
      <w:r w:rsidR="00FD2EA1">
        <w:t xml:space="preserve">which </w:t>
      </w:r>
      <w:r>
        <w:t>relate to leadership</w:t>
      </w:r>
      <w:r w:rsidR="00F940CE">
        <w:t>, and therefore d</w:t>
      </w:r>
      <w:r>
        <w:t xml:space="preserve">utyholders that </w:t>
      </w:r>
      <w:r w:rsidR="00DB2F8A">
        <w:t>use</w:t>
      </w:r>
      <w:r>
        <w:t xml:space="preserve"> </w:t>
      </w:r>
      <w:r w:rsidR="00CA4AA4">
        <w:t>it</w:t>
      </w:r>
      <w:r>
        <w:t xml:space="preserve"> will be well placed to demonstrate how they meet Requirement 14 of IAEA GSR Part 2 which requires dutyholders to conduct assessments of both safety culture </w:t>
      </w:r>
      <w:r w:rsidRPr="00390335">
        <w:rPr>
          <w:b/>
          <w:bCs/>
        </w:rPr>
        <w:t>and</w:t>
      </w:r>
      <w:r>
        <w:t xml:space="preserve"> safety leadership </w:t>
      </w:r>
      <w:sdt>
        <w:sdtPr>
          <w:id w:val="1437412271"/>
          <w:citation/>
        </w:sdtPr>
        <w:sdtContent>
          <w:r w:rsidR="006D7BEB">
            <w:fldChar w:fldCharType="begin"/>
          </w:r>
          <w:r w:rsidR="009F4CED">
            <w:instrText xml:space="preserve">CITATION R09162 \l 2057 </w:instrText>
          </w:r>
          <w:r w:rsidR="006D7BEB">
            <w:fldChar w:fldCharType="separate"/>
          </w:r>
          <w:r w:rsidR="00E800B2">
            <w:rPr>
              <w:noProof/>
            </w:rPr>
            <w:t>[9]</w:t>
          </w:r>
          <w:r w:rsidR="006D7BEB">
            <w:fldChar w:fldCharType="end"/>
          </w:r>
        </w:sdtContent>
      </w:sdt>
      <w:r>
        <w:t>.</w:t>
      </w:r>
      <w:r w:rsidRPr="00CA4DD6">
        <w:t xml:space="preserve"> </w:t>
      </w:r>
    </w:p>
    <w:p w14:paraId="49F03151" w14:textId="1DEDD2FB" w:rsidR="00CB0901" w:rsidRPr="005D62F2" w:rsidRDefault="00390335" w:rsidP="00662CC8">
      <w:pPr>
        <w:pStyle w:val="F9-Paragraph"/>
        <w:numPr>
          <w:ilvl w:val="0"/>
          <w:numId w:val="0"/>
        </w:numPr>
        <w:spacing w:line="259" w:lineRule="auto"/>
      </w:pPr>
      <w:r w:rsidRPr="00662CC8">
        <w:t>The NISC</w:t>
      </w:r>
      <w:r w:rsidR="002E18D5" w:rsidRPr="00662CC8">
        <w:t>I</w:t>
      </w:r>
      <w:r w:rsidRPr="00662CC8">
        <w:t xml:space="preserve"> also provides dutyholders with an effective and efficient way to accurately benchmark their </w:t>
      </w:r>
      <w:r w:rsidR="001D3918" w:rsidRPr="00662CC8">
        <w:t>safety cultures</w:t>
      </w:r>
      <w:r w:rsidRPr="00662CC8">
        <w:t xml:space="preserve"> and learn from each other</w:t>
      </w:r>
      <w:r w:rsidRPr="005D62F2">
        <w:t>.</w:t>
      </w:r>
      <w:r w:rsidR="00662CC8" w:rsidRPr="005D62F2">
        <w:t xml:space="preserve"> </w:t>
      </w:r>
      <w:r w:rsidR="00CB0901" w:rsidRPr="005D62F2">
        <w:t xml:space="preserve">ONR considers it </w:t>
      </w:r>
      <w:r w:rsidR="00CB0901" w:rsidRPr="00F64B7D">
        <w:t>important that dutyholders develop an understanding of their safety culture relative to other GB-based nuclear organisations so that</w:t>
      </w:r>
      <w:r w:rsidR="00CB0901" w:rsidRPr="005D62F2">
        <w:t xml:space="preserve"> they may both learn from the good practices of others within their national industry and allow others to learn from theirs.</w:t>
      </w:r>
    </w:p>
    <w:p w14:paraId="0D290F33" w14:textId="3CAA6CB7" w:rsidR="00EE7430" w:rsidRDefault="00A877DE" w:rsidP="0009105B">
      <w:pPr>
        <w:pStyle w:val="F9-Paragraph"/>
        <w:numPr>
          <w:ilvl w:val="0"/>
          <w:numId w:val="0"/>
        </w:numPr>
        <w:spacing w:line="259" w:lineRule="auto"/>
      </w:pPr>
      <w:r>
        <w:t>For the r</w:t>
      </w:r>
      <w:r w:rsidR="00652257">
        <w:t>easons outlined above</w:t>
      </w:r>
      <w:r>
        <w:t xml:space="preserve">, </w:t>
      </w:r>
      <w:r w:rsidR="00184EA7">
        <w:t>inspectors should</w:t>
      </w:r>
      <w:r w:rsidR="00AF615B">
        <w:t xml:space="preserve"> encourage </w:t>
      </w:r>
      <w:r w:rsidR="00390335">
        <w:t>dutyholders</w:t>
      </w:r>
      <w:r w:rsidR="00F27DCE">
        <w:t xml:space="preserve"> to</w:t>
      </w:r>
      <w:r w:rsidR="00390335">
        <w:t xml:space="preserve"> use the NISCI mod</w:t>
      </w:r>
      <w:r w:rsidR="006B2323">
        <w:t xml:space="preserve">el </w:t>
      </w:r>
      <w:r w:rsidR="003D3393">
        <w:t xml:space="preserve">and measure </w:t>
      </w:r>
      <w:r w:rsidR="00390335">
        <w:t>to undertake safety culture assessments</w:t>
      </w:r>
      <w:r w:rsidR="00E92D2C">
        <w:t>, h</w:t>
      </w:r>
      <w:r w:rsidR="00A05191">
        <w:t xml:space="preserve">owever, </w:t>
      </w:r>
      <w:r w:rsidR="00184EA7">
        <w:t>inspectors should</w:t>
      </w:r>
      <w:r w:rsidR="00A05191">
        <w:t xml:space="preserve"> not prescribe </w:t>
      </w:r>
      <w:r w:rsidR="00F6109F">
        <w:t>its use</w:t>
      </w:r>
      <w:r w:rsidR="00E92D2C">
        <w:t xml:space="preserve">. </w:t>
      </w:r>
      <w:r w:rsidR="00F61845">
        <w:t xml:space="preserve">Should a </w:t>
      </w:r>
      <w:r w:rsidR="00390335">
        <w:t xml:space="preserve">dutyholder choose </w:t>
      </w:r>
      <w:r w:rsidR="000F66B9">
        <w:t>to use an alternative model</w:t>
      </w:r>
      <w:r w:rsidR="00390335">
        <w:t xml:space="preserve">, </w:t>
      </w:r>
      <w:r w:rsidR="00F61845">
        <w:t xml:space="preserve">then an </w:t>
      </w:r>
      <w:r w:rsidR="00E85666">
        <w:t xml:space="preserve">inspector should </w:t>
      </w:r>
      <w:r w:rsidR="00F27DCE">
        <w:t>confirm that</w:t>
      </w:r>
      <w:r w:rsidR="00390335">
        <w:t xml:space="preserve"> </w:t>
      </w:r>
      <w:r w:rsidR="00D7670A">
        <w:t xml:space="preserve">the </w:t>
      </w:r>
      <w:r w:rsidR="00390335">
        <w:t xml:space="preserve">dutyholder </w:t>
      </w:r>
      <w:r w:rsidR="00F27DCE">
        <w:t>can</w:t>
      </w:r>
      <w:r w:rsidR="00390335">
        <w:t xml:space="preserve"> articulate </w:t>
      </w:r>
      <w:r w:rsidR="00D7670A">
        <w:t>its</w:t>
      </w:r>
      <w:r w:rsidR="00390335">
        <w:t xml:space="preserve"> rationale for </w:t>
      </w:r>
      <w:r w:rsidR="00D7670A">
        <w:t>its</w:t>
      </w:r>
      <w:r w:rsidR="00390335">
        <w:t xml:space="preserve"> choice of </w:t>
      </w:r>
      <w:r w:rsidR="00674FCC">
        <w:t>model and</w:t>
      </w:r>
      <w:r w:rsidR="00D7670A">
        <w:t xml:space="preserve"> demonst</w:t>
      </w:r>
      <w:r w:rsidR="009911AB">
        <w:t xml:space="preserve">rate that </w:t>
      </w:r>
      <w:r w:rsidR="001014F2">
        <w:t xml:space="preserve">it </w:t>
      </w:r>
      <w:r w:rsidR="009911AB">
        <w:t>is has</w:t>
      </w:r>
      <w:r w:rsidR="00AF00D3">
        <w:t xml:space="preserve"> taken adequate</w:t>
      </w:r>
      <w:r w:rsidR="00390335">
        <w:t xml:space="preserve"> steps to ensure that the model accurately captures the target construct of safety culture.</w:t>
      </w:r>
      <w:r w:rsidR="00EE7430">
        <w:t xml:space="preserve"> Such steps </w:t>
      </w:r>
      <w:r w:rsidR="007563B1">
        <w:t>would normally entail a comprehensive</w:t>
      </w:r>
      <w:r w:rsidR="00EE7430">
        <w:t xml:space="preserve"> literature review</w:t>
      </w:r>
      <w:r w:rsidR="007563B1">
        <w:t xml:space="preserve"> and</w:t>
      </w:r>
      <w:r w:rsidR="00760F9D">
        <w:t xml:space="preserve"> </w:t>
      </w:r>
      <w:r w:rsidR="00745E32">
        <w:t>interviews</w:t>
      </w:r>
      <w:r w:rsidR="00760F9D">
        <w:t xml:space="preserve"> with safety culture experts</w:t>
      </w:r>
      <w:r w:rsidR="00C922DA">
        <w:t>.</w:t>
      </w:r>
    </w:p>
    <w:p w14:paraId="7D3AEBC9" w14:textId="388003AA" w:rsidR="00390335" w:rsidRDefault="00390335" w:rsidP="00EE7430">
      <w:pPr>
        <w:pStyle w:val="F9-Paragraph"/>
        <w:numPr>
          <w:ilvl w:val="0"/>
          <w:numId w:val="0"/>
        </w:numPr>
        <w:spacing w:line="259" w:lineRule="auto"/>
      </w:pPr>
      <w:r>
        <w:t xml:space="preserve">ONR considers the IAEA’s Harmonised Safety Culture Model to be an alternative suitable model for dutyholders to adopt, however inspectors should be aware of the </w:t>
      </w:r>
      <w:r>
        <w:lastRenderedPageBreak/>
        <w:t xml:space="preserve">limitations of </w:t>
      </w:r>
      <w:r w:rsidR="004A0382">
        <w:t>surveys</w:t>
      </w:r>
      <w:r>
        <w:t xml:space="preserve"> </w:t>
      </w:r>
      <w:r w:rsidR="004A0382">
        <w:t xml:space="preserve">based </w:t>
      </w:r>
      <w:r>
        <w:t>upon the IAEA model</w:t>
      </w:r>
      <w:r w:rsidR="00DE2052">
        <w:t>’s structure</w:t>
      </w:r>
      <w:r>
        <w:t xml:space="preserve"> as these may lack validity</w:t>
      </w:r>
      <w:r w:rsidR="00AA7C30">
        <w:t>:</w:t>
      </w:r>
      <w:r>
        <w:t xml:space="preserve"> academic research has highlighted that several of the</w:t>
      </w:r>
      <w:r w:rsidRPr="00241C62">
        <w:t xml:space="preserve"> attributes of the </w:t>
      </w:r>
      <w:r>
        <w:t xml:space="preserve">IAEA </w:t>
      </w:r>
      <w:r w:rsidRPr="00241C62">
        <w:t xml:space="preserve">model </w:t>
      </w:r>
      <w:r>
        <w:t>do</w:t>
      </w:r>
      <w:r w:rsidRPr="00241C62">
        <w:t xml:space="preserve"> not relate to their corresponding dimension</w:t>
      </w:r>
      <w:r>
        <w:t xml:space="preserve"> </w:t>
      </w:r>
      <w:sdt>
        <w:sdtPr>
          <w:id w:val="661821126"/>
          <w:citation/>
        </w:sdtPr>
        <w:sdtContent>
          <w:r w:rsidR="00A447A9">
            <w:fldChar w:fldCharType="begin"/>
          </w:r>
          <w:r w:rsidR="00A447A9">
            <w:instrText xml:space="preserve"> CITATION Mar23 \l 2057 </w:instrText>
          </w:r>
          <w:r w:rsidR="00A447A9">
            <w:fldChar w:fldCharType="separate"/>
          </w:r>
          <w:r w:rsidR="00E800B2">
            <w:rPr>
              <w:noProof/>
            </w:rPr>
            <w:t>[13]</w:t>
          </w:r>
          <w:r w:rsidR="00A447A9">
            <w:fldChar w:fldCharType="end"/>
          </w:r>
        </w:sdtContent>
      </w:sdt>
      <w:r>
        <w:t>.</w:t>
      </w:r>
      <w:r w:rsidR="002526F1">
        <w:t xml:space="preserve"> A</w:t>
      </w:r>
      <w:r w:rsidR="002C45E5">
        <w:t>n earlier</w:t>
      </w:r>
      <w:r w:rsidR="002526F1">
        <w:t xml:space="preserve"> study of the IAEA’s </w:t>
      </w:r>
      <w:r w:rsidR="005A6A2F">
        <w:t>five-dimensional</w:t>
      </w:r>
      <w:r w:rsidR="00231318">
        <w:t xml:space="preserve"> safety culture model drew similar conclusions </w:t>
      </w:r>
      <w:sdt>
        <w:sdtPr>
          <w:id w:val="1780060515"/>
          <w:citation/>
        </w:sdtPr>
        <w:sdtContent>
          <w:r w:rsidR="00231318">
            <w:fldChar w:fldCharType="begin"/>
          </w:r>
          <w:r w:rsidR="00231318">
            <w:instrText xml:space="preserve"> CITATION deC13 \l 2057 </w:instrText>
          </w:r>
          <w:r w:rsidR="00231318">
            <w:fldChar w:fldCharType="separate"/>
          </w:r>
          <w:r w:rsidR="00E800B2">
            <w:rPr>
              <w:noProof/>
            </w:rPr>
            <w:t>[14]</w:t>
          </w:r>
          <w:r w:rsidR="00231318">
            <w:fldChar w:fldCharType="end"/>
          </w:r>
        </w:sdtContent>
      </w:sdt>
      <w:r w:rsidR="00AA63FE">
        <w:t>.</w:t>
      </w:r>
    </w:p>
    <w:p w14:paraId="3AEC6379" w14:textId="3A89225C" w:rsidR="003350EA" w:rsidRDefault="00390335" w:rsidP="00B66D8E">
      <w:pPr>
        <w:pStyle w:val="F9-Paragraph"/>
        <w:numPr>
          <w:ilvl w:val="0"/>
          <w:numId w:val="0"/>
        </w:numPr>
        <w:spacing w:line="259" w:lineRule="auto"/>
      </w:pPr>
      <w:r w:rsidRPr="00646E36">
        <w:t xml:space="preserve">ONR recognises that some dutyholders have parent companies that </w:t>
      </w:r>
      <w:r>
        <w:t>require</w:t>
      </w:r>
      <w:r w:rsidRPr="00646E36">
        <w:t xml:space="preserve"> them to participate in group-wide safety culture surveys</w:t>
      </w:r>
      <w:r>
        <w:t xml:space="preserve"> using a parent company provided model and/or survey tool. </w:t>
      </w:r>
      <w:r w:rsidR="00D15591">
        <w:t>Some</w:t>
      </w:r>
      <w:r>
        <w:t xml:space="preserve"> dutyholders may </w:t>
      </w:r>
      <w:r w:rsidR="002D2C4E">
        <w:t xml:space="preserve">also </w:t>
      </w:r>
      <w:r>
        <w:t xml:space="preserve">wish to use models and surveys that provide wider benchmarking opportunities </w:t>
      </w:r>
      <w:r w:rsidR="00B51D60">
        <w:t>beyond</w:t>
      </w:r>
      <w:r>
        <w:t xml:space="preserve"> nuclear, such as the HSE’s Safety Climate Tool.</w:t>
      </w:r>
      <w:r w:rsidR="00B66D8E">
        <w:t xml:space="preserve"> </w:t>
      </w:r>
      <w:r w:rsidR="00A94C88">
        <w:t>ONR</w:t>
      </w:r>
      <w:r>
        <w:t xml:space="preserve"> </w:t>
      </w:r>
      <w:r w:rsidRPr="00F2165D">
        <w:t>encour</w:t>
      </w:r>
      <w:r w:rsidRPr="00021B34">
        <w:t>age</w:t>
      </w:r>
      <w:r w:rsidR="00A94C88">
        <w:t>s</w:t>
      </w:r>
      <w:r w:rsidRPr="00021B34">
        <w:t xml:space="preserve"> dutyholders who </w:t>
      </w:r>
      <w:r w:rsidR="000772BC">
        <w:t>must</w:t>
      </w:r>
      <w:r w:rsidR="00B51D60">
        <w:t>, or choose to</w:t>
      </w:r>
      <w:r w:rsidRPr="00021B34">
        <w:t xml:space="preserve"> use</w:t>
      </w:r>
      <w:r w:rsidR="00B51D60">
        <w:t>,</w:t>
      </w:r>
      <w:r w:rsidRPr="00021B34">
        <w:t xml:space="preserve"> other models and surveys, to use these alongside the NISCI, on a rotating basis</w:t>
      </w:r>
      <w:r w:rsidR="00DA11B6" w:rsidRPr="00021B34">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CDB90" w:themeFill="accent4" w:themeFillTint="99"/>
        <w:tblLook w:val="04A0" w:firstRow="1" w:lastRow="0" w:firstColumn="1" w:lastColumn="0" w:noHBand="0" w:noVBand="1"/>
      </w:tblPr>
      <w:tblGrid>
        <w:gridCol w:w="9016"/>
      </w:tblGrid>
      <w:tr w:rsidR="00E7796C" w14:paraId="6087CB0E" w14:textId="77777777" w:rsidTr="00D53468">
        <w:tc>
          <w:tcPr>
            <w:tcW w:w="9016" w:type="dxa"/>
            <w:shd w:val="clear" w:color="auto" w:fill="BCDB90" w:themeFill="accent4" w:themeFillTint="99"/>
            <w:tcMar>
              <w:left w:w="0" w:type="dxa"/>
              <w:right w:w="0" w:type="dxa"/>
            </w:tcMar>
          </w:tcPr>
          <w:p w14:paraId="63177705" w14:textId="5728AB38" w:rsidR="00E7796C" w:rsidRDefault="00E7796C" w:rsidP="0030108A">
            <w:pPr>
              <w:spacing w:before="120" w:after="120"/>
            </w:pPr>
            <w:r>
              <w:t>Inspectors should confirm that</w:t>
            </w:r>
            <w:r w:rsidR="0070682E">
              <w:t>:</w:t>
            </w:r>
          </w:p>
          <w:p w14:paraId="163DE3DE" w14:textId="08E953FA" w:rsidR="00E7796C" w:rsidRDefault="00E7796C" w:rsidP="00333DA1">
            <w:pPr>
              <w:pStyle w:val="Bulletlist1"/>
              <w:ind w:left="425" w:hanging="357"/>
            </w:pPr>
            <w:r>
              <w:t>A</w:t>
            </w:r>
            <w:r w:rsidR="00D1048F">
              <w:t xml:space="preserve"> dutyholder has taken appropriate steps to ensure that its </w:t>
            </w:r>
            <w:r w:rsidR="007D6308">
              <w:t xml:space="preserve">choice of </w:t>
            </w:r>
            <w:r w:rsidR="00D1048F">
              <w:t>model a</w:t>
            </w:r>
            <w:r>
              <w:t>ccurately captures the target construct of safety culture.</w:t>
            </w:r>
          </w:p>
          <w:p w14:paraId="06C8CDB2" w14:textId="60D9CB08" w:rsidR="00E7796C" w:rsidRDefault="00D1048F" w:rsidP="00333DA1">
            <w:pPr>
              <w:pStyle w:val="Bulletlist1"/>
              <w:ind w:left="425" w:hanging="357"/>
            </w:pPr>
            <w:r>
              <w:t>The model i</w:t>
            </w:r>
            <w:r w:rsidR="00E7796C">
              <w:t>ncludes leadership dimensions or attributes.</w:t>
            </w:r>
          </w:p>
        </w:tc>
      </w:tr>
    </w:tbl>
    <w:p w14:paraId="04EAC730" w14:textId="12E0D0EB" w:rsidR="00390335" w:rsidRPr="00710F78" w:rsidRDefault="005D2C37" w:rsidP="003E5E02">
      <w:pPr>
        <w:pStyle w:val="Heading2"/>
        <w:spacing w:line="259" w:lineRule="auto"/>
        <w:ind w:left="851" w:hanging="851"/>
      </w:pPr>
      <w:bookmarkStart w:id="13" w:name="_Ref180582470"/>
      <w:r>
        <w:t>Design the safety cul</w:t>
      </w:r>
      <w:r w:rsidR="00413CDC">
        <w:t>ture assessment</w:t>
      </w:r>
      <w:bookmarkEnd w:id="13"/>
    </w:p>
    <w:p w14:paraId="3DE8238D" w14:textId="3D537244" w:rsidR="00390335" w:rsidRDefault="00390335" w:rsidP="000E504F">
      <w:pPr>
        <w:pStyle w:val="F9-Paragraph"/>
        <w:numPr>
          <w:ilvl w:val="0"/>
          <w:numId w:val="0"/>
        </w:numPr>
        <w:spacing w:line="259" w:lineRule="auto"/>
      </w:pPr>
      <w:r>
        <w:t>Prior to commencing safety culture assessment</w:t>
      </w:r>
      <w:r w:rsidR="006C6D5E">
        <w:t>s</w:t>
      </w:r>
      <w:r>
        <w:t xml:space="preserve">, </w:t>
      </w:r>
      <w:r w:rsidR="006C6D5E">
        <w:t>d</w:t>
      </w:r>
      <w:r>
        <w:t>utyholder</w:t>
      </w:r>
      <w:r w:rsidR="006C6D5E">
        <w:t>s</w:t>
      </w:r>
      <w:r>
        <w:t xml:space="preserve"> will first need to consider which data collection methods </w:t>
      </w:r>
      <w:r w:rsidR="006C6D5E">
        <w:t>they</w:t>
      </w:r>
      <w:r>
        <w:t xml:space="preserve"> will adopt, how </w:t>
      </w:r>
      <w:r w:rsidR="006C6D5E">
        <w:t>they</w:t>
      </w:r>
      <w:r>
        <w:t xml:space="preserve"> will combine these, and what </w:t>
      </w:r>
      <w:r w:rsidR="006C6D5E">
        <w:t>they</w:t>
      </w:r>
      <w:r>
        <w:t xml:space="preserve"> will sample.</w:t>
      </w:r>
    </w:p>
    <w:p w14:paraId="0DA8AB06" w14:textId="73BD8B6A" w:rsidR="00390335" w:rsidRPr="00710F78" w:rsidRDefault="00390335" w:rsidP="00437D3E">
      <w:pPr>
        <w:pStyle w:val="Heading3"/>
        <w:spacing w:line="259" w:lineRule="auto"/>
        <w:ind w:left="851" w:hanging="851"/>
      </w:pPr>
      <w:bookmarkStart w:id="14" w:name="_Ref187854473"/>
      <w:r w:rsidRPr="00710F78">
        <w:t xml:space="preserve">Selecting and </w:t>
      </w:r>
      <w:r w:rsidR="00A447A9">
        <w:t>c</w:t>
      </w:r>
      <w:r w:rsidRPr="00710F78">
        <w:t xml:space="preserve">ombining </w:t>
      </w:r>
      <w:r w:rsidR="00A447A9">
        <w:t>d</w:t>
      </w:r>
      <w:r w:rsidRPr="00710F78">
        <w:t xml:space="preserve">ata </w:t>
      </w:r>
      <w:r w:rsidR="00A447A9">
        <w:t>c</w:t>
      </w:r>
      <w:r w:rsidRPr="00710F78">
        <w:t xml:space="preserve">ollection </w:t>
      </w:r>
      <w:r w:rsidR="00A447A9">
        <w:t>m</w:t>
      </w:r>
      <w:r w:rsidRPr="00710F78">
        <w:t>ethods</w:t>
      </w:r>
      <w:bookmarkEnd w:id="14"/>
    </w:p>
    <w:p w14:paraId="0981B331" w14:textId="26FD0968" w:rsidR="00256832" w:rsidRDefault="004F0211" w:rsidP="00256832">
      <w:pPr>
        <w:pStyle w:val="F9-Paragraph"/>
        <w:numPr>
          <w:ilvl w:val="0"/>
          <w:numId w:val="0"/>
        </w:numPr>
        <w:spacing w:line="259" w:lineRule="auto"/>
      </w:pPr>
      <w:r>
        <w:t>Dutyholders’ choices of data collection methods and how they will sequence and combine these can affect the quality of safety culture assessment.</w:t>
      </w:r>
      <w:r w:rsidR="00256832">
        <w:t xml:space="preserve"> </w:t>
      </w:r>
      <w:r w:rsidR="00390335">
        <w:t>Dutyholders can collect data using</w:t>
      </w:r>
      <w:r w:rsidR="00A23F43">
        <w:t xml:space="preserve"> either</w:t>
      </w:r>
      <w:r w:rsidR="00256832">
        <w:t>:</w:t>
      </w:r>
    </w:p>
    <w:p w14:paraId="6B7199F8" w14:textId="7A476320" w:rsidR="00333DA1" w:rsidRDefault="00A23F43" w:rsidP="00256832">
      <w:pPr>
        <w:pStyle w:val="Bulletlist1"/>
        <w:ind w:left="425" w:hanging="357"/>
      </w:pPr>
      <w:r>
        <w:t>Q</w:t>
      </w:r>
      <w:r w:rsidR="00390335">
        <w:t>uantitative methods</w:t>
      </w:r>
      <w:r>
        <w:t xml:space="preserve"> (</w:t>
      </w:r>
      <w:r w:rsidR="00390335">
        <w:t>surveys)</w:t>
      </w:r>
      <w:r w:rsidR="007D6308">
        <w:t>.</w:t>
      </w:r>
    </w:p>
    <w:p w14:paraId="1629ED4C" w14:textId="623CB9DA" w:rsidR="00333DA1" w:rsidRDefault="00A23F43" w:rsidP="00256832">
      <w:pPr>
        <w:pStyle w:val="Bulletlist1"/>
        <w:ind w:left="425" w:hanging="357"/>
      </w:pPr>
      <w:r>
        <w:t>Q</w:t>
      </w:r>
      <w:r w:rsidR="00390335">
        <w:t>ualitative methods (document analysis, interviews, focus-group interviews, and observations)</w:t>
      </w:r>
      <w:r>
        <w:t>.</w:t>
      </w:r>
    </w:p>
    <w:p w14:paraId="1AB5ADA5" w14:textId="2FF81678" w:rsidR="00390335" w:rsidRDefault="00390335" w:rsidP="00333DA1">
      <w:pPr>
        <w:pStyle w:val="Bulletlist1"/>
        <w:numPr>
          <w:ilvl w:val="0"/>
          <w:numId w:val="0"/>
        </w:numPr>
        <w:ind w:left="68"/>
      </w:pPr>
      <w:r>
        <w:t>One of the most common and effective ways that dutyholder</w:t>
      </w:r>
      <w:r w:rsidR="006C6D5E">
        <w:t>s</w:t>
      </w:r>
      <w:r>
        <w:t xml:space="preserve"> may sequence data collection is by adopting a technique known as sequential explanatory analysis. This </w:t>
      </w:r>
      <w:r w:rsidR="00D948FC">
        <w:t>mixed method</w:t>
      </w:r>
      <w:r>
        <w:t xml:space="preserve"> consists of two distinct phases: a quantitative data collection phase followed by a qualitative data collection phase:</w:t>
      </w:r>
    </w:p>
    <w:p w14:paraId="46D349B7" w14:textId="059B3E90" w:rsidR="00390335" w:rsidRPr="005D3D89" w:rsidRDefault="00390335" w:rsidP="00333DA1">
      <w:pPr>
        <w:pStyle w:val="Bulletlist1"/>
        <w:ind w:left="425" w:hanging="357"/>
      </w:pPr>
      <w:r w:rsidRPr="005D3D89">
        <w:t xml:space="preserve">In this first phase, </w:t>
      </w:r>
      <w:r w:rsidR="00DF5090">
        <w:t>the</w:t>
      </w:r>
      <w:r w:rsidRPr="005D3D89">
        <w:t xml:space="preserve"> dutyholder collects and analyses quantitative data to provide a general understanding of the safety culture.</w:t>
      </w:r>
    </w:p>
    <w:p w14:paraId="32BFC2DB" w14:textId="1782DBD0" w:rsidR="00390335" w:rsidRPr="005D3D89" w:rsidRDefault="00390335" w:rsidP="00333DA1">
      <w:pPr>
        <w:pStyle w:val="Bulletlist1"/>
        <w:ind w:left="425" w:hanging="357"/>
      </w:pPr>
      <w:r>
        <w:t xml:space="preserve">In this second phase, </w:t>
      </w:r>
      <w:r w:rsidR="00DF5090">
        <w:t>the</w:t>
      </w:r>
      <w:r w:rsidRPr="005D3D89">
        <w:t xml:space="preserve"> dutyholder collects and analyses qualitative data to explain or elaborate on the quantitative results by exploring peoples’ views in greater depth.</w:t>
      </w:r>
    </w:p>
    <w:p w14:paraId="01A30914" w14:textId="77777777" w:rsidR="00390335" w:rsidRDefault="00390335" w:rsidP="00FA48AC">
      <w:pPr>
        <w:pStyle w:val="F9-Paragraph"/>
        <w:numPr>
          <w:ilvl w:val="0"/>
          <w:numId w:val="0"/>
        </w:numPr>
        <w:spacing w:line="259" w:lineRule="auto"/>
      </w:pPr>
      <w:r w:rsidRPr="00192249">
        <w:lastRenderedPageBreak/>
        <w:t>ONR considers this approach to be well suited to safety culture assessment</w:t>
      </w:r>
      <w:r>
        <w:t xml:space="preserve"> however ONR acknowledges that dutyholders may sequence and combine data collection methods in other ways. Notwithstanding this, it is ONR’s position that:</w:t>
      </w:r>
    </w:p>
    <w:p w14:paraId="669FFC9C" w14:textId="77777777" w:rsidR="00390335" w:rsidRDefault="00390335" w:rsidP="00333DA1">
      <w:pPr>
        <w:pStyle w:val="Bulletlist1"/>
        <w:ind w:left="425" w:hanging="357"/>
      </w:pPr>
      <w:r>
        <w:t>A s</w:t>
      </w:r>
      <w:r w:rsidRPr="00AC7CA8">
        <w:t xml:space="preserve">afety culture assessment </w:t>
      </w:r>
      <w:r>
        <w:t>is most effective when it</w:t>
      </w:r>
      <w:r w:rsidRPr="00AC7CA8">
        <w:t xml:space="preserve"> uses a suitable combination of </w:t>
      </w:r>
      <w:r>
        <w:t xml:space="preserve">both </w:t>
      </w:r>
      <w:r w:rsidRPr="00AC7CA8">
        <w:t>qua</w:t>
      </w:r>
      <w:r>
        <w:t>nti</w:t>
      </w:r>
      <w:r w:rsidRPr="00AC7CA8">
        <w:t xml:space="preserve">tative </w:t>
      </w:r>
      <w:r w:rsidRPr="00390335">
        <w:rPr>
          <w:b/>
          <w:bCs w:val="0"/>
        </w:rPr>
        <w:t>and</w:t>
      </w:r>
      <w:r w:rsidRPr="00AC7CA8">
        <w:t xml:space="preserve"> qua</w:t>
      </w:r>
      <w:r>
        <w:t>l</w:t>
      </w:r>
      <w:r w:rsidRPr="00AC7CA8">
        <w:t>itative methods</w:t>
      </w:r>
      <w:r>
        <w:t>.</w:t>
      </w:r>
    </w:p>
    <w:p w14:paraId="22AADD4B" w14:textId="1CD28316" w:rsidR="00390335" w:rsidRDefault="00390335" w:rsidP="00333DA1">
      <w:pPr>
        <w:pStyle w:val="Bulletlist1"/>
        <w:ind w:left="425" w:hanging="357"/>
      </w:pPr>
      <w:r w:rsidRPr="004875D3">
        <w:t>A safety culture assessment comprising</w:t>
      </w:r>
      <w:r>
        <w:t xml:space="preserve"> of</w:t>
      </w:r>
      <w:r w:rsidRPr="004875D3">
        <w:t xml:space="preserve"> quantitative data collection without a qualitative element is</w:t>
      </w:r>
      <w:r>
        <w:t>, in most cases,</w:t>
      </w:r>
      <w:r w:rsidRPr="004875D3">
        <w:t xml:space="preserve"> </w:t>
      </w:r>
      <w:r w:rsidR="00F23D30">
        <w:t>un</w:t>
      </w:r>
      <w:r w:rsidRPr="004875D3">
        <w:t xml:space="preserve">likely to </w:t>
      </w:r>
      <w:r w:rsidR="00F23D30">
        <w:t>meet the required standard</w:t>
      </w:r>
      <w:r w:rsidRPr="004875D3">
        <w:t>.</w:t>
      </w:r>
    </w:p>
    <w:p w14:paraId="6B86AC3F" w14:textId="408B02D2" w:rsidR="001E79A4" w:rsidRDefault="00390335" w:rsidP="00FA48AC">
      <w:pPr>
        <w:pStyle w:val="F9-Paragraph"/>
        <w:numPr>
          <w:ilvl w:val="0"/>
          <w:numId w:val="0"/>
        </w:numPr>
        <w:spacing w:line="259" w:lineRule="auto"/>
      </w:pPr>
      <w:r>
        <w:t xml:space="preserve">An exception to this second point is when </w:t>
      </w:r>
      <w:r w:rsidR="00C222DA">
        <w:t>the</w:t>
      </w:r>
      <w:r>
        <w:t xml:space="preserve"> dutyholder repeats a survey to track improvement, which follows on from an earlier assessment that comprised of both quantitative and qualitative methods. In this instance, a follow-up assessment comprising of a quantitative-only approach may be appropriate.</w:t>
      </w:r>
    </w:p>
    <w:p w14:paraId="30525053" w14:textId="6BA9082C" w:rsidR="00791958" w:rsidRDefault="0033030B" w:rsidP="00EA523E">
      <w:pPr>
        <w:pStyle w:val="Bulletlist1"/>
        <w:numPr>
          <w:ilvl w:val="0"/>
          <w:numId w:val="0"/>
        </w:numPr>
      </w:pPr>
      <w:r>
        <w:t>D</w:t>
      </w:r>
      <w:r w:rsidR="00791958">
        <w:t xml:space="preserve">utyholders may wish to add </w:t>
      </w:r>
      <w:r w:rsidR="00E116B2">
        <w:t xml:space="preserve">in </w:t>
      </w:r>
      <w:r>
        <w:t>some</w:t>
      </w:r>
      <w:r w:rsidR="00791958">
        <w:t xml:space="preserve"> free text questions to a survey to enable them to gather large volumes of qualitative data</w:t>
      </w:r>
      <w:r w:rsidR="008A188D">
        <w:t xml:space="preserve"> alongside the quantitative survey data.</w:t>
      </w:r>
      <w:r w:rsidR="00E64BD4">
        <w:t xml:space="preserve"> </w:t>
      </w:r>
      <w:r w:rsidR="00D72B9B">
        <w:t>Dutyholders would normally analyse this qualitative data</w:t>
      </w:r>
      <w:r w:rsidR="00A73D6F">
        <w:t xml:space="preserve"> </w:t>
      </w:r>
      <w:r w:rsidR="0098455C">
        <w:t xml:space="preserve">in </w:t>
      </w:r>
      <w:r w:rsidR="003357FC">
        <w:t>a</w:t>
      </w:r>
      <w:r w:rsidR="0098455C">
        <w:t xml:space="preserve"> second phase alongside all</w:t>
      </w:r>
      <w:r w:rsidR="007A460D">
        <w:t xml:space="preserve"> </w:t>
      </w:r>
      <w:r w:rsidR="0098455C">
        <w:t>other qualitative dat</w:t>
      </w:r>
      <w:r w:rsidR="00D74C1F">
        <w:t>a.</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CDB90" w:themeFill="accent4" w:themeFillTint="99"/>
        <w:tblLook w:val="04A0" w:firstRow="1" w:lastRow="0" w:firstColumn="1" w:lastColumn="0" w:noHBand="0" w:noVBand="1"/>
      </w:tblPr>
      <w:tblGrid>
        <w:gridCol w:w="9026"/>
      </w:tblGrid>
      <w:tr w:rsidR="00390335" w14:paraId="572B8BC7" w14:textId="77777777" w:rsidTr="00D53468">
        <w:tc>
          <w:tcPr>
            <w:tcW w:w="5000" w:type="pct"/>
            <w:shd w:val="clear" w:color="auto" w:fill="BCDB90" w:themeFill="accent4" w:themeFillTint="99"/>
            <w:tcMar>
              <w:left w:w="0" w:type="dxa"/>
              <w:right w:w="0" w:type="dxa"/>
            </w:tcMar>
          </w:tcPr>
          <w:p w14:paraId="0346FB13" w14:textId="3F6F35F0" w:rsidR="00390335" w:rsidRDefault="00390335" w:rsidP="0030108A">
            <w:pPr>
              <w:spacing w:before="120" w:after="120"/>
              <w:rPr>
                <w:szCs w:val="24"/>
              </w:rPr>
            </w:pPr>
            <w:r>
              <w:rPr>
                <w:szCs w:val="24"/>
              </w:rPr>
              <w:t xml:space="preserve">Inspectors </w:t>
            </w:r>
            <w:r w:rsidRPr="0030108A">
              <w:t>should</w:t>
            </w:r>
            <w:r>
              <w:rPr>
                <w:szCs w:val="24"/>
              </w:rPr>
              <w:t xml:space="preserve"> confirm that</w:t>
            </w:r>
            <w:r w:rsidR="00D14DB0">
              <w:rPr>
                <w:szCs w:val="24"/>
              </w:rPr>
              <w:t xml:space="preserve"> a dutyholder</w:t>
            </w:r>
            <w:r w:rsidR="00593D1C">
              <w:rPr>
                <w:szCs w:val="24"/>
              </w:rPr>
              <w:t>:</w:t>
            </w:r>
          </w:p>
          <w:p w14:paraId="3AC4FF42" w14:textId="0C090129" w:rsidR="00133CE6" w:rsidRDefault="00734FBD" w:rsidP="00A23F43">
            <w:pPr>
              <w:pStyle w:val="Bulletlist1"/>
              <w:ind w:left="425" w:hanging="357"/>
            </w:pPr>
            <w:r>
              <w:t>U</w:t>
            </w:r>
            <w:r w:rsidR="00133CE6">
              <w:t>se</w:t>
            </w:r>
            <w:r>
              <w:t>s</w:t>
            </w:r>
            <w:r w:rsidR="00593D1C">
              <w:t xml:space="preserve"> </w:t>
            </w:r>
            <w:r w:rsidR="00390335">
              <w:t xml:space="preserve">both </w:t>
            </w:r>
            <w:r w:rsidR="00390335" w:rsidRPr="009B4E0B">
              <w:t>quantitative and qualitative methods</w:t>
            </w:r>
            <w:r w:rsidR="00390335">
              <w:t>.</w:t>
            </w:r>
          </w:p>
          <w:p w14:paraId="439C1DAF" w14:textId="157EC76D" w:rsidR="00AA5246" w:rsidRPr="00734FBD" w:rsidRDefault="00734FBD" w:rsidP="00A23F43">
            <w:pPr>
              <w:pStyle w:val="Bulletlist1"/>
              <w:ind w:left="425" w:hanging="357"/>
            </w:pPr>
            <w:r>
              <w:t>S</w:t>
            </w:r>
            <w:r w:rsidR="00390335" w:rsidRPr="00133CE6">
              <w:t>equence</w:t>
            </w:r>
            <w:r>
              <w:t>s</w:t>
            </w:r>
            <w:r w:rsidR="00390335" w:rsidRPr="00133CE6">
              <w:t xml:space="preserve"> and combine</w:t>
            </w:r>
            <w:r>
              <w:t>s</w:t>
            </w:r>
            <w:r w:rsidR="00390335" w:rsidRPr="00133CE6">
              <w:t xml:space="preserve"> </w:t>
            </w:r>
            <w:r w:rsidR="00AA5246">
              <w:t>methods</w:t>
            </w:r>
            <w:r w:rsidR="00D14DB0">
              <w:t xml:space="preserve"> in a logical way</w:t>
            </w:r>
            <w:r w:rsidR="006F1200">
              <w:t xml:space="preserve"> which supports the assessment’s aims</w:t>
            </w:r>
            <w:r w:rsidR="00390335" w:rsidRPr="00133CE6">
              <w:t>.</w:t>
            </w:r>
          </w:p>
        </w:tc>
      </w:tr>
    </w:tbl>
    <w:p w14:paraId="3B475E56" w14:textId="77777777" w:rsidR="000347E0" w:rsidRDefault="000347E0" w:rsidP="000347E0">
      <w:pPr>
        <w:pStyle w:val="Heading3"/>
        <w:spacing w:line="259" w:lineRule="auto"/>
        <w:ind w:left="851" w:hanging="851"/>
      </w:pPr>
      <w:bookmarkStart w:id="15" w:name="_Ref180582265"/>
      <w:r>
        <w:t>Overarching design principle</w:t>
      </w:r>
    </w:p>
    <w:p w14:paraId="3BFACCD4" w14:textId="01283E6D" w:rsidR="000347E0" w:rsidRDefault="000347E0" w:rsidP="000347E0">
      <w:pPr>
        <w:pStyle w:val="F9-Paragraph"/>
        <w:numPr>
          <w:ilvl w:val="0"/>
          <w:numId w:val="0"/>
        </w:numPr>
        <w:spacing w:line="259" w:lineRule="auto"/>
      </w:pPr>
      <w:r>
        <w:t xml:space="preserve">ONR considers it important that a dutyholder’s assessment design addresses all four inter-related elements outlined in ONR’s definition of culture </w:t>
      </w:r>
      <w:sdt>
        <w:sdtPr>
          <w:id w:val="-1721279812"/>
          <w:citation/>
        </w:sdtPr>
        <w:sdtContent>
          <w:r>
            <w:fldChar w:fldCharType="begin"/>
          </w:r>
          <w:r>
            <w:instrText xml:space="preserve">CITATION ONR497 \l 2057 </w:instrText>
          </w:r>
          <w:r>
            <w:fldChar w:fldCharType="separate"/>
          </w:r>
          <w:r w:rsidR="00E800B2">
            <w:rPr>
              <w:noProof/>
            </w:rPr>
            <w:t>[5]</w:t>
          </w:r>
          <w:r>
            <w:fldChar w:fldCharType="end"/>
          </w:r>
        </w:sdtContent>
      </w:sdt>
      <w:r>
        <w:t>, as follows:</w:t>
      </w:r>
    </w:p>
    <w:p w14:paraId="1F90B4B6" w14:textId="77777777" w:rsidR="000347E0" w:rsidRDefault="000347E0" w:rsidP="000347E0">
      <w:pPr>
        <w:pStyle w:val="Bulletlist1"/>
        <w:ind w:left="425" w:hanging="357"/>
      </w:pPr>
      <w:r>
        <w:t>The underlying assumptions.</w:t>
      </w:r>
    </w:p>
    <w:p w14:paraId="0D717FD7" w14:textId="77777777" w:rsidR="000347E0" w:rsidRDefault="000347E0" w:rsidP="000347E0">
      <w:pPr>
        <w:pStyle w:val="Bulletlist1"/>
        <w:ind w:left="425" w:hanging="357"/>
      </w:pPr>
      <w:r>
        <w:t>The value placed upon safety.</w:t>
      </w:r>
    </w:p>
    <w:p w14:paraId="564206CA" w14:textId="77777777" w:rsidR="000347E0" w:rsidRDefault="000347E0" w:rsidP="000347E0">
      <w:pPr>
        <w:pStyle w:val="Bulletlist1"/>
        <w:ind w:left="425" w:hanging="357"/>
      </w:pPr>
      <w:r>
        <w:t>Structures and management systems.</w:t>
      </w:r>
    </w:p>
    <w:p w14:paraId="3E0B4940" w14:textId="77777777" w:rsidR="000347E0" w:rsidRDefault="000347E0" w:rsidP="000347E0">
      <w:pPr>
        <w:pStyle w:val="Bulletlist1"/>
        <w:ind w:left="425" w:hanging="357"/>
      </w:pPr>
      <w:r>
        <w:t>Behavioural norms.</w:t>
      </w:r>
    </w:p>
    <w:p w14:paraId="5205FC3B" w14:textId="327E9302" w:rsidR="000347E0" w:rsidRDefault="000111D7" w:rsidP="000347E0">
      <w:pPr>
        <w:pStyle w:val="Bulletlist1"/>
        <w:numPr>
          <w:ilvl w:val="0"/>
          <w:numId w:val="0"/>
        </w:numPr>
      </w:pPr>
      <w:r>
        <w:t xml:space="preserve">A </w:t>
      </w:r>
      <w:r w:rsidR="00C262D1">
        <w:t>well-designed</w:t>
      </w:r>
      <w:r>
        <w:t xml:space="preserve"> assessment comprising of both quantitative and qualitative methods</w:t>
      </w:r>
      <w:r w:rsidR="00E6246C">
        <w:t>,</w:t>
      </w:r>
      <w:r>
        <w:t xml:space="preserve"> </w:t>
      </w:r>
      <w:r w:rsidR="00C66314">
        <w:t xml:space="preserve">as outlined in section </w:t>
      </w:r>
      <w:r w:rsidR="00C66314">
        <w:fldChar w:fldCharType="begin"/>
      </w:r>
      <w:r w:rsidR="00C66314">
        <w:instrText xml:space="preserve"> REF _Ref187854473 \r \h </w:instrText>
      </w:r>
      <w:r w:rsidR="00C66314">
        <w:fldChar w:fldCharType="separate"/>
      </w:r>
      <w:r w:rsidR="00735EEC">
        <w:t>5.5.1</w:t>
      </w:r>
      <w:r w:rsidR="00C66314">
        <w:fldChar w:fldCharType="end"/>
      </w:r>
      <w:r w:rsidR="00E6246C">
        <w:t>,</w:t>
      </w:r>
      <w:r w:rsidR="00C66314">
        <w:t xml:space="preserve"> </w:t>
      </w:r>
      <w:r>
        <w:t>is a key enabler for this.</w:t>
      </w:r>
      <w:r w:rsidR="002A7BD2">
        <w:t xml:space="preserve"> </w:t>
      </w:r>
      <w:r w:rsidR="000347E0">
        <w:t xml:space="preserve">Should an inspector find that a dutyholder has failed to address one or more of these </w:t>
      </w:r>
      <w:r w:rsidR="00E6246C">
        <w:t xml:space="preserve">four </w:t>
      </w:r>
      <w:r w:rsidR="000347E0">
        <w:t xml:space="preserve">elements in its assessment design and/or execution, then this is likely to indicate that the dutyholder’s safety culture assessment </w:t>
      </w:r>
      <w:r w:rsidR="00273AE6">
        <w:t>may</w:t>
      </w:r>
      <w:r w:rsidR="009150A4">
        <w:t xml:space="preserve"> not meet the required standard.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CDB90" w:themeFill="accent4" w:themeFillTint="99"/>
        <w:tblLook w:val="04A0" w:firstRow="1" w:lastRow="0" w:firstColumn="1" w:lastColumn="0" w:noHBand="0" w:noVBand="1"/>
      </w:tblPr>
      <w:tblGrid>
        <w:gridCol w:w="9016"/>
      </w:tblGrid>
      <w:tr w:rsidR="000347E0" w14:paraId="03E8AAF9" w14:textId="77777777" w:rsidTr="00E96C41">
        <w:tc>
          <w:tcPr>
            <w:tcW w:w="9016" w:type="dxa"/>
            <w:shd w:val="clear" w:color="auto" w:fill="BCDB90" w:themeFill="accent4" w:themeFillTint="99"/>
            <w:tcMar>
              <w:left w:w="0" w:type="dxa"/>
              <w:right w:w="0" w:type="dxa"/>
            </w:tcMar>
          </w:tcPr>
          <w:p w14:paraId="4AAA576C" w14:textId="77777777" w:rsidR="000347E0" w:rsidRDefault="000347E0" w:rsidP="00E96C41">
            <w:pPr>
              <w:spacing w:before="120" w:after="120"/>
            </w:pPr>
            <w:r>
              <w:t>Inspectors should confirm that a dutyholder designs and executes its safety culture assessment in such as way that it adequately addresses all four inter-related elements outlined in ONR’s definition of culture.</w:t>
            </w:r>
          </w:p>
        </w:tc>
      </w:tr>
    </w:tbl>
    <w:p w14:paraId="1D92CA60" w14:textId="7ECD6F51" w:rsidR="00390335" w:rsidRPr="00A376BF" w:rsidRDefault="00390335" w:rsidP="00437D3E">
      <w:pPr>
        <w:pStyle w:val="Heading3"/>
        <w:spacing w:line="259" w:lineRule="auto"/>
        <w:ind w:left="851" w:hanging="851"/>
      </w:pPr>
      <w:r w:rsidRPr="00A376BF">
        <w:lastRenderedPageBreak/>
        <w:t xml:space="preserve">Determining the </w:t>
      </w:r>
      <w:r>
        <w:t>s</w:t>
      </w:r>
      <w:r w:rsidRPr="00A376BF">
        <w:t>ample</w:t>
      </w:r>
      <w:bookmarkEnd w:id="15"/>
    </w:p>
    <w:p w14:paraId="03CE4A87" w14:textId="2EF81BEB" w:rsidR="00390335" w:rsidRDefault="00390335" w:rsidP="00FA48AC">
      <w:pPr>
        <w:pStyle w:val="F9-Paragraph"/>
        <w:numPr>
          <w:ilvl w:val="0"/>
          <w:numId w:val="0"/>
        </w:numPr>
        <w:spacing w:line="259" w:lineRule="auto"/>
      </w:pPr>
      <w:r>
        <w:t xml:space="preserve">What to sample depends </w:t>
      </w:r>
      <w:r w:rsidR="00FA0CE6">
        <w:t xml:space="preserve">very much </w:t>
      </w:r>
      <w:r>
        <w:t>upon which data collection methods dutyholder</w:t>
      </w:r>
      <w:r w:rsidR="00096E96">
        <w:t>s</w:t>
      </w:r>
      <w:r>
        <w:t xml:space="preserve"> ha</w:t>
      </w:r>
      <w:r w:rsidR="00096E96">
        <w:t>ve</w:t>
      </w:r>
      <w:r>
        <w:t xml:space="preserve"> chosen to use and how they </w:t>
      </w:r>
      <w:r w:rsidR="00FA0CE6">
        <w:t>intend to</w:t>
      </w:r>
      <w:r>
        <w:t xml:space="preserve"> combine the</w:t>
      </w:r>
      <w:r w:rsidR="003D6B18">
        <w:t>se</w:t>
      </w:r>
      <w:r>
        <w:t>. If</w:t>
      </w:r>
      <w:r w:rsidR="00B47E1C">
        <w:t>, for example,</w:t>
      </w:r>
      <w:r>
        <w:t xml:space="preserve"> dutyholder</w:t>
      </w:r>
      <w:r w:rsidR="00F641A1">
        <w:t>s</w:t>
      </w:r>
      <w:r>
        <w:t xml:space="preserve"> wish to gather the views of most of the workforce, then surveys are an efficient way to achieve this. </w:t>
      </w:r>
      <w:r w:rsidRPr="00222819">
        <w:t>Indeed, GSR Part 2 codifies a requirement that:</w:t>
      </w:r>
    </w:p>
    <w:p w14:paraId="343EE60C" w14:textId="3D86B441" w:rsidR="00390335" w:rsidRDefault="00390335" w:rsidP="005D182F">
      <w:pPr>
        <w:pStyle w:val="QuoteText"/>
      </w:pPr>
      <w:r w:rsidRPr="00222819">
        <w:t>“Senior management shall ensure that self-assessment of leadership for safety and of safety culture includes assessment at all organisational levels and for all functions in the organisation”</w:t>
      </w:r>
      <w:r>
        <w:t xml:space="preserve"> </w:t>
      </w:r>
      <w:sdt>
        <w:sdtPr>
          <w:id w:val="-1251809443"/>
          <w:citation/>
        </w:sdtPr>
        <w:sdtContent>
          <w:r w:rsidR="00A447A9">
            <w:fldChar w:fldCharType="begin"/>
          </w:r>
          <w:r w:rsidR="009F4CED">
            <w:instrText xml:space="preserve">CITATION R09162 \l 2057 </w:instrText>
          </w:r>
          <w:r w:rsidR="00A447A9">
            <w:fldChar w:fldCharType="separate"/>
          </w:r>
          <w:r w:rsidR="00E800B2" w:rsidRPr="00E800B2">
            <w:rPr>
              <w:noProof/>
            </w:rPr>
            <w:t>[9]</w:t>
          </w:r>
          <w:r w:rsidR="00A447A9">
            <w:fldChar w:fldCharType="end"/>
          </w:r>
        </w:sdtContent>
      </w:sdt>
      <w:r>
        <w:t>.</w:t>
      </w:r>
      <w:r w:rsidRPr="00222819">
        <w:t xml:space="preserve"> </w:t>
      </w:r>
    </w:p>
    <w:p w14:paraId="236A8CA9" w14:textId="05DA8B55" w:rsidR="00390335" w:rsidRDefault="00390335" w:rsidP="00FA48AC">
      <w:pPr>
        <w:pStyle w:val="F9-Paragraph"/>
        <w:numPr>
          <w:ilvl w:val="0"/>
          <w:numId w:val="0"/>
        </w:numPr>
        <w:spacing w:line="259" w:lineRule="auto"/>
      </w:pPr>
      <w:r w:rsidRPr="00222819">
        <w:t>It follows that in large organisations</w:t>
      </w:r>
      <w:r>
        <w:t xml:space="preserve"> particularly</w:t>
      </w:r>
      <w:r w:rsidRPr="00222819">
        <w:t xml:space="preserve">, dutyholders </w:t>
      </w:r>
      <w:r w:rsidR="00E0470C">
        <w:t xml:space="preserve">can </w:t>
      </w:r>
      <w:r w:rsidRPr="00222819">
        <w:t xml:space="preserve">use surveys as an efficient means of </w:t>
      </w:r>
      <w:r w:rsidR="003D6B18">
        <w:t xml:space="preserve">reaching much of the workforce, thereby </w:t>
      </w:r>
      <w:r w:rsidRPr="00222819">
        <w:t>demonstrating how they have met this requirement.</w:t>
      </w:r>
    </w:p>
    <w:p w14:paraId="49A2E352" w14:textId="17BD4A97" w:rsidR="00390335" w:rsidRDefault="00390335" w:rsidP="00FA48AC">
      <w:pPr>
        <w:pStyle w:val="F9-Paragraph"/>
        <w:numPr>
          <w:ilvl w:val="0"/>
          <w:numId w:val="0"/>
        </w:numPr>
        <w:spacing w:line="259" w:lineRule="auto"/>
      </w:pPr>
      <w:r>
        <w:t xml:space="preserve">Dutyholders can calculate survey sample sizes by using widely available online tools which require details of the population size, the acceptable margin of error, and the desired confidence level </w:t>
      </w:r>
      <w:sdt>
        <w:sdtPr>
          <w:id w:val="1843740246"/>
          <w:citation/>
        </w:sdtPr>
        <w:sdtContent>
          <w:r w:rsidR="001E1E99">
            <w:fldChar w:fldCharType="begin"/>
          </w:r>
          <w:r w:rsidR="009F4CED">
            <w:instrText xml:space="preserve">CITATION Qua23 \l 2057 </w:instrText>
          </w:r>
          <w:r w:rsidR="001E1E99">
            <w:fldChar w:fldCharType="separate"/>
          </w:r>
          <w:r w:rsidR="00E800B2">
            <w:rPr>
              <w:noProof/>
            </w:rPr>
            <w:t>[15]</w:t>
          </w:r>
          <w:r w:rsidR="001E1E99">
            <w:fldChar w:fldCharType="end"/>
          </w:r>
        </w:sdtContent>
      </w:sdt>
      <w:r>
        <w:t>. For example, for a population of 1000 people, with a margin of error of 5% and a confidence level of 9</w:t>
      </w:r>
      <w:r w:rsidR="00934BAF">
        <w:t>9</w:t>
      </w:r>
      <w:r>
        <w:t xml:space="preserve">%, the ideal sample size is </w:t>
      </w:r>
      <w:r w:rsidR="00934BAF">
        <w:t>400</w:t>
      </w:r>
      <w:r>
        <w:t xml:space="preserve"> respondents. It is, however, normal practice for dutyholders to send safety culture surveys to the entire population that is the subject of the assessment: often the entire workforce. When dutyholder</w:t>
      </w:r>
      <w:r w:rsidR="0033223C">
        <w:t>s</w:t>
      </w:r>
      <w:r>
        <w:t xml:space="preserve"> adopt this approach, ONR considers a</w:t>
      </w:r>
      <w:r w:rsidR="00F8251C">
        <w:t xml:space="preserve">n adequate </w:t>
      </w:r>
      <w:r w:rsidR="007127E1">
        <w:t>survey completion</w:t>
      </w:r>
      <w:r>
        <w:t xml:space="preserve"> rate to be &gt;</w:t>
      </w:r>
      <w:r w:rsidR="00A96D20">
        <w:t>3</w:t>
      </w:r>
      <w:r>
        <w:t>0%</w:t>
      </w:r>
      <w:r w:rsidR="004751A5">
        <w:t>.</w:t>
      </w:r>
    </w:p>
    <w:p w14:paraId="08F795E9" w14:textId="58626793" w:rsidR="00390335" w:rsidRPr="00296239" w:rsidRDefault="00390335" w:rsidP="00FA48AC">
      <w:pPr>
        <w:pStyle w:val="F9-Paragraph"/>
        <w:numPr>
          <w:ilvl w:val="0"/>
          <w:numId w:val="0"/>
        </w:numPr>
        <w:spacing w:line="259" w:lineRule="auto"/>
      </w:pPr>
      <w:r>
        <w:t xml:space="preserve">Qualitative data collection </w:t>
      </w:r>
      <w:r w:rsidRPr="00996679">
        <w:t>methods</w:t>
      </w:r>
      <w:r w:rsidRPr="0030660F">
        <w:rPr>
          <w:lang w:val="it-IT"/>
        </w:rPr>
        <w:t xml:space="preserve"> </w:t>
      </w:r>
      <w:r w:rsidRPr="00996679">
        <w:t>require</w:t>
      </w:r>
      <w:r w:rsidRPr="0030660F">
        <w:rPr>
          <w:lang w:val="it-IT"/>
        </w:rPr>
        <w:t xml:space="preserve"> a </w:t>
      </w:r>
      <w:r w:rsidRPr="0030660F">
        <w:t>different</w:t>
      </w:r>
      <w:r>
        <w:t xml:space="preserve"> approach as it would be neither practical nor necessary to use these methods to collect data from the entire population which is the subject of the assessment. </w:t>
      </w:r>
      <w:r w:rsidRPr="00296239">
        <w:t>Sampling in qualitative research</w:t>
      </w:r>
      <w:r>
        <w:t xml:space="preserve"> </w:t>
      </w:r>
      <w:r w:rsidRPr="00296239">
        <w:t>is concerned with gaining insight rather than representativeness</w:t>
      </w:r>
      <w:r>
        <w:t xml:space="preserve">. </w:t>
      </w:r>
      <w:r w:rsidR="002C1910">
        <w:t>This involves selecting</w:t>
      </w:r>
      <w:r w:rsidRPr="00296239">
        <w:t xml:space="preserve"> cases and participants in a strategic way and from multiple sources to enhance the credibility of any insights found.</w:t>
      </w:r>
      <w:r>
        <w:t xml:space="preserve"> </w:t>
      </w:r>
      <w:r w:rsidR="006A0486">
        <w:t>Inspectors should confirm that dutyholders do</w:t>
      </w:r>
      <w:r w:rsidRPr="00296239">
        <w:t xml:space="preserve"> not rely solely on volunteers as people who choose not to volunteer often hold views which are of high value</w:t>
      </w:r>
      <w:r>
        <w:t xml:space="preserve"> to the safety culture assessment</w:t>
      </w:r>
      <w:r w:rsidR="00C658C7">
        <w:t>. T</w:t>
      </w:r>
      <w:r w:rsidRPr="00296239">
        <w:t xml:space="preserve">o avoid this, </w:t>
      </w:r>
      <w:r>
        <w:t xml:space="preserve">dutyholders </w:t>
      </w:r>
      <w:r w:rsidR="006B192A">
        <w:t>can</w:t>
      </w:r>
      <w:r>
        <w:t xml:space="preserve"> </w:t>
      </w:r>
      <w:r w:rsidRPr="00296239">
        <w:t>send out targeted invites</w:t>
      </w:r>
      <w:r>
        <w:t xml:space="preserve"> to those people from which they believe they can gain the most insight from. This is known as ‘purposeful sampling.’</w:t>
      </w:r>
    </w:p>
    <w:p w14:paraId="31E18B3C" w14:textId="0349D481" w:rsidR="00FA48AC" w:rsidRDefault="00390335" w:rsidP="00FA48AC">
      <w:pPr>
        <w:pStyle w:val="F9-Paragraph"/>
        <w:numPr>
          <w:ilvl w:val="0"/>
          <w:numId w:val="0"/>
        </w:numPr>
        <w:spacing w:line="259" w:lineRule="auto"/>
      </w:pPr>
      <w:r>
        <w:t>With qualitative data collection, s</w:t>
      </w:r>
      <w:r w:rsidRPr="00296239">
        <w:t xml:space="preserve">ampling should continue until </w:t>
      </w:r>
      <w:r>
        <w:t xml:space="preserve">those collecting the data are unable to </w:t>
      </w:r>
      <w:r w:rsidRPr="00296239">
        <w:t>generate</w:t>
      </w:r>
      <w:r>
        <w:t xml:space="preserve"> further insights</w:t>
      </w:r>
      <w:r w:rsidRPr="00296239">
        <w:t xml:space="preserve">; known as ‘saturation’ this indicates that </w:t>
      </w:r>
      <w:r>
        <w:t>the sample size is adequate</w:t>
      </w:r>
      <w:r w:rsidRPr="00296239">
        <w:t>.</w:t>
      </w:r>
      <w:r>
        <w:t xml:space="preserve"> </w:t>
      </w:r>
      <w:r w:rsidR="008C3307">
        <w:t>T</w:t>
      </w:r>
      <w:r w:rsidRPr="00296239">
        <w:t xml:space="preserve">he number of interviews </w:t>
      </w:r>
      <w:r w:rsidR="008C3307">
        <w:t xml:space="preserve">(or focus group interviews) </w:t>
      </w:r>
      <w:r w:rsidRPr="00296239">
        <w:t xml:space="preserve">required </w:t>
      </w:r>
      <w:r>
        <w:t xml:space="preserve">to achieve saturation </w:t>
      </w:r>
      <w:r w:rsidRPr="00296239">
        <w:t xml:space="preserve">will vary from </w:t>
      </w:r>
      <w:r>
        <w:t>assessment to assessment; the research skills of those conducting the data collection will also affect this number – a more experienced research</w:t>
      </w:r>
      <w:r w:rsidR="00A135EE">
        <w:t>er</w:t>
      </w:r>
      <w:r>
        <w:t xml:space="preserve"> will be able to elicit more insights from a smaller data set</w:t>
      </w:r>
      <w:r w:rsidRPr="00296239">
        <w:t>. As a</w:t>
      </w:r>
      <w:r>
        <w:t>n approximate</w:t>
      </w:r>
      <w:r w:rsidRPr="00296239">
        <w:t xml:space="preserve"> guide</w:t>
      </w:r>
      <w:r>
        <w:t>, eight</w:t>
      </w:r>
      <w:r w:rsidRPr="00296239">
        <w:t xml:space="preserve"> focus group intervie</w:t>
      </w:r>
      <w:r>
        <w:t>ws or</w:t>
      </w:r>
      <w:r w:rsidRPr="00296239">
        <w:t xml:space="preserve"> </w:t>
      </w:r>
      <w:r>
        <w:t>16</w:t>
      </w:r>
      <w:r w:rsidRPr="00296239">
        <w:t xml:space="preserve"> one-to-one interviews</w:t>
      </w:r>
      <w:r>
        <w:t xml:space="preserve"> may be sufficient for an experienced safety culture assessor to</w:t>
      </w:r>
      <w:r w:rsidRPr="00296239">
        <w:t xml:space="preserve"> </w:t>
      </w:r>
      <w:r>
        <w:t>achieve saturation</w:t>
      </w:r>
      <w:r w:rsidRPr="00296239">
        <w:t xml:space="preserve">. In some circumstances it may be acceptable </w:t>
      </w:r>
      <w:r>
        <w:t>for dutyholder</w:t>
      </w:r>
      <w:r w:rsidR="00D379B5">
        <w:t>s</w:t>
      </w:r>
      <w:r>
        <w:t xml:space="preserve"> </w:t>
      </w:r>
      <w:r w:rsidRPr="00296239">
        <w:t>to reduce these numbers when the</w:t>
      </w:r>
      <w:r>
        <w:t>y combine these</w:t>
      </w:r>
      <w:r w:rsidRPr="00296239">
        <w:t xml:space="preserve"> methods, however too great a reduction may adversely impact upon the dependability and credibility of the insights gained.</w:t>
      </w:r>
      <w:r>
        <w:t xml:space="preserve"> In </w:t>
      </w:r>
      <w:r>
        <w:lastRenderedPageBreak/>
        <w:t>some circumstances dutyholders may need to plan a larger sample size from the outset, for example organisations with multiple sites.</w:t>
      </w:r>
    </w:p>
    <w:p w14:paraId="1D3ECC4F" w14:textId="46B1E66C" w:rsidR="00390335" w:rsidRDefault="00390335" w:rsidP="00FA48AC">
      <w:pPr>
        <w:pStyle w:val="F9-Paragraph"/>
        <w:numPr>
          <w:ilvl w:val="0"/>
          <w:numId w:val="0"/>
        </w:numPr>
        <w:spacing w:line="259" w:lineRule="auto"/>
      </w:pPr>
      <w:r w:rsidRPr="00296239">
        <w:t>If at the end of the planned sampling</w:t>
      </w:r>
      <w:r>
        <w:t xml:space="preserve"> those collecting the data</w:t>
      </w:r>
      <w:r w:rsidRPr="00296239">
        <w:t xml:space="preserve"> find</w:t>
      </w:r>
      <w:r>
        <w:t xml:space="preserve"> that they are still uncovering insights</w:t>
      </w:r>
      <w:r w:rsidRPr="00296239">
        <w:t xml:space="preserve"> relevant to </w:t>
      </w:r>
      <w:r>
        <w:t>safety culture</w:t>
      </w:r>
      <w:r w:rsidRPr="00296239">
        <w:t xml:space="preserve">, then </w:t>
      </w:r>
      <w:r>
        <w:t xml:space="preserve">they should undertake </w:t>
      </w:r>
      <w:r w:rsidRPr="00296239">
        <w:t>further sampling</w:t>
      </w:r>
      <w:r>
        <w:t xml:space="preserve"> by</w:t>
      </w:r>
      <w:r w:rsidRPr="00296239">
        <w:t xml:space="preserve"> expand</w:t>
      </w:r>
      <w:r>
        <w:t>ing</w:t>
      </w:r>
      <w:r w:rsidRPr="00296239">
        <w:t xml:space="preserve"> the sample size until </w:t>
      </w:r>
      <w:r>
        <w:t xml:space="preserve">they achieve </w:t>
      </w:r>
      <w:r w:rsidRPr="00296239">
        <w:t>saturation</w:t>
      </w:r>
      <w: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CDB90" w:themeFill="accent4" w:themeFillTint="99"/>
        <w:tblLook w:val="04A0" w:firstRow="1" w:lastRow="0" w:firstColumn="1" w:lastColumn="0" w:noHBand="0" w:noVBand="1"/>
      </w:tblPr>
      <w:tblGrid>
        <w:gridCol w:w="9026"/>
      </w:tblGrid>
      <w:tr w:rsidR="00390335" w14:paraId="1F9BFD76" w14:textId="77777777" w:rsidTr="00D53468">
        <w:tc>
          <w:tcPr>
            <w:tcW w:w="5000" w:type="pct"/>
            <w:shd w:val="clear" w:color="auto" w:fill="BCDB90" w:themeFill="accent4" w:themeFillTint="99"/>
            <w:tcMar>
              <w:left w:w="0" w:type="dxa"/>
              <w:right w:w="0" w:type="dxa"/>
            </w:tcMar>
          </w:tcPr>
          <w:p w14:paraId="0D30C32D" w14:textId="469D984D" w:rsidR="00390335" w:rsidRDefault="00390335" w:rsidP="0030108A">
            <w:pPr>
              <w:spacing w:before="120" w:after="120"/>
              <w:rPr>
                <w:szCs w:val="24"/>
              </w:rPr>
            </w:pPr>
            <w:r>
              <w:rPr>
                <w:szCs w:val="24"/>
              </w:rPr>
              <w:t>I</w:t>
            </w:r>
            <w:r w:rsidRPr="00496A45">
              <w:rPr>
                <w:szCs w:val="24"/>
              </w:rPr>
              <w:t xml:space="preserve">nspectors should </w:t>
            </w:r>
            <w:r w:rsidRPr="0030108A">
              <w:t>confirm</w:t>
            </w:r>
            <w:r>
              <w:rPr>
                <w:szCs w:val="24"/>
              </w:rPr>
              <w:t xml:space="preserve"> that a dutyholde</w:t>
            </w:r>
            <w:r w:rsidR="004D25A0">
              <w:rPr>
                <w:szCs w:val="24"/>
              </w:rPr>
              <w:t>r</w:t>
            </w:r>
            <w:r>
              <w:rPr>
                <w:szCs w:val="24"/>
              </w:rPr>
              <w:t>:</w:t>
            </w:r>
          </w:p>
          <w:p w14:paraId="5EF57674" w14:textId="24979BFC" w:rsidR="000A6B35" w:rsidRDefault="000A6B35" w:rsidP="000A6B35">
            <w:pPr>
              <w:pStyle w:val="Bulletlist1"/>
              <w:ind w:left="425" w:hanging="357"/>
            </w:pPr>
            <w:r>
              <w:t xml:space="preserve">Has </w:t>
            </w:r>
            <w:r w:rsidR="004F5CF8">
              <w:t>set</w:t>
            </w:r>
            <w:r>
              <w:t xml:space="preserve"> an adequate </w:t>
            </w:r>
            <w:r w:rsidR="00CD1E1D">
              <w:t>survey completion</w:t>
            </w:r>
            <w:r>
              <w:t xml:space="preserve"> rate </w:t>
            </w:r>
            <w:r w:rsidR="004F5CF8">
              <w:t xml:space="preserve">target </w:t>
            </w:r>
            <w:r>
              <w:t xml:space="preserve">for the </w:t>
            </w:r>
            <w:r w:rsidR="0031026E">
              <w:t>quantitative phase.</w:t>
            </w:r>
          </w:p>
          <w:p w14:paraId="514855E3" w14:textId="7289EEDA" w:rsidR="000A6B35" w:rsidRPr="006A30DC" w:rsidRDefault="000A6B35" w:rsidP="000A6B35">
            <w:pPr>
              <w:pStyle w:val="Bulletlist1"/>
              <w:ind w:left="425" w:hanging="357"/>
            </w:pPr>
            <w:r>
              <w:t>Has selected adequate</w:t>
            </w:r>
            <w:r w:rsidRPr="006A30DC">
              <w:t xml:space="preserve"> sample sizes</w:t>
            </w:r>
            <w:r w:rsidR="0031026E">
              <w:t xml:space="preserve"> for </w:t>
            </w:r>
            <w:r w:rsidR="00FE0F58">
              <w:t>the</w:t>
            </w:r>
            <w:r w:rsidR="00FD0E65">
              <w:t xml:space="preserve"> </w:t>
            </w:r>
            <w:r w:rsidR="00962901">
              <w:t>qualitative phase</w:t>
            </w:r>
            <w:r w:rsidRPr="006A30DC">
              <w:t>.</w:t>
            </w:r>
          </w:p>
          <w:p w14:paraId="18D04465" w14:textId="1AB34007" w:rsidR="00DB05DD" w:rsidRDefault="004D25A0" w:rsidP="00A23F43">
            <w:pPr>
              <w:pStyle w:val="Bulletlist1"/>
              <w:ind w:left="425" w:hanging="357"/>
            </w:pPr>
            <w:r>
              <w:t xml:space="preserve">Has </w:t>
            </w:r>
            <w:r w:rsidR="00603020">
              <w:t>not relied solely on volunteers</w:t>
            </w:r>
            <w:r w:rsidR="007D693D">
              <w:t>.</w:t>
            </w:r>
          </w:p>
          <w:p w14:paraId="22BC4BF9" w14:textId="0F5CE8EB" w:rsidR="00390335" w:rsidRPr="006A30DC" w:rsidRDefault="00DB05DD" w:rsidP="00A23F43">
            <w:pPr>
              <w:pStyle w:val="Bulletlist1"/>
              <w:ind w:left="425" w:hanging="357"/>
            </w:pPr>
            <w:r>
              <w:t>H</w:t>
            </w:r>
            <w:r w:rsidR="00603020">
              <w:t xml:space="preserve">as </w:t>
            </w:r>
            <w:r w:rsidR="004D25A0">
              <w:t>adopted a purposeful</w:t>
            </w:r>
            <w:r w:rsidR="00390335">
              <w:t xml:space="preserve"> sampling </w:t>
            </w:r>
            <w:r w:rsidR="00390335" w:rsidRPr="006A30DC">
              <w:t>strategy.</w:t>
            </w:r>
          </w:p>
          <w:p w14:paraId="112DA83E" w14:textId="44E5A22A" w:rsidR="00390335" w:rsidRPr="000B0BD3" w:rsidRDefault="000B0BD3" w:rsidP="00A23F43">
            <w:pPr>
              <w:pStyle w:val="Bulletlist1"/>
              <w:ind w:left="425" w:hanging="357"/>
              <w:rPr>
                <w:szCs w:val="24"/>
              </w:rPr>
            </w:pPr>
            <w:r>
              <w:t>Has documented the</w:t>
            </w:r>
            <w:r w:rsidR="00390335" w:rsidRPr="006A30DC">
              <w:t xml:space="preserve"> measures it will</w:t>
            </w:r>
            <w:r w:rsidR="00390335">
              <w:rPr>
                <w:szCs w:val="24"/>
              </w:rPr>
              <w:t xml:space="preserve"> take to </w:t>
            </w:r>
            <w:r w:rsidR="00390335" w:rsidRPr="00696375">
              <w:rPr>
                <w:szCs w:val="24"/>
              </w:rPr>
              <w:t>achiev</w:t>
            </w:r>
            <w:r w:rsidR="00390335">
              <w:rPr>
                <w:szCs w:val="24"/>
              </w:rPr>
              <w:t>e</w:t>
            </w:r>
            <w:r w:rsidR="00390335" w:rsidRPr="00696375">
              <w:rPr>
                <w:szCs w:val="24"/>
              </w:rPr>
              <w:t xml:space="preserve"> saturation.</w:t>
            </w:r>
          </w:p>
        </w:tc>
      </w:tr>
    </w:tbl>
    <w:p w14:paraId="36681B57" w14:textId="69F09A66" w:rsidR="00390335" w:rsidRPr="00691A5F" w:rsidRDefault="00413CDC" w:rsidP="003E5E02">
      <w:pPr>
        <w:pStyle w:val="Heading2"/>
        <w:spacing w:line="259" w:lineRule="auto"/>
        <w:ind w:left="851" w:hanging="851"/>
      </w:pPr>
      <w:bookmarkStart w:id="16" w:name="_Ref180582359"/>
      <w:r>
        <w:t>Write a s</w:t>
      </w:r>
      <w:r w:rsidR="00390335">
        <w:t>afety culture a</w:t>
      </w:r>
      <w:r w:rsidR="00390335" w:rsidRPr="00691A5F">
        <w:t xml:space="preserve">ssessment </w:t>
      </w:r>
      <w:r w:rsidR="00390335">
        <w:t>p</w:t>
      </w:r>
      <w:r w:rsidR="00390335" w:rsidRPr="00691A5F">
        <w:t>lan</w:t>
      </w:r>
      <w:bookmarkEnd w:id="16"/>
    </w:p>
    <w:p w14:paraId="126C17B8" w14:textId="54FB0470" w:rsidR="0007499E" w:rsidRDefault="00390335" w:rsidP="00FA48AC">
      <w:pPr>
        <w:pStyle w:val="F9-Paragraph"/>
        <w:numPr>
          <w:ilvl w:val="0"/>
          <w:numId w:val="0"/>
        </w:numPr>
        <w:spacing w:line="259" w:lineRule="auto"/>
      </w:pPr>
      <w:r>
        <w:t>ONR considers it to be good practice that prior to dutyholder</w:t>
      </w:r>
      <w:r w:rsidR="00170E37">
        <w:t>s</w:t>
      </w:r>
      <w:r>
        <w:t xml:space="preserve"> undertaking safety culture ass</w:t>
      </w:r>
      <w:r w:rsidRPr="00076B6F">
        <w:t>essment</w:t>
      </w:r>
      <w:r w:rsidR="00170E37">
        <w:t>s</w:t>
      </w:r>
      <w:r>
        <w:t xml:space="preserve">, </w:t>
      </w:r>
      <w:r w:rsidR="00170E37">
        <w:t>they</w:t>
      </w:r>
      <w:r>
        <w:t xml:space="preserve"> write down </w:t>
      </w:r>
      <w:r w:rsidR="00170E37">
        <w:t>the</w:t>
      </w:r>
      <w:r w:rsidR="00E72508">
        <w:t>ir</w:t>
      </w:r>
      <w:r>
        <w:t xml:space="preserve"> planned approach</w:t>
      </w:r>
      <w:r w:rsidRPr="00076B6F">
        <w:t xml:space="preserve">. </w:t>
      </w:r>
      <w:r w:rsidR="005414E6">
        <w:fldChar w:fldCharType="begin"/>
      </w:r>
      <w:r w:rsidR="005414E6">
        <w:instrText xml:space="preserve"> REF _Ref178678313 \h </w:instrText>
      </w:r>
      <w:r w:rsidR="005414E6">
        <w:fldChar w:fldCharType="separate"/>
      </w:r>
      <w:r w:rsidR="00735EEC">
        <w:t xml:space="preserve">Table </w:t>
      </w:r>
      <w:r w:rsidR="00735EEC">
        <w:rPr>
          <w:noProof/>
        </w:rPr>
        <w:t>2</w:t>
      </w:r>
      <w:r w:rsidR="005414E6">
        <w:fldChar w:fldCharType="end"/>
      </w:r>
      <w:r w:rsidR="005414E6">
        <w:t xml:space="preserve"> </w:t>
      </w:r>
      <w:r w:rsidR="00732684">
        <w:t>shows the typical contents of an assessment plan</w:t>
      </w:r>
      <w:r w:rsidR="005414E6">
        <w:t>.</w:t>
      </w:r>
    </w:p>
    <w:p w14:paraId="0EEB9B91" w14:textId="04E31C5F" w:rsidR="005414E6" w:rsidRDefault="005414E6" w:rsidP="005414E6">
      <w:pPr>
        <w:pStyle w:val="Caption"/>
        <w:keepNext/>
      </w:pPr>
      <w:bookmarkStart w:id="17" w:name="_Ref178678313"/>
      <w:r>
        <w:t xml:space="preserve">Table </w:t>
      </w:r>
      <w:r>
        <w:fldChar w:fldCharType="begin"/>
      </w:r>
      <w:r>
        <w:instrText xml:space="preserve"> SEQ Table \* ARABIC </w:instrText>
      </w:r>
      <w:r>
        <w:fldChar w:fldCharType="separate"/>
      </w:r>
      <w:r w:rsidR="00735EEC">
        <w:rPr>
          <w:noProof/>
        </w:rPr>
        <w:t>2</w:t>
      </w:r>
      <w:r>
        <w:fldChar w:fldCharType="end"/>
      </w:r>
      <w:bookmarkEnd w:id="17"/>
      <w:r>
        <w:t xml:space="preserve"> - </w:t>
      </w:r>
      <w:r w:rsidRPr="00D149DE">
        <w:t>Typical assessment plan contents</w:t>
      </w:r>
    </w:p>
    <w:tbl>
      <w:tblPr>
        <w:tblW w:w="0" w:type="auto"/>
        <w:tblInd w:w="-5" w:type="dxa"/>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Look w:val="04A0" w:firstRow="1" w:lastRow="0" w:firstColumn="1" w:lastColumn="0" w:noHBand="0" w:noVBand="1"/>
      </w:tblPr>
      <w:tblGrid>
        <w:gridCol w:w="4508"/>
        <w:gridCol w:w="4508"/>
      </w:tblGrid>
      <w:tr w:rsidR="00CE60D1" w:rsidRPr="00456D18" w14:paraId="6B967B87" w14:textId="77777777" w:rsidTr="00BC2533">
        <w:tc>
          <w:tcPr>
            <w:tcW w:w="9016" w:type="dxa"/>
            <w:gridSpan w:val="2"/>
            <w:tcBorders>
              <w:top w:val="nil"/>
              <w:left w:val="nil"/>
              <w:bottom w:val="single" w:sz="4" w:space="0" w:color="22413A"/>
              <w:right w:val="nil"/>
              <w:tl2br w:val="nil"/>
              <w:tr2bl w:val="nil"/>
            </w:tcBorders>
            <w:shd w:val="clear" w:color="auto" w:fill="DAF2F4" w:themeFill="accent3" w:themeFillTint="33"/>
          </w:tcPr>
          <w:p w14:paraId="4D8B144C" w14:textId="1BE9647C" w:rsidR="00CE60D1" w:rsidRPr="00456D18" w:rsidRDefault="00732684" w:rsidP="00443F75">
            <w:pPr>
              <w:spacing w:after="0"/>
              <w:jc w:val="center"/>
              <w:rPr>
                <w:rFonts w:eastAsia="Arial" w:cs="Times New Roman"/>
                <w:b/>
                <w:bCs/>
                <w:szCs w:val="28"/>
              </w:rPr>
            </w:pPr>
            <w:r>
              <w:rPr>
                <w:rFonts w:eastAsia="Arial" w:cs="Times New Roman"/>
                <w:b/>
                <w:bCs/>
                <w:szCs w:val="28"/>
              </w:rPr>
              <w:t xml:space="preserve">Assessment </w:t>
            </w:r>
            <w:r w:rsidR="0007499E">
              <w:rPr>
                <w:rFonts w:eastAsia="Arial" w:cs="Times New Roman"/>
                <w:b/>
                <w:bCs/>
                <w:szCs w:val="28"/>
              </w:rPr>
              <w:t>p</w:t>
            </w:r>
            <w:r>
              <w:rPr>
                <w:rFonts w:eastAsia="Arial" w:cs="Times New Roman"/>
                <w:b/>
                <w:bCs/>
                <w:szCs w:val="28"/>
              </w:rPr>
              <w:t xml:space="preserve">lan </w:t>
            </w:r>
            <w:r w:rsidR="0007499E">
              <w:rPr>
                <w:rFonts w:eastAsia="Arial" w:cs="Times New Roman"/>
                <w:b/>
                <w:bCs/>
                <w:szCs w:val="28"/>
              </w:rPr>
              <w:t>c</w:t>
            </w:r>
            <w:r>
              <w:rPr>
                <w:rFonts w:eastAsia="Arial" w:cs="Times New Roman"/>
                <w:b/>
                <w:bCs/>
                <w:szCs w:val="28"/>
              </w:rPr>
              <w:t>ontents</w:t>
            </w:r>
          </w:p>
        </w:tc>
      </w:tr>
      <w:tr w:rsidR="00CE60D1" w:rsidRPr="008A209B" w14:paraId="08694668" w14:textId="77777777" w:rsidTr="00FB5B11">
        <w:tc>
          <w:tcPr>
            <w:tcW w:w="4508" w:type="dxa"/>
            <w:tcBorders>
              <w:left w:val="nil"/>
              <w:bottom w:val="single" w:sz="4" w:space="0" w:color="22413A"/>
              <w:right w:val="single" w:sz="4" w:space="0" w:color="22413A"/>
            </w:tcBorders>
            <w:shd w:val="clear" w:color="auto" w:fill="auto"/>
          </w:tcPr>
          <w:p w14:paraId="3A40ECAC" w14:textId="199797AB" w:rsidR="0011155D" w:rsidRDefault="003D7A62" w:rsidP="00A23F43">
            <w:pPr>
              <w:pStyle w:val="Bulletlist1"/>
              <w:spacing w:before="0" w:after="0"/>
              <w:ind w:left="425" w:hanging="357"/>
            </w:pPr>
            <w:r>
              <w:t>Key l</w:t>
            </w:r>
            <w:r w:rsidR="0011155D">
              <w:t xml:space="preserve">essons from the last </w:t>
            </w:r>
            <w:r>
              <w:t xml:space="preserve">safety culture </w:t>
            </w:r>
            <w:r w:rsidR="0011155D">
              <w:t>assessmen</w:t>
            </w:r>
            <w:r>
              <w:t>t</w:t>
            </w:r>
            <w:r w:rsidR="0011155D">
              <w:t>.</w:t>
            </w:r>
          </w:p>
          <w:p w14:paraId="6F7CE681" w14:textId="51476029" w:rsidR="00CE60D1" w:rsidRDefault="00CE60D1" w:rsidP="00A23F43">
            <w:pPr>
              <w:pStyle w:val="Bulletlist1"/>
              <w:spacing w:before="0" w:after="0"/>
              <w:ind w:left="425" w:hanging="357"/>
            </w:pPr>
            <w:r>
              <w:t>The dutyholder’s definition of safety culture.</w:t>
            </w:r>
          </w:p>
          <w:p w14:paraId="25A3DBF3" w14:textId="77777777" w:rsidR="00CE60D1" w:rsidRDefault="00CE60D1" w:rsidP="00A23F43">
            <w:pPr>
              <w:pStyle w:val="Bulletlist1"/>
              <w:spacing w:before="0" w:after="0"/>
              <w:ind w:left="425" w:hanging="357"/>
            </w:pPr>
            <w:r w:rsidRPr="00A32360">
              <w:t>The choice of safety culture model and the rationale for its choice</w:t>
            </w:r>
            <w:r>
              <w:t>.</w:t>
            </w:r>
          </w:p>
          <w:p w14:paraId="1A39C123" w14:textId="77777777" w:rsidR="00CE60D1" w:rsidRDefault="00CE60D1" w:rsidP="00A23F43">
            <w:pPr>
              <w:pStyle w:val="Bulletlist1"/>
              <w:spacing w:before="0" w:after="0"/>
              <w:ind w:left="425" w:hanging="357"/>
            </w:pPr>
            <w:r>
              <w:t>How it will meet the overarching design principle.</w:t>
            </w:r>
          </w:p>
          <w:p w14:paraId="34B3169C" w14:textId="564C749F" w:rsidR="00CE60D1" w:rsidRDefault="00CE60D1" w:rsidP="00A23F43">
            <w:pPr>
              <w:pStyle w:val="Bulletlist1"/>
              <w:spacing w:before="0" w:after="0"/>
              <w:ind w:left="425" w:hanging="357"/>
            </w:pPr>
            <w:r>
              <w:t>Which data collection methods it has chosen and how it will sequence and combine these.</w:t>
            </w:r>
          </w:p>
          <w:p w14:paraId="0EE46532" w14:textId="396488E2" w:rsidR="00CE60D1" w:rsidRPr="009F16D0" w:rsidRDefault="00D67C8F" w:rsidP="00A23F43">
            <w:pPr>
              <w:pStyle w:val="Bulletlist1"/>
              <w:spacing w:before="0" w:after="0"/>
              <w:ind w:left="425" w:hanging="357"/>
            </w:pPr>
            <w:r>
              <w:t>T</w:t>
            </w:r>
            <w:r w:rsidR="00CE60D1">
              <w:t xml:space="preserve">he sampling strategy for both </w:t>
            </w:r>
            <w:r w:rsidR="00193ABE">
              <w:t xml:space="preserve">the </w:t>
            </w:r>
            <w:r w:rsidR="00CE60D1">
              <w:t>quantitative and qualitative</w:t>
            </w:r>
            <w:r>
              <w:t xml:space="preserve"> phases</w:t>
            </w:r>
            <w:r w:rsidR="00193ABE">
              <w:t>.</w:t>
            </w:r>
            <w:r w:rsidR="00CE60D1">
              <w:t xml:space="preserve"> </w:t>
            </w:r>
          </w:p>
        </w:tc>
        <w:tc>
          <w:tcPr>
            <w:tcW w:w="4508" w:type="dxa"/>
            <w:tcBorders>
              <w:top w:val="single" w:sz="4" w:space="0" w:color="22413A"/>
              <w:left w:val="single" w:sz="4" w:space="0" w:color="22413A"/>
              <w:bottom w:val="single" w:sz="4" w:space="0" w:color="22413A"/>
              <w:right w:val="nil"/>
            </w:tcBorders>
            <w:shd w:val="clear" w:color="auto" w:fill="auto"/>
          </w:tcPr>
          <w:p w14:paraId="598A4DDD" w14:textId="0A4458EE" w:rsidR="00CE60D1" w:rsidRDefault="00CE60D1" w:rsidP="00A23F43">
            <w:pPr>
              <w:pStyle w:val="Bulletlist1"/>
              <w:spacing w:before="0" w:after="0"/>
              <w:ind w:left="425" w:hanging="357"/>
            </w:pPr>
            <w:r w:rsidRPr="00A62174">
              <w:t xml:space="preserve">An acknowledgement of the importance of achieving saturation during </w:t>
            </w:r>
            <w:r w:rsidR="00653754">
              <w:t>the</w:t>
            </w:r>
            <w:r w:rsidRPr="00A62174">
              <w:t xml:space="preserve"> qualitative phase of data collection and what </w:t>
            </w:r>
            <w:r>
              <w:t xml:space="preserve">measures it will take to ensure that it achieves </w:t>
            </w:r>
            <w:r w:rsidR="0038019A">
              <w:t>it.</w:t>
            </w:r>
          </w:p>
          <w:p w14:paraId="29DA0A14" w14:textId="77777777" w:rsidR="00CE60D1" w:rsidRDefault="00CE60D1" w:rsidP="00A23F43">
            <w:pPr>
              <w:pStyle w:val="Bulletlist1"/>
              <w:spacing w:before="0" w:after="0"/>
              <w:ind w:left="425" w:hanging="357"/>
            </w:pPr>
            <w:r>
              <w:t>The method(s) it intends to use for analysing the data.</w:t>
            </w:r>
          </w:p>
          <w:p w14:paraId="2CC15F3C" w14:textId="77777777" w:rsidR="00CE60D1" w:rsidRDefault="00CE60D1" w:rsidP="00A23F43">
            <w:pPr>
              <w:pStyle w:val="Bulletlist1"/>
              <w:spacing w:before="0" w:after="0"/>
              <w:ind w:left="425" w:hanging="357"/>
            </w:pPr>
            <w:r>
              <w:t>The competency requirements for all individuals conducting the assessment.</w:t>
            </w:r>
          </w:p>
          <w:p w14:paraId="116F3C98" w14:textId="7E8F39E3" w:rsidR="00CE60D1" w:rsidRDefault="00C27D27" w:rsidP="00A23F43">
            <w:pPr>
              <w:pStyle w:val="Bulletlist1"/>
              <w:spacing w:before="0" w:after="0"/>
              <w:ind w:left="425" w:hanging="357"/>
            </w:pPr>
            <w:r>
              <w:t>I</w:t>
            </w:r>
            <w:r w:rsidR="00CE60D1">
              <w:t>nterview schedule.</w:t>
            </w:r>
          </w:p>
          <w:p w14:paraId="737444BE" w14:textId="6FF8CD9B" w:rsidR="00CE60D1" w:rsidRDefault="00C27D27" w:rsidP="00A23F43">
            <w:pPr>
              <w:pStyle w:val="Bulletlist1"/>
              <w:spacing w:before="0" w:after="0"/>
              <w:ind w:left="425" w:hanging="357"/>
            </w:pPr>
            <w:r>
              <w:t>L</w:t>
            </w:r>
            <w:r w:rsidR="00CE60D1">
              <w:t>ist of documents for analysis.</w:t>
            </w:r>
          </w:p>
          <w:p w14:paraId="10899016" w14:textId="67B65C55" w:rsidR="00CE60D1" w:rsidRPr="008A209B" w:rsidRDefault="00C27D27" w:rsidP="00A23F43">
            <w:pPr>
              <w:pStyle w:val="Bulletlist1"/>
              <w:spacing w:before="0" w:after="0"/>
              <w:ind w:left="425" w:hanging="357"/>
            </w:pPr>
            <w:r>
              <w:t>C</w:t>
            </w:r>
            <w:r w:rsidR="00CE60D1">
              <w:t>ommunications plan</w:t>
            </w:r>
            <w:r w:rsidR="00B134A1">
              <w:t>.</w:t>
            </w:r>
          </w:p>
        </w:tc>
      </w:tr>
    </w:tbl>
    <w:p w14:paraId="40A7B788" w14:textId="4F018D92" w:rsidR="00390335" w:rsidRDefault="00390335" w:rsidP="00FA48AC">
      <w:pPr>
        <w:pStyle w:val="F9-Paragraph"/>
        <w:numPr>
          <w:ilvl w:val="0"/>
          <w:numId w:val="0"/>
        </w:numPr>
        <w:spacing w:line="259" w:lineRule="auto"/>
      </w:pPr>
      <w:r>
        <w:t>If a</w:t>
      </w:r>
      <w:r w:rsidR="00545662">
        <w:t xml:space="preserve"> dutyholder’s assessment</w:t>
      </w:r>
      <w:r>
        <w:t xml:space="preserve"> plan </w:t>
      </w:r>
      <w:r w:rsidR="00173372">
        <w:t>omits</w:t>
      </w:r>
      <w:r>
        <w:t xml:space="preserve"> </w:t>
      </w:r>
      <w:r w:rsidR="00545662">
        <w:t>some of the content</w:t>
      </w:r>
      <w:r>
        <w:t xml:space="preserve"> </w:t>
      </w:r>
      <w:r w:rsidR="00D36A0D">
        <w:t xml:space="preserve">shown in </w:t>
      </w:r>
      <w:r w:rsidR="005414E6">
        <w:fldChar w:fldCharType="begin"/>
      </w:r>
      <w:r w:rsidR="005414E6">
        <w:instrText xml:space="preserve"> REF _Ref178678313 \h </w:instrText>
      </w:r>
      <w:r w:rsidR="005414E6">
        <w:fldChar w:fldCharType="separate"/>
      </w:r>
      <w:r w:rsidR="00735EEC">
        <w:t xml:space="preserve">Table </w:t>
      </w:r>
      <w:r w:rsidR="00735EEC">
        <w:rPr>
          <w:noProof/>
        </w:rPr>
        <w:t>2</w:t>
      </w:r>
      <w:r w:rsidR="005414E6">
        <w:fldChar w:fldCharType="end"/>
      </w:r>
      <w:r>
        <w:t xml:space="preserve">, then this may indicate that the dutyholder has not adequately </w:t>
      </w:r>
      <w:r w:rsidR="00C367E2">
        <w:t>planned the assessment</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CDB90" w:themeFill="accent4" w:themeFillTint="99"/>
        <w:tblLook w:val="04A0" w:firstRow="1" w:lastRow="0" w:firstColumn="1" w:lastColumn="0" w:noHBand="0" w:noVBand="1"/>
      </w:tblPr>
      <w:tblGrid>
        <w:gridCol w:w="9016"/>
      </w:tblGrid>
      <w:tr w:rsidR="000E759F" w:rsidRPr="00D53468" w14:paraId="3A1284F3" w14:textId="77777777" w:rsidTr="00D53468">
        <w:tc>
          <w:tcPr>
            <w:tcW w:w="9016" w:type="dxa"/>
            <w:shd w:val="clear" w:color="auto" w:fill="BCDB90" w:themeFill="accent4" w:themeFillTint="99"/>
            <w:tcMar>
              <w:top w:w="0" w:type="dxa"/>
              <w:left w:w="0" w:type="dxa"/>
              <w:bottom w:w="0" w:type="dxa"/>
              <w:right w:w="0" w:type="dxa"/>
            </w:tcMar>
          </w:tcPr>
          <w:p w14:paraId="0E60FE90" w14:textId="6BDA5325" w:rsidR="000E759F" w:rsidRPr="00D53468" w:rsidRDefault="000E759F" w:rsidP="0030108A">
            <w:pPr>
              <w:spacing w:before="120" w:after="120"/>
            </w:pPr>
            <w:r w:rsidRPr="00D53468">
              <w:t xml:space="preserve">Inspectors should confirm that a dutyholder’s assessment plan adequately addresses the </w:t>
            </w:r>
            <w:r w:rsidR="007127E1">
              <w:t>typical</w:t>
            </w:r>
            <w:r w:rsidR="00807156" w:rsidRPr="00D53468">
              <w:t xml:space="preserve"> </w:t>
            </w:r>
            <w:r w:rsidR="00D80625" w:rsidRPr="00D53468">
              <w:t>content</w:t>
            </w:r>
            <w:r w:rsidRPr="00D53468">
              <w:t>.</w:t>
            </w:r>
          </w:p>
        </w:tc>
      </w:tr>
    </w:tbl>
    <w:p w14:paraId="0432DADF" w14:textId="7B1C948F" w:rsidR="00390335" w:rsidRPr="00025C4C" w:rsidRDefault="00B05430" w:rsidP="003E5E02">
      <w:pPr>
        <w:pStyle w:val="Heading2"/>
        <w:spacing w:line="259" w:lineRule="auto"/>
        <w:ind w:left="851" w:hanging="851"/>
      </w:pPr>
      <w:bookmarkStart w:id="18" w:name="_Ref180582492"/>
      <w:r>
        <w:lastRenderedPageBreak/>
        <w:t>Collect the data</w:t>
      </w:r>
      <w:bookmarkEnd w:id="18"/>
    </w:p>
    <w:p w14:paraId="2E035AAE" w14:textId="77777777" w:rsidR="00390335" w:rsidRDefault="00390335" w:rsidP="00FA48AC">
      <w:pPr>
        <w:pStyle w:val="F9-Paragraph"/>
        <w:numPr>
          <w:ilvl w:val="0"/>
          <w:numId w:val="0"/>
        </w:numPr>
        <w:spacing w:line="259" w:lineRule="auto"/>
      </w:pPr>
      <w:r>
        <w:t>Dutyholders will normally collect data using a combination of quantitative methods (surveys) and qualitative methods (document analysis, interviews, focus-group interviews, and observations).</w:t>
      </w:r>
    </w:p>
    <w:p w14:paraId="51BA8B7E" w14:textId="77777777" w:rsidR="00390335" w:rsidRPr="00025C4C" w:rsidRDefault="00390335" w:rsidP="00437D3E">
      <w:pPr>
        <w:pStyle w:val="Heading3"/>
        <w:spacing w:line="259" w:lineRule="auto"/>
        <w:ind w:left="851" w:hanging="851"/>
      </w:pPr>
      <w:bookmarkStart w:id="19" w:name="_Ref180582573"/>
      <w:r w:rsidRPr="00025C4C">
        <w:t>Surveys</w:t>
      </w:r>
      <w:bookmarkEnd w:id="19"/>
    </w:p>
    <w:p w14:paraId="50146B9F" w14:textId="39EB756D" w:rsidR="003D515E" w:rsidRDefault="00390335" w:rsidP="00C977B5">
      <w:pPr>
        <w:pStyle w:val="F9-Paragraph"/>
        <w:numPr>
          <w:ilvl w:val="0"/>
          <w:numId w:val="0"/>
        </w:numPr>
        <w:spacing w:line="259" w:lineRule="auto"/>
      </w:pPr>
      <w:r>
        <w:t xml:space="preserve">Surveys are an efficient way of gathering the views of much of the workforce. </w:t>
      </w:r>
      <w:r w:rsidR="005414E6">
        <w:br/>
      </w:r>
      <w:r>
        <w:t>They often ask people to rate, on a five-point Likert type scale, their responses to a series of questions, ranging from strongly agree to strongly disagree, and they enable dutyholder</w:t>
      </w:r>
      <w:r w:rsidR="004B4FA6">
        <w:t>s</w:t>
      </w:r>
      <w:r>
        <w:t xml:space="preserve"> to filter and analyse the results by demographic groupings to see how safety culture varies across an organisation. </w:t>
      </w:r>
      <w:r w:rsidR="00794FC2">
        <w:t>D</w:t>
      </w:r>
      <w:r>
        <w:t>utyholder</w:t>
      </w:r>
      <w:r w:rsidR="00794FC2">
        <w:t>s</w:t>
      </w:r>
      <w:r>
        <w:t xml:space="preserve"> can also repeat a survey over time to track progress.</w:t>
      </w:r>
      <w:r w:rsidR="00C977B5">
        <w:t xml:space="preserve"> </w:t>
      </w:r>
      <w:r w:rsidR="0011106B">
        <w:fldChar w:fldCharType="begin"/>
      </w:r>
      <w:r w:rsidR="0011106B">
        <w:instrText xml:space="preserve"> REF _Ref180581784 \h </w:instrText>
      </w:r>
      <w:r w:rsidR="0011106B">
        <w:fldChar w:fldCharType="separate"/>
      </w:r>
      <w:r w:rsidR="00735EEC">
        <w:t xml:space="preserve">Appendix </w:t>
      </w:r>
      <w:r w:rsidR="00735EEC">
        <w:rPr>
          <w:noProof/>
        </w:rPr>
        <w:t>A</w:t>
      </w:r>
      <w:r w:rsidR="0011106B">
        <w:fldChar w:fldCharType="end"/>
      </w:r>
      <w:r w:rsidR="0011106B">
        <w:t xml:space="preserve"> </w:t>
      </w:r>
      <w:r w:rsidR="003D515E">
        <w:t>contains fuller guidance on surveys.</w:t>
      </w:r>
    </w:p>
    <w:p w14:paraId="49E03834" w14:textId="3C496FF8" w:rsidR="00390335" w:rsidRPr="00390335" w:rsidRDefault="00390335" w:rsidP="00437D3E">
      <w:pPr>
        <w:pStyle w:val="Heading3"/>
        <w:spacing w:line="259" w:lineRule="auto"/>
        <w:ind w:left="851" w:hanging="851"/>
      </w:pPr>
      <w:bookmarkStart w:id="20" w:name="_Ref180582588"/>
      <w:r w:rsidRPr="00390335">
        <w:t>Document analysis</w:t>
      </w:r>
      <w:bookmarkEnd w:id="20"/>
    </w:p>
    <w:p w14:paraId="65A4F3AA" w14:textId="19C32C0D" w:rsidR="007A2D1A" w:rsidRDefault="00390335" w:rsidP="00C977B5">
      <w:pPr>
        <w:pStyle w:val="F9-Paragraph"/>
        <w:numPr>
          <w:ilvl w:val="0"/>
          <w:numId w:val="0"/>
        </w:numPr>
        <w:spacing w:line="259" w:lineRule="auto"/>
      </w:pPr>
      <w:r w:rsidRPr="00A03A82">
        <w:t>Document analysis is a systematic method for evaluating or reviewing documents that</w:t>
      </w:r>
      <w:r>
        <w:t xml:space="preserve"> those conducting safety culture assessments </w:t>
      </w:r>
      <w:r w:rsidRPr="00A03A82">
        <w:t xml:space="preserve">often conduct early on to help shape </w:t>
      </w:r>
      <w:r>
        <w:t>its</w:t>
      </w:r>
      <w:r w:rsidRPr="00A03A82">
        <w:t xml:space="preserve"> focus and design. It involves skimming, reading, and interpreting documentation. Document analysis may provide insights into hierarchy, power, authority, the degree to which safety controls a</w:t>
      </w:r>
      <w:r w:rsidR="00925978">
        <w:t>re</w:t>
      </w:r>
      <w:r w:rsidRPr="00A03A82">
        <w:t xml:space="preserve"> formalised, and how people value and prioritise safety. Documents may be current, historic, private, publicly available, strategic, or tactical.</w:t>
      </w:r>
      <w:r w:rsidR="00C977B5">
        <w:t xml:space="preserve"> </w:t>
      </w:r>
      <w:r w:rsidR="0011106B">
        <w:fldChar w:fldCharType="begin"/>
      </w:r>
      <w:r w:rsidR="0011106B">
        <w:instrText xml:space="preserve"> REF _Ref180581799 \h </w:instrText>
      </w:r>
      <w:r w:rsidR="005A6A2F">
        <w:instrText xml:space="preserve"> \* MERGEFORMAT </w:instrText>
      </w:r>
      <w:r w:rsidR="0011106B">
        <w:fldChar w:fldCharType="separate"/>
      </w:r>
      <w:r w:rsidR="00735EEC">
        <w:t>Appendix B</w:t>
      </w:r>
      <w:r w:rsidR="0011106B">
        <w:fldChar w:fldCharType="end"/>
      </w:r>
      <w:r w:rsidR="003D515E">
        <w:t xml:space="preserve"> contains fuller guidance on document analysis.</w:t>
      </w:r>
    </w:p>
    <w:p w14:paraId="26E4819D" w14:textId="77777777" w:rsidR="00390335" w:rsidRPr="007065D1" w:rsidRDefault="00390335" w:rsidP="00437D3E">
      <w:pPr>
        <w:pStyle w:val="Heading3"/>
        <w:spacing w:line="259" w:lineRule="auto"/>
        <w:ind w:left="851" w:hanging="851"/>
      </w:pPr>
      <w:bookmarkStart w:id="21" w:name="_Ref180582596"/>
      <w:r w:rsidRPr="007065D1">
        <w:t>Interviews</w:t>
      </w:r>
      <w:bookmarkEnd w:id="21"/>
    </w:p>
    <w:p w14:paraId="613011FE" w14:textId="0735B256" w:rsidR="003D515E" w:rsidRDefault="00390335" w:rsidP="00C977B5">
      <w:pPr>
        <w:pStyle w:val="F9-Paragraph"/>
        <w:numPr>
          <w:ilvl w:val="0"/>
          <w:numId w:val="0"/>
        </w:numPr>
        <w:spacing w:line="259" w:lineRule="auto"/>
      </w:pPr>
      <w:r w:rsidRPr="00AB14BA">
        <w:t xml:space="preserve">Interviews are the most widely used </w:t>
      </w:r>
      <w:r w:rsidR="00653754">
        <w:t xml:space="preserve">qualitative </w:t>
      </w:r>
      <w:r w:rsidR="002276C5">
        <w:t>data collection method</w:t>
      </w:r>
      <w:r w:rsidRPr="00AB14BA">
        <w:t xml:space="preserve">. </w:t>
      </w:r>
      <w:r>
        <w:t>There are</w:t>
      </w:r>
      <w:r w:rsidRPr="00AB14BA">
        <w:t xml:space="preserve"> two </w:t>
      </w:r>
      <w:r>
        <w:t xml:space="preserve">main </w:t>
      </w:r>
      <w:r w:rsidRPr="00AB14BA">
        <w:t xml:space="preserve">types of interviews: unstructured and semi-structured. In an unstructured interview an </w:t>
      </w:r>
      <w:r>
        <w:t>interviewer</w:t>
      </w:r>
      <w:r w:rsidRPr="00AB14BA">
        <w:t xml:space="preserve"> uses a short aide-memoire covering a range of topics and retains a great degree of flexibility in what to ask and when. The aim is to generate a conversation and a rich discussion about the interview topics. In a semi-structured interview, the in</w:t>
      </w:r>
      <w:r>
        <w:t>terviewer</w:t>
      </w:r>
      <w:r w:rsidRPr="00AB14BA">
        <w:t xml:space="preserve"> develops and uses a pre-prepared interview guide to give greater structure to the interview.</w:t>
      </w:r>
      <w:r w:rsidR="00C977B5">
        <w:t xml:space="preserve"> </w:t>
      </w:r>
      <w:r w:rsidR="00532A5C">
        <w:fldChar w:fldCharType="begin"/>
      </w:r>
      <w:r w:rsidR="00532A5C">
        <w:instrText xml:space="preserve"> REF _Ref180581820 \h </w:instrText>
      </w:r>
      <w:r w:rsidR="00532A5C">
        <w:fldChar w:fldCharType="separate"/>
      </w:r>
      <w:r w:rsidR="00735EEC">
        <w:t xml:space="preserve">Appendix </w:t>
      </w:r>
      <w:r w:rsidR="00735EEC">
        <w:rPr>
          <w:noProof/>
        </w:rPr>
        <w:t>C</w:t>
      </w:r>
      <w:r w:rsidR="00532A5C">
        <w:fldChar w:fldCharType="end"/>
      </w:r>
      <w:r w:rsidR="003D515E">
        <w:t xml:space="preserve"> contains fuller guidance on </w:t>
      </w:r>
      <w:r w:rsidR="00112EAA">
        <w:t>interviews</w:t>
      </w:r>
      <w:r w:rsidR="003D515E">
        <w:t>.</w:t>
      </w:r>
    </w:p>
    <w:p w14:paraId="0CD6AB39" w14:textId="613CCE3F" w:rsidR="00390335" w:rsidRPr="00940159" w:rsidRDefault="00390335" w:rsidP="00437D3E">
      <w:pPr>
        <w:pStyle w:val="Heading3"/>
        <w:spacing w:line="259" w:lineRule="auto"/>
        <w:ind w:left="851" w:hanging="851"/>
      </w:pPr>
      <w:bookmarkStart w:id="22" w:name="_Ref180582604"/>
      <w:r w:rsidRPr="00940159">
        <w:t>Focus</w:t>
      </w:r>
      <w:r w:rsidR="00B27DAE">
        <w:t xml:space="preserve"> g</w:t>
      </w:r>
      <w:r w:rsidRPr="00940159">
        <w:t xml:space="preserve">roup </w:t>
      </w:r>
      <w:r w:rsidR="00B27DAE">
        <w:t>i</w:t>
      </w:r>
      <w:r w:rsidRPr="00940159">
        <w:t>nterviews</w:t>
      </w:r>
      <w:bookmarkEnd w:id="22"/>
    </w:p>
    <w:p w14:paraId="22BC787F" w14:textId="56378499" w:rsidR="00112EAA" w:rsidRDefault="00390335" w:rsidP="00C977B5">
      <w:pPr>
        <w:pStyle w:val="F9-Paragraph"/>
        <w:numPr>
          <w:ilvl w:val="0"/>
          <w:numId w:val="0"/>
        </w:numPr>
        <w:spacing w:line="259" w:lineRule="auto"/>
      </w:pPr>
      <w:r w:rsidRPr="00554F84">
        <w:t xml:space="preserve">A focus group interview is a type of group interview that seeks the opinions of several people about an issue or topic. They allow </w:t>
      </w:r>
      <w:r>
        <w:t>an interviewer</w:t>
      </w:r>
      <w:r w:rsidRPr="00554F84">
        <w:t xml:space="preserve"> to examine how a group of people interprets and make</w:t>
      </w:r>
      <w:r w:rsidR="008375E8">
        <w:t>s</w:t>
      </w:r>
      <w:r w:rsidRPr="00554F84">
        <w:t xml:space="preserve"> sense of topics of interest t</w:t>
      </w:r>
      <w:r>
        <w:t>o safety culture</w:t>
      </w:r>
      <w:r w:rsidRPr="00554F84">
        <w:t>. In</w:t>
      </w:r>
      <w:r>
        <w:t>terviewers</w:t>
      </w:r>
      <w:r w:rsidRPr="00554F84">
        <w:t xml:space="preserve"> may observe group members probing and challenging each other’s reasons for holding a view, offering different perspectives, voicing their agreements and disagreements, or justifying the reasons for their views. This group interaction produces more fully articulated accounts, and provides in</w:t>
      </w:r>
      <w:r>
        <w:t>terviewers</w:t>
      </w:r>
      <w:r w:rsidRPr="00554F84">
        <w:t xml:space="preserve"> with insights into diversity of perspectives, collective sense-making, and the opportunity to observe culture in action: something which </w:t>
      </w:r>
      <w:r>
        <w:t xml:space="preserve">an interviewer </w:t>
      </w:r>
      <w:r w:rsidRPr="00554F84">
        <w:t>cannot easily attain by other methods.</w:t>
      </w:r>
      <w:r w:rsidR="00C977B5">
        <w:t xml:space="preserve"> </w:t>
      </w:r>
      <w:r w:rsidR="00532A5C">
        <w:fldChar w:fldCharType="begin"/>
      </w:r>
      <w:r w:rsidR="00532A5C">
        <w:instrText xml:space="preserve"> REF _Ref180581833 \h </w:instrText>
      </w:r>
      <w:r w:rsidR="00532A5C">
        <w:fldChar w:fldCharType="separate"/>
      </w:r>
      <w:r w:rsidR="00735EEC">
        <w:t xml:space="preserve">Appendix </w:t>
      </w:r>
      <w:r w:rsidR="00735EEC">
        <w:rPr>
          <w:noProof/>
        </w:rPr>
        <w:t>D</w:t>
      </w:r>
      <w:r w:rsidR="00532A5C">
        <w:fldChar w:fldCharType="end"/>
      </w:r>
      <w:r w:rsidR="00112EAA">
        <w:t xml:space="preserve"> contains fuller guidance on focus group interviews.</w:t>
      </w:r>
    </w:p>
    <w:p w14:paraId="6A2E6115" w14:textId="2456E4C2" w:rsidR="00390335" w:rsidRPr="00803B0A" w:rsidRDefault="00860313" w:rsidP="00437D3E">
      <w:pPr>
        <w:pStyle w:val="Heading3"/>
        <w:spacing w:line="259" w:lineRule="auto"/>
        <w:ind w:left="851" w:hanging="851"/>
      </w:pPr>
      <w:r>
        <w:lastRenderedPageBreak/>
        <w:t xml:space="preserve"> </w:t>
      </w:r>
      <w:bookmarkStart w:id="23" w:name="_Ref180582611"/>
      <w:r w:rsidR="00390335" w:rsidRPr="00803B0A">
        <w:t>Observations</w:t>
      </w:r>
      <w:bookmarkEnd w:id="23"/>
    </w:p>
    <w:p w14:paraId="41A9C327" w14:textId="6EEE08EC" w:rsidR="00112EAA" w:rsidRDefault="00390335" w:rsidP="00C977B5">
      <w:pPr>
        <w:pStyle w:val="F9-Paragraph"/>
        <w:numPr>
          <w:ilvl w:val="0"/>
          <w:numId w:val="0"/>
        </w:numPr>
        <w:spacing w:line="259" w:lineRule="auto"/>
      </w:pPr>
      <w:r w:rsidRPr="00FE0ED2">
        <w:t>Observations involve going into a workplace, watching what people do, and describing, analysing, and interpreting what one has seen. This could be observing day-to-day operations at a dockside, observing shift changeovers in a power-plant control room, or observing a board meeting.</w:t>
      </w:r>
      <w:r>
        <w:t xml:space="preserve"> An observer can undertake</w:t>
      </w:r>
      <w:r w:rsidRPr="00FE0ED2">
        <w:t xml:space="preserve"> </w:t>
      </w:r>
      <w:r w:rsidR="005477A3">
        <w:t>un</w:t>
      </w:r>
      <w:r w:rsidRPr="00FE0ED2">
        <w:t>structured or structured</w:t>
      </w:r>
      <w:r>
        <w:t xml:space="preserve"> observations</w:t>
      </w:r>
      <w:r w:rsidRPr="00FE0ED2">
        <w:t>.</w:t>
      </w:r>
      <w:r w:rsidR="00D9617F">
        <w:t xml:space="preserve"> </w:t>
      </w:r>
      <w:r w:rsidR="005477A3">
        <w:t xml:space="preserve">Unstructured observations </w:t>
      </w:r>
      <w:r w:rsidR="008C5E6D">
        <w:t>focus upon what people do and how they</w:t>
      </w:r>
      <w:r w:rsidR="00317B11">
        <w:t xml:space="preserve"> talk and interact, whereas structured observations focus on pre-specifi</w:t>
      </w:r>
      <w:r w:rsidR="002C48FA">
        <w:t>ed tasks.</w:t>
      </w:r>
      <w:r w:rsidR="00C977B5">
        <w:t xml:space="preserve"> </w:t>
      </w:r>
      <w:r w:rsidR="00532A5C">
        <w:fldChar w:fldCharType="begin"/>
      </w:r>
      <w:r w:rsidR="00532A5C">
        <w:instrText xml:space="preserve"> REF _Ref180581838 \h </w:instrText>
      </w:r>
      <w:r w:rsidR="00532A5C">
        <w:fldChar w:fldCharType="separate"/>
      </w:r>
      <w:r w:rsidR="00735EEC">
        <w:t xml:space="preserve">Appendix </w:t>
      </w:r>
      <w:r w:rsidR="00735EEC">
        <w:rPr>
          <w:noProof/>
        </w:rPr>
        <w:t>E</w:t>
      </w:r>
      <w:r w:rsidR="00532A5C">
        <w:fldChar w:fldCharType="end"/>
      </w:r>
      <w:r w:rsidR="00112EAA">
        <w:t xml:space="preserve"> contains fuller guidance on </w:t>
      </w:r>
      <w:r w:rsidR="00FA1BFA">
        <w:t>observations</w:t>
      </w:r>
      <w:r w:rsidR="00112EAA">
        <w:t>.</w:t>
      </w:r>
    </w:p>
    <w:p w14:paraId="350FDC6C" w14:textId="639141BD" w:rsidR="00390335" w:rsidRDefault="00B05430" w:rsidP="003E5E02">
      <w:pPr>
        <w:pStyle w:val="Heading2"/>
        <w:spacing w:line="259" w:lineRule="auto"/>
        <w:ind w:left="851" w:hanging="851"/>
      </w:pPr>
      <w:r>
        <w:t>Analyse the data</w:t>
      </w:r>
    </w:p>
    <w:p w14:paraId="46F14A27" w14:textId="78317F08" w:rsidR="00390335" w:rsidRPr="00B27DAE" w:rsidRDefault="00390335" w:rsidP="001273E0">
      <w:pPr>
        <w:pStyle w:val="F9-Paragraph"/>
        <w:numPr>
          <w:ilvl w:val="0"/>
          <w:numId w:val="0"/>
        </w:numPr>
        <w:spacing w:line="259" w:lineRule="auto"/>
      </w:pPr>
      <w:r>
        <w:t xml:space="preserve">Quantitative data and qualitative data differ in their nature, as shown in </w:t>
      </w:r>
      <w:r w:rsidR="00B27DAE">
        <w:br/>
      </w:r>
      <w:r w:rsidR="005414E6">
        <w:fldChar w:fldCharType="begin"/>
      </w:r>
      <w:r w:rsidR="005414E6">
        <w:instrText xml:space="preserve"> REF _Ref178678836 \h </w:instrText>
      </w:r>
      <w:r w:rsidR="005414E6">
        <w:fldChar w:fldCharType="separate"/>
      </w:r>
      <w:r w:rsidR="00735EEC">
        <w:t xml:space="preserve">Table </w:t>
      </w:r>
      <w:r w:rsidR="00735EEC">
        <w:rPr>
          <w:noProof/>
        </w:rPr>
        <w:t>3</w:t>
      </w:r>
      <w:r w:rsidR="005414E6">
        <w:fldChar w:fldCharType="end"/>
      </w:r>
      <w:r w:rsidR="005414E6">
        <w:t>.</w:t>
      </w:r>
      <w:r w:rsidRPr="00F34FB1">
        <w:t xml:space="preserve"> </w:t>
      </w:r>
      <w:r>
        <w:t xml:space="preserve">Because of this, </w:t>
      </w:r>
      <w:r w:rsidR="00093465">
        <w:t xml:space="preserve">analysis </w:t>
      </w:r>
      <w:r>
        <w:t xml:space="preserve">methods </w:t>
      </w:r>
      <w:r w:rsidR="00093465">
        <w:t>for each</w:t>
      </w:r>
      <w:r>
        <w:t xml:space="preserve"> data</w:t>
      </w:r>
      <w:r w:rsidR="00093465">
        <w:t xml:space="preserve"> type</w:t>
      </w:r>
      <w:r>
        <w:t xml:space="preserve"> differ considerably.</w:t>
      </w:r>
    </w:p>
    <w:p w14:paraId="737FF00A" w14:textId="0707BA69" w:rsidR="005414E6" w:rsidRDefault="005414E6" w:rsidP="005414E6">
      <w:pPr>
        <w:pStyle w:val="Caption"/>
        <w:keepNext/>
      </w:pPr>
      <w:bookmarkStart w:id="24" w:name="_Ref178678836"/>
      <w:r>
        <w:t xml:space="preserve">Table </w:t>
      </w:r>
      <w:r>
        <w:fldChar w:fldCharType="begin"/>
      </w:r>
      <w:r>
        <w:instrText xml:space="preserve"> SEQ Table \* ARABIC </w:instrText>
      </w:r>
      <w:r>
        <w:fldChar w:fldCharType="separate"/>
      </w:r>
      <w:r w:rsidR="00735EEC">
        <w:rPr>
          <w:noProof/>
        </w:rPr>
        <w:t>3</w:t>
      </w:r>
      <w:r>
        <w:fldChar w:fldCharType="end"/>
      </w:r>
      <w:bookmarkEnd w:id="24"/>
      <w:r>
        <w:t xml:space="preserve"> - </w:t>
      </w:r>
      <w:r w:rsidRPr="00C83D4D">
        <w:t>Quantitative data, compared with qualitative data</w:t>
      </w:r>
      <w:r>
        <w:t>.</w:t>
      </w:r>
    </w:p>
    <w:tbl>
      <w:tblPr>
        <w:tblStyle w:val="ONRTable1"/>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505"/>
      </w:tblGrid>
      <w:tr w:rsidR="00390335" w:rsidRPr="005414E6" w14:paraId="4CFCA8E0" w14:textId="77777777" w:rsidTr="00BC2533">
        <w:trPr>
          <w:cnfStyle w:val="100000000000" w:firstRow="1" w:lastRow="0" w:firstColumn="0" w:lastColumn="0" w:oddVBand="0" w:evenVBand="0" w:oddHBand="0" w:evenHBand="0" w:firstRowFirstColumn="0" w:firstRowLastColumn="0" w:lastRowFirstColumn="0" w:lastRowLastColumn="0"/>
        </w:trPr>
        <w:tc>
          <w:tcPr>
            <w:tcW w:w="4506" w:type="dxa"/>
            <w:tcBorders>
              <w:bottom w:val="single" w:sz="4" w:space="0" w:color="auto"/>
              <w:right w:val="single" w:sz="4" w:space="0" w:color="auto"/>
              <w:tl2br w:val="none" w:sz="0" w:space="0" w:color="auto"/>
              <w:tr2bl w:val="none" w:sz="0" w:space="0" w:color="auto"/>
            </w:tcBorders>
            <w:shd w:val="clear" w:color="auto" w:fill="DAF2F4" w:themeFill="accent3" w:themeFillTint="33"/>
            <w:vAlign w:val="center"/>
          </w:tcPr>
          <w:p w14:paraId="7BB74944" w14:textId="77777777" w:rsidR="00390335" w:rsidRPr="005414E6" w:rsidRDefault="00390335" w:rsidP="005414E6">
            <w:pPr>
              <w:spacing w:after="0"/>
              <w:jc w:val="center"/>
              <w:rPr>
                <w:rFonts w:cs="Arial"/>
                <w:bCs/>
              </w:rPr>
            </w:pPr>
            <w:r w:rsidRPr="005414E6">
              <w:rPr>
                <w:rFonts w:cs="Arial"/>
                <w:bCs/>
              </w:rPr>
              <w:t>Quantitative data</w:t>
            </w:r>
          </w:p>
        </w:tc>
        <w:tc>
          <w:tcPr>
            <w:tcW w:w="4505" w:type="dxa"/>
            <w:tcBorders>
              <w:left w:val="single" w:sz="4" w:space="0" w:color="auto"/>
              <w:bottom w:val="single" w:sz="4" w:space="0" w:color="auto"/>
              <w:right w:val="none" w:sz="0" w:space="0" w:color="auto"/>
              <w:tl2br w:val="none" w:sz="0" w:space="0" w:color="auto"/>
              <w:tr2bl w:val="none" w:sz="0" w:space="0" w:color="auto"/>
            </w:tcBorders>
            <w:shd w:val="clear" w:color="auto" w:fill="DAF2F4" w:themeFill="accent3" w:themeFillTint="33"/>
            <w:vAlign w:val="center"/>
          </w:tcPr>
          <w:p w14:paraId="4182AB91" w14:textId="77777777" w:rsidR="00390335" w:rsidRPr="005414E6" w:rsidRDefault="00390335" w:rsidP="005414E6">
            <w:pPr>
              <w:spacing w:after="0"/>
              <w:jc w:val="center"/>
              <w:rPr>
                <w:rFonts w:cs="Arial"/>
                <w:bCs/>
              </w:rPr>
            </w:pPr>
            <w:r w:rsidRPr="005414E6">
              <w:rPr>
                <w:rFonts w:cs="Arial"/>
                <w:bCs/>
              </w:rPr>
              <w:t>Qualitative data</w:t>
            </w:r>
          </w:p>
        </w:tc>
      </w:tr>
      <w:tr w:rsidR="00390335" w:rsidRPr="006E465C" w14:paraId="5622829F" w14:textId="77777777" w:rsidTr="00FB5B11">
        <w:tc>
          <w:tcPr>
            <w:tcW w:w="4506" w:type="dxa"/>
            <w:tcBorders>
              <w:left w:val="nil"/>
              <w:right w:val="single" w:sz="4" w:space="0" w:color="auto"/>
            </w:tcBorders>
          </w:tcPr>
          <w:p w14:paraId="13E772FE" w14:textId="77777777" w:rsidR="00390335" w:rsidRPr="00A23F43" w:rsidRDefault="00390335" w:rsidP="00A23F43">
            <w:pPr>
              <w:pStyle w:val="Bulletlist1"/>
              <w:spacing w:before="0" w:after="0"/>
              <w:ind w:left="425" w:hanging="357"/>
              <w:rPr>
                <w:rFonts w:eastAsia="Calibri" w:cs="Arial"/>
              </w:rPr>
            </w:pPr>
            <w:r w:rsidRPr="009A6785">
              <w:t xml:space="preserve">Is numerical: </w:t>
            </w:r>
            <w:r w:rsidRPr="00A23F43">
              <w:rPr>
                <w:rFonts w:eastAsia="Calibri" w:cs="Arial"/>
              </w:rPr>
              <w:t>expressed in numbers.</w:t>
            </w:r>
          </w:p>
          <w:p w14:paraId="14D36063" w14:textId="61DF2AC0" w:rsidR="00390335" w:rsidRPr="00A23F43" w:rsidRDefault="00390335" w:rsidP="00A23F43">
            <w:pPr>
              <w:pStyle w:val="Bulletlist1"/>
              <w:spacing w:before="0" w:after="0"/>
              <w:ind w:left="425" w:hanging="357"/>
              <w:rPr>
                <w:rFonts w:eastAsia="Calibri" w:cs="Arial"/>
              </w:rPr>
            </w:pPr>
            <w:r w:rsidRPr="00A23F43">
              <w:rPr>
                <w:rFonts w:eastAsia="Calibri" w:cs="Arial"/>
              </w:rPr>
              <w:t>Is concerned with things that people can quantify.</w:t>
            </w:r>
          </w:p>
          <w:p w14:paraId="1621F97F" w14:textId="77777777" w:rsidR="00390335" w:rsidRPr="00A23F43" w:rsidRDefault="00390335" w:rsidP="00A23F43">
            <w:pPr>
              <w:pStyle w:val="Bulletlist1"/>
              <w:spacing w:before="0" w:after="0"/>
              <w:ind w:left="425" w:hanging="357"/>
              <w:rPr>
                <w:rFonts w:eastAsia="Calibri" w:cs="Arial"/>
              </w:rPr>
            </w:pPr>
            <w:r w:rsidRPr="00A23F43">
              <w:rPr>
                <w:rFonts w:eastAsia="Calibri" w:cs="Arial"/>
              </w:rPr>
              <w:t>Provides insights into, for example, how much someone perceives something or how often something occurs.</w:t>
            </w:r>
          </w:p>
          <w:p w14:paraId="695EB827" w14:textId="77777777" w:rsidR="00390335" w:rsidRPr="009A6785" w:rsidRDefault="00390335" w:rsidP="00A23F43">
            <w:pPr>
              <w:pStyle w:val="Bulletlist1"/>
              <w:spacing w:before="0" w:after="0"/>
              <w:ind w:left="425" w:hanging="357"/>
            </w:pPr>
            <w:r w:rsidRPr="00A23F43">
              <w:rPr>
                <w:rFonts w:eastAsia="Calibri" w:cs="Arial"/>
              </w:rPr>
              <w:t>Researchers use statistical analysis techniques.</w:t>
            </w:r>
          </w:p>
        </w:tc>
        <w:tc>
          <w:tcPr>
            <w:tcW w:w="4505" w:type="dxa"/>
            <w:tcBorders>
              <w:left w:val="single" w:sz="4" w:space="0" w:color="auto"/>
              <w:right w:val="nil"/>
            </w:tcBorders>
          </w:tcPr>
          <w:p w14:paraId="71CB9325" w14:textId="77777777" w:rsidR="00390335" w:rsidRPr="00A23F43" w:rsidRDefault="00390335" w:rsidP="00A23F43">
            <w:pPr>
              <w:pStyle w:val="Bulletlist1"/>
              <w:spacing w:before="0" w:after="0"/>
              <w:ind w:left="425" w:hanging="357"/>
              <w:rPr>
                <w:rFonts w:eastAsia="Calibri" w:cs="Arial"/>
              </w:rPr>
            </w:pPr>
            <w:r>
              <w:t>Is d</w:t>
            </w:r>
            <w:r w:rsidRPr="006E465C">
              <w:t>escriptive</w:t>
            </w:r>
            <w:r>
              <w:t xml:space="preserve">: </w:t>
            </w:r>
            <w:r w:rsidRPr="00A23F43">
              <w:rPr>
                <w:rFonts w:eastAsia="Calibri" w:cs="Arial"/>
              </w:rPr>
              <w:t>expressed in words and language.</w:t>
            </w:r>
          </w:p>
          <w:p w14:paraId="0293D91C" w14:textId="77777777" w:rsidR="00390335" w:rsidRPr="00A23F43" w:rsidRDefault="00390335" w:rsidP="00A23F43">
            <w:pPr>
              <w:pStyle w:val="Bulletlist1"/>
              <w:spacing w:before="0" w:after="0"/>
              <w:ind w:left="425" w:hanging="357"/>
              <w:rPr>
                <w:rFonts w:eastAsia="Calibri" w:cs="Arial"/>
              </w:rPr>
            </w:pPr>
            <w:r w:rsidRPr="00A23F43">
              <w:rPr>
                <w:rFonts w:eastAsia="Calibri" w:cs="Arial"/>
              </w:rPr>
              <w:t>Is concerned with things that people can observe.</w:t>
            </w:r>
          </w:p>
          <w:p w14:paraId="05ED6B5B" w14:textId="77777777" w:rsidR="00390335" w:rsidRPr="00A23F43" w:rsidRDefault="00390335" w:rsidP="00A23F43">
            <w:pPr>
              <w:pStyle w:val="Bulletlist1"/>
              <w:spacing w:before="0" w:after="0"/>
              <w:ind w:left="425" w:hanging="357"/>
              <w:rPr>
                <w:rFonts w:eastAsia="Calibri" w:cs="Arial"/>
              </w:rPr>
            </w:pPr>
            <w:r w:rsidRPr="00A23F43">
              <w:rPr>
                <w:rFonts w:eastAsia="Calibri" w:cs="Arial"/>
              </w:rPr>
              <w:t>Provides insights into, for example, why people behave in a particular way, or how people do things.</w:t>
            </w:r>
          </w:p>
          <w:p w14:paraId="1F352D95" w14:textId="55ED5EE9" w:rsidR="00390335" w:rsidRPr="006E465C" w:rsidRDefault="00390335" w:rsidP="00A23F43">
            <w:pPr>
              <w:pStyle w:val="Bulletlist1"/>
              <w:spacing w:before="0" w:after="0"/>
              <w:ind w:left="425" w:hanging="357"/>
            </w:pPr>
            <w:r w:rsidRPr="00A23F43">
              <w:rPr>
                <w:rFonts w:eastAsia="Calibri" w:cs="Arial"/>
              </w:rPr>
              <w:t>Researchers group the data into themes and explore their meaning</w:t>
            </w:r>
            <w:r>
              <w:t>.</w:t>
            </w:r>
          </w:p>
        </w:tc>
      </w:tr>
    </w:tbl>
    <w:p w14:paraId="6A9DA2B2" w14:textId="76CA7A62" w:rsidR="00390335" w:rsidRPr="00B27DAE" w:rsidRDefault="00390335" w:rsidP="00437D3E">
      <w:pPr>
        <w:pStyle w:val="Heading3"/>
        <w:spacing w:line="259" w:lineRule="auto"/>
        <w:ind w:left="851" w:hanging="851"/>
      </w:pPr>
      <w:bookmarkStart w:id="25" w:name="_Ref180582620"/>
      <w:r w:rsidRPr="00B27DAE">
        <w:t xml:space="preserve">Quantitative </w:t>
      </w:r>
      <w:r w:rsidR="00B27DAE" w:rsidRPr="00B27DAE">
        <w:t>d</w:t>
      </w:r>
      <w:r w:rsidRPr="00B27DAE">
        <w:t xml:space="preserve">ata </w:t>
      </w:r>
      <w:r w:rsidR="00B27DAE" w:rsidRPr="00B27DAE">
        <w:t>a</w:t>
      </w:r>
      <w:r w:rsidRPr="00B27DAE">
        <w:t>nalysis</w:t>
      </w:r>
      <w:bookmarkEnd w:id="25"/>
    </w:p>
    <w:p w14:paraId="24B1F4FD" w14:textId="186C71A1" w:rsidR="00944F96" w:rsidRPr="00267307" w:rsidRDefault="0020641D" w:rsidP="007B625A">
      <w:pPr>
        <w:pStyle w:val="F9-Paragraph"/>
        <w:numPr>
          <w:ilvl w:val="0"/>
          <w:numId w:val="0"/>
        </w:numPr>
        <w:spacing w:line="259" w:lineRule="auto"/>
      </w:pPr>
      <w:r>
        <w:t>Q</w:t>
      </w:r>
      <w:r w:rsidR="00390335" w:rsidRPr="00B27DAE">
        <w:t xml:space="preserve">uantitative data analysis </w:t>
      </w:r>
      <w:r>
        <w:t xml:space="preserve">methods </w:t>
      </w:r>
      <w:r w:rsidR="006F23F3" w:rsidRPr="00B27DAE">
        <w:t>help</w:t>
      </w:r>
      <w:r w:rsidR="003668AE">
        <w:t xml:space="preserve"> </w:t>
      </w:r>
      <w:r w:rsidR="00B63CB8">
        <w:t>safety culture assessors</w:t>
      </w:r>
      <w:r w:rsidR="003668AE">
        <w:t xml:space="preserve"> to</w:t>
      </w:r>
      <w:r w:rsidR="006A770D">
        <w:t xml:space="preserve"> </w:t>
      </w:r>
      <w:r w:rsidR="00390335" w:rsidRPr="00B27DAE">
        <w:t>examine, interpret, and draw meaningful conclusions from numerical data.</w:t>
      </w:r>
      <w:r w:rsidR="00A713D8">
        <w:t xml:space="preserve"> </w:t>
      </w:r>
      <w:r w:rsidR="00A8205B">
        <w:t>Safety culture assessors</w:t>
      </w:r>
      <w:r w:rsidR="00A713D8">
        <w:t xml:space="preserve"> may analyse </w:t>
      </w:r>
      <w:r w:rsidR="007B625A">
        <w:t>such</w:t>
      </w:r>
      <w:r w:rsidR="00A713D8">
        <w:t xml:space="preserve"> data by, for example, exploring how results vary across demographic groupings such as location (site/facility), function, role type, age, and tenure.</w:t>
      </w:r>
      <w:r w:rsidR="00003147">
        <w:t xml:space="preserve"> </w:t>
      </w:r>
      <w:r w:rsidR="007B625A">
        <w:t>Often, they use the</w:t>
      </w:r>
      <w:r w:rsidR="00AA1145">
        <w:t xml:space="preserve"> </w:t>
      </w:r>
      <w:r w:rsidR="003D0798">
        <w:t>insights</w:t>
      </w:r>
      <w:r w:rsidR="00AA1145">
        <w:t xml:space="preserve"> they gain to</w:t>
      </w:r>
      <w:r w:rsidR="007C68F3" w:rsidRPr="00267307">
        <w:t xml:space="preserve"> </w:t>
      </w:r>
      <w:r w:rsidR="003D0798">
        <w:t xml:space="preserve">better </w:t>
      </w:r>
      <w:r w:rsidR="007C68F3" w:rsidRPr="00267307">
        <w:t xml:space="preserve">target </w:t>
      </w:r>
      <w:r w:rsidR="00AA1145">
        <w:t xml:space="preserve">their </w:t>
      </w:r>
      <w:r w:rsidR="007C68F3" w:rsidRPr="00267307">
        <w:t>subsequent qualitative data collection.</w:t>
      </w:r>
      <w:r w:rsidR="007B625A">
        <w:t xml:space="preserve"> </w:t>
      </w:r>
      <w:r w:rsidR="00532A5C">
        <w:fldChar w:fldCharType="begin"/>
      </w:r>
      <w:r w:rsidR="00532A5C">
        <w:instrText xml:space="preserve"> REF _Ref180581844 \h </w:instrText>
      </w:r>
      <w:r w:rsidR="00532A5C">
        <w:fldChar w:fldCharType="separate"/>
      </w:r>
      <w:r w:rsidR="00735EEC">
        <w:t xml:space="preserve">Appendix </w:t>
      </w:r>
      <w:r w:rsidR="00735EEC">
        <w:rPr>
          <w:noProof/>
        </w:rPr>
        <w:t>F</w:t>
      </w:r>
      <w:r w:rsidR="00532A5C">
        <w:fldChar w:fldCharType="end"/>
      </w:r>
      <w:r w:rsidR="00D034F7">
        <w:t xml:space="preserve"> contains fuller guidance on quantitative data analysis.</w:t>
      </w:r>
    </w:p>
    <w:p w14:paraId="319E29D4" w14:textId="77777777" w:rsidR="00390335" w:rsidRPr="00B60A76" w:rsidRDefault="00390335" w:rsidP="00437D3E">
      <w:pPr>
        <w:pStyle w:val="Heading3"/>
        <w:spacing w:line="259" w:lineRule="auto"/>
        <w:ind w:left="851" w:hanging="851"/>
      </w:pPr>
      <w:bookmarkStart w:id="26" w:name="_Ref180582630"/>
      <w:r w:rsidRPr="00B60A76">
        <w:t>Qualitative data analysis</w:t>
      </w:r>
      <w:bookmarkEnd w:id="26"/>
    </w:p>
    <w:p w14:paraId="422FE6A4" w14:textId="1331D28C" w:rsidR="00370F1A" w:rsidRDefault="0020641D" w:rsidP="00266864">
      <w:pPr>
        <w:pStyle w:val="F9-Paragraph"/>
        <w:numPr>
          <w:ilvl w:val="0"/>
          <w:numId w:val="0"/>
        </w:numPr>
        <w:spacing w:line="259" w:lineRule="auto"/>
      </w:pPr>
      <w:r>
        <w:t>Q</w:t>
      </w:r>
      <w:r w:rsidR="00390335">
        <w:t xml:space="preserve">ualitative data analysis </w:t>
      </w:r>
      <w:r>
        <w:t xml:space="preserve">methods </w:t>
      </w:r>
      <w:r w:rsidR="00390335">
        <w:t xml:space="preserve">help </w:t>
      </w:r>
      <w:r w:rsidR="00E63DEB">
        <w:t>safety culture assessors</w:t>
      </w:r>
      <w:r w:rsidR="00667D59">
        <w:t xml:space="preserve"> </w:t>
      </w:r>
      <w:r>
        <w:t xml:space="preserve">to </w:t>
      </w:r>
      <w:r w:rsidR="00390335">
        <w:t>make sense of large volumes of content. One of the most common methods that safety culture assessors use to achieve this is t</w:t>
      </w:r>
      <w:r w:rsidR="00390335" w:rsidRPr="00A210F6">
        <w:t>hematic analysis</w:t>
      </w:r>
      <w:r w:rsidR="00266864">
        <w:t xml:space="preserve">, a method for </w:t>
      </w:r>
      <w:r w:rsidR="00266864" w:rsidRPr="00A210F6">
        <w:t>identify</w:t>
      </w:r>
      <w:r w:rsidR="00266864">
        <w:t xml:space="preserve">ing </w:t>
      </w:r>
      <w:r w:rsidR="00266864" w:rsidRPr="00A210F6">
        <w:t>themes that occur repeatedly across</w:t>
      </w:r>
      <w:r w:rsidR="00266864">
        <w:t xml:space="preserve"> a dataset </w:t>
      </w:r>
      <w:r w:rsidR="00266864" w:rsidRPr="00A210F6">
        <w:t xml:space="preserve">which </w:t>
      </w:r>
      <w:r w:rsidR="00266864">
        <w:t xml:space="preserve">are of </w:t>
      </w:r>
      <w:r w:rsidR="00266864" w:rsidRPr="00A210F6">
        <w:t>importan</w:t>
      </w:r>
      <w:r w:rsidR="00266864">
        <w:t>ce</w:t>
      </w:r>
      <w:r w:rsidR="00266864" w:rsidRPr="00A210F6">
        <w:t xml:space="preserve"> to the safety culture</w:t>
      </w:r>
      <w:r w:rsidR="00266864">
        <w:t xml:space="preserve"> assessment</w:t>
      </w:r>
      <w:r w:rsidR="00DD7943">
        <w:t>’</w:t>
      </w:r>
      <w:r w:rsidR="00266864">
        <w:t>s aims</w:t>
      </w:r>
      <w:r w:rsidR="00266864" w:rsidRPr="00A210F6">
        <w:t>.</w:t>
      </w:r>
      <w:r w:rsidR="00266864">
        <w:t xml:space="preserve"> </w:t>
      </w:r>
      <w:r w:rsidR="007C25F4">
        <w:t xml:space="preserve">ONR has found that a form of thematic analysis known as ‘template analysis’ is well </w:t>
      </w:r>
      <w:r w:rsidR="007C25F4" w:rsidRPr="00795610">
        <w:t>suited to</w:t>
      </w:r>
      <w:r w:rsidR="007C25F4">
        <w:t xml:space="preserve"> </w:t>
      </w:r>
      <w:r w:rsidR="007C25F4" w:rsidRPr="00795610">
        <w:t xml:space="preserve">safety culture assessments </w:t>
      </w:r>
      <w:r w:rsidR="007C25F4">
        <w:t xml:space="preserve">that use a </w:t>
      </w:r>
      <w:r w:rsidR="007C25F4" w:rsidRPr="00795610">
        <w:t>model of safety culture</w:t>
      </w:r>
      <w:r w:rsidR="007C25F4">
        <w:t>.</w:t>
      </w:r>
      <w:r w:rsidR="007C25F4" w:rsidRPr="007C25F4">
        <w:t xml:space="preserve"> </w:t>
      </w:r>
      <w:r w:rsidR="00532A5C">
        <w:fldChar w:fldCharType="begin"/>
      </w:r>
      <w:r w:rsidR="00532A5C">
        <w:instrText xml:space="preserve"> REF _Ref180581849 \h </w:instrText>
      </w:r>
      <w:r w:rsidR="00532A5C">
        <w:fldChar w:fldCharType="separate"/>
      </w:r>
      <w:r w:rsidR="00735EEC">
        <w:t xml:space="preserve">Appendix </w:t>
      </w:r>
      <w:r w:rsidR="00735EEC">
        <w:rPr>
          <w:noProof/>
        </w:rPr>
        <w:t>G</w:t>
      </w:r>
      <w:r w:rsidR="00532A5C">
        <w:fldChar w:fldCharType="end"/>
      </w:r>
      <w:r w:rsidR="007C25F4">
        <w:t xml:space="preserve"> contains fuller guidance on qualitative data analysis.</w:t>
      </w:r>
    </w:p>
    <w:p w14:paraId="59B48CA4" w14:textId="1DDF8B5B" w:rsidR="00390335" w:rsidRPr="00A91894" w:rsidRDefault="00390335" w:rsidP="003E5E02">
      <w:pPr>
        <w:pStyle w:val="Heading2"/>
        <w:spacing w:line="259" w:lineRule="auto"/>
        <w:ind w:left="851" w:hanging="851"/>
      </w:pPr>
      <w:bookmarkStart w:id="27" w:name="_Ref180582642"/>
      <w:r>
        <w:lastRenderedPageBreak/>
        <w:t>Communica</w:t>
      </w:r>
      <w:r w:rsidRPr="00A91894">
        <w:t>t</w:t>
      </w:r>
      <w:r w:rsidR="003C4912">
        <w:t>e</w:t>
      </w:r>
      <w:r>
        <w:t xml:space="preserve"> the</w:t>
      </w:r>
      <w:r w:rsidRPr="00A91894">
        <w:t xml:space="preserve"> </w:t>
      </w:r>
      <w:r w:rsidR="00B27DAE">
        <w:t>f</w:t>
      </w:r>
      <w:r w:rsidRPr="00A91894">
        <w:t>indings</w:t>
      </w:r>
      <w:bookmarkEnd w:id="27"/>
    </w:p>
    <w:p w14:paraId="4C3B921F" w14:textId="16E2B4F3" w:rsidR="00964797" w:rsidRDefault="006E45BE" w:rsidP="001255F0">
      <w:pPr>
        <w:pStyle w:val="F9-Paragraph"/>
        <w:numPr>
          <w:ilvl w:val="0"/>
          <w:numId w:val="0"/>
        </w:numPr>
        <w:spacing w:line="259" w:lineRule="auto"/>
      </w:pPr>
      <w:r>
        <w:t>Inspectors should confirm t</w:t>
      </w:r>
      <w:r w:rsidR="006C467C">
        <w:t>h</w:t>
      </w:r>
      <w:r>
        <w:t>at d</w:t>
      </w:r>
      <w:r w:rsidR="00390335">
        <w:t>utyholder</w:t>
      </w:r>
      <w:r w:rsidR="00A973E7">
        <w:t>s</w:t>
      </w:r>
      <w:r w:rsidR="00390335">
        <w:t xml:space="preserve"> </w:t>
      </w:r>
      <w:r w:rsidR="006C467C">
        <w:t>have com</w:t>
      </w:r>
      <w:r w:rsidR="00390335">
        <w:t>municate</w:t>
      </w:r>
      <w:r w:rsidR="006C467C">
        <w:t>d</w:t>
      </w:r>
      <w:r w:rsidR="00390335">
        <w:t xml:space="preserve"> the safety culture assessment findings </w:t>
      </w:r>
      <w:r w:rsidR="005B0AB3">
        <w:t>widely and</w:t>
      </w:r>
      <w:r w:rsidR="006C467C">
        <w:t xml:space="preserve"> have </w:t>
      </w:r>
      <w:r w:rsidR="006A7782">
        <w:t>inform</w:t>
      </w:r>
      <w:r w:rsidR="006C467C">
        <w:t>ed</w:t>
      </w:r>
      <w:r w:rsidR="006A7782">
        <w:t xml:space="preserve"> </w:t>
      </w:r>
      <w:r w:rsidR="00390335">
        <w:t>all levels of worker</w:t>
      </w:r>
      <w:r w:rsidR="00475111">
        <w:t xml:space="preserve"> </w:t>
      </w:r>
      <w:r w:rsidR="00390335">
        <w:t>of the results</w:t>
      </w:r>
      <w:r w:rsidR="00DD7943">
        <w:t>. U</w:t>
      </w:r>
      <w:r w:rsidR="009F0B43">
        <w:t>sing m</w:t>
      </w:r>
      <w:r w:rsidR="008005E3">
        <w:t xml:space="preserve">ethods </w:t>
      </w:r>
      <w:r w:rsidR="0013163D">
        <w:t>such as seminars or workshops</w:t>
      </w:r>
      <w:r w:rsidR="009B5D8C">
        <w:t xml:space="preserve"> </w:t>
      </w:r>
      <w:r w:rsidR="008005E3">
        <w:t xml:space="preserve">encourage </w:t>
      </w:r>
      <w:r w:rsidR="005B0AB3">
        <w:t>interaction</w:t>
      </w:r>
      <w:r w:rsidR="004A1F5A">
        <w:t>,</w:t>
      </w:r>
      <w:r w:rsidR="00953C91">
        <w:t xml:space="preserve"> </w:t>
      </w:r>
      <w:r w:rsidR="008005E3">
        <w:t>giv</w:t>
      </w:r>
      <w:r w:rsidR="00953C91">
        <w:t>e</w:t>
      </w:r>
      <w:r w:rsidR="008005E3">
        <w:t xml:space="preserve"> people the opportunity to reflect </w:t>
      </w:r>
      <w:r w:rsidR="001A7792">
        <w:t>upon the</w:t>
      </w:r>
      <w:r w:rsidR="00953C91">
        <w:t xml:space="preserve"> findings</w:t>
      </w:r>
      <w:r w:rsidR="00110F02">
        <w:t xml:space="preserve">, </w:t>
      </w:r>
      <w:r w:rsidR="004A1F5A">
        <w:t xml:space="preserve">and </w:t>
      </w:r>
      <w:r w:rsidR="00110F02">
        <w:t>h</w:t>
      </w:r>
      <w:r w:rsidR="00EC0423">
        <w:t xml:space="preserve">elp people to </w:t>
      </w:r>
      <w:r w:rsidR="001A7792">
        <w:t>develop a shared understanding of their meaning</w:t>
      </w:r>
      <w:r w:rsidR="005B0AB3">
        <w:t>.</w:t>
      </w:r>
      <w:r w:rsidR="001255F0">
        <w:t xml:space="preserve"> This c</w:t>
      </w:r>
      <w:r w:rsidR="00E33A2B">
        <w:t xml:space="preserve">ommunication usually occurs in </w:t>
      </w:r>
      <w:r w:rsidR="00E431EA">
        <w:t>two</w:t>
      </w:r>
      <w:r w:rsidR="00E33A2B">
        <w:t xml:space="preserve"> stages:</w:t>
      </w:r>
    </w:p>
    <w:p w14:paraId="095D1648" w14:textId="6B9E8200" w:rsidR="00964797" w:rsidRDefault="0046547B" w:rsidP="00173690">
      <w:pPr>
        <w:pStyle w:val="Bulletlist1"/>
        <w:ind w:left="425" w:hanging="357"/>
      </w:pPr>
      <w:r>
        <w:rPr>
          <w:b/>
          <w:bCs w:val="0"/>
        </w:rPr>
        <w:t xml:space="preserve">Stage one: </w:t>
      </w:r>
      <w:r w:rsidR="00DD7943">
        <w:rPr>
          <w:b/>
          <w:bCs w:val="0"/>
        </w:rPr>
        <w:t>c</w:t>
      </w:r>
      <w:r w:rsidR="00E33A2B" w:rsidRPr="00AB614C">
        <w:rPr>
          <w:b/>
          <w:bCs w:val="0"/>
        </w:rPr>
        <w:t xml:space="preserve">ommunication to </w:t>
      </w:r>
      <w:r w:rsidR="00513380" w:rsidRPr="00AB614C">
        <w:rPr>
          <w:b/>
          <w:bCs w:val="0"/>
        </w:rPr>
        <w:t xml:space="preserve">senior </w:t>
      </w:r>
      <w:r w:rsidR="00E33A2B" w:rsidRPr="00AB614C">
        <w:rPr>
          <w:b/>
          <w:bCs w:val="0"/>
        </w:rPr>
        <w:t>management</w:t>
      </w:r>
      <w:r w:rsidR="00E431EA">
        <w:t xml:space="preserve">. </w:t>
      </w:r>
      <w:r w:rsidR="00982FAA">
        <w:t xml:space="preserve">Inspectors should confirm that the </w:t>
      </w:r>
      <w:r w:rsidR="00765E4F">
        <w:t xml:space="preserve">safety culture assessment team </w:t>
      </w:r>
      <w:r w:rsidR="005918CC">
        <w:t>have</w:t>
      </w:r>
      <w:r w:rsidR="00147417">
        <w:t xml:space="preserve"> </w:t>
      </w:r>
      <w:r w:rsidR="00765E4F">
        <w:t>communicate</w:t>
      </w:r>
      <w:r w:rsidR="00147417">
        <w:t>d</w:t>
      </w:r>
      <w:r w:rsidR="00765E4F">
        <w:t xml:space="preserve"> the </w:t>
      </w:r>
      <w:r w:rsidR="00060A0A">
        <w:t xml:space="preserve">findings to senior management in such a way that </w:t>
      </w:r>
      <w:r w:rsidR="00513380">
        <w:t>generate</w:t>
      </w:r>
      <w:r w:rsidR="00060A0A">
        <w:t>s</w:t>
      </w:r>
      <w:r w:rsidR="00513380">
        <w:t xml:space="preserve"> dialogue </w:t>
      </w:r>
      <w:r w:rsidR="00060A0A">
        <w:t>a</w:t>
      </w:r>
      <w:r w:rsidR="00050970">
        <w:t>nd establish</w:t>
      </w:r>
      <w:r w:rsidR="00060A0A">
        <w:t>es</w:t>
      </w:r>
      <w:r w:rsidR="00765E4F">
        <w:t xml:space="preserve"> senior management</w:t>
      </w:r>
      <w:r w:rsidR="00050970">
        <w:t xml:space="preserve"> commitment to</w:t>
      </w:r>
      <w:r w:rsidR="00B55467">
        <w:t xml:space="preserve"> both</w:t>
      </w:r>
      <w:r w:rsidR="00050970">
        <w:t xml:space="preserve"> the findings</w:t>
      </w:r>
      <w:r w:rsidR="00EE5948">
        <w:t xml:space="preserve"> and</w:t>
      </w:r>
      <w:r w:rsidR="00F13FD3">
        <w:t xml:space="preserve"> the need for action</w:t>
      </w:r>
      <w:r w:rsidR="00050970">
        <w:t>.</w:t>
      </w:r>
    </w:p>
    <w:p w14:paraId="774DC8C9" w14:textId="265F7037" w:rsidR="00E33A2B" w:rsidRDefault="0046547B" w:rsidP="001E1D09">
      <w:pPr>
        <w:pStyle w:val="Bulletlist1"/>
        <w:ind w:left="425" w:hanging="357"/>
      </w:pPr>
      <w:r>
        <w:rPr>
          <w:b/>
          <w:bCs w:val="0"/>
        </w:rPr>
        <w:t xml:space="preserve">Stage two: </w:t>
      </w:r>
      <w:r w:rsidR="00147417">
        <w:rPr>
          <w:b/>
          <w:bCs w:val="0"/>
        </w:rPr>
        <w:t>c</w:t>
      </w:r>
      <w:r w:rsidR="00E33A2B" w:rsidRPr="00AB614C">
        <w:rPr>
          <w:b/>
          <w:bCs w:val="0"/>
        </w:rPr>
        <w:t>ommunication to the broader organi</w:t>
      </w:r>
      <w:r w:rsidR="00AB614C" w:rsidRPr="00AB614C">
        <w:rPr>
          <w:b/>
          <w:bCs w:val="0"/>
        </w:rPr>
        <w:t>s</w:t>
      </w:r>
      <w:r w:rsidR="00E33A2B" w:rsidRPr="00AB614C">
        <w:rPr>
          <w:b/>
          <w:bCs w:val="0"/>
        </w:rPr>
        <w:t>ation</w:t>
      </w:r>
      <w:r w:rsidR="00AB614C">
        <w:t xml:space="preserve">. </w:t>
      </w:r>
      <w:r w:rsidR="00C40F17">
        <w:t xml:space="preserve">Inspectors should confirm that </w:t>
      </w:r>
      <w:r w:rsidR="00147417">
        <w:t xml:space="preserve">senior </w:t>
      </w:r>
      <w:r w:rsidR="00440646">
        <w:t xml:space="preserve">management </w:t>
      </w:r>
      <w:r w:rsidR="005918CC">
        <w:t xml:space="preserve">has </w:t>
      </w:r>
      <w:r w:rsidR="00440646">
        <w:t>communicate</w:t>
      </w:r>
      <w:r w:rsidR="005918CC">
        <w:t>d</w:t>
      </w:r>
      <w:r w:rsidR="00440646">
        <w:t xml:space="preserve"> the findings to workers </w:t>
      </w:r>
      <w:r w:rsidR="007B28D2">
        <w:t xml:space="preserve">in such a way that </w:t>
      </w:r>
      <w:r w:rsidR="00CF433A">
        <w:t xml:space="preserve">generates dialogue </w:t>
      </w:r>
      <w:r w:rsidR="00191782">
        <w:t>and establish</w:t>
      </w:r>
      <w:r w:rsidR="00CF433A">
        <w:t>es worker</w:t>
      </w:r>
      <w:r w:rsidR="00191782">
        <w:t xml:space="preserve"> commitment to </w:t>
      </w:r>
      <w:r w:rsidR="00F21DE1">
        <w:t xml:space="preserve">both </w:t>
      </w:r>
      <w:r w:rsidR="00191782">
        <w:t>the findings and the need for action.</w:t>
      </w:r>
      <w:r w:rsidR="00937F11">
        <w:t xml:space="preserve"> It is important that </w:t>
      </w:r>
      <w:r w:rsidR="00147417">
        <w:t xml:space="preserve">senior </w:t>
      </w:r>
      <w:r w:rsidR="00937F11">
        <w:t>m</w:t>
      </w:r>
      <w:r w:rsidR="007E5D74">
        <w:t xml:space="preserve">anagement </w:t>
      </w:r>
      <w:r w:rsidR="00AA1B9F">
        <w:t>lead</w:t>
      </w:r>
      <w:r w:rsidR="00147417">
        <w:t>s</w:t>
      </w:r>
      <w:r w:rsidR="00AA1B9F">
        <w:t xml:space="preserve"> these sessions </w:t>
      </w:r>
      <w:r w:rsidR="00937F11">
        <w:t>as this</w:t>
      </w:r>
      <w:r w:rsidR="00AA1B9F">
        <w:t xml:space="preserve"> demonstrate</w:t>
      </w:r>
      <w:r w:rsidR="00937F11">
        <w:t>s</w:t>
      </w:r>
      <w:r w:rsidR="00AA1B9F">
        <w:t xml:space="preserve"> </w:t>
      </w:r>
      <w:r w:rsidR="00FB6015">
        <w:t xml:space="preserve">management </w:t>
      </w:r>
      <w:r w:rsidR="00B3191A">
        <w:t>sa</w:t>
      </w:r>
      <w:r w:rsidR="000E418D">
        <w:t xml:space="preserve">fety </w:t>
      </w:r>
      <w:r w:rsidR="00AA1B9F">
        <w:t>commitment</w:t>
      </w:r>
      <w:r w:rsidR="00B3191A">
        <w:t xml:space="preserve"> to the workforce</w:t>
      </w:r>
      <w:r w:rsidR="00AA1B9F">
        <w:t>.</w:t>
      </w:r>
      <w:r w:rsidR="000E418D" w:rsidRPr="000E418D">
        <w:t xml:space="preserve"> </w:t>
      </w:r>
      <w:r w:rsidR="000E418D">
        <w:t xml:space="preserve">Safety culture assessment team members </w:t>
      </w:r>
      <w:r w:rsidR="000B5638">
        <w:t>normally</w:t>
      </w:r>
      <w:r w:rsidR="00CA5B55">
        <w:t xml:space="preserve"> </w:t>
      </w:r>
      <w:r w:rsidR="000E418D">
        <w:t xml:space="preserve">attend </w:t>
      </w:r>
      <w:r w:rsidR="00780508">
        <w:t>th</w:t>
      </w:r>
      <w:r w:rsidR="00447BA9">
        <w:t xml:space="preserve">ese sessions </w:t>
      </w:r>
      <w:r w:rsidR="001F0985">
        <w:t xml:space="preserve">to </w:t>
      </w:r>
      <w:r w:rsidR="000E418D">
        <w:t xml:space="preserve">support </w:t>
      </w:r>
      <w:r w:rsidR="001F0985">
        <w:t xml:space="preserve">senior </w:t>
      </w:r>
      <w:r w:rsidR="000E418D">
        <w:t>management and to answer any detailed questions.</w:t>
      </w:r>
      <w:r w:rsidR="00E03B67">
        <w:t xml:space="preserve"> </w:t>
      </w:r>
      <w:r w:rsidR="00447BA9">
        <w:t>Senior management</w:t>
      </w:r>
      <w:r w:rsidR="00644D4A">
        <w:t xml:space="preserve"> may also supplement these</w:t>
      </w:r>
      <w:r w:rsidR="003E440A">
        <w:t xml:space="preserve"> interactive methods</w:t>
      </w:r>
      <w:r w:rsidR="00B118E8">
        <w:t xml:space="preserve"> </w:t>
      </w:r>
      <w:r w:rsidR="0015492D">
        <w:t xml:space="preserve">with </w:t>
      </w:r>
      <w:r w:rsidR="00963FC3">
        <w:t xml:space="preserve">more traditional methods such as </w:t>
      </w:r>
      <w:r w:rsidR="00723F58">
        <w:t xml:space="preserve">videos, podcasts, blogs, </w:t>
      </w:r>
      <w:r w:rsidR="0015492D">
        <w:t xml:space="preserve">staff </w:t>
      </w:r>
      <w:r w:rsidR="00E33A2B">
        <w:t>bulletins</w:t>
      </w:r>
      <w:r w:rsidR="0015492D">
        <w:t xml:space="preserve"> </w:t>
      </w:r>
      <w:r w:rsidR="00723F58">
        <w:t>and</w:t>
      </w:r>
      <w:r w:rsidR="0015492D">
        <w:t xml:space="preserve"> </w:t>
      </w:r>
      <w:r w:rsidR="00E33A2B">
        <w:t>intranet</w:t>
      </w:r>
      <w:r w:rsidR="0015492D">
        <w:t xml:space="preserve"> news articles.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CDB90" w:themeFill="accent4" w:themeFillTint="99"/>
        <w:tblLook w:val="04A0" w:firstRow="1" w:lastRow="0" w:firstColumn="1" w:lastColumn="0" w:noHBand="0" w:noVBand="1"/>
      </w:tblPr>
      <w:tblGrid>
        <w:gridCol w:w="9016"/>
      </w:tblGrid>
      <w:tr w:rsidR="00964A16" w14:paraId="1CAF7732" w14:textId="77777777" w:rsidTr="00D53468">
        <w:tc>
          <w:tcPr>
            <w:tcW w:w="9016" w:type="dxa"/>
            <w:shd w:val="clear" w:color="auto" w:fill="BCDB90" w:themeFill="accent4" w:themeFillTint="99"/>
            <w:tcMar>
              <w:left w:w="0" w:type="dxa"/>
              <w:right w:w="0" w:type="dxa"/>
            </w:tcMar>
          </w:tcPr>
          <w:p w14:paraId="4E2D3C37" w14:textId="1A51E31B" w:rsidR="00964A16" w:rsidRDefault="00964A16" w:rsidP="0030108A">
            <w:pPr>
              <w:spacing w:before="120" w:after="120"/>
            </w:pPr>
            <w:r w:rsidRPr="00BD0F71">
              <w:t xml:space="preserve">Inspectors should </w:t>
            </w:r>
            <w:r>
              <w:t xml:space="preserve">confirm that </w:t>
            </w:r>
            <w:r w:rsidR="00C45B73">
              <w:t>a</w:t>
            </w:r>
            <w:r>
              <w:t xml:space="preserve"> dutyholder</w:t>
            </w:r>
            <w:r w:rsidR="00343194">
              <w:t>’s communication of the findings</w:t>
            </w:r>
            <w:r w:rsidR="00B73EA0">
              <w:t xml:space="preserve"> to the workforce</w:t>
            </w:r>
            <w:r w:rsidR="00343194">
              <w:t>:</w:t>
            </w:r>
          </w:p>
          <w:p w14:paraId="6AE6138B" w14:textId="7DEFEB94" w:rsidR="00B73EA0" w:rsidRDefault="00B73EA0" w:rsidP="00A23F43">
            <w:pPr>
              <w:pStyle w:val="Bulletlist1"/>
              <w:ind w:left="425" w:hanging="357"/>
            </w:pPr>
            <w:r>
              <w:t xml:space="preserve">Is </w:t>
            </w:r>
            <w:r w:rsidR="00963FC3">
              <w:t xml:space="preserve">senior </w:t>
            </w:r>
            <w:r>
              <w:t>management led.</w:t>
            </w:r>
          </w:p>
          <w:p w14:paraId="14064A74" w14:textId="77777777" w:rsidR="00963FC3" w:rsidRDefault="00963FC3" w:rsidP="00A23F43">
            <w:pPr>
              <w:pStyle w:val="Bulletlist1"/>
              <w:ind w:left="425" w:hanging="357"/>
            </w:pPr>
            <w:r w:rsidRPr="00A23F43">
              <w:t>Encourages</w:t>
            </w:r>
            <w:r>
              <w:t xml:space="preserve"> interaction and reflection.</w:t>
            </w:r>
          </w:p>
          <w:p w14:paraId="5B7B1A5E" w14:textId="455FEEF2" w:rsidR="00A04785" w:rsidRDefault="00963FC3" w:rsidP="00963FC3">
            <w:pPr>
              <w:pStyle w:val="Bulletlist1"/>
              <w:ind w:left="425" w:hanging="357"/>
            </w:pPr>
            <w:r>
              <w:t>E</w:t>
            </w:r>
            <w:r w:rsidR="00964A16" w:rsidRPr="00964A16">
              <w:t>ncompas</w:t>
            </w:r>
            <w:r w:rsidR="007122C9">
              <w:t>s</w:t>
            </w:r>
            <w:r w:rsidR="006D033A">
              <w:t>es</w:t>
            </w:r>
            <w:r w:rsidR="00964A16" w:rsidRPr="00964A16">
              <w:t xml:space="preserve"> workers at all levels of the organisation.</w:t>
            </w:r>
          </w:p>
        </w:tc>
      </w:tr>
    </w:tbl>
    <w:p w14:paraId="52E4208C" w14:textId="5FEC68A0" w:rsidR="00390335" w:rsidRPr="00A91894" w:rsidRDefault="00390335" w:rsidP="003E5E02">
      <w:pPr>
        <w:pStyle w:val="Heading2"/>
        <w:spacing w:line="259" w:lineRule="auto"/>
        <w:ind w:left="851" w:hanging="851"/>
      </w:pPr>
      <w:bookmarkStart w:id="28" w:name="_Ref180582648"/>
      <w:r w:rsidRPr="00A91894">
        <w:t xml:space="preserve">Act upon the </w:t>
      </w:r>
      <w:r w:rsidR="00B27DAE">
        <w:t>r</w:t>
      </w:r>
      <w:r w:rsidRPr="00A91894">
        <w:t>esults</w:t>
      </w:r>
      <w:bookmarkEnd w:id="28"/>
    </w:p>
    <w:p w14:paraId="47B023ED" w14:textId="0692F908" w:rsidR="008E2F22" w:rsidRDefault="00110F02" w:rsidP="002E5476">
      <w:pPr>
        <w:pStyle w:val="F9-Paragraph"/>
        <w:numPr>
          <w:ilvl w:val="0"/>
          <w:numId w:val="0"/>
        </w:numPr>
        <w:spacing w:line="259" w:lineRule="auto"/>
      </w:pPr>
      <w:r>
        <w:t>Inspectors should confirm that d</w:t>
      </w:r>
      <w:r w:rsidR="00390335">
        <w:t>utyholder</w:t>
      </w:r>
      <w:r w:rsidR="00F7222A">
        <w:t>s</w:t>
      </w:r>
      <w:r w:rsidR="00390335">
        <w:t xml:space="preserve"> </w:t>
      </w:r>
      <w:r w:rsidR="00605282">
        <w:t>act upon the</w:t>
      </w:r>
      <w:r w:rsidR="00390335">
        <w:t xml:space="preserve"> results of the assessment</w:t>
      </w:r>
      <w:r w:rsidR="00920CAA">
        <w:t>, by developing</w:t>
      </w:r>
      <w:r w:rsidR="00F322F5">
        <w:t xml:space="preserve"> impactful</w:t>
      </w:r>
      <w:r w:rsidR="00920CAA">
        <w:t xml:space="preserve"> actions, creating the conditions for success,</w:t>
      </w:r>
      <w:r w:rsidR="0035132D">
        <w:t xml:space="preserve"> and</w:t>
      </w:r>
      <w:r w:rsidR="003D515E">
        <w:t xml:space="preserve"> manag</w:t>
      </w:r>
      <w:r w:rsidR="00920CAA">
        <w:t>ing</w:t>
      </w:r>
      <w:r w:rsidR="00904179">
        <w:t xml:space="preserve"> action</w:t>
      </w:r>
      <w:r w:rsidR="00F322F5">
        <w:t xml:space="preserve"> plan</w:t>
      </w:r>
      <w:r w:rsidR="00FF24F2">
        <w:t>s</w:t>
      </w:r>
      <w:r w:rsidR="00156940">
        <w:t xml:space="preserve"> </w:t>
      </w:r>
      <w:r w:rsidR="003D515E">
        <w:t>a</w:t>
      </w:r>
      <w:r w:rsidR="00156940">
        <w:t>ppropriately.</w:t>
      </w:r>
    </w:p>
    <w:p w14:paraId="5FBAA16B" w14:textId="6345B6FB" w:rsidR="00C55B77" w:rsidRDefault="00A16B84" w:rsidP="00A16B84">
      <w:pPr>
        <w:pStyle w:val="Heading3"/>
        <w:spacing w:line="259" w:lineRule="auto"/>
        <w:ind w:left="851" w:hanging="851"/>
      </w:pPr>
      <w:r>
        <w:t xml:space="preserve">Developing </w:t>
      </w:r>
      <w:r w:rsidR="00EA3F59">
        <w:t>impactful</w:t>
      </w:r>
      <w:r>
        <w:t xml:space="preserve"> actions</w:t>
      </w:r>
    </w:p>
    <w:p w14:paraId="119363F6" w14:textId="6847255D" w:rsidR="00F90293" w:rsidRDefault="004A594D" w:rsidP="004A4BA5">
      <w:pPr>
        <w:pStyle w:val="F9-Paragraph"/>
        <w:numPr>
          <w:ilvl w:val="0"/>
          <w:numId w:val="0"/>
        </w:numPr>
        <w:spacing w:line="259" w:lineRule="auto"/>
      </w:pPr>
      <w:r>
        <w:t>A</w:t>
      </w:r>
      <w:r w:rsidR="008E08C8">
        <w:t xml:space="preserve">ctions </w:t>
      </w:r>
      <w:r>
        <w:t>should</w:t>
      </w:r>
      <w:r w:rsidR="008E08C8">
        <w:t xml:space="preserve"> not </w:t>
      </w:r>
      <w:r>
        <w:t xml:space="preserve">be </w:t>
      </w:r>
      <w:r w:rsidR="008E08C8">
        <w:t>superficial</w:t>
      </w:r>
      <w:r>
        <w:t>, and instead</w:t>
      </w:r>
      <w:r w:rsidR="004E012A">
        <w:t xml:space="preserve"> they should</w:t>
      </w:r>
      <w:r w:rsidR="008E08C8">
        <w:t xml:space="preserve"> </w:t>
      </w:r>
      <w:r w:rsidR="005045D6">
        <w:t>address</w:t>
      </w:r>
      <w:r w:rsidR="008E08C8">
        <w:t xml:space="preserve"> systemic factors </w:t>
      </w:r>
      <w:r w:rsidR="00CB0BBF">
        <w:t xml:space="preserve">which may be responsible for a range of </w:t>
      </w:r>
      <w:r w:rsidR="00DC2111">
        <w:t xml:space="preserve">undesired </w:t>
      </w:r>
      <w:r w:rsidR="00CB0BBF">
        <w:t>outcomes</w:t>
      </w:r>
      <w:r w:rsidR="00DC2111">
        <w:t xml:space="preserve"> rather than </w:t>
      </w:r>
      <w:r w:rsidR="00C755DC">
        <w:t xml:space="preserve">the </w:t>
      </w:r>
      <w:r w:rsidR="00DC2111">
        <w:t>symptoms</w:t>
      </w:r>
      <w:r w:rsidR="00C755DC">
        <w:t xml:space="preserve"> of problems</w:t>
      </w:r>
      <w:r w:rsidR="00E57A24">
        <w:t>.</w:t>
      </w:r>
      <w:r w:rsidR="002A22E6">
        <w:t xml:space="preserve"> </w:t>
      </w:r>
      <w:r w:rsidR="00284DF3">
        <w:t xml:space="preserve">To </w:t>
      </w:r>
      <w:r w:rsidR="005729CB">
        <w:t>be able t</w:t>
      </w:r>
      <w:r w:rsidR="00777A72">
        <w:t xml:space="preserve">o </w:t>
      </w:r>
      <w:r w:rsidR="001A6993">
        <w:t xml:space="preserve">translate findings into </w:t>
      </w:r>
      <w:r w:rsidR="000E49D3">
        <w:t>impactful</w:t>
      </w:r>
      <w:r w:rsidR="001A6993">
        <w:t xml:space="preserve"> actions, </w:t>
      </w:r>
      <w:r w:rsidR="00C60CD1">
        <w:t>insp</w:t>
      </w:r>
      <w:r w:rsidR="007C2466">
        <w:t xml:space="preserve">ectors should confirm that </w:t>
      </w:r>
      <w:r w:rsidR="00284DF3">
        <w:t>dutyholder</w:t>
      </w:r>
      <w:r w:rsidR="007C2466">
        <w:t>s have</w:t>
      </w:r>
      <w:r w:rsidR="00FC2F2E">
        <w:t xml:space="preserve"> educate</w:t>
      </w:r>
      <w:r w:rsidR="007C2466">
        <w:t>d</w:t>
      </w:r>
      <w:r w:rsidR="00FC2F2E">
        <w:t xml:space="preserve"> </w:t>
      </w:r>
      <w:r w:rsidR="007C2466">
        <w:t>their</w:t>
      </w:r>
      <w:r w:rsidR="00284DF3">
        <w:t xml:space="preserve"> senior management team</w:t>
      </w:r>
      <w:r w:rsidR="000E49D3">
        <w:t>s</w:t>
      </w:r>
      <w:r w:rsidR="00284DF3">
        <w:t xml:space="preserve"> in </w:t>
      </w:r>
      <w:r w:rsidR="0040140D">
        <w:t>the</w:t>
      </w:r>
      <w:r w:rsidR="00284DF3">
        <w:t xml:space="preserve"> systemic approach to safety, which emphasises the interaction between humans, technology, and the organisation</w:t>
      </w:r>
      <w:r w:rsidR="00BC4A09">
        <w:t xml:space="preserve"> </w:t>
      </w:r>
      <w:sdt>
        <w:sdtPr>
          <w:id w:val="-471439778"/>
          <w:citation/>
        </w:sdtPr>
        <w:sdtContent>
          <w:r w:rsidR="001F3211">
            <w:fldChar w:fldCharType="begin"/>
          </w:r>
          <w:r w:rsidR="001F3211">
            <w:instrText xml:space="preserve"> CITATION R09162 \l 2057 </w:instrText>
          </w:r>
          <w:r w:rsidR="001F3211">
            <w:fldChar w:fldCharType="separate"/>
          </w:r>
          <w:r w:rsidR="001F3211">
            <w:rPr>
              <w:noProof/>
            </w:rPr>
            <w:t>[9]</w:t>
          </w:r>
          <w:r w:rsidR="001F3211">
            <w:fldChar w:fldCharType="end"/>
          </w:r>
        </w:sdtContent>
      </w:sdt>
      <w:r w:rsidR="001C5ACB">
        <w:t xml:space="preserve">, </w:t>
      </w:r>
      <w:r w:rsidR="00004F92">
        <w:t>a</w:t>
      </w:r>
      <w:r w:rsidR="001C5ACB">
        <w:t xml:space="preserve">nd </w:t>
      </w:r>
      <w:r w:rsidR="00EA3F59">
        <w:t xml:space="preserve">that they </w:t>
      </w:r>
      <w:r w:rsidR="00F90293">
        <w:t xml:space="preserve">use multidisciplinary </w:t>
      </w:r>
      <w:r w:rsidR="00F90293">
        <w:lastRenderedPageBreak/>
        <w:t>cross-functional teams</w:t>
      </w:r>
      <w:r w:rsidR="00004F92">
        <w:t xml:space="preserve"> w</w:t>
      </w:r>
      <w:r w:rsidR="001C5ACB">
        <w:t>hich include safety culture experts knowledgeable in behavioural sciences/organisational psychology</w:t>
      </w:r>
      <w:r w:rsidR="00F90293">
        <w:t xml:space="preserve"> to assist in understanding complex cultural factors and the implications of these on safety.</w:t>
      </w:r>
    </w:p>
    <w:p w14:paraId="0E11EB22" w14:textId="3D6E7732" w:rsidR="00A16B84" w:rsidRDefault="00A16B84" w:rsidP="00A16B84">
      <w:pPr>
        <w:pStyle w:val="Heading3"/>
        <w:spacing w:line="259" w:lineRule="auto"/>
        <w:ind w:left="851" w:hanging="851"/>
      </w:pPr>
      <w:r>
        <w:t>Creating the conditions for success</w:t>
      </w:r>
    </w:p>
    <w:p w14:paraId="5D7D1BFF" w14:textId="3C0D3CD4" w:rsidR="00270166" w:rsidRDefault="00B740C2" w:rsidP="0028425A">
      <w:pPr>
        <w:pStyle w:val="F9-Paragraph"/>
        <w:numPr>
          <w:ilvl w:val="0"/>
          <w:numId w:val="0"/>
        </w:numPr>
        <w:spacing w:line="259" w:lineRule="auto"/>
      </w:pPr>
      <w:r>
        <w:t>Inspecto</w:t>
      </w:r>
      <w:r w:rsidR="008574E4">
        <w:t xml:space="preserve">rs should confirm that </w:t>
      </w:r>
      <w:r w:rsidR="00793D69">
        <w:t>dutyholders have created the conditions for safety culture improvements to be successful</w:t>
      </w:r>
      <w:r w:rsidR="00916B9A">
        <w:t xml:space="preserve">. </w:t>
      </w:r>
      <w:r w:rsidR="00397344">
        <w:t xml:space="preserve">They </w:t>
      </w:r>
      <w:r w:rsidR="00270166">
        <w:t>should confirm that senior management are actively committed to improving the safety culture, and that they have engaged with workers at all levels to develop actions; this is important to establish worker commitment to the required changes.</w:t>
      </w:r>
    </w:p>
    <w:p w14:paraId="18E66345" w14:textId="5E71ECB1" w:rsidR="00CC555E" w:rsidRDefault="00397344" w:rsidP="0028425A">
      <w:pPr>
        <w:pStyle w:val="F9-Paragraph"/>
        <w:numPr>
          <w:ilvl w:val="0"/>
          <w:numId w:val="0"/>
        </w:numPr>
        <w:spacing w:line="259" w:lineRule="auto"/>
      </w:pPr>
      <w:r>
        <w:t>Inspectors</w:t>
      </w:r>
      <w:r w:rsidR="009C3D9B">
        <w:t xml:space="preserve"> should confirm that dutyholders have</w:t>
      </w:r>
      <w:r w:rsidR="000F6B1B">
        <w:t xml:space="preserve"> e</w:t>
      </w:r>
      <w:r w:rsidR="00E34201">
        <w:t xml:space="preserve">stablished a mutual understanding of safety and of safety culture amongst all </w:t>
      </w:r>
      <w:r w:rsidR="00DB3E91">
        <w:t>its workforce</w:t>
      </w:r>
      <w:r w:rsidR="00753E45">
        <w:t>, that w</w:t>
      </w:r>
      <w:r w:rsidR="00E34201">
        <w:t>orkers understand the radiation risks and hazards that they face, the control measures in place, and why these control measures are important for their safety.</w:t>
      </w:r>
      <w:r w:rsidR="00753E45">
        <w:t xml:space="preserve"> Workers should also</w:t>
      </w:r>
      <w:r w:rsidR="00D6579E">
        <w:t xml:space="preserve"> understand how their work may impact upon the safety of others and </w:t>
      </w:r>
      <w:r w:rsidR="00E34201">
        <w:t>recognise and accept that they are personally responsible for their safe conduct within the workplace</w:t>
      </w:r>
      <w:r w:rsidR="003E39C4">
        <w:t xml:space="preserve"> and the</w:t>
      </w:r>
      <w:r w:rsidR="00001190">
        <w:t>ir</w:t>
      </w:r>
      <w:r w:rsidR="003E39C4">
        <w:t xml:space="preserve"> role in improving the safety culture</w:t>
      </w:r>
      <w:r w:rsidR="00793D69">
        <w:t>.</w:t>
      </w:r>
      <w:r w:rsidR="00F83B9B">
        <w:t xml:space="preserve"> </w:t>
      </w:r>
    </w:p>
    <w:p w14:paraId="1DA312E7" w14:textId="106BF6C3" w:rsidR="00E34201" w:rsidRDefault="00EC60E0" w:rsidP="0028425A">
      <w:pPr>
        <w:pStyle w:val="F9-Paragraph"/>
        <w:numPr>
          <w:ilvl w:val="0"/>
          <w:numId w:val="0"/>
        </w:numPr>
        <w:spacing w:line="259" w:lineRule="auto"/>
      </w:pPr>
      <w:r>
        <w:t xml:space="preserve">Inspectors should confirm that </w:t>
      </w:r>
      <w:r w:rsidR="00056F3E">
        <w:t>dutyholders have</w:t>
      </w:r>
      <w:r w:rsidR="0028425A">
        <w:t xml:space="preserve"> </w:t>
      </w:r>
      <w:r w:rsidR="006D1C45">
        <w:t>put in place m</w:t>
      </w:r>
      <w:r w:rsidR="00E34201">
        <w:t xml:space="preserve">anagement champions and worker advocates for safety culture </w:t>
      </w:r>
      <w:r w:rsidR="006D1C45">
        <w:t xml:space="preserve">improvements and have </w:t>
      </w:r>
      <w:r w:rsidR="00436A61">
        <w:t>established</w:t>
      </w:r>
      <w:r w:rsidR="006D1C45">
        <w:t xml:space="preserve"> r</w:t>
      </w:r>
      <w:r w:rsidR="00E34201">
        <w:t>eward systems that support long-term safety improvements.</w:t>
      </w:r>
    </w:p>
    <w:p w14:paraId="61DE3499" w14:textId="77777777" w:rsidR="00554F02" w:rsidRDefault="00554F02" w:rsidP="00554F02">
      <w:pPr>
        <w:pStyle w:val="Heading3"/>
        <w:spacing w:line="259" w:lineRule="auto"/>
        <w:ind w:left="851" w:hanging="851"/>
      </w:pPr>
      <w:r>
        <w:t>Managing the actions</w:t>
      </w:r>
    </w:p>
    <w:p w14:paraId="2494A98D" w14:textId="032E0269" w:rsidR="00554F02" w:rsidRDefault="00943903" w:rsidP="00554F02">
      <w:pPr>
        <w:pStyle w:val="F9-Paragraph"/>
        <w:numPr>
          <w:ilvl w:val="0"/>
          <w:numId w:val="0"/>
        </w:numPr>
        <w:spacing w:line="259" w:lineRule="auto"/>
      </w:pPr>
      <w:r>
        <w:t>Inspectors should confirm that dutyholders manage their action plans a</w:t>
      </w:r>
      <w:r w:rsidR="00B8350F">
        <w:t xml:space="preserve">dequately. </w:t>
      </w:r>
      <w:r w:rsidR="00554F02">
        <w:t>Some dutyholders may choose to create a dedicated safety culture improvement plan, whereas others may choose to manage safety culture improvement actions via their management system’s action tracking arrangements. The scale and complexity of the resulting actions will be dependent upon the scope of the safety culture assessment, the competence of the assessment team, and the safety culture of the dutyholder. ONR considers the adoption of programme management and/or project management techniques and the support of a programme manager and/or a project manager to be key enablers for more complex or wide-ranging improvement plans. Both programme management and project management incorporate techniques such as b</w:t>
      </w:r>
      <w:r w:rsidR="00554F02" w:rsidRPr="00AB45E7">
        <w:t>enefits management</w:t>
      </w:r>
      <w:r w:rsidR="00554F02">
        <w:t xml:space="preserve"> and b</w:t>
      </w:r>
      <w:r w:rsidR="00554F02" w:rsidRPr="00AB45E7">
        <w:t>enefits realisation</w:t>
      </w:r>
      <w:r w:rsidR="00554F02">
        <w:t xml:space="preserve"> which are important for ensuring programme/p</w:t>
      </w:r>
      <w:r w:rsidR="00554F02" w:rsidRPr="00AB45E7">
        <w:t>roject success</w:t>
      </w:r>
      <w:r w:rsidR="00554F02">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CDB90" w:themeFill="accent4" w:themeFillTint="99"/>
        <w:tblLook w:val="04A0" w:firstRow="1" w:lastRow="0" w:firstColumn="1" w:lastColumn="0" w:noHBand="0" w:noVBand="1"/>
      </w:tblPr>
      <w:tblGrid>
        <w:gridCol w:w="9016"/>
      </w:tblGrid>
      <w:tr w:rsidR="00B869F9" w14:paraId="631C2833" w14:textId="77777777" w:rsidTr="00D53468">
        <w:tc>
          <w:tcPr>
            <w:tcW w:w="9016" w:type="dxa"/>
            <w:shd w:val="clear" w:color="auto" w:fill="BCDB90" w:themeFill="accent4" w:themeFillTint="99"/>
            <w:tcMar>
              <w:left w:w="0" w:type="dxa"/>
              <w:right w:w="0" w:type="dxa"/>
            </w:tcMar>
          </w:tcPr>
          <w:p w14:paraId="564CBDC2" w14:textId="218867BF" w:rsidR="00B869F9" w:rsidRDefault="00B869F9" w:rsidP="0030108A">
            <w:pPr>
              <w:spacing w:before="120" w:after="120"/>
            </w:pPr>
            <w:r w:rsidRPr="00BD0F71">
              <w:t xml:space="preserve">Inspectors should </w:t>
            </w:r>
            <w:r>
              <w:t>confirm that a dutyholder</w:t>
            </w:r>
            <w:r w:rsidR="001E2F65">
              <w:t>:</w:t>
            </w:r>
          </w:p>
          <w:p w14:paraId="02EFC92F" w14:textId="77777777" w:rsidR="00542AD6" w:rsidRDefault="00542AD6" w:rsidP="00542AD6">
            <w:pPr>
              <w:pStyle w:val="Bulletlist1"/>
              <w:ind w:left="425" w:hanging="357"/>
            </w:pPr>
            <w:r>
              <w:t>Creates actions that address systemic factors rather than the symptoms of problems.</w:t>
            </w:r>
          </w:p>
          <w:p w14:paraId="4405BA8F" w14:textId="77777777" w:rsidR="00542AD6" w:rsidRDefault="00542AD6" w:rsidP="00542AD6">
            <w:pPr>
              <w:pStyle w:val="Bulletlist1"/>
              <w:ind w:left="425" w:hanging="357"/>
            </w:pPr>
            <w:r>
              <w:t>Has educated its senior management team in a systemic approach to safety, which emphasises the interaction between humans, technology, and the organisation.</w:t>
            </w:r>
          </w:p>
          <w:p w14:paraId="691A0659" w14:textId="6AC98BD8" w:rsidR="00C204B1" w:rsidRDefault="00C204B1" w:rsidP="00542AD6">
            <w:pPr>
              <w:pStyle w:val="Bulletlist1"/>
              <w:ind w:left="425" w:hanging="357"/>
            </w:pPr>
            <w:r>
              <w:lastRenderedPageBreak/>
              <w:t>Uses multidisciplinary cross-functional teams which include safety culture experts knowledgeable in behavioural sciences/organisational psychology to assist in understanding complex cultural factors and the implications of these on safety.</w:t>
            </w:r>
          </w:p>
          <w:p w14:paraId="04AE7AC6" w14:textId="21908537" w:rsidR="00F4366D" w:rsidRDefault="003C4EF0" w:rsidP="00E04484">
            <w:pPr>
              <w:pStyle w:val="Bulletlist1"/>
              <w:ind w:left="425" w:hanging="357"/>
            </w:pPr>
            <w:r>
              <w:t>Has a</w:t>
            </w:r>
            <w:r w:rsidR="00F4366D">
              <w:t xml:space="preserve"> s</w:t>
            </w:r>
            <w:r w:rsidR="0014741B">
              <w:t xml:space="preserve">enior management </w:t>
            </w:r>
            <w:r>
              <w:t>team that is</w:t>
            </w:r>
            <w:r w:rsidR="0014741B">
              <w:t xml:space="preserve"> actively committed to improving the safety culture</w:t>
            </w:r>
            <w:r w:rsidR="00386749">
              <w:t>.</w:t>
            </w:r>
          </w:p>
          <w:p w14:paraId="5918A978" w14:textId="14FF7F78" w:rsidR="00B869F9" w:rsidRPr="00964A16" w:rsidRDefault="00F4366D" w:rsidP="00E04484">
            <w:pPr>
              <w:pStyle w:val="Bulletlist1"/>
              <w:ind w:left="425" w:hanging="357"/>
            </w:pPr>
            <w:r>
              <w:t>C</w:t>
            </w:r>
            <w:r w:rsidR="0040680E">
              <w:t>o-develop</w:t>
            </w:r>
            <w:r>
              <w:t>s</w:t>
            </w:r>
            <w:r w:rsidR="001E2F65">
              <w:t xml:space="preserve"> actions</w:t>
            </w:r>
            <w:r w:rsidR="0040680E">
              <w:t xml:space="preserve"> with workers</w:t>
            </w:r>
            <w:r w:rsidR="00F7452C">
              <w:t xml:space="preserve"> at all levels</w:t>
            </w:r>
            <w:r w:rsidR="00B869F9" w:rsidRPr="00964A16">
              <w:t>.</w:t>
            </w:r>
          </w:p>
          <w:p w14:paraId="42A41C0D" w14:textId="2C38F979" w:rsidR="002F137B" w:rsidRDefault="00064D50" w:rsidP="002F137B">
            <w:pPr>
              <w:pStyle w:val="Bulletlist1"/>
              <w:ind w:left="425" w:hanging="357"/>
            </w:pPr>
            <w:r>
              <w:t>Has developed a</w:t>
            </w:r>
            <w:r w:rsidR="002F137B">
              <w:t xml:space="preserve"> mutual understanding of safety and of safety culture amongst all </w:t>
            </w:r>
            <w:r w:rsidR="00DB3E91">
              <w:t>its workforce</w:t>
            </w:r>
            <w:r w:rsidR="002F137B">
              <w:t>.</w:t>
            </w:r>
          </w:p>
          <w:p w14:paraId="2CD500A8" w14:textId="4686E7BF" w:rsidR="002F137B" w:rsidRDefault="00064D50" w:rsidP="002F137B">
            <w:pPr>
              <w:pStyle w:val="Bulletlist1"/>
              <w:ind w:left="425" w:hanging="357"/>
            </w:pPr>
            <w:r>
              <w:t>Has</w:t>
            </w:r>
            <w:r w:rsidR="00BE0B2B">
              <w:t xml:space="preserve"> ensured that </w:t>
            </w:r>
            <w:r w:rsidR="00436A61">
              <w:t>all</w:t>
            </w:r>
            <w:r w:rsidR="00BE0B2B">
              <w:t xml:space="preserve"> its</w:t>
            </w:r>
            <w:r>
              <w:t xml:space="preserve"> w</w:t>
            </w:r>
            <w:r w:rsidR="002F137B">
              <w:t>orkers understand the radiation risks and hazards that they face, the control measures in place, and why these control measures are important for their safety.</w:t>
            </w:r>
          </w:p>
          <w:p w14:paraId="0286F005" w14:textId="0175D281" w:rsidR="002F137B" w:rsidRDefault="00064D50" w:rsidP="002F137B">
            <w:pPr>
              <w:pStyle w:val="Bulletlist1"/>
              <w:ind w:left="425" w:hanging="357"/>
            </w:pPr>
            <w:r>
              <w:t xml:space="preserve">Has </w:t>
            </w:r>
            <w:r w:rsidR="00BE0B2B">
              <w:t xml:space="preserve">ensured that </w:t>
            </w:r>
            <w:r w:rsidR="00436A61">
              <w:t>all</w:t>
            </w:r>
            <w:r w:rsidR="00BE0B2B">
              <w:t xml:space="preserve"> its </w:t>
            </w:r>
            <w:r>
              <w:t>w</w:t>
            </w:r>
            <w:r w:rsidR="002F137B">
              <w:t>orkers</w:t>
            </w:r>
            <w:r w:rsidR="006D0E91">
              <w:t xml:space="preserve"> understand how their work may impact upon </w:t>
            </w:r>
            <w:r w:rsidR="00ED45A7">
              <w:t>others and</w:t>
            </w:r>
            <w:r w:rsidR="002F137B">
              <w:t xml:space="preserve"> recognise and accept that they are personally responsible for their safe conduct within the workplace and their role in improving the safety culture.</w:t>
            </w:r>
          </w:p>
          <w:p w14:paraId="0DB2B222" w14:textId="3657A7AB" w:rsidR="002F137B" w:rsidRDefault="00436A61" w:rsidP="002F137B">
            <w:pPr>
              <w:pStyle w:val="Bulletlist1"/>
              <w:ind w:left="425" w:hanging="357"/>
            </w:pPr>
            <w:r>
              <w:t>Has put in place m</w:t>
            </w:r>
            <w:r w:rsidR="002F137B">
              <w:t>anagement champions and worker advocates for safety culture improvements.</w:t>
            </w:r>
          </w:p>
          <w:p w14:paraId="6A634348" w14:textId="77777777" w:rsidR="002F137B" w:rsidRDefault="00436A61" w:rsidP="002F137B">
            <w:pPr>
              <w:pStyle w:val="Bulletlist1"/>
              <w:ind w:left="425" w:hanging="357"/>
            </w:pPr>
            <w:r>
              <w:t>Has established r</w:t>
            </w:r>
            <w:r w:rsidR="002F137B">
              <w:t>eward systems that support long-term safety improvements.</w:t>
            </w:r>
          </w:p>
          <w:p w14:paraId="24F19635" w14:textId="34914A53" w:rsidR="00236A39" w:rsidRDefault="00236A39" w:rsidP="00236A39">
            <w:pPr>
              <w:pStyle w:val="Bulletlist1"/>
              <w:ind w:left="425" w:hanging="357"/>
            </w:pPr>
            <w:r>
              <w:t>Adequately manages the safety culture improvement plan, adopting programme management or project management techniques for complex or wide-ranging improvement plans.</w:t>
            </w:r>
          </w:p>
        </w:tc>
      </w:tr>
    </w:tbl>
    <w:p w14:paraId="6E848799" w14:textId="53F3D6ED" w:rsidR="008C70C6" w:rsidRPr="00211B35" w:rsidRDefault="008C70C6" w:rsidP="008C70C6">
      <w:pPr>
        <w:pStyle w:val="Heading2"/>
        <w:spacing w:line="259" w:lineRule="auto"/>
        <w:ind w:left="851" w:hanging="851"/>
        <w:rPr>
          <w:szCs w:val="36"/>
        </w:rPr>
      </w:pPr>
      <w:bookmarkStart w:id="29" w:name="_Ref180582654"/>
      <w:r w:rsidRPr="00211B35">
        <w:rPr>
          <w:szCs w:val="36"/>
        </w:rPr>
        <w:lastRenderedPageBreak/>
        <w:t xml:space="preserve">Review, </w:t>
      </w:r>
      <w:r w:rsidR="003C4912">
        <w:t>l</w:t>
      </w:r>
      <w:r w:rsidRPr="00B86193">
        <w:t>earn</w:t>
      </w:r>
      <w:r w:rsidRPr="00211B35">
        <w:rPr>
          <w:szCs w:val="36"/>
        </w:rPr>
        <w:t xml:space="preserve"> and </w:t>
      </w:r>
      <w:r w:rsidR="003C4912">
        <w:rPr>
          <w:szCs w:val="36"/>
        </w:rPr>
        <w:t>i</w:t>
      </w:r>
      <w:r w:rsidRPr="00211B35">
        <w:rPr>
          <w:szCs w:val="36"/>
        </w:rPr>
        <w:t>mprove</w:t>
      </w:r>
      <w:bookmarkEnd w:id="29"/>
    </w:p>
    <w:p w14:paraId="6D52E560" w14:textId="505D8EB4" w:rsidR="008C70C6" w:rsidRDefault="008C70C6" w:rsidP="008C70C6">
      <w:pPr>
        <w:pStyle w:val="Paragraph"/>
        <w:spacing w:line="259" w:lineRule="auto"/>
      </w:pPr>
      <w:r>
        <w:t xml:space="preserve">Inspectors should confirm that once the safety culture assessment is complete, a dutyholder undertakes a Review, Learn, and Improve (RLI) </w:t>
      </w:r>
      <w:r w:rsidRPr="00EF3D17">
        <w:t xml:space="preserve">exercise </w:t>
      </w:r>
      <w:r>
        <w:t>in accordance with its arrangements for conducting RLI as set out in its management system. An effective RLI should consider: (1) w</w:t>
      </w:r>
      <w:r w:rsidRPr="00EF3D17">
        <w:t>hat went well and why</w:t>
      </w:r>
      <w:r>
        <w:t>; (2) w</w:t>
      </w:r>
      <w:r w:rsidRPr="00EF3D17">
        <w:t>hat did not go well and why</w:t>
      </w:r>
      <w:r>
        <w:t>; and (3) k</w:t>
      </w:r>
      <w:r w:rsidRPr="00EF3D17">
        <w:t xml:space="preserve">ey lessons for future </w:t>
      </w:r>
      <w:r>
        <w:t>safety culture assessments. Inspectors should encourage dutyholders to share the RLI findings with others via the Safety Directors’ Forum’s Safety Culture Sub-Group</w:t>
      </w:r>
      <w:r w:rsidR="003E564F">
        <w:t xml:space="preserve"> </w:t>
      </w:r>
      <w:r>
        <w:t>to enable cross-industry learning.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CDB90" w:themeFill="accent4" w:themeFillTint="99"/>
        <w:tblLook w:val="04A0" w:firstRow="1" w:lastRow="0" w:firstColumn="1" w:lastColumn="0" w:noHBand="0" w:noVBand="1"/>
      </w:tblPr>
      <w:tblGrid>
        <w:gridCol w:w="9016"/>
      </w:tblGrid>
      <w:tr w:rsidR="008C70C6" w14:paraId="5256CF1E" w14:textId="77777777" w:rsidTr="00D53468">
        <w:tc>
          <w:tcPr>
            <w:tcW w:w="9016" w:type="dxa"/>
            <w:shd w:val="clear" w:color="auto" w:fill="BCDB90" w:themeFill="accent4" w:themeFillTint="99"/>
          </w:tcPr>
          <w:p w14:paraId="20368A30" w14:textId="77777777" w:rsidR="008C70C6" w:rsidRPr="003E7596" w:rsidRDefault="008C70C6" w:rsidP="0030108A">
            <w:pPr>
              <w:spacing w:before="120" w:after="120"/>
            </w:pPr>
            <w:r w:rsidRPr="003E7596">
              <w:t>Inspectors should confirm that a dutyholder:</w:t>
            </w:r>
          </w:p>
          <w:p w14:paraId="67602615" w14:textId="77777777" w:rsidR="008C70C6" w:rsidRDefault="008C70C6" w:rsidP="00532F52">
            <w:pPr>
              <w:pStyle w:val="Bulletlist1"/>
              <w:ind w:left="425" w:hanging="357"/>
            </w:pPr>
            <w:r>
              <w:t>Has conducted, or plans to conduct, an RLI.</w:t>
            </w:r>
          </w:p>
          <w:p w14:paraId="6EA1DAE1" w14:textId="77777777" w:rsidR="008C70C6" w:rsidRDefault="008C70C6" w:rsidP="00532F52">
            <w:pPr>
              <w:pStyle w:val="Bulletlist1"/>
              <w:ind w:left="425" w:hanging="357"/>
            </w:pPr>
            <w:r>
              <w:t>Has implemented the key lessons of the last assessment into the design and execution of the current assessment.</w:t>
            </w:r>
          </w:p>
        </w:tc>
      </w:tr>
    </w:tbl>
    <w:p w14:paraId="21D47DCA" w14:textId="0AC381E2" w:rsidR="008C70C6" w:rsidRPr="008C70C6" w:rsidRDefault="00390335" w:rsidP="008C70C6">
      <w:pPr>
        <w:pStyle w:val="Heading2"/>
        <w:spacing w:line="259" w:lineRule="auto"/>
        <w:ind w:left="851" w:hanging="851"/>
      </w:pPr>
      <w:bookmarkStart w:id="30" w:name="_Ref180582664"/>
      <w:r w:rsidRPr="00A91894">
        <w:lastRenderedPageBreak/>
        <w:t xml:space="preserve">Independent </w:t>
      </w:r>
      <w:r w:rsidR="00B27DAE">
        <w:t>a</w:t>
      </w:r>
      <w:r w:rsidRPr="00A91894">
        <w:t>ssessment</w:t>
      </w:r>
      <w:bookmarkEnd w:id="30"/>
    </w:p>
    <w:p w14:paraId="6759CE19" w14:textId="7DF64A96" w:rsidR="007645F9" w:rsidRDefault="004A594D" w:rsidP="007645F9">
      <w:pPr>
        <w:pStyle w:val="F9-Paragraph"/>
        <w:numPr>
          <w:ilvl w:val="0"/>
          <w:numId w:val="0"/>
        </w:numPr>
        <w:spacing w:line="259" w:lineRule="auto"/>
      </w:pPr>
      <w:r>
        <w:t>Inspectors should confirm that d</w:t>
      </w:r>
      <w:r w:rsidR="00046F89">
        <w:t>utyholder</w:t>
      </w:r>
      <w:r w:rsidR="00B72DF3">
        <w:t>s</w:t>
      </w:r>
      <w:r w:rsidR="00F631A7">
        <w:t xml:space="preserve"> </w:t>
      </w:r>
      <w:r>
        <w:t xml:space="preserve">have </w:t>
      </w:r>
      <w:r w:rsidR="00BA45CF">
        <w:t>commission</w:t>
      </w:r>
      <w:r>
        <w:t>ed</w:t>
      </w:r>
      <w:r w:rsidR="00BA45CF">
        <w:t xml:space="preserve"> independent safety culture assessments</w:t>
      </w:r>
      <w:r w:rsidR="00D53A66">
        <w:t>.</w:t>
      </w:r>
      <w:r w:rsidR="00AB18F1" w:rsidRPr="00AB18F1">
        <w:t xml:space="preserve"> </w:t>
      </w:r>
      <w:r w:rsidR="00F401EE">
        <w:t>F</w:t>
      </w:r>
      <w:r w:rsidR="00AB18F1">
        <w:t xml:space="preserve">or an assessment to be </w:t>
      </w:r>
      <w:r w:rsidR="00267DD9">
        <w:t>truly</w:t>
      </w:r>
      <w:r w:rsidR="00AB18F1">
        <w:t xml:space="preserve"> independent, those undertaking the assessment should</w:t>
      </w:r>
      <w:r w:rsidR="00B7593F">
        <w:t xml:space="preserve"> </w:t>
      </w:r>
      <w:r w:rsidR="00916D0A">
        <w:t xml:space="preserve">be </w:t>
      </w:r>
      <w:r w:rsidR="00C505E9">
        <w:t xml:space="preserve">culturally </w:t>
      </w:r>
      <w:r w:rsidR="007E4B45">
        <w:t>distinct</w:t>
      </w:r>
      <w:r w:rsidR="00916D0A">
        <w:t xml:space="preserve"> from the dutyholder</w:t>
      </w:r>
      <w:r w:rsidR="00C505E9">
        <w:t>.</w:t>
      </w:r>
      <w:r w:rsidR="00A570E7">
        <w:t xml:space="preserve"> This is because </w:t>
      </w:r>
      <w:r w:rsidR="00A570E7" w:rsidRPr="00022C1C">
        <w:t xml:space="preserve">people </w:t>
      </w:r>
      <w:r w:rsidR="00140153" w:rsidRPr="00022C1C">
        <w:t xml:space="preserve">working within a culture </w:t>
      </w:r>
      <w:r w:rsidR="006542E8" w:rsidRPr="00022C1C">
        <w:t>are part of it</w:t>
      </w:r>
      <w:r w:rsidR="00AE69E7" w:rsidRPr="00022C1C">
        <w:t xml:space="preserve">; </w:t>
      </w:r>
      <w:r w:rsidR="0091659F" w:rsidRPr="00022C1C">
        <w:t xml:space="preserve">they share the </w:t>
      </w:r>
      <w:r w:rsidR="00510526" w:rsidRPr="00022C1C">
        <w:t>assumption</w:t>
      </w:r>
      <w:r w:rsidR="00FE7673" w:rsidRPr="00022C1C">
        <w:t>s which unconsciously shape their</w:t>
      </w:r>
      <w:r w:rsidR="00AE69E7" w:rsidRPr="00022C1C">
        <w:t xml:space="preserve"> behaviour</w:t>
      </w:r>
      <w:r w:rsidR="00022C1C" w:rsidRPr="00022C1C">
        <w:t xml:space="preserve"> and can find it hard to uncover or articulate these</w:t>
      </w:r>
      <w:r w:rsidR="00FE7673" w:rsidRPr="00022C1C">
        <w:t>.</w:t>
      </w:r>
      <w:r w:rsidR="00FE7673">
        <w:t xml:space="preserve"> </w:t>
      </w:r>
      <w:r w:rsidR="00F17342">
        <w:t xml:space="preserve">For </w:t>
      </w:r>
      <w:r w:rsidR="00707C2B">
        <w:t>this reason</w:t>
      </w:r>
      <w:r w:rsidR="00F17342">
        <w:t xml:space="preserve">, </w:t>
      </w:r>
      <w:r w:rsidR="007645F9">
        <w:t>i</w:t>
      </w:r>
      <w:r w:rsidR="00147631">
        <w:t xml:space="preserve">nspectors </w:t>
      </w:r>
      <w:r w:rsidR="007645F9">
        <w:t>will often find management consultancies</w:t>
      </w:r>
      <w:r w:rsidR="00487BF6">
        <w:t xml:space="preserve"> or</w:t>
      </w:r>
      <w:r w:rsidR="00023E04">
        <w:t xml:space="preserve"> academic institutions</w:t>
      </w:r>
      <w:r w:rsidR="005E2CA0">
        <w:t xml:space="preserve"> conducting</w:t>
      </w:r>
      <w:r w:rsidR="00F17342">
        <w:t xml:space="preserve"> </w:t>
      </w:r>
      <w:r w:rsidR="00C93398">
        <w:t>independent assessments</w:t>
      </w:r>
      <w:r w:rsidR="00F17342">
        <w:t>. However,</w:t>
      </w:r>
      <w:r w:rsidR="00023E04">
        <w:t xml:space="preserve"> </w:t>
      </w:r>
      <w:r w:rsidR="00487BF6">
        <w:t xml:space="preserve">they may also </w:t>
      </w:r>
      <w:r w:rsidR="002605B7">
        <w:t xml:space="preserve">encounter </w:t>
      </w:r>
      <w:r w:rsidR="00A371E4">
        <w:t xml:space="preserve">other </w:t>
      </w:r>
      <w:r w:rsidR="00486064">
        <w:t>bodies</w:t>
      </w:r>
      <w:r w:rsidR="00A371E4">
        <w:t xml:space="preserve"> </w:t>
      </w:r>
      <w:r w:rsidR="00F0122C">
        <w:t>conducting them such as</w:t>
      </w:r>
      <w:r w:rsidR="00EC2CEB">
        <w:t>:</w:t>
      </w:r>
    </w:p>
    <w:p w14:paraId="2C5B7130" w14:textId="018A8318" w:rsidR="00536A05" w:rsidRDefault="00E87DCA" w:rsidP="00A23F43">
      <w:pPr>
        <w:pStyle w:val="Bulletlist1"/>
        <w:ind w:left="425" w:hanging="357"/>
      </w:pPr>
      <w:r w:rsidRPr="00536A05">
        <w:rPr>
          <w:b/>
        </w:rPr>
        <w:t>Peer assessment</w:t>
      </w:r>
      <w:r w:rsidR="003C11CE" w:rsidRPr="00536A05">
        <w:rPr>
          <w:b/>
        </w:rPr>
        <w:t xml:space="preserve"> teams</w:t>
      </w:r>
      <w:r>
        <w:t>.</w:t>
      </w:r>
      <w:r w:rsidR="00536A05" w:rsidRPr="00536A05">
        <w:t xml:space="preserve"> </w:t>
      </w:r>
      <w:r w:rsidR="00536A05">
        <w:t>These may comprise</w:t>
      </w:r>
      <w:r w:rsidR="00896F36">
        <w:t xml:space="preserve"> of</w:t>
      </w:r>
      <w:r w:rsidR="00536A05">
        <w:t xml:space="preserve"> representatives of other dutyholders</w:t>
      </w:r>
      <w:r w:rsidR="00620465">
        <w:t xml:space="preserve"> who provide</w:t>
      </w:r>
      <w:r w:rsidR="00536A05">
        <w:t xml:space="preserve"> a</w:t>
      </w:r>
      <w:r w:rsidR="00654A92">
        <w:t>n</w:t>
      </w:r>
      <w:r w:rsidR="00E610F4">
        <w:t xml:space="preserve"> independent </w:t>
      </w:r>
      <w:r w:rsidR="00536A05">
        <w:t xml:space="preserve">service in a reciprocal arrangement. This option has the added benefit of developing capabilities within </w:t>
      </w:r>
      <w:r w:rsidR="00B708E9">
        <w:t>dutyholder organisations</w:t>
      </w:r>
      <w:r w:rsidR="00536A05">
        <w:t xml:space="preserve"> rather than reliance upon the supply chain.</w:t>
      </w:r>
    </w:p>
    <w:p w14:paraId="4BFF8C4A" w14:textId="29441BE8" w:rsidR="0065032F" w:rsidRDefault="003C11CE" w:rsidP="00A23F43">
      <w:pPr>
        <w:pStyle w:val="Bulletlist1"/>
        <w:ind w:left="425" w:hanging="357"/>
      </w:pPr>
      <w:r w:rsidRPr="00D9658B">
        <w:rPr>
          <w:b/>
        </w:rPr>
        <w:t xml:space="preserve">The </w:t>
      </w:r>
      <w:r w:rsidR="00A035FC" w:rsidRPr="00D9658B">
        <w:rPr>
          <w:b/>
        </w:rPr>
        <w:t>IAEA</w:t>
      </w:r>
      <w:r w:rsidR="00A035FC">
        <w:t>.</w:t>
      </w:r>
      <w:r w:rsidR="00D9658B">
        <w:t xml:space="preserve"> </w:t>
      </w:r>
      <w:r w:rsidR="002D2F94">
        <w:t xml:space="preserve">The </w:t>
      </w:r>
      <w:r w:rsidR="00905F1D">
        <w:t xml:space="preserve">IAEA </w:t>
      </w:r>
      <w:r w:rsidR="006477A7">
        <w:t xml:space="preserve">conducts </w:t>
      </w:r>
      <w:r w:rsidR="007F30AF">
        <w:t>Independent</w:t>
      </w:r>
      <w:r w:rsidR="00CF2A27">
        <w:t xml:space="preserve"> Safety Culture Assessment (ISCA) peer review</w:t>
      </w:r>
      <w:r w:rsidR="006477A7">
        <w:t>s</w:t>
      </w:r>
      <w:r w:rsidR="000B275B">
        <w:t xml:space="preserve">. </w:t>
      </w:r>
      <w:r w:rsidR="000122EE">
        <w:t xml:space="preserve">The IAEA also conducts </w:t>
      </w:r>
      <w:r w:rsidR="00905F1D" w:rsidRPr="00D9658B">
        <w:rPr>
          <w:szCs w:val="24"/>
        </w:rPr>
        <w:t>Operational</w:t>
      </w:r>
      <w:r w:rsidR="00905F1D">
        <w:t xml:space="preserve"> Safety Review Team (OSART) Missions </w:t>
      </w:r>
      <w:r w:rsidR="000122EE">
        <w:t xml:space="preserve">which </w:t>
      </w:r>
      <w:r w:rsidR="00905F1D">
        <w:t>may include a s</w:t>
      </w:r>
      <w:r w:rsidR="0009065D">
        <w:t>afety culture assessment</w:t>
      </w:r>
      <w:r w:rsidR="002A43CE">
        <w:t xml:space="preserve"> within their </w:t>
      </w:r>
      <w:r w:rsidR="00A22C66">
        <w:t>scope;</w:t>
      </w:r>
      <w:r w:rsidR="002A43CE">
        <w:t xml:space="preserve"> </w:t>
      </w:r>
      <w:r w:rsidR="00A22C66">
        <w:t>however,</w:t>
      </w:r>
      <w:r w:rsidR="002A43CE">
        <w:t xml:space="preserve"> i</w:t>
      </w:r>
      <w:r w:rsidR="00B3595E">
        <w:t>nspectors should note</w:t>
      </w:r>
      <w:r w:rsidR="002A43CE">
        <w:t xml:space="preserve"> </w:t>
      </w:r>
      <w:r w:rsidR="00B3595E">
        <w:t xml:space="preserve">that </w:t>
      </w:r>
      <w:r w:rsidR="0009065D">
        <w:t xml:space="preserve">not all </w:t>
      </w:r>
      <w:r w:rsidR="0065032F">
        <w:t xml:space="preserve">OSART Missions </w:t>
      </w:r>
      <w:r w:rsidR="00FD6E75">
        <w:t>do</w:t>
      </w:r>
      <w:r w:rsidR="0065032F">
        <w:t>.</w:t>
      </w:r>
    </w:p>
    <w:p w14:paraId="2FAB552C" w14:textId="0E2CF595" w:rsidR="002F4AD3" w:rsidRDefault="0005375D" w:rsidP="00561C4C">
      <w:pPr>
        <w:pStyle w:val="Bulletlist1"/>
        <w:numPr>
          <w:ilvl w:val="0"/>
          <w:numId w:val="0"/>
        </w:numPr>
      </w:pPr>
      <w:r>
        <w:t xml:space="preserve">ONR should confirm that where a </w:t>
      </w:r>
      <w:r w:rsidR="003B0E4F">
        <w:t xml:space="preserve">dutyholder </w:t>
      </w:r>
      <w:r>
        <w:t xml:space="preserve">has </w:t>
      </w:r>
      <w:r w:rsidR="003B0E4F">
        <w:t>cho</w:t>
      </w:r>
      <w:r>
        <w:t>sen</w:t>
      </w:r>
      <w:r w:rsidR="003B0E4F">
        <w:t xml:space="preserve"> to commission its internal regulation </w:t>
      </w:r>
      <w:r w:rsidR="006905C7">
        <w:t xml:space="preserve">(or similar) </w:t>
      </w:r>
      <w:r w:rsidR="003B0E4F">
        <w:t xml:space="preserve">function to conduct an independent assessment, it </w:t>
      </w:r>
      <w:r w:rsidR="007033E2">
        <w:t xml:space="preserve">has taken steps to introduce </w:t>
      </w:r>
      <w:r w:rsidR="00C417D9">
        <w:t>a</w:t>
      </w:r>
      <w:r w:rsidR="002A4256">
        <w:t>n appropriate</w:t>
      </w:r>
      <w:r w:rsidR="00C417D9">
        <w:t xml:space="preserve"> degree of cultural </w:t>
      </w:r>
      <w:r w:rsidR="006E4A94">
        <w:t>independence</w:t>
      </w:r>
      <w:r w:rsidR="00C417D9">
        <w:t xml:space="preserve"> to the assessment team</w:t>
      </w:r>
      <w:r w:rsidR="009D02B7">
        <w:t>. A dutyholder may achieve this by,</w:t>
      </w:r>
      <w:r w:rsidR="00C417D9">
        <w:t xml:space="preserve"> for example</w:t>
      </w:r>
      <w:r w:rsidR="009D02B7">
        <w:t>,</w:t>
      </w:r>
      <w:r w:rsidR="00C417D9">
        <w:t xml:space="preserve"> supplementing </w:t>
      </w:r>
      <w:r w:rsidR="009D02B7">
        <w:t>the assessment team’s</w:t>
      </w:r>
      <w:r w:rsidR="00577347">
        <w:t xml:space="preserve"> membership</w:t>
      </w:r>
      <w:r w:rsidR="00C417D9">
        <w:t xml:space="preserve"> </w:t>
      </w:r>
      <w:r w:rsidR="003B0E4F">
        <w:t>with one or more external members who</w:t>
      </w:r>
      <w:r w:rsidR="00C53004">
        <w:t xml:space="preserve"> </w:t>
      </w:r>
      <w:r w:rsidR="003B0E4F">
        <w:t>are culturally distinct from the organisation to assure a greater degree of</w:t>
      </w:r>
      <w:r w:rsidR="00C53004">
        <w:t xml:space="preserve"> </w:t>
      </w:r>
      <w:r w:rsidR="003B0E4F">
        <w:t>independence.</w:t>
      </w:r>
    </w:p>
    <w:p w14:paraId="02B4D7F6" w14:textId="52CB6316" w:rsidR="001F2989" w:rsidRDefault="00C27A34" w:rsidP="001F2989">
      <w:pPr>
        <w:pStyle w:val="Bulletlist1"/>
        <w:numPr>
          <w:ilvl w:val="0"/>
          <w:numId w:val="0"/>
        </w:numPr>
      </w:pPr>
      <w:r>
        <w:t xml:space="preserve">Inspectors should confirm that </w:t>
      </w:r>
      <w:r w:rsidR="002B0C0F">
        <w:t xml:space="preserve">a </w:t>
      </w:r>
      <w:r>
        <w:t>d</w:t>
      </w:r>
      <w:r w:rsidR="00803E2F">
        <w:t xml:space="preserve">utyholder </w:t>
      </w:r>
      <w:r w:rsidR="00C3538E">
        <w:t>acts as an</w:t>
      </w:r>
      <w:r w:rsidR="00077B87">
        <w:t xml:space="preserve"> intelligent customer</w:t>
      </w:r>
      <w:r w:rsidR="00285163">
        <w:t xml:space="preserve"> </w:t>
      </w:r>
      <w:r w:rsidR="00A10F23">
        <w:t>by</w:t>
      </w:r>
      <w:r w:rsidR="00834A15">
        <w:t xml:space="preserve"> s</w:t>
      </w:r>
      <w:r w:rsidR="00F55ACC" w:rsidRPr="00F55ACC">
        <w:t>pecif</w:t>
      </w:r>
      <w:r w:rsidR="00225413">
        <w:t>ying</w:t>
      </w:r>
      <w:r w:rsidR="00486064">
        <w:t xml:space="preserve"> the </w:t>
      </w:r>
      <w:r w:rsidR="00257D36">
        <w:t>independent assessment</w:t>
      </w:r>
      <w:r w:rsidR="001C6272">
        <w:rPr>
          <w:szCs w:val="24"/>
        </w:rPr>
        <w:t xml:space="preserve"> to</w:t>
      </w:r>
      <w:r w:rsidR="00D0045D">
        <w:t xml:space="preserve"> </w:t>
      </w:r>
      <w:r w:rsidR="001F34BE">
        <w:t>ensur</w:t>
      </w:r>
      <w:r w:rsidR="001C6272">
        <w:t>e</w:t>
      </w:r>
      <w:r w:rsidR="001F34BE">
        <w:t xml:space="preserve"> that the body conducting </w:t>
      </w:r>
      <w:r w:rsidR="00257D36">
        <w:t>it</w:t>
      </w:r>
      <w:r w:rsidR="001F34BE">
        <w:t xml:space="preserve"> uses approaches consistent with RGP such as the methods outlined herein</w:t>
      </w:r>
      <w:r w:rsidR="00A10F23">
        <w:t>,</w:t>
      </w:r>
      <w:r w:rsidR="00834A15">
        <w:t xml:space="preserve"> s</w:t>
      </w:r>
      <w:r w:rsidR="00300655" w:rsidRPr="00F55ACC">
        <w:t>upervis</w:t>
      </w:r>
      <w:r w:rsidR="00225413">
        <w:t>ing</w:t>
      </w:r>
      <w:r w:rsidR="00486064">
        <w:t xml:space="preserve"> </w:t>
      </w:r>
      <w:r w:rsidR="00D0045D">
        <w:t>the independent assessment</w:t>
      </w:r>
      <w:r w:rsidR="00A10F23">
        <w:t>,</w:t>
      </w:r>
      <w:r w:rsidR="002C7D0C">
        <w:t xml:space="preserve"> r</w:t>
      </w:r>
      <w:r w:rsidR="00F55ACC" w:rsidRPr="00F55ACC">
        <w:t>eview</w:t>
      </w:r>
      <w:r w:rsidR="00225413">
        <w:t>ing</w:t>
      </w:r>
      <w:r w:rsidR="00300655">
        <w:t xml:space="preserve"> </w:t>
      </w:r>
      <w:r w:rsidR="00486064">
        <w:t>its</w:t>
      </w:r>
      <w:r w:rsidR="009D02B7">
        <w:t xml:space="preserve"> </w:t>
      </w:r>
      <w:r w:rsidR="00F55ACC" w:rsidRPr="00F55ACC">
        <w:t>output</w:t>
      </w:r>
      <w:r w:rsidR="00225413">
        <w:t>.</w:t>
      </w:r>
      <w:r w:rsidR="002C7D0C">
        <w:t xml:space="preserve"> </w:t>
      </w:r>
      <w:r w:rsidR="001E7754">
        <w:t xml:space="preserve">By acting as an intelligent customer, the dutyholder must </w:t>
      </w:r>
      <w:r w:rsidR="005D0345">
        <w:t>not</w:t>
      </w:r>
      <w:r w:rsidR="001E7754">
        <w:t xml:space="preserve"> undul</w:t>
      </w:r>
      <w:r w:rsidR="005D0345">
        <w:t>y</w:t>
      </w:r>
      <w:r w:rsidR="00761177">
        <w:t xml:space="preserve"> influence the independence of the assessment.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CDB90" w:themeFill="accent4" w:themeFillTint="99"/>
        <w:tblLook w:val="04A0" w:firstRow="1" w:lastRow="0" w:firstColumn="1" w:lastColumn="0" w:noHBand="0" w:noVBand="1"/>
      </w:tblPr>
      <w:tblGrid>
        <w:gridCol w:w="9016"/>
      </w:tblGrid>
      <w:tr w:rsidR="00EE7F73" w14:paraId="23BF6F12" w14:textId="77777777" w:rsidTr="003E7596">
        <w:tc>
          <w:tcPr>
            <w:tcW w:w="9016" w:type="dxa"/>
            <w:shd w:val="clear" w:color="auto" w:fill="BCDB90" w:themeFill="accent4" w:themeFillTint="99"/>
            <w:tcMar>
              <w:left w:w="0" w:type="dxa"/>
              <w:right w:w="0" w:type="dxa"/>
            </w:tcMar>
          </w:tcPr>
          <w:p w14:paraId="3B624A90" w14:textId="77777777" w:rsidR="00D35620" w:rsidRDefault="00EE7F73" w:rsidP="00CF12E6">
            <w:pPr>
              <w:pStyle w:val="F9-Paragraph"/>
              <w:numPr>
                <w:ilvl w:val="0"/>
                <w:numId w:val="0"/>
              </w:numPr>
              <w:spacing w:before="120" w:line="259" w:lineRule="auto"/>
            </w:pPr>
            <w:r w:rsidRPr="00BD0F71">
              <w:t xml:space="preserve">Inspectors should </w:t>
            </w:r>
            <w:r>
              <w:t>confirm that a dutyholder</w:t>
            </w:r>
            <w:r w:rsidR="00C967BF">
              <w:t>:</w:t>
            </w:r>
          </w:p>
          <w:p w14:paraId="65DAB2AD" w14:textId="3745CAD5" w:rsidR="00B35A7C" w:rsidRDefault="00BC5965" w:rsidP="00BC5965">
            <w:pPr>
              <w:pStyle w:val="Bulletlist1"/>
              <w:ind w:left="425" w:hanging="357"/>
            </w:pPr>
            <w:r>
              <w:t>Has selected a body to conduct the independent assessment which has an appropriate degree of cultural independence.</w:t>
            </w:r>
          </w:p>
          <w:p w14:paraId="0A08830D" w14:textId="5B757132" w:rsidR="00B73E87" w:rsidRDefault="00B35A7C" w:rsidP="00B73E87">
            <w:pPr>
              <w:pStyle w:val="Bulletlist1"/>
              <w:ind w:left="425" w:hanging="357"/>
            </w:pPr>
            <w:r>
              <w:t>H</w:t>
            </w:r>
            <w:r w:rsidR="00B73E87">
              <w:t>as s</w:t>
            </w:r>
            <w:r w:rsidR="00B73E87" w:rsidRPr="00F55ACC">
              <w:t>pecif</w:t>
            </w:r>
            <w:r w:rsidR="00B73E87">
              <w:t>ied the independent assessment</w:t>
            </w:r>
            <w:r w:rsidR="00B73E87">
              <w:rPr>
                <w:szCs w:val="24"/>
              </w:rPr>
              <w:t xml:space="preserve"> to</w:t>
            </w:r>
            <w:r w:rsidR="00B73E87">
              <w:t xml:space="preserve"> ensure that the body conducting it uses approaches consistent with RGP, such as the methods outlined herein.</w:t>
            </w:r>
          </w:p>
          <w:p w14:paraId="6F2B67E9" w14:textId="0E6F57BB" w:rsidR="00B35A7C" w:rsidRDefault="00BC5965" w:rsidP="00B35A7C">
            <w:pPr>
              <w:pStyle w:val="Bulletlist1"/>
              <w:ind w:left="425" w:hanging="357"/>
            </w:pPr>
            <w:r>
              <w:t>Has s</w:t>
            </w:r>
            <w:r w:rsidR="00B35A7C" w:rsidRPr="00F55ACC">
              <w:t>upervis</w:t>
            </w:r>
            <w:r>
              <w:t>ed</w:t>
            </w:r>
            <w:r w:rsidR="00B35A7C">
              <w:t xml:space="preserve"> the independent assessment</w:t>
            </w:r>
            <w:r w:rsidR="00505EC3">
              <w:t>.</w:t>
            </w:r>
          </w:p>
          <w:p w14:paraId="650A129B" w14:textId="77777777" w:rsidR="000B28A6" w:rsidRDefault="00BC5965" w:rsidP="00BC5965">
            <w:pPr>
              <w:pStyle w:val="Bulletlist1"/>
              <w:ind w:left="425" w:hanging="357"/>
            </w:pPr>
            <w:r>
              <w:t>Has r</w:t>
            </w:r>
            <w:r w:rsidR="00B35A7C" w:rsidRPr="00F55ACC">
              <w:t>eview</w:t>
            </w:r>
            <w:r>
              <w:t>ed</w:t>
            </w:r>
            <w:r w:rsidR="00B35A7C">
              <w:t xml:space="preserve"> its </w:t>
            </w:r>
            <w:r w:rsidR="00B35A7C" w:rsidRPr="00F55ACC">
              <w:t>output</w:t>
            </w:r>
            <w:r w:rsidR="00B35A7C">
              <w:t>.</w:t>
            </w:r>
          </w:p>
          <w:p w14:paraId="532A95BE" w14:textId="5D5D2BFC" w:rsidR="00DF5B18" w:rsidRDefault="00DF5B18" w:rsidP="00BC5965">
            <w:pPr>
              <w:pStyle w:val="Bulletlist1"/>
              <w:ind w:left="425" w:hanging="357"/>
            </w:pPr>
            <w:r>
              <w:t xml:space="preserve">Has not </w:t>
            </w:r>
            <w:r w:rsidR="00C44755">
              <w:t>unduly</w:t>
            </w:r>
            <w:r>
              <w:t xml:space="preserve"> influenced the independence of the assessment.</w:t>
            </w:r>
          </w:p>
        </w:tc>
      </w:tr>
    </w:tbl>
    <w:p w14:paraId="4BE12F1D" w14:textId="3AE02306" w:rsidR="00390335" w:rsidRDefault="00B0585C" w:rsidP="003E5E02">
      <w:pPr>
        <w:pStyle w:val="Heading2"/>
        <w:spacing w:line="259" w:lineRule="auto"/>
        <w:ind w:left="851" w:hanging="851"/>
      </w:pPr>
      <w:bookmarkStart w:id="31" w:name="_Ref180582670"/>
      <w:r>
        <w:lastRenderedPageBreak/>
        <w:t>Capability</w:t>
      </w:r>
      <w:r w:rsidR="001E09E2">
        <w:t xml:space="preserve"> – </w:t>
      </w:r>
      <w:r>
        <w:t>competence and capacit</w:t>
      </w:r>
      <w:r w:rsidR="00A4580B">
        <w:t>y</w:t>
      </w:r>
      <w:bookmarkEnd w:id="31"/>
    </w:p>
    <w:p w14:paraId="0A042ADF" w14:textId="51160FA0" w:rsidR="00C2774A" w:rsidRDefault="00F7514A" w:rsidP="00F7514A">
      <w:pPr>
        <w:pStyle w:val="F9-Paragraph"/>
        <w:numPr>
          <w:ilvl w:val="0"/>
          <w:numId w:val="0"/>
        </w:numPr>
      </w:pPr>
      <w:r>
        <w:t xml:space="preserve">The </w:t>
      </w:r>
      <w:r w:rsidR="00C2774A">
        <w:t>IAEA</w:t>
      </w:r>
      <w:r>
        <w:t xml:space="preserve">, </w:t>
      </w:r>
      <w:r w:rsidR="00944C5C">
        <w:t xml:space="preserve">has established a </w:t>
      </w:r>
      <w:r w:rsidR="00C2774A">
        <w:t xml:space="preserve">requirement that: </w:t>
      </w:r>
    </w:p>
    <w:p w14:paraId="5CED53F9" w14:textId="5CB66BEE" w:rsidR="00C2774A" w:rsidRDefault="00C2774A" w:rsidP="00C2774A">
      <w:pPr>
        <w:pStyle w:val="QuoteText"/>
      </w:pPr>
      <w:r w:rsidRPr="000F771E">
        <w:t>“Senior management shall ensure that such self-assessment makes use of recognised experts in the assessment of leadership and of safety culture.”</w:t>
      </w:r>
      <w:r w:rsidR="001A1A4F" w:rsidRPr="001A1A4F">
        <w:t xml:space="preserve"> </w:t>
      </w:r>
      <w:sdt>
        <w:sdtPr>
          <w:id w:val="126447095"/>
          <w:citation/>
        </w:sdtPr>
        <w:sdtContent>
          <w:r w:rsidR="001A1A4F">
            <w:fldChar w:fldCharType="begin"/>
          </w:r>
          <w:r w:rsidR="009F4CED">
            <w:instrText xml:space="preserve">CITATION R09162 \l 2057 </w:instrText>
          </w:r>
          <w:r w:rsidR="001A1A4F">
            <w:fldChar w:fldCharType="separate"/>
          </w:r>
          <w:r w:rsidR="00E800B2" w:rsidRPr="00E800B2">
            <w:rPr>
              <w:noProof/>
            </w:rPr>
            <w:t>[9]</w:t>
          </w:r>
          <w:r w:rsidR="001A1A4F">
            <w:fldChar w:fldCharType="end"/>
          </w:r>
        </w:sdtContent>
      </w:sdt>
    </w:p>
    <w:p w14:paraId="0E5EFFE6" w14:textId="77777777" w:rsidR="004C659B" w:rsidRDefault="00170777" w:rsidP="005C7855">
      <w:pPr>
        <w:pStyle w:val="F9-Paragraph"/>
        <w:numPr>
          <w:ilvl w:val="0"/>
          <w:numId w:val="0"/>
        </w:numPr>
        <w:spacing w:line="259" w:lineRule="auto"/>
      </w:pPr>
      <w:r>
        <w:t xml:space="preserve">Whilst ONR supports the IAEA’s requirement </w:t>
      </w:r>
      <w:r w:rsidR="001A1A4F">
        <w:t>for the use of experts</w:t>
      </w:r>
      <w:r w:rsidR="009408D6">
        <w:t xml:space="preserve"> in safety culture assessment</w:t>
      </w:r>
      <w:r w:rsidR="001A1A4F">
        <w:t xml:space="preserve">, ONR </w:t>
      </w:r>
      <w:r>
        <w:t>does not consider</w:t>
      </w:r>
      <w:r w:rsidR="00DC155E">
        <w:t xml:space="preserve"> the</w:t>
      </w:r>
      <w:r w:rsidR="00973C98">
        <w:t xml:space="preserve"> ‘recognition’ element of the</w:t>
      </w:r>
      <w:r w:rsidR="00DC155E">
        <w:t xml:space="preserve"> </w:t>
      </w:r>
      <w:r w:rsidR="00F92C53">
        <w:t xml:space="preserve">IAEA’s </w:t>
      </w:r>
      <w:r w:rsidR="00DC155E">
        <w:t xml:space="preserve">requirement </w:t>
      </w:r>
      <w:r>
        <w:t xml:space="preserve">to be appropriate for GB’s nuclear industry. This is because a person </w:t>
      </w:r>
      <w:r w:rsidR="00AA370E">
        <w:t xml:space="preserve">may </w:t>
      </w:r>
      <w:r w:rsidR="00BF2CBE">
        <w:t xml:space="preserve">attain </w:t>
      </w:r>
      <w:r>
        <w:t>recogni</w:t>
      </w:r>
      <w:r w:rsidR="00BF2CBE">
        <w:t>tion</w:t>
      </w:r>
      <w:r>
        <w:t xml:space="preserve"> as an expert due to their ability to market themselves </w:t>
      </w:r>
      <w:r w:rsidR="00035A8E">
        <w:t>more so</w:t>
      </w:r>
      <w:r>
        <w:t xml:space="preserve"> than their knowledge and skills.</w:t>
      </w:r>
    </w:p>
    <w:p w14:paraId="0EF54601" w14:textId="77777777" w:rsidR="004C659B" w:rsidRDefault="00BF2CBE" w:rsidP="005C7855">
      <w:pPr>
        <w:pStyle w:val="F9-Paragraph"/>
        <w:numPr>
          <w:ilvl w:val="0"/>
          <w:numId w:val="0"/>
        </w:numPr>
        <w:spacing w:line="259" w:lineRule="auto"/>
      </w:pPr>
      <w:r>
        <w:t>ONR considers an</w:t>
      </w:r>
      <w:r w:rsidR="00066BD7">
        <w:t xml:space="preserve"> e</w:t>
      </w:r>
      <w:r w:rsidR="00271215">
        <w:t xml:space="preserve">xpert </w:t>
      </w:r>
      <w:r>
        <w:t>to be</w:t>
      </w:r>
      <w:r w:rsidR="00DC155E">
        <w:t xml:space="preserve"> </w:t>
      </w:r>
      <w:r w:rsidR="006D637A">
        <w:t xml:space="preserve">a suitably qualified and experienced person with </w:t>
      </w:r>
      <w:r w:rsidR="001A2E4A">
        <w:t>deep</w:t>
      </w:r>
      <w:r w:rsidR="00271215" w:rsidRPr="00F66088">
        <w:t xml:space="preserve"> knowledge </w:t>
      </w:r>
      <w:r w:rsidR="00271215">
        <w:t xml:space="preserve">and </w:t>
      </w:r>
      <w:r w:rsidR="00C129BB">
        <w:t>advanced</w:t>
      </w:r>
      <w:r w:rsidR="001A2E4A">
        <w:t xml:space="preserve"> </w:t>
      </w:r>
      <w:r w:rsidR="00271215" w:rsidRPr="00F66088">
        <w:t>skill</w:t>
      </w:r>
      <w:r w:rsidR="00271215">
        <w:t>s</w:t>
      </w:r>
      <w:r w:rsidR="00271215" w:rsidRPr="00F66088">
        <w:t xml:space="preserve"> relating to </w:t>
      </w:r>
      <w:r w:rsidR="00271215">
        <w:t>safety culture assessment.</w:t>
      </w:r>
      <w:r w:rsidR="0040644D">
        <w:t xml:space="preserve"> </w:t>
      </w:r>
      <w:r w:rsidR="00135BDC">
        <w:t>Such experts will typically hold</w:t>
      </w:r>
      <w:r w:rsidR="00EF12EB">
        <w:t xml:space="preserve"> </w:t>
      </w:r>
      <w:r w:rsidR="002E2F19">
        <w:t xml:space="preserve">a </w:t>
      </w:r>
      <w:r w:rsidR="00903784">
        <w:t>qualification</w:t>
      </w:r>
      <w:r w:rsidR="00135BDC">
        <w:t xml:space="preserve"> in </w:t>
      </w:r>
      <w:r w:rsidR="00CC0A89">
        <w:t>organisational psychology</w:t>
      </w:r>
      <w:r w:rsidR="008D69AB">
        <w:t>, be fully conversant with safety culture theory and practice, and</w:t>
      </w:r>
      <w:r w:rsidR="00CC0A89">
        <w:t xml:space="preserve"> </w:t>
      </w:r>
      <w:r w:rsidR="00E73A51">
        <w:t>be skilled in the application of applied r</w:t>
      </w:r>
      <w:r w:rsidR="00F06688">
        <w:t>esearch methods</w:t>
      </w:r>
      <w:r w:rsidR="0057165E">
        <w:t>.</w:t>
      </w:r>
    </w:p>
    <w:p w14:paraId="2A5AF7AA" w14:textId="28C7AAEE" w:rsidR="00E011EF" w:rsidRDefault="00C43C9E" w:rsidP="005C7855">
      <w:pPr>
        <w:pStyle w:val="F9-Paragraph"/>
        <w:numPr>
          <w:ilvl w:val="0"/>
          <w:numId w:val="0"/>
        </w:numPr>
        <w:spacing w:line="259" w:lineRule="auto"/>
      </w:pPr>
      <w:r>
        <w:t>ONR does not prescribe how dutyholders should make use of experts, however it is incumbent upon dutyholders to make use of such experts and to demonstrate to ONR how they have gone about this.</w:t>
      </w:r>
      <w:r w:rsidR="007406BC">
        <w:t xml:space="preserve"> </w:t>
      </w:r>
      <w:r w:rsidR="00D971B0">
        <w:t xml:space="preserve">They </w:t>
      </w:r>
      <w:r w:rsidR="00A9432A">
        <w:t>may, for example</w:t>
      </w:r>
      <w:r w:rsidR="00E011EF">
        <w:t>:</w:t>
      </w:r>
    </w:p>
    <w:p w14:paraId="5D99A143" w14:textId="613676F3" w:rsidR="000C4606" w:rsidRDefault="004017E1" w:rsidP="00A23F43">
      <w:pPr>
        <w:pStyle w:val="Bulletlist1"/>
        <w:ind w:left="425" w:hanging="357"/>
      </w:pPr>
      <w:r>
        <w:t>Directly employ</w:t>
      </w:r>
      <w:r w:rsidR="006545C3">
        <w:t xml:space="preserve"> a safety culture lead</w:t>
      </w:r>
      <w:r w:rsidR="00734BFC">
        <w:t xml:space="preserve"> with the requisite expertise</w:t>
      </w:r>
      <w:r>
        <w:t>,</w:t>
      </w:r>
      <w:r w:rsidR="00B64829">
        <w:t xml:space="preserve"> </w:t>
      </w:r>
      <w:r w:rsidR="00C679EF">
        <w:t xml:space="preserve">such as </w:t>
      </w:r>
      <w:r w:rsidR="00734BFC">
        <w:t xml:space="preserve">a </w:t>
      </w:r>
      <w:r w:rsidR="00D24008">
        <w:t>suitably qualified and</w:t>
      </w:r>
      <w:r w:rsidR="00773BD0">
        <w:t xml:space="preserve"> </w:t>
      </w:r>
      <w:r w:rsidR="00D24008">
        <w:t>experienced organisational psychologist</w:t>
      </w:r>
      <w:r w:rsidR="000C4606">
        <w:t>.</w:t>
      </w:r>
    </w:p>
    <w:p w14:paraId="055F918A" w14:textId="0583506A" w:rsidR="00E011EF" w:rsidRDefault="00B21D1D" w:rsidP="00A23F43">
      <w:pPr>
        <w:pStyle w:val="Bulletlist1"/>
        <w:ind w:left="425" w:hanging="357"/>
      </w:pPr>
      <w:r>
        <w:t>Engage the services of</w:t>
      </w:r>
      <w:r w:rsidR="00A9432A">
        <w:t xml:space="preserve"> an academic partner to provide qualitative methods training to the assessment team</w:t>
      </w:r>
      <w:r w:rsidR="00E011EF">
        <w:t>.</w:t>
      </w:r>
    </w:p>
    <w:p w14:paraId="29EFE6BF" w14:textId="0DA401F2" w:rsidR="00E011EF" w:rsidRDefault="00E011EF" w:rsidP="00A23F43">
      <w:pPr>
        <w:pStyle w:val="Bulletlist1"/>
        <w:ind w:left="425" w:hanging="357"/>
      </w:pPr>
      <w:r>
        <w:t>E</w:t>
      </w:r>
      <w:r w:rsidR="00A9432A">
        <w:t>ngage the services of a</w:t>
      </w:r>
      <w:r w:rsidR="00FB1CC5">
        <w:t>n organisational psychology consultancy</w:t>
      </w:r>
      <w:r w:rsidR="00A9432A">
        <w:t xml:space="preserve"> to provide </w:t>
      </w:r>
      <w:r w:rsidR="00AA0E8C">
        <w:t>expert advice throughout the assessment.</w:t>
      </w:r>
    </w:p>
    <w:p w14:paraId="2CED5FF0" w14:textId="6787B044" w:rsidR="00E011EF" w:rsidRDefault="00E011EF" w:rsidP="00A23F43">
      <w:pPr>
        <w:pStyle w:val="Bulletlist1"/>
        <w:ind w:left="425" w:hanging="357"/>
      </w:pPr>
      <w:r>
        <w:t>E</w:t>
      </w:r>
      <w:r w:rsidR="00A9432A">
        <w:t>ngage the services of the IAEA</w:t>
      </w:r>
      <w:r w:rsidR="00FB1CC5">
        <w:t>’s experts</w:t>
      </w:r>
      <w:r w:rsidR="00A9432A">
        <w:t xml:space="preserve"> by participating in the IAEA’s Safety Culture Continuous Improvement Process</w:t>
      </w:r>
      <w:r w:rsidR="005D182F">
        <w:t xml:space="preserve"> </w:t>
      </w:r>
      <w:sdt>
        <w:sdtPr>
          <w:id w:val="-1247335283"/>
          <w:citation/>
        </w:sdtPr>
        <w:sdtContent>
          <w:r w:rsidR="00757A73">
            <w:fldChar w:fldCharType="begin"/>
          </w:r>
          <w:r w:rsidR="009F4CED">
            <w:instrText xml:space="preserve">CITATION IAE24 \l 2057 </w:instrText>
          </w:r>
          <w:r w:rsidR="00757A73">
            <w:fldChar w:fldCharType="separate"/>
          </w:r>
          <w:r w:rsidR="00E800B2" w:rsidRPr="00E800B2">
            <w:rPr>
              <w:noProof/>
            </w:rPr>
            <w:t>[16]</w:t>
          </w:r>
          <w:r w:rsidR="00757A73">
            <w:fldChar w:fldCharType="end"/>
          </w:r>
        </w:sdtContent>
      </w:sdt>
      <w:r w:rsidR="00757A73">
        <w:t>.</w:t>
      </w:r>
    </w:p>
    <w:p w14:paraId="4B1DFC5D" w14:textId="2FF59734" w:rsidR="005815BB" w:rsidRDefault="00F55817" w:rsidP="00764791">
      <w:pPr>
        <w:pStyle w:val="F9-Paragraph"/>
        <w:numPr>
          <w:ilvl w:val="0"/>
          <w:numId w:val="0"/>
        </w:numPr>
        <w:spacing w:line="259" w:lineRule="auto"/>
      </w:pPr>
      <w:r>
        <w:t>In addition to the use of experts, i</w:t>
      </w:r>
      <w:r w:rsidR="006C7D23">
        <w:t xml:space="preserve">nspectors should </w:t>
      </w:r>
      <w:r>
        <w:t xml:space="preserve">also </w:t>
      </w:r>
      <w:r w:rsidR="006C7D23">
        <w:t xml:space="preserve">confirm that </w:t>
      </w:r>
      <w:r w:rsidR="00524E71">
        <w:t>only suitably qualified and experienced persons perform s</w:t>
      </w:r>
      <w:r w:rsidR="00CA1C27">
        <w:t>afety culture assessment</w:t>
      </w:r>
      <w:r w:rsidR="008650DC">
        <w:t>s</w:t>
      </w:r>
      <w:r w:rsidR="005815BB">
        <w:t xml:space="preserve">. </w:t>
      </w:r>
      <w:r w:rsidR="00D054E4">
        <w:t>Such a</w:t>
      </w:r>
      <w:r w:rsidR="005815BB">
        <w:t xml:space="preserve"> person </w:t>
      </w:r>
      <w:r w:rsidR="00764791">
        <w:t>may typically be familiar with basic</w:t>
      </w:r>
      <w:r w:rsidR="008C7DC1">
        <w:t xml:space="preserve"> organisational psychology</w:t>
      </w:r>
      <w:r w:rsidR="00764791">
        <w:t xml:space="preserve"> theory and concepts</w:t>
      </w:r>
      <w:r w:rsidR="008C7DC1">
        <w:t xml:space="preserve">, </w:t>
      </w:r>
      <w:r w:rsidR="00764791">
        <w:t xml:space="preserve">have a good working knowledge of </w:t>
      </w:r>
      <w:r w:rsidR="008C7DC1">
        <w:t xml:space="preserve">safety culture theory and practice, and be </w:t>
      </w:r>
      <w:r w:rsidR="00764791">
        <w:t xml:space="preserve">able to </w:t>
      </w:r>
      <w:r w:rsidR="002D7AC1">
        <w:t>collect and analyse data using a range of applied research methods</w:t>
      </w:r>
      <w:r w:rsidR="00C664E4">
        <w:t xml:space="preserve"> under the supervision of an expert</w:t>
      </w:r>
      <w:r w:rsidR="008C7DC1">
        <w:t>.</w:t>
      </w:r>
    </w:p>
    <w:p w14:paraId="44F7EBE6" w14:textId="0C16B7D1" w:rsidR="00716CD0" w:rsidRDefault="00C664E4" w:rsidP="00085542">
      <w:pPr>
        <w:pStyle w:val="F9-Paragraph"/>
        <w:numPr>
          <w:ilvl w:val="0"/>
          <w:numId w:val="0"/>
        </w:numPr>
        <w:spacing w:line="259" w:lineRule="auto"/>
      </w:pPr>
      <w:r>
        <w:t>Inspectors should confirm</w:t>
      </w:r>
      <w:r w:rsidR="00CA1C27">
        <w:t xml:space="preserve"> </w:t>
      </w:r>
      <w:r w:rsidR="00F75F5E">
        <w:t xml:space="preserve">that </w:t>
      </w:r>
      <w:r w:rsidR="000D6BEB">
        <w:t>dutyholder</w:t>
      </w:r>
      <w:r w:rsidR="00A23858">
        <w:t>s</w:t>
      </w:r>
      <w:r w:rsidR="00CA1C27">
        <w:t xml:space="preserve"> </w:t>
      </w:r>
      <w:r w:rsidR="00CA1C27" w:rsidRPr="002E40CC">
        <w:t>provide and maintain adequate financial and human resources for</w:t>
      </w:r>
      <w:r w:rsidR="00CA1C27">
        <w:t xml:space="preserve"> both</w:t>
      </w:r>
      <w:r w:rsidR="00CA1C27" w:rsidRPr="002E40CC">
        <w:t xml:space="preserve"> conducting </w:t>
      </w:r>
      <w:r w:rsidR="00CA1C27">
        <w:t>the</w:t>
      </w:r>
      <w:r w:rsidR="000D6BEB">
        <w:t xml:space="preserve"> assessment</w:t>
      </w:r>
      <w:r w:rsidR="008650DC">
        <w:t>s</w:t>
      </w:r>
      <w:r w:rsidR="00CA1C27">
        <w:t xml:space="preserve"> </w:t>
      </w:r>
      <w:r w:rsidR="00CA1C27" w:rsidRPr="002E40CC">
        <w:t xml:space="preserve">and addressing the findings which arise from </w:t>
      </w:r>
      <w:r w:rsidR="005C21E0">
        <w:t>them</w:t>
      </w:r>
      <w:r w:rsidR="002C6AD6">
        <w:t xml:space="preserve">. </w:t>
      </w:r>
      <w:r w:rsidR="009F7EAF">
        <w:t xml:space="preserve">Inspectors should </w:t>
      </w:r>
      <w:r w:rsidR="00FE6BDC">
        <w:t>also confirm that dutyh</w:t>
      </w:r>
      <w:r w:rsidR="00CC1626">
        <w:t xml:space="preserve">olders </w:t>
      </w:r>
      <w:r w:rsidR="00423991">
        <w:t xml:space="preserve">have </w:t>
      </w:r>
      <w:r w:rsidR="00E2681E">
        <w:t>include</w:t>
      </w:r>
      <w:r w:rsidR="00423991">
        <w:t>d</w:t>
      </w:r>
      <w:r w:rsidR="00C95AC7">
        <w:t xml:space="preserve"> </w:t>
      </w:r>
      <w:r w:rsidR="00E7100A">
        <w:t xml:space="preserve">safety culture assessor posts </w:t>
      </w:r>
      <w:r w:rsidR="00E76FD5">
        <w:t>and/or</w:t>
      </w:r>
      <w:r w:rsidR="00E7100A">
        <w:t xml:space="preserve"> roles </w:t>
      </w:r>
      <w:r w:rsidR="00340DB2">
        <w:t>on their</w:t>
      </w:r>
      <w:r w:rsidR="00F92F68">
        <w:t xml:space="preserve"> nuclear baseline</w:t>
      </w:r>
      <w:r w:rsidR="00340DB2">
        <w:t>s</w:t>
      </w:r>
      <w:r w:rsidR="00CA1C27">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CDB90" w:themeFill="accent4" w:themeFillTint="99"/>
        <w:tblLook w:val="04A0" w:firstRow="1" w:lastRow="0" w:firstColumn="1" w:lastColumn="0" w:noHBand="0" w:noVBand="1"/>
      </w:tblPr>
      <w:tblGrid>
        <w:gridCol w:w="9016"/>
      </w:tblGrid>
      <w:tr w:rsidR="00EF679D" w14:paraId="6B8AEEC6" w14:textId="77777777" w:rsidTr="003E7596">
        <w:tc>
          <w:tcPr>
            <w:tcW w:w="9016" w:type="dxa"/>
            <w:shd w:val="clear" w:color="auto" w:fill="BCDB90" w:themeFill="accent4" w:themeFillTint="99"/>
            <w:tcMar>
              <w:left w:w="0" w:type="dxa"/>
              <w:right w:w="0" w:type="dxa"/>
            </w:tcMar>
          </w:tcPr>
          <w:p w14:paraId="5395CC0D" w14:textId="39BA47BC" w:rsidR="00EF679D" w:rsidRDefault="00EF679D" w:rsidP="00170115">
            <w:pPr>
              <w:spacing w:before="120" w:after="120"/>
            </w:pPr>
            <w:r w:rsidRPr="00BD0F71">
              <w:lastRenderedPageBreak/>
              <w:t xml:space="preserve">Inspectors should </w:t>
            </w:r>
            <w:r>
              <w:t>confirm that a dutyholder:</w:t>
            </w:r>
          </w:p>
          <w:p w14:paraId="22A41676" w14:textId="00851CFF" w:rsidR="00EF679D" w:rsidRDefault="00EF679D" w:rsidP="00A23F43">
            <w:pPr>
              <w:pStyle w:val="Bulletlist1"/>
              <w:ind w:left="425" w:hanging="357"/>
            </w:pPr>
            <w:r>
              <w:t xml:space="preserve">Has </w:t>
            </w:r>
            <w:r w:rsidR="00C07577">
              <w:t xml:space="preserve">made use of </w:t>
            </w:r>
            <w:r w:rsidR="00F72FD9">
              <w:t xml:space="preserve">suitably qualified and experienced </w:t>
            </w:r>
            <w:r w:rsidR="00C07577">
              <w:t xml:space="preserve">safety culture </w:t>
            </w:r>
            <w:r w:rsidR="0053718C">
              <w:t>experts</w:t>
            </w:r>
            <w:r>
              <w:t>.</w:t>
            </w:r>
          </w:p>
          <w:p w14:paraId="322BEC3A" w14:textId="1004A57A" w:rsidR="00EF679D" w:rsidRDefault="00EF679D" w:rsidP="00A23F43">
            <w:pPr>
              <w:pStyle w:val="Bulletlist1"/>
              <w:ind w:left="425" w:hanging="357"/>
            </w:pPr>
            <w:r>
              <w:t xml:space="preserve">Has ensured that </w:t>
            </w:r>
            <w:r w:rsidR="00816D48">
              <w:t>only suitably qualified and experienced persons</w:t>
            </w:r>
            <w:r w:rsidR="005C4700">
              <w:t xml:space="preserve"> will</w:t>
            </w:r>
            <w:r w:rsidR="00816D48">
              <w:t xml:space="preserve"> </w:t>
            </w:r>
            <w:r w:rsidR="003B4362">
              <w:t>conduct</w:t>
            </w:r>
            <w:r w:rsidR="00816D48">
              <w:t xml:space="preserve"> safety culture assessment</w:t>
            </w:r>
            <w:r>
              <w:t>.</w:t>
            </w:r>
          </w:p>
          <w:p w14:paraId="6885B3DC" w14:textId="3CD05857" w:rsidR="00350772" w:rsidRDefault="008B29FE" w:rsidP="00A23F43">
            <w:pPr>
              <w:pStyle w:val="Bulletlist1"/>
              <w:ind w:left="425" w:hanging="357"/>
            </w:pPr>
            <w:r>
              <w:t xml:space="preserve">Has </w:t>
            </w:r>
            <w:r w:rsidR="003D514B">
              <w:t>adequate</w:t>
            </w:r>
            <w:r w:rsidR="00350772">
              <w:t xml:space="preserve"> financial and</w:t>
            </w:r>
            <w:r w:rsidR="003D514B">
              <w:t xml:space="preserve"> human resources for </w:t>
            </w:r>
            <w:r w:rsidR="00350772">
              <w:t xml:space="preserve">both conducting the assessments and addressing the findings </w:t>
            </w:r>
            <w:r w:rsidR="00B50E2B">
              <w:t xml:space="preserve">arising </w:t>
            </w:r>
            <w:r w:rsidR="00350772">
              <w:t>from them.</w:t>
            </w:r>
          </w:p>
          <w:p w14:paraId="44C8EF23" w14:textId="59203C05" w:rsidR="00F92F68" w:rsidRDefault="00413DB2" w:rsidP="00A23F43">
            <w:pPr>
              <w:pStyle w:val="Bulletlist1"/>
              <w:ind w:left="425" w:hanging="357"/>
            </w:pPr>
            <w:r>
              <w:t>Has</w:t>
            </w:r>
            <w:r w:rsidR="0037233F">
              <w:t xml:space="preserve"> include</w:t>
            </w:r>
            <w:r>
              <w:t>d</w:t>
            </w:r>
            <w:r w:rsidR="0037233F">
              <w:t xml:space="preserve"> </w:t>
            </w:r>
            <w:r w:rsidR="00F92F68">
              <w:t xml:space="preserve">safety culture assessor posts </w:t>
            </w:r>
            <w:r w:rsidR="00B86193">
              <w:t>and/or</w:t>
            </w:r>
            <w:r w:rsidR="00F92F68">
              <w:t xml:space="preserve"> roles </w:t>
            </w:r>
            <w:r w:rsidR="00BA0A49">
              <w:t>on</w:t>
            </w:r>
            <w:r w:rsidR="00F92F68">
              <w:t xml:space="preserve"> its nuclear baseline.</w:t>
            </w:r>
          </w:p>
        </w:tc>
      </w:tr>
    </w:tbl>
    <w:p w14:paraId="6CEAF950" w14:textId="286709F1" w:rsidR="00390335" w:rsidRPr="00211B35" w:rsidRDefault="00390335" w:rsidP="003E5E02">
      <w:pPr>
        <w:pStyle w:val="Heading2"/>
        <w:spacing w:line="259" w:lineRule="auto"/>
        <w:ind w:left="851" w:hanging="851"/>
        <w:rPr>
          <w:szCs w:val="36"/>
        </w:rPr>
      </w:pPr>
      <w:bookmarkStart w:id="32" w:name="_Ref180582677"/>
      <w:r w:rsidRPr="003E5E02">
        <w:t>Frequency</w:t>
      </w:r>
      <w:r w:rsidRPr="00211B35">
        <w:rPr>
          <w:szCs w:val="36"/>
        </w:rPr>
        <w:t xml:space="preserve"> of </w:t>
      </w:r>
      <w:r w:rsidR="00B27DAE">
        <w:rPr>
          <w:szCs w:val="36"/>
        </w:rPr>
        <w:t>a</w:t>
      </w:r>
      <w:r w:rsidRPr="00211B35">
        <w:rPr>
          <w:szCs w:val="36"/>
        </w:rPr>
        <w:t>ssessments</w:t>
      </w:r>
      <w:bookmarkEnd w:id="32"/>
    </w:p>
    <w:p w14:paraId="1C83A626" w14:textId="67CA3FB3" w:rsidR="002A4A7F" w:rsidRDefault="002A4A7F" w:rsidP="00270B11">
      <w:pPr>
        <w:pStyle w:val="F9-Paragraph"/>
        <w:numPr>
          <w:ilvl w:val="0"/>
          <w:numId w:val="0"/>
        </w:numPr>
        <w:spacing w:line="259" w:lineRule="auto"/>
      </w:pPr>
      <w:r>
        <w:t>Some dutyholders may incorporate their safety culture assessment methodology into a management systems arrangements document, whereas others may make a commitment to periodically undertake safety culture assessment in a policy document, supported by a management standard which provides broad expectations of what such an assessment must entail. ONR does not seek to prescribe how dutyholders codify their approach to safety culture assessment, however</w:t>
      </w:r>
      <w:r w:rsidR="00444582">
        <w:t xml:space="preserve"> ONR considers it important that </w:t>
      </w:r>
      <w:r w:rsidR="00C00444">
        <w:t xml:space="preserve">dutyholders include within their management systems arrangements which </w:t>
      </w:r>
      <w:r w:rsidR="001D39FD">
        <w:t>initiate safety culture assessments at an appropriate frequency.</w:t>
      </w:r>
    </w:p>
    <w:p w14:paraId="41E8659A" w14:textId="523D80D1" w:rsidR="006A7DA1" w:rsidRDefault="00686CEE" w:rsidP="00270B11">
      <w:pPr>
        <w:pStyle w:val="F9-Paragraph"/>
        <w:numPr>
          <w:ilvl w:val="0"/>
          <w:numId w:val="0"/>
        </w:numPr>
        <w:spacing w:line="259" w:lineRule="auto"/>
      </w:pPr>
      <w:r>
        <w:t xml:space="preserve">The frequency </w:t>
      </w:r>
      <w:r w:rsidR="00F71452">
        <w:t>at which</w:t>
      </w:r>
      <w:r>
        <w:t xml:space="preserve"> </w:t>
      </w:r>
      <w:r w:rsidR="00F71452">
        <w:t xml:space="preserve">dutyholders should undertake </w:t>
      </w:r>
      <w:r>
        <w:t>safety culture</w:t>
      </w:r>
      <w:r w:rsidR="00F71452">
        <w:t xml:space="preserve"> assessments </w:t>
      </w:r>
      <w:r w:rsidR="00270B11">
        <w:t>is for dutyholders to determine.</w:t>
      </w:r>
      <w:r w:rsidR="00932EB5">
        <w:t xml:space="preserve"> </w:t>
      </w:r>
      <w:r w:rsidR="00322B24">
        <w:t xml:space="preserve">However, </w:t>
      </w:r>
      <w:r w:rsidR="006D5E0F">
        <w:t xml:space="preserve">ONR has established </w:t>
      </w:r>
      <w:r w:rsidR="00932EB5">
        <w:t>minimum</w:t>
      </w:r>
      <w:r w:rsidR="006A7DA1">
        <w:t xml:space="preserve"> </w:t>
      </w:r>
      <w:r w:rsidR="006B7A70">
        <w:t xml:space="preserve">expectations and inspectors should confirm that </w:t>
      </w:r>
      <w:r w:rsidR="005D0A71">
        <w:t>dutyholders</w:t>
      </w:r>
      <w:r w:rsidR="006B7A70">
        <w:t xml:space="preserve"> </w:t>
      </w:r>
      <w:r w:rsidR="002E569F">
        <w:t>are meeting these:</w:t>
      </w:r>
    </w:p>
    <w:p w14:paraId="0D6B5964" w14:textId="6FA920D9" w:rsidR="00390335" w:rsidRDefault="006A7DA1" w:rsidP="00A23F43">
      <w:pPr>
        <w:pStyle w:val="Bulletlist1"/>
        <w:ind w:left="425" w:hanging="357"/>
      </w:pPr>
      <w:r>
        <w:t>C</w:t>
      </w:r>
      <w:r w:rsidR="00652104">
        <w:t>omprehensive self-assessment</w:t>
      </w:r>
      <w:r w:rsidR="00CA303C">
        <w:t>s,</w:t>
      </w:r>
      <w:r w:rsidR="00652104">
        <w:t xml:space="preserve"> comprising of both quantitative and qualitative methods</w:t>
      </w:r>
      <w:r w:rsidR="00FB6F68">
        <w:t xml:space="preserve"> – </w:t>
      </w:r>
      <w:r w:rsidR="00CA303C" w:rsidRPr="002E569F">
        <w:t>once every five years</w:t>
      </w:r>
      <w:r>
        <w:t>.</w:t>
      </w:r>
    </w:p>
    <w:p w14:paraId="2460C05C" w14:textId="13D892F9" w:rsidR="00FB6F68" w:rsidRDefault="00FB6F68" w:rsidP="00A23F43">
      <w:pPr>
        <w:pStyle w:val="Bulletlist1"/>
        <w:ind w:left="425" w:hanging="357"/>
      </w:pPr>
      <w:r>
        <w:t>Comprehensive independent assessments, comprising of both quantitative and qualitative methods</w:t>
      </w:r>
      <w:r w:rsidR="004A41CC">
        <w:t xml:space="preserve"> – once every ten years.</w:t>
      </w:r>
    </w:p>
    <w:p w14:paraId="50C4AE6F" w14:textId="6596123D" w:rsidR="004A41CC" w:rsidRDefault="0065320C" w:rsidP="00A23F43">
      <w:pPr>
        <w:pStyle w:val="Bulletlist1"/>
        <w:ind w:left="425" w:hanging="357"/>
      </w:pPr>
      <w:r>
        <w:t>C</w:t>
      </w:r>
      <w:r w:rsidR="004A41CC">
        <w:t>ontinual assessment</w:t>
      </w:r>
      <w:r w:rsidR="006E49E9">
        <w:t xml:space="preserve">, for example </w:t>
      </w:r>
      <w:r w:rsidR="00AC13F9">
        <w:t xml:space="preserve">a </w:t>
      </w:r>
      <w:r w:rsidR="009A5B25">
        <w:t xml:space="preserve">short </w:t>
      </w:r>
      <w:r w:rsidR="00AC13F9">
        <w:t xml:space="preserve">pulse </w:t>
      </w:r>
      <w:r w:rsidR="00D302FB">
        <w:t xml:space="preserve">survey </w:t>
      </w:r>
      <w:r w:rsidR="009A5B25">
        <w:t>– once per year.</w:t>
      </w:r>
    </w:p>
    <w:p w14:paraId="5D1713F9" w14:textId="77777777" w:rsidR="00E21852" w:rsidRDefault="00362FD1" w:rsidP="009072FC">
      <w:pPr>
        <w:pStyle w:val="Bulletlist1"/>
        <w:numPr>
          <w:ilvl w:val="0"/>
          <w:numId w:val="0"/>
        </w:numPr>
      </w:pPr>
      <w:r>
        <w:t>As means of an example, t</w:t>
      </w:r>
      <w:r w:rsidR="00133B9A">
        <w:t>he NISCI comprises of three survey lengths:</w:t>
      </w:r>
    </w:p>
    <w:p w14:paraId="52C179FE" w14:textId="2464D7AF" w:rsidR="00E21852" w:rsidRDefault="00E21852" w:rsidP="00E21852">
      <w:pPr>
        <w:pStyle w:val="Bulletlist1"/>
        <w:ind w:left="425" w:hanging="357"/>
      </w:pPr>
      <w:r>
        <w:t>F</w:t>
      </w:r>
      <w:r w:rsidR="00133B9A">
        <w:t>ull-form – 60 items</w:t>
      </w:r>
      <w:r>
        <w:t>.</w:t>
      </w:r>
    </w:p>
    <w:p w14:paraId="67DFA4C9" w14:textId="092BF9CC" w:rsidR="00E21852" w:rsidRDefault="00E21852" w:rsidP="00E21852">
      <w:pPr>
        <w:pStyle w:val="Bulletlist1"/>
        <w:ind w:left="425" w:hanging="357"/>
      </w:pPr>
      <w:r>
        <w:t>S</w:t>
      </w:r>
      <w:r w:rsidR="00133B9A">
        <w:t>hort form – 30 items</w:t>
      </w:r>
      <w:r>
        <w:t>.</w:t>
      </w:r>
    </w:p>
    <w:p w14:paraId="199724B5" w14:textId="46D10DCB" w:rsidR="00E21852" w:rsidRDefault="00E21852" w:rsidP="00E21852">
      <w:pPr>
        <w:pStyle w:val="Bulletlist1"/>
        <w:ind w:left="425" w:hanging="357"/>
      </w:pPr>
      <w:r>
        <w:t>S</w:t>
      </w:r>
      <w:r w:rsidR="00133B9A">
        <w:t>uper-short form – 15 items</w:t>
      </w:r>
      <w:r>
        <w:t>.</w:t>
      </w:r>
    </w:p>
    <w:p w14:paraId="7545285F" w14:textId="77777777" w:rsidR="00735EEC" w:rsidRPr="00F437F3" w:rsidRDefault="00AC12D4" w:rsidP="00DA5FCB">
      <w:pPr>
        <w:pStyle w:val="F9-Paragraph"/>
        <w:numPr>
          <w:ilvl w:val="0"/>
          <w:numId w:val="0"/>
        </w:numPr>
        <w:spacing w:line="259" w:lineRule="auto"/>
        <w:rPr>
          <w:bCs/>
        </w:rPr>
      </w:pPr>
      <w:r>
        <w:rPr>
          <w:highlight w:val="yellow"/>
        </w:rPr>
        <w:fldChar w:fldCharType="begin"/>
      </w:r>
      <w:r>
        <w:rPr>
          <w:highlight w:val="yellow"/>
        </w:rPr>
        <w:instrText xml:space="preserve"> REF _Ref180156399 \h </w:instrText>
      </w:r>
      <w:r>
        <w:rPr>
          <w:highlight w:val="yellow"/>
        </w:rPr>
      </w:r>
      <w:r>
        <w:rPr>
          <w:highlight w:val="yellow"/>
        </w:rPr>
        <w:fldChar w:fldCharType="separate"/>
      </w:r>
    </w:p>
    <w:p w14:paraId="792ABECB" w14:textId="77777777" w:rsidR="00735EEC" w:rsidRDefault="00735EEC">
      <w:pPr>
        <w:spacing w:after="0" w:line="240" w:lineRule="auto"/>
        <w:rPr>
          <w:b/>
          <w:bCs/>
          <w:color w:val="000000" w:themeColor="text2"/>
          <w:sz w:val="22"/>
        </w:rPr>
      </w:pPr>
      <w:r>
        <w:br w:type="page"/>
      </w:r>
    </w:p>
    <w:p w14:paraId="237C7A77" w14:textId="5B726E45" w:rsidR="00A44C3C" w:rsidRPr="00F437F3" w:rsidRDefault="00735EEC" w:rsidP="00DA5FCB">
      <w:pPr>
        <w:pStyle w:val="F9-Paragraph"/>
        <w:numPr>
          <w:ilvl w:val="0"/>
          <w:numId w:val="0"/>
        </w:numPr>
        <w:spacing w:line="259" w:lineRule="auto"/>
        <w:rPr>
          <w:bCs/>
        </w:rPr>
      </w:pPr>
      <w:r>
        <w:lastRenderedPageBreak/>
        <w:t xml:space="preserve">Table </w:t>
      </w:r>
      <w:r>
        <w:rPr>
          <w:noProof/>
        </w:rPr>
        <w:t>4</w:t>
      </w:r>
      <w:r w:rsidR="00AC12D4">
        <w:rPr>
          <w:highlight w:val="yellow"/>
        </w:rPr>
        <w:fldChar w:fldCharType="end"/>
      </w:r>
      <w:r w:rsidR="00F31A09">
        <w:t xml:space="preserve"> shows a typical self-assessment schedule designed to minimise survey fatigue</w:t>
      </w:r>
      <w:r w:rsidR="00E21852">
        <w:t>.</w:t>
      </w:r>
      <w:bookmarkStart w:id="33" w:name="_Ref180156399"/>
    </w:p>
    <w:p w14:paraId="3BB2B35D" w14:textId="78B0F803" w:rsidR="00F437F3" w:rsidRDefault="00F437F3">
      <w:pPr>
        <w:spacing w:after="0" w:line="240" w:lineRule="auto"/>
        <w:rPr>
          <w:b/>
          <w:bCs/>
          <w:color w:val="000000" w:themeColor="text2"/>
          <w:sz w:val="22"/>
        </w:rPr>
      </w:pPr>
    </w:p>
    <w:p w14:paraId="1F6C4652" w14:textId="016BCE06" w:rsidR="00210DCE" w:rsidRDefault="00210DCE" w:rsidP="00210DCE">
      <w:pPr>
        <w:pStyle w:val="Caption"/>
      </w:pPr>
      <w:r>
        <w:t xml:space="preserve">Table </w:t>
      </w:r>
      <w:r>
        <w:fldChar w:fldCharType="begin"/>
      </w:r>
      <w:r>
        <w:instrText xml:space="preserve"> SEQ Table \* ARABIC </w:instrText>
      </w:r>
      <w:r>
        <w:fldChar w:fldCharType="separate"/>
      </w:r>
      <w:r w:rsidR="00735EEC">
        <w:rPr>
          <w:noProof/>
        </w:rPr>
        <w:t>4</w:t>
      </w:r>
      <w:r>
        <w:fldChar w:fldCharType="end"/>
      </w:r>
      <w:bookmarkEnd w:id="33"/>
      <w:r>
        <w:t xml:space="preserve"> - A typical self-assessment schedule</w:t>
      </w:r>
    </w:p>
    <w:tbl>
      <w:tblPr>
        <w:tblStyle w:val="ONRTable1"/>
        <w:tblW w:w="0" w:type="auto"/>
        <w:tblInd w:w="5" w:type="dxa"/>
        <w:tblLook w:val="04A0" w:firstRow="1" w:lastRow="0" w:firstColumn="1" w:lastColumn="0" w:noHBand="0" w:noVBand="1"/>
      </w:tblPr>
      <w:tblGrid>
        <w:gridCol w:w="1803"/>
        <w:gridCol w:w="1803"/>
        <w:gridCol w:w="1803"/>
        <w:gridCol w:w="1803"/>
        <w:gridCol w:w="1804"/>
      </w:tblGrid>
      <w:tr w:rsidR="00EE4DAB" w14:paraId="4EE03489" w14:textId="77777777" w:rsidTr="007E3981">
        <w:trPr>
          <w:cnfStyle w:val="100000000000" w:firstRow="1" w:lastRow="0" w:firstColumn="0" w:lastColumn="0" w:oddVBand="0" w:evenVBand="0" w:oddHBand="0" w:evenHBand="0" w:firstRowFirstColumn="0" w:firstRowLastColumn="0" w:lastRowFirstColumn="0" w:lastRowLastColumn="0"/>
        </w:trPr>
        <w:tc>
          <w:tcPr>
            <w:tcW w:w="1803" w:type="dxa"/>
            <w:shd w:val="clear" w:color="auto" w:fill="DAF2F4" w:themeFill="accent3" w:themeFillTint="33"/>
          </w:tcPr>
          <w:p w14:paraId="3FF54D48" w14:textId="5EE5C93A" w:rsidR="00EE4DAB" w:rsidRDefault="00DA0742" w:rsidP="005D182F">
            <w:pPr>
              <w:pStyle w:val="Bulletlist1"/>
              <w:numPr>
                <w:ilvl w:val="0"/>
                <w:numId w:val="0"/>
              </w:numPr>
              <w:spacing w:before="60" w:after="60"/>
            </w:pPr>
            <w:r>
              <w:t>Year 1</w:t>
            </w:r>
          </w:p>
        </w:tc>
        <w:tc>
          <w:tcPr>
            <w:tcW w:w="1803" w:type="dxa"/>
            <w:shd w:val="clear" w:color="auto" w:fill="DAF2F4" w:themeFill="accent3" w:themeFillTint="33"/>
          </w:tcPr>
          <w:p w14:paraId="40A29FC5" w14:textId="25D3B04E" w:rsidR="00EE4DAB" w:rsidRDefault="00DA0742" w:rsidP="005D182F">
            <w:pPr>
              <w:pStyle w:val="Bulletlist1"/>
              <w:numPr>
                <w:ilvl w:val="0"/>
                <w:numId w:val="0"/>
              </w:numPr>
              <w:spacing w:before="60" w:after="60"/>
            </w:pPr>
            <w:r>
              <w:t>Year 2</w:t>
            </w:r>
          </w:p>
        </w:tc>
        <w:tc>
          <w:tcPr>
            <w:tcW w:w="1803" w:type="dxa"/>
            <w:shd w:val="clear" w:color="auto" w:fill="DAF2F4" w:themeFill="accent3" w:themeFillTint="33"/>
          </w:tcPr>
          <w:p w14:paraId="39D80F86" w14:textId="51C274AD" w:rsidR="00EE4DAB" w:rsidRDefault="00DA0742" w:rsidP="005D182F">
            <w:pPr>
              <w:pStyle w:val="Bulletlist1"/>
              <w:numPr>
                <w:ilvl w:val="0"/>
                <w:numId w:val="0"/>
              </w:numPr>
              <w:spacing w:before="60" w:after="60"/>
            </w:pPr>
            <w:r>
              <w:t>Year 3</w:t>
            </w:r>
          </w:p>
        </w:tc>
        <w:tc>
          <w:tcPr>
            <w:tcW w:w="1803" w:type="dxa"/>
            <w:shd w:val="clear" w:color="auto" w:fill="DAF2F4" w:themeFill="accent3" w:themeFillTint="33"/>
          </w:tcPr>
          <w:p w14:paraId="30D8620B" w14:textId="50C5BE7A" w:rsidR="00EE4DAB" w:rsidRDefault="00DA0742" w:rsidP="005D182F">
            <w:pPr>
              <w:pStyle w:val="Bulletlist1"/>
              <w:numPr>
                <w:ilvl w:val="0"/>
                <w:numId w:val="0"/>
              </w:numPr>
              <w:spacing w:before="60" w:after="60"/>
            </w:pPr>
            <w:r>
              <w:t>Year 4</w:t>
            </w:r>
          </w:p>
        </w:tc>
        <w:tc>
          <w:tcPr>
            <w:tcW w:w="1804" w:type="dxa"/>
            <w:shd w:val="clear" w:color="auto" w:fill="DAF2F4" w:themeFill="accent3" w:themeFillTint="33"/>
          </w:tcPr>
          <w:p w14:paraId="78361C14" w14:textId="392E1BED" w:rsidR="00EE4DAB" w:rsidRDefault="00DA0742" w:rsidP="005D182F">
            <w:pPr>
              <w:pStyle w:val="Bulletlist1"/>
              <w:numPr>
                <w:ilvl w:val="0"/>
                <w:numId w:val="0"/>
              </w:numPr>
              <w:spacing w:before="60" w:after="60"/>
            </w:pPr>
            <w:r>
              <w:t>Year 5</w:t>
            </w:r>
          </w:p>
        </w:tc>
      </w:tr>
      <w:tr w:rsidR="00EE4DAB" w14:paraId="652F99A7" w14:textId="77777777" w:rsidTr="007E3981">
        <w:tc>
          <w:tcPr>
            <w:tcW w:w="1803" w:type="dxa"/>
          </w:tcPr>
          <w:p w14:paraId="0A4C3C9F" w14:textId="14C80BED" w:rsidR="00D9374A" w:rsidRDefault="00DA0742" w:rsidP="00D9374A">
            <w:pPr>
              <w:spacing w:before="60" w:after="60"/>
            </w:pPr>
            <w:r>
              <w:t>Full form</w:t>
            </w:r>
            <w:r w:rsidR="005E76E7">
              <w:t xml:space="preserve"> survey</w:t>
            </w:r>
            <w:r w:rsidR="005D182F">
              <w:br/>
            </w:r>
            <w:r>
              <w:t>(60 items)</w:t>
            </w:r>
            <w:r w:rsidR="0018342B">
              <w:t xml:space="preserve"> </w:t>
            </w:r>
            <w:r w:rsidR="00D9374A">
              <w:t>and qualitative data collection</w:t>
            </w:r>
          </w:p>
        </w:tc>
        <w:tc>
          <w:tcPr>
            <w:tcW w:w="1803" w:type="dxa"/>
          </w:tcPr>
          <w:p w14:paraId="29BE52DD" w14:textId="471D3284" w:rsidR="00EE4DAB" w:rsidRDefault="00DA0742" w:rsidP="005D182F">
            <w:pPr>
              <w:spacing w:before="60" w:after="60"/>
            </w:pPr>
            <w:r>
              <w:t>Super-short form</w:t>
            </w:r>
            <w:r w:rsidR="005E76E7">
              <w:t xml:space="preserve"> survey</w:t>
            </w:r>
            <w:r w:rsidR="005D182F">
              <w:br/>
            </w:r>
            <w:r>
              <w:t>(15 items)</w:t>
            </w:r>
          </w:p>
        </w:tc>
        <w:tc>
          <w:tcPr>
            <w:tcW w:w="1803" w:type="dxa"/>
          </w:tcPr>
          <w:p w14:paraId="057DBD7C" w14:textId="177DFE2C" w:rsidR="00EE4DAB" w:rsidRDefault="00DA0742" w:rsidP="005D182F">
            <w:pPr>
              <w:spacing w:before="60" w:after="60"/>
            </w:pPr>
            <w:r>
              <w:t>Short form</w:t>
            </w:r>
            <w:r w:rsidR="005E76E7">
              <w:t xml:space="preserve"> survey</w:t>
            </w:r>
            <w:r w:rsidR="005D182F">
              <w:br/>
            </w:r>
            <w:r>
              <w:t>(</w:t>
            </w:r>
            <w:r w:rsidR="00C36904">
              <w:t>30</w:t>
            </w:r>
            <w:r>
              <w:t xml:space="preserve"> items)</w:t>
            </w:r>
          </w:p>
        </w:tc>
        <w:tc>
          <w:tcPr>
            <w:tcW w:w="1803" w:type="dxa"/>
          </w:tcPr>
          <w:p w14:paraId="43DADF51" w14:textId="5DF96D4B" w:rsidR="00EE4DAB" w:rsidRDefault="00DA0742" w:rsidP="005D182F">
            <w:pPr>
              <w:spacing w:before="60" w:after="60"/>
            </w:pPr>
            <w:r>
              <w:t>Super-short form</w:t>
            </w:r>
            <w:r w:rsidR="005E76E7">
              <w:t xml:space="preserve"> survey </w:t>
            </w:r>
            <w:r w:rsidR="005D182F">
              <w:br/>
            </w:r>
            <w:r>
              <w:t>(15 items)</w:t>
            </w:r>
          </w:p>
        </w:tc>
        <w:tc>
          <w:tcPr>
            <w:tcW w:w="1804" w:type="dxa"/>
          </w:tcPr>
          <w:p w14:paraId="3EB5F2C7" w14:textId="47C1EA6F" w:rsidR="00D9374A" w:rsidRDefault="00DA0742" w:rsidP="007E3981">
            <w:pPr>
              <w:spacing w:before="60" w:after="60"/>
            </w:pPr>
            <w:r>
              <w:t>Full form</w:t>
            </w:r>
            <w:r w:rsidR="005E76E7">
              <w:t xml:space="preserve"> survey</w:t>
            </w:r>
            <w:r w:rsidR="005D182F">
              <w:br/>
              <w:t xml:space="preserve">(60 </w:t>
            </w:r>
            <w:r>
              <w:t>items)</w:t>
            </w:r>
            <w:r w:rsidR="007E3981">
              <w:t xml:space="preserve"> </w:t>
            </w:r>
            <w:r w:rsidR="00D9374A">
              <w:t>and qualitative data collection</w:t>
            </w:r>
          </w:p>
        </w:tc>
      </w:tr>
    </w:tbl>
    <w:p w14:paraId="679BA90D" w14:textId="77777777" w:rsidR="00EE4DAB" w:rsidRDefault="00EE4DAB" w:rsidP="005D182F">
      <w:pPr>
        <w:pStyle w:val="Bulletlist1"/>
        <w:numPr>
          <w:ilvl w:val="0"/>
          <w:numId w:val="0"/>
        </w:numPr>
        <w:spacing w:before="0"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CDB90" w:themeFill="accent4" w:themeFillTint="99"/>
        <w:tblLook w:val="04A0" w:firstRow="1" w:lastRow="0" w:firstColumn="1" w:lastColumn="0" w:noHBand="0" w:noVBand="1"/>
      </w:tblPr>
      <w:tblGrid>
        <w:gridCol w:w="9016"/>
      </w:tblGrid>
      <w:tr w:rsidR="002862AF" w14:paraId="5A4016D3" w14:textId="77777777" w:rsidTr="003E7596">
        <w:tc>
          <w:tcPr>
            <w:tcW w:w="9016" w:type="dxa"/>
            <w:shd w:val="clear" w:color="auto" w:fill="BCDB90" w:themeFill="accent4" w:themeFillTint="99"/>
          </w:tcPr>
          <w:p w14:paraId="49741F6C" w14:textId="2A635D91" w:rsidR="00FC1097" w:rsidRDefault="002862AF" w:rsidP="00BC0C82">
            <w:pPr>
              <w:pStyle w:val="Bulletlist1"/>
              <w:numPr>
                <w:ilvl w:val="0"/>
                <w:numId w:val="0"/>
              </w:numPr>
              <w:spacing w:before="120"/>
            </w:pPr>
            <w:r>
              <w:t>Inspectors should confirm that a dutyholder</w:t>
            </w:r>
            <w:r w:rsidR="00BA454B">
              <w:t xml:space="preserve"> </w:t>
            </w:r>
            <w:r w:rsidR="00B61305">
              <w:t>has</w:t>
            </w:r>
            <w:r w:rsidR="00FC1097">
              <w:t xml:space="preserve"> included within its management system, arrangements which </w:t>
            </w:r>
            <w:r w:rsidR="00AF7E0B">
              <w:t>initiate safety culture assessments at the following frequency:</w:t>
            </w:r>
          </w:p>
          <w:p w14:paraId="6562CD79" w14:textId="19737672" w:rsidR="00BA454B" w:rsidRDefault="00BA454B" w:rsidP="00A23F43">
            <w:pPr>
              <w:pStyle w:val="Bulletlist1"/>
              <w:ind w:left="425" w:hanging="357"/>
            </w:pPr>
            <w:r>
              <w:t xml:space="preserve">A comprehensive self-assessment </w:t>
            </w:r>
            <w:r w:rsidR="00FE42A6">
              <w:t xml:space="preserve">at least </w:t>
            </w:r>
            <w:r>
              <w:t>once every five years.</w:t>
            </w:r>
          </w:p>
          <w:p w14:paraId="66443BCA" w14:textId="4ED26912" w:rsidR="00E91909" w:rsidRDefault="00E91909" w:rsidP="00A23F43">
            <w:pPr>
              <w:pStyle w:val="Bulletlist1"/>
              <w:ind w:left="425" w:hanging="357"/>
            </w:pPr>
            <w:r>
              <w:t>A comprehensive independent assessment</w:t>
            </w:r>
            <w:r w:rsidR="00FE42A6">
              <w:t xml:space="preserve"> at least</w:t>
            </w:r>
            <w:r>
              <w:t xml:space="preserve"> once every ten years.</w:t>
            </w:r>
          </w:p>
          <w:p w14:paraId="5D8B5BBB" w14:textId="77777777" w:rsidR="002862AF" w:rsidRDefault="0065320C" w:rsidP="00A23F43">
            <w:pPr>
              <w:pStyle w:val="Bulletlist1"/>
              <w:ind w:left="425" w:hanging="357"/>
            </w:pPr>
            <w:r>
              <w:t>C</w:t>
            </w:r>
            <w:r w:rsidR="00FE42A6">
              <w:t>ontinual assessment once per year</w:t>
            </w:r>
            <w:r w:rsidR="007E4117">
              <w:t>.</w:t>
            </w:r>
          </w:p>
          <w:p w14:paraId="7F617E88" w14:textId="438FEAB6" w:rsidR="00AA1311" w:rsidRDefault="00AA1311" w:rsidP="00AA1311">
            <w:pPr>
              <w:pStyle w:val="Bulletlist1"/>
              <w:numPr>
                <w:ilvl w:val="0"/>
                <w:numId w:val="0"/>
              </w:numPr>
              <w:ind w:left="68"/>
            </w:pPr>
            <w:r>
              <w:t>Inspectors should also confirm that a dutyholder is conductin</w:t>
            </w:r>
            <w:r w:rsidR="008E039D">
              <w:t>g safety culture assessments at the frequencies set out in its management system.</w:t>
            </w:r>
          </w:p>
        </w:tc>
      </w:tr>
    </w:tbl>
    <w:p w14:paraId="33DC5FAD" w14:textId="1F639FBD" w:rsidR="009072FC" w:rsidRDefault="009072FC" w:rsidP="00E85B85">
      <w:pPr>
        <w:pStyle w:val="Heading2"/>
        <w:spacing w:line="259" w:lineRule="auto"/>
        <w:ind w:left="851" w:hanging="851"/>
      </w:pPr>
      <w:r>
        <w:t>Inspector aide-m</w:t>
      </w:r>
      <w:r w:rsidR="00E85B85">
        <w:t>é</w:t>
      </w:r>
      <w:r>
        <w:t>moire</w:t>
      </w:r>
    </w:p>
    <w:p w14:paraId="28BBC7E6" w14:textId="5C7EFA51" w:rsidR="00441F98" w:rsidRDefault="009072FC" w:rsidP="00D47AD0">
      <w:pPr>
        <w:pStyle w:val="F9-Paragraph"/>
        <w:numPr>
          <w:ilvl w:val="0"/>
          <w:numId w:val="0"/>
        </w:numPr>
        <w:spacing w:line="259" w:lineRule="auto"/>
      </w:pPr>
      <w:r>
        <w:t>Inspectors can find an aide-m</w:t>
      </w:r>
      <w:r w:rsidR="00D47AD0">
        <w:t>é</w:t>
      </w:r>
      <w:r>
        <w:t xml:space="preserve">moire </w:t>
      </w:r>
      <w:r w:rsidR="00253B83">
        <w:t xml:space="preserve">at </w:t>
      </w:r>
      <w:r w:rsidR="005F57E1">
        <w:rPr>
          <w:highlight w:val="yellow"/>
        </w:rPr>
        <w:fldChar w:fldCharType="begin"/>
      </w:r>
      <w:r w:rsidR="005F57E1">
        <w:instrText xml:space="preserve"> REF _Ref180582984 \h </w:instrText>
      </w:r>
      <w:r w:rsidR="005F57E1">
        <w:rPr>
          <w:highlight w:val="yellow"/>
        </w:rPr>
      </w:r>
      <w:r w:rsidR="005F57E1">
        <w:rPr>
          <w:highlight w:val="yellow"/>
        </w:rPr>
        <w:fldChar w:fldCharType="separate"/>
      </w:r>
      <w:r w:rsidR="00735EEC">
        <w:t xml:space="preserve">Appendix </w:t>
      </w:r>
      <w:r w:rsidR="00735EEC">
        <w:rPr>
          <w:noProof/>
        </w:rPr>
        <w:t>H</w:t>
      </w:r>
      <w:r w:rsidR="005F57E1">
        <w:rPr>
          <w:highlight w:val="yellow"/>
        </w:rPr>
        <w:fldChar w:fldCharType="end"/>
      </w:r>
      <w:r w:rsidR="005F57E1">
        <w:t xml:space="preserve"> </w:t>
      </w:r>
      <w:r w:rsidR="00253B83">
        <w:t>which provides</w:t>
      </w:r>
      <w:r w:rsidR="00B149D3">
        <w:t xml:space="preserve"> them with a useful checklist to aid them when conducting assessments of dutyholders’ approaches to safety culture assessment and improvement. </w:t>
      </w:r>
      <w:r w:rsidR="00441F98">
        <w:br w:type="page"/>
      </w:r>
    </w:p>
    <w:bookmarkStart w:id="34" w:name="_Toc200701276" w:displacedByCustomXml="next"/>
    <w:sdt>
      <w:sdtPr>
        <w:rPr>
          <w:color w:val="auto"/>
          <w:sz w:val="24"/>
        </w:rPr>
        <w:id w:val="-284124854"/>
        <w:docPartObj>
          <w:docPartGallery w:val="Bibliographies"/>
          <w:docPartUnique/>
        </w:docPartObj>
      </w:sdtPr>
      <w:sdtContent>
        <w:p w14:paraId="04BBBDD0" w14:textId="09B75721" w:rsidR="00F7687C" w:rsidRPr="00441F98" w:rsidRDefault="00F7687C" w:rsidP="00441F98">
          <w:pPr>
            <w:pStyle w:val="Heading1"/>
            <w:numPr>
              <w:ilvl w:val="0"/>
              <w:numId w:val="0"/>
            </w:numPr>
            <w:spacing w:line="259" w:lineRule="auto"/>
            <w:rPr>
              <w:color w:val="auto"/>
              <w:sz w:val="24"/>
            </w:rPr>
          </w:pPr>
          <w:r>
            <w:t>References</w:t>
          </w:r>
          <w:bookmarkEnd w:id="34"/>
        </w:p>
        <w:sdt>
          <w:sdtPr>
            <w:id w:val="700524479"/>
            <w:bibliography/>
          </w:sdtPr>
          <w:sdtContent>
            <w:p w14:paraId="04E5F582" w14:textId="77777777" w:rsidR="00134CCF" w:rsidRDefault="00F7687C" w:rsidP="00902B57">
              <w:pPr>
                <w:spacing w:line="259" w:lineRule="auto"/>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567"/>
                <w:gridCol w:w="8459"/>
              </w:tblGrid>
              <w:tr w:rsidR="00134CCF" w14:paraId="3C987381" w14:textId="77777777" w:rsidTr="00134CCF">
                <w:trPr>
                  <w:divId w:val="499389094"/>
                  <w:tblCellSpacing w:w="15" w:type="dxa"/>
                </w:trPr>
                <w:tc>
                  <w:tcPr>
                    <w:tcW w:w="289" w:type="pct"/>
                    <w:hideMark/>
                  </w:tcPr>
                  <w:p w14:paraId="658D856D" w14:textId="00A995D6" w:rsidR="00134CCF" w:rsidRDefault="00134CCF">
                    <w:pPr>
                      <w:pStyle w:val="Bibliography"/>
                      <w:rPr>
                        <w:noProof/>
                        <w:szCs w:val="24"/>
                      </w:rPr>
                    </w:pPr>
                    <w:r>
                      <w:rPr>
                        <w:noProof/>
                      </w:rPr>
                      <w:t xml:space="preserve">[1] </w:t>
                    </w:r>
                  </w:p>
                </w:tc>
                <w:tc>
                  <w:tcPr>
                    <w:tcW w:w="4661" w:type="pct"/>
                    <w:hideMark/>
                  </w:tcPr>
                  <w:p w14:paraId="01448469" w14:textId="77777777" w:rsidR="00134CCF" w:rsidRDefault="00134CCF">
                    <w:pPr>
                      <w:pStyle w:val="Bibliography"/>
                      <w:rPr>
                        <w:noProof/>
                      </w:rPr>
                    </w:pPr>
                    <w:r>
                      <w:rPr>
                        <w:noProof/>
                      </w:rPr>
                      <w:t>ONR, “Safety Assessment Principles (SAPs) for Nuclear Facilities - 2014 Edition (Revision 1),” 2020. [Online]. Available: https://www.onr.org.uk/media/pobf24xm/saps2014.pdf.</w:t>
                    </w:r>
                  </w:p>
                </w:tc>
              </w:tr>
              <w:tr w:rsidR="00134CCF" w14:paraId="5FF29CE7" w14:textId="77777777" w:rsidTr="00134CCF">
                <w:trPr>
                  <w:divId w:val="499389094"/>
                  <w:tblCellSpacing w:w="15" w:type="dxa"/>
                </w:trPr>
                <w:tc>
                  <w:tcPr>
                    <w:tcW w:w="289" w:type="pct"/>
                    <w:hideMark/>
                  </w:tcPr>
                  <w:p w14:paraId="3F940105" w14:textId="77777777" w:rsidR="00134CCF" w:rsidRDefault="00134CCF">
                    <w:pPr>
                      <w:pStyle w:val="Bibliography"/>
                      <w:rPr>
                        <w:noProof/>
                      </w:rPr>
                    </w:pPr>
                    <w:r>
                      <w:rPr>
                        <w:noProof/>
                      </w:rPr>
                      <w:t xml:space="preserve">[2] </w:t>
                    </w:r>
                  </w:p>
                </w:tc>
                <w:tc>
                  <w:tcPr>
                    <w:tcW w:w="4661" w:type="pct"/>
                    <w:hideMark/>
                  </w:tcPr>
                  <w:p w14:paraId="2BF7E400" w14:textId="77777777" w:rsidR="00134CCF" w:rsidRDefault="00134CCF">
                    <w:pPr>
                      <w:pStyle w:val="Bibliography"/>
                      <w:rPr>
                        <w:noProof/>
                      </w:rPr>
                    </w:pPr>
                    <w:r>
                      <w:rPr>
                        <w:noProof/>
                      </w:rPr>
                      <w:t>ONR, “Licence Condition Handbook,” 2017. [Online]. Available: https://www.onr.org.uk/media/gixbe2br/licence-condition-handbook.pdf.</w:t>
                    </w:r>
                  </w:p>
                </w:tc>
              </w:tr>
              <w:tr w:rsidR="00134CCF" w14:paraId="4090CB0D" w14:textId="77777777" w:rsidTr="00134CCF">
                <w:trPr>
                  <w:divId w:val="499389094"/>
                  <w:tblCellSpacing w:w="15" w:type="dxa"/>
                </w:trPr>
                <w:tc>
                  <w:tcPr>
                    <w:tcW w:w="289" w:type="pct"/>
                    <w:hideMark/>
                  </w:tcPr>
                  <w:p w14:paraId="797A4000" w14:textId="77777777" w:rsidR="00134CCF" w:rsidRDefault="00134CCF">
                    <w:pPr>
                      <w:pStyle w:val="Bibliography"/>
                      <w:rPr>
                        <w:noProof/>
                      </w:rPr>
                    </w:pPr>
                    <w:r>
                      <w:rPr>
                        <w:noProof/>
                      </w:rPr>
                      <w:t xml:space="preserve">[3] </w:t>
                    </w:r>
                  </w:p>
                </w:tc>
                <w:tc>
                  <w:tcPr>
                    <w:tcW w:w="4661" w:type="pct"/>
                    <w:hideMark/>
                  </w:tcPr>
                  <w:p w14:paraId="61F64A64" w14:textId="77777777" w:rsidR="00134CCF" w:rsidRDefault="00134CCF">
                    <w:pPr>
                      <w:pStyle w:val="Bibliography"/>
                      <w:rPr>
                        <w:noProof/>
                      </w:rPr>
                    </w:pPr>
                    <w:r>
                      <w:rPr>
                        <w:noProof/>
                      </w:rPr>
                      <w:t>ONR, “NS-TAST-GD-050 - Periodic Safety Review,” 2022. [Online]. Available: https://www.onr.org.uk/media/documents/guidance/ns-tast-gd-050.docx.</w:t>
                    </w:r>
                  </w:p>
                </w:tc>
              </w:tr>
              <w:tr w:rsidR="00134CCF" w14:paraId="37725F8A" w14:textId="77777777" w:rsidTr="00134CCF">
                <w:trPr>
                  <w:divId w:val="499389094"/>
                  <w:tblCellSpacing w:w="15" w:type="dxa"/>
                </w:trPr>
                <w:tc>
                  <w:tcPr>
                    <w:tcW w:w="289" w:type="pct"/>
                    <w:hideMark/>
                  </w:tcPr>
                  <w:p w14:paraId="0DCA7AB5" w14:textId="77777777" w:rsidR="00134CCF" w:rsidRDefault="00134CCF">
                    <w:pPr>
                      <w:pStyle w:val="Bibliography"/>
                      <w:rPr>
                        <w:noProof/>
                      </w:rPr>
                    </w:pPr>
                    <w:r>
                      <w:rPr>
                        <w:noProof/>
                      </w:rPr>
                      <w:t xml:space="preserve">[4] </w:t>
                    </w:r>
                  </w:p>
                </w:tc>
                <w:tc>
                  <w:tcPr>
                    <w:tcW w:w="4661" w:type="pct"/>
                    <w:hideMark/>
                  </w:tcPr>
                  <w:p w14:paraId="2BD22216" w14:textId="77777777" w:rsidR="00134CCF" w:rsidRDefault="00134CCF">
                    <w:pPr>
                      <w:pStyle w:val="Bibliography"/>
                      <w:rPr>
                        <w:noProof/>
                      </w:rPr>
                    </w:pPr>
                    <w:r>
                      <w:rPr>
                        <w:noProof/>
                      </w:rPr>
                      <w:t>Alliance Manchester Business School, “Development of a nuclear industry safety culture inventory (NISCI),” 2024. [Online]. Available: https://www.onr.org.uk/media/kajllz4y/ambs-onr-nisci-report.pdf.</w:t>
                    </w:r>
                  </w:p>
                </w:tc>
              </w:tr>
              <w:tr w:rsidR="00134CCF" w14:paraId="2A5C1B5F" w14:textId="77777777" w:rsidTr="00134CCF">
                <w:trPr>
                  <w:divId w:val="499389094"/>
                  <w:tblCellSpacing w:w="15" w:type="dxa"/>
                </w:trPr>
                <w:tc>
                  <w:tcPr>
                    <w:tcW w:w="289" w:type="pct"/>
                    <w:hideMark/>
                  </w:tcPr>
                  <w:p w14:paraId="39C7F7CA" w14:textId="77777777" w:rsidR="00134CCF" w:rsidRDefault="00134CCF">
                    <w:pPr>
                      <w:pStyle w:val="Bibliography"/>
                      <w:rPr>
                        <w:noProof/>
                      </w:rPr>
                    </w:pPr>
                    <w:r>
                      <w:rPr>
                        <w:noProof/>
                      </w:rPr>
                      <w:t xml:space="preserve">[5] </w:t>
                    </w:r>
                  </w:p>
                </w:tc>
                <w:tc>
                  <w:tcPr>
                    <w:tcW w:w="4661" w:type="pct"/>
                    <w:hideMark/>
                  </w:tcPr>
                  <w:p w14:paraId="4779E53C" w14:textId="77777777" w:rsidR="00134CCF" w:rsidRDefault="00134CCF">
                    <w:pPr>
                      <w:pStyle w:val="Bibliography"/>
                      <w:rPr>
                        <w:noProof/>
                      </w:rPr>
                    </w:pPr>
                    <w:r>
                      <w:rPr>
                        <w:noProof/>
                      </w:rPr>
                      <w:t xml:space="preserve">ONR, “TD-HOC-GD-003 - Safety Culture: Definition and Model,” 2024. [Online]. </w:t>
                    </w:r>
                  </w:p>
                </w:tc>
              </w:tr>
              <w:tr w:rsidR="00134CCF" w14:paraId="0B98117B" w14:textId="77777777" w:rsidTr="00134CCF">
                <w:trPr>
                  <w:divId w:val="499389094"/>
                  <w:tblCellSpacing w:w="15" w:type="dxa"/>
                </w:trPr>
                <w:tc>
                  <w:tcPr>
                    <w:tcW w:w="289" w:type="pct"/>
                    <w:hideMark/>
                  </w:tcPr>
                  <w:p w14:paraId="2A92C68F" w14:textId="77777777" w:rsidR="00134CCF" w:rsidRDefault="00134CCF">
                    <w:pPr>
                      <w:pStyle w:val="Bibliography"/>
                      <w:rPr>
                        <w:noProof/>
                      </w:rPr>
                    </w:pPr>
                    <w:r>
                      <w:rPr>
                        <w:noProof/>
                      </w:rPr>
                      <w:t xml:space="preserve">[6] </w:t>
                    </w:r>
                  </w:p>
                </w:tc>
                <w:tc>
                  <w:tcPr>
                    <w:tcW w:w="4661" w:type="pct"/>
                    <w:hideMark/>
                  </w:tcPr>
                  <w:p w14:paraId="5BD81485" w14:textId="77777777" w:rsidR="00134CCF" w:rsidRDefault="00134CCF">
                    <w:pPr>
                      <w:pStyle w:val="Bibliography"/>
                      <w:rPr>
                        <w:noProof/>
                      </w:rPr>
                    </w:pPr>
                    <w:r>
                      <w:rPr>
                        <w:noProof/>
                      </w:rPr>
                      <w:t>WENRA, “WENRA Safety Reference Levels for Existing Reactors Revision 2020,” 2020. [Online]. Available: https://www.wenra.eu/sites/default/files/publications/wenra_safety_reference_level_for_existing_reactors_2020.pdf.</w:t>
                    </w:r>
                  </w:p>
                </w:tc>
              </w:tr>
              <w:tr w:rsidR="00134CCF" w14:paraId="28C6F6C8" w14:textId="77777777" w:rsidTr="00134CCF">
                <w:trPr>
                  <w:divId w:val="499389094"/>
                  <w:tblCellSpacing w:w="15" w:type="dxa"/>
                </w:trPr>
                <w:tc>
                  <w:tcPr>
                    <w:tcW w:w="289" w:type="pct"/>
                    <w:hideMark/>
                  </w:tcPr>
                  <w:p w14:paraId="63E34305" w14:textId="77777777" w:rsidR="00134CCF" w:rsidRDefault="00134CCF">
                    <w:pPr>
                      <w:pStyle w:val="Bibliography"/>
                      <w:rPr>
                        <w:noProof/>
                      </w:rPr>
                    </w:pPr>
                    <w:r>
                      <w:rPr>
                        <w:noProof/>
                      </w:rPr>
                      <w:t xml:space="preserve">[7] </w:t>
                    </w:r>
                  </w:p>
                </w:tc>
                <w:tc>
                  <w:tcPr>
                    <w:tcW w:w="4661" w:type="pct"/>
                    <w:hideMark/>
                  </w:tcPr>
                  <w:p w14:paraId="208EFE85" w14:textId="77777777" w:rsidR="00134CCF" w:rsidRDefault="00134CCF">
                    <w:pPr>
                      <w:pStyle w:val="Bibliography"/>
                      <w:rPr>
                        <w:noProof/>
                      </w:rPr>
                    </w:pPr>
                    <w:r>
                      <w:rPr>
                        <w:noProof/>
                      </w:rPr>
                      <w:t>ONR, “NS-TAST-GD-005 - Regulating duties to reduce risks to ALARP,” 2024. [Online]. Available: https://www.onr.org.uk/media/documents/guidance/ns-tast-gd-005.docx.</w:t>
                    </w:r>
                  </w:p>
                </w:tc>
              </w:tr>
              <w:tr w:rsidR="00134CCF" w14:paraId="2B160332" w14:textId="77777777" w:rsidTr="00134CCF">
                <w:trPr>
                  <w:divId w:val="499389094"/>
                  <w:tblCellSpacing w:w="15" w:type="dxa"/>
                </w:trPr>
                <w:tc>
                  <w:tcPr>
                    <w:tcW w:w="289" w:type="pct"/>
                    <w:hideMark/>
                  </w:tcPr>
                  <w:p w14:paraId="73F60E8D" w14:textId="77777777" w:rsidR="00134CCF" w:rsidRDefault="00134CCF">
                    <w:pPr>
                      <w:pStyle w:val="Bibliography"/>
                      <w:rPr>
                        <w:noProof/>
                      </w:rPr>
                    </w:pPr>
                    <w:r>
                      <w:rPr>
                        <w:noProof/>
                      </w:rPr>
                      <w:t xml:space="preserve">[8] </w:t>
                    </w:r>
                  </w:p>
                </w:tc>
                <w:tc>
                  <w:tcPr>
                    <w:tcW w:w="4661" w:type="pct"/>
                    <w:hideMark/>
                  </w:tcPr>
                  <w:p w14:paraId="41992465" w14:textId="77777777" w:rsidR="00134CCF" w:rsidRDefault="00134CCF">
                    <w:pPr>
                      <w:pStyle w:val="Bibliography"/>
                      <w:rPr>
                        <w:noProof/>
                      </w:rPr>
                    </w:pPr>
                    <w:r>
                      <w:rPr>
                        <w:noProof/>
                      </w:rPr>
                      <w:t>Department for Business, Energy and Industrial Strategy, “The United Kingdom’s Ninth National Report on Compliance with the Convention on Nuclear Safety,” BEIS, London, 2022.</w:t>
                    </w:r>
                  </w:p>
                </w:tc>
              </w:tr>
              <w:tr w:rsidR="00134CCF" w14:paraId="1F8E0A2B" w14:textId="77777777" w:rsidTr="00134CCF">
                <w:trPr>
                  <w:divId w:val="499389094"/>
                  <w:tblCellSpacing w:w="15" w:type="dxa"/>
                </w:trPr>
                <w:tc>
                  <w:tcPr>
                    <w:tcW w:w="289" w:type="pct"/>
                    <w:hideMark/>
                  </w:tcPr>
                  <w:p w14:paraId="06855A1A" w14:textId="77777777" w:rsidR="00134CCF" w:rsidRDefault="00134CCF">
                    <w:pPr>
                      <w:pStyle w:val="Bibliography"/>
                      <w:rPr>
                        <w:noProof/>
                      </w:rPr>
                    </w:pPr>
                    <w:r>
                      <w:rPr>
                        <w:noProof/>
                      </w:rPr>
                      <w:t xml:space="preserve">[9] </w:t>
                    </w:r>
                  </w:p>
                </w:tc>
                <w:tc>
                  <w:tcPr>
                    <w:tcW w:w="4661" w:type="pct"/>
                    <w:hideMark/>
                  </w:tcPr>
                  <w:p w14:paraId="44DE4F1E" w14:textId="77777777" w:rsidR="00134CCF" w:rsidRDefault="00134CCF">
                    <w:pPr>
                      <w:pStyle w:val="Bibliography"/>
                      <w:rPr>
                        <w:noProof/>
                      </w:rPr>
                    </w:pPr>
                    <w:r>
                      <w:rPr>
                        <w:noProof/>
                      </w:rPr>
                      <w:t>International Atomic Energy Agency, “Safety Standard – General Safety Requirements No. GSR Part 2 – Leadership and Management for Safety,” 2016. [Online]. Available: https://www.iaea.org/publications/11070/leadership-and-management-for-safety.</w:t>
                    </w:r>
                  </w:p>
                </w:tc>
              </w:tr>
              <w:tr w:rsidR="00134CCF" w14:paraId="30A38A09" w14:textId="77777777" w:rsidTr="00134CCF">
                <w:trPr>
                  <w:divId w:val="499389094"/>
                  <w:tblCellSpacing w:w="15" w:type="dxa"/>
                </w:trPr>
                <w:tc>
                  <w:tcPr>
                    <w:tcW w:w="289" w:type="pct"/>
                    <w:hideMark/>
                  </w:tcPr>
                  <w:p w14:paraId="2728C60D" w14:textId="77777777" w:rsidR="00134CCF" w:rsidRDefault="00134CCF">
                    <w:pPr>
                      <w:pStyle w:val="Bibliography"/>
                      <w:rPr>
                        <w:noProof/>
                      </w:rPr>
                    </w:pPr>
                    <w:r>
                      <w:rPr>
                        <w:noProof/>
                      </w:rPr>
                      <w:t xml:space="preserve">[10] </w:t>
                    </w:r>
                  </w:p>
                </w:tc>
                <w:tc>
                  <w:tcPr>
                    <w:tcW w:w="4661" w:type="pct"/>
                    <w:hideMark/>
                  </w:tcPr>
                  <w:p w14:paraId="62429D90" w14:textId="77777777" w:rsidR="00134CCF" w:rsidRDefault="00134CCF">
                    <w:pPr>
                      <w:pStyle w:val="Bibliography"/>
                      <w:rPr>
                        <w:noProof/>
                      </w:rPr>
                    </w:pPr>
                    <w:r>
                      <w:rPr>
                        <w:noProof/>
                      </w:rPr>
                      <w:t>International Atomic Energy Agency, “Services Series No. 32 - OSART Independent Safety Culture Assessment (ISCA) Guidelines,” 2016. [Online]. Available: https://www-pub.iaea.org/MTCD/Publications/PDF/SVS-32_web.pdf.</w:t>
                    </w:r>
                  </w:p>
                </w:tc>
              </w:tr>
              <w:tr w:rsidR="00134CCF" w14:paraId="46B8FA75" w14:textId="77777777" w:rsidTr="00134CCF">
                <w:trPr>
                  <w:divId w:val="499389094"/>
                  <w:tblCellSpacing w:w="15" w:type="dxa"/>
                </w:trPr>
                <w:tc>
                  <w:tcPr>
                    <w:tcW w:w="289" w:type="pct"/>
                    <w:hideMark/>
                  </w:tcPr>
                  <w:p w14:paraId="0CF34441" w14:textId="77777777" w:rsidR="00134CCF" w:rsidRDefault="00134CCF">
                    <w:pPr>
                      <w:pStyle w:val="Bibliography"/>
                      <w:rPr>
                        <w:noProof/>
                      </w:rPr>
                    </w:pPr>
                    <w:r>
                      <w:rPr>
                        <w:noProof/>
                      </w:rPr>
                      <w:t xml:space="preserve">[11] </w:t>
                    </w:r>
                  </w:p>
                </w:tc>
                <w:tc>
                  <w:tcPr>
                    <w:tcW w:w="4661" w:type="pct"/>
                    <w:hideMark/>
                  </w:tcPr>
                  <w:p w14:paraId="6B8E21F1" w14:textId="77777777" w:rsidR="00134CCF" w:rsidRDefault="00134CCF">
                    <w:pPr>
                      <w:pStyle w:val="Bibliography"/>
                      <w:rPr>
                        <w:noProof/>
                      </w:rPr>
                    </w:pPr>
                    <w:r>
                      <w:rPr>
                        <w:noProof/>
                      </w:rPr>
                      <w:t>International Atomic Energy Agency, “Safety Reports Series No. 83 - Performing Safety Culture Self-assessments,” 2016. [Online]. Available: https://www-pub.iaea.org/MTCD/Publications/PDF/Pub1682_web.pdf.</w:t>
                    </w:r>
                  </w:p>
                </w:tc>
              </w:tr>
              <w:tr w:rsidR="00134CCF" w14:paraId="604981FA" w14:textId="77777777" w:rsidTr="00134CCF">
                <w:trPr>
                  <w:divId w:val="499389094"/>
                  <w:tblCellSpacing w:w="15" w:type="dxa"/>
                </w:trPr>
                <w:tc>
                  <w:tcPr>
                    <w:tcW w:w="289" w:type="pct"/>
                    <w:hideMark/>
                  </w:tcPr>
                  <w:p w14:paraId="416D4786" w14:textId="77777777" w:rsidR="00134CCF" w:rsidRDefault="00134CCF">
                    <w:pPr>
                      <w:pStyle w:val="Bibliography"/>
                      <w:rPr>
                        <w:noProof/>
                      </w:rPr>
                    </w:pPr>
                    <w:r>
                      <w:rPr>
                        <w:noProof/>
                      </w:rPr>
                      <w:lastRenderedPageBreak/>
                      <w:t xml:space="preserve">[12] </w:t>
                    </w:r>
                  </w:p>
                </w:tc>
                <w:tc>
                  <w:tcPr>
                    <w:tcW w:w="4661" w:type="pct"/>
                    <w:hideMark/>
                  </w:tcPr>
                  <w:p w14:paraId="185DC489" w14:textId="77777777" w:rsidR="00134CCF" w:rsidRDefault="00134CCF">
                    <w:pPr>
                      <w:pStyle w:val="Bibliography"/>
                      <w:rPr>
                        <w:noProof/>
                      </w:rPr>
                    </w:pPr>
                    <w:r>
                      <w:rPr>
                        <w:noProof/>
                      </w:rPr>
                      <w:t>J. A. Baker, G. Erwin, S. Priest, P. V. Tebo, I. Rosenthal, F. L. Bowman, D. Hendershot, N. Leveson, L. D. Wilson, S. Gorton and D. A. Wiegmann, “The Report of the U.S. Refineries Independent Safety Review Panel,” 2007.</w:t>
                    </w:r>
                  </w:p>
                </w:tc>
              </w:tr>
              <w:tr w:rsidR="00134CCF" w14:paraId="73F8F298" w14:textId="77777777" w:rsidTr="00134CCF">
                <w:trPr>
                  <w:divId w:val="499389094"/>
                  <w:tblCellSpacing w:w="15" w:type="dxa"/>
                </w:trPr>
                <w:tc>
                  <w:tcPr>
                    <w:tcW w:w="289" w:type="pct"/>
                    <w:hideMark/>
                  </w:tcPr>
                  <w:p w14:paraId="7F0C3539" w14:textId="77777777" w:rsidR="00134CCF" w:rsidRDefault="00134CCF">
                    <w:pPr>
                      <w:pStyle w:val="Bibliography"/>
                      <w:rPr>
                        <w:noProof/>
                      </w:rPr>
                    </w:pPr>
                    <w:r>
                      <w:rPr>
                        <w:noProof/>
                      </w:rPr>
                      <w:t xml:space="preserve">[13] </w:t>
                    </w:r>
                  </w:p>
                </w:tc>
                <w:tc>
                  <w:tcPr>
                    <w:tcW w:w="4661" w:type="pct"/>
                    <w:hideMark/>
                  </w:tcPr>
                  <w:p w14:paraId="1262D102" w14:textId="77777777" w:rsidR="00134CCF" w:rsidRDefault="00134CCF">
                    <w:pPr>
                      <w:pStyle w:val="Bibliography"/>
                      <w:rPr>
                        <w:noProof/>
                      </w:rPr>
                    </w:pPr>
                    <w:r>
                      <w:rPr>
                        <w:noProof/>
                      </w:rPr>
                      <w:t xml:space="preserve">M. Martinez-Corcoles , D. Seitkanova, I. Silla and F. J. Gracia, “Testing the Validity of the IAEA’s Harmonized Model of Safety Culture,” in </w:t>
                    </w:r>
                    <w:r>
                      <w:rPr>
                        <w:i/>
                        <w:iCs/>
                        <w:noProof/>
                      </w:rPr>
                      <w:t>21st European Association of Work and Organisational Psychology Conference</w:t>
                    </w:r>
                    <w:r>
                      <w:rPr>
                        <w:noProof/>
                      </w:rPr>
                      <w:t xml:space="preserve">, Katowice, Poland, 2023. </w:t>
                    </w:r>
                  </w:p>
                </w:tc>
              </w:tr>
              <w:tr w:rsidR="00134CCF" w14:paraId="72B2CBF4" w14:textId="77777777" w:rsidTr="00134CCF">
                <w:trPr>
                  <w:divId w:val="499389094"/>
                  <w:tblCellSpacing w:w="15" w:type="dxa"/>
                </w:trPr>
                <w:tc>
                  <w:tcPr>
                    <w:tcW w:w="289" w:type="pct"/>
                    <w:hideMark/>
                  </w:tcPr>
                  <w:p w14:paraId="307FAC41" w14:textId="77777777" w:rsidR="00134CCF" w:rsidRDefault="00134CCF">
                    <w:pPr>
                      <w:pStyle w:val="Bibliography"/>
                      <w:rPr>
                        <w:noProof/>
                      </w:rPr>
                    </w:pPr>
                    <w:r>
                      <w:rPr>
                        <w:noProof/>
                      </w:rPr>
                      <w:t xml:space="preserve">[14] </w:t>
                    </w:r>
                  </w:p>
                </w:tc>
                <w:tc>
                  <w:tcPr>
                    <w:tcW w:w="4661" w:type="pct"/>
                    <w:hideMark/>
                  </w:tcPr>
                  <w:p w14:paraId="2CFFF6FB" w14:textId="77777777" w:rsidR="00134CCF" w:rsidRDefault="00134CCF">
                    <w:pPr>
                      <w:pStyle w:val="Bibliography"/>
                      <w:rPr>
                        <w:noProof/>
                      </w:rPr>
                    </w:pPr>
                    <w:r>
                      <w:rPr>
                        <w:noProof/>
                      </w:rPr>
                      <w:t xml:space="preserve">B. L. de Castro, F. J. Gracia, J. M. Peiró, L. Pietrantoni and A. Hernandez, “Testing the validity of the International Atomic Energy Agency (IAEA) safety culture model,” </w:t>
                    </w:r>
                    <w:r>
                      <w:rPr>
                        <w:i/>
                        <w:iCs/>
                        <w:noProof/>
                      </w:rPr>
                      <w:t xml:space="preserve">Accident Analysis &amp; Prevention, </w:t>
                    </w:r>
                    <w:r>
                      <w:rPr>
                        <w:noProof/>
                      </w:rPr>
                      <w:t xml:space="preserve">vol. 60, pp. 231-244, 2013. </w:t>
                    </w:r>
                  </w:p>
                </w:tc>
              </w:tr>
              <w:tr w:rsidR="00134CCF" w14:paraId="16FB0C0E" w14:textId="77777777" w:rsidTr="00134CCF">
                <w:trPr>
                  <w:divId w:val="499389094"/>
                  <w:tblCellSpacing w:w="15" w:type="dxa"/>
                </w:trPr>
                <w:tc>
                  <w:tcPr>
                    <w:tcW w:w="289" w:type="pct"/>
                    <w:hideMark/>
                  </w:tcPr>
                  <w:p w14:paraId="50474880" w14:textId="77777777" w:rsidR="00134CCF" w:rsidRDefault="00134CCF">
                    <w:pPr>
                      <w:pStyle w:val="Bibliography"/>
                      <w:rPr>
                        <w:noProof/>
                      </w:rPr>
                    </w:pPr>
                    <w:r>
                      <w:rPr>
                        <w:noProof/>
                      </w:rPr>
                      <w:t xml:space="preserve">[15] </w:t>
                    </w:r>
                  </w:p>
                </w:tc>
                <w:tc>
                  <w:tcPr>
                    <w:tcW w:w="4661" w:type="pct"/>
                    <w:hideMark/>
                  </w:tcPr>
                  <w:p w14:paraId="59B52FE3" w14:textId="77777777" w:rsidR="00134CCF" w:rsidRDefault="00134CCF">
                    <w:pPr>
                      <w:pStyle w:val="Bibliography"/>
                      <w:rPr>
                        <w:noProof/>
                      </w:rPr>
                    </w:pPr>
                    <w:r>
                      <w:rPr>
                        <w:noProof/>
                      </w:rPr>
                      <w:t>Qualtrics, “Sample size calculator,” [Online]. Available: https://www.qualtrics.com/blog/calculating-sample-size/#:~:text=If%20you%20want%20an%20easier,size%20is%20calculated%20for%20you.</w:t>
                    </w:r>
                  </w:p>
                </w:tc>
              </w:tr>
              <w:tr w:rsidR="00134CCF" w14:paraId="7A4EBA82" w14:textId="77777777" w:rsidTr="00134CCF">
                <w:trPr>
                  <w:divId w:val="499389094"/>
                  <w:tblCellSpacing w:w="15" w:type="dxa"/>
                </w:trPr>
                <w:tc>
                  <w:tcPr>
                    <w:tcW w:w="289" w:type="pct"/>
                    <w:hideMark/>
                  </w:tcPr>
                  <w:p w14:paraId="380A40D7" w14:textId="77777777" w:rsidR="00134CCF" w:rsidRDefault="00134CCF">
                    <w:pPr>
                      <w:pStyle w:val="Bibliography"/>
                      <w:rPr>
                        <w:noProof/>
                      </w:rPr>
                    </w:pPr>
                    <w:r>
                      <w:rPr>
                        <w:noProof/>
                      </w:rPr>
                      <w:t xml:space="preserve">[16] </w:t>
                    </w:r>
                  </w:p>
                </w:tc>
                <w:tc>
                  <w:tcPr>
                    <w:tcW w:w="4661" w:type="pct"/>
                    <w:hideMark/>
                  </w:tcPr>
                  <w:p w14:paraId="7C664414" w14:textId="77777777" w:rsidR="00134CCF" w:rsidRDefault="00134CCF">
                    <w:pPr>
                      <w:pStyle w:val="Bibliography"/>
                      <w:rPr>
                        <w:noProof/>
                      </w:rPr>
                    </w:pPr>
                    <w:r>
                      <w:rPr>
                        <w:noProof/>
                      </w:rPr>
                      <w:t>International Atomic Energy Agency, “Safety Culture Continuous Improvement Process (SCCIP),” [Online]. Available: https://www.iaea.org/services/review-missions/safety-culture-continuous-improvement-process-sccip.</w:t>
                    </w:r>
                  </w:p>
                </w:tc>
              </w:tr>
              <w:tr w:rsidR="00134CCF" w14:paraId="662339C3" w14:textId="77777777" w:rsidTr="00134CCF">
                <w:trPr>
                  <w:divId w:val="499389094"/>
                  <w:tblCellSpacing w:w="15" w:type="dxa"/>
                </w:trPr>
                <w:tc>
                  <w:tcPr>
                    <w:tcW w:w="289" w:type="pct"/>
                    <w:hideMark/>
                  </w:tcPr>
                  <w:p w14:paraId="3956082F" w14:textId="77777777" w:rsidR="00134CCF" w:rsidRDefault="00134CCF">
                    <w:pPr>
                      <w:pStyle w:val="Bibliography"/>
                      <w:rPr>
                        <w:noProof/>
                      </w:rPr>
                    </w:pPr>
                    <w:r>
                      <w:rPr>
                        <w:noProof/>
                      </w:rPr>
                      <w:t xml:space="preserve">[17] </w:t>
                    </w:r>
                  </w:p>
                </w:tc>
                <w:tc>
                  <w:tcPr>
                    <w:tcW w:w="4661" w:type="pct"/>
                    <w:hideMark/>
                  </w:tcPr>
                  <w:p w14:paraId="3484CFC3" w14:textId="77777777" w:rsidR="00134CCF" w:rsidRDefault="00134CCF">
                    <w:pPr>
                      <w:pStyle w:val="Bibliography"/>
                      <w:rPr>
                        <w:noProof/>
                      </w:rPr>
                    </w:pPr>
                    <w:r>
                      <w:rPr>
                        <w:noProof/>
                      </w:rPr>
                      <w:t>ONR, “Nuclear Industry Safety Culture Inventory,” [Online]. Available: https://tools.onr.org.uk/Interview/198e66ce-fd6f-4958-a299-1ab1b887f5f4. [Accessed 23 April 2025].</w:t>
                    </w:r>
                  </w:p>
                </w:tc>
              </w:tr>
              <w:tr w:rsidR="00134CCF" w14:paraId="6D51B7E8" w14:textId="77777777" w:rsidTr="00134CCF">
                <w:trPr>
                  <w:divId w:val="499389094"/>
                  <w:tblCellSpacing w:w="15" w:type="dxa"/>
                </w:trPr>
                <w:tc>
                  <w:tcPr>
                    <w:tcW w:w="289" w:type="pct"/>
                    <w:hideMark/>
                  </w:tcPr>
                  <w:p w14:paraId="706BEA71" w14:textId="77777777" w:rsidR="00134CCF" w:rsidRDefault="00134CCF">
                    <w:pPr>
                      <w:pStyle w:val="Bibliography"/>
                      <w:rPr>
                        <w:noProof/>
                      </w:rPr>
                    </w:pPr>
                    <w:r>
                      <w:rPr>
                        <w:noProof/>
                      </w:rPr>
                      <w:t xml:space="preserve">[18] </w:t>
                    </w:r>
                  </w:p>
                </w:tc>
                <w:tc>
                  <w:tcPr>
                    <w:tcW w:w="4661" w:type="pct"/>
                    <w:hideMark/>
                  </w:tcPr>
                  <w:p w14:paraId="770DF3DF" w14:textId="77777777" w:rsidR="00134CCF" w:rsidRDefault="00134CCF">
                    <w:pPr>
                      <w:pStyle w:val="Bibliography"/>
                      <w:rPr>
                        <w:noProof/>
                      </w:rPr>
                    </w:pPr>
                    <w:r>
                      <w:rPr>
                        <w:noProof/>
                      </w:rPr>
                      <w:t>HSE, “Safety Culture Tool (SCT),” [Online]. Available: https://books.hse.gov.uk/Safety-Climate-Tool/.</w:t>
                    </w:r>
                  </w:p>
                </w:tc>
              </w:tr>
              <w:tr w:rsidR="00134CCF" w14:paraId="2C46C7EC" w14:textId="77777777" w:rsidTr="00134CCF">
                <w:trPr>
                  <w:divId w:val="499389094"/>
                  <w:tblCellSpacing w:w="15" w:type="dxa"/>
                </w:trPr>
                <w:tc>
                  <w:tcPr>
                    <w:tcW w:w="289" w:type="pct"/>
                    <w:hideMark/>
                  </w:tcPr>
                  <w:p w14:paraId="73092FE5" w14:textId="77777777" w:rsidR="00134CCF" w:rsidRDefault="00134CCF">
                    <w:pPr>
                      <w:pStyle w:val="Bibliography"/>
                      <w:rPr>
                        <w:noProof/>
                      </w:rPr>
                    </w:pPr>
                    <w:r>
                      <w:rPr>
                        <w:noProof/>
                      </w:rPr>
                      <w:t xml:space="preserve">[19] </w:t>
                    </w:r>
                  </w:p>
                </w:tc>
                <w:tc>
                  <w:tcPr>
                    <w:tcW w:w="4661" w:type="pct"/>
                    <w:hideMark/>
                  </w:tcPr>
                  <w:p w14:paraId="427F64B2" w14:textId="77777777" w:rsidR="00134CCF" w:rsidRDefault="00134CCF">
                    <w:pPr>
                      <w:pStyle w:val="Bibliography"/>
                      <w:rPr>
                        <w:noProof/>
                      </w:rPr>
                    </w:pPr>
                    <w:r>
                      <w:rPr>
                        <w:noProof/>
                      </w:rPr>
                      <w:t>ONR, “TD-HOC-GD-001: Methods for Assessing Culture and Diagnosing Organisational Problems,” [Online]. Available: https://www.onr.org.uk/media/documents/guidance/td-hoc-gd-001.docx.</w:t>
                    </w:r>
                  </w:p>
                </w:tc>
              </w:tr>
            </w:tbl>
            <w:p w14:paraId="3270789C" w14:textId="77777777" w:rsidR="00134CCF" w:rsidRDefault="00134CCF">
              <w:pPr>
                <w:divId w:val="499389094"/>
                <w:rPr>
                  <w:rFonts w:eastAsia="Times New Roman"/>
                  <w:noProof/>
                </w:rPr>
              </w:pPr>
            </w:p>
            <w:p w14:paraId="316D8711" w14:textId="5E60803D" w:rsidR="00C94CA9" w:rsidRDefault="00F7687C" w:rsidP="00902B57">
              <w:pPr>
                <w:spacing w:line="259" w:lineRule="auto"/>
              </w:pPr>
              <w:r>
                <w:rPr>
                  <w:b/>
                  <w:bCs/>
                  <w:noProof/>
                </w:rPr>
                <w:fldChar w:fldCharType="end"/>
              </w:r>
            </w:p>
          </w:sdtContent>
        </w:sdt>
      </w:sdtContent>
    </w:sdt>
    <w:p w14:paraId="37247E60" w14:textId="77777777" w:rsidR="00C94CA9" w:rsidRDefault="00C94CA9">
      <w:pPr>
        <w:spacing w:after="0" w:line="240" w:lineRule="auto"/>
      </w:pPr>
      <w:r>
        <w:br w:type="page"/>
      </w:r>
    </w:p>
    <w:p w14:paraId="2007980A" w14:textId="4AD37F04" w:rsidR="00F7687C" w:rsidRDefault="00760E7F" w:rsidP="00760E7F">
      <w:pPr>
        <w:pStyle w:val="Heading1"/>
        <w:numPr>
          <w:ilvl w:val="0"/>
          <w:numId w:val="0"/>
        </w:numPr>
        <w:ind w:left="851" w:hanging="851"/>
      </w:pPr>
      <w:bookmarkStart w:id="35" w:name="_Ref180581784"/>
      <w:bookmarkStart w:id="36" w:name="_Toc200701277"/>
      <w:r>
        <w:lastRenderedPageBreak/>
        <w:t xml:space="preserve">Appendix </w:t>
      </w:r>
      <w:r>
        <w:fldChar w:fldCharType="begin"/>
      </w:r>
      <w:r>
        <w:instrText xml:space="preserve"> SEQ Appendix \* ALPHABETIC </w:instrText>
      </w:r>
      <w:r>
        <w:fldChar w:fldCharType="separate"/>
      </w:r>
      <w:r w:rsidR="00735EEC">
        <w:rPr>
          <w:noProof/>
        </w:rPr>
        <w:t>A</w:t>
      </w:r>
      <w:r>
        <w:fldChar w:fldCharType="end"/>
      </w:r>
      <w:bookmarkEnd w:id="35"/>
      <w:r>
        <w:t xml:space="preserve"> - Surveys</w:t>
      </w:r>
      <w:bookmarkEnd w:id="36"/>
    </w:p>
    <w:p w14:paraId="28DB0263" w14:textId="27A0A5ED" w:rsidR="006D2415" w:rsidRDefault="006D2415" w:rsidP="006D2415">
      <w:pPr>
        <w:pStyle w:val="F9-Paragraph"/>
        <w:numPr>
          <w:ilvl w:val="0"/>
          <w:numId w:val="0"/>
        </w:numPr>
        <w:spacing w:line="259" w:lineRule="auto"/>
      </w:pPr>
      <w:r>
        <w:t>Surveys are an efficient way of gathering the views of much of the workforce.</w:t>
      </w:r>
      <w:r w:rsidR="00257848">
        <w:t xml:space="preserve"> </w:t>
      </w:r>
      <w:r>
        <w:t xml:space="preserve">They often ask people to rate, on a five-point Likert type scale, their responses to a series of </w:t>
      </w:r>
      <w:r w:rsidR="0026779F">
        <w:t>statements</w:t>
      </w:r>
      <w:r>
        <w:t>, ranging from strongly agree to strongly disagree, and they enable dutyholders to filter and analyse the results by demographic groupings to see how safety culture varies across an organisation. Dutyholders can also repeat a survey over time to track progress.</w:t>
      </w:r>
    </w:p>
    <w:p w14:paraId="74F74B88" w14:textId="3AEC8C53" w:rsidR="006D2415" w:rsidRDefault="0044245E" w:rsidP="006D2415">
      <w:pPr>
        <w:pStyle w:val="F9-Paragraph"/>
        <w:numPr>
          <w:ilvl w:val="0"/>
          <w:numId w:val="0"/>
        </w:numPr>
        <w:spacing w:line="259" w:lineRule="auto"/>
      </w:pPr>
      <w:r>
        <w:t>A survey must</w:t>
      </w:r>
      <w:r w:rsidR="00EF547E">
        <w:t xml:space="preserve"> be</w:t>
      </w:r>
      <w:r w:rsidR="006D2415">
        <w:t xml:space="preserve"> both </w:t>
      </w:r>
      <w:r w:rsidR="006D2415" w:rsidRPr="00BF7840">
        <w:t>accurate</w:t>
      </w:r>
      <w:r w:rsidR="006D2415">
        <w:t xml:space="preserve"> (it measures what it purports to measure) and </w:t>
      </w:r>
      <w:r w:rsidR="006D2415" w:rsidRPr="00BF7840">
        <w:t>appropriate</w:t>
      </w:r>
      <w:r w:rsidR="006D2415">
        <w:t xml:space="preserve"> (</w:t>
      </w:r>
      <w:r w:rsidR="00340D36">
        <w:t>the measure is useful</w:t>
      </w:r>
      <w:r w:rsidR="006D2415">
        <w:t xml:space="preserve">). It takes considerable academic rigour to develop </w:t>
      </w:r>
      <w:r w:rsidR="00586478">
        <w:t>such a measure,</w:t>
      </w:r>
      <w:r w:rsidR="006D2415">
        <w:t xml:space="preserve"> for example:</w:t>
      </w:r>
    </w:p>
    <w:p w14:paraId="4E1989C1" w14:textId="6DF28660" w:rsidR="006D2415" w:rsidRDefault="006B5DB1" w:rsidP="006D2415">
      <w:pPr>
        <w:pStyle w:val="Bulletlist1"/>
        <w:ind w:left="425" w:hanging="357"/>
      </w:pPr>
      <w:r w:rsidRPr="006B5DB1">
        <w:rPr>
          <w:b/>
          <w:bCs w:val="0"/>
        </w:rPr>
        <w:t>S</w:t>
      </w:r>
      <w:r w:rsidR="006D2415" w:rsidRPr="006B5DB1">
        <w:rPr>
          <w:b/>
          <w:bCs w:val="0"/>
        </w:rPr>
        <w:t>cale development</w:t>
      </w:r>
      <w:r w:rsidR="006D2415" w:rsidRPr="005414E6">
        <w:t xml:space="preserve"> steps </w:t>
      </w:r>
      <w:r>
        <w:t xml:space="preserve">may </w:t>
      </w:r>
      <w:r w:rsidR="006D2415" w:rsidRPr="005414E6">
        <w:t xml:space="preserve">include </w:t>
      </w:r>
      <w:r w:rsidR="00710315">
        <w:t>reviewing existing scales</w:t>
      </w:r>
      <w:r w:rsidR="00231FD7">
        <w:t>,</w:t>
      </w:r>
      <w:r w:rsidR="006D2415" w:rsidRPr="005414E6">
        <w:t xml:space="preserve"> </w:t>
      </w:r>
      <w:r w:rsidR="0011743C">
        <w:t>conducting</w:t>
      </w:r>
      <w:r w:rsidR="00681065">
        <w:t xml:space="preserve"> </w:t>
      </w:r>
      <w:r w:rsidR="006D2415" w:rsidRPr="005414E6">
        <w:t>item generation</w:t>
      </w:r>
      <w:r w:rsidR="001E7936">
        <w:t xml:space="preserve"> interviews</w:t>
      </w:r>
      <w:r w:rsidR="00681065">
        <w:t xml:space="preserve"> with industry experts</w:t>
      </w:r>
      <w:r w:rsidR="006D2415" w:rsidRPr="005414E6">
        <w:t>,</w:t>
      </w:r>
      <w:r w:rsidR="00803A5E">
        <w:t xml:space="preserve"> and</w:t>
      </w:r>
      <w:r w:rsidR="006D2415" w:rsidRPr="005414E6">
        <w:t xml:space="preserve"> </w:t>
      </w:r>
      <w:r w:rsidR="00A8754A">
        <w:t xml:space="preserve">conducting </w:t>
      </w:r>
      <w:r w:rsidR="006D2415" w:rsidRPr="005414E6">
        <w:t>response process</w:t>
      </w:r>
      <w:r w:rsidR="001E7936">
        <w:t xml:space="preserve"> interviews</w:t>
      </w:r>
      <w:r w:rsidR="004F3257">
        <w:t xml:space="preserve"> with </w:t>
      </w:r>
      <w:r w:rsidR="00DA6D7A">
        <w:t xml:space="preserve">a sample of </w:t>
      </w:r>
      <w:r w:rsidR="00781D7B">
        <w:t>target users</w:t>
      </w:r>
      <w:r w:rsidR="00DA6D7A">
        <w:t>.</w:t>
      </w:r>
    </w:p>
    <w:p w14:paraId="44C699F0" w14:textId="07923F5B" w:rsidR="006D2415" w:rsidRPr="005414E6" w:rsidRDefault="006B5DB1" w:rsidP="005B00ED">
      <w:pPr>
        <w:pStyle w:val="Bulletlist1"/>
        <w:ind w:left="425" w:hanging="357"/>
      </w:pPr>
      <w:r w:rsidRPr="006B5DB1">
        <w:rPr>
          <w:b/>
          <w:bCs w:val="0"/>
        </w:rPr>
        <w:t>S</w:t>
      </w:r>
      <w:r w:rsidR="006D2415" w:rsidRPr="006B5DB1">
        <w:rPr>
          <w:b/>
          <w:bCs w:val="0"/>
        </w:rPr>
        <w:t>cale evaluation</w:t>
      </w:r>
      <w:r w:rsidR="006D2415" w:rsidRPr="005414E6">
        <w:t xml:space="preserve"> steps </w:t>
      </w:r>
      <w:r>
        <w:t xml:space="preserve">may </w:t>
      </w:r>
      <w:r w:rsidR="006D2415" w:rsidRPr="005414E6">
        <w:t xml:space="preserve">include </w:t>
      </w:r>
      <w:r w:rsidR="001A6EE7">
        <w:t>confirmatory factor analysis</w:t>
      </w:r>
      <w:r w:rsidR="00E84C80">
        <w:t xml:space="preserve"> </w:t>
      </w:r>
      <w:r w:rsidR="00B9539A">
        <w:t>(</w:t>
      </w:r>
      <w:r w:rsidR="00E84C80">
        <w:t xml:space="preserve">to confirm </w:t>
      </w:r>
      <w:r w:rsidR="00792D11">
        <w:t>model fit</w:t>
      </w:r>
      <w:r w:rsidR="005B00ED">
        <w:t xml:space="preserve">, </w:t>
      </w:r>
      <w:r w:rsidR="006D2415" w:rsidRPr="005414E6">
        <w:t>convergent validity</w:t>
      </w:r>
      <w:r w:rsidR="007066D5">
        <w:t>,</w:t>
      </w:r>
      <w:r w:rsidR="001E7936">
        <w:t xml:space="preserve"> </w:t>
      </w:r>
      <w:r w:rsidR="005B00ED">
        <w:t>and</w:t>
      </w:r>
      <w:r w:rsidR="006D2415" w:rsidRPr="005414E6">
        <w:t xml:space="preserve"> discriminant validity</w:t>
      </w:r>
      <w:r w:rsidR="00B9539A">
        <w:t>) and predictive validity testing.</w:t>
      </w:r>
    </w:p>
    <w:p w14:paraId="1A273CE7" w14:textId="3B8ECD93" w:rsidR="00596781" w:rsidRPr="00F0539E" w:rsidRDefault="00215F69" w:rsidP="008775E0">
      <w:pPr>
        <w:pStyle w:val="F9-Paragraph"/>
        <w:numPr>
          <w:ilvl w:val="0"/>
          <w:numId w:val="0"/>
        </w:numPr>
        <w:spacing w:line="259" w:lineRule="auto"/>
        <w:rPr>
          <w:b/>
          <w:bCs/>
        </w:rPr>
      </w:pPr>
      <w:r w:rsidRPr="00F0539E">
        <w:rPr>
          <w:b/>
          <w:bCs/>
        </w:rPr>
        <w:t>Th</w:t>
      </w:r>
      <w:r w:rsidR="00586478" w:rsidRPr="00F0539E">
        <w:rPr>
          <w:b/>
          <w:bCs/>
        </w:rPr>
        <w:t>ese steps are</w:t>
      </w:r>
      <w:r w:rsidR="006D2415" w:rsidRPr="00F0539E">
        <w:rPr>
          <w:b/>
          <w:bCs/>
        </w:rPr>
        <w:t xml:space="preserve"> important because</w:t>
      </w:r>
      <w:r w:rsidR="00F61126" w:rsidRPr="00F0539E">
        <w:rPr>
          <w:b/>
          <w:bCs/>
        </w:rPr>
        <w:t xml:space="preserve"> the use of</w:t>
      </w:r>
      <w:r w:rsidR="006D2415" w:rsidRPr="00F0539E">
        <w:rPr>
          <w:b/>
          <w:bCs/>
        </w:rPr>
        <w:t xml:space="preserve"> flawed measures may lead to flawed safety decisions</w:t>
      </w:r>
      <w:r w:rsidR="00596781" w:rsidRPr="00F0539E">
        <w:rPr>
          <w:b/>
          <w:bCs/>
        </w:rPr>
        <w:t>.</w:t>
      </w:r>
    </w:p>
    <w:p w14:paraId="0B034A2C" w14:textId="380B9193" w:rsidR="004F733D" w:rsidRDefault="002B46D9" w:rsidP="008437F5">
      <w:pPr>
        <w:pStyle w:val="F9-Paragraph"/>
        <w:numPr>
          <w:ilvl w:val="0"/>
          <w:numId w:val="0"/>
        </w:numPr>
        <w:spacing w:line="259" w:lineRule="auto"/>
      </w:pPr>
      <w:r>
        <w:t>ONR inspectors have</w:t>
      </w:r>
      <w:r w:rsidR="006D2415">
        <w:t xml:space="preserve"> encountered </w:t>
      </w:r>
      <w:r>
        <w:t xml:space="preserve">safety culture surveys </w:t>
      </w:r>
      <w:r w:rsidR="006D2415">
        <w:t xml:space="preserve">in use in the nuclear industry </w:t>
      </w:r>
      <w:r>
        <w:t xml:space="preserve">which </w:t>
      </w:r>
      <w:r w:rsidR="006D2415">
        <w:t xml:space="preserve">lack psychometric rigour in their </w:t>
      </w:r>
      <w:r w:rsidR="00EE0374">
        <w:t xml:space="preserve">scale </w:t>
      </w:r>
      <w:r w:rsidR="006D2415">
        <w:t xml:space="preserve">development </w:t>
      </w:r>
      <w:r w:rsidR="00EE0374">
        <w:t>and/</w:t>
      </w:r>
      <w:r w:rsidR="009A65F8">
        <w:t>or</w:t>
      </w:r>
      <w:r w:rsidR="00EE0374">
        <w:t xml:space="preserve"> scale evaluation</w:t>
      </w:r>
      <w:r w:rsidR="00216F05">
        <w:t>. U</w:t>
      </w:r>
      <w:r w:rsidR="006D2415">
        <w:t>sers cannot</w:t>
      </w:r>
      <w:r w:rsidR="00216F05">
        <w:t>, therefore,</w:t>
      </w:r>
      <w:r w:rsidR="006D2415">
        <w:t xml:space="preserve"> be certain that these tools are measuring safety culture or that they are </w:t>
      </w:r>
      <w:r w:rsidR="004F733D">
        <w:t xml:space="preserve">useful, for example they may not </w:t>
      </w:r>
      <w:r w:rsidR="006D2415">
        <w:t>predict important safety outcomes.</w:t>
      </w:r>
    </w:p>
    <w:p w14:paraId="55573AEB" w14:textId="10B85935" w:rsidR="006D2415" w:rsidRDefault="006D2415" w:rsidP="008437F5">
      <w:pPr>
        <w:pStyle w:val="F9-Paragraph"/>
        <w:numPr>
          <w:ilvl w:val="0"/>
          <w:numId w:val="0"/>
        </w:numPr>
        <w:spacing w:line="259" w:lineRule="auto"/>
      </w:pPr>
      <w:r>
        <w:t xml:space="preserve">To improve the measurement of safety culture, ONR commissioned </w:t>
      </w:r>
      <w:r w:rsidR="00333A14">
        <w:t>research</w:t>
      </w:r>
      <w:r>
        <w:t xml:space="preserve"> to develop </w:t>
      </w:r>
      <w:r w:rsidR="00333A14">
        <w:t>a</w:t>
      </w:r>
      <w:r w:rsidR="0006387C">
        <w:t xml:space="preserve"> model of </w:t>
      </w:r>
      <w:r w:rsidR="0098508D">
        <w:t>measure of safety culture. Known as the</w:t>
      </w:r>
      <w:r>
        <w:t xml:space="preserve"> Nuclear Industry Safety Culture Inventory (NISCI)</w:t>
      </w:r>
      <w:r w:rsidR="0098508D">
        <w:t xml:space="preserve">, </w:t>
      </w:r>
      <w:r w:rsidR="00661BA5">
        <w:t>the NISCI</w:t>
      </w:r>
      <w:r w:rsidR="0098508D">
        <w:t xml:space="preserve"> is </w:t>
      </w:r>
      <w:r>
        <w:t xml:space="preserve">the most rigorously developed and psychometrically validated </w:t>
      </w:r>
      <w:r w:rsidR="00661BA5">
        <w:t xml:space="preserve">safety culture </w:t>
      </w:r>
      <w:r>
        <w:t xml:space="preserve">survey tool available in the nuclear industry to date </w:t>
      </w:r>
      <w:sdt>
        <w:sdtPr>
          <w:id w:val="1085262547"/>
          <w:citation/>
        </w:sdtPr>
        <w:sdtContent>
          <w:r>
            <w:fldChar w:fldCharType="begin"/>
          </w:r>
          <w:r w:rsidR="009F4CED">
            <w:instrText xml:space="preserve">CITATION ONR2416 \l 2057 </w:instrText>
          </w:r>
          <w:r>
            <w:fldChar w:fldCharType="separate"/>
          </w:r>
          <w:r w:rsidR="00E800B2">
            <w:rPr>
              <w:noProof/>
            </w:rPr>
            <w:t>[4]</w:t>
          </w:r>
          <w:r>
            <w:fldChar w:fldCharType="end"/>
          </w:r>
        </w:sdtContent>
      </w:sdt>
      <w:r>
        <w:t xml:space="preserve">, and therefore ONR recommends that dutyholders use the NISCI as a quantitative means of measuring their safety cultures, alongside qualitative methods. To aid dutyholders, </w:t>
      </w:r>
      <w:r w:rsidRPr="00E55FE9">
        <w:t>ONR has developed a software tool which dutyholders can use to access the survey</w:t>
      </w:r>
      <w:r>
        <w:t xml:space="preserve"> </w:t>
      </w:r>
      <w:sdt>
        <w:sdtPr>
          <w:id w:val="-230998691"/>
          <w:citation/>
        </w:sdtPr>
        <w:sdtContent>
          <w:r w:rsidR="00EA4DE4" w:rsidRPr="00EA4DE4">
            <w:fldChar w:fldCharType="begin"/>
          </w:r>
          <w:r w:rsidR="00F25E28">
            <w:instrText xml:space="preserve">CITATION ONR25 \l 2057 </w:instrText>
          </w:r>
          <w:r w:rsidR="00EA4DE4" w:rsidRPr="00EA4DE4">
            <w:fldChar w:fldCharType="separate"/>
          </w:r>
          <w:r w:rsidR="00F25E28">
            <w:rPr>
              <w:noProof/>
            </w:rPr>
            <w:t>[17]</w:t>
          </w:r>
          <w:r w:rsidR="00EA4DE4" w:rsidRPr="00EA4DE4">
            <w:fldChar w:fldCharType="end"/>
          </w:r>
        </w:sdtContent>
      </w:sdt>
      <w:r w:rsidRPr="00EA4DE4">
        <w:t>.</w:t>
      </w:r>
    </w:p>
    <w:p w14:paraId="0E7C2DB4" w14:textId="70A58581" w:rsidR="006D2415" w:rsidRDefault="006D2415" w:rsidP="006D2415">
      <w:pPr>
        <w:pStyle w:val="F9-Paragraph"/>
        <w:numPr>
          <w:ilvl w:val="0"/>
          <w:numId w:val="0"/>
        </w:numPr>
        <w:spacing w:line="259" w:lineRule="auto"/>
      </w:pPr>
      <w:r>
        <w:t>D</w:t>
      </w:r>
      <w:r w:rsidRPr="006D1978">
        <w:t xml:space="preserve">utyholders are free to use other </w:t>
      </w:r>
      <w:r w:rsidR="00F14122">
        <w:t>safety culture</w:t>
      </w:r>
      <w:r w:rsidRPr="006D1978">
        <w:t xml:space="preserve"> </w:t>
      </w:r>
      <w:r>
        <w:t xml:space="preserve">measures </w:t>
      </w:r>
      <w:r w:rsidR="00B34AB6">
        <w:t>however</w:t>
      </w:r>
      <w:r w:rsidR="0020112F">
        <w:t xml:space="preserve"> if</w:t>
      </w:r>
      <w:r w:rsidR="00B34AB6">
        <w:t xml:space="preserve"> </w:t>
      </w:r>
      <w:r w:rsidR="003D721C">
        <w:t>their developers</w:t>
      </w:r>
      <w:r w:rsidRPr="006D1978">
        <w:t xml:space="preserve"> </w:t>
      </w:r>
      <w:r w:rsidR="0020112F">
        <w:t xml:space="preserve">have </w:t>
      </w:r>
      <w:r w:rsidR="00D16A63">
        <w:t xml:space="preserve">not </w:t>
      </w:r>
      <w:r w:rsidR="003D721C">
        <w:t xml:space="preserve">applied </w:t>
      </w:r>
      <w:r w:rsidR="00E90F49">
        <w:t xml:space="preserve">a similar degree of </w:t>
      </w:r>
      <w:r w:rsidR="00D32476">
        <w:t>scale development and</w:t>
      </w:r>
      <w:r w:rsidR="000E01D4">
        <w:t>/or</w:t>
      </w:r>
      <w:r w:rsidR="00D32476">
        <w:t xml:space="preserve"> scale evaluation</w:t>
      </w:r>
      <w:r w:rsidRPr="006D1978">
        <w:t xml:space="preserve">, </w:t>
      </w:r>
      <w:r w:rsidR="0020112F">
        <w:t xml:space="preserve">then </w:t>
      </w:r>
      <w:r w:rsidR="00E90F49">
        <w:t xml:space="preserve">they may </w:t>
      </w:r>
      <w:r w:rsidRPr="006D1978">
        <w:t xml:space="preserve">not accurately </w:t>
      </w:r>
      <w:r>
        <w:t>measure what they set out to measure</w:t>
      </w:r>
      <w:r w:rsidR="006143D8">
        <w:t xml:space="preserve"> and may not be </w:t>
      </w:r>
      <w:r w:rsidR="007E14D1">
        <w:t>useful</w:t>
      </w:r>
      <w:r w:rsidR="00D47D88">
        <w:t>.</w:t>
      </w:r>
      <w:r w:rsidR="006863E7">
        <w:t xml:space="preserve"> In some circumstances, th</w:t>
      </w:r>
      <w:r w:rsidR="0074055C">
        <w:t>is may result in</w:t>
      </w:r>
      <w:r w:rsidR="00310ADA">
        <w:t xml:space="preserve"> dutyholders</w:t>
      </w:r>
      <w:r w:rsidR="0074055C">
        <w:t xml:space="preserve"> making flawed safety decisions.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CDB90" w:themeFill="accent4" w:themeFillTint="99"/>
        <w:tblLook w:val="04A0" w:firstRow="1" w:lastRow="0" w:firstColumn="1" w:lastColumn="0" w:noHBand="0" w:noVBand="1"/>
      </w:tblPr>
      <w:tblGrid>
        <w:gridCol w:w="9016"/>
      </w:tblGrid>
      <w:tr w:rsidR="003E7596" w:rsidRPr="003E7596" w14:paraId="2C34BC6A" w14:textId="77777777" w:rsidTr="003E7596">
        <w:tc>
          <w:tcPr>
            <w:tcW w:w="9016" w:type="dxa"/>
            <w:shd w:val="clear" w:color="auto" w:fill="BCDB90" w:themeFill="accent4" w:themeFillTint="99"/>
            <w:tcMar>
              <w:left w:w="0" w:type="dxa"/>
              <w:right w:w="0" w:type="dxa"/>
            </w:tcMar>
          </w:tcPr>
          <w:p w14:paraId="0B7BECB6" w14:textId="40BAD5FF" w:rsidR="003E7596" w:rsidRPr="003E7596" w:rsidRDefault="003E7596" w:rsidP="00BC0C82">
            <w:pPr>
              <w:pStyle w:val="Bulletlist1"/>
              <w:numPr>
                <w:ilvl w:val="0"/>
                <w:numId w:val="0"/>
              </w:numPr>
              <w:spacing w:before="120"/>
            </w:pPr>
            <w:r w:rsidRPr="003E7596">
              <w:t>Inspectors should confirm that a dutyholder’s choice of survey has undergone adequate scale development and scale evaluation.</w:t>
            </w:r>
          </w:p>
        </w:tc>
      </w:tr>
    </w:tbl>
    <w:p w14:paraId="01880B89" w14:textId="593F13F7" w:rsidR="004F49BC" w:rsidRDefault="00760E7F" w:rsidP="00760E7F">
      <w:pPr>
        <w:pStyle w:val="Heading1"/>
        <w:numPr>
          <w:ilvl w:val="0"/>
          <w:numId w:val="0"/>
        </w:numPr>
        <w:ind w:left="851" w:hanging="851"/>
      </w:pPr>
      <w:bookmarkStart w:id="37" w:name="_Ref180581799"/>
      <w:bookmarkStart w:id="38" w:name="_Toc200701278"/>
      <w:r>
        <w:lastRenderedPageBreak/>
        <w:t xml:space="preserve">Appendix </w:t>
      </w:r>
      <w:r>
        <w:fldChar w:fldCharType="begin"/>
      </w:r>
      <w:r>
        <w:instrText xml:space="preserve"> SEQ Appendix \* ALPHABETIC </w:instrText>
      </w:r>
      <w:r>
        <w:fldChar w:fldCharType="separate"/>
      </w:r>
      <w:r w:rsidR="00735EEC">
        <w:rPr>
          <w:noProof/>
        </w:rPr>
        <w:t>B</w:t>
      </w:r>
      <w:r>
        <w:fldChar w:fldCharType="end"/>
      </w:r>
      <w:bookmarkEnd w:id="37"/>
      <w:r>
        <w:t xml:space="preserve"> - Document analysis</w:t>
      </w:r>
      <w:bookmarkEnd w:id="38"/>
    </w:p>
    <w:p w14:paraId="0153E2FE" w14:textId="28FC90D6" w:rsidR="00797CE0" w:rsidRDefault="00797CE0" w:rsidP="00797CE0">
      <w:pPr>
        <w:pStyle w:val="F9-Paragraph"/>
        <w:numPr>
          <w:ilvl w:val="0"/>
          <w:numId w:val="0"/>
        </w:numPr>
        <w:spacing w:line="259" w:lineRule="auto"/>
      </w:pPr>
      <w:r w:rsidRPr="00A03A82">
        <w:t>Document analysis is a systematic method for evaluating or reviewing documents that</w:t>
      </w:r>
      <w:r>
        <w:t xml:space="preserve"> those conducting safety culture assessments </w:t>
      </w:r>
      <w:r w:rsidRPr="00A03A82">
        <w:t xml:space="preserve">often conduct early on to help shape </w:t>
      </w:r>
      <w:r w:rsidR="00B065A3">
        <w:t>a safety culture assessment’s</w:t>
      </w:r>
      <w:r w:rsidRPr="00A03A82">
        <w:t xml:space="preserve"> focus and design. It involves skimming, reading, and interpreting documentation. Document analysis may provide insights into hierarchy, power, authority, the degree to which safety controls a</w:t>
      </w:r>
      <w:r w:rsidR="00F6320C">
        <w:t>re</w:t>
      </w:r>
      <w:r w:rsidRPr="00A03A82">
        <w:t xml:space="preserve"> formalised, and how people value and prioritise safety. Documents may be current, historic, private, publicly available, strategic, or tactical. </w:t>
      </w:r>
    </w:p>
    <w:p w14:paraId="0A37DDE7" w14:textId="26883704" w:rsidR="00797CE0" w:rsidRDefault="00797CE0" w:rsidP="00797CE0">
      <w:pPr>
        <w:pStyle w:val="F9-Paragraph"/>
        <w:numPr>
          <w:ilvl w:val="0"/>
          <w:numId w:val="0"/>
        </w:numPr>
        <w:spacing w:line="259" w:lineRule="auto"/>
      </w:pPr>
      <w:r>
        <w:t>Dutyholder</w:t>
      </w:r>
      <w:r w:rsidR="002A502F">
        <w:t>s</w:t>
      </w:r>
      <w:r>
        <w:t xml:space="preserve"> may choose to undertake document analysis early in the qualitative phase of a safety culture assessment to assist with the development of interview and observation guides. Dutyholders can also analyse documents concurrently with other data collection methods as a means of gathering a wider data set for subsequent analysis.</w:t>
      </w:r>
      <w:r w:rsidR="00310CCC">
        <w:t xml:space="preserve"> </w:t>
      </w:r>
      <w:r w:rsidR="00EE2BCC">
        <w:fldChar w:fldCharType="begin"/>
      </w:r>
      <w:r w:rsidR="00EE2BCC">
        <w:instrText xml:space="preserve"> REF _Ref180411380 \h </w:instrText>
      </w:r>
      <w:r w:rsidR="00EE2BCC">
        <w:fldChar w:fldCharType="separate"/>
      </w:r>
      <w:r w:rsidR="00735EEC">
        <w:t xml:space="preserve">Table </w:t>
      </w:r>
      <w:r w:rsidR="00735EEC">
        <w:rPr>
          <w:noProof/>
        </w:rPr>
        <w:t>5</w:t>
      </w:r>
      <w:r w:rsidR="00EE2BCC">
        <w:fldChar w:fldCharType="end"/>
      </w:r>
      <w:r w:rsidR="00EE2BCC">
        <w:t xml:space="preserve"> </w:t>
      </w:r>
      <w:r>
        <w:t>shows examples of typical documents of interest to safety.</w:t>
      </w:r>
    </w:p>
    <w:p w14:paraId="1C48A02B" w14:textId="2F290EE6" w:rsidR="00797CE0" w:rsidRDefault="00797CE0" w:rsidP="00797CE0">
      <w:pPr>
        <w:pStyle w:val="Caption"/>
        <w:keepNext/>
      </w:pPr>
      <w:bookmarkStart w:id="39" w:name="_Ref180411380"/>
      <w:bookmarkStart w:id="40" w:name="_Ref180411370"/>
      <w:r>
        <w:t xml:space="preserve">Table </w:t>
      </w:r>
      <w:r>
        <w:fldChar w:fldCharType="begin"/>
      </w:r>
      <w:r>
        <w:instrText xml:space="preserve"> SEQ Table \* ARABIC </w:instrText>
      </w:r>
      <w:r>
        <w:fldChar w:fldCharType="separate"/>
      </w:r>
      <w:r w:rsidR="00735EEC">
        <w:rPr>
          <w:noProof/>
        </w:rPr>
        <w:t>5</w:t>
      </w:r>
      <w:r>
        <w:fldChar w:fldCharType="end"/>
      </w:r>
      <w:bookmarkEnd w:id="39"/>
      <w:r>
        <w:t xml:space="preserve"> - </w:t>
      </w:r>
      <w:r w:rsidRPr="00AE32D8">
        <w:t>Typical documents of interest to safety</w:t>
      </w:r>
      <w:r>
        <w:t>.</w:t>
      </w:r>
      <w:bookmarkEnd w:id="40"/>
    </w:p>
    <w:tbl>
      <w:tblPr>
        <w:tblW w:w="0" w:type="auto"/>
        <w:tblInd w:w="-5" w:type="dxa"/>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Look w:val="04A0" w:firstRow="1" w:lastRow="0" w:firstColumn="1" w:lastColumn="0" w:noHBand="0" w:noVBand="1"/>
      </w:tblPr>
      <w:tblGrid>
        <w:gridCol w:w="4508"/>
        <w:gridCol w:w="4508"/>
      </w:tblGrid>
      <w:tr w:rsidR="00797CE0" w:rsidRPr="00544EFF" w14:paraId="7C146CE7" w14:textId="77777777" w:rsidTr="00443361">
        <w:tc>
          <w:tcPr>
            <w:tcW w:w="9016" w:type="dxa"/>
            <w:gridSpan w:val="2"/>
            <w:tcBorders>
              <w:top w:val="nil"/>
              <w:left w:val="nil"/>
              <w:bottom w:val="single" w:sz="4" w:space="0" w:color="22413A"/>
              <w:right w:val="nil"/>
              <w:tl2br w:val="nil"/>
              <w:tr2bl w:val="nil"/>
            </w:tcBorders>
            <w:shd w:val="clear" w:color="auto" w:fill="DAF2F4" w:themeFill="accent3" w:themeFillTint="33"/>
          </w:tcPr>
          <w:p w14:paraId="293547E9" w14:textId="77777777" w:rsidR="00797CE0" w:rsidRPr="00456D18" w:rsidRDefault="00797CE0" w:rsidP="00443361">
            <w:pPr>
              <w:spacing w:after="0" w:line="240" w:lineRule="auto"/>
              <w:jc w:val="center"/>
              <w:rPr>
                <w:rFonts w:eastAsia="Arial" w:cs="Times New Roman"/>
                <w:b/>
                <w:bCs/>
                <w:szCs w:val="28"/>
              </w:rPr>
            </w:pPr>
            <w:r>
              <w:rPr>
                <w:rFonts w:eastAsia="Arial" w:cs="Times New Roman"/>
                <w:b/>
                <w:bCs/>
                <w:szCs w:val="28"/>
              </w:rPr>
              <w:t>Documents</w:t>
            </w:r>
          </w:p>
        </w:tc>
      </w:tr>
      <w:tr w:rsidR="00797CE0" w:rsidRPr="00544EFF" w14:paraId="73372323" w14:textId="77777777" w:rsidTr="00443361">
        <w:tc>
          <w:tcPr>
            <w:tcW w:w="4508" w:type="dxa"/>
            <w:tcBorders>
              <w:left w:val="nil"/>
              <w:bottom w:val="single" w:sz="4" w:space="0" w:color="22413A"/>
              <w:right w:val="single" w:sz="4" w:space="0" w:color="22413A"/>
            </w:tcBorders>
            <w:shd w:val="clear" w:color="auto" w:fill="auto"/>
          </w:tcPr>
          <w:p w14:paraId="36A2C567" w14:textId="68BF8E04" w:rsidR="00797CE0" w:rsidRDefault="00797CE0" w:rsidP="00443361">
            <w:pPr>
              <w:pStyle w:val="Bulletlist1"/>
              <w:spacing w:before="0" w:after="0"/>
              <w:ind w:left="425" w:hanging="357"/>
            </w:pPr>
            <w:r>
              <w:t xml:space="preserve">Mission/purpose, </w:t>
            </w:r>
            <w:r w:rsidR="00406770">
              <w:t>vision,</w:t>
            </w:r>
            <w:r>
              <w:t xml:space="preserve"> and values.</w:t>
            </w:r>
          </w:p>
          <w:p w14:paraId="1D7BDCCF" w14:textId="77777777" w:rsidR="00797CE0" w:rsidRDefault="00797CE0" w:rsidP="00443361">
            <w:pPr>
              <w:pStyle w:val="Bulletlist1"/>
              <w:spacing w:before="0" w:after="0"/>
              <w:ind w:left="425" w:hanging="357"/>
            </w:pPr>
            <w:r>
              <w:t>Business strategy.</w:t>
            </w:r>
          </w:p>
          <w:p w14:paraId="33D2A341" w14:textId="77777777" w:rsidR="00797CE0" w:rsidRDefault="00797CE0" w:rsidP="00443361">
            <w:pPr>
              <w:pStyle w:val="Bulletlist1"/>
              <w:spacing w:before="0" w:after="0"/>
              <w:ind w:left="425" w:hanging="357"/>
            </w:pPr>
            <w:r>
              <w:t>Annual reports.</w:t>
            </w:r>
          </w:p>
          <w:p w14:paraId="32CDB4FA" w14:textId="77777777" w:rsidR="00797CE0" w:rsidRDefault="00797CE0" w:rsidP="00443361">
            <w:pPr>
              <w:pStyle w:val="Bulletlist1"/>
              <w:spacing w:before="0" w:after="0"/>
              <w:ind w:left="425" w:hanging="357"/>
            </w:pPr>
            <w:r>
              <w:t>Company website.</w:t>
            </w:r>
          </w:p>
          <w:p w14:paraId="18A4B5C9" w14:textId="77777777" w:rsidR="00797CE0" w:rsidRDefault="00797CE0" w:rsidP="00443361">
            <w:pPr>
              <w:pStyle w:val="Bulletlist1"/>
              <w:spacing w:before="0" w:after="0"/>
              <w:ind w:left="425" w:hanging="357"/>
            </w:pPr>
            <w:r>
              <w:t>Job adverts.</w:t>
            </w:r>
          </w:p>
          <w:p w14:paraId="01DEA721" w14:textId="77777777" w:rsidR="00797CE0" w:rsidRDefault="00797CE0" w:rsidP="00443361">
            <w:pPr>
              <w:pStyle w:val="Bulletlist1"/>
              <w:spacing w:before="0" w:after="0"/>
              <w:ind w:left="425" w:hanging="357"/>
            </w:pPr>
            <w:r>
              <w:t>Employee socialisation arrangements.</w:t>
            </w:r>
          </w:p>
          <w:p w14:paraId="55BE5EED" w14:textId="5D25AF02" w:rsidR="00797CE0" w:rsidRDefault="00797CE0" w:rsidP="00443361">
            <w:pPr>
              <w:pStyle w:val="Bulletlist1"/>
              <w:spacing w:before="0" w:after="0"/>
              <w:ind w:left="425" w:hanging="357"/>
            </w:pPr>
            <w:r>
              <w:t>Safety policy</w:t>
            </w:r>
            <w:r w:rsidR="00B47D36">
              <w:t>.</w:t>
            </w:r>
          </w:p>
          <w:p w14:paraId="034C7DF3" w14:textId="77777777" w:rsidR="00797CE0" w:rsidRDefault="00797CE0" w:rsidP="00443361">
            <w:pPr>
              <w:pStyle w:val="Bulletlist1"/>
              <w:spacing w:before="0" w:after="0"/>
              <w:ind w:left="425" w:hanging="357"/>
            </w:pPr>
            <w:r>
              <w:t>Results of the Nuclear Industry. Safety Culture Inventory (NISCI) or other safety culture surveys.</w:t>
            </w:r>
          </w:p>
          <w:p w14:paraId="28888136" w14:textId="77777777" w:rsidR="00797CE0" w:rsidRDefault="00797CE0" w:rsidP="00443361">
            <w:pPr>
              <w:pStyle w:val="Bulletlist1"/>
              <w:spacing w:before="0" w:after="0"/>
              <w:ind w:left="425" w:hanging="357"/>
            </w:pPr>
            <w:r>
              <w:t>Results of employee engagement surveys.</w:t>
            </w:r>
          </w:p>
          <w:p w14:paraId="17D1B55C" w14:textId="77777777" w:rsidR="00797CE0" w:rsidRDefault="00797CE0" w:rsidP="00443361">
            <w:pPr>
              <w:pStyle w:val="Bulletlist1"/>
              <w:spacing w:before="0" w:after="0"/>
              <w:ind w:left="425" w:hanging="357"/>
            </w:pPr>
            <w:r>
              <w:t>Organisational charts.</w:t>
            </w:r>
          </w:p>
          <w:p w14:paraId="63275280" w14:textId="77777777" w:rsidR="00797CE0" w:rsidRDefault="00797CE0" w:rsidP="00443361">
            <w:pPr>
              <w:pStyle w:val="Bulletlist1"/>
              <w:spacing w:before="0" w:after="0"/>
              <w:ind w:left="425" w:hanging="357"/>
            </w:pPr>
            <w:r>
              <w:t>Committee meeting terms of references and minutes.</w:t>
            </w:r>
          </w:p>
          <w:p w14:paraId="7694EEA9" w14:textId="77777777" w:rsidR="00797CE0" w:rsidRDefault="00797CE0" w:rsidP="00443361">
            <w:pPr>
              <w:pStyle w:val="Bulletlist1"/>
              <w:spacing w:before="0" w:after="0"/>
              <w:ind w:left="425" w:hanging="357"/>
            </w:pPr>
            <w:r>
              <w:t>Job/role descriptions.</w:t>
            </w:r>
          </w:p>
          <w:p w14:paraId="4A94B464" w14:textId="77777777" w:rsidR="00797CE0" w:rsidRPr="009F16D0" w:rsidRDefault="00797CE0" w:rsidP="00443361">
            <w:pPr>
              <w:pStyle w:val="Bulletlist1"/>
              <w:spacing w:before="0" w:after="0"/>
              <w:ind w:left="425" w:hanging="357"/>
            </w:pPr>
            <w:r>
              <w:t>Safety performance indicators policy and data.</w:t>
            </w:r>
          </w:p>
        </w:tc>
        <w:tc>
          <w:tcPr>
            <w:tcW w:w="4508" w:type="dxa"/>
            <w:tcBorders>
              <w:top w:val="single" w:sz="4" w:space="0" w:color="22413A"/>
              <w:left w:val="single" w:sz="4" w:space="0" w:color="22413A"/>
              <w:bottom w:val="single" w:sz="4" w:space="0" w:color="22413A"/>
              <w:right w:val="nil"/>
            </w:tcBorders>
            <w:shd w:val="clear" w:color="auto" w:fill="auto"/>
          </w:tcPr>
          <w:p w14:paraId="45D948DA" w14:textId="77777777" w:rsidR="00797CE0" w:rsidRDefault="00797CE0" w:rsidP="00443361">
            <w:pPr>
              <w:pStyle w:val="Bulletlist1"/>
              <w:spacing w:before="0" w:after="0"/>
              <w:ind w:left="425" w:hanging="357"/>
            </w:pPr>
            <w:r>
              <w:t>Performance management policy.</w:t>
            </w:r>
          </w:p>
          <w:p w14:paraId="3BCCBBF2" w14:textId="77777777" w:rsidR="00797CE0" w:rsidRDefault="00797CE0" w:rsidP="00443361">
            <w:pPr>
              <w:pStyle w:val="Bulletlist1"/>
              <w:spacing w:before="0" w:after="0"/>
              <w:ind w:left="425" w:hanging="357"/>
            </w:pPr>
            <w:r>
              <w:t>Behaviours framework.</w:t>
            </w:r>
          </w:p>
          <w:p w14:paraId="38530A35" w14:textId="77777777" w:rsidR="00797CE0" w:rsidRDefault="00797CE0" w:rsidP="00443361">
            <w:pPr>
              <w:pStyle w:val="Bulletlist1"/>
              <w:spacing w:before="0" w:after="0"/>
              <w:ind w:left="425" w:hanging="357"/>
            </w:pPr>
            <w:r>
              <w:t>Performance appraisal forms (for safety objectives).</w:t>
            </w:r>
          </w:p>
          <w:p w14:paraId="64BB5E2E" w14:textId="77777777" w:rsidR="00797CE0" w:rsidRDefault="00797CE0" w:rsidP="00443361">
            <w:pPr>
              <w:pStyle w:val="Bulletlist1"/>
              <w:spacing w:before="0" w:after="0"/>
              <w:ind w:left="425" w:hanging="357"/>
            </w:pPr>
            <w:r>
              <w:t>Leadership development policy, training materials and data.</w:t>
            </w:r>
          </w:p>
          <w:p w14:paraId="0318FD21" w14:textId="77777777" w:rsidR="00797CE0" w:rsidRDefault="00797CE0" w:rsidP="00443361">
            <w:pPr>
              <w:pStyle w:val="Bulletlist1"/>
              <w:spacing w:before="0" w:after="0"/>
              <w:ind w:left="425" w:hanging="357"/>
            </w:pPr>
            <w:r>
              <w:t>Safety decision making processes.</w:t>
            </w:r>
          </w:p>
          <w:p w14:paraId="70B39C79" w14:textId="77777777" w:rsidR="00797CE0" w:rsidRDefault="00797CE0" w:rsidP="00443361">
            <w:pPr>
              <w:pStyle w:val="Bulletlist1"/>
              <w:spacing w:before="0" w:after="0"/>
              <w:ind w:left="425" w:hanging="357"/>
            </w:pPr>
            <w:r>
              <w:t>Visible leadership/leader in the field programmes.</w:t>
            </w:r>
          </w:p>
          <w:p w14:paraId="3586C4B9" w14:textId="77777777" w:rsidR="00797CE0" w:rsidRDefault="00797CE0" w:rsidP="00443361">
            <w:pPr>
              <w:pStyle w:val="Bulletlist1"/>
              <w:spacing w:before="0" w:after="0"/>
              <w:ind w:left="425" w:hanging="357"/>
            </w:pPr>
            <w:r>
              <w:t>Just culture policy, arrangements, and data.</w:t>
            </w:r>
          </w:p>
          <w:p w14:paraId="0E35B3DE" w14:textId="77777777" w:rsidR="00797CE0" w:rsidRDefault="00797CE0" w:rsidP="00443361">
            <w:pPr>
              <w:pStyle w:val="Bulletlist1"/>
              <w:spacing w:before="0" w:after="0"/>
              <w:ind w:left="425" w:hanging="357"/>
            </w:pPr>
            <w:r>
              <w:t>Disciplinary policy, arrangements, and data.</w:t>
            </w:r>
          </w:p>
          <w:p w14:paraId="3D420A24" w14:textId="77777777" w:rsidR="00797CE0" w:rsidRDefault="00797CE0" w:rsidP="00443361">
            <w:pPr>
              <w:pStyle w:val="Bulletlist1"/>
              <w:spacing w:before="0" w:after="0"/>
              <w:ind w:left="425" w:hanging="357"/>
            </w:pPr>
            <w:r>
              <w:t>Reward and recognition policy.</w:t>
            </w:r>
          </w:p>
          <w:p w14:paraId="298BCD4A" w14:textId="77777777" w:rsidR="00797CE0" w:rsidRDefault="00797CE0" w:rsidP="00443361">
            <w:pPr>
              <w:pStyle w:val="Bulletlist1"/>
              <w:spacing w:before="0" w:after="0"/>
              <w:ind w:left="425" w:hanging="357"/>
            </w:pPr>
            <w:r>
              <w:t>Workplace risk assessments.</w:t>
            </w:r>
          </w:p>
          <w:p w14:paraId="734F4AEC" w14:textId="77777777" w:rsidR="00797CE0" w:rsidRDefault="00797CE0" w:rsidP="00443361">
            <w:pPr>
              <w:pStyle w:val="Bulletlist1"/>
              <w:spacing w:before="0" w:after="0"/>
              <w:ind w:left="425" w:hanging="357"/>
            </w:pPr>
            <w:r>
              <w:t>Work instructions.</w:t>
            </w:r>
          </w:p>
          <w:p w14:paraId="43FA4508" w14:textId="77777777" w:rsidR="00797CE0" w:rsidRPr="008A209B" w:rsidRDefault="00797CE0" w:rsidP="00443361">
            <w:pPr>
              <w:pStyle w:val="Bulletlist1"/>
              <w:spacing w:before="0" w:after="0"/>
              <w:ind w:left="425" w:hanging="357"/>
            </w:pPr>
            <w:r>
              <w:t>Accident/incident investigation data and reports.</w:t>
            </w:r>
          </w:p>
        </w:tc>
      </w:tr>
    </w:tbl>
    <w:p w14:paraId="254BF0C0" w14:textId="77777777" w:rsidR="00797CE0" w:rsidRDefault="00797CE0" w:rsidP="00DB7E3D">
      <w:pPr>
        <w:pStyle w:val="F9-Paragraph"/>
        <w:numPr>
          <w:ilvl w:val="0"/>
          <w:numId w:val="0"/>
        </w:numPr>
        <w:spacing w:before="0" w:after="0" w:line="259" w:lineRule="auto"/>
      </w:pPr>
    </w:p>
    <w:tbl>
      <w:tblPr>
        <w:tblStyle w:val="TableGrid"/>
        <w:tblW w:w="0" w:type="auto"/>
        <w:shd w:val="clear" w:color="auto" w:fill="BCDB90" w:themeFill="accent4" w:themeFillTint="99"/>
        <w:tblLook w:val="04A0" w:firstRow="1" w:lastRow="0" w:firstColumn="1" w:lastColumn="0" w:noHBand="0" w:noVBand="1"/>
      </w:tblPr>
      <w:tblGrid>
        <w:gridCol w:w="9016"/>
      </w:tblGrid>
      <w:tr w:rsidR="00797CE0" w14:paraId="1B6DF43E" w14:textId="77777777" w:rsidTr="003E7596">
        <w:tc>
          <w:tcPr>
            <w:tcW w:w="9016" w:type="dxa"/>
            <w:tcBorders>
              <w:top w:val="nil"/>
              <w:left w:val="nil"/>
              <w:bottom w:val="nil"/>
              <w:right w:val="nil"/>
            </w:tcBorders>
            <w:shd w:val="clear" w:color="auto" w:fill="BCDB90" w:themeFill="accent4" w:themeFillTint="99"/>
            <w:tcMar>
              <w:left w:w="0" w:type="dxa"/>
              <w:right w:w="0" w:type="dxa"/>
            </w:tcMar>
          </w:tcPr>
          <w:p w14:paraId="6D5FB31D" w14:textId="77777777" w:rsidR="00797CE0" w:rsidRPr="003E7596" w:rsidRDefault="00797CE0" w:rsidP="00BC0C82">
            <w:pPr>
              <w:pStyle w:val="Bulletlist1"/>
              <w:numPr>
                <w:ilvl w:val="0"/>
                <w:numId w:val="0"/>
              </w:numPr>
              <w:spacing w:before="120"/>
            </w:pPr>
            <w:r w:rsidRPr="003E7596">
              <w:t>Inspectors should confirm that a dutyholder:</w:t>
            </w:r>
          </w:p>
          <w:p w14:paraId="0B6756AD" w14:textId="77777777" w:rsidR="00797CE0" w:rsidRPr="006A30DC" w:rsidRDefault="00797CE0" w:rsidP="00443361">
            <w:pPr>
              <w:pStyle w:val="Bulletlist1"/>
              <w:ind w:left="425" w:hanging="357"/>
            </w:pPr>
            <w:r>
              <w:t xml:space="preserve">Has selected appropriate </w:t>
            </w:r>
            <w:r w:rsidRPr="006A30DC">
              <w:t>documents to analyse.</w:t>
            </w:r>
          </w:p>
          <w:p w14:paraId="1674D722" w14:textId="77777777" w:rsidR="00797CE0" w:rsidRPr="0050391B" w:rsidRDefault="00797CE0" w:rsidP="00443361">
            <w:pPr>
              <w:pStyle w:val="Bulletlist1"/>
              <w:ind w:left="425" w:hanging="357"/>
              <w:rPr>
                <w:szCs w:val="24"/>
              </w:rPr>
            </w:pPr>
            <w:r>
              <w:t>Has adequately considered how</w:t>
            </w:r>
            <w:r w:rsidRPr="006A30DC">
              <w:t xml:space="preserve"> it will combine the output of </w:t>
            </w:r>
            <w:r>
              <w:t>document</w:t>
            </w:r>
            <w:r w:rsidRPr="006A30DC">
              <w:t xml:space="preserve"> analysis with the other data collection</w:t>
            </w:r>
            <w:r w:rsidRPr="00A23F43">
              <w:t xml:space="preserve"> methods.</w:t>
            </w:r>
          </w:p>
        </w:tc>
      </w:tr>
    </w:tbl>
    <w:p w14:paraId="1AB6796F" w14:textId="655D4C12" w:rsidR="004F49BC" w:rsidRDefault="004F49BC">
      <w:pPr>
        <w:spacing w:after="0" w:line="240" w:lineRule="auto"/>
      </w:pPr>
      <w:r>
        <w:br w:type="page"/>
      </w:r>
    </w:p>
    <w:p w14:paraId="473C49F2" w14:textId="17951BEB" w:rsidR="004F49BC" w:rsidRDefault="00760E7F" w:rsidP="00760E7F">
      <w:pPr>
        <w:pStyle w:val="Heading1"/>
        <w:numPr>
          <w:ilvl w:val="0"/>
          <w:numId w:val="0"/>
        </w:numPr>
        <w:ind w:left="851" w:hanging="851"/>
      </w:pPr>
      <w:bookmarkStart w:id="41" w:name="_Ref180581820"/>
      <w:bookmarkStart w:id="42" w:name="_Toc200701279"/>
      <w:r>
        <w:lastRenderedPageBreak/>
        <w:t xml:space="preserve">Appendix </w:t>
      </w:r>
      <w:r>
        <w:fldChar w:fldCharType="begin"/>
      </w:r>
      <w:r>
        <w:instrText xml:space="preserve"> SEQ Appendix \* ALPHABETIC </w:instrText>
      </w:r>
      <w:r>
        <w:fldChar w:fldCharType="separate"/>
      </w:r>
      <w:r w:rsidR="00735EEC">
        <w:rPr>
          <w:noProof/>
        </w:rPr>
        <w:t>C</w:t>
      </w:r>
      <w:r>
        <w:fldChar w:fldCharType="end"/>
      </w:r>
      <w:bookmarkEnd w:id="41"/>
      <w:r>
        <w:t xml:space="preserve"> - Interviews</w:t>
      </w:r>
      <w:bookmarkEnd w:id="42"/>
    </w:p>
    <w:p w14:paraId="0A5306A1" w14:textId="50F538C9" w:rsidR="00797CE0" w:rsidRDefault="00797CE0" w:rsidP="00797CE0">
      <w:pPr>
        <w:pStyle w:val="F9-Paragraph"/>
        <w:numPr>
          <w:ilvl w:val="0"/>
          <w:numId w:val="0"/>
        </w:numPr>
        <w:spacing w:line="259" w:lineRule="auto"/>
      </w:pPr>
      <w:r w:rsidRPr="00AB14BA">
        <w:t xml:space="preserve">Interviews are the most widely used </w:t>
      </w:r>
      <w:r w:rsidR="0071716F">
        <w:t xml:space="preserve">qualitative data collection </w:t>
      </w:r>
      <w:r w:rsidRPr="00AB14BA">
        <w:t xml:space="preserve">method. </w:t>
      </w:r>
      <w:r>
        <w:t>There are</w:t>
      </w:r>
      <w:r w:rsidRPr="00AB14BA">
        <w:t xml:space="preserve"> two </w:t>
      </w:r>
      <w:r>
        <w:t xml:space="preserve">main </w:t>
      </w:r>
      <w:r w:rsidRPr="00AB14BA">
        <w:t xml:space="preserve">types of interviews: unstructured and semi-structured. In an unstructured interview an </w:t>
      </w:r>
      <w:r>
        <w:t>interviewer</w:t>
      </w:r>
      <w:r w:rsidRPr="00AB14BA">
        <w:t xml:space="preserve"> uses a short aide-memoire covering a range of topics and retains a great degree of flexibility in what to ask and when. The aim is to generate a conversation and a rich discussion about the interview topics. In a semi-structured interview, the in</w:t>
      </w:r>
      <w:r>
        <w:t>terviewer</w:t>
      </w:r>
      <w:r w:rsidRPr="00AB14BA">
        <w:t xml:space="preserve"> develops and uses a pre-prepared interview guide to give greater structure to the interview. Interview guides comprise of a list of questions on the topics </w:t>
      </w:r>
      <w:r>
        <w:t xml:space="preserve">that an interviewer intends to </w:t>
      </w:r>
      <w:r w:rsidRPr="00AB14BA">
        <w:t xml:space="preserve">cover and normally </w:t>
      </w:r>
      <w:r>
        <w:t xml:space="preserve">the interviewer will ask </w:t>
      </w:r>
      <w:r w:rsidRPr="00AB14BA">
        <w:t>all</w:t>
      </w:r>
      <w:r>
        <w:t xml:space="preserve"> the </w:t>
      </w:r>
      <w:r w:rsidRPr="00AB14BA">
        <w:t>questions in the guide during the interview. The in</w:t>
      </w:r>
      <w:r>
        <w:t>terviewer</w:t>
      </w:r>
      <w:r w:rsidRPr="00AB14BA">
        <w:t xml:space="preserve"> may also ask questions that</w:t>
      </w:r>
      <w:r>
        <w:t xml:space="preserve"> they have </w:t>
      </w:r>
      <w:r w:rsidRPr="00AB14BA">
        <w:t>not included in the interview guide as they respond dynamically to the interviewee’s answers. In both types of interviews, the interviewee retains a great degree of freedom in how they respond.</w:t>
      </w:r>
    </w:p>
    <w:p w14:paraId="2E3211ED" w14:textId="7E94C243" w:rsidR="00797CE0" w:rsidRPr="006D46D7" w:rsidRDefault="00797CE0" w:rsidP="00797CE0">
      <w:pPr>
        <w:pStyle w:val="F9-Paragraph"/>
        <w:numPr>
          <w:ilvl w:val="0"/>
          <w:numId w:val="0"/>
        </w:numPr>
        <w:spacing w:line="259" w:lineRule="auto"/>
        <w:ind w:left="851" w:hanging="851"/>
      </w:pPr>
      <w:r w:rsidRPr="006D46D7">
        <w:t>The choice of which method to use depends upon the following two factors:</w:t>
      </w:r>
    </w:p>
    <w:p w14:paraId="51E676DB" w14:textId="77777777" w:rsidR="00797CE0" w:rsidRDefault="00797CE0" w:rsidP="00797CE0">
      <w:pPr>
        <w:pStyle w:val="Bulletlist1"/>
        <w:ind w:left="425" w:hanging="357"/>
      </w:pPr>
      <w:r w:rsidRPr="006D46D7">
        <w:rPr>
          <w:b/>
        </w:rPr>
        <w:t>Level of understanding</w:t>
      </w:r>
      <w:r w:rsidRPr="006D46D7">
        <w:t>. When the i</w:t>
      </w:r>
      <w:r>
        <w:t>nterviewer</w:t>
      </w:r>
      <w:r w:rsidRPr="006D46D7">
        <w:t xml:space="preserve"> has a clear understanding of the information sought and knows what topics they want to address, </w:t>
      </w:r>
      <w:r>
        <w:t xml:space="preserve">they should choose to undertake </w:t>
      </w:r>
      <w:r w:rsidRPr="006D46D7">
        <w:t>semi-structured interviews, whereas when the in</w:t>
      </w:r>
      <w:r>
        <w:t>terviewer</w:t>
      </w:r>
      <w:r w:rsidRPr="006D46D7">
        <w:t xml:space="preserve"> has less of an understanding of the information sought and wants to gather initial data to properly frame </w:t>
      </w:r>
      <w:r>
        <w:t>further data collection</w:t>
      </w:r>
      <w:r w:rsidRPr="006D46D7">
        <w:t xml:space="preserve">, </w:t>
      </w:r>
      <w:r>
        <w:t xml:space="preserve">they should choose to undertake </w:t>
      </w:r>
      <w:r w:rsidRPr="006D46D7">
        <w:t>unstructured interviews.</w:t>
      </w:r>
    </w:p>
    <w:p w14:paraId="116A8D86" w14:textId="77777777" w:rsidR="00797CE0" w:rsidRPr="00465747" w:rsidRDefault="00797CE0" w:rsidP="00797CE0">
      <w:pPr>
        <w:pStyle w:val="Bulletlist1"/>
        <w:ind w:left="425" w:hanging="357"/>
      </w:pPr>
      <w:r w:rsidRPr="00465747">
        <w:rPr>
          <w:b/>
        </w:rPr>
        <w:t>Degree of comparability</w:t>
      </w:r>
      <w:r w:rsidRPr="00465747">
        <w:t xml:space="preserve">. When </w:t>
      </w:r>
      <w:r>
        <w:t>more than one</w:t>
      </w:r>
      <w:r w:rsidRPr="00465747">
        <w:t xml:space="preserve"> in</w:t>
      </w:r>
      <w:r>
        <w:t>terviewer</w:t>
      </w:r>
      <w:r w:rsidRPr="00465747">
        <w:t xml:space="preserve"> is undertaking interviews,</w:t>
      </w:r>
      <w:r>
        <w:t xml:space="preserve"> it is preferable to undertake</w:t>
      </w:r>
      <w:r w:rsidRPr="00465747">
        <w:t xml:space="preserve"> semi-structured interviews as the use of the interview guide makes it easier to compare the data gathered by each in</w:t>
      </w:r>
      <w:r>
        <w:t>terviewer</w:t>
      </w:r>
      <w:r w:rsidRPr="00465747">
        <w:t>.</w:t>
      </w:r>
    </w:p>
    <w:p w14:paraId="3FC3F89D" w14:textId="77777777" w:rsidR="00797CE0" w:rsidRDefault="00797CE0" w:rsidP="00797CE0">
      <w:pPr>
        <w:pStyle w:val="F9-Paragraph"/>
        <w:numPr>
          <w:ilvl w:val="0"/>
          <w:numId w:val="0"/>
        </w:numPr>
        <w:spacing w:line="259" w:lineRule="auto"/>
      </w:pPr>
      <w:r>
        <w:t>Interviews are an important part of the qualitative phase of a safety culture assessment and are an effective tool to gather data which may explain or elaborate on the results of a survey.</w:t>
      </w:r>
    </w:p>
    <w:tbl>
      <w:tblPr>
        <w:tblStyle w:val="TableGrid"/>
        <w:tblW w:w="0" w:type="auto"/>
        <w:shd w:val="clear" w:color="auto" w:fill="BCDB90" w:themeFill="accent4" w:themeFillTint="99"/>
        <w:tblLook w:val="04A0" w:firstRow="1" w:lastRow="0" w:firstColumn="1" w:lastColumn="0" w:noHBand="0" w:noVBand="1"/>
      </w:tblPr>
      <w:tblGrid>
        <w:gridCol w:w="9016"/>
      </w:tblGrid>
      <w:tr w:rsidR="00797CE0" w14:paraId="0A509BB5" w14:textId="77777777" w:rsidTr="003E7596">
        <w:tc>
          <w:tcPr>
            <w:tcW w:w="9016" w:type="dxa"/>
            <w:tcBorders>
              <w:top w:val="nil"/>
              <w:left w:val="nil"/>
              <w:bottom w:val="nil"/>
              <w:right w:val="nil"/>
            </w:tcBorders>
            <w:shd w:val="clear" w:color="auto" w:fill="BCDB90" w:themeFill="accent4" w:themeFillTint="99"/>
            <w:tcMar>
              <w:left w:w="0" w:type="dxa"/>
              <w:right w:w="0" w:type="dxa"/>
            </w:tcMar>
          </w:tcPr>
          <w:p w14:paraId="35FCC796" w14:textId="77777777" w:rsidR="006457AF" w:rsidRDefault="00797CE0" w:rsidP="00BC0C82">
            <w:pPr>
              <w:pStyle w:val="Bulletlist1"/>
              <w:numPr>
                <w:ilvl w:val="0"/>
                <w:numId w:val="0"/>
              </w:numPr>
              <w:spacing w:before="120"/>
              <w:rPr>
                <w:szCs w:val="24"/>
              </w:rPr>
            </w:pPr>
            <w:r w:rsidRPr="00773EF2">
              <w:rPr>
                <w:szCs w:val="24"/>
              </w:rPr>
              <w:t xml:space="preserve">Inspectors </w:t>
            </w:r>
            <w:r w:rsidRPr="00BC0C82">
              <w:t>should</w:t>
            </w:r>
            <w:r w:rsidRPr="00773EF2">
              <w:rPr>
                <w:szCs w:val="24"/>
              </w:rPr>
              <w:t xml:space="preserve"> confirm that a dutyholder</w:t>
            </w:r>
            <w:r w:rsidR="006457AF">
              <w:rPr>
                <w:szCs w:val="24"/>
              </w:rPr>
              <w:t>:</w:t>
            </w:r>
          </w:p>
          <w:p w14:paraId="2EFCC117" w14:textId="77777777" w:rsidR="00797CE0" w:rsidRDefault="006457AF" w:rsidP="00BC1CE5">
            <w:pPr>
              <w:pStyle w:val="Bulletlist1"/>
              <w:ind w:left="425" w:hanging="357"/>
            </w:pPr>
            <w:r>
              <w:t>H</w:t>
            </w:r>
            <w:r w:rsidR="00797CE0">
              <w:t>as adequately considered the</w:t>
            </w:r>
            <w:r w:rsidR="00797CE0" w:rsidRPr="00773EF2">
              <w:t xml:space="preserve"> types of interviews (unstructured or semi-structured) it</w:t>
            </w:r>
            <w:r w:rsidR="00797CE0">
              <w:t xml:space="preserve"> </w:t>
            </w:r>
            <w:r w:rsidR="00797CE0" w:rsidRPr="00773EF2">
              <w:t>intends to undertake</w:t>
            </w:r>
            <w:r w:rsidR="00797CE0">
              <w:t>.</w:t>
            </w:r>
          </w:p>
          <w:p w14:paraId="14217ED8" w14:textId="4622A15F" w:rsidR="006457AF" w:rsidRPr="009E64FF" w:rsidRDefault="006457AF" w:rsidP="00BC1CE5">
            <w:pPr>
              <w:pStyle w:val="Bulletlist1"/>
              <w:ind w:left="425" w:hanging="357"/>
            </w:pPr>
            <w:r>
              <w:t xml:space="preserve">Has </w:t>
            </w:r>
            <w:r w:rsidRPr="009E64FF">
              <w:t>identified who it intends to interview</w:t>
            </w:r>
            <w:r w:rsidR="00923B05" w:rsidRPr="009E64FF">
              <w:t xml:space="preserve"> (</w:t>
            </w:r>
            <w:r w:rsidR="00C27E38">
              <w:t xml:space="preserve">adopts </w:t>
            </w:r>
            <w:r w:rsidR="00A442B4">
              <w:t xml:space="preserve">a </w:t>
            </w:r>
            <w:r w:rsidR="00923B05" w:rsidRPr="009E64FF">
              <w:t>purposeful</w:t>
            </w:r>
            <w:r w:rsidR="0066560E" w:rsidRPr="009E64FF">
              <w:t xml:space="preserve"> sampling</w:t>
            </w:r>
            <w:r w:rsidR="002C740B">
              <w:t xml:space="preserve"> strategy</w:t>
            </w:r>
            <w:r w:rsidR="00923B05" w:rsidRPr="009E64FF">
              <w:t xml:space="preserve">; </w:t>
            </w:r>
            <w:r w:rsidR="00C27E38">
              <w:t xml:space="preserve">does </w:t>
            </w:r>
            <w:r w:rsidR="00923B05" w:rsidRPr="009E64FF">
              <w:t>not</w:t>
            </w:r>
            <w:r w:rsidR="00C27E38">
              <w:t xml:space="preserve"> rely</w:t>
            </w:r>
            <w:r w:rsidR="00923B05" w:rsidRPr="009E64FF">
              <w:t xml:space="preserve"> solely </w:t>
            </w:r>
            <w:r w:rsidR="00A442B4">
              <w:t xml:space="preserve">on </w:t>
            </w:r>
            <w:r w:rsidR="00923B05" w:rsidRPr="009E64FF">
              <w:t>volunteers</w:t>
            </w:r>
            <w:r w:rsidR="00D77F47">
              <w:t>)</w:t>
            </w:r>
            <w:r w:rsidR="00923B05" w:rsidRPr="009E64FF">
              <w:t xml:space="preserve"> – see </w:t>
            </w:r>
            <w:r w:rsidR="005266A9" w:rsidRPr="009E64FF">
              <w:t xml:space="preserve">also </w:t>
            </w:r>
            <w:r w:rsidR="001F08EE" w:rsidRPr="009E64FF">
              <w:t xml:space="preserve">section </w:t>
            </w:r>
            <w:r w:rsidR="00114ABF" w:rsidRPr="009E64FF">
              <w:fldChar w:fldCharType="begin"/>
            </w:r>
            <w:r w:rsidR="00114ABF" w:rsidRPr="009E64FF">
              <w:instrText xml:space="preserve"> REF _Ref180582265 \n \h </w:instrText>
            </w:r>
            <w:r w:rsidR="009E64FF">
              <w:instrText xml:space="preserve"> \* MERGEFORMAT </w:instrText>
            </w:r>
            <w:r w:rsidR="00114ABF" w:rsidRPr="009E64FF">
              <w:fldChar w:fldCharType="separate"/>
            </w:r>
            <w:r w:rsidR="00735EEC">
              <w:t>5.5.2</w:t>
            </w:r>
            <w:r w:rsidR="00114ABF" w:rsidRPr="009E64FF">
              <w:fldChar w:fldCharType="end"/>
            </w:r>
            <w:r w:rsidR="0066560E" w:rsidRPr="009E64FF">
              <w:t>.</w:t>
            </w:r>
          </w:p>
          <w:p w14:paraId="1130704B" w14:textId="38150E75" w:rsidR="006457AF" w:rsidRPr="00523D3D" w:rsidRDefault="006457AF" w:rsidP="00BC1CE5">
            <w:pPr>
              <w:pStyle w:val="Bulletlist1"/>
              <w:ind w:left="425" w:hanging="357"/>
            </w:pPr>
            <w:r w:rsidRPr="009E64FF">
              <w:t xml:space="preserve">Has </w:t>
            </w:r>
            <w:r w:rsidR="00BC1CE5" w:rsidRPr="009E64FF">
              <w:t xml:space="preserve">chosen to </w:t>
            </w:r>
            <w:r w:rsidR="006E4197" w:rsidRPr="009E64FF">
              <w:t>conduct</w:t>
            </w:r>
            <w:r w:rsidR="00BC1CE5" w:rsidRPr="009E64FF">
              <w:t xml:space="preserve"> </w:t>
            </w:r>
            <w:r w:rsidR="00FC6C66" w:rsidRPr="009E64FF">
              <w:t>enough</w:t>
            </w:r>
            <w:r w:rsidR="00BC1CE5" w:rsidRPr="009E64FF">
              <w:t xml:space="preserve"> interviews</w:t>
            </w:r>
            <w:r w:rsidR="006E4197" w:rsidRPr="009E64FF">
              <w:t xml:space="preserve"> (</w:t>
            </w:r>
            <w:r w:rsidR="002C740B">
              <w:t xml:space="preserve">an </w:t>
            </w:r>
            <w:r w:rsidR="001F08EE" w:rsidRPr="009E64FF">
              <w:t>appropriate sample size</w:t>
            </w:r>
            <w:r w:rsidR="00D77F47">
              <w:t>)</w:t>
            </w:r>
            <w:r w:rsidR="001F08EE" w:rsidRPr="009E64FF">
              <w:t xml:space="preserve"> - </w:t>
            </w:r>
            <w:r w:rsidR="006E4197" w:rsidRPr="009E64FF">
              <w:t xml:space="preserve">see </w:t>
            </w:r>
            <w:r w:rsidR="005266A9" w:rsidRPr="009E64FF">
              <w:t xml:space="preserve">also </w:t>
            </w:r>
            <w:r w:rsidR="006E4197" w:rsidRPr="009E64FF">
              <w:t xml:space="preserve">section </w:t>
            </w:r>
            <w:r w:rsidR="001C45FF" w:rsidRPr="009E64FF">
              <w:fldChar w:fldCharType="begin"/>
            </w:r>
            <w:r w:rsidR="001C45FF" w:rsidRPr="009E64FF">
              <w:instrText xml:space="preserve"> REF _Ref180582265 \n \h </w:instrText>
            </w:r>
            <w:r w:rsidR="009E64FF">
              <w:instrText xml:space="preserve"> \* MERGEFORMAT </w:instrText>
            </w:r>
            <w:r w:rsidR="001C45FF" w:rsidRPr="009E64FF">
              <w:fldChar w:fldCharType="separate"/>
            </w:r>
            <w:r w:rsidR="00735EEC">
              <w:t>5.5.2</w:t>
            </w:r>
            <w:r w:rsidR="001C45FF" w:rsidRPr="009E64FF">
              <w:fldChar w:fldCharType="end"/>
            </w:r>
            <w:r w:rsidR="00BC1CE5" w:rsidRPr="009E64FF">
              <w:t>.</w:t>
            </w:r>
          </w:p>
        </w:tc>
      </w:tr>
    </w:tbl>
    <w:p w14:paraId="50D5D8E2" w14:textId="77777777" w:rsidR="004F49BC" w:rsidRDefault="004F49BC" w:rsidP="00902B57">
      <w:pPr>
        <w:spacing w:line="259" w:lineRule="auto"/>
      </w:pPr>
    </w:p>
    <w:p w14:paraId="6DCE3E66" w14:textId="1C3CB1D0" w:rsidR="004F49BC" w:rsidRDefault="004F49BC">
      <w:pPr>
        <w:spacing w:after="0" w:line="240" w:lineRule="auto"/>
      </w:pPr>
      <w:r>
        <w:br w:type="page"/>
      </w:r>
    </w:p>
    <w:p w14:paraId="5F7E3B9F" w14:textId="4D482F73" w:rsidR="004F49BC" w:rsidRDefault="00760E7F" w:rsidP="00760E7F">
      <w:pPr>
        <w:pStyle w:val="Heading1"/>
        <w:numPr>
          <w:ilvl w:val="0"/>
          <w:numId w:val="0"/>
        </w:numPr>
        <w:ind w:left="851" w:hanging="851"/>
      </w:pPr>
      <w:bookmarkStart w:id="43" w:name="_Ref180581833"/>
      <w:bookmarkStart w:id="44" w:name="_Toc200701280"/>
      <w:r>
        <w:lastRenderedPageBreak/>
        <w:t xml:space="preserve">Appendix </w:t>
      </w:r>
      <w:r>
        <w:fldChar w:fldCharType="begin"/>
      </w:r>
      <w:r>
        <w:instrText xml:space="preserve"> SEQ Appendix \* ALPHABETIC </w:instrText>
      </w:r>
      <w:r>
        <w:fldChar w:fldCharType="separate"/>
      </w:r>
      <w:r w:rsidR="00735EEC">
        <w:rPr>
          <w:noProof/>
        </w:rPr>
        <w:t>D</w:t>
      </w:r>
      <w:r>
        <w:fldChar w:fldCharType="end"/>
      </w:r>
      <w:bookmarkEnd w:id="43"/>
      <w:r>
        <w:t xml:space="preserve"> - Focus group interviews</w:t>
      </w:r>
      <w:bookmarkEnd w:id="44"/>
    </w:p>
    <w:p w14:paraId="6BC957EB" w14:textId="66E70BC6" w:rsidR="00797CE0" w:rsidRDefault="00797CE0" w:rsidP="00797CE0">
      <w:pPr>
        <w:pStyle w:val="F9-Paragraph"/>
        <w:numPr>
          <w:ilvl w:val="0"/>
          <w:numId w:val="0"/>
        </w:numPr>
        <w:spacing w:line="259" w:lineRule="auto"/>
      </w:pPr>
      <w:r w:rsidRPr="00554F84">
        <w:t xml:space="preserve">A focus group interview is a type of group interview that seeks the opinions of several people about an issue or topic. They allow </w:t>
      </w:r>
      <w:r>
        <w:t>an interviewer</w:t>
      </w:r>
      <w:r w:rsidRPr="00554F84">
        <w:t xml:space="preserve"> to examine how a group of people interprets and make</w:t>
      </w:r>
      <w:r w:rsidR="003E2E8F">
        <w:t>s</w:t>
      </w:r>
      <w:r w:rsidRPr="00554F84">
        <w:t xml:space="preserve"> sense of topics of interest t</w:t>
      </w:r>
      <w:r>
        <w:t>o safety culture</w:t>
      </w:r>
      <w:r w:rsidRPr="00554F84">
        <w:t>. In</w:t>
      </w:r>
      <w:r>
        <w:t>terviewers</w:t>
      </w:r>
      <w:r w:rsidRPr="00554F84">
        <w:t xml:space="preserve"> may observe group members probing and challenging each other’s reasons for holding a view, offering different perspectives, voicing their agreements and disagreements, or justifying the reasons for their views. This group interaction produces more fully articulated accounts, and provides in</w:t>
      </w:r>
      <w:r>
        <w:t>terviewers</w:t>
      </w:r>
      <w:r w:rsidRPr="00554F84">
        <w:t xml:space="preserve"> with insights into diversity of perspectives, collective sense-making, and the opportunity to observe culture in action: something which </w:t>
      </w:r>
      <w:r>
        <w:t xml:space="preserve">an interviewer </w:t>
      </w:r>
      <w:r w:rsidRPr="00554F84">
        <w:t>cannot easily attain by other methods.</w:t>
      </w:r>
    </w:p>
    <w:p w14:paraId="263EC89C" w14:textId="77777777" w:rsidR="00797CE0" w:rsidRPr="00745FDA" w:rsidRDefault="00797CE0" w:rsidP="00797CE0">
      <w:pPr>
        <w:pStyle w:val="F9-Paragraph"/>
        <w:numPr>
          <w:ilvl w:val="0"/>
          <w:numId w:val="0"/>
        </w:numPr>
        <w:spacing w:line="259" w:lineRule="auto"/>
      </w:pPr>
      <w:r w:rsidRPr="00745FDA">
        <w:t xml:space="preserve">A focus group interview normally involves small groups of </w:t>
      </w:r>
      <w:r>
        <w:t>6</w:t>
      </w:r>
      <w:r w:rsidRPr="00745FDA">
        <w:t xml:space="preserve"> to </w:t>
      </w:r>
      <w:r>
        <w:t>12</w:t>
      </w:r>
      <w:r w:rsidRPr="00745FDA">
        <w:t xml:space="preserve"> participants and a moderator who manages the interview process and facilitates group discussion. </w:t>
      </w:r>
      <w:r>
        <w:t>Dutyholders would normally form s</w:t>
      </w:r>
      <w:r w:rsidRPr="00745FDA">
        <w:t xml:space="preserve">maller sized groups when the topics are sensitive or controversial, or when </w:t>
      </w:r>
      <w:r>
        <w:t xml:space="preserve">they seek </w:t>
      </w:r>
      <w:r w:rsidRPr="00745FDA">
        <w:t>detailed personal accounts</w:t>
      </w:r>
      <w:r>
        <w:t>, whereas they would normally form l</w:t>
      </w:r>
      <w:r w:rsidRPr="00745FDA">
        <w:t xml:space="preserve">arger </w:t>
      </w:r>
      <w:r>
        <w:t xml:space="preserve">sized </w:t>
      </w:r>
      <w:r w:rsidRPr="00745FDA">
        <w:t xml:space="preserve">groups when </w:t>
      </w:r>
      <w:r>
        <w:t xml:space="preserve">they seek </w:t>
      </w:r>
      <w:r w:rsidRPr="00745FDA">
        <w:t xml:space="preserve">numerous brief suggestions. </w:t>
      </w:r>
      <w:r>
        <w:br/>
        <w:t xml:space="preserve">ONR considers it prudent that dutyholders </w:t>
      </w:r>
      <w:r w:rsidRPr="00745FDA">
        <w:t>over-recruit in anticipation of no-shows.</w:t>
      </w:r>
    </w:p>
    <w:p w14:paraId="51A2D46C" w14:textId="77777777" w:rsidR="00797CE0" w:rsidRDefault="00797CE0" w:rsidP="00797CE0">
      <w:pPr>
        <w:pStyle w:val="F9-Paragraph"/>
        <w:numPr>
          <w:ilvl w:val="0"/>
          <w:numId w:val="0"/>
        </w:numPr>
        <w:spacing w:line="259" w:lineRule="auto"/>
      </w:pPr>
      <w:r w:rsidRPr="00745FDA">
        <w:t>Focus group interviews can take a topic-based approach using a short aide-memoire like those used for unstructured interviews, or a question-based approach using an interview guide like those used for semi-structured interviews. As it is a method of interview, much of the guidance in the earlier section on interviews is also relevant here.</w:t>
      </w:r>
    </w:p>
    <w:p w14:paraId="6EBC2593" w14:textId="77777777" w:rsidR="00797CE0" w:rsidRDefault="00797CE0" w:rsidP="00797CE0">
      <w:pPr>
        <w:pStyle w:val="F9-Paragraph"/>
        <w:numPr>
          <w:ilvl w:val="0"/>
          <w:numId w:val="0"/>
        </w:numPr>
        <w:spacing w:line="259" w:lineRule="auto"/>
      </w:pPr>
      <w:r w:rsidRPr="00D14170">
        <w:t xml:space="preserve">The mix of participants is an important consideration. A homogenous group is one where all participants are of a similar kind: they may all be front-line workers, or all health physicists, or all middle managers. A heterogeneous group is one where participants differ in some way: they may be from different professional disciplines, different sites, or be of different hierarchical grades. </w:t>
      </w:r>
      <w:r>
        <w:t>Dutyholders</w:t>
      </w:r>
      <w:r w:rsidRPr="00D14170">
        <w:t xml:space="preserve"> must give careful thought to the mix of the participants in the group to not stifle debate, for example a homogenous group where all workers are of the same grade may elicit more honest responses than a heterogenous group with participants of differing grades.</w:t>
      </w:r>
    </w:p>
    <w:tbl>
      <w:tblPr>
        <w:tblStyle w:val="TableGrid"/>
        <w:tblW w:w="0" w:type="auto"/>
        <w:shd w:val="clear" w:color="auto" w:fill="BCDB90" w:themeFill="accent4" w:themeFillTint="99"/>
        <w:tblLook w:val="04A0" w:firstRow="1" w:lastRow="0" w:firstColumn="1" w:lastColumn="0" w:noHBand="0" w:noVBand="1"/>
      </w:tblPr>
      <w:tblGrid>
        <w:gridCol w:w="9016"/>
      </w:tblGrid>
      <w:tr w:rsidR="00797CE0" w14:paraId="73D108FA" w14:textId="77777777" w:rsidTr="003E7596">
        <w:tc>
          <w:tcPr>
            <w:tcW w:w="9016" w:type="dxa"/>
            <w:tcBorders>
              <w:top w:val="nil"/>
              <w:left w:val="nil"/>
              <w:bottom w:val="nil"/>
              <w:right w:val="nil"/>
            </w:tcBorders>
            <w:shd w:val="clear" w:color="auto" w:fill="BCDB90" w:themeFill="accent4" w:themeFillTint="99"/>
            <w:tcMar>
              <w:left w:w="0" w:type="dxa"/>
              <w:right w:w="0" w:type="dxa"/>
            </w:tcMar>
          </w:tcPr>
          <w:p w14:paraId="42FA5949" w14:textId="77777777" w:rsidR="00797CE0" w:rsidRDefault="00797CE0" w:rsidP="00BC0C82">
            <w:pPr>
              <w:pStyle w:val="Bulletlist1"/>
              <w:numPr>
                <w:ilvl w:val="0"/>
                <w:numId w:val="0"/>
              </w:numPr>
              <w:spacing w:before="120"/>
              <w:rPr>
                <w:szCs w:val="24"/>
              </w:rPr>
            </w:pPr>
            <w:r>
              <w:rPr>
                <w:szCs w:val="24"/>
              </w:rPr>
              <w:t xml:space="preserve">Inspectors should </w:t>
            </w:r>
            <w:r w:rsidRPr="00BC0C82">
              <w:t>confirm</w:t>
            </w:r>
            <w:r>
              <w:rPr>
                <w:szCs w:val="24"/>
              </w:rPr>
              <w:t xml:space="preserve"> that a dutyholder:</w:t>
            </w:r>
          </w:p>
          <w:p w14:paraId="19401A1E" w14:textId="77777777" w:rsidR="00797CE0" w:rsidRDefault="00797CE0" w:rsidP="00443361">
            <w:pPr>
              <w:pStyle w:val="Bulletlist1"/>
              <w:ind w:left="425" w:hanging="357"/>
            </w:pPr>
            <w:r>
              <w:t xml:space="preserve">Has adequately considered the </w:t>
            </w:r>
            <w:r w:rsidRPr="00A8544A">
              <w:t>types of focus-group interviews (topic-based or questi</w:t>
            </w:r>
            <w:r>
              <w:t>on-based) it intends to undertake.</w:t>
            </w:r>
          </w:p>
          <w:p w14:paraId="4B36A725" w14:textId="77777777" w:rsidR="00797CE0" w:rsidRDefault="00797CE0" w:rsidP="00443361">
            <w:pPr>
              <w:pStyle w:val="Bulletlist1"/>
              <w:ind w:left="425" w:hanging="357"/>
            </w:pPr>
            <w:r>
              <w:t>Has adequately considered the</w:t>
            </w:r>
            <w:r w:rsidRPr="00A8544A">
              <w:t xml:space="preserve"> mix of participants (homogenous or heterogenous)</w:t>
            </w:r>
            <w:r>
              <w:t>.</w:t>
            </w:r>
          </w:p>
          <w:p w14:paraId="44716C5A" w14:textId="77777777" w:rsidR="00797CE0" w:rsidRDefault="00797CE0" w:rsidP="00D62BE6">
            <w:pPr>
              <w:pStyle w:val="Bulletlist1"/>
              <w:ind w:left="425" w:hanging="357"/>
            </w:pPr>
            <w:r>
              <w:t>Has</w:t>
            </w:r>
            <w:r w:rsidRPr="00A8544A">
              <w:t xml:space="preserve"> </w:t>
            </w:r>
            <w:r>
              <w:t xml:space="preserve">chosen appropriates </w:t>
            </w:r>
            <w:r w:rsidRPr="00A8544A">
              <w:t>size</w:t>
            </w:r>
            <w:r>
              <w:t>s</w:t>
            </w:r>
            <w:r w:rsidRPr="00A8544A">
              <w:t xml:space="preserve"> </w:t>
            </w:r>
            <w:r>
              <w:t>for</w:t>
            </w:r>
            <w:r w:rsidRPr="00A8544A">
              <w:t xml:space="preserve"> the groups</w:t>
            </w:r>
            <w:r>
              <w:t>.</w:t>
            </w:r>
          </w:p>
          <w:p w14:paraId="2EE3CA34" w14:textId="7C90A505" w:rsidR="00BC1CE5" w:rsidRPr="008D0482" w:rsidRDefault="00BC1CE5" w:rsidP="00D62BE6">
            <w:pPr>
              <w:pStyle w:val="Bulletlist1"/>
              <w:ind w:left="425" w:hanging="357"/>
            </w:pPr>
            <w:r>
              <w:t xml:space="preserve">Has chosen to </w:t>
            </w:r>
            <w:r w:rsidR="006E4197">
              <w:t xml:space="preserve">conduct </w:t>
            </w:r>
            <w:r w:rsidR="00FC6C66">
              <w:t>enough</w:t>
            </w:r>
            <w:r w:rsidR="006E4197">
              <w:t xml:space="preserve"> focus group interviews (</w:t>
            </w:r>
            <w:r w:rsidR="00627D74">
              <w:t xml:space="preserve">an </w:t>
            </w:r>
            <w:r w:rsidR="0066560E">
              <w:t xml:space="preserve">appropriate sample </w:t>
            </w:r>
            <w:r w:rsidR="0066560E" w:rsidRPr="009E64FF">
              <w:t>size</w:t>
            </w:r>
            <w:r w:rsidR="00D77F47">
              <w:t>)</w:t>
            </w:r>
            <w:r w:rsidR="0066560E" w:rsidRPr="009E64FF">
              <w:t xml:space="preserve"> </w:t>
            </w:r>
            <w:r w:rsidR="00D77F47">
              <w:t>–</w:t>
            </w:r>
            <w:r w:rsidR="0066560E" w:rsidRPr="009E64FF">
              <w:t xml:space="preserve"> </w:t>
            </w:r>
            <w:r w:rsidR="006E4197" w:rsidRPr="009E64FF">
              <w:t xml:space="preserve">see </w:t>
            </w:r>
            <w:r w:rsidR="005266A9" w:rsidRPr="009E64FF">
              <w:t xml:space="preserve">also </w:t>
            </w:r>
            <w:r w:rsidR="006E4197" w:rsidRPr="009E64FF">
              <w:t xml:space="preserve">section </w:t>
            </w:r>
            <w:r w:rsidR="001C45FF" w:rsidRPr="009E64FF">
              <w:fldChar w:fldCharType="begin"/>
            </w:r>
            <w:r w:rsidR="001C45FF" w:rsidRPr="009E64FF">
              <w:instrText xml:space="preserve"> REF _Ref180582265 \n \h </w:instrText>
            </w:r>
            <w:r w:rsidR="009E64FF">
              <w:instrText xml:space="preserve"> \* MERGEFORMAT </w:instrText>
            </w:r>
            <w:r w:rsidR="001C45FF" w:rsidRPr="009E64FF">
              <w:fldChar w:fldCharType="separate"/>
            </w:r>
            <w:r w:rsidR="00735EEC">
              <w:t>5.5.2</w:t>
            </w:r>
            <w:r w:rsidR="001C45FF" w:rsidRPr="009E64FF">
              <w:fldChar w:fldCharType="end"/>
            </w:r>
            <w:r w:rsidR="00D77F47">
              <w:t>.</w:t>
            </w:r>
          </w:p>
        </w:tc>
      </w:tr>
    </w:tbl>
    <w:p w14:paraId="7B62F83F" w14:textId="0A8CE8DF" w:rsidR="004F49BC" w:rsidRDefault="00760E7F" w:rsidP="00760E7F">
      <w:pPr>
        <w:pStyle w:val="Heading1"/>
        <w:numPr>
          <w:ilvl w:val="0"/>
          <w:numId w:val="0"/>
        </w:numPr>
        <w:ind w:left="851" w:hanging="851"/>
      </w:pPr>
      <w:bookmarkStart w:id="45" w:name="_Ref180581838"/>
      <w:bookmarkStart w:id="46" w:name="_Toc200701281"/>
      <w:r>
        <w:lastRenderedPageBreak/>
        <w:t xml:space="preserve">Appendix </w:t>
      </w:r>
      <w:r>
        <w:fldChar w:fldCharType="begin"/>
      </w:r>
      <w:r>
        <w:instrText xml:space="preserve"> SEQ Appendix \* ALPHABETIC </w:instrText>
      </w:r>
      <w:r>
        <w:fldChar w:fldCharType="separate"/>
      </w:r>
      <w:r w:rsidR="00735EEC">
        <w:rPr>
          <w:noProof/>
        </w:rPr>
        <w:t>E</w:t>
      </w:r>
      <w:r>
        <w:fldChar w:fldCharType="end"/>
      </w:r>
      <w:bookmarkEnd w:id="45"/>
      <w:r>
        <w:t xml:space="preserve"> - Observations</w:t>
      </w:r>
      <w:bookmarkEnd w:id="46"/>
    </w:p>
    <w:p w14:paraId="4B87948D" w14:textId="759C82A0" w:rsidR="0050581E" w:rsidRDefault="0050581E" w:rsidP="0050581E">
      <w:pPr>
        <w:pStyle w:val="F9-Paragraph"/>
        <w:numPr>
          <w:ilvl w:val="0"/>
          <w:numId w:val="0"/>
        </w:numPr>
        <w:spacing w:line="259" w:lineRule="auto"/>
      </w:pPr>
      <w:r w:rsidRPr="00FE0ED2">
        <w:t>Observations involve going into a workplace, watching what people do, and describing, analysing, and interpreting what one has seen. This could be observing day-to-day operations at a dockside, observing shift changeovers in a power-plant control room, or observing a board meeting.</w:t>
      </w:r>
      <w:r>
        <w:t xml:space="preserve"> An observer can undertake</w:t>
      </w:r>
      <w:r w:rsidRPr="00FE0ED2">
        <w:t xml:space="preserve"> </w:t>
      </w:r>
      <w:r w:rsidR="00A83EA8">
        <w:t>un</w:t>
      </w:r>
      <w:r w:rsidRPr="00FE0ED2">
        <w:t>structured or structured</w:t>
      </w:r>
      <w:r>
        <w:t xml:space="preserve"> observations</w:t>
      </w:r>
      <w:r w:rsidR="00A83EA8">
        <w:t>:</w:t>
      </w:r>
    </w:p>
    <w:p w14:paraId="38D1A53A" w14:textId="77777777" w:rsidR="00971D5B" w:rsidRDefault="0050581E" w:rsidP="00971D5B">
      <w:pPr>
        <w:pStyle w:val="Bulletlist1"/>
        <w:ind w:left="425" w:hanging="357"/>
      </w:pPr>
      <w:r w:rsidRPr="006F4C67">
        <w:rPr>
          <w:b/>
          <w:bCs w:val="0"/>
        </w:rPr>
        <w:t>Unstructured observations</w:t>
      </w:r>
      <w:r w:rsidRPr="00C62FB9">
        <w:t xml:space="preserve"> focus upon what people do, how people get things done (or do not get things done), the work environment, cultural artefacts, relationships, or how people talk and interact. They generate a deep understanding of context, reveal novel behaviours, and aid the identification of cultural symbols. They do however require extensive resources and time.</w:t>
      </w:r>
    </w:p>
    <w:p w14:paraId="2B5AD0BF" w14:textId="33860DF1" w:rsidR="0050581E" w:rsidRDefault="0050581E" w:rsidP="00971D5B">
      <w:pPr>
        <w:pStyle w:val="Bulletlist1"/>
        <w:ind w:left="425" w:hanging="357"/>
      </w:pPr>
      <w:r w:rsidRPr="006F4C67">
        <w:rPr>
          <w:b/>
          <w:bCs w:val="0"/>
        </w:rPr>
        <w:t>Structured observations</w:t>
      </w:r>
      <w:r w:rsidRPr="00C62FB9">
        <w:t xml:space="preserve"> focus</w:t>
      </w:r>
      <w:r w:rsidRPr="002002E0">
        <w:t xml:space="preserve"> on pre-specified tasks, events, situations, or interactions. Often an observer uses an observation guide to assist the data collection. Structured observations can generate deep understanding of a specific context or issue and are useful when dutyholders have limited time and resources available. One limitation of structured observations is that greater structure infers a tighter focus, resulting in narrower descriptions overall.</w:t>
      </w:r>
    </w:p>
    <w:p w14:paraId="2F88C922" w14:textId="53903219" w:rsidR="008130C6" w:rsidRDefault="007964F7" w:rsidP="0050581E">
      <w:pPr>
        <w:pStyle w:val="F9-Paragraph"/>
        <w:numPr>
          <w:ilvl w:val="0"/>
          <w:numId w:val="0"/>
        </w:numPr>
        <w:spacing w:line="259" w:lineRule="auto"/>
      </w:pPr>
      <w:r>
        <w:fldChar w:fldCharType="begin"/>
      </w:r>
      <w:r>
        <w:instrText xml:space="preserve"> REF _Ref180570259 \h </w:instrText>
      </w:r>
      <w:r>
        <w:fldChar w:fldCharType="separate"/>
      </w:r>
      <w:r w:rsidR="00735EEC">
        <w:t xml:space="preserve">Table </w:t>
      </w:r>
      <w:r w:rsidR="00735EEC">
        <w:rPr>
          <w:noProof/>
        </w:rPr>
        <w:t>6</w:t>
      </w:r>
      <w:r>
        <w:fldChar w:fldCharType="end"/>
      </w:r>
      <w:r>
        <w:t xml:space="preserve"> s</w:t>
      </w:r>
      <w:r w:rsidR="00D50092">
        <w:t xml:space="preserve">hows </w:t>
      </w:r>
      <w:r>
        <w:t>a comparison of unstructured and structure</w:t>
      </w:r>
      <w:r w:rsidR="00807CF3">
        <w:t>d</w:t>
      </w:r>
      <w:r>
        <w:t xml:space="preserve"> observations:</w:t>
      </w:r>
    </w:p>
    <w:p w14:paraId="0C1D86A9" w14:textId="5F136898" w:rsidR="007964F7" w:rsidRDefault="007964F7" w:rsidP="007964F7">
      <w:pPr>
        <w:pStyle w:val="Caption"/>
      </w:pPr>
      <w:bookmarkStart w:id="47" w:name="_Ref180570259"/>
      <w:r>
        <w:t xml:space="preserve">Table </w:t>
      </w:r>
      <w:r>
        <w:fldChar w:fldCharType="begin"/>
      </w:r>
      <w:r>
        <w:instrText xml:space="preserve"> SEQ Table \* ARABIC </w:instrText>
      </w:r>
      <w:r>
        <w:fldChar w:fldCharType="separate"/>
      </w:r>
      <w:r w:rsidR="00735EEC">
        <w:rPr>
          <w:noProof/>
        </w:rPr>
        <w:t>6</w:t>
      </w:r>
      <w:r>
        <w:fldChar w:fldCharType="end"/>
      </w:r>
      <w:bookmarkEnd w:id="47"/>
      <w:r>
        <w:t xml:space="preserve"> - A comparison of unstructured and structured observations</w:t>
      </w:r>
    </w:p>
    <w:tbl>
      <w:tblPr>
        <w:tblW w:w="0" w:type="auto"/>
        <w:tblInd w:w="-5" w:type="dxa"/>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Look w:val="04A0" w:firstRow="1" w:lastRow="0" w:firstColumn="1" w:lastColumn="0" w:noHBand="0" w:noVBand="1"/>
      </w:tblPr>
      <w:tblGrid>
        <w:gridCol w:w="4508"/>
        <w:gridCol w:w="4508"/>
      </w:tblGrid>
      <w:tr w:rsidR="007077D9" w:rsidRPr="00544EFF" w14:paraId="06B0C4B9" w14:textId="77777777" w:rsidTr="00D50092">
        <w:tc>
          <w:tcPr>
            <w:tcW w:w="4508" w:type="dxa"/>
            <w:tcBorders>
              <w:top w:val="nil"/>
              <w:left w:val="nil"/>
              <w:bottom w:val="single" w:sz="4" w:space="0" w:color="22413A"/>
              <w:right w:val="single" w:sz="4" w:space="0" w:color="auto"/>
              <w:tl2br w:val="nil"/>
              <w:tr2bl w:val="nil"/>
            </w:tcBorders>
            <w:shd w:val="clear" w:color="auto" w:fill="DAF2F4" w:themeFill="accent3" w:themeFillTint="33"/>
          </w:tcPr>
          <w:p w14:paraId="0A3291D2" w14:textId="45930068" w:rsidR="007077D9" w:rsidRPr="00456D18" w:rsidRDefault="007077D9" w:rsidP="007077D9">
            <w:pPr>
              <w:spacing w:after="0" w:line="240" w:lineRule="auto"/>
              <w:jc w:val="center"/>
              <w:rPr>
                <w:rFonts w:eastAsia="Arial" w:cs="Times New Roman"/>
                <w:b/>
                <w:bCs/>
                <w:szCs w:val="28"/>
              </w:rPr>
            </w:pPr>
            <w:r w:rsidRPr="00456D18">
              <w:rPr>
                <w:rFonts w:eastAsia="Arial" w:cs="Times New Roman"/>
                <w:b/>
                <w:bCs/>
                <w:szCs w:val="28"/>
              </w:rPr>
              <w:t>Unstructured observations</w:t>
            </w:r>
          </w:p>
        </w:tc>
        <w:tc>
          <w:tcPr>
            <w:tcW w:w="4508" w:type="dxa"/>
            <w:tcBorders>
              <w:top w:val="nil"/>
              <w:left w:val="single" w:sz="4" w:space="0" w:color="auto"/>
              <w:bottom w:val="single" w:sz="4" w:space="0" w:color="22413A"/>
              <w:right w:val="nil"/>
              <w:tl2br w:val="nil"/>
              <w:tr2bl w:val="nil"/>
            </w:tcBorders>
            <w:shd w:val="clear" w:color="auto" w:fill="DAF2F4" w:themeFill="accent3" w:themeFillTint="33"/>
          </w:tcPr>
          <w:p w14:paraId="155C2CB8" w14:textId="32733E87" w:rsidR="007077D9" w:rsidRPr="00456D18" w:rsidRDefault="007077D9" w:rsidP="007077D9">
            <w:pPr>
              <w:spacing w:after="0" w:line="240" w:lineRule="auto"/>
              <w:jc w:val="center"/>
              <w:rPr>
                <w:rFonts w:eastAsia="Arial" w:cs="Times New Roman"/>
                <w:b/>
                <w:bCs/>
                <w:szCs w:val="28"/>
              </w:rPr>
            </w:pPr>
            <w:r w:rsidRPr="00456D18">
              <w:rPr>
                <w:rFonts w:eastAsia="Arial" w:cs="Times New Roman"/>
                <w:b/>
                <w:bCs/>
                <w:szCs w:val="28"/>
              </w:rPr>
              <w:t>Structured observations</w:t>
            </w:r>
          </w:p>
        </w:tc>
      </w:tr>
      <w:tr w:rsidR="007077D9" w:rsidRPr="007077D9" w14:paraId="13FB3E9C" w14:textId="77777777" w:rsidTr="00D50092">
        <w:tc>
          <w:tcPr>
            <w:tcW w:w="4508" w:type="dxa"/>
            <w:tcBorders>
              <w:top w:val="single" w:sz="4" w:space="0" w:color="22413A"/>
              <w:left w:val="nil"/>
              <w:bottom w:val="single" w:sz="4" w:space="0" w:color="22413A"/>
              <w:right w:val="single" w:sz="4" w:space="0" w:color="22413A"/>
            </w:tcBorders>
          </w:tcPr>
          <w:p w14:paraId="338372FE" w14:textId="77777777" w:rsidR="007077D9" w:rsidRPr="007077D9" w:rsidRDefault="007077D9" w:rsidP="007077D9">
            <w:pPr>
              <w:spacing w:before="60" w:after="60"/>
              <w:rPr>
                <w:rFonts w:eastAsia="Arial" w:cs="Times New Roman"/>
                <w:szCs w:val="24"/>
              </w:rPr>
            </w:pPr>
            <w:r w:rsidRPr="007077D9">
              <w:rPr>
                <w:rFonts w:eastAsia="Arial" w:cs="Times New Roman"/>
                <w:szCs w:val="24"/>
              </w:rPr>
              <w:t>Advantages:</w:t>
            </w:r>
          </w:p>
          <w:p w14:paraId="54DF529D" w14:textId="0D579208" w:rsidR="007077D9" w:rsidRPr="007077D9" w:rsidRDefault="007077D9" w:rsidP="007077D9">
            <w:pPr>
              <w:pStyle w:val="Bulletlist1"/>
              <w:spacing w:before="0" w:after="0"/>
              <w:ind w:left="425" w:hanging="357"/>
            </w:pPr>
            <w:r w:rsidRPr="007077D9">
              <w:t>Provides a deep understanding of a wider context</w:t>
            </w:r>
            <w:r w:rsidR="00772FE8">
              <w:t>.</w:t>
            </w:r>
          </w:p>
          <w:p w14:paraId="167130CC" w14:textId="7389F8C5" w:rsidR="007077D9" w:rsidRPr="007077D9" w:rsidRDefault="007077D9" w:rsidP="007077D9">
            <w:pPr>
              <w:pStyle w:val="Bulletlist1"/>
              <w:spacing w:before="0" w:after="0"/>
              <w:ind w:left="425" w:hanging="357"/>
            </w:pPr>
            <w:r w:rsidRPr="007077D9">
              <w:t>Reveals novel aspects of behaviour</w:t>
            </w:r>
            <w:r w:rsidR="00772FE8">
              <w:t>.</w:t>
            </w:r>
          </w:p>
          <w:p w14:paraId="0F69BAD5" w14:textId="0F19A2CB" w:rsidR="007077D9" w:rsidRPr="007077D9" w:rsidRDefault="007077D9" w:rsidP="007077D9">
            <w:pPr>
              <w:pStyle w:val="Bulletlist1"/>
              <w:spacing w:before="0" w:after="0"/>
              <w:ind w:left="425" w:hanging="357"/>
            </w:pPr>
            <w:r w:rsidRPr="007077D9">
              <w:t>Aids the identification of cultural symbols</w:t>
            </w:r>
            <w:r w:rsidR="00772FE8">
              <w:t>.</w:t>
            </w:r>
          </w:p>
          <w:p w14:paraId="6631441C" w14:textId="77777777" w:rsidR="007077D9" w:rsidRPr="007077D9" w:rsidRDefault="007077D9" w:rsidP="007077D9">
            <w:pPr>
              <w:spacing w:before="60" w:after="60"/>
              <w:rPr>
                <w:rFonts w:eastAsia="Arial" w:cs="Times New Roman"/>
                <w:szCs w:val="24"/>
              </w:rPr>
            </w:pPr>
            <w:r w:rsidRPr="007077D9">
              <w:rPr>
                <w:rFonts w:eastAsia="Arial" w:cs="Times New Roman"/>
                <w:szCs w:val="24"/>
              </w:rPr>
              <w:t>Disadvantages:</w:t>
            </w:r>
          </w:p>
          <w:p w14:paraId="2B2FE38F" w14:textId="6586F7B9" w:rsidR="007077D9" w:rsidRPr="007077D9" w:rsidRDefault="007077D9" w:rsidP="007077D9">
            <w:pPr>
              <w:pStyle w:val="Bulletlist1"/>
              <w:spacing w:before="0" w:after="0"/>
              <w:ind w:left="425" w:hanging="357"/>
              <w:rPr>
                <w:rFonts w:eastAsia="Arial" w:cs="Times New Roman"/>
                <w:b/>
                <w:bCs w:val="0"/>
                <w:szCs w:val="24"/>
              </w:rPr>
            </w:pPr>
            <w:r w:rsidRPr="007077D9">
              <w:rPr>
                <w:szCs w:val="24"/>
              </w:rPr>
              <w:t xml:space="preserve">Time and </w:t>
            </w:r>
            <w:r w:rsidRPr="007077D9">
              <w:t>resource</w:t>
            </w:r>
            <w:r w:rsidRPr="007077D9">
              <w:rPr>
                <w:szCs w:val="24"/>
              </w:rPr>
              <w:t xml:space="preserve"> intensive</w:t>
            </w:r>
            <w:r w:rsidR="00772FE8">
              <w:rPr>
                <w:szCs w:val="24"/>
              </w:rPr>
              <w:t>.</w:t>
            </w:r>
          </w:p>
        </w:tc>
        <w:tc>
          <w:tcPr>
            <w:tcW w:w="4508" w:type="dxa"/>
            <w:tcBorders>
              <w:top w:val="single" w:sz="4" w:space="0" w:color="22413A"/>
              <w:left w:val="single" w:sz="4" w:space="0" w:color="auto"/>
              <w:bottom w:val="single" w:sz="4" w:space="0" w:color="22413A"/>
              <w:right w:val="nil"/>
            </w:tcBorders>
            <w:shd w:val="clear" w:color="auto" w:fill="auto"/>
          </w:tcPr>
          <w:p w14:paraId="3F8DABE5" w14:textId="435EE97B" w:rsidR="007077D9" w:rsidRPr="007077D9" w:rsidRDefault="007077D9" w:rsidP="007077D9">
            <w:pPr>
              <w:spacing w:before="60" w:after="60"/>
              <w:rPr>
                <w:rFonts w:eastAsia="Arial" w:cs="Times New Roman"/>
                <w:szCs w:val="24"/>
              </w:rPr>
            </w:pPr>
            <w:r w:rsidRPr="007077D9">
              <w:rPr>
                <w:rFonts w:eastAsia="Arial" w:cs="Times New Roman"/>
                <w:szCs w:val="24"/>
              </w:rPr>
              <w:t>Advantages:</w:t>
            </w:r>
          </w:p>
          <w:p w14:paraId="39084157" w14:textId="05DA53F8" w:rsidR="007077D9" w:rsidRPr="007077D9" w:rsidRDefault="007077D9" w:rsidP="007077D9">
            <w:pPr>
              <w:pStyle w:val="Bulletlist1"/>
              <w:spacing w:before="0" w:after="0"/>
              <w:ind w:left="425" w:hanging="357"/>
            </w:pPr>
            <w:r w:rsidRPr="007077D9">
              <w:rPr>
                <w:szCs w:val="24"/>
              </w:rPr>
              <w:t xml:space="preserve">Provides a deep </w:t>
            </w:r>
            <w:r w:rsidRPr="007077D9">
              <w:t>understanding of a specific context or issue</w:t>
            </w:r>
            <w:r w:rsidR="00772FE8">
              <w:t>.</w:t>
            </w:r>
          </w:p>
          <w:p w14:paraId="0CBF7595" w14:textId="23D409D1" w:rsidR="007077D9" w:rsidRPr="007077D9" w:rsidRDefault="007077D9" w:rsidP="007077D9">
            <w:pPr>
              <w:pStyle w:val="Bulletlist1"/>
              <w:spacing w:before="0" w:after="0"/>
              <w:ind w:left="425" w:hanging="357"/>
            </w:pPr>
            <w:r w:rsidRPr="007077D9">
              <w:t>Less time and resources required</w:t>
            </w:r>
            <w:r w:rsidR="00772FE8">
              <w:t>.</w:t>
            </w:r>
          </w:p>
          <w:p w14:paraId="280E99D7" w14:textId="275C159F" w:rsidR="007077D9" w:rsidRPr="007077D9" w:rsidRDefault="007077D9" w:rsidP="007077D9">
            <w:pPr>
              <w:pStyle w:val="Bulletlist1"/>
              <w:spacing w:before="0" w:after="0"/>
              <w:ind w:left="425" w:hanging="357"/>
              <w:rPr>
                <w:szCs w:val="24"/>
              </w:rPr>
            </w:pPr>
            <w:r w:rsidRPr="007077D9">
              <w:t xml:space="preserve">Can provide quantitative data (number of times something </w:t>
            </w:r>
            <w:r w:rsidR="000528D6" w:rsidRPr="007077D9">
              <w:t>occurs,</w:t>
            </w:r>
            <w:r w:rsidRPr="007077D9">
              <w:t xml:space="preserve"> </w:t>
            </w:r>
            <w:r w:rsidR="00BC0C82">
              <w:t>or</w:t>
            </w:r>
            <w:r w:rsidRPr="007077D9">
              <w:t xml:space="preserve"> a behavio</w:t>
            </w:r>
            <w:r w:rsidRPr="007077D9">
              <w:rPr>
                <w:szCs w:val="24"/>
              </w:rPr>
              <w:t>ur is observed, in the context of interest)</w:t>
            </w:r>
            <w:r w:rsidR="00772FE8">
              <w:rPr>
                <w:szCs w:val="24"/>
              </w:rPr>
              <w:t>.</w:t>
            </w:r>
          </w:p>
          <w:p w14:paraId="5330963C" w14:textId="77777777" w:rsidR="007077D9" w:rsidRPr="007077D9" w:rsidRDefault="007077D9" w:rsidP="007077D9">
            <w:pPr>
              <w:spacing w:before="60" w:after="60"/>
              <w:rPr>
                <w:rFonts w:eastAsia="Arial" w:cs="Times New Roman"/>
                <w:szCs w:val="24"/>
              </w:rPr>
            </w:pPr>
            <w:r w:rsidRPr="007077D9">
              <w:rPr>
                <w:rFonts w:eastAsia="Arial" w:cs="Times New Roman"/>
                <w:szCs w:val="24"/>
              </w:rPr>
              <w:t>Disadvantages:</w:t>
            </w:r>
          </w:p>
          <w:p w14:paraId="0A00606E" w14:textId="68DAE1DA" w:rsidR="007077D9" w:rsidRPr="007077D9" w:rsidRDefault="007077D9" w:rsidP="007077D9">
            <w:pPr>
              <w:pStyle w:val="Bulletlist1"/>
              <w:spacing w:before="0" w:after="0"/>
              <w:ind w:left="425" w:hanging="357"/>
            </w:pPr>
            <w:r w:rsidRPr="007077D9">
              <w:t>Narrower descriptions</w:t>
            </w:r>
            <w:r w:rsidR="00772FE8">
              <w:t>.</w:t>
            </w:r>
          </w:p>
          <w:p w14:paraId="4B800D43" w14:textId="301750A6" w:rsidR="007077D9" w:rsidRPr="007077D9" w:rsidRDefault="007077D9" w:rsidP="007077D9">
            <w:pPr>
              <w:pStyle w:val="Bulletlist1"/>
              <w:spacing w:before="0" w:after="0"/>
              <w:ind w:left="425" w:hanging="357"/>
              <w:rPr>
                <w:szCs w:val="24"/>
              </w:rPr>
            </w:pPr>
            <w:r w:rsidRPr="007077D9">
              <w:t>Les</w:t>
            </w:r>
            <w:r w:rsidRPr="007077D9">
              <w:rPr>
                <w:szCs w:val="24"/>
              </w:rPr>
              <w:t>s freedom to collect data</w:t>
            </w:r>
            <w:r w:rsidR="00772FE8">
              <w:rPr>
                <w:szCs w:val="24"/>
              </w:rPr>
              <w:t>.</w:t>
            </w:r>
          </w:p>
        </w:tc>
      </w:tr>
    </w:tbl>
    <w:p w14:paraId="6BCA1ABE" w14:textId="77777777" w:rsidR="008130C6" w:rsidRDefault="008130C6" w:rsidP="00DB7E3D">
      <w:pPr>
        <w:pStyle w:val="F9-Paragraph"/>
        <w:numPr>
          <w:ilvl w:val="0"/>
          <w:numId w:val="0"/>
        </w:numPr>
        <w:spacing w:before="0" w:after="0" w:line="259"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CDB90" w:themeFill="accent4" w:themeFillTint="99"/>
        <w:tblLook w:val="04A0" w:firstRow="1" w:lastRow="0" w:firstColumn="1" w:lastColumn="0" w:noHBand="0" w:noVBand="1"/>
      </w:tblPr>
      <w:tblGrid>
        <w:gridCol w:w="9016"/>
      </w:tblGrid>
      <w:tr w:rsidR="0050581E" w14:paraId="4FD444BD" w14:textId="77777777" w:rsidTr="003E7596">
        <w:tc>
          <w:tcPr>
            <w:tcW w:w="9016" w:type="dxa"/>
            <w:shd w:val="clear" w:color="auto" w:fill="BCDB90" w:themeFill="accent4" w:themeFillTint="99"/>
            <w:tcMar>
              <w:left w:w="0" w:type="dxa"/>
              <w:right w:w="0" w:type="dxa"/>
            </w:tcMar>
          </w:tcPr>
          <w:p w14:paraId="5606FBF6" w14:textId="77777777" w:rsidR="0050581E" w:rsidRPr="008A4CDB" w:rsidRDefault="0050581E" w:rsidP="00BC0C82">
            <w:pPr>
              <w:pStyle w:val="Bulletlist1"/>
              <w:numPr>
                <w:ilvl w:val="0"/>
                <w:numId w:val="0"/>
              </w:numPr>
              <w:spacing w:before="120"/>
              <w:rPr>
                <w:szCs w:val="24"/>
              </w:rPr>
            </w:pPr>
            <w:r w:rsidRPr="008A4CDB">
              <w:rPr>
                <w:szCs w:val="24"/>
              </w:rPr>
              <w:t xml:space="preserve">Inspectors </w:t>
            </w:r>
            <w:r w:rsidRPr="00BC0C82">
              <w:t>should</w:t>
            </w:r>
            <w:r w:rsidRPr="008A4CDB">
              <w:rPr>
                <w:szCs w:val="24"/>
              </w:rPr>
              <w:t xml:space="preserve"> confirm that a dutyholde</w:t>
            </w:r>
            <w:r>
              <w:rPr>
                <w:szCs w:val="24"/>
              </w:rPr>
              <w:t>r</w:t>
            </w:r>
            <w:r w:rsidRPr="008A4CDB">
              <w:rPr>
                <w:szCs w:val="24"/>
              </w:rPr>
              <w:t>:</w:t>
            </w:r>
          </w:p>
          <w:p w14:paraId="64FCFEA2" w14:textId="77777777" w:rsidR="0050581E" w:rsidRPr="008A4CDB" w:rsidRDefault="0050581E" w:rsidP="00443361">
            <w:pPr>
              <w:pStyle w:val="Bulletlist1"/>
              <w:ind w:left="425" w:hanging="357"/>
            </w:pPr>
            <w:r>
              <w:t>Has adequately considered the</w:t>
            </w:r>
            <w:r w:rsidRPr="008A4CDB">
              <w:t xml:space="preserve"> types of observations (unstructured or structured) it</w:t>
            </w:r>
            <w:r>
              <w:t xml:space="preserve"> </w:t>
            </w:r>
            <w:r w:rsidRPr="008A4CDB">
              <w:t>intends to undertake</w:t>
            </w:r>
            <w:r>
              <w:t>.</w:t>
            </w:r>
          </w:p>
          <w:p w14:paraId="0E9045D9" w14:textId="50F0FDCE" w:rsidR="008F1DC7" w:rsidRPr="00D6577F" w:rsidRDefault="0050581E" w:rsidP="00971D5B">
            <w:pPr>
              <w:pStyle w:val="Bulletlist1"/>
              <w:ind w:left="425" w:hanging="357"/>
            </w:pPr>
            <w:r>
              <w:t>Has selected the activities it</w:t>
            </w:r>
            <w:r w:rsidRPr="00637374">
              <w:t xml:space="preserve"> intends to observe</w:t>
            </w:r>
            <w:r>
              <w:t>.</w:t>
            </w:r>
            <w:r w:rsidR="00702FD1">
              <w:t xml:space="preserve"> </w:t>
            </w:r>
          </w:p>
        </w:tc>
      </w:tr>
    </w:tbl>
    <w:p w14:paraId="18BF80D2" w14:textId="77777777" w:rsidR="0011106B" w:rsidRDefault="0011106B">
      <w:pPr>
        <w:spacing w:after="0" w:line="240" w:lineRule="auto"/>
        <w:rPr>
          <w:b/>
          <w:bCs/>
          <w:color w:val="000000" w:themeColor="text2"/>
          <w:sz w:val="22"/>
        </w:rPr>
      </w:pPr>
      <w:r>
        <w:br w:type="page"/>
      </w:r>
    </w:p>
    <w:p w14:paraId="1BF47ED9" w14:textId="668627DE" w:rsidR="00797CE0" w:rsidRDefault="0011106B" w:rsidP="0011106B">
      <w:pPr>
        <w:pStyle w:val="Heading1"/>
        <w:numPr>
          <w:ilvl w:val="0"/>
          <w:numId w:val="0"/>
        </w:numPr>
        <w:ind w:left="851" w:hanging="851"/>
      </w:pPr>
      <w:bookmarkStart w:id="48" w:name="_Ref180581844"/>
      <w:bookmarkStart w:id="49" w:name="_Toc200701282"/>
      <w:r>
        <w:lastRenderedPageBreak/>
        <w:t xml:space="preserve">Appendix </w:t>
      </w:r>
      <w:r>
        <w:fldChar w:fldCharType="begin"/>
      </w:r>
      <w:r>
        <w:instrText xml:space="preserve"> SEQ Appendix \* ALPHABETIC </w:instrText>
      </w:r>
      <w:r>
        <w:fldChar w:fldCharType="separate"/>
      </w:r>
      <w:r w:rsidR="00735EEC">
        <w:rPr>
          <w:noProof/>
        </w:rPr>
        <w:t>F</w:t>
      </w:r>
      <w:r>
        <w:fldChar w:fldCharType="end"/>
      </w:r>
      <w:bookmarkEnd w:id="48"/>
      <w:r>
        <w:t xml:space="preserve"> - Quantitative data analysis</w:t>
      </w:r>
      <w:bookmarkEnd w:id="49"/>
    </w:p>
    <w:p w14:paraId="265C1861" w14:textId="77777777" w:rsidR="00BD0522" w:rsidRPr="00B27DAE" w:rsidRDefault="00BD0522" w:rsidP="00BD0522">
      <w:pPr>
        <w:pStyle w:val="F9-Paragraph"/>
        <w:numPr>
          <w:ilvl w:val="0"/>
          <w:numId w:val="0"/>
        </w:numPr>
        <w:spacing w:line="259" w:lineRule="auto"/>
      </w:pPr>
      <w:r w:rsidRPr="00B27DAE">
        <w:t>The purpose of quantitative data analysis is to help safety culture assessors examine, interpret, and draw meaningful conclusions from numerical data. Dutyholders will often use a survey to gather views of a population, normally the entire workforce, which will provide them with a large volume of numerical data that they will need to make sense of. Often, they will use commercially available software to aid them in administering the survey and analysing the data. An inspector may encounter two types of commercially available software:</w:t>
      </w:r>
    </w:p>
    <w:p w14:paraId="361FFE4E" w14:textId="04964E54" w:rsidR="00BD0522" w:rsidRDefault="00662C4F" w:rsidP="00BD0522">
      <w:pPr>
        <w:pStyle w:val="Bulletlist1"/>
        <w:ind w:left="425" w:hanging="357"/>
      </w:pPr>
      <w:r>
        <w:rPr>
          <w:b/>
          <w:bCs w:val="0"/>
        </w:rPr>
        <w:t>C</w:t>
      </w:r>
      <w:r w:rsidR="00BD0522" w:rsidRPr="00E4667A">
        <w:rPr>
          <w:b/>
          <w:bCs w:val="0"/>
        </w:rPr>
        <w:t>omplete safety culture survey solution</w:t>
      </w:r>
      <w:r>
        <w:rPr>
          <w:b/>
          <w:bCs w:val="0"/>
        </w:rPr>
        <w:t>s</w:t>
      </w:r>
      <w:r w:rsidR="00BD0522">
        <w:t xml:space="preserve"> such as the NISCI </w:t>
      </w:r>
      <w:sdt>
        <w:sdtPr>
          <w:id w:val="1928536319"/>
          <w:citation/>
        </w:sdtPr>
        <w:sdtContent>
          <w:r w:rsidR="00F22A89">
            <w:fldChar w:fldCharType="begin"/>
          </w:r>
          <w:r w:rsidR="00F25E28">
            <w:instrText xml:space="preserve">CITATION ONR25 \l 2057 </w:instrText>
          </w:r>
          <w:r w:rsidR="00F22A89">
            <w:fldChar w:fldCharType="separate"/>
          </w:r>
          <w:r w:rsidR="00F25E28" w:rsidRPr="00F25E28">
            <w:rPr>
              <w:noProof/>
            </w:rPr>
            <w:t>[17]</w:t>
          </w:r>
          <w:r w:rsidR="00F22A89">
            <w:fldChar w:fldCharType="end"/>
          </w:r>
        </w:sdtContent>
      </w:sdt>
      <w:r w:rsidR="00BD0522">
        <w:t xml:space="preserve"> or the Health and Safety Executive’s (HSE) </w:t>
      </w:r>
      <w:r w:rsidR="00BD0522" w:rsidRPr="00A23F43">
        <w:t>Safety</w:t>
      </w:r>
      <w:r w:rsidR="00BD0522">
        <w:t xml:space="preserve"> Climate Tool </w:t>
      </w:r>
      <w:sdt>
        <w:sdtPr>
          <w:id w:val="1265653280"/>
          <w:citation/>
        </w:sdtPr>
        <w:sdtContent>
          <w:r w:rsidR="00BD0522">
            <w:fldChar w:fldCharType="begin"/>
          </w:r>
          <w:r w:rsidR="0051112C">
            <w:instrText xml:space="preserve">CITATION HSEte \l 2057 </w:instrText>
          </w:r>
          <w:r w:rsidR="00BD0522">
            <w:fldChar w:fldCharType="separate"/>
          </w:r>
          <w:r w:rsidR="00C659BA" w:rsidRPr="00C659BA">
            <w:rPr>
              <w:noProof/>
            </w:rPr>
            <w:t>[18]</w:t>
          </w:r>
          <w:r w:rsidR="00BD0522">
            <w:fldChar w:fldCharType="end"/>
          </w:r>
        </w:sdtContent>
      </w:sdt>
      <w:r w:rsidR="00BD0522">
        <w:t>, provide ready-made solution</w:t>
      </w:r>
      <w:r>
        <w:t>s</w:t>
      </w:r>
      <w:r w:rsidR="00BD0522">
        <w:t xml:space="preserve"> comprising of a survey platform</w:t>
      </w:r>
      <w:r>
        <w:t>s</w:t>
      </w:r>
      <w:r w:rsidR="00BD0522">
        <w:t xml:space="preserve"> which automate much of the data analysis, enabling dutyholders to examine, interpret and draw</w:t>
      </w:r>
      <w:r w:rsidR="00665BF4">
        <w:t xml:space="preserve"> </w:t>
      </w:r>
      <w:r w:rsidR="00BD0522">
        <w:t>meaningful conclusions from the data without the need to undertake complex statistical analysis.</w:t>
      </w:r>
    </w:p>
    <w:p w14:paraId="046BD19A" w14:textId="7B2229AB" w:rsidR="00BD0522" w:rsidRPr="00033FC6" w:rsidRDefault="00831487" w:rsidP="00BD0522">
      <w:pPr>
        <w:pStyle w:val="Bulletlist1"/>
        <w:ind w:left="425" w:hanging="357"/>
      </w:pPr>
      <w:r>
        <w:rPr>
          <w:b/>
          <w:bCs w:val="0"/>
        </w:rPr>
        <w:t>B</w:t>
      </w:r>
      <w:r w:rsidR="00BD0522" w:rsidRPr="00E4667A">
        <w:rPr>
          <w:b/>
          <w:bCs w:val="0"/>
        </w:rPr>
        <w:t>lank-template survey solution</w:t>
      </w:r>
      <w:r>
        <w:rPr>
          <w:b/>
          <w:bCs w:val="0"/>
        </w:rPr>
        <w:t>s</w:t>
      </w:r>
      <w:r w:rsidR="00BD0522">
        <w:t xml:space="preserve"> such as </w:t>
      </w:r>
      <w:r w:rsidR="00BD0522" w:rsidRPr="00A23F43">
        <w:t>Microsoft</w:t>
      </w:r>
      <w:r w:rsidR="00BD0522">
        <w:t xml:space="preserve"> Forms, Google Forms, Survey Monkey, Smart Survey, or Qualtrics</w:t>
      </w:r>
      <w:r w:rsidR="0018736D">
        <w:t xml:space="preserve">, </w:t>
      </w:r>
      <w:r w:rsidR="00BD0522">
        <w:t>are of varying sophistication and each relies on the user to build the survey by uploading the survey questions. These solutions incorporate data analysis functionality however they require a much greater degree of user intervention.</w:t>
      </w:r>
    </w:p>
    <w:p w14:paraId="3754BD90" w14:textId="0879FB24" w:rsidR="00BD0522" w:rsidRDefault="00BD0522" w:rsidP="00BD0522">
      <w:pPr>
        <w:pStyle w:val="F9-Paragraph"/>
        <w:numPr>
          <w:ilvl w:val="0"/>
          <w:numId w:val="0"/>
        </w:numPr>
        <w:spacing w:line="259" w:lineRule="auto"/>
      </w:pPr>
      <w:r>
        <w:t xml:space="preserve">Some dutyholders may choose to adopt more advanced approaches to data analysis </w:t>
      </w:r>
      <w:r w:rsidR="00DE315C">
        <w:t>by using tools such as</w:t>
      </w:r>
      <w:r>
        <w:t xml:space="preserve"> IBM’s SPSS tool</w:t>
      </w:r>
      <w:r w:rsidR="00E65CF3">
        <w:t xml:space="preserve">. ONR considers </w:t>
      </w:r>
      <w:r w:rsidR="00D44E3A">
        <w:t xml:space="preserve">the use of IBM’s SPSS tool </w:t>
      </w:r>
      <w:r w:rsidR="008A1EA4">
        <w:t>to be acceptable</w:t>
      </w:r>
      <w:r w:rsidR="00A53DDA">
        <w:t>,</w:t>
      </w:r>
      <w:r w:rsidR="008A1EA4">
        <w:t xml:space="preserve"> providing </w:t>
      </w:r>
      <w:r w:rsidR="002F411D">
        <w:t>the person conducting the analysis is suitably qualified and experienced.</w:t>
      </w:r>
    </w:p>
    <w:p w14:paraId="48F91521" w14:textId="29C78769" w:rsidR="00BD0522" w:rsidRDefault="00BD0522" w:rsidP="00BD0522">
      <w:pPr>
        <w:pStyle w:val="F9-Paragraph"/>
        <w:numPr>
          <w:ilvl w:val="0"/>
          <w:numId w:val="0"/>
        </w:numPr>
        <w:spacing w:line="259" w:lineRule="auto"/>
      </w:pPr>
      <w:r w:rsidRPr="00267307">
        <w:t>Safety culture assessors normally collect and analyse survey data to enable them to target subsequent qualitative data collection. For example, a</w:t>
      </w:r>
      <w:r>
        <w:t xml:space="preserve"> safety culture assessor may</w:t>
      </w:r>
      <w:r w:rsidRPr="00267307">
        <w:t xml:space="preserve"> analys</w:t>
      </w:r>
      <w:r>
        <w:t>e</w:t>
      </w:r>
      <w:r w:rsidRPr="00267307">
        <w:t xml:space="preserve"> </w:t>
      </w:r>
      <w:r>
        <w:t>their</w:t>
      </w:r>
      <w:r w:rsidRPr="00267307">
        <w:t xml:space="preserve"> survey data </w:t>
      </w:r>
      <w:r>
        <w:t xml:space="preserve">and find that </w:t>
      </w:r>
      <w:r w:rsidRPr="00267307">
        <w:t xml:space="preserve">one facility scores much higher than all other facilities on several dimensions. The </w:t>
      </w:r>
      <w:r>
        <w:t>safety culture assessor can then collect qualitative data (for example, se</w:t>
      </w:r>
      <w:r w:rsidRPr="00267307">
        <w:t>veral interviews</w:t>
      </w:r>
      <w:r>
        <w:t>)</w:t>
      </w:r>
      <w:r w:rsidRPr="00267307">
        <w:t xml:space="preserve"> to explore why people in this facility have scored these dimensions so high. By doing this, they can identify contributory factors which </w:t>
      </w:r>
      <w:r>
        <w:t>other facilities</w:t>
      </w:r>
      <w:r w:rsidRPr="00267307">
        <w:t xml:space="preserve"> can learn from.</w:t>
      </w:r>
    </w:p>
    <w:p w14:paraId="6F2B5A72" w14:textId="3454B341" w:rsidR="00BD0522" w:rsidRDefault="00AF6B2E" w:rsidP="008720E7">
      <w:pPr>
        <w:pStyle w:val="F9-Paragraph"/>
        <w:numPr>
          <w:ilvl w:val="0"/>
          <w:numId w:val="0"/>
        </w:numPr>
        <w:spacing w:line="259" w:lineRule="auto"/>
      </w:pPr>
      <w:r>
        <w:t xml:space="preserve">Inspectors should confirm that </w:t>
      </w:r>
      <w:r w:rsidR="00BD0522">
        <w:t xml:space="preserve">dutyholders </w:t>
      </w:r>
      <w:r w:rsidR="003C7C4E">
        <w:t xml:space="preserve">will </w:t>
      </w:r>
      <w:r w:rsidR="00BD0522">
        <w:t>analyse survey data by exploring how results vary across demographic groupings such as location (site/facility), function, role type, age, and tenure. Complete safety culture survey solutions, such as the NISCI software tool, enable users to do this with minimal effort. The NISCI software tool will, in time, also provide users with their results relative to the industry mean so that they can benchmark their performance with other dutyholders and, importantly, learn from best practices. ONR considers the NISCI’s in-built data analysis functionality to be good practice and therefore dutyholders who choose to use the NISCI will be well-placed to demonstrate that their quantitative data analysis meets the expected standard.</w:t>
      </w:r>
      <w:r w:rsidR="00BD0522">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CDB90" w:themeFill="accent4" w:themeFillTint="99"/>
        <w:tblLook w:val="04A0" w:firstRow="1" w:lastRow="0" w:firstColumn="1" w:lastColumn="0" w:noHBand="0" w:noVBand="1"/>
      </w:tblPr>
      <w:tblGrid>
        <w:gridCol w:w="9016"/>
      </w:tblGrid>
      <w:tr w:rsidR="00BD0522" w14:paraId="3D5200A5" w14:textId="77777777" w:rsidTr="003E7596">
        <w:tc>
          <w:tcPr>
            <w:tcW w:w="9016" w:type="dxa"/>
            <w:shd w:val="clear" w:color="auto" w:fill="BCDB90" w:themeFill="accent4" w:themeFillTint="99"/>
            <w:tcMar>
              <w:left w:w="0" w:type="dxa"/>
              <w:right w:w="0" w:type="dxa"/>
            </w:tcMar>
          </w:tcPr>
          <w:p w14:paraId="6D39B1E2" w14:textId="77777777" w:rsidR="00BD0522" w:rsidRPr="009F3FC6" w:rsidRDefault="00BD0522" w:rsidP="00BC0C82">
            <w:pPr>
              <w:pStyle w:val="Bulletlist1"/>
              <w:numPr>
                <w:ilvl w:val="0"/>
                <w:numId w:val="0"/>
              </w:numPr>
              <w:spacing w:before="120"/>
              <w:rPr>
                <w:szCs w:val="24"/>
              </w:rPr>
            </w:pPr>
            <w:r w:rsidRPr="009F3FC6">
              <w:rPr>
                <w:szCs w:val="24"/>
              </w:rPr>
              <w:lastRenderedPageBreak/>
              <w:t>Inspectors should confirm that a dutyholde</w:t>
            </w:r>
            <w:r>
              <w:rPr>
                <w:szCs w:val="24"/>
              </w:rPr>
              <w:t>r</w:t>
            </w:r>
            <w:r w:rsidRPr="009F3FC6">
              <w:rPr>
                <w:szCs w:val="24"/>
              </w:rPr>
              <w:t>:</w:t>
            </w:r>
          </w:p>
          <w:p w14:paraId="596A2FA6" w14:textId="77777777" w:rsidR="00BD0522" w:rsidRPr="00A23F43" w:rsidRDefault="00BD0522" w:rsidP="00443361">
            <w:pPr>
              <w:pStyle w:val="Bulletlist1"/>
              <w:ind w:left="425" w:hanging="357"/>
            </w:pPr>
            <w:r>
              <w:t xml:space="preserve">Has </w:t>
            </w:r>
            <w:r w:rsidRPr="00C76F00">
              <w:t>adequately considered</w:t>
            </w:r>
            <w:r>
              <w:t xml:space="preserve"> how it will </w:t>
            </w:r>
            <w:r w:rsidRPr="009F3FC6">
              <w:t>analys</w:t>
            </w:r>
            <w:r>
              <w:t>e</w:t>
            </w:r>
            <w:r w:rsidRPr="009F3FC6">
              <w:t xml:space="preserve"> the survey data</w:t>
            </w:r>
            <w:r>
              <w:t>, which should include</w:t>
            </w:r>
            <w:r w:rsidRPr="009F3FC6">
              <w:t xml:space="preserve"> </w:t>
            </w:r>
            <w:r>
              <w:t xml:space="preserve">exploring how results vary </w:t>
            </w:r>
            <w:r w:rsidRPr="00A23F43">
              <w:t>across demographic groupings.</w:t>
            </w:r>
          </w:p>
          <w:p w14:paraId="59B2D995" w14:textId="77777777" w:rsidR="00BD0522" w:rsidRPr="0043748A" w:rsidRDefault="00BD0522" w:rsidP="00443361">
            <w:pPr>
              <w:pStyle w:val="Bulletlist1"/>
              <w:ind w:left="425" w:hanging="357"/>
            </w:pPr>
            <w:r w:rsidRPr="00A23F43">
              <w:t>Has adequately considered</w:t>
            </w:r>
            <w:r w:rsidRPr="00A23F43">
              <w:rPr>
                <w:rFonts w:eastAsiaTheme="minorHAnsi" w:cstheme="minorBidi"/>
              </w:rPr>
              <w:t xml:space="preserve"> how it will use the results of the quantitative data analysis to target subsequent data collection</w:t>
            </w:r>
            <w:r w:rsidRPr="009F3FC6">
              <w:t>.</w:t>
            </w:r>
          </w:p>
        </w:tc>
      </w:tr>
    </w:tbl>
    <w:p w14:paraId="58F12293" w14:textId="77777777" w:rsidR="009A03F4" w:rsidRDefault="009A03F4" w:rsidP="00902B57">
      <w:pPr>
        <w:spacing w:line="259" w:lineRule="auto"/>
      </w:pPr>
    </w:p>
    <w:p w14:paraId="61587FDF" w14:textId="1B2E67EE" w:rsidR="009A03F4" w:rsidRDefault="009A03F4">
      <w:pPr>
        <w:spacing w:after="0" w:line="240" w:lineRule="auto"/>
      </w:pPr>
      <w:r>
        <w:br w:type="page"/>
      </w:r>
    </w:p>
    <w:p w14:paraId="0CB07818" w14:textId="4D9D00E8" w:rsidR="00BD0522" w:rsidRDefault="0011106B" w:rsidP="0011106B">
      <w:pPr>
        <w:pStyle w:val="Heading1"/>
        <w:numPr>
          <w:ilvl w:val="0"/>
          <w:numId w:val="0"/>
        </w:numPr>
        <w:ind w:left="851" w:hanging="851"/>
      </w:pPr>
      <w:bookmarkStart w:id="50" w:name="_Ref180581849"/>
      <w:bookmarkStart w:id="51" w:name="_Toc200701283"/>
      <w:r>
        <w:lastRenderedPageBreak/>
        <w:t xml:space="preserve">Appendix </w:t>
      </w:r>
      <w:r>
        <w:fldChar w:fldCharType="begin"/>
      </w:r>
      <w:r>
        <w:instrText xml:space="preserve"> SEQ Appendix \* ALPHABETIC </w:instrText>
      </w:r>
      <w:r>
        <w:fldChar w:fldCharType="separate"/>
      </w:r>
      <w:r w:rsidR="00735EEC">
        <w:rPr>
          <w:noProof/>
        </w:rPr>
        <w:t>G</w:t>
      </w:r>
      <w:r>
        <w:fldChar w:fldCharType="end"/>
      </w:r>
      <w:bookmarkEnd w:id="50"/>
      <w:r>
        <w:t xml:space="preserve"> - Qualitative data analysis</w:t>
      </w:r>
      <w:bookmarkEnd w:id="51"/>
    </w:p>
    <w:p w14:paraId="6D97FDC5" w14:textId="77777777" w:rsidR="00BD0522" w:rsidRDefault="00BD0522" w:rsidP="00BD0522">
      <w:pPr>
        <w:pStyle w:val="F9-Paragraph"/>
        <w:numPr>
          <w:ilvl w:val="0"/>
          <w:numId w:val="0"/>
        </w:numPr>
        <w:spacing w:line="259" w:lineRule="auto"/>
      </w:pPr>
      <w:r>
        <w:t>The purpose of qualitative data analysis is to help safety culture assessors make sense of large volumes of content by applying some form of methodological rigour. One of the most common methods that safety culture assessors use to achieve this is t</w:t>
      </w:r>
      <w:r w:rsidRPr="00A210F6">
        <w:t>hematic analysis.</w:t>
      </w:r>
    </w:p>
    <w:p w14:paraId="7AEF6806" w14:textId="45AF8B51" w:rsidR="00BD0522" w:rsidRPr="00D56212" w:rsidRDefault="00BD0522" w:rsidP="00BD0522">
      <w:pPr>
        <w:pStyle w:val="F9-Paragraph"/>
        <w:numPr>
          <w:ilvl w:val="0"/>
          <w:numId w:val="0"/>
        </w:numPr>
        <w:spacing w:line="259" w:lineRule="auto"/>
      </w:pPr>
      <w:r>
        <w:t xml:space="preserve">A safety culture assessor can use thematic analysis </w:t>
      </w:r>
      <w:r w:rsidRPr="00A210F6">
        <w:t>to identify</w:t>
      </w:r>
      <w:r>
        <w:t xml:space="preserve"> </w:t>
      </w:r>
      <w:r w:rsidRPr="00A210F6">
        <w:t>themes that occur repeatedly across</w:t>
      </w:r>
      <w:r>
        <w:t xml:space="preserve"> a dataset </w:t>
      </w:r>
      <w:r w:rsidRPr="00A210F6">
        <w:t xml:space="preserve">which </w:t>
      </w:r>
      <w:r>
        <w:t xml:space="preserve">are of </w:t>
      </w:r>
      <w:r w:rsidRPr="00A210F6">
        <w:t>importan</w:t>
      </w:r>
      <w:r>
        <w:t>ce</w:t>
      </w:r>
      <w:r w:rsidRPr="00A210F6">
        <w:t xml:space="preserve"> to the safety culture</w:t>
      </w:r>
      <w:r>
        <w:t xml:space="preserve"> assessment’s aims</w:t>
      </w:r>
      <w:r w:rsidRPr="00A210F6">
        <w:t xml:space="preserve">. </w:t>
      </w:r>
      <w:r>
        <w:t>By means of example, several</w:t>
      </w:r>
      <w:r w:rsidRPr="00A210F6">
        <w:t xml:space="preserve"> passages of text </w:t>
      </w:r>
      <w:r>
        <w:t xml:space="preserve">from interview transcripts </w:t>
      </w:r>
      <w:r w:rsidRPr="00A210F6">
        <w:t>may refer to leaders communicating the importance they place on safety</w:t>
      </w:r>
      <w:r>
        <w:t>, to which the safety culture assessor assigns a code:</w:t>
      </w:r>
      <w:r w:rsidRPr="00A210F6">
        <w:t xml:space="preserve"> “</w:t>
      </w:r>
      <w:r>
        <w:t>L</w:t>
      </w:r>
      <w:r w:rsidRPr="00A210F6">
        <w:t xml:space="preserve">eader </w:t>
      </w:r>
      <w:r>
        <w:t>S</w:t>
      </w:r>
      <w:r w:rsidRPr="00A210F6">
        <w:t>afety</w:t>
      </w:r>
      <w:r w:rsidR="00150AEE">
        <w:t xml:space="preserve"> </w:t>
      </w:r>
      <w:r>
        <w:t>C</w:t>
      </w:r>
      <w:r w:rsidRPr="00A210F6">
        <w:t xml:space="preserve">ommunications.” Other passages of text may relate to workers </w:t>
      </w:r>
      <w:r>
        <w:t xml:space="preserve">experiences of seeing their leaders out on </w:t>
      </w:r>
      <w:r w:rsidRPr="00571F75">
        <w:t>plant, which they code as: “</w:t>
      </w:r>
      <w:r>
        <w:t>L</w:t>
      </w:r>
      <w:r w:rsidRPr="00571F75">
        <w:t xml:space="preserve">eader </w:t>
      </w:r>
      <w:r>
        <w:t>V</w:t>
      </w:r>
      <w:r w:rsidRPr="00571F75">
        <w:t>isibility.” The</w:t>
      </w:r>
      <w:r>
        <w:t xml:space="preserve">y </w:t>
      </w:r>
      <w:r w:rsidRPr="00571F75">
        <w:t xml:space="preserve">may </w:t>
      </w:r>
      <w:r>
        <w:t xml:space="preserve">then </w:t>
      </w:r>
      <w:r w:rsidRPr="00571F75">
        <w:t>group these together along with other related codes into the overarching theme of: “</w:t>
      </w:r>
      <w:r>
        <w:t>L</w:t>
      </w:r>
      <w:r w:rsidRPr="00571F75">
        <w:t xml:space="preserve">eader </w:t>
      </w:r>
      <w:r>
        <w:t>S</w:t>
      </w:r>
      <w:r w:rsidRPr="00571F75">
        <w:t xml:space="preserve">afety </w:t>
      </w:r>
      <w:r>
        <w:t>C</w:t>
      </w:r>
      <w:r w:rsidRPr="00571F75">
        <w:t>ommitment.”</w:t>
      </w:r>
      <w:r>
        <w:t xml:space="preserve"> </w:t>
      </w:r>
      <w:r w:rsidRPr="00571F75">
        <w:t>Grouping text in this way and subsequently analysing it, can lead to rich insights about aspects of organisational life which are important to safety culture.</w:t>
      </w:r>
      <w:r>
        <w:t xml:space="preserve"> In this example, the analysis may describe how leaders enact their commitment to safety, how workers perceive this, and how it influences worker behaviour.</w:t>
      </w:r>
    </w:p>
    <w:p w14:paraId="4D7698F4" w14:textId="77777777" w:rsidR="00BD0522" w:rsidRDefault="00BD0522" w:rsidP="00BD0522">
      <w:pPr>
        <w:pStyle w:val="F9-Paragraph"/>
        <w:numPr>
          <w:ilvl w:val="0"/>
          <w:numId w:val="0"/>
        </w:numPr>
        <w:spacing w:line="259" w:lineRule="auto"/>
      </w:pPr>
      <w:r>
        <w:t xml:space="preserve">ONR has found that a form of thematic analysis known as ‘template analysis’ is well </w:t>
      </w:r>
      <w:r w:rsidRPr="00795610">
        <w:t>suited to</w:t>
      </w:r>
      <w:r>
        <w:t xml:space="preserve"> </w:t>
      </w:r>
      <w:r w:rsidRPr="00795610">
        <w:t xml:space="preserve">safety culture assessments </w:t>
      </w:r>
      <w:r>
        <w:t xml:space="preserve">that use a </w:t>
      </w:r>
      <w:r w:rsidRPr="00795610">
        <w:t>model of safety culture</w:t>
      </w:r>
      <w:r>
        <w:t>. In template analysis the</w:t>
      </w:r>
      <w:r w:rsidRPr="00795610">
        <w:t xml:space="preserve"> themes are pre-determined,</w:t>
      </w:r>
      <w:r>
        <w:t xml:space="preserve"> and, in the context of a safety culture assessment, they would be </w:t>
      </w:r>
      <w:r w:rsidRPr="00795610">
        <w:t xml:space="preserve">based upon the dimensions and sub-dimensions of </w:t>
      </w:r>
      <w:r>
        <w:t>a safety culture</w:t>
      </w:r>
      <w:r w:rsidRPr="00795610">
        <w:t xml:space="preserve"> model</w:t>
      </w:r>
      <w:r>
        <w:t>. T</w:t>
      </w:r>
      <w:r w:rsidRPr="001F4EF0">
        <w:t>he</w:t>
      </w:r>
      <w:r>
        <w:t xml:space="preserve"> safety culture assessor would create</w:t>
      </w:r>
      <w:r w:rsidRPr="00795610">
        <w:t xml:space="preserve"> an initial template </w:t>
      </w:r>
      <w:r>
        <w:t xml:space="preserve">structured upon these pre-determined themes </w:t>
      </w:r>
      <w:r w:rsidRPr="00346350">
        <w:t>which</w:t>
      </w:r>
      <w:r>
        <w:t xml:space="preserve"> they will use later in their analysis to group the data to.</w:t>
      </w:r>
    </w:p>
    <w:p w14:paraId="59D69C56" w14:textId="0996124C" w:rsidR="00BD0522" w:rsidRDefault="00BD0522" w:rsidP="00BD0522">
      <w:pPr>
        <w:pStyle w:val="F9-Paragraph"/>
        <w:numPr>
          <w:ilvl w:val="0"/>
          <w:numId w:val="0"/>
        </w:numPr>
        <w:spacing w:line="259" w:lineRule="auto"/>
      </w:pPr>
      <w:r>
        <w:t>After</w:t>
      </w:r>
      <w:r w:rsidR="00C1085F">
        <w:t xml:space="preserve"> </w:t>
      </w:r>
      <w:r>
        <w:t>developing an initial template</w:t>
      </w:r>
      <w:r w:rsidR="00AD4D15">
        <w:t xml:space="preserve"> </w:t>
      </w:r>
      <w:r w:rsidR="00C1085F">
        <w:t xml:space="preserve">and </w:t>
      </w:r>
      <w:r w:rsidR="00B10733">
        <w:t>completing the</w:t>
      </w:r>
      <w:r w:rsidR="00C1085F">
        <w:t xml:space="preserve"> data collection</w:t>
      </w:r>
      <w:r>
        <w:t>, the safety culture assessor</w:t>
      </w:r>
      <w:r w:rsidR="00D81FD8">
        <w:t xml:space="preserve">’s next step is </w:t>
      </w:r>
      <w:r>
        <w:t xml:space="preserve">normally </w:t>
      </w:r>
      <w:r w:rsidR="00D81FD8">
        <w:t xml:space="preserve">to </w:t>
      </w:r>
      <w:r w:rsidRPr="007B7582">
        <w:t>immerse themselves in the data set to get a sense of the whole</w:t>
      </w:r>
      <w:r w:rsidR="00DB1E7F">
        <w:t>. They would do this</w:t>
      </w:r>
      <w:r>
        <w:t xml:space="preserve"> by r</w:t>
      </w:r>
      <w:r w:rsidRPr="007B7582">
        <w:t>eading and re-reading the interview transcripts, notes from focus group interviews, observation field notes, and documents selected for document analysis</w:t>
      </w:r>
      <w:r w:rsidR="00DB1E7F">
        <w:t>, and in doing so</w:t>
      </w:r>
      <w:r w:rsidRPr="007B7582">
        <w:t xml:space="preserve"> the</w:t>
      </w:r>
      <w:r>
        <w:t>y will</w:t>
      </w:r>
      <w:r w:rsidRPr="007B7582">
        <w:t xml:space="preserve"> begin to make connections between discrete data sources and develop ideas about the nature of the areas </w:t>
      </w:r>
      <w:r>
        <w:t>they are</w:t>
      </w:r>
      <w:r w:rsidRPr="007B7582">
        <w:t xml:space="preserve"> explor</w:t>
      </w:r>
      <w:r>
        <w:t>ing</w:t>
      </w:r>
      <w:r w:rsidRPr="007B7582">
        <w:t>.</w:t>
      </w:r>
      <w:r>
        <w:t xml:space="preserve"> Following this, they would then</w:t>
      </w:r>
      <w:r w:rsidRPr="00C93C65">
        <w:t xml:space="preserve"> </w:t>
      </w:r>
      <w:r>
        <w:t xml:space="preserve">assign </w:t>
      </w:r>
      <w:r w:rsidRPr="00C93C65">
        <w:t>cod</w:t>
      </w:r>
      <w:r>
        <w:t xml:space="preserve">es to the </w:t>
      </w:r>
      <w:r w:rsidRPr="00C93C65">
        <w:t>data</w:t>
      </w:r>
      <w:r>
        <w:t xml:space="preserve"> which they would then relate to one of the pre-determined themes in the initial template.</w:t>
      </w:r>
    </w:p>
    <w:p w14:paraId="193864F6" w14:textId="261321EC" w:rsidR="00BD0522" w:rsidRDefault="00BD0522" w:rsidP="00BD0522">
      <w:pPr>
        <w:pStyle w:val="F9-Paragraph"/>
        <w:numPr>
          <w:ilvl w:val="0"/>
          <w:numId w:val="0"/>
        </w:numPr>
        <w:spacing w:line="259" w:lineRule="auto"/>
      </w:pPr>
      <w:r>
        <w:t>In a well-designed safety culture assessment, the</w:t>
      </w:r>
      <w:r w:rsidR="006F7991">
        <w:t xml:space="preserve"> safety culture assessor </w:t>
      </w:r>
      <w:r>
        <w:t xml:space="preserve">would </w:t>
      </w:r>
      <w:r w:rsidRPr="00C93C65">
        <w:t>code</w:t>
      </w:r>
      <w:r>
        <w:t xml:space="preserve"> a</w:t>
      </w:r>
      <w:r w:rsidRPr="00C93C65">
        <w:t>nd group</w:t>
      </w:r>
      <w:r>
        <w:t xml:space="preserve"> much of the data</w:t>
      </w:r>
      <w:r w:rsidRPr="00C93C65">
        <w:t xml:space="preserve"> under the</w:t>
      </w:r>
      <w:r>
        <w:t xml:space="preserve"> pre-determined </w:t>
      </w:r>
      <w:r w:rsidRPr="00C93C65">
        <w:t xml:space="preserve">themes however it is not unusual </w:t>
      </w:r>
      <w:r>
        <w:t xml:space="preserve">for them </w:t>
      </w:r>
      <w:r w:rsidRPr="00C93C65">
        <w:t xml:space="preserve">to develop </w:t>
      </w:r>
      <w:r>
        <w:t>a small number of additional</w:t>
      </w:r>
      <w:r w:rsidRPr="00C93C65">
        <w:t xml:space="preserve"> themes that are relevant to the </w:t>
      </w:r>
      <w:r>
        <w:t xml:space="preserve">safety culture assessment’s aims, but which may not fit to the initial template. They would then add these additional themes to the template, thereby expanding it, before continuing with the coding and grouping of the data. By expanding the </w:t>
      </w:r>
      <w:r>
        <w:lastRenderedPageBreak/>
        <w:t>template in this way, the safety culture assessor can assure themselves that th</w:t>
      </w:r>
      <w:r w:rsidR="008720E7">
        <w:t>ey</w:t>
      </w:r>
      <w:r>
        <w:t xml:space="preserve"> do not omit any data which may be important to the safety culture assessment.</w:t>
      </w:r>
    </w:p>
    <w:p w14:paraId="2386036A" w14:textId="6B49F6F9" w:rsidR="00BD0522" w:rsidRDefault="00BD0522" w:rsidP="00BD0522">
      <w:pPr>
        <w:pStyle w:val="F9-Paragraph"/>
        <w:numPr>
          <w:ilvl w:val="0"/>
          <w:numId w:val="0"/>
        </w:numPr>
        <w:spacing w:line="259" w:lineRule="auto"/>
      </w:pPr>
      <w:r>
        <w:t>Once the safety culture assessor has coded and grouped all relevant data to the template, they would subsequently analyse the grouped data, theme by them</w:t>
      </w:r>
      <w:r w:rsidR="001C52D8">
        <w:t>e</w:t>
      </w:r>
      <w:r>
        <w:t xml:space="preserve">, to explore its meaning. </w:t>
      </w:r>
      <w:r w:rsidRPr="00CD4134">
        <w:t>As the</w:t>
      </w:r>
      <w:r>
        <w:t>y develop their analysis it</w:t>
      </w:r>
      <w:r w:rsidRPr="00CD4134">
        <w:t xml:space="preserve"> may become clear </w:t>
      </w:r>
      <w:r>
        <w:t xml:space="preserve">to them </w:t>
      </w:r>
      <w:r w:rsidRPr="00CD4134">
        <w:t xml:space="preserve">that </w:t>
      </w:r>
      <w:r w:rsidR="00096308">
        <w:t>there are additional</w:t>
      </w:r>
      <w:r w:rsidRPr="00CD4134">
        <w:t xml:space="preserve"> themes </w:t>
      </w:r>
      <w:r w:rsidR="00096308">
        <w:t xml:space="preserve">which </w:t>
      </w:r>
      <w:r w:rsidRPr="00CD4134">
        <w:t xml:space="preserve">seem to cut across </w:t>
      </w:r>
      <w:r>
        <w:t>several</w:t>
      </w:r>
      <w:r w:rsidRPr="00CD4134">
        <w:t xml:space="preserve"> or all the other themes. </w:t>
      </w:r>
      <w:r>
        <w:t>These are k</w:t>
      </w:r>
      <w:r w:rsidRPr="00CD4134">
        <w:t>nown as ‘integrative themes’</w:t>
      </w:r>
      <w:r>
        <w:t xml:space="preserve"> and </w:t>
      </w:r>
      <w:r w:rsidRPr="00CD4134">
        <w:t xml:space="preserve">often provide deep insights into the non-observable culture </w:t>
      </w:r>
      <w:r w:rsidR="00BC062A">
        <w:t xml:space="preserve">– </w:t>
      </w:r>
      <w:r w:rsidRPr="00CD4134">
        <w:t>the underlying assumptions</w:t>
      </w:r>
      <w:r w:rsidR="00BC062A">
        <w:t xml:space="preserve"> –</w:t>
      </w:r>
      <w:r w:rsidRPr="00CD4134">
        <w:t xml:space="preserve"> </w:t>
      </w:r>
      <w:r>
        <w:t>which</w:t>
      </w:r>
      <w:r w:rsidRPr="00CD4134">
        <w:t xml:space="preserve"> can be a</w:t>
      </w:r>
      <w:r>
        <w:t>n important finding of the safety culture assessment</w:t>
      </w:r>
      <w:r w:rsidRPr="00CD4134">
        <w:t>.</w:t>
      </w:r>
    </w:p>
    <w:p w14:paraId="673DCF60" w14:textId="2C57DDC0" w:rsidR="00BD0522" w:rsidRDefault="00BD0522" w:rsidP="00BD0522">
      <w:pPr>
        <w:pStyle w:val="F9-Paragraph"/>
        <w:numPr>
          <w:ilvl w:val="0"/>
          <w:numId w:val="0"/>
        </w:numPr>
        <w:spacing w:line="259" w:lineRule="auto"/>
        <w:rPr>
          <w:i/>
          <w:iCs/>
        </w:rPr>
      </w:pPr>
      <w:r>
        <w:t xml:space="preserve">Template analysis is a simple and efficient method for grouping and analysing qualitative data. Inspectors can find further guidance on template analysis in </w:t>
      </w:r>
      <w:r w:rsidRPr="00900901">
        <w:t xml:space="preserve">ONR </w:t>
      </w:r>
      <w:r w:rsidRPr="00B9347E">
        <w:t>guide</w:t>
      </w:r>
      <w:r>
        <w:t xml:space="preserve">, </w:t>
      </w:r>
      <w:r w:rsidRPr="00B9347E">
        <w:t>“</w:t>
      </w:r>
      <w:r w:rsidR="00F417EE">
        <w:t>Methods for Assessing Culture</w:t>
      </w:r>
      <w:r w:rsidR="00EB210D">
        <w:t xml:space="preserve"> and Diagnosing Organisational Problems</w:t>
      </w:r>
      <w:r>
        <w:t xml:space="preserve">” </w:t>
      </w:r>
      <w:sdt>
        <w:sdtPr>
          <w:id w:val="77789640"/>
          <w:citation/>
        </w:sdtPr>
        <w:sdtContent>
          <w:r>
            <w:fldChar w:fldCharType="begin"/>
          </w:r>
          <w:r w:rsidR="00E63228">
            <w:instrText xml:space="preserve">CITATION ONR238 \l 2057 </w:instrText>
          </w:r>
          <w:r>
            <w:fldChar w:fldCharType="separate"/>
          </w:r>
          <w:r w:rsidR="00E21BE7">
            <w:rPr>
              <w:noProof/>
            </w:rPr>
            <w:t>[19]</w:t>
          </w:r>
          <w:r>
            <w:fldChar w:fldCharType="end"/>
          </w:r>
        </w:sdtContent>
      </w:sdt>
      <w:r>
        <w:t>. Other methods which are well-suited to safety culture assessment, and which inspectors may encounter include:</w:t>
      </w:r>
    </w:p>
    <w:p w14:paraId="494975DC" w14:textId="0A9FB203" w:rsidR="00BD0522" w:rsidRPr="004B760A" w:rsidRDefault="00BD0522" w:rsidP="00BD0522">
      <w:pPr>
        <w:pStyle w:val="Bulletlist1"/>
        <w:ind w:left="425" w:hanging="357"/>
      </w:pPr>
      <w:r w:rsidRPr="00F92B7C">
        <w:rPr>
          <w:b/>
        </w:rPr>
        <w:t>Content analysis</w:t>
      </w:r>
      <w:r>
        <w:t xml:space="preserve"> </w:t>
      </w:r>
      <w:r w:rsidR="00035BE9">
        <w:t xml:space="preserve">– </w:t>
      </w:r>
      <w:r>
        <w:t>a</w:t>
      </w:r>
      <w:r w:rsidRPr="00F92B7C">
        <w:t xml:space="preserve"> method for evaluating patterns within a piece (or multiple pieces) of content such as documents or interview transcripts. </w:t>
      </w:r>
      <w:r>
        <w:t>A safety culture assessor</w:t>
      </w:r>
      <w:r w:rsidRPr="004B760A">
        <w:t xml:space="preserve"> can use content analysis to determine the frequency that something of interest appears in a document or </w:t>
      </w:r>
      <w:r w:rsidR="00893A43">
        <w:t xml:space="preserve">the frequency </w:t>
      </w:r>
      <w:r w:rsidR="00A71E6E">
        <w:t xml:space="preserve">that </w:t>
      </w:r>
      <w:r>
        <w:t xml:space="preserve">people speak </w:t>
      </w:r>
      <w:r w:rsidRPr="004B760A">
        <w:t>about</w:t>
      </w:r>
      <w:r w:rsidR="00A71E6E">
        <w:t xml:space="preserve"> something</w:t>
      </w:r>
      <w:r w:rsidRPr="004B760A">
        <w:t xml:space="preserve">. </w:t>
      </w:r>
      <w:r w:rsidR="008C2770">
        <w:t>They</w:t>
      </w:r>
      <w:r w:rsidRPr="004B760A">
        <w:t xml:space="preserve"> can also use it to identify patterns of deeper underlying interpretations, for example, by identifying phrases in documents that highlight what an organisation’s leadership truly values. Content analysis has both a quantitative and qualitative element to it.</w:t>
      </w:r>
    </w:p>
    <w:p w14:paraId="223B468D" w14:textId="3ED93642" w:rsidR="00BD0522" w:rsidRDefault="00BD0522" w:rsidP="00BD0522">
      <w:pPr>
        <w:pStyle w:val="Bulletlist1"/>
        <w:ind w:left="425" w:hanging="357"/>
      </w:pPr>
      <w:r w:rsidRPr="00F92B7C">
        <w:rPr>
          <w:b/>
        </w:rPr>
        <w:t>Narrative analysis</w:t>
      </w:r>
      <w:r>
        <w:t xml:space="preserve"> </w:t>
      </w:r>
      <w:r w:rsidR="00035BE9">
        <w:t>–</w:t>
      </w:r>
      <w:r>
        <w:t xml:space="preserve"> a</w:t>
      </w:r>
      <w:r w:rsidRPr="00F92B7C">
        <w:t xml:space="preserve"> method for understanding the meaning of stories that people tell. </w:t>
      </w:r>
      <w:r>
        <w:t>A safety culture assessor can use n</w:t>
      </w:r>
      <w:r w:rsidRPr="00F92B7C">
        <w:t>arrative analysis to gain insights into how people view a situation by analysing what they say and the way that they say it</w:t>
      </w:r>
      <w:r>
        <w:t>. F</w:t>
      </w:r>
      <w:r w:rsidRPr="00F92B7C">
        <w:t xml:space="preserve">or example, a line manager discussing a time </w:t>
      </w:r>
      <w:r w:rsidR="00914BC7">
        <w:t xml:space="preserve">that </w:t>
      </w:r>
      <w:r w:rsidRPr="00F92B7C">
        <w:t xml:space="preserve">they held a member of their team to account for poor safety behaviour may provide insights into </w:t>
      </w:r>
      <w:r>
        <w:t>the</w:t>
      </w:r>
      <w:r w:rsidR="00FD5345">
        <w:t xml:space="preserve"> line manager’s</w:t>
      </w:r>
      <w:r w:rsidRPr="00F92B7C">
        <w:t xml:space="preserve"> views on the value they place on their people and their perceptions of justice.</w:t>
      </w:r>
    </w:p>
    <w:p w14:paraId="570E4997" w14:textId="70EF1474" w:rsidR="00BD0522" w:rsidRPr="00F92B7C" w:rsidRDefault="00BD0522" w:rsidP="00BD0522">
      <w:pPr>
        <w:pStyle w:val="Bulletlist1"/>
        <w:ind w:left="425" w:hanging="357"/>
        <w:rPr>
          <w:i/>
          <w:iCs/>
        </w:rPr>
      </w:pPr>
      <w:r w:rsidRPr="00F92B7C">
        <w:rPr>
          <w:b/>
        </w:rPr>
        <w:t>Discourse analysis</w:t>
      </w:r>
      <w:r>
        <w:t xml:space="preserve"> </w:t>
      </w:r>
      <w:r w:rsidR="00035BE9">
        <w:t>–</w:t>
      </w:r>
      <w:r>
        <w:t xml:space="preserve"> a</w:t>
      </w:r>
      <w:r w:rsidRPr="00F92B7C">
        <w:t xml:space="preserve"> method for analysing language in its social context. </w:t>
      </w:r>
      <w:r>
        <w:br/>
        <w:t>A safety culture assessor can use d</w:t>
      </w:r>
      <w:r w:rsidRPr="00F92B7C">
        <w:t xml:space="preserve">iscourse analysis to gain insights into how people speak to each other and what </w:t>
      </w:r>
      <w:r>
        <w:t xml:space="preserve">they </w:t>
      </w:r>
      <w:r w:rsidRPr="00F92B7C">
        <w:t>can infer about the safety culture from this. For example, a member of the executive team may speak in a</w:t>
      </w:r>
      <w:r>
        <w:t xml:space="preserve"> relaxed and</w:t>
      </w:r>
      <w:r w:rsidRPr="00F92B7C">
        <w:t xml:space="preserve"> friendly manner to a worker in an organisation that values equality amongst workers more so than hierarchical rank or grade. Similarly, a senior manager may speak more openly to a regulator about recent safety failings if the organisation values openness and transparency, more so than protecting its reputation.</w:t>
      </w:r>
    </w:p>
    <w:p w14:paraId="5A2A12CD" w14:textId="77777777" w:rsidR="00BD0522" w:rsidRDefault="00BD0522" w:rsidP="00BD0522">
      <w:pPr>
        <w:pStyle w:val="F9-Paragraph"/>
        <w:numPr>
          <w:ilvl w:val="0"/>
          <w:numId w:val="0"/>
        </w:numPr>
        <w:spacing w:line="259" w:lineRule="auto"/>
      </w:pPr>
      <w:r>
        <w:t>D</w:t>
      </w:r>
      <w:r w:rsidRPr="00764EF0">
        <w:t>utyholder</w:t>
      </w:r>
      <w:r>
        <w:t xml:space="preserve">s may choose to use one, or a combination of, the analysis methods outlined above, or they may choose to use other recognised qualitative data analysis methods not covered here. However, ONR considers the four steps of: (1) data immersion; (2) the coding of data; (3) the grouping of coded data to themes; (4) and </w:t>
      </w:r>
      <w:r>
        <w:lastRenderedPageBreak/>
        <w:t>the analysis of the grouped data theme-by-theme, to be key elements of qualitative data analysis in the context of safety culture assessment. If an inspector finds that a dutyholder has omitted one or more of these steps, then this may indicate that the dutyholder’s approach to the analysis of the qualitative data is not adequate.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CDB90" w:themeFill="accent4" w:themeFillTint="99"/>
        <w:tblLook w:val="04A0" w:firstRow="1" w:lastRow="0" w:firstColumn="1" w:lastColumn="0" w:noHBand="0" w:noVBand="1"/>
      </w:tblPr>
      <w:tblGrid>
        <w:gridCol w:w="9016"/>
      </w:tblGrid>
      <w:tr w:rsidR="00BD0522" w14:paraId="62D30803" w14:textId="77777777" w:rsidTr="003E7596">
        <w:tc>
          <w:tcPr>
            <w:tcW w:w="9016" w:type="dxa"/>
            <w:shd w:val="clear" w:color="auto" w:fill="BCDB90" w:themeFill="accent4" w:themeFillTint="99"/>
            <w:tcMar>
              <w:left w:w="0" w:type="dxa"/>
              <w:right w:w="0" w:type="dxa"/>
            </w:tcMar>
          </w:tcPr>
          <w:p w14:paraId="1B20205C" w14:textId="77777777" w:rsidR="00BD0522" w:rsidRDefault="00BD0522" w:rsidP="00BC0C82">
            <w:pPr>
              <w:pStyle w:val="Bulletlist1"/>
              <w:numPr>
                <w:ilvl w:val="0"/>
                <w:numId w:val="0"/>
              </w:numPr>
              <w:spacing w:before="120"/>
              <w:rPr>
                <w:szCs w:val="24"/>
              </w:rPr>
            </w:pPr>
            <w:r w:rsidRPr="009F3FC6">
              <w:rPr>
                <w:szCs w:val="24"/>
              </w:rPr>
              <w:t>Inspectors should confirm that a dutyholder</w:t>
            </w:r>
            <w:r>
              <w:rPr>
                <w:szCs w:val="24"/>
              </w:rPr>
              <w:t xml:space="preserve">’s </w:t>
            </w:r>
            <w:r w:rsidRPr="00885C6A">
              <w:rPr>
                <w:szCs w:val="24"/>
              </w:rPr>
              <w:t>analys</w:t>
            </w:r>
            <w:r>
              <w:rPr>
                <w:szCs w:val="24"/>
              </w:rPr>
              <w:t>is of</w:t>
            </w:r>
            <w:r w:rsidRPr="00885C6A">
              <w:rPr>
                <w:szCs w:val="24"/>
              </w:rPr>
              <w:t xml:space="preserve"> the qualitative data include</w:t>
            </w:r>
            <w:r>
              <w:rPr>
                <w:szCs w:val="24"/>
              </w:rPr>
              <w:t>s</w:t>
            </w:r>
            <w:r w:rsidRPr="00885C6A">
              <w:rPr>
                <w:szCs w:val="24"/>
              </w:rPr>
              <w:t xml:space="preserve"> the four steps of</w:t>
            </w:r>
            <w:r>
              <w:rPr>
                <w:szCs w:val="24"/>
              </w:rPr>
              <w:t>:</w:t>
            </w:r>
          </w:p>
          <w:p w14:paraId="3A8633C0" w14:textId="77777777" w:rsidR="00BD0522" w:rsidRDefault="00BD0522" w:rsidP="00443361">
            <w:pPr>
              <w:pStyle w:val="Bulletlist1"/>
              <w:ind w:left="425" w:hanging="357"/>
            </w:pPr>
            <w:r>
              <w:t>D</w:t>
            </w:r>
            <w:r w:rsidRPr="00885C6A">
              <w:t>ata immersion</w:t>
            </w:r>
            <w:r>
              <w:t>.</w:t>
            </w:r>
          </w:p>
          <w:p w14:paraId="497C2DC8" w14:textId="77777777" w:rsidR="00BD0522" w:rsidRDefault="00BD0522" w:rsidP="00443361">
            <w:pPr>
              <w:pStyle w:val="Bulletlist1"/>
              <w:ind w:left="425" w:hanging="357"/>
            </w:pPr>
            <w:r>
              <w:t>T</w:t>
            </w:r>
            <w:r w:rsidRPr="00885C6A">
              <w:t>he coding of data</w:t>
            </w:r>
            <w:r>
              <w:t>.</w:t>
            </w:r>
          </w:p>
          <w:p w14:paraId="3BF5341D" w14:textId="77777777" w:rsidR="00BD0522" w:rsidRDefault="00BD0522" w:rsidP="00443361">
            <w:pPr>
              <w:pStyle w:val="Bulletlist1"/>
              <w:ind w:left="425" w:hanging="357"/>
            </w:pPr>
            <w:r>
              <w:t>T</w:t>
            </w:r>
            <w:r w:rsidRPr="00885C6A">
              <w:t>he grouping of coded data to themes</w:t>
            </w:r>
            <w:r>
              <w:t>.</w:t>
            </w:r>
          </w:p>
          <w:p w14:paraId="48DD09F0" w14:textId="77777777" w:rsidR="00BD0522" w:rsidRPr="00932857" w:rsidRDefault="00BD0522" w:rsidP="00443361">
            <w:pPr>
              <w:pStyle w:val="Bulletlist1"/>
              <w:ind w:left="425" w:hanging="357"/>
            </w:pPr>
            <w:r>
              <w:t>T</w:t>
            </w:r>
            <w:r w:rsidRPr="00885C6A">
              <w:t>he analysis of the grouped data theme-by-theme.</w:t>
            </w:r>
          </w:p>
        </w:tc>
      </w:tr>
    </w:tbl>
    <w:p w14:paraId="5E55C7BC" w14:textId="79C1848D" w:rsidR="00B149D3" w:rsidRDefault="00B149D3" w:rsidP="00902B57">
      <w:pPr>
        <w:spacing w:line="259" w:lineRule="auto"/>
      </w:pPr>
    </w:p>
    <w:p w14:paraId="10071654" w14:textId="77777777" w:rsidR="00B149D3" w:rsidRDefault="00B149D3">
      <w:pPr>
        <w:spacing w:after="0" w:line="240" w:lineRule="auto"/>
      </w:pPr>
      <w:r>
        <w:br w:type="page"/>
      </w:r>
    </w:p>
    <w:p w14:paraId="6CD9C16B" w14:textId="480E4102" w:rsidR="00B149D3" w:rsidRDefault="005F57E1" w:rsidP="005F57E1">
      <w:pPr>
        <w:pStyle w:val="Heading1"/>
        <w:numPr>
          <w:ilvl w:val="0"/>
          <w:numId w:val="0"/>
        </w:numPr>
        <w:ind w:left="851" w:hanging="851"/>
      </w:pPr>
      <w:bookmarkStart w:id="52" w:name="_Ref180582984"/>
      <w:bookmarkStart w:id="53" w:name="_Toc200701284"/>
      <w:r>
        <w:lastRenderedPageBreak/>
        <w:t xml:space="preserve">Appendix </w:t>
      </w:r>
      <w:r>
        <w:fldChar w:fldCharType="begin"/>
      </w:r>
      <w:r>
        <w:instrText xml:space="preserve"> SEQ Appendix \* ALPHABETIC </w:instrText>
      </w:r>
      <w:r>
        <w:fldChar w:fldCharType="separate"/>
      </w:r>
      <w:r w:rsidR="00735EEC">
        <w:rPr>
          <w:noProof/>
        </w:rPr>
        <w:t>H</w:t>
      </w:r>
      <w:r>
        <w:fldChar w:fldCharType="end"/>
      </w:r>
      <w:bookmarkEnd w:id="52"/>
      <w:r>
        <w:t xml:space="preserve"> - </w:t>
      </w:r>
      <w:r w:rsidRPr="005C31AE">
        <w:t>Inspector aide-mémoire</w:t>
      </w:r>
      <w:bookmarkEnd w:id="53"/>
    </w:p>
    <w:tbl>
      <w:tblPr>
        <w:tblStyle w:val="TableGrid"/>
        <w:tblW w:w="0" w:type="auto"/>
        <w:tblLook w:val="04A0" w:firstRow="1" w:lastRow="0" w:firstColumn="1" w:lastColumn="0" w:noHBand="0" w:noVBand="1"/>
      </w:tblPr>
      <w:tblGrid>
        <w:gridCol w:w="8996"/>
      </w:tblGrid>
      <w:tr w:rsidR="00BD562A" w:rsidRPr="001E09E2" w14:paraId="04C17C4A" w14:textId="77777777" w:rsidTr="00501422">
        <w:trPr>
          <w:cantSplit/>
        </w:trPr>
        <w:tc>
          <w:tcPr>
            <w:tcW w:w="9016" w:type="dxa"/>
            <w:tcBorders>
              <w:top w:val="single" w:sz="12" w:space="0" w:color="auto"/>
              <w:left w:val="single" w:sz="12" w:space="0" w:color="auto"/>
              <w:bottom w:val="single" w:sz="12" w:space="0" w:color="auto"/>
              <w:right w:val="single" w:sz="12" w:space="0" w:color="auto"/>
            </w:tcBorders>
            <w:shd w:val="clear" w:color="auto" w:fill="auto"/>
            <w:tcMar>
              <w:top w:w="57" w:type="dxa"/>
              <w:bottom w:w="57" w:type="dxa"/>
            </w:tcMar>
          </w:tcPr>
          <w:p w14:paraId="562B9CB6" w14:textId="7F2277F0" w:rsidR="005B5CBD" w:rsidRPr="001E09E2" w:rsidRDefault="005B5CBD" w:rsidP="00BD6084">
            <w:pPr>
              <w:pStyle w:val="F9-Paragraph"/>
              <w:numPr>
                <w:ilvl w:val="0"/>
                <w:numId w:val="0"/>
              </w:numPr>
              <w:spacing w:before="0" w:line="259" w:lineRule="auto"/>
              <w:rPr>
                <w:b/>
                <w:bCs/>
                <w:sz w:val="20"/>
                <w:szCs w:val="20"/>
              </w:rPr>
            </w:pPr>
            <w:r w:rsidRPr="001E09E2">
              <w:rPr>
                <w:b/>
                <w:bCs/>
                <w:sz w:val="20"/>
                <w:szCs w:val="20"/>
              </w:rPr>
              <w:t>Overarching judgement</w:t>
            </w:r>
            <w:r w:rsidR="005E4DFD" w:rsidRPr="001E09E2">
              <w:rPr>
                <w:b/>
                <w:bCs/>
                <w:sz w:val="20"/>
                <w:szCs w:val="20"/>
              </w:rPr>
              <w:t xml:space="preserve"> (</w:t>
            </w:r>
            <w:r w:rsidR="001E09E2" w:rsidRPr="001E09E2">
              <w:rPr>
                <w:b/>
                <w:bCs/>
                <w:sz w:val="20"/>
                <w:szCs w:val="20"/>
              </w:rPr>
              <w:t xml:space="preserve">section </w:t>
            </w:r>
            <w:r w:rsidR="009E64FF">
              <w:rPr>
                <w:b/>
                <w:bCs/>
                <w:sz w:val="20"/>
                <w:szCs w:val="20"/>
              </w:rPr>
              <w:fldChar w:fldCharType="begin"/>
            </w:r>
            <w:r w:rsidR="009E64FF">
              <w:rPr>
                <w:b/>
                <w:bCs/>
                <w:sz w:val="20"/>
                <w:szCs w:val="20"/>
              </w:rPr>
              <w:instrText xml:space="preserve"> REF _Ref180582421 \n \h </w:instrText>
            </w:r>
            <w:r w:rsidR="009E64FF">
              <w:rPr>
                <w:b/>
                <w:bCs/>
                <w:sz w:val="20"/>
                <w:szCs w:val="20"/>
              </w:rPr>
            </w:r>
            <w:r w:rsidR="009E64FF">
              <w:rPr>
                <w:b/>
                <w:bCs/>
                <w:sz w:val="20"/>
                <w:szCs w:val="20"/>
              </w:rPr>
              <w:fldChar w:fldCharType="separate"/>
            </w:r>
            <w:r w:rsidR="00735EEC">
              <w:rPr>
                <w:b/>
                <w:bCs/>
                <w:sz w:val="20"/>
                <w:szCs w:val="20"/>
              </w:rPr>
              <w:t>5.1</w:t>
            </w:r>
            <w:r w:rsidR="009E64FF">
              <w:rPr>
                <w:b/>
                <w:bCs/>
                <w:sz w:val="20"/>
                <w:szCs w:val="20"/>
              </w:rPr>
              <w:fldChar w:fldCharType="end"/>
            </w:r>
            <w:r w:rsidR="005E4DFD" w:rsidRPr="001E09E2">
              <w:rPr>
                <w:b/>
                <w:bCs/>
                <w:sz w:val="20"/>
                <w:szCs w:val="20"/>
              </w:rPr>
              <w:t>)</w:t>
            </w:r>
          </w:p>
          <w:p w14:paraId="0084E13C" w14:textId="7B891D07" w:rsidR="00BD562A" w:rsidRPr="001E09E2" w:rsidRDefault="00BD562A" w:rsidP="00BD6084">
            <w:pPr>
              <w:pStyle w:val="F9-Paragraph"/>
              <w:numPr>
                <w:ilvl w:val="0"/>
                <w:numId w:val="0"/>
              </w:numPr>
              <w:spacing w:before="0" w:line="259" w:lineRule="auto"/>
              <w:rPr>
                <w:sz w:val="20"/>
                <w:szCs w:val="20"/>
              </w:rPr>
            </w:pPr>
            <w:r w:rsidRPr="001E09E2">
              <w:rPr>
                <w:sz w:val="20"/>
                <w:szCs w:val="20"/>
              </w:rPr>
              <w:t>In the inspectors’ opinion has the dutyholder adopted an approach to safety culture assessment and improvement that is broadly consistent with RGP?</w:t>
            </w:r>
          </w:p>
        </w:tc>
      </w:tr>
      <w:tr w:rsidR="00BD562A" w:rsidRPr="001E09E2" w14:paraId="2244B70C" w14:textId="77777777" w:rsidTr="00501422">
        <w:trPr>
          <w:cantSplit/>
        </w:trPr>
        <w:tc>
          <w:tcPr>
            <w:tcW w:w="9016" w:type="dxa"/>
            <w:tcBorders>
              <w:top w:val="single" w:sz="12" w:space="0" w:color="auto"/>
            </w:tcBorders>
            <w:shd w:val="clear" w:color="auto" w:fill="auto"/>
            <w:tcMar>
              <w:top w:w="57" w:type="dxa"/>
              <w:bottom w:w="57" w:type="dxa"/>
            </w:tcMar>
          </w:tcPr>
          <w:p w14:paraId="74F7B099" w14:textId="4AA87876" w:rsidR="005943E1" w:rsidRPr="001E09E2" w:rsidRDefault="005943E1" w:rsidP="00BD6084">
            <w:pPr>
              <w:pStyle w:val="F9-Paragraph"/>
              <w:numPr>
                <w:ilvl w:val="0"/>
                <w:numId w:val="0"/>
              </w:numPr>
              <w:spacing w:before="0" w:line="259" w:lineRule="auto"/>
              <w:rPr>
                <w:b/>
                <w:bCs/>
                <w:sz w:val="20"/>
                <w:szCs w:val="20"/>
              </w:rPr>
            </w:pPr>
            <w:r w:rsidRPr="001E09E2">
              <w:rPr>
                <w:b/>
                <w:bCs/>
                <w:sz w:val="20"/>
                <w:szCs w:val="20"/>
              </w:rPr>
              <w:t>Nuclear safety focus</w:t>
            </w:r>
            <w:r w:rsidR="005E4DFD" w:rsidRPr="001E09E2">
              <w:rPr>
                <w:b/>
                <w:bCs/>
                <w:sz w:val="20"/>
                <w:szCs w:val="20"/>
              </w:rPr>
              <w:t xml:space="preserve"> (</w:t>
            </w:r>
            <w:r w:rsidR="001E09E2" w:rsidRPr="001E09E2">
              <w:rPr>
                <w:b/>
                <w:bCs/>
                <w:sz w:val="20"/>
                <w:szCs w:val="20"/>
              </w:rPr>
              <w:t xml:space="preserve">section </w:t>
            </w:r>
            <w:r w:rsidR="009E64FF">
              <w:rPr>
                <w:b/>
                <w:bCs/>
                <w:sz w:val="20"/>
                <w:szCs w:val="20"/>
              </w:rPr>
              <w:fldChar w:fldCharType="begin"/>
            </w:r>
            <w:r w:rsidR="009E64FF">
              <w:rPr>
                <w:b/>
                <w:bCs/>
                <w:sz w:val="20"/>
                <w:szCs w:val="20"/>
              </w:rPr>
              <w:instrText xml:space="preserve"> REF _Ref180582421 \n \h </w:instrText>
            </w:r>
            <w:r w:rsidR="009E64FF">
              <w:rPr>
                <w:b/>
                <w:bCs/>
                <w:sz w:val="20"/>
                <w:szCs w:val="20"/>
              </w:rPr>
            </w:r>
            <w:r w:rsidR="009E64FF">
              <w:rPr>
                <w:b/>
                <w:bCs/>
                <w:sz w:val="20"/>
                <w:szCs w:val="20"/>
              </w:rPr>
              <w:fldChar w:fldCharType="separate"/>
            </w:r>
            <w:r w:rsidR="00735EEC">
              <w:rPr>
                <w:b/>
                <w:bCs/>
                <w:sz w:val="20"/>
                <w:szCs w:val="20"/>
              </w:rPr>
              <w:t>5.1</w:t>
            </w:r>
            <w:r w:rsidR="009E64FF">
              <w:rPr>
                <w:b/>
                <w:bCs/>
                <w:sz w:val="20"/>
                <w:szCs w:val="20"/>
              </w:rPr>
              <w:fldChar w:fldCharType="end"/>
            </w:r>
            <w:r w:rsidR="005E4DFD" w:rsidRPr="001E09E2">
              <w:rPr>
                <w:b/>
                <w:bCs/>
                <w:sz w:val="20"/>
                <w:szCs w:val="20"/>
              </w:rPr>
              <w:t>)</w:t>
            </w:r>
          </w:p>
          <w:p w14:paraId="11C734E4" w14:textId="5B2909F8" w:rsidR="00BD562A" w:rsidRPr="001E09E2" w:rsidRDefault="00BD562A" w:rsidP="00BD6084">
            <w:pPr>
              <w:pStyle w:val="F9-Paragraph"/>
              <w:numPr>
                <w:ilvl w:val="0"/>
                <w:numId w:val="0"/>
              </w:numPr>
              <w:spacing w:before="0" w:line="259" w:lineRule="auto"/>
              <w:rPr>
                <w:sz w:val="20"/>
                <w:szCs w:val="20"/>
              </w:rPr>
            </w:pPr>
            <w:r w:rsidRPr="001E09E2">
              <w:rPr>
                <w:sz w:val="20"/>
                <w:szCs w:val="20"/>
              </w:rPr>
              <w:t>Inspectors should confirm that a dutyholder’s safety culture assessment adequately considers culture as it relates to nuclear safety.</w:t>
            </w:r>
          </w:p>
        </w:tc>
      </w:tr>
      <w:tr w:rsidR="00BD562A" w:rsidRPr="001E09E2" w14:paraId="78129C9F" w14:textId="77777777" w:rsidTr="00501422">
        <w:trPr>
          <w:cantSplit/>
        </w:trPr>
        <w:tc>
          <w:tcPr>
            <w:tcW w:w="9016" w:type="dxa"/>
            <w:shd w:val="clear" w:color="auto" w:fill="auto"/>
            <w:tcMar>
              <w:top w:w="57" w:type="dxa"/>
              <w:bottom w:w="57" w:type="dxa"/>
            </w:tcMar>
          </w:tcPr>
          <w:p w14:paraId="63FFD81C" w14:textId="0405B4AA" w:rsidR="005943E1" w:rsidRPr="001E09E2" w:rsidRDefault="005943E1" w:rsidP="00BD6084">
            <w:pPr>
              <w:pStyle w:val="F9-Paragraph"/>
              <w:numPr>
                <w:ilvl w:val="0"/>
                <w:numId w:val="0"/>
              </w:numPr>
              <w:spacing w:before="0" w:line="259" w:lineRule="auto"/>
              <w:rPr>
                <w:b/>
                <w:bCs/>
                <w:sz w:val="20"/>
                <w:szCs w:val="20"/>
              </w:rPr>
            </w:pPr>
            <w:r w:rsidRPr="001E09E2">
              <w:rPr>
                <w:b/>
                <w:bCs/>
                <w:sz w:val="20"/>
                <w:szCs w:val="20"/>
              </w:rPr>
              <w:t>Define safety culture</w:t>
            </w:r>
            <w:r w:rsidR="005E4DFD" w:rsidRPr="001E09E2">
              <w:rPr>
                <w:b/>
                <w:bCs/>
                <w:sz w:val="20"/>
                <w:szCs w:val="20"/>
              </w:rPr>
              <w:t xml:space="preserve"> (</w:t>
            </w:r>
            <w:r w:rsidR="001E09E2" w:rsidRPr="001E09E2">
              <w:rPr>
                <w:b/>
                <w:bCs/>
                <w:sz w:val="20"/>
                <w:szCs w:val="20"/>
              </w:rPr>
              <w:t xml:space="preserve">section </w:t>
            </w:r>
            <w:r w:rsidR="0051359B">
              <w:rPr>
                <w:b/>
                <w:bCs/>
                <w:sz w:val="20"/>
                <w:szCs w:val="20"/>
              </w:rPr>
              <w:fldChar w:fldCharType="begin"/>
            </w:r>
            <w:r w:rsidR="0051359B">
              <w:rPr>
                <w:b/>
                <w:bCs/>
                <w:sz w:val="20"/>
                <w:szCs w:val="20"/>
              </w:rPr>
              <w:instrText xml:space="preserve"> REF _Ref180582444 \n \h </w:instrText>
            </w:r>
            <w:r w:rsidR="0051359B">
              <w:rPr>
                <w:b/>
                <w:bCs/>
                <w:sz w:val="20"/>
                <w:szCs w:val="20"/>
              </w:rPr>
            </w:r>
            <w:r w:rsidR="0051359B">
              <w:rPr>
                <w:b/>
                <w:bCs/>
                <w:sz w:val="20"/>
                <w:szCs w:val="20"/>
              </w:rPr>
              <w:fldChar w:fldCharType="separate"/>
            </w:r>
            <w:r w:rsidR="00735EEC">
              <w:rPr>
                <w:b/>
                <w:bCs/>
                <w:sz w:val="20"/>
                <w:szCs w:val="20"/>
              </w:rPr>
              <w:t>5.3</w:t>
            </w:r>
            <w:r w:rsidR="0051359B">
              <w:rPr>
                <w:b/>
                <w:bCs/>
                <w:sz w:val="20"/>
                <w:szCs w:val="20"/>
              </w:rPr>
              <w:fldChar w:fldCharType="end"/>
            </w:r>
            <w:r w:rsidR="005E4DFD" w:rsidRPr="001E09E2">
              <w:rPr>
                <w:b/>
                <w:bCs/>
                <w:sz w:val="20"/>
                <w:szCs w:val="20"/>
              </w:rPr>
              <w:t>)</w:t>
            </w:r>
          </w:p>
          <w:p w14:paraId="46A30C10" w14:textId="69931392" w:rsidR="00BD562A" w:rsidRPr="00EE2562" w:rsidRDefault="00BD562A" w:rsidP="00EE2562">
            <w:pPr>
              <w:pStyle w:val="F9-Paragraph"/>
              <w:numPr>
                <w:ilvl w:val="0"/>
                <w:numId w:val="0"/>
              </w:numPr>
              <w:spacing w:before="0" w:line="259" w:lineRule="auto"/>
              <w:rPr>
                <w:sz w:val="20"/>
                <w:szCs w:val="20"/>
              </w:rPr>
            </w:pPr>
            <w:r w:rsidRPr="001E09E2">
              <w:rPr>
                <w:sz w:val="20"/>
                <w:szCs w:val="20"/>
              </w:rPr>
              <w:t>Inspectors should confirm that</w:t>
            </w:r>
            <w:r w:rsidR="00EE2562">
              <w:rPr>
                <w:sz w:val="20"/>
                <w:szCs w:val="20"/>
              </w:rPr>
              <w:t xml:space="preserve"> a</w:t>
            </w:r>
            <w:r w:rsidRPr="001E09E2">
              <w:rPr>
                <w:sz w:val="20"/>
                <w:szCs w:val="20"/>
              </w:rPr>
              <w:t xml:space="preserve"> dutyholder’s understanding of safety culture encompasses each of the</w:t>
            </w:r>
            <w:r w:rsidR="00EF48C7" w:rsidRPr="001E09E2">
              <w:rPr>
                <w:sz w:val="20"/>
                <w:szCs w:val="20"/>
              </w:rPr>
              <w:t xml:space="preserve"> following</w:t>
            </w:r>
            <w:r w:rsidRPr="001E09E2">
              <w:rPr>
                <w:sz w:val="20"/>
                <w:szCs w:val="20"/>
              </w:rPr>
              <w:t xml:space="preserve"> four interrelated elements</w:t>
            </w:r>
            <w:r w:rsidR="00EF48C7" w:rsidRPr="001E09E2">
              <w:rPr>
                <w:sz w:val="20"/>
                <w:szCs w:val="20"/>
              </w:rPr>
              <w:t xml:space="preserve">: (1) </w:t>
            </w:r>
            <w:r w:rsidR="004C4FCA">
              <w:rPr>
                <w:sz w:val="20"/>
                <w:szCs w:val="20"/>
              </w:rPr>
              <w:t xml:space="preserve">the </w:t>
            </w:r>
            <w:r w:rsidR="00EF48C7" w:rsidRPr="001E09E2">
              <w:rPr>
                <w:sz w:val="20"/>
                <w:szCs w:val="20"/>
              </w:rPr>
              <w:t xml:space="preserve">underlying assumptions; (2) </w:t>
            </w:r>
            <w:r w:rsidR="00710FD3">
              <w:rPr>
                <w:sz w:val="20"/>
                <w:szCs w:val="20"/>
              </w:rPr>
              <w:t xml:space="preserve">the </w:t>
            </w:r>
            <w:r w:rsidR="00EF48C7" w:rsidRPr="001E09E2">
              <w:rPr>
                <w:sz w:val="20"/>
                <w:szCs w:val="20"/>
              </w:rPr>
              <w:t>value placed upon safety; (3) structures and management system; (4) behavioural norms.</w:t>
            </w:r>
          </w:p>
        </w:tc>
      </w:tr>
      <w:tr w:rsidR="00BD562A" w:rsidRPr="001E09E2" w14:paraId="01ACB073" w14:textId="77777777" w:rsidTr="00501422">
        <w:trPr>
          <w:cantSplit/>
        </w:trPr>
        <w:tc>
          <w:tcPr>
            <w:tcW w:w="9016" w:type="dxa"/>
            <w:shd w:val="clear" w:color="auto" w:fill="auto"/>
            <w:tcMar>
              <w:top w:w="57" w:type="dxa"/>
              <w:bottom w:w="57" w:type="dxa"/>
            </w:tcMar>
          </w:tcPr>
          <w:p w14:paraId="0E16ECF6" w14:textId="4B207211" w:rsidR="00E36905" w:rsidRPr="001E09E2" w:rsidRDefault="005943E1" w:rsidP="00BD6084">
            <w:pPr>
              <w:pStyle w:val="F9-Paragraph"/>
              <w:numPr>
                <w:ilvl w:val="0"/>
                <w:numId w:val="0"/>
              </w:numPr>
              <w:spacing w:before="0" w:line="259" w:lineRule="auto"/>
              <w:rPr>
                <w:b/>
                <w:bCs/>
                <w:sz w:val="20"/>
                <w:szCs w:val="20"/>
              </w:rPr>
            </w:pPr>
            <w:r w:rsidRPr="001E09E2">
              <w:rPr>
                <w:b/>
                <w:bCs/>
                <w:sz w:val="20"/>
                <w:szCs w:val="20"/>
              </w:rPr>
              <w:t>Choose a model of safety culture</w:t>
            </w:r>
            <w:r w:rsidR="005E4DFD" w:rsidRPr="001E09E2">
              <w:rPr>
                <w:b/>
                <w:bCs/>
                <w:sz w:val="20"/>
                <w:szCs w:val="20"/>
              </w:rPr>
              <w:t xml:space="preserve"> (</w:t>
            </w:r>
            <w:r w:rsidR="001E09E2" w:rsidRPr="001E09E2">
              <w:rPr>
                <w:b/>
                <w:bCs/>
                <w:sz w:val="20"/>
                <w:szCs w:val="20"/>
              </w:rPr>
              <w:t xml:space="preserve">section </w:t>
            </w:r>
            <w:r w:rsidR="0051359B">
              <w:rPr>
                <w:b/>
                <w:bCs/>
                <w:sz w:val="20"/>
                <w:szCs w:val="20"/>
              </w:rPr>
              <w:fldChar w:fldCharType="begin"/>
            </w:r>
            <w:r w:rsidR="0051359B">
              <w:rPr>
                <w:b/>
                <w:bCs/>
                <w:sz w:val="20"/>
                <w:szCs w:val="20"/>
              </w:rPr>
              <w:instrText xml:space="preserve"> REF _Ref180582459 \n \h </w:instrText>
            </w:r>
            <w:r w:rsidR="0051359B">
              <w:rPr>
                <w:b/>
                <w:bCs/>
                <w:sz w:val="20"/>
                <w:szCs w:val="20"/>
              </w:rPr>
            </w:r>
            <w:r w:rsidR="0051359B">
              <w:rPr>
                <w:b/>
                <w:bCs/>
                <w:sz w:val="20"/>
                <w:szCs w:val="20"/>
              </w:rPr>
              <w:fldChar w:fldCharType="separate"/>
            </w:r>
            <w:r w:rsidR="00735EEC">
              <w:rPr>
                <w:b/>
                <w:bCs/>
                <w:sz w:val="20"/>
                <w:szCs w:val="20"/>
              </w:rPr>
              <w:t>5.4</w:t>
            </w:r>
            <w:r w:rsidR="0051359B">
              <w:rPr>
                <w:b/>
                <w:bCs/>
                <w:sz w:val="20"/>
                <w:szCs w:val="20"/>
              </w:rPr>
              <w:fldChar w:fldCharType="end"/>
            </w:r>
            <w:r w:rsidR="005E4DFD" w:rsidRPr="001E09E2">
              <w:rPr>
                <w:b/>
                <w:bCs/>
                <w:sz w:val="20"/>
                <w:szCs w:val="20"/>
              </w:rPr>
              <w:t>)</w:t>
            </w:r>
          </w:p>
          <w:p w14:paraId="3750DE59" w14:textId="3EE5B9D5" w:rsidR="00BD562A" w:rsidRPr="001E09E2" w:rsidRDefault="00BD562A" w:rsidP="00BD6084">
            <w:pPr>
              <w:pStyle w:val="F9-Paragraph"/>
              <w:numPr>
                <w:ilvl w:val="0"/>
                <w:numId w:val="0"/>
              </w:numPr>
              <w:spacing w:before="0" w:line="259" w:lineRule="auto"/>
              <w:rPr>
                <w:sz w:val="20"/>
                <w:szCs w:val="20"/>
              </w:rPr>
            </w:pPr>
            <w:r w:rsidRPr="001E09E2">
              <w:rPr>
                <w:sz w:val="20"/>
                <w:szCs w:val="20"/>
              </w:rPr>
              <w:t>Inspectors should confirm that:</w:t>
            </w:r>
          </w:p>
          <w:p w14:paraId="55E63F9F" w14:textId="7B9449E9" w:rsidR="009F49B1" w:rsidRPr="001E09E2" w:rsidRDefault="00BD562A" w:rsidP="00BD6084">
            <w:pPr>
              <w:pStyle w:val="Bulletlist1"/>
              <w:spacing w:before="0"/>
              <w:ind w:left="425" w:hanging="357"/>
              <w:rPr>
                <w:sz w:val="20"/>
                <w:szCs w:val="20"/>
              </w:rPr>
            </w:pPr>
            <w:r w:rsidRPr="001E09E2">
              <w:rPr>
                <w:sz w:val="20"/>
                <w:szCs w:val="20"/>
              </w:rPr>
              <w:t xml:space="preserve">A dutyholder has taken appropriate steps to ensure that its </w:t>
            </w:r>
            <w:r w:rsidR="00FE61C6">
              <w:rPr>
                <w:sz w:val="20"/>
                <w:szCs w:val="20"/>
              </w:rPr>
              <w:t xml:space="preserve">choice of </w:t>
            </w:r>
            <w:r w:rsidRPr="001E09E2">
              <w:rPr>
                <w:sz w:val="20"/>
                <w:szCs w:val="20"/>
              </w:rPr>
              <w:t>model accurately captures the target construct of safety culture.</w:t>
            </w:r>
          </w:p>
          <w:p w14:paraId="57876EA6" w14:textId="6D544BA1" w:rsidR="00BD562A" w:rsidRPr="001E09E2" w:rsidRDefault="00BD562A" w:rsidP="00BD6084">
            <w:pPr>
              <w:pStyle w:val="Bulletlist1"/>
              <w:spacing w:before="0"/>
              <w:ind w:left="425" w:hanging="357"/>
              <w:rPr>
                <w:sz w:val="20"/>
                <w:szCs w:val="20"/>
              </w:rPr>
            </w:pPr>
            <w:r w:rsidRPr="001E09E2">
              <w:rPr>
                <w:sz w:val="20"/>
                <w:szCs w:val="20"/>
              </w:rPr>
              <w:t>The model includes leadership dimensions or attributes.</w:t>
            </w:r>
          </w:p>
        </w:tc>
      </w:tr>
      <w:tr w:rsidR="00BD562A" w:rsidRPr="001E09E2" w14:paraId="3FD9EC23" w14:textId="77777777" w:rsidTr="00501422">
        <w:trPr>
          <w:cantSplit/>
        </w:trPr>
        <w:tc>
          <w:tcPr>
            <w:tcW w:w="9016" w:type="dxa"/>
            <w:shd w:val="clear" w:color="auto" w:fill="auto"/>
            <w:tcMar>
              <w:top w:w="57" w:type="dxa"/>
              <w:bottom w:w="57" w:type="dxa"/>
            </w:tcMar>
          </w:tcPr>
          <w:p w14:paraId="65B32431" w14:textId="37029FE9" w:rsidR="00E36905" w:rsidRPr="001E09E2" w:rsidRDefault="00E36905" w:rsidP="00BD6084">
            <w:pPr>
              <w:pStyle w:val="F9-Paragraph"/>
              <w:numPr>
                <w:ilvl w:val="0"/>
                <w:numId w:val="0"/>
              </w:numPr>
              <w:spacing w:before="0" w:line="259" w:lineRule="auto"/>
              <w:rPr>
                <w:b/>
                <w:bCs/>
                <w:sz w:val="20"/>
                <w:szCs w:val="20"/>
              </w:rPr>
            </w:pPr>
            <w:r w:rsidRPr="001E09E2">
              <w:rPr>
                <w:b/>
                <w:bCs/>
                <w:sz w:val="20"/>
                <w:szCs w:val="20"/>
              </w:rPr>
              <w:t>Design the safety culture assessment</w:t>
            </w:r>
            <w:r w:rsidR="005E4DFD" w:rsidRPr="001E09E2">
              <w:rPr>
                <w:b/>
                <w:bCs/>
                <w:sz w:val="20"/>
                <w:szCs w:val="20"/>
              </w:rPr>
              <w:t xml:space="preserve"> (</w:t>
            </w:r>
            <w:r w:rsidR="001E09E2" w:rsidRPr="001E09E2">
              <w:rPr>
                <w:b/>
                <w:bCs/>
                <w:sz w:val="20"/>
                <w:szCs w:val="20"/>
              </w:rPr>
              <w:t xml:space="preserve">section </w:t>
            </w:r>
            <w:r w:rsidR="0051359B">
              <w:rPr>
                <w:b/>
                <w:bCs/>
                <w:sz w:val="20"/>
                <w:szCs w:val="20"/>
              </w:rPr>
              <w:fldChar w:fldCharType="begin"/>
            </w:r>
            <w:r w:rsidR="0051359B">
              <w:rPr>
                <w:b/>
                <w:bCs/>
                <w:sz w:val="20"/>
                <w:szCs w:val="20"/>
              </w:rPr>
              <w:instrText xml:space="preserve"> REF _Ref180582470 \n \h </w:instrText>
            </w:r>
            <w:r w:rsidR="0051359B">
              <w:rPr>
                <w:b/>
                <w:bCs/>
                <w:sz w:val="20"/>
                <w:szCs w:val="20"/>
              </w:rPr>
            </w:r>
            <w:r w:rsidR="0051359B">
              <w:rPr>
                <w:b/>
                <w:bCs/>
                <w:sz w:val="20"/>
                <w:szCs w:val="20"/>
              </w:rPr>
              <w:fldChar w:fldCharType="separate"/>
            </w:r>
            <w:r w:rsidR="00735EEC">
              <w:rPr>
                <w:b/>
                <w:bCs/>
                <w:sz w:val="20"/>
                <w:szCs w:val="20"/>
              </w:rPr>
              <w:t>5.5</w:t>
            </w:r>
            <w:r w:rsidR="0051359B">
              <w:rPr>
                <w:b/>
                <w:bCs/>
                <w:sz w:val="20"/>
                <w:szCs w:val="20"/>
              </w:rPr>
              <w:fldChar w:fldCharType="end"/>
            </w:r>
            <w:r w:rsidR="005E4DFD" w:rsidRPr="001E09E2">
              <w:rPr>
                <w:b/>
                <w:bCs/>
                <w:sz w:val="20"/>
                <w:szCs w:val="20"/>
              </w:rPr>
              <w:t>)</w:t>
            </w:r>
          </w:p>
          <w:p w14:paraId="0BAD3AD1" w14:textId="77777777" w:rsidR="00C41316" w:rsidRPr="001E09E2" w:rsidRDefault="00BD562A" w:rsidP="00BD6084">
            <w:pPr>
              <w:pStyle w:val="Bulletlist1"/>
              <w:numPr>
                <w:ilvl w:val="0"/>
                <w:numId w:val="0"/>
              </w:numPr>
              <w:spacing w:before="0"/>
              <w:rPr>
                <w:sz w:val="20"/>
                <w:szCs w:val="20"/>
              </w:rPr>
            </w:pPr>
            <w:r w:rsidRPr="001E09E2">
              <w:rPr>
                <w:sz w:val="20"/>
                <w:szCs w:val="20"/>
              </w:rPr>
              <w:t>Inspectors should confirm that a dutyholder</w:t>
            </w:r>
            <w:r w:rsidR="00C41316" w:rsidRPr="001E09E2">
              <w:rPr>
                <w:sz w:val="20"/>
                <w:szCs w:val="20"/>
              </w:rPr>
              <w:t>:</w:t>
            </w:r>
          </w:p>
          <w:p w14:paraId="6CBF2942" w14:textId="099AE575" w:rsidR="00BD562A" w:rsidRPr="001E09E2" w:rsidRDefault="00C41316" w:rsidP="00BD6084">
            <w:pPr>
              <w:pStyle w:val="Bulletlist1"/>
              <w:spacing w:before="0"/>
              <w:ind w:left="425" w:hanging="357"/>
              <w:rPr>
                <w:sz w:val="20"/>
                <w:szCs w:val="20"/>
              </w:rPr>
            </w:pPr>
            <w:r w:rsidRPr="001E09E2">
              <w:rPr>
                <w:sz w:val="20"/>
                <w:szCs w:val="20"/>
              </w:rPr>
              <w:t>D</w:t>
            </w:r>
            <w:r w:rsidR="00BD562A" w:rsidRPr="001E09E2">
              <w:rPr>
                <w:sz w:val="20"/>
                <w:szCs w:val="20"/>
              </w:rPr>
              <w:t>esigns and executes its safety culture assessment in such as way that it adequately addresses all four inter-related elements outlined in ONR’s definition of culture.</w:t>
            </w:r>
            <w:r w:rsidR="000D42E4" w:rsidRPr="001E09E2">
              <w:rPr>
                <w:sz w:val="20"/>
                <w:szCs w:val="20"/>
              </w:rPr>
              <w:t xml:space="preserve"> These are: (1) </w:t>
            </w:r>
            <w:r w:rsidR="004C4FCA">
              <w:rPr>
                <w:sz w:val="20"/>
                <w:szCs w:val="20"/>
              </w:rPr>
              <w:t xml:space="preserve">the </w:t>
            </w:r>
            <w:r w:rsidR="000D42E4" w:rsidRPr="001E09E2">
              <w:rPr>
                <w:sz w:val="20"/>
                <w:szCs w:val="20"/>
              </w:rPr>
              <w:t>underlying assumptions; (2)</w:t>
            </w:r>
            <w:r w:rsidR="00DB05DD">
              <w:rPr>
                <w:sz w:val="20"/>
                <w:szCs w:val="20"/>
              </w:rPr>
              <w:t xml:space="preserve"> the</w:t>
            </w:r>
            <w:r w:rsidR="000D42E4" w:rsidRPr="001E09E2">
              <w:rPr>
                <w:sz w:val="20"/>
                <w:szCs w:val="20"/>
              </w:rPr>
              <w:t xml:space="preserve"> value placed upon safety; (3) structures and management system; (4) behavioural norms.</w:t>
            </w:r>
          </w:p>
          <w:p w14:paraId="47DC7654" w14:textId="77777777" w:rsidR="00C41316" w:rsidRPr="001E09E2" w:rsidRDefault="00C41316" w:rsidP="00BD6084">
            <w:pPr>
              <w:pStyle w:val="Bulletlist1"/>
              <w:spacing w:before="0"/>
              <w:ind w:left="425" w:hanging="357"/>
              <w:rPr>
                <w:sz w:val="20"/>
                <w:szCs w:val="20"/>
              </w:rPr>
            </w:pPr>
            <w:r w:rsidRPr="001E09E2">
              <w:rPr>
                <w:sz w:val="20"/>
                <w:szCs w:val="20"/>
              </w:rPr>
              <w:t>Uses both quantitative and qualitative methods.</w:t>
            </w:r>
          </w:p>
          <w:p w14:paraId="70B2F163" w14:textId="2554F8E0" w:rsidR="00C41316" w:rsidRPr="001E09E2" w:rsidRDefault="00C41316" w:rsidP="00BD6084">
            <w:pPr>
              <w:pStyle w:val="Bulletlist1"/>
              <w:spacing w:before="0"/>
              <w:ind w:left="425" w:hanging="357"/>
              <w:rPr>
                <w:sz w:val="20"/>
                <w:szCs w:val="20"/>
              </w:rPr>
            </w:pPr>
            <w:r w:rsidRPr="001E09E2">
              <w:rPr>
                <w:sz w:val="20"/>
                <w:szCs w:val="20"/>
              </w:rPr>
              <w:t>Sequences and combines methods in a logical way which supports the assessment’s aims.</w:t>
            </w:r>
          </w:p>
          <w:p w14:paraId="3488F92F" w14:textId="2842646A" w:rsidR="00C41316" w:rsidRPr="001E09E2" w:rsidRDefault="00C41316" w:rsidP="00BD6084">
            <w:pPr>
              <w:pStyle w:val="Bulletlist1"/>
              <w:spacing w:before="0"/>
              <w:ind w:left="425" w:hanging="357"/>
              <w:rPr>
                <w:sz w:val="20"/>
                <w:szCs w:val="20"/>
              </w:rPr>
            </w:pPr>
            <w:r w:rsidRPr="001E09E2">
              <w:rPr>
                <w:sz w:val="20"/>
                <w:szCs w:val="20"/>
              </w:rPr>
              <w:t xml:space="preserve">Has set an adequate </w:t>
            </w:r>
            <w:r w:rsidR="00CD1E1D">
              <w:rPr>
                <w:sz w:val="20"/>
                <w:szCs w:val="20"/>
              </w:rPr>
              <w:t>survey completion</w:t>
            </w:r>
            <w:r w:rsidRPr="001E09E2">
              <w:rPr>
                <w:sz w:val="20"/>
                <w:szCs w:val="20"/>
              </w:rPr>
              <w:t xml:space="preserve"> rate target for the quantitative phase.</w:t>
            </w:r>
          </w:p>
          <w:p w14:paraId="05CC5905" w14:textId="77777777" w:rsidR="00C41316" w:rsidRPr="001E09E2" w:rsidRDefault="00C41316" w:rsidP="00BD6084">
            <w:pPr>
              <w:pStyle w:val="Bulletlist1"/>
              <w:spacing w:before="0"/>
              <w:ind w:left="425" w:hanging="357"/>
              <w:rPr>
                <w:sz w:val="20"/>
                <w:szCs w:val="20"/>
              </w:rPr>
            </w:pPr>
            <w:r w:rsidRPr="001E09E2">
              <w:rPr>
                <w:sz w:val="20"/>
                <w:szCs w:val="20"/>
              </w:rPr>
              <w:t>Has selected adequate sample sizes for the qualitative phase.</w:t>
            </w:r>
          </w:p>
          <w:p w14:paraId="192C6041" w14:textId="6684B67A" w:rsidR="00DB05DD" w:rsidRDefault="00C41316" w:rsidP="00BD6084">
            <w:pPr>
              <w:pStyle w:val="Bulletlist1"/>
              <w:spacing w:before="0"/>
              <w:ind w:left="425" w:hanging="357"/>
              <w:rPr>
                <w:sz w:val="20"/>
                <w:szCs w:val="20"/>
              </w:rPr>
            </w:pPr>
            <w:r w:rsidRPr="001E09E2">
              <w:rPr>
                <w:sz w:val="20"/>
                <w:szCs w:val="20"/>
              </w:rPr>
              <w:t>Has not relied solely on volunteers</w:t>
            </w:r>
            <w:r w:rsidR="000772BC">
              <w:rPr>
                <w:sz w:val="20"/>
                <w:szCs w:val="20"/>
              </w:rPr>
              <w:t>.</w:t>
            </w:r>
          </w:p>
          <w:p w14:paraId="2C4E8BC7" w14:textId="56755B81" w:rsidR="008B403D" w:rsidRPr="001E09E2" w:rsidRDefault="00DB05DD" w:rsidP="00BD6084">
            <w:pPr>
              <w:pStyle w:val="Bulletlist1"/>
              <w:spacing w:before="0"/>
              <w:ind w:left="425" w:hanging="357"/>
              <w:rPr>
                <w:sz w:val="20"/>
                <w:szCs w:val="20"/>
              </w:rPr>
            </w:pPr>
            <w:r>
              <w:rPr>
                <w:sz w:val="20"/>
                <w:szCs w:val="20"/>
              </w:rPr>
              <w:t>H</w:t>
            </w:r>
            <w:r w:rsidR="00C41316" w:rsidRPr="001E09E2">
              <w:rPr>
                <w:sz w:val="20"/>
                <w:szCs w:val="20"/>
              </w:rPr>
              <w:t>as adopted a purposeful sampling strategy.</w:t>
            </w:r>
          </w:p>
          <w:p w14:paraId="022AD27E" w14:textId="392DC796" w:rsidR="00C41316" w:rsidRPr="001E09E2" w:rsidRDefault="00C41316" w:rsidP="00BD6084">
            <w:pPr>
              <w:pStyle w:val="Bulletlist1"/>
              <w:spacing w:before="0"/>
              <w:ind w:left="425" w:hanging="357"/>
              <w:rPr>
                <w:sz w:val="20"/>
                <w:szCs w:val="20"/>
              </w:rPr>
            </w:pPr>
            <w:r w:rsidRPr="001E09E2">
              <w:rPr>
                <w:sz w:val="20"/>
                <w:szCs w:val="20"/>
              </w:rPr>
              <w:t>Has documented the measures it will take to achieve saturation.</w:t>
            </w:r>
          </w:p>
        </w:tc>
      </w:tr>
      <w:tr w:rsidR="00BD562A" w:rsidRPr="001E09E2" w14:paraId="161705AA" w14:textId="77777777" w:rsidTr="00501422">
        <w:trPr>
          <w:cantSplit/>
        </w:trPr>
        <w:tc>
          <w:tcPr>
            <w:tcW w:w="9016" w:type="dxa"/>
            <w:shd w:val="clear" w:color="auto" w:fill="auto"/>
            <w:tcMar>
              <w:top w:w="57" w:type="dxa"/>
              <w:bottom w:w="57" w:type="dxa"/>
            </w:tcMar>
          </w:tcPr>
          <w:p w14:paraId="0AF01FB4" w14:textId="53CCD42D" w:rsidR="00C81BF8" w:rsidRPr="001E09E2" w:rsidRDefault="00C81BF8" w:rsidP="00BD6084">
            <w:pPr>
              <w:pStyle w:val="F9-Paragraph"/>
              <w:numPr>
                <w:ilvl w:val="0"/>
                <w:numId w:val="0"/>
              </w:numPr>
              <w:spacing w:before="0" w:line="259" w:lineRule="auto"/>
              <w:rPr>
                <w:b/>
                <w:bCs/>
                <w:sz w:val="20"/>
                <w:szCs w:val="20"/>
              </w:rPr>
            </w:pPr>
            <w:r w:rsidRPr="001E09E2">
              <w:rPr>
                <w:b/>
                <w:bCs/>
                <w:sz w:val="20"/>
                <w:szCs w:val="20"/>
              </w:rPr>
              <w:t>Write a safety culture asse</w:t>
            </w:r>
            <w:r w:rsidR="00EF242F" w:rsidRPr="001E09E2">
              <w:rPr>
                <w:b/>
                <w:bCs/>
                <w:sz w:val="20"/>
                <w:szCs w:val="20"/>
              </w:rPr>
              <w:t>ssment plan</w:t>
            </w:r>
            <w:r w:rsidR="005E4DFD" w:rsidRPr="001E09E2">
              <w:rPr>
                <w:b/>
                <w:bCs/>
                <w:sz w:val="20"/>
                <w:szCs w:val="20"/>
              </w:rPr>
              <w:t xml:space="preserve"> (</w:t>
            </w:r>
            <w:r w:rsidR="001E09E2" w:rsidRPr="001E09E2">
              <w:rPr>
                <w:b/>
                <w:bCs/>
                <w:sz w:val="20"/>
                <w:szCs w:val="20"/>
              </w:rPr>
              <w:t xml:space="preserve">section </w:t>
            </w:r>
            <w:r w:rsidR="0051359B">
              <w:rPr>
                <w:b/>
                <w:bCs/>
                <w:sz w:val="20"/>
                <w:szCs w:val="20"/>
              </w:rPr>
              <w:fldChar w:fldCharType="begin"/>
            </w:r>
            <w:r w:rsidR="0051359B">
              <w:rPr>
                <w:b/>
                <w:bCs/>
                <w:sz w:val="20"/>
                <w:szCs w:val="20"/>
              </w:rPr>
              <w:instrText xml:space="preserve"> REF _Ref180582359 \n \h </w:instrText>
            </w:r>
            <w:r w:rsidR="0051359B">
              <w:rPr>
                <w:b/>
                <w:bCs/>
                <w:sz w:val="20"/>
                <w:szCs w:val="20"/>
              </w:rPr>
            </w:r>
            <w:r w:rsidR="0051359B">
              <w:rPr>
                <w:b/>
                <w:bCs/>
                <w:sz w:val="20"/>
                <w:szCs w:val="20"/>
              </w:rPr>
              <w:fldChar w:fldCharType="separate"/>
            </w:r>
            <w:r w:rsidR="00735EEC">
              <w:rPr>
                <w:b/>
                <w:bCs/>
                <w:sz w:val="20"/>
                <w:szCs w:val="20"/>
              </w:rPr>
              <w:t>5.6</w:t>
            </w:r>
            <w:r w:rsidR="0051359B">
              <w:rPr>
                <w:b/>
                <w:bCs/>
                <w:sz w:val="20"/>
                <w:szCs w:val="20"/>
              </w:rPr>
              <w:fldChar w:fldCharType="end"/>
            </w:r>
            <w:r w:rsidR="005E4DFD" w:rsidRPr="001E09E2">
              <w:rPr>
                <w:b/>
                <w:bCs/>
                <w:sz w:val="20"/>
                <w:szCs w:val="20"/>
              </w:rPr>
              <w:t>)</w:t>
            </w:r>
          </w:p>
          <w:p w14:paraId="21AD72BA" w14:textId="0A46AD0B" w:rsidR="00BD562A" w:rsidRPr="001E09E2" w:rsidRDefault="00BD562A" w:rsidP="00BD6084">
            <w:pPr>
              <w:pStyle w:val="F9-Paragraph"/>
              <w:numPr>
                <w:ilvl w:val="0"/>
                <w:numId w:val="0"/>
              </w:numPr>
              <w:spacing w:before="0" w:line="259" w:lineRule="auto"/>
              <w:rPr>
                <w:sz w:val="20"/>
                <w:szCs w:val="20"/>
              </w:rPr>
            </w:pPr>
            <w:r w:rsidRPr="001E09E2">
              <w:rPr>
                <w:sz w:val="20"/>
                <w:szCs w:val="20"/>
              </w:rPr>
              <w:t xml:space="preserve">Inspectors </w:t>
            </w:r>
            <w:r w:rsidRPr="009E64FF">
              <w:rPr>
                <w:sz w:val="20"/>
                <w:szCs w:val="20"/>
              </w:rPr>
              <w:t xml:space="preserve">should confirm that a dutyholder’s assessment plan adequately addresses the </w:t>
            </w:r>
            <w:r w:rsidR="007127E1">
              <w:rPr>
                <w:sz w:val="20"/>
                <w:szCs w:val="20"/>
              </w:rPr>
              <w:t>typical</w:t>
            </w:r>
            <w:r w:rsidRPr="009E64FF">
              <w:rPr>
                <w:sz w:val="20"/>
                <w:szCs w:val="20"/>
              </w:rPr>
              <w:t xml:space="preserve"> content</w:t>
            </w:r>
            <w:r w:rsidR="00A55B7F" w:rsidRPr="009E64FF">
              <w:rPr>
                <w:sz w:val="20"/>
                <w:szCs w:val="20"/>
              </w:rPr>
              <w:t xml:space="preserve"> listed in section </w:t>
            </w:r>
            <w:r w:rsidR="009E64FF" w:rsidRPr="009E64FF">
              <w:rPr>
                <w:sz w:val="20"/>
                <w:szCs w:val="20"/>
              </w:rPr>
              <w:fldChar w:fldCharType="begin"/>
            </w:r>
            <w:r w:rsidR="009E64FF" w:rsidRPr="009E64FF">
              <w:rPr>
                <w:sz w:val="20"/>
                <w:szCs w:val="20"/>
              </w:rPr>
              <w:instrText xml:space="preserve"> REF _Ref180582359 \n \h </w:instrText>
            </w:r>
            <w:r w:rsidR="009E64FF">
              <w:rPr>
                <w:sz w:val="20"/>
                <w:szCs w:val="20"/>
              </w:rPr>
              <w:instrText xml:space="preserve"> \* MERGEFORMAT </w:instrText>
            </w:r>
            <w:r w:rsidR="009E64FF" w:rsidRPr="009E64FF">
              <w:rPr>
                <w:sz w:val="20"/>
                <w:szCs w:val="20"/>
              </w:rPr>
            </w:r>
            <w:r w:rsidR="009E64FF" w:rsidRPr="009E64FF">
              <w:rPr>
                <w:sz w:val="20"/>
                <w:szCs w:val="20"/>
              </w:rPr>
              <w:fldChar w:fldCharType="separate"/>
            </w:r>
            <w:r w:rsidR="00735EEC">
              <w:rPr>
                <w:sz w:val="20"/>
                <w:szCs w:val="20"/>
              </w:rPr>
              <w:t>5.6</w:t>
            </w:r>
            <w:r w:rsidR="009E64FF" w:rsidRPr="009E64FF">
              <w:rPr>
                <w:sz w:val="20"/>
                <w:szCs w:val="20"/>
              </w:rPr>
              <w:fldChar w:fldCharType="end"/>
            </w:r>
            <w:r w:rsidRPr="009E64FF">
              <w:rPr>
                <w:sz w:val="20"/>
                <w:szCs w:val="20"/>
              </w:rPr>
              <w:t>.</w:t>
            </w:r>
          </w:p>
        </w:tc>
      </w:tr>
      <w:tr w:rsidR="00BD562A" w:rsidRPr="001E09E2" w14:paraId="4B813B6A" w14:textId="77777777" w:rsidTr="00501422">
        <w:trPr>
          <w:cantSplit/>
        </w:trPr>
        <w:tc>
          <w:tcPr>
            <w:tcW w:w="9016" w:type="dxa"/>
            <w:shd w:val="clear" w:color="auto" w:fill="auto"/>
            <w:tcMar>
              <w:top w:w="57" w:type="dxa"/>
              <w:bottom w:w="57" w:type="dxa"/>
            </w:tcMar>
          </w:tcPr>
          <w:p w14:paraId="625EF43D" w14:textId="57515BAF" w:rsidR="00EF242F" w:rsidRPr="00761FE3" w:rsidRDefault="00EF242F" w:rsidP="00BD6084">
            <w:pPr>
              <w:pStyle w:val="F9-Paragraph"/>
              <w:numPr>
                <w:ilvl w:val="0"/>
                <w:numId w:val="0"/>
              </w:numPr>
              <w:spacing w:before="0" w:line="259" w:lineRule="auto"/>
              <w:rPr>
                <w:rFonts w:eastAsia="Calibri"/>
                <w:b/>
                <w:sz w:val="20"/>
                <w:szCs w:val="20"/>
                <w:lang w:bidi="he-IL"/>
              </w:rPr>
            </w:pPr>
            <w:r w:rsidRPr="001E09E2">
              <w:rPr>
                <w:b/>
                <w:bCs/>
                <w:sz w:val="20"/>
                <w:szCs w:val="20"/>
              </w:rPr>
              <w:t>Collect the data – surveys</w:t>
            </w:r>
            <w:r w:rsidR="005E4DFD" w:rsidRPr="001E09E2">
              <w:rPr>
                <w:b/>
                <w:bCs/>
                <w:sz w:val="20"/>
                <w:szCs w:val="20"/>
              </w:rPr>
              <w:t xml:space="preserve"> (</w:t>
            </w:r>
            <w:r w:rsidR="001E09E2" w:rsidRPr="001E09E2">
              <w:rPr>
                <w:b/>
                <w:bCs/>
                <w:sz w:val="20"/>
                <w:szCs w:val="20"/>
              </w:rPr>
              <w:t xml:space="preserve">section </w:t>
            </w:r>
            <w:r w:rsidR="0051359B">
              <w:rPr>
                <w:b/>
                <w:bCs/>
                <w:sz w:val="20"/>
                <w:szCs w:val="20"/>
              </w:rPr>
              <w:fldChar w:fldCharType="begin"/>
            </w:r>
            <w:r w:rsidR="0051359B">
              <w:rPr>
                <w:b/>
                <w:bCs/>
                <w:sz w:val="20"/>
                <w:szCs w:val="20"/>
              </w:rPr>
              <w:instrText xml:space="preserve"> REF _Ref180582492 \n \h </w:instrText>
            </w:r>
            <w:r w:rsidR="0051359B">
              <w:rPr>
                <w:b/>
                <w:bCs/>
                <w:sz w:val="20"/>
                <w:szCs w:val="20"/>
              </w:rPr>
            </w:r>
            <w:r w:rsidR="0051359B">
              <w:rPr>
                <w:b/>
                <w:bCs/>
                <w:sz w:val="20"/>
                <w:szCs w:val="20"/>
              </w:rPr>
              <w:fldChar w:fldCharType="separate"/>
            </w:r>
            <w:r w:rsidR="00735EEC">
              <w:rPr>
                <w:b/>
                <w:bCs/>
                <w:sz w:val="20"/>
                <w:szCs w:val="20"/>
              </w:rPr>
              <w:t>5.7</w:t>
            </w:r>
            <w:r w:rsidR="0051359B">
              <w:rPr>
                <w:b/>
                <w:bCs/>
                <w:sz w:val="20"/>
                <w:szCs w:val="20"/>
              </w:rPr>
              <w:fldChar w:fldCharType="end"/>
            </w:r>
            <w:r w:rsidR="005E4DFD" w:rsidRPr="001E09E2">
              <w:rPr>
                <w:b/>
                <w:bCs/>
                <w:sz w:val="20"/>
                <w:szCs w:val="20"/>
              </w:rPr>
              <w:t xml:space="preserve"> </w:t>
            </w:r>
            <w:r w:rsidR="00827E4C" w:rsidRPr="00761FE3">
              <w:rPr>
                <w:rFonts w:eastAsia="Calibri"/>
                <w:b/>
                <w:sz w:val="20"/>
                <w:szCs w:val="20"/>
                <w:lang w:bidi="he-IL"/>
              </w:rPr>
              <w:t xml:space="preserve">and </w:t>
            </w:r>
            <w:r w:rsidR="00761FE3" w:rsidRPr="00761FE3">
              <w:rPr>
                <w:rFonts w:eastAsia="Calibri"/>
                <w:b/>
                <w:sz w:val="20"/>
                <w:szCs w:val="20"/>
                <w:lang w:bidi="he-IL"/>
              </w:rPr>
              <w:fldChar w:fldCharType="begin"/>
            </w:r>
            <w:r w:rsidR="00761FE3" w:rsidRPr="00761FE3">
              <w:rPr>
                <w:rFonts w:eastAsia="Calibri"/>
                <w:b/>
                <w:sz w:val="20"/>
                <w:szCs w:val="20"/>
                <w:lang w:bidi="he-IL"/>
              </w:rPr>
              <w:instrText xml:space="preserve"> REF _Ref180581784 \h </w:instrText>
            </w:r>
            <w:r w:rsidR="00761FE3">
              <w:rPr>
                <w:rFonts w:eastAsia="Calibri"/>
                <w:b/>
                <w:sz w:val="20"/>
                <w:szCs w:val="20"/>
                <w:lang w:bidi="he-IL"/>
              </w:rPr>
              <w:instrText xml:space="preserve"> \* MERGEFORMAT </w:instrText>
            </w:r>
            <w:r w:rsidR="00761FE3" w:rsidRPr="00761FE3">
              <w:rPr>
                <w:rFonts w:eastAsia="Calibri"/>
                <w:b/>
                <w:sz w:val="20"/>
                <w:szCs w:val="20"/>
                <w:lang w:bidi="he-IL"/>
              </w:rPr>
            </w:r>
            <w:r w:rsidR="00761FE3" w:rsidRPr="00761FE3">
              <w:rPr>
                <w:rFonts w:eastAsia="Calibri"/>
                <w:b/>
                <w:sz w:val="20"/>
                <w:szCs w:val="20"/>
                <w:lang w:bidi="he-IL"/>
              </w:rPr>
              <w:fldChar w:fldCharType="separate"/>
            </w:r>
            <w:r w:rsidR="00735EEC" w:rsidRPr="00735EEC">
              <w:rPr>
                <w:rFonts w:eastAsia="Calibri"/>
                <w:b/>
                <w:sz w:val="20"/>
                <w:szCs w:val="20"/>
                <w:lang w:bidi="he-IL"/>
              </w:rPr>
              <w:t>Appendix A</w:t>
            </w:r>
            <w:r w:rsidR="00761FE3" w:rsidRPr="00761FE3">
              <w:rPr>
                <w:rFonts w:eastAsia="Calibri"/>
                <w:b/>
                <w:sz w:val="20"/>
                <w:szCs w:val="20"/>
                <w:lang w:bidi="he-IL"/>
              </w:rPr>
              <w:fldChar w:fldCharType="end"/>
            </w:r>
            <w:r w:rsidR="00827E4C" w:rsidRPr="00761FE3">
              <w:rPr>
                <w:rFonts w:eastAsia="Calibri"/>
                <w:b/>
                <w:sz w:val="20"/>
                <w:szCs w:val="20"/>
                <w:lang w:bidi="he-IL"/>
              </w:rPr>
              <w:t>)</w:t>
            </w:r>
          </w:p>
          <w:p w14:paraId="008D65A6" w14:textId="34EF7B6E" w:rsidR="00BD562A" w:rsidRPr="001E09E2" w:rsidRDefault="00BD562A" w:rsidP="00BD6084">
            <w:pPr>
              <w:pStyle w:val="F9-Paragraph"/>
              <w:numPr>
                <w:ilvl w:val="0"/>
                <w:numId w:val="0"/>
              </w:numPr>
              <w:spacing w:before="0" w:line="259" w:lineRule="auto"/>
              <w:rPr>
                <w:sz w:val="20"/>
                <w:szCs w:val="20"/>
              </w:rPr>
            </w:pPr>
            <w:r w:rsidRPr="001E09E2">
              <w:rPr>
                <w:sz w:val="20"/>
                <w:szCs w:val="20"/>
              </w:rPr>
              <w:t>Inspectors should confirm that a dutyholder’s choice of survey has undergone adequate scale development and scale evaluation.</w:t>
            </w:r>
          </w:p>
        </w:tc>
      </w:tr>
      <w:tr w:rsidR="00BD562A" w:rsidRPr="001E09E2" w14:paraId="1BE0A4F9" w14:textId="77777777" w:rsidTr="00501422">
        <w:trPr>
          <w:cantSplit/>
        </w:trPr>
        <w:tc>
          <w:tcPr>
            <w:tcW w:w="9016" w:type="dxa"/>
            <w:shd w:val="clear" w:color="auto" w:fill="auto"/>
            <w:tcMar>
              <w:top w:w="57" w:type="dxa"/>
              <w:bottom w:w="57" w:type="dxa"/>
            </w:tcMar>
          </w:tcPr>
          <w:p w14:paraId="62C1EF9F" w14:textId="214CBF8C" w:rsidR="00501469" w:rsidRPr="001E09E2" w:rsidRDefault="00501469" w:rsidP="00BD6084">
            <w:pPr>
              <w:pStyle w:val="Bulletlist1"/>
              <w:numPr>
                <w:ilvl w:val="0"/>
                <w:numId w:val="0"/>
              </w:numPr>
              <w:spacing w:before="0"/>
              <w:rPr>
                <w:b/>
                <w:bCs w:val="0"/>
                <w:sz w:val="20"/>
                <w:szCs w:val="20"/>
              </w:rPr>
            </w:pPr>
            <w:r w:rsidRPr="001E09E2">
              <w:rPr>
                <w:b/>
                <w:bCs w:val="0"/>
                <w:sz w:val="20"/>
                <w:szCs w:val="20"/>
              </w:rPr>
              <w:lastRenderedPageBreak/>
              <w:t>Collect the data – document analysis</w:t>
            </w:r>
            <w:r w:rsidR="00827E4C" w:rsidRPr="001E09E2">
              <w:rPr>
                <w:b/>
                <w:bCs w:val="0"/>
                <w:sz w:val="20"/>
                <w:szCs w:val="20"/>
              </w:rPr>
              <w:t xml:space="preserve"> </w:t>
            </w:r>
            <w:r w:rsidR="001E09E2" w:rsidRPr="001E09E2">
              <w:rPr>
                <w:b/>
                <w:bCs w:val="0"/>
                <w:sz w:val="20"/>
                <w:szCs w:val="20"/>
              </w:rPr>
              <w:t xml:space="preserve"> (section </w:t>
            </w:r>
            <w:r w:rsidR="0051359B">
              <w:rPr>
                <w:b/>
                <w:bCs w:val="0"/>
                <w:sz w:val="20"/>
                <w:szCs w:val="20"/>
              </w:rPr>
              <w:fldChar w:fldCharType="begin"/>
            </w:r>
            <w:r w:rsidR="0051359B">
              <w:rPr>
                <w:b/>
                <w:bCs w:val="0"/>
                <w:sz w:val="20"/>
                <w:szCs w:val="20"/>
              </w:rPr>
              <w:instrText xml:space="preserve"> REF _Ref180582492 \n \h </w:instrText>
            </w:r>
            <w:r w:rsidR="0051359B">
              <w:rPr>
                <w:b/>
                <w:bCs w:val="0"/>
                <w:sz w:val="20"/>
                <w:szCs w:val="20"/>
              </w:rPr>
            </w:r>
            <w:r w:rsidR="0051359B">
              <w:rPr>
                <w:b/>
                <w:bCs w:val="0"/>
                <w:sz w:val="20"/>
                <w:szCs w:val="20"/>
              </w:rPr>
              <w:fldChar w:fldCharType="separate"/>
            </w:r>
            <w:r w:rsidR="00735EEC">
              <w:rPr>
                <w:b/>
                <w:bCs w:val="0"/>
                <w:sz w:val="20"/>
                <w:szCs w:val="20"/>
              </w:rPr>
              <w:t>5.7</w:t>
            </w:r>
            <w:r w:rsidR="0051359B">
              <w:rPr>
                <w:b/>
                <w:bCs w:val="0"/>
                <w:sz w:val="20"/>
                <w:szCs w:val="20"/>
              </w:rPr>
              <w:fldChar w:fldCharType="end"/>
            </w:r>
            <w:r w:rsidR="001E09E2" w:rsidRPr="001E09E2">
              <w:rPr>
                <w:b/>
                <w:bCs w:val="0"/>
                <w:sz w:val="20"/>
                <w:szCs w:val="20"/>
              </w:rPr>
              <w:t xml:space="preserve"> and </w:t>
            </w:r>
            <w:r w:rsidR="00761FE3">
              <w:rPr>
                <w:b/>
                <w:bCs w:val="0"/>
                <w:sz w:val="20"/>
                <w:szCs w:val="20"/>
              </w:rPr>
              <w:fldChar w:fldCharType="begin"/>
            </w:r>
            <w:r w:rsidR="00761FE3">
              <w:rPr>
                <w:b/>
                <w:bCs w:val="0"/>
                <w:sz w:val="20"/>
                <w:szCs w:val="20"/>
              </w:rPr>
              <w:instrText xml:space="preserve"> REF _Ref180581799 \h  \* MERGEFORMAT </w:instrText>
            </w:r>
            <w:r w:rsidR="00761FE3">
              <w:rPr>
                <w:b/>
                <w:bCs w:val="0"/>
                <w:sz w:val="20"/>
                <w:szCs w:val="20"/>
              </w:rPr>
            </w:r>
            <w:r w:rsidR="00761FE3">
              <w:rPr>
                <w:b/>
                <w:bCs w:val="0"/>
                <w:sz w:val="20"/>
                <w:szCs w:val="20"/>
              </w:rPr>
              <w:fldChar w:fldCharType="separate"/>
            </w:r>
            <w:r w:rsidR="00735EEC" w:rsidRPr="00735EEC">
              <w:rPr>
                <w:b/>
                <w:bCs w:val="0"/>
                <w:sz w:val="20"/>
                <w:szCs w:val="20"/>
              </w:rPr>
              <w:t>Appendix</w:t>
            </w:r>
            <w:r w:rsidR="00735EEC">
              <w:t xml:space="preserve"> </w:t>
            </w:r>
            <w:r w:rsidR="00735EEC">
              <w:rPr>
                <w:noProof/>
              </w:rPr>
              <w:t>B</w:t>
            </w:r>
            <w:r w:rsidR="00761FE3">
              <w:rPr>
                <w:b/>
                <w:bCs w:val="0"/>
                <w:sz w:val="20"/>
                <w:szCs w:val="20"/>
              </w:rPr>
              <w:fldChar w:fldCharType="end"/>
            </w:r>
            <w:r w:rsidR="001E09E2" w:rsidRPr="001E09E2">
              <w:rPr>
                <w:b/>
                <w:bCs w:val="0"/>
                <w:sz w:val="20"/>
                <w:szCs w:val="20"/>
              </w:rPr>
              <w:t>)</w:t>
            </w:r>
          </w:p>
          <w:p w14:paraId="47F2691C" w14:textId="0029E850" w:rsidR="00BD562A" w:rsidRPr="001E09E2" w:rsidRDefault="00BD562A" w:rsidP="00BD6084">
            <w:pPr>
              <w:pStyle w:val="Bulletlist1"/>
              <w:numPr>
                <w:ilvl w:val="0"/>
                <w:numId w:val="0"/>
              </w:numPr>
              <w:spacing w:before="0"/>
              <w:rPr>
                <w:sz w:val="20"/>
                <w:szCs w:val="20"/>
              </w:rPr>
            </w:pPr>
            <w:r w:rsidRPr="001E09E2">
              <w:rPr>
                <w:sz w:val="20"/>
                <w:szCs w:val="20"/>
              </w:rPr>
              <w:t>Inspectors should confirm that a dutyholder:</w:t>
            </w:r>
          </w:p>
          <w:p w14:paraId="39B72C37" w14:textId="77777777" w:rsidR="00BD562A" w:rsidRPr="001E09E2" w:rsidRDefault="00BD562A" w:rsidP="00BD6084">
            <w:pPr>
              <w:pStyle w:val="Bulletlist1"/>
              <w:spacing w:before="0"/>
              <w:ind w:left="425" w:hanging="357"/>
              <w:rPr>
                <w:sz w:val="20"/>
                <w:szCs w:val="20"/>
              </w:rPr>
            </w:pPr>
            <w:r w:rsidRPr="001E09E2">
              <w:rPr>
                <w:sz w:val="20"/>
                <w:szCs w:val="20"/>
              </w:rPr>
              <w:t>Has selected appropriate documents to analyse.</w:t>
            </w:r>
          </w:p>
          <w:p w14:paraId="2D972E86" w14:textId="43281A0A" w:rsidR="00BD562A" w:rsidRPr="001E09E2" w:rsidRDefault="00BD562A" w:rsidP="00BD6084">
            <w:pPr>
              <w:pStyle w:val="Bulletlist1"/>
              <w:spacing w:before="0"/>
              <w:ind w:left="425" w:hanging="357"/>
              <w:rPr>
                <w:sz w:val="20"/>
                <w:szCs w:val="20"/>
              </w:rPr>
            </w:pPr>
            <w:r w:rsidRPr="001E09E2">
              <w:rPr>
                <w:sz w:val="20"/>
                <w:szCs w:val="20"/>
              </w:rPr>
              <w:t>Has adequately considered how it will combine the output of document analysis with the other data collection methods.</w:t>
            </w:r>
          </w:p>
        </w:tc>
      </w:tr>
      <w:tr w:rsidR="00BD562A" w:rsidRPr="001E09E2" w14:paraId="337B66D2" w14:textId="77777777" w:rsidTr="00501422">
        <w:trPr>
          <w:cantSplit/>
        </w:trPr>
        <w:tc>
          <w:tcPr>
            <w:tcW w:w="9016" w:type="dxa"/>
            <w:shd w:val="clear" w:color="auto" w:fill="auto"/>
            <w:tcMar>
              <w:top w:w="57" w:type="dxa"/>
              <w:bottom w:w="57" w:type="dxa"/>
            </w:tcMar>
          </w:tcPr>
          <w:p w14:paraId="1CC146BC" w14:textId="3BD1FAD8" w:rsidR="004A53B7" w:rsidRPr="001C45FF" w:rsidRDefault="00501469" w:rsidP="00BD6084">
            <w:pPr>
              <w:spacing w:after="120" w:line="259" w:lineRule="auto"/>
              <w:rPr>
                <w:b/>
                <w:bCs/>
                <w:sz w:val="20"/>
                <w:szCs w:val="20"/>
              </w:rPr>
            </w:pPr>
            <w:r w:rsidRPr="001C45FF">
              <w:rPr>
                <w:b/>
                <w:bCs/>
                <w:sz w:val="20"/>
                <w:szCs w:val="20"/>
              </w:rPr>
              <w:t xml:space="preserve">Collect the data </w:t>
            </w:r>
            <w:r w:rsidR="004A53B7" w:rsidRPr="001C45FF">
              <w:rPr>
                <w:b/>
                <w:bCs/>
                <w:sz w:val="20"/>
                <w:szCs w:val="20"/>
              </w:rPr>
              <w:t>–</w:t>
            </w:r>
            <w:r w:rsidRPr="001C45FF">
              <w:rPr>
                <w:b/>
                <w:bCs/>
                <w:sz w:val="20"/>
                <w:szCs w:val="20"/>
              </w:rPr>
              <w:t xml:space="preserve"> </w:t>
            </w:r>
            <w:r w:rsidR="004A53B7" w:rsidRPr="001C45FF">
              <w:rPr>
                <w:b/>
                <w:bCs/>
                <w:sz w:val="20"/>
                <w:szCs w:val="20"/>
              </w:rPr>
              <w:t>interviews</w:t>
            </w:r>
            <w:r w:rsidR="001E09E2" w:rsidRPr="001C45FF">
              <w:rPr>
                <w:b/>
                <w:bCs/>
                <w:sz w:val="20"/>
                <w:szCs w:val="20"/>
              </w:rPr>
              <w:t xml:space="preserve"> (section </w:t>
            </w:r>
            <w:r w:rsidR="0051359B">
              <w:rPr>
                <w:b/>
                <w:bCs/>
                <w:sz w:val="20"/>
                <w:szCs w:val="20"/>
              </w:rPr>
              <w:fldChar w:fldCharType="begin"/>
            </w:r>
            <w:r w:rsidR="0051359B">
              <w:rPr>
                <w:b/>
                <w:bCs/>
                <w:sz w:val="20"/>
                <w:szCs w:val="20"/>
              </w:rPr>
              <w:instrText xml:space="preserve"> REF _Ref180582492 \n \h </w:instrText>
            </w:r>
            <w:r w:rsidR="00761FE3">
              <w:rPr>
                <w:b/>
                <w:bCs/>
                <w:sz w:val="20"/>
                <w:szCs w:val="20"/>
              </w:rPr>
              <w:instrText xml:space="preserve"> \* MERGEFORMAT </w:instrText>
            </w:r>
            <w:r w:rsidR="0051359B">
              <w:rPr>
                <w:b/>
                <w:bCs/>
                <w:sz w:val="20"/>
                <w:szCs w:val="20"/>
              </w:rPr>
            </w:r>
            <w:r w:rsidR="0051359B">
              <w:rPr>
                <w:b/>
                <w:bCs/>
                <w:sz w:val="20"/>
                <w:szCs w:val="20"/>
              </w:rPr>
              <w:fldChar w:fldCharType="separate"/>
            </w:r>
            <w:r w:rsidR="00735EEC">
              <w:rPr>
                <w:b/>
                <w:bCs/>
                <w:sz w:val="20"/>
                <w:szCs w:val="20"/>
              </w:rPr>
              <w:t>5.7</w:t>
            </w:r>
            <w:r w:rsidR="0051359B">
              <w:rPr>
                <w:b/>
                <w:bCs/>
                <w:sz w:val="20"/>
                <w:szCs w:val="20"/>
              </w:rPr>
              <w:fldChar w:fldCharType="end"/>
            </w:r>
            <w:r w:rsidR="001E09E2" w:rsidRPr="001C45FF">
              <w:rPr>
                <w:b/>
                <w:bCs/>
                <w:sz w:val="20"/>
                <w:szCs w:val="20"/>
              </w:rPr>
              <w:t xml:space="preserve"> and</w:t>
            </w:r>
            <w:r w:rsidR="00761FE3">
              <w:rPr>
                <w:b/>
                <w:bCs/>
                <w:sz w:val="20"/>
                <w:szCs w:val="20"/>
              </w:rPr>
              <w:t xml:space="preserve"> </w:t>
            </w:r>
            <w:r w:rsidR="00761FE3">
              <w:rPr>
                <w:b/>
                <w:bCs/>
                <w:sz w:val="20"/>
                <w:szCs w:val="20"/>
              </w:rPr>
              <w:fldChar w:fldCharType="begin"/>
            </w:r>
            <w:r w:rsidR="00761FE3">
              <w:rPr>
                <w:b/>
                <w:bCs/>
                <w:sz w:val="20"/>
                <w:szCs w:val="20"/>
              </w:rPr>
              <w:instrText xml:space="preserve"> REF _Ref180581820 \h  \* MERGEFORMAT </w:instrText>
            </w:r>
            <w:r w:rsidR="00761FE3">
              <w:rPr>
                <w:b/>
                <w:bCs/>
                <w:sz w:val="20"/>
                <w:szCs w:val="20"/>
              </w:rPr>
            </w:r>
            <w:r w:rsidR="00761FE3">
              <w:rPr>
                <w:b/>
                <w:bCs/>
                <w:sz w:val="20"/>
                <w:szCs w:val="20"/>
              </w:rPr>
              <w:fldChar w:fldCharType="separate"/>
            </w:r>
            <w:r w:rsidR="00735EEC" w:rsidRPr="00735EEC">
              <w:rPr>
                <w:b/>
                <w:bCs/>
                <w:sz w:val="20"/>
                <w:szCs w:val="20"/>
              </w:rPr>
              <w:t>Appendix C</w:t>
            </w:r>
            <w:r w:rsidR="00761FE3">
              <w:rPr>
                <w:b/>
                <w:bCs/>
                <w:sz w:val="20"/>
                <w:szCs w:val="20"/>
              </w:rPr>
              <w:fldChar w:fldCharType="end"/>
            </w:r>
            <w:r w:rsidR="001E09E2" w:rsidRPr="001C45FF">
              <w:rPr>
                <w:b/>
                <w:bCs/>
                <w:sz w:val="20"/>
                <w:szCs w:val="20"/>
              </w:rPr>
              <w:t>)</w:t>
            </w:r>
          </w:p>
          <w:p w14:paraId="0B399D7C" w14:textId="286744A5" w:rsidR="00BD562A" w:rsidRPr="001C45FF" w:rsidRDefault="00BD562A" w:rsidP="00BD6084">
            <w:pPr>
              <w:spacing w:after="120" w:line="259" w:lineRule="auto"/>
              <w:rPr>
                <w:sz w:val="20"/>
                <w:szCs w:val="20"/>
              </w:rPr>
            </w:pPr>
            <w:r w:rsidRPr="001C45FF">
              <w:rPr>
                <w:sz w:val="20"/>
                <w:szCs w:val="20"/>
              </w:rPr>
              <w:t>Inspectors should confirm that a dutyholder:</w:t>
            </w:r>
          </w:p>
          <w:p w14:paraId="3C5B4409" w14:textId="77777777" w:rsidR="00BD562A" w:rsidRPr="001C45FF" w:rsidRDefault="00BD562A" w:rsidP="00BD6084">
            <w:pPr>
              <w:pStyle w:val="Bulletlist1"/>
              <w:spacing w:before="0"/>
              <w:ind w:left="425" w:hanging="357"/>
              <w:rPr>
                <w:sz w:val="20"/>
                <w:szCs w:val="20"/>
              </w:rPr>
            </w:pPr>
            <w:r w:rsidRPr="001C45FF">
              <w:rPr>
                <w:sz w:val="20"/>
                <w:szCs w:val="20"/>
              </w:rPr>
              <w:t>Has adequately considered the types of interviews (unstructured or semi-structured) it intends to undertake.</w:t>
            </w:r>
          </w:p>
          <w:p w14:paraId="144DEAA2" w14:textId="35987B1D" w:rsidR="00BD562A" w:rsidRPr="001C45FF" w:rsidRDefault="00BD562A" w:rsidP="00BD6084">
            <w:pPr>
              <w:pStyle w:val="Bulletlist1"/>
              <w:spacing w:before="0"/>
              <w:ind w:left="425" w:hanging="357"/>
              <w:rPr>
                <w:sz w:val="20"/>
                <w:szCs w:val="20"/>
              </w:rPr>
            </w:pPr>
            <w:r w:rsidRPr="001C45FF">
              <w:rPr>
                <w:sz w:val="20"/>
                <w:szCs w:val="20"/>
              </w:rPr>
              <w:t>Has identified who it intends to interview (</w:t>
            </w:r>
            <w:r w:rsidR="00627D74">
              <w:rPr>
                <w:sz w:val="20"/>
                <w:szCs w:val="20"/>
              </w:rPr>
              <w:t xml:space="preserve">adopts a </w:t>
            </w:r>
            <w:r w:rsidRPr="001C45FF">
              <w:rPr>
                <w:sz w:val="20"/>
                <w:szCs w:val="20"/>
              </w:rPr>
              <w:t>purposeful sampling</w:t>
            </w:r>
            <w:r w:rsidR="00627D74">
              <w:rPr>
                <w:sz w:val="20"/>
                <w:szCs w:val="20"/>
              </w:rPr>
              <w:t xml:space="preserve"> strategy</w:t>
            </w:r>
            <w:r w:rsidRPr="001C45FF">
              <w:rPr>
                <w:sz w:val="20"/>
                <w:szCs w:val="20"/>
              </w:rPr>
              <w:t xml:space="preserve">; </w:t>
            </w:r>
            <w:r w:rsidR="00627D74">
              <w:rPr>
                <w:sz w:val="20"/>
                <w:szCs w:val="20"/>
              </w:rPr>
              <w:t xml:space="preserve">does </w:t>
            </w:r>
            <w:r w:rsidRPr="001C45FF">
              <w:rPr>
                <w:sz w:val="20"/>
                <w:szCs w:val="20"/>
              </w:rPr>
              <w:t xml:space="preserve">not </w:t>
            </w:r>
            <w:r w:rsidR="00627D74">
              <w:rPr>
                <w:sz w:val="20"/>
                <w:szCs w:val="20"/>
              </w:rPr>
              <w:t xml:space="preserve">rely </w:t>
            </w:r>
            <w:r w:rsidRPr="001C45FF">
              <w:rPr>
                <w:sz w:val="20"/>
                <w:szCs w:val="20"/>
              </w:rPr>
              <w:t>solely</w:t>
            </w:r>
            <w:r w:rsidR="00627D74">
              <w:rPr>
                <w:sz w:val="20"/>
                <w:szCs w:val="20"/>
              </w:rPr>
              <w:t xml:space="preserve"> on</w:t>
            </w:r>
            <w:r w:rsidRPr="001C45FF">
              <w:rPr>
                <w:sz w:val="20"/>
                <w:szCs w:val="20"/>
              </w:rPr>
              <w:t xml:space="preserve"> volunteers</w:t>
            </w:r>
            <w:r w:rsidR="00D77F47">
              <w:rPr>
                <w:sz w:val="20"/>
                <w:szCs w:val="20"/>
              </w:rPr>
              <w:t>)</w:t>
            </w:r>
            <w:r w:rsidRPr="001C45FF">
              <w:rPr>
                <w:sz w:val="20"/>
                <w:szCs w:val="20"/>
              </w:rPr>
              <w:t xml:space="preserve"> – see </w:t>
            </w:r>
            <w:r w:rsidR="00B522CC" w:rsidRPr="001C45FF">
              <w:rPr>
                <w:sz w:val="20"/>
                <w:szCs w:val="20"/>
              </w:rPr>
              <w:t xml:space="preserve">also </w:t>
            </w:r>
            <w:r w:rsidRPr="001C45FF">
              <w:rPr>
                <w:sz w:val="20"/>
                <w:szCs w:val="20"/>
              </w:rPr>
              <w:t>section</w:t>
            </w:r>
            <w:r w:rsidR="005E4DFD" w:rsidRPr="001C45FF">
              <w:rPr>
                <w:sz w:val="20"/>
                <w:szCs w:val="20"/>
              </w:rPr>
              <w:t xml:space="preserve"> </w:t>
            </w:r>
            <w:r w:rsidR="001C45FF" w:rsidRPr="001C45FF">
              <w:rPr>
                <w:sz w:val="20"/>
                <w:szCs w:val="20"/>
              </w:rPr>
              <w:fldChar w:fldCharType="begin"/>
            </w:r>
            <w:r w:rsidR="001C45FF" w:rsidRPr="001C45FF">
              <w:rPr>
                <w:sz w:val="20"/>
                <w:szCs w:val="20"/>
              </w:rPr>
              <w:instrText xml:space="preserve"> REF _Ref180582265 \n \h </w:instrText>
            </w:r>
            <w:r w:rsidR="001C45FF" w:rsidRPr="001C45FF">
              <w:rPr>
                <w:sz w:val="20"/>
                <w:szCs w:val="20"/>
              </w:rPr>
            </w:r>
            <w:r w:rsidR="001C45FF" w:rsidRPr="001C45FF">
              <w:rPr>
                <w:sz w:val="20"/>
                <w:szCs w:val="20"/>
              </w:rPr>
              <w:fldChar w:fldCharType="separate"/>
            </w:r>
            <w:r w:rsidR="00735EEC">
              <w:rPr>
                <w:sz w:val="20"/>
                <w:szCs w:val="20"/>
              </w:rPr>
              <w:t>5.5.2</w:t>
            </w:r>
            <w:r w:rsidR="001C45FF" w:rsidRPr="001C45FF">
              <w:rPr>
                <w:sz w:val="20"/>
                <w:szCs w:val="20"/>
              </w:rPr>
              <w:fldChar w:fldCharType="end"/>
            </w:r>
            <w:r w:rsidRPr="001C45FF">
              <w:rPr>
                <w:sz w:val="20"/>
                <w:szCs w:val="20"/>
              </w:rPr>
              <w:t>.</w:t>
            </w:r>
          </w:p>
          <w:p w14:paraId="0A35228E" w14:textId="665A2A88" w:rsidR="00BD562A" w:rsidRPr="001C45FF" w:rsidRDefault="00BD562A" w:rsidP="00BD6084">
            <w:pPr>
              <w:pStyle w:val="Bulletlist1"/>
              <w:spacing w:before="0"/>
              <w:ind w:left="425" w:hanging="357"/>
              <w:rPr>
                <w:sz w:val="20"/>
                <w:szCs w:val="20"/>
              </w:rPr>
            </w:pPr>
            <w:r w:rsidRPr="001C45FF">
              <w:rPr>
                <w:sz w:val="20"/>
                <w:szCs w:val="20"/>
              </w:rPr>
              <w:t xml:space="preserve">Has chosen to conduct </w:t>
            </w:r>
            <w:r w:rsidR="00FC6C66" w:rsidRPr="001C45FF">
              <w:rPr>
                <w:sz w:val="20"/>
                <w:szCs w:val="20"/>
              </w:rPr>
              <w:t>enough</w:t>
            </w:r>
            <w:r w:rsidRPr="001C45FF">
              <w:rPr>
                <w:sz w:val="20"/>
                <w:szCs w:val="20"/>
              </w:rPr>
              <w:t xml:space="preserve"> interviews (</w:t>
            </w:r>
            <w:r w:rsidR="00627D74">
              <w:rPr>
                <w:sz w:val="20"/>
                <w:szCs w:val="20"/>
              </w:rPr>
              <w:t xml:space="preserve">an </w:t>
            </w:r>
            <w:r w:rsidRPr="001C45FF">
              <w:rPr>
                <w:sz w:val="20"/>
                <w:szCs w:val="20"/>
              </w:rPr>
              <w:t>appropriate sample size</w:t>
            </w:r>
            <w:r w:rsidR="00D77F47">
              <w:rPr>
                <w:sz w:val="20"/>
                <w:szCs w:val="20"/>
              </w:rPr>
              <w:t>)</w:t>
            </w:r>
            <w:r w:rsidRPr="001C45FF">
              <w:rPr>
                <w:sz w:val="20"/>
                <w:szCs w:val="20"/>
              </w:rPr>
              <w:t xml:space="preserve"> </w:t>
            </w:r>
            <w:r w:rsidR="00B522CC" w:rsidRPr="001C45FF">
              <w:rPr>
                <w:sz w:val="20"/>
                <w:szCs w:val="20"/>
              </w:rPr>
              <w:t>–</w:t>
            </w:r>
            <w:r w:rsidRPr="001C45FF">
              <w:rPr>
                <w:sz w:val="20"/>
                <w:szCs w:val="20"/>
              </w:rPr>
              <w:t xml:space="preserve"> see</w:t>
            </w:r>
            <w:r w:rsidR="00B522CC" w:rsidRPr="001C45FF">
              <w:rPr>
                <w:sz w:val="20"/>
                <w:szCs w:val="20"/>
              </w:rPr>
              <w:t xml:space="preserve"> also</w:t>
            </w:r>
            <w:r w:rsidRPr="001C45FF">
              <w:rPr>
                <w:sz w:val="20"/>
                <w:szCs w:val="20"/>
              </w:rPr>
              <w:t xml:space="preserve"> section</w:t>
            </w:r>
            <w:r w:rsidR="005E4DFD" w:rsidRPr="001C45FF">
              <w:rPr>
                <w:sz w:val="20"/>
                <w:szCs w:val="20"/>
              </w:rPr>
              <w:t xml:space="preserve"> </w:t>
            </w:r>
            <w:r w:rsidR="001C45FF" w:rsidRPr="001C45FF">
              <w:rPr>
                <w:sz w:val="20"/>
                <w:szCs w:val="20"/>
              </w:rPr>
              <w:fldChar w:fldCharType="begin"/>
            </w:r>
            <w:r w:rsidR="001C45FF" w:rsidRPr="001C45FF">
              <w:rPr>
                <w:sz w:val="20"/>
                <w:szCs w:val="20"/>
              </w:rPr>
              <w:instrText xml:space="preserve"> REF _Ref180582265 \n \h </w:instrText>
            </w:r>
            <w:r w:rsidR="001C45FF" w:rsidRPr="001C45FF">
              <w:rPr>
                <w:sz w:val="20"/>
                <w:szCs w:val="20"/>
              </w:rPr>
            </w:r>
            <w:r w:rsidR="001C45FF" w:rsidRPr="001C45FF">
              <w:rPr>
                <w:sz w:val="20"/>
                <w:szCs w:val="20"/>
              </w:rPr>
              <w:fldChar w:fldCharType="separate"/>
            </w:r>
            <w:r w:rsidR="00735EEC">
              <w:rPr>
                <w:sz w:val="20"/>
                <w:szCs w:val="20"/>
              </w:rPr>
              <w:t>5.5.2</w:t>
            </w:r>
            <w:r w:rsidR="001C45FF" w:rsidRPr="001C45FF">
              <w:rPr>
                <w:sz w:val="20"/>
                <w:szCs w:val="20"/>
              </w:rPr>
              <w:fldChar w:fldCharType="end"/>
            </w:r>
            <w:r w:rsidRPr="001C45FF">
              <w:rPr>
                <w:sz w:val="20"/>
                <w:szCs w:val="20"/>
              </w:rPr>
              <w:t>.</w:t>
            </w:r>
          </w:p>
        </w:tc>
      </w:tr>
      <w:tr w:rsidR="00BD562A" w:rsidRPr="001E09E2" w14:paraId="52A4D7D1" w14:textId="77777777" w:rsidTr="00501422">
        <w:trPr>
          <w:cantSplit/>
        </w:trPr>
        <w:tc>
          <w:tcPr>
            <w:tcW w:w="9016" w:type="dxa"/>
            <w:shd w:val="clear" w:color="auto" w:fill="auto"/>
            <w:tcMar>
              <w:top w:w="57" w:type="dxa"/>
              <w:bottom w:w="57" w:type="dxa"/>
            </w:tcMar>
          </w:tcPr>
          <w:p w14:paraId="393A7A1E" w14:textId="6F277024" w:rsidR="004A53B7" w:rsidRPr="001C45FF" w:rsidRDefault="004A53B7" w:rsidP="00BD6084">
            <w:pPr>
              <w:spacing w:after="120" w:line="259" w:lineRule="auto"/>
              <w:rPr>
                <w:b/>
                <w:bCs/>
                <w:sz w:val="20"/>
                <w:szCs w:val="20"/>
              </w:rPr>
            </w:pPr>
            <w:r w:rsidRPr="001C45FF">
              <w:rPr>
                <w:b/>
                <w:bCs/>
                <w:sz w:val="20"/>
                <w:szCs w:val="20"/>
              </w:rPr>
              <w:t>Collect the data – focus group interviews</w:t>
            </w:r>
            <w:r w:rsidR="001E09E2" w:rsidRPr="001C45FF">
              <w:rPr>
                <w:b/>
                <w:bCs/>
                <w:sz w:val="20"/>
                <w:szCs w:val="20"/>
              </w:rPr>
              <w:t xml:space="preserve"> (section </w:t>
            </w:r>
            <w:r w:rsidR="0051359B">
              <w:rPr>
                <w:b/>
                <w:bCs/>
                <w:sz w:val="20"/>
                <w:szCs w:val="20"/>
              </w:rPr>
              <w:fldChar w:fldCharType="begin"/>
            </w:r>
            <w:r w:rsidR="0051359B">
              <w:rPr>
                <w:b/>
                <w:bCs/>
                <w:sz w:val="20"/>
                <w:szCs w:val="20"/>
              </w:rPr>
              <w:instrText xml:space="preserve"> REF _Ref180582492 \n \h </w:instrText>
            </w:r>
            <w:r w:rsidR="0051359B">
              <w:rPr>
                <w:b/>
                <w:bCs/>
                <w:sz w:val="20"/>
                <w:szCs w:val="20"/>
              </w:rPr>
            </w:r>
            <w:r w:rsidR="0051359B">
              <w:rPr>
                <w:b/>
                <w:bCs/>
                <w:sz w:val="20"/>
                <w:szCs w:val="20"/>
              </w:rPr>
              <w:fldChar w:fldCharType="separate"/>
            </w:r>
            <w:r w:rsidR="00735EEC">
              <w:rPr>
                <w:b/>
                <w:bCs/>
                <w:sz w:val="20"/>
                <w:szCs w:val="20"/>
              </w:rPr>
              <w:t>5.7</w:t>
            </w:r>
            <w:r w:rsidR="0051359B">
              <w:rPr>
                <w:b/>
                <w:bCs/>
                <w:sz w:val="20"/>
                <w:szCs w:val="20"/>
              </w:rPr>
              <w:fldChar w:fldCharType="end"/>
            </w:r>
            <w:r w:rsidR="001E09E2" w:rsidRPr="001C45FF">
              <w:rPr>
                <w:b/>
                <w:bCs/>
                <w:sz w:val="20"/>
                <w:szCs w:val="20"/>
              </w:rPr>
              <w:t xml:space="preserve"> and </w:t>
            </w:r>
            <w:r w:rsidR="00761FE3">
              <w:rPr>
                <w:b/>
                <w:bCs/>
                <w:sz w:val="20"/>
                <w:szCs w:val="20"/>
              </w:rPr>
              <w:fldChar w:fldCharType="begin"/>
            </w:r>
            <w:r w:rsidR="00761FE3">
              <w:rPr>
                <w:b/>
                <w:bCs/>
                <w:sz w:val="20"/>
                <w:szCs w:val="20"/>
              </w:rPr>
              <w:instrText xml:space="preserve"> REF _Ref180581833 \h  \* MERGEFORMAT </w:instrText>
            </w:r>
            <w:r w:rsidR="00761FE3">
              <w:rPr>
                <w:b/>
                <w:bCs/>
                <w:sz w:val="20"/>
                <w:szCs w:val="20"/>
              </w:rPr>
            </w:r>
            <w:r w:rsidR="00761FE3">
              <w:rPr>
                <w:b/>
                <w:bCs/>
                <w:sz w:val="20"/>
                <w:szCs w:val="20"/>
              </w:rPr>
              <w:fldChar w:fldCharType="separate"/>
            </w:r>
            <w:r w:rsidR="00735EEC" w:rsidRPr="00735EEC">
              <w:rPr>
                <w:b/>
                <w:bCs/>
                <w:sz w:val="20"/>
                <w:szCs w:val="20"/>
              </w:rPr>
              <w:t>Appendix D</w:t>
            </w:r>
            <w:r w:rsidR="00761FE3">
              <w:rPr>
                <w:b/>
                <w:bCs/>
                <w:sz w:val="20"/>
                <w:szCs w:val="20"/>
              </w:rPr>
              <w:fldChar w:fldCharType="end"/>
            </w:r>
            <w:r w:rsidR="001E09E2" w:rsidRPr="001C45FF">
              <w:rPr>
                <w:b/>
                <w:bCs/>
                <w:sz w:val="20"/>
                <w:szCs w:val="20"/>
              </w:rPr>
              <w:t>)</w:t>
            </w:r>
          </w:p>
          <w:p w14:paraId="7015E655" w14:textId="5984082D" w:rsidR="00BD562A" w:rsidRPr="001C45FF" w:rsidRDefault="00BD562A" w:rsidP="00BD6084">
            <w:pPr>
              <w:spacing w:after="120" w:line="259" w:lineRule="auto"/>
              <w:rPr>
                <w:sz w:val="20"/>
                <w:szCs w:val="20"/>
              </w:rPr>
            </w:pPr>
            <w:r w:rsidRPr="001C45FF">
              <w:rPr>
                <w:sz w:val="20"/>
                <w:szCs w:val="20"/>
              </w:rPr>
              <w:t>Inspectors should confirm that a dutyholder:</w:t>
            </w:r>
          </w:p>
          <w:p w14:paraId="13322FCF" w14:textId="77777777" w:rsidR="00BD562A" w:rsidRPr="001C45FF" w:rsidRDefault="00BD562A" w:rsidP="00BD6084">
            <w:pPr>
              <w:pStyle w:val="Bulletlist1"/>
              <w:spacing w:before="0"/>
              <w:ind w:left="425" w:hanging="357"/>
              <w:rPr>
                <w:sz w:val="20"/>
                <w:szCs w:val="20"/>
              </w:rPr>
            </w:pPr>
            <w:r w:rsidRPr="001C45FF">
              <w:rPr>
                <w:sz w:val="20"/>
                <w:szCs w:val="20"/>
              </w:rPr>
              <w:t>Has adequately considered the types of focus-group interviews (topic-based or question-based) it intends to undertake.</w:t>
            </w:r>
          </w:p>
          <w:p w14:paraId="0760E574" w14:textId="77777777" w:rsidR="00BD562A" w:rsidRPr="001C45FF" w:rsidRDefault="00BD562A" w:rsidP="00BD6084">
            <w:pPr>
              <w:pStyle w:val="Bulletlist1"/>
              <w:spacing w:before="0"/>
              <w:ind w:left="425" w:hanging="357"/>
              <w:rPr>
                <w:sz w:val="20"/>
                <w:szCs w:val="20"/>
              </w:rPr>
            </w:pPr>
            <w:r w:rsidRPr="001C45FF">
              <w:rPr>
                <w:sz w:val="20"/>
                <w:szCs w:val="20"/>
              </w:rPr>
              <w:t>Has adequately considered the mix of participants (homogenous or heterogenous).</w:t>
            </w:r>
          </w:p>
          <w:p w14:paraId="2B4F5108" w14:textId="77777777" w:rsidR="00BD562A" w:rsidRPr="001C45FF" w:rsidRDefault="00BD562A" w:rsidP="00BD6084">
            <w:pPr>
              <w:pStyle w:val="Bulletlist1"/>
              <w:spacing w:before="0"/>
              <w:ind w:left="425" w:hanging="357"/>
              <w:rPr>
                <w:sz w:val="20"/>
                <w:szCs w:val="20"/>
              </w:rPr>
            </w:pPr>
            <w:r w:rsidRPr="001C45FF">
              <w:rPr>
                <w:sz w:val="20"/>
                <w:szCs w:val="20"/>
              </w:rPr>
              <w:t>Has chosen appropriates sizes for the groups.</w:t>
            </w:r>
          </w:p>
          <w:p w14:paraId="3F2D9473" w14:textId="1FC738C4" w:rsidR="00BD562A" w:rsidRPr="001C45FF" w:rsidRDefault="00BD562A" w:rsidP="00BD6084">
            <w:pPr>
              <w:pStyle w:val="Bulletlist1"/>
              <w:spacing w:before="0"/>
              <w:ind w:left="425" w:hanging="357"/>
              <w:rPr>
                <w:sz w:val="20"/>
                <w:szCs w:val="20"/>
              </w:rPr>
            </w:pPr>
            <w:r w:rsidRPr="001C45FF">
              <w:rPr>
                <w:sz w:val="20"/>
                <w:szCs w:val="20"/>
              </w:rPr>
              <w:t xml:space="preserve">Has chosen to conduct </w:t>
            </w:r>
            <w:r w:rsidR="00FC6C66" w:rsidRPr="001C45FF">
              <w:rPr>
                <w:sz w:val="20"/>
                <w:szCs w:val="20"/>
              </w:rPr>
              <w:t>enough</w:t>
            </w:r>
            <w:r w:rsidRPr="001C45FF">
              <w:rPr>
                <w:sz w:val="20"/>
                <w:szCs w:val="20"/>
              </w:rPr>
              <w:t xml:space="preserve"> focus group interviews </w:t>
            </w:r>
            <w:r w:rsidR="00D77F47">
              <w:rPr>
                <w:sz w:val="20"/>
                <w:szCs w:val="20"/>
              </w:rPr>
              <w:t xml:space="preserve">(an </w:t>
            </w:r>
            <w:r w:rsidRPr="001C45FF">
              <w:rPr>
                <w:sz w:val="20"/>
                <w:szCs w:val="20"/>
              </w:rPr>
              <w:t>appropriate sample size</w:t>
            </w:r>
            <w:r w:rsidR="00D77F47">
              <w:rPr>
                <w:sz w:val="20"/>
                <w:szCs w:val="20"/>
              </w:rPr>
              <w:t>)</w:t>
            </w:r>
            <w:r w:rsidRPr="001C45FF">
              <w:rPr>
                <w:sz w:val="20"/>
                <w:szCs w:val="20"/>
              </w:rPr>
              <w:t xml:space="preserve"> - see </w:t>
            </w:r>
            <w:r w:rsidR="005E4DFD" w:rsidRPr="001C45FF">
              <w:rPr>
                <w:sz w:val="20"/>
                <w:szCs w:val="20"/>
              </w:rPr>
              <w:t xml:space="preserve">also </w:t>
            </w:r>
            <w:r w:rsidRPr="001C45FF">
              <w:rPr>
                <w:sz w:val="20"/>
                <w:szCs w:val="20"/>
              </w:rPr>
              <w:t xml:space="preserve">section </w:t>
            </w:r>
            <w:r w:rsidR="001C45FF" w:rsidRPr="001C45FF">
              <w:rPr>
                <w:sz w:val="20"/>
                <w:szCs w:val="20"/>
              </w:rPr>
              <w:fldChar w:fldCharType="begin"/>
            </w:r>
            <w:r w:rsidR="001C45FF" w:rsidRPr="001C45FF">
              <w:rPr>
                <w:sz w:val="20"/>
                <w:szCs w:val="20"/>
              </w:rPr>
              <w:instrText xml:space="preserve"> REF _Ref180582265 \n \h </w:instrText>
            </w:r>
            <w:r w:rsidR="001C45FF">
              <w:rPr>
                <w:sz w:val="20"/>
                <w:szCs w:val="20"/>
              </w:rPr>
              <w:instrText xml:space="preserve"> \* MERGEFORMAT </w:instrText>
            </w:r>
            <w:r w:rsidR="001C45FF" w:rsidRPr="001C45FF">
              <w:rPr>
                <w:sz w:val="20"/>
                <w:szCs w:val="20"/>
              </w:rPr>
            </w:r>
            <w:r w:rsidR="001C45FF" w:rsidRPr="001C45FF">
              <w:rPr>
                <w:sz w:val="20"/>
                <w:szCs w:val="20"/>
              </w:rPr>
              <w:fldChar w:fldCharType="separate"/>
            </w:r>
            <w:r w:rsidR="00735EEC">
              <w:rPr>
                <w:sz w:val="20"/>
                <w:szCs w:val="20"/>
              </w:rPr>
              <w:t>5.5.2</w:t>
            </w:r>
            <w:r w:rsidR="001C45FF" w:rsidRPr="001C45FF">
              <w:rPr>
                <w:sz w:val="20"/>
                <w:szCs w:val="20"/>
              </w:rPr>
              <w:fldChar w:fldCharType="end"/>
            </w:r>
            <w:r w:rsidR="00EF028A">
              <w:rPr>
                <w:sz w:val="20"/>
                <w:szCs w:val="20"/>
              </w:rPr>
              <w:t>.</w:t>
            </w:r>
          </w:p>
        </w:tc>
      </w:tr>
      <w:tr w:rsidR="00BD562A" w:rsidRPr="001E09E2" w14:paraId="4A8BEE85" w14:textId="77777777" w:rsidTr="00501422">
        <w:trPr>
          <w:cantSplit/>
        </w:trPr>
        <w:tc>
          <w:tcPr>
            <w:tcW w:w="9016" w:type="dxa"/>
            <w:shd w:val="clear" w:color="auto" w:fill="auto"/>
            <w:tcMar>
              <w:top w:w="57" w:type="dxa"/>
              <w:bottom w:w="57" w:type="dxa"/>
            </w:tcMar>
          </w:tcPr>
          <w:p w14:paraId="54965260" w14:textId="0318EA48" w:rsidR="004A53B7" w:rsidRPr="001E09E2" w:rsidRDefault="004A53B7" w:rsidP="00BD6084">
            <w:pPr>
              <w:spacing w:after="120" w:line="259" w:lineRule="auto"/>
              <w:rPr>
                <w:b/>
                <w:bCs/>
                <w:sz w:val="20"/>
                <w:szCs w:val="20"/>
              </w:rPr>
            </w:pPr>
            <w:r w:rsidRPr="001E09E2">
              <w:rPr>
                <w:b/>
                <w:bCs/>
                <w:sz w:val="20"/>
                <w:szCs w:val="20"/>
              </w:rPr>
              <w:t>Collect the data – observations</w:t>
            </w:r>
            <w:r w:rsidR="001E09E2" w:rsidRPr="001E09E2">
              <w:rPr>
                <w:b/>
                <w:bCs/>
                <w:sz w:val="20"/>
                <w:szCs w:val="20"/>
              </w:rPr>
              <w:t xml:space="preserve"> (section </w:t>
            </w:r>
            <w:r w:rsidR="00CD787A">
              <w:rPr>
                <w:b/>
                <w:bCs/>
                <w:sz w:val="20"/>
                <w:szCs w:val="20"/>
              </w:rPr>
              <w:fldChar w:fldCharType="begin"/>
            </w:r>
            <w:r w:rsidR="00CD787A">
              <w:rPr>
                <w:b/>
                <w:bCs/>
                <w:sz w:val="20"/>
                <w:szCs w:val="20"/>
              </w:rPr>
              <w:instrText xml:space="preserve"> REF _Ref180582492 \n \h </w:instrText>
            </w:r>
            <w:r w:rsidR="00CD787A">
              <w:rPr>
                <w:b/>
                <w:bCs/>
                <w:sz w:val="20"/>
                <w:szCs w:val="20"/>
              </w:rPr>
            </w:r>
            <w:r w:rsidR="00CD787A">
              <w:rPr>
                <w:b/>
                <w:bCs/>
                <w:sz w:val="20"/>
                <w:szCs w:val="20"/>
              </w:rPr>
              <w:fldChar w:fldCharType="separate"/>
            </w:r>
            <w:r w:rsidR="00735EEC">
              <w:rPr>
                <w:b/>
                <w:bCs/>
                <w:sz w:val="20"/>
                <w:szCs w:val="20"/>
              </w:rPr>
              <w:t>5.7</w:t>
            </w:r>
            <w:r w:rsidR="00CD787A">
              <w:rPr>
                <w:b/>
                <w:bCs/>
                <w:sz w:val="20"/>
                <w:szCs w:val="20"/>
              </w:rPr>
              <w:fldChar w:fldCharType="end"/>
            </w:r>
            <w:r w:rsidR="001E09E2" w:rsidRPr="001E09E2">
              <w:rPr>
                <w:b/>
                <w:bCs/>
                <w:sz w:val="20"/>
                <w:szCs w:val="20"/>
              </w:rPr>
              <w:t xml:space="preserve"> and </w:t>
            </w:r>
            <w:r w:rsidR="00761FE3">
              <w:rPr>
                <w:b/>
                <w:bCs/>
                <w:sz w:val="20"/>
                <w:szCs w:val="20"/>
              </w:rPr>
              <w:fldChar w:fldCharType="begin"/>
            </w:r>
            <w:r w:rsidR="00761FE3">
              <w:rPr>
                <w:b/>
                <w:bCs/>
                <w:sz w:val="20"/>
                <w:szCs w:val="20"/>
              </w:rPr>
              <w:instrText xml:space="preserve"> REF _Ref180581838 \h  \* MERGEFORMAT </w:instrText>
            </w:r>
            <w:r w:rsidR="00761FE3">
              <w:rPr>
                <w:b/>
                <w:bCs/>
                <w:sz w:val="20"/>
                <w:szCs w:val="20"/>
              </w:rPr>
            </w:r>
            <w:r w:rsidR="00761FE3">
              <w:rPr>
                <w:b/>
                <w:bCs/>
                <w:sz w:val="20"/>
                <w:szCs w:val="20"/>
              </w:rPr>
              <w:fldChar w:fldCharType="separate"/>
            </w:r>
            <w:r w:rsidR="00735EEC" w:rsidRPr="00735EEC">
              <w:rPr>
                <w:b/>
                <w:bCs/>
                <w:sz w:val="20"/>
                <w:szCs w:val="20"/>
              </w:rPr>
              <w:t>Appendix E</w:t>
            </w:r>
            <w:r w:rsidR="00761FE3">
              <w:rPr>
                <w:b/>
                <w:bCs/>
                <w:sz w:val="20"/>
                <w:szCs w:val="20"/>
              </w:rPr>
              <w:fldChar w:fldCharType="end"/>
            </w:r>
            <w:r w:rsidR="001E09E2" w:rsidRPr="001E09E2">
              <w:rPr>
                <w:b/>
                <w:bCs/>
                <w:sz w:val="20"/>
                <w:szCs w:val="20"/>
              </w:rPr>
              <w:t>)</w:t>
            </w:r>
          </w:p>
          <w:p w14:paraId="65F19FC9" w14:textId="7738AEC9" w:rsidR="00191975" w:rsidRPr="001E09E2" w:rsidRDefault="00191975" w:rsidP="00BD6084">
            <w:pPr>
              <w:spacing w:after="120" w:line="259" w:lineRule="auto"/>
              <w:rPr>
                <w:sz w:val="20"/>
                <w:szCs w:val="20"/>
              </w:rPr>
            </w:pPr>
            <w:r w:rsidRPr="001E09E2">
              <w:rPr>
                <w:sz w:val="20"/>
                <w:szCs w:val="20"/>
              </w:rPr>
              <w:t>Inspectors should confirm that a dutyholder:</w:t>
            </w:r>
          </w:p>
          <w:p w14:paraId="018BBF76" w14:textId="77777777" w:rsidR="00191975" w:rsidRPr="001E09E2" w:rsidRDefault="00191975" w:rsidP="00BD6084">
            <w:pPr>
              <w:pStyle w:val="Bulletlist1"/>
              <w:spacing w:before="0"/>
              <w:ind w:left="425" w:hanging="357"/>
              <w:rPr>
                <w:sz w:val="20"/>
                <w:szCs w:val="20"/>
              </w:rPr>
            </w:pPr>
            <w:r w:rsidRPr="001E09E2">
              <w:rPr>
                <w:sz w:val="20"/>
                <w:szCs w:val="20"/>
              </w:rPr>
              <w:t>Has adequately considered the types of observations (unstructured or structured) it intends to undertake.</w:t>
            </w:r>
          </w:p>
          <w:p w14:paraId="130539ED" w14:textId="4A42CA8A" w:rsidR="007E6ABE" w:rsidRPr="00E12486" w:rsidRDefault="00191975" w:rsidP="00E12486">
            <w:pPr>
              <w:pStyle w:val="Bulletlist1"/>
              <w:spacing w:before="0"/>
              <w:ind w:left="425" w:hanging="357"/>
              <w:rPr>
                <w:sz w:val="20"/>
                <w:szCs w:val="20"/>
              </w:rPr>
            </w:pPr>
            <w:r w:rsidRPr="001E09E2">
              <w:rPr>
                <w:sz w:val="20"/>
                <w:szCs w:val="20"/>
              </w:rPr>
              <w:t>Has selected the activities it intends to observe.</w:t>
            </w:r>
          </w:p>
        </w:tc>
      </w:tr>
      <w:tr w:rsidR="00BD562A" w:rsidRPr="001E09E2" w14:paraId="3626C3FA" w14:textId="77777777" w:rsidTr="00501422">
        <w:trPr>
          <w:cantSplit/>
        </w:trPr>
        <w:tc>
          <w:tcPr>
            <w:tcW w:w="9016" w:type="dxa"/>
            <w:shd w:val="clear" w:color="auto" w:fill="auto"/>
            <w:tcMar>
              <w:top w:w="57" w:type="dxa"/>
              <w:bottom w:w="57" w:type="dxa"/>
            </w:tcMar>
          </w:tcPr>
          <w:p w14:paraId="462AAB3B" w14:textId="46C5F06A" w:rsidR="0027415A" w:rsidRPr="001E09E2" w:rsidRDefault="004A53B7" w:rsidP="00BD6084">
            <w:pPr>
              <w:spacing w:after="120" w:line="259" w:lineRule="auto"/>
              <w:rPr>
                <w:b/>
                <w:bCs/>
                <w:sz w:val="20"/>
                <w:szCs w:val="20"/>
              </w:rPr>
            </w:pPr>
            <w:r w:rsidRPr="001E09E2">
              <w:rPr>
                <w:b/>
                <w:bCs/>
                <w:sz w:val="20"/>
                <w:szCs w:val="20"/>
              </w:rPr>
              <w:t xml:space="preserve">Analyse the data </w:t>
            </w:r>
            <w:r w:rsidR="0027415A" w:rsidRPr="001E09E2">
              <w:rPr>
                <w:b/>
                <w:bCs/>
                <w:sz w:val="20"/>
                <w:szCs w:val="20"/>
              </w:rPr>
              <w:t>–</w:t>
            </w:r>
            <w:r w:rsidRPr="001E09E2">
              <w:rPr>
                <w:b/>
                <w:bCs/>
                <w:sz w:val="20"/>
                <w:szCs w:val="20"/>
              </w:rPr>
              <w:t xml:space="preserve"> </w:t>
            </w:r>
            <w:r w:rsidR="0027415A" w:rsidRPr="001E09E2">
              <w:rPr>
                <w:b/>
                <w:bCs/>
                <w:sz w:val="20"/>
                <w:szCs w:val="20"/>
              </w:rPr>
              <w:t>quantitative data analysis</w:t>
            </w:r>
            <w:r w:rsidR="001E09E2" w:rsidRPr="001E09E2">
              <w:rPr>
                <w:b/>
                <w:bCs/>
                <w:sz w:val="20"/>
                <w:szCs w:val="20"/>
              </w:rPr>
              <w:t xml:space="preserve"> (</w:t>
            </w:r>
            <w:r w:rsidR="00C83B47">
              <w:rPr>
                <w:b/>
                <w:bCs/>
                <w:sz w:val="20"/>
                <w:szCs w:val="20"/>
              </w:rPr>
              <w:fldChar w:fldCharType="begin"/>
            </w:r>
            <w:r w:rsidR="00C83B47">
              <w:rPr>
                <w:b/>
                <w:bCs/>
                <w:sz w:val="20"/>
                <w:szCs w:val="20"/>
              </w:rPr>
              <w:instrText xml:space="preserve"> REF _Ref180582620 \n \h </w:instrText>
            </w:r>
            <w:r w:rsidR="00761FE3">
              <w:rPr>
                <w:b/>
                <w:bCs/>
                <w:sz w:val="20"/>
                <w:szCs w:val="20"/>
              </w:rPr>
              <w:instrText xml:space="preserve"> \* MERGEFORMAT </w:instrText>
            </w:r>
            <w:r w:rsidR="00C83B47">
              <w:rPr>
                <w:b/>
                <w:bCs/>
                <w:sz w:val="20"/>
                <w:szCs w:val="20"/>
              </w:rPr>
            </w:r>
            <w:r w:rsidR="00C83B47">
              <w:rPr>
                <w:b/>
                <w:bCs/>
                <w:sz w:val="20"/>
                <w:szCs w:val="20"/>
              </w:rPr>
              <w:fldChar w:fldCharType="separate"/>
            </w:r>
            <w:r w:rsidR="00735EEC">
              <w:rPr>
                <w:b/>
                <w:bCs/>
                <w:sz w:val="20"/>
                <w:szCs w:val="20"/>
              </w:rPr>
              <w:t>5.8.1</w:t>
            </w:r>
            <w:r w:rsidR="00C83B47">
              <w:rPr>
                <w:b/>
                <w:bCs/>
                <w:sz w:val="20"/>
                <w:szCs w:val="20"/>
              </w:rPr>
              <w:fldChar w:fldCharType="end"/>
            </w:r>
            <w:r w:rsidR="001E09E2" w:rsidRPr="001E09E2">
              <w:rPr>
                <w:b/>
                <w:bCs/>
                <w:sz w:val="20"/>
                <w:szCs w:val="20"/>
              </w:rPr>
              <w:t xml:space="preserve"> and </w:t>
            </w:r>
            <w:r w:rsidR="00761FE3">
              <w:rPr>
                <w:b/>
                <w:bCs/>
                <w:sz w:val="20"/>
                <w:szCs w:val="20"/>
              </w:rPr>
              <w:fldChar w:fldCharType="begin"/>
            </w:r>
            <w:r w:rsidR="00761FE3">
              <w:rPr>
                <w:b/>
                <w:bCs/>
                <w:sz w:val="20"/>
                <w:szCs w:val="20"/>
              </w:rPr>
              <w:instrText xml:space="preserve"> REF _Ref180581844 \h  \* MERGEFORMAT </w:instrText>
            </w:r>
            <w:r w:rsidR="00761FE3">
              <w:rPr>
                <w:b/>
                <w:bCs/>
                <w:sz w:val="20"/>
                <w:szCs w:val="20"/>
              </w:rPr>
            </w:r>
            <w:r w:rsidR="00761FE3">
              <w:rPr>
                <w:b/>
                <w:bCs/>
                <w:sz w:val="20"/>
                <w:szCs w:val="20"/>
              </w:rPr>
              <w:fldChar w:fldCharType="separate"/>
            </w:r>
            <w:r w:rsidR="00735EEC" w:rsidRPr="00735EEC">
              <w:rPr>
                <w:b/>
                <w:bCs/>
                <w:sz w:val="20"/>
                <w:szCs w:val="20"/>
              </w:rPr>
              <w:t>Appendix F</w:t>
            </w:r>
            <w:r w:rsidR="00761FE3">
              <w:rPr>
                <w:b/>
                <w:bCs/>
                <w:sz w:val="20"/>
                <w:szCs w:val="20"/>
              </w:rPr>
              <w:fldChar w:fldCharType="end"/>
            </w:r>
            <w:r w:rsidR="001E09E2" w:rsidRPr="001E09E2">
              <w:rPr>
                <w:b/>
                <w:bCs/>
                <w:sz w:val="20"/>
                <w:szCs w:val="20"/>
              </w:rPr>
              <w:t>)</w:t>
            </w:r>
          </w:p>
          <w:p w14:paraId="70647F75" w14:textId="65032EE3" w:rsidR="006F048D" w:rsidRPr="001E09E2" w:rsidRDefault="006F048D" w:rsidP="00BD6084">
            <w:pPr>
              <w:spacing w:after="120" w:line="259" w:lineRule="auto"/>
              <w:rPr>
                <w:sz w:val="20"/>
                <w:szCs w:val="20"/>
              </w:rPr>
            </w:pPr>
            <w:r w:rsidRPr="001E09E2">
              <w:rPr>
                <w:sz w:val="20"/>
                <w:szCs w:val="20"/>
              </w:rPr>
              <w:t>Inspectors should confirm that a dutyholder:</w:t>
            </w:r>
          </w:p>
          <w:p w14:paraId="5A7A8D22" w14:textId="77777777" w:rsidR="006F048D" w:rsidRPr="001E09E2" w:rsidRDefault="006F048D" w:rsidP="00BD6084">
            <w:pPr>
              <w:pStyle w:val="Bulletlist1"/>
              <w:spacing w:before="0"/>
              <w:ind w:left="425" w:hanging="357"/>
              <w:rPr>
                <w:sz w:val="20"/>
                <w:szCs w:val="20"/>
              </w:rPr>
            </w:pPr>
            <w:r w:rsidRPr="001E09E2">
              <w:rPr>
                <w:sz w:val="20"/>
                <w:szCs w:val="20"/>
              </w:rPr>
              <w:t>Has adequately considered how it will analyse the survey data, which should include exploring how results vary across demographic groupings.</w:t>
            </w:r>
          </w:p>
          <w:p w14:paraId="047C787B" w14:textId="2A854544" w:rsidR="00BD562A" w:rsidRPr="001E09E2" w:rsidRDefault="006F048D" w:rsidP="00BD6084">
            <w:pPr>
              <w:pStyle w:val="Bulletlist1"/>
              <w:spacing w:before="0"/>
              <w:ind w:left="425" w:hanging="357"/>
              <w:rPr>
                <w:sz w:val="20"/>
                <w:szCs w:val="20"/>
              </w:rPr>
            </w:pPr>
            <w:r w:rsidRPr="001E09E2">
              <w:rPr>
                <w:sz w:val="20"/>
                <w:szCs w:val="20"/>
              </w:rPr>
              <w:t>Has adequately considered</w:t>
            </w:r>
            <w:r w:rsidRPr="001E09E2">
              <w:rPr>
                <w:rFonts w:eastAsiaTheme="minorHAnsi" w:cstheme="minorBidi"/>
                <w:sz w:val="20"/>
                <w:szCs w:val="20"/>
              </w:rPr>
              <w:t xml:space="preserve"> how it will use the results of the quantitative data analysis to target subsequent data collection</w:t>
            </w:r>
            <w:r w:rsidRPr="001E09E2">
              <w:rPr>
                <w:sz w:val="20"/>
                <w:szCs w:val="20"/>
              </w:rPr>
              <w:t>.</w:t>
            </w:r>
          </w:p>
        </w:tc>
      </w:tr>
      <w:tr w:rsidR="00BD562A" w:rsidRPr="001E09E2" w14:paraId="3D6C5DE2" w14:textId="77777777" w:rsidTr="00501422">
        <w:trPr>
          <w:cantSplit/>
        </w:trPr>
        <w:tc>
          <w:tcPr>
            <w:tcW w:w="9016" w:type="dxa"/>
            <w:shd w:val="clear" w:color="auto" w:fill="auto"/>
            <w:tcMar>
              <w:top w:w="57" w:type="dxa"/>
              <w:bottom w:w="57" w:type="dxa"/>
            </w:tcMar>
          </w:tcPr>
          <w:p w14:paraId="236A607C" w14:textId="5F615CE4" w:rsidR="0027415A" w:rsidRPr="001E09E2" w:rsidRDefault="0027415A" w:rsidP="00BD6084">
            <w:pPr>
              <w:spacing w:after="120" w:line="259" w:lineRule="auto"/>
              <w:rPr>
                <w:b/>
                <w:bCs/>
                <w:sz w:val="20"/>
                <w:szCs w:val="20"/>
              </w:rPr>
            </w:pPr>
            <w:r w:rsidRPr="001E09E2">
              <w:rPr>
                <w:b/>
                <w:bCs/>
                <w:sz w:val="20"/>
                <w:szCs w:val="20"/>
              </w:rPr>
              <w:lastRenderedPageBreak/>
              <w:t>Analyse the data – qualitative data analysis</w:t>
            </w:r>
            <w:r w:rsidR="001E09E2" w:rsidRPr="001E09E2">
              <w:rPr>
                <w:b/>
                <w:bCs/>
                <w:sz w:val="20"/>
                <w:szCs w:val="20"/>
              </w:rPr>
              <w:t xml:space="preserve"> (section </w:t>
            </w:r>
            <w:r w:rsidR="00C83B47">
              <w:rPr>
                <w:b/>
                <w:bCs/>
                <w:sz w:val="20"/>
                <w:szCs w:val="20"/>
              </w:rPr>
              <w:fldChar w:fldCharType="begin"/>
            </w:r>
            <w:r w:rsidR="00C83B47">
              <w:rPr>
                <w:b/>
                <w:bCs/>
                <w:sz w:val="20"/>
                <w:szCs w:val="20"/>
              </w:rPr>
              <w:instrText xml:space="preserve"> REF _Ref180582630 \n \h </w:instrText>
            </w:r>
            <w:r w:rsidR="00C83B47">
              <w:rPr>
                <w:b/>
                <w:bCs/>
                <w:sz w:val="20"/>
                <w:szCs w:val="20"/>
              </w:rPr>
            </w:r>
            <w:r w:rsidR="00C83B47">
              <w:rPr>
                <w:b/>
                <w:bCs/>
                <w:sz w:val="20"/>
                <w:szCs w:val="20"/>
              </w:rPr>
              <w:fldChar w:fldCharType="separate"/>
            </w:r>
            <w:r w:rsidR="00735EEC">
              <w:rPr>
                <w:b/>
                <w:bCs/>
                <w:sz w:val="20"/>
                <w:szCs w:val="20"/>
              </w:rPr>
              <w:t>5.8.2</w:t>
            </w:r>
            <w:r w:rsidR="00C83B47">
              <w:rPr>
                <w:b/>
                <w:bCs/>
                <w:sz w:val="20"/>
                <w:szCs w:val="20"/>
              </w:rPr>
              <w:fldChar w:fldCharType="end"/>
            </w:r>
            <w:r w:rsidR="001E09E2" w:rsidRPr="001E09E2">
              <w:rPr>
                <w:b/>
                <w:bCs/>
                <w:sz w:val="20"/>
                <w:szCs w:val="20"/>
              </w:rPr>
              <w:t xml:space="preserve"> </w:t>
            </w:r>
            <w:r w:rsidR="001E09E2" w:rsidRPr="00761FE3">
              <w:rPr>
                <w:b/>
                <w:bCs/>
                <w:sz w:val="20"/>
                <w:szCs w:val="20"/>
              </w:rPr>
              <w:t xml:space="preserve">and </w:t>
            </w:r>
            <w:r w:rsidR="00761FE3" w:rsidRPr="00761FE3">
              <w:rPr>
                <w:b/>
                <w:bCs/>
                <w:sz w:val="20"/>
                <w:szCs w:val="20"/>
              </w:rPr>
              <w:fldChar w:fldCharType="begin"/>
            </w:r>
            <w:r w:rsidR="00761FE3" w:rsidRPr="00761FE3">
              <w:rPr>
                <w:b/>
                <w:bCs/>
                <w:sz w:val="20"/>
                <w:szCs w:val="20"/>
              </w:rPr>
              <w:instrText xml:space="preserve"> REF _Ref180581849 \h  \* MERGEFORMAT </w:instrText>
            </w:r>
            <w:r w:rsidR="00761FE3" w:rsidRPr="00761FE3">
              <w:rPr>
                <w:b/>
                <w:bCs/>
                <w:sz w:val="20"/>
                <w:szCs w:val="20"/>
              </w:rPr>
            </w:r>
            <w:r w:rsidR="00761FE3" w:rsidRPr="00761FE3">
              <w:rPr>
                <w:b/>
                <w:bCs/>
                <w:sz w:val="20"/>
                <w:szCs w:val="20"/>
              </w:rPr>
              <w:fldChar w:fldCharType="separate"/>
            </w:r>
            <w:r w:rsidR="00735EEC" w:rsidRPr="00735EEC">
              <w:rPr>
                <w:b/>
                <w:bCs/>
                <w:sz w:val="20"/>
                <w:szCs w:val="20"/>
              </w:rPr>
              <w:t>Appendix G</w:t>
            </w:r>
            <w:r w:rsidR="00761FE3" w:rsidRPr="00761FE3">
              <w:rPr>
                <w:b/>
                <w:bCs/>
                <w:sz w:val="20"/>
                <w:szCs w:val="20"/>
              </w:rPr>
              <w:fldChar w:fldCharType="end"/>
            </w:r>
            <w:r w:rsidR="001E09E2" w:rsidRPr="00761FE3">
              <w:rPr>
                <w:b/>
                <w:bCs/>
                <w:sz w:val="20"/>
                <w:szCs w:val="20"/>
              </w:rPr>
              <w:t>)</w:t>
            </w:r>
          </w:p>
          <w:p w14:paraId="7F7F2ED7" w14:textId="3C444DD3" w:rsidR="006F048D" w:rsidRPr="001E09E2" w:rsidRDefault="006F048D" w:rsidP="00BD6084">
            <w:pPr>
              <w:spacing w:after="120" w:line="259" w:lineRule="auto"/>
              <w:rPr>
                <w:sz w:val="20"/>
                <w:szCs w:val="20"/>
              </w:rPr>
            </w:pPr>
            <w:r w:rsidRPr="001E09E2">
              <w:rPr>
                <w:sz w:val="20"/>
                <w:szCs w:val="20"/>
              </w:rPr>
              <w:t>Inspectors should confirm that a dutyholder’s analysis of the qualitative data includes the four steps of:</w:t>
            </w:r>
          </w:p>
          <w:p w14:paraId="4D34DE1F" w14:textId="77777777" w:rsidR="006F048D" w:rsidRPr="001E09E2" w:rsidRDefault="006F048D" w:rsidP="00BD6084">
            <w:pPr>
              <w:pStyle w:val="Bulletlist1"/>
              <w:spacing w:before="0"/>
              <w:ind w:left="425" w:hanging="357"/>
              <w:rPr>
                <w:sz w:val="20"/>
                <w:szCs w:val="20"/>
              </w:rPr>
            </w:pPr>
            <w:r w:rsidRPr="001E09E2">
              <w:rPr>
                <w:sz w:val="20"/>
                <w:szCs w:val="20"/>
              </w:rPr>
              <w:t>Data immersion.</w:t>
            </w:r>
          </w:p>
          <w:p w14:paraId="003A3A62" w14:textId="77777777" w:rsidR="006F048D" w:rsidRPr="001E09E2" w:rsidRDefault="006F048D" w:rsidP="00BD6084">
            <w:pPr>
              <w:pStyle w:val="Bulletlist1"/>
              <w:spacing w:before="0"/>
              <w:ind w:left="425" w:hanging="357"/>
              <w:rPr>
                <w:sz w:val="20"/>
                <w:szCs w:val="20"/>
              </w:rPr>
            </w:pPr>
            <w:r w:rsidRPr="001E09E2">
              <w:rPr>
                <w:sz w:val="20"/>
                <w:szCs w:val="20"/>
              </w:rPr>
              <w:t>The coding of data.</w:t>
            </w:r>
          </w:p>
          <w:p w14:paraId="54DE8363" w14:textId="77777777" w:rsidR="006F048D" w:rsidRPr="001E09E2" w:rsidRDefault="006F048D" w:rsidP="00BD6084">
            <w:pPr>
              <w:pStyle w:val="Bulletlist1"/>
              <w:spacing w:before="0"/>
              <w:ind w:left="425" w:hanging="357"/>
              <w:rPr>
                <w:sz w:val="20"/>
                <w:szCs w:val="20"/>
              </w:rPr>
            </w:pPr>
            <w:r w:rsidRPr="001E09E2">
              <w:rPr>
                <w:sz w:val="20"/>
                <w:szCs w:val="20"/>
              </w:rPr>
              <w:t>The grouping of coded data to themes.</w:t>
            </w:r>
          </w:p>
          <w:p w14:paraId="20AA397E" w14:textId="7763593C" w:rsidR="00BD562A" w:rsidRPr="001E09E2" w:rsidRDefault="006F048D" w:rsidP="00BD6084">
            <w:pPr>
              <w:pStyle w:val="Bulletlist1"/>
              <w:spacing w:before="0"/>
              <w:ind w:left="425" w:hanging="357"/>
              <w:rPr>
                <w:sz w:val="20"/>
                <w:szCs w:val="20"/>
              </w:rPr>
            </w:pPr>
            <w:r w:rsidRPr="001E09E2">
              <w:rPr>
                <w:sz w:val="20"/>
                <w:szCs w:val="20"/>
              </w:rPr>
              <w:t>The analysis of the grouped data theme-by-theme.</w:t>
            </w:r>
          </w:p>
        </w:tc>
      </w:tr>
      <w:tr w:rsidR="00BD562A" w:rsidRPr="001E09E2" w14:paraId="0850F307" w14:textId="77777777" w:rsidTr="00501422">
        <w:trPr>
          <w:cantSplit/>
        </w:trPr>
        <w:tc>
          <w:tcPr>
            <w:tcW w:w="9016" w:type="dxa"/>
            <w:shd w:val="clear" w:color="auto" w:fill="auto"/>
            <w:tcMar>
              <w:top w:w="57" w:type="dxa"/>
              <w:bottom w:w="57" w:type="dxa"/>
            </w:tcMar>
          </w:tcPr>
          <w:p w14:paraId="14C3C9A0" w14:textId="621B54A8" w:rsidR="0027415A" w:rsidRPr="001E09E2" w:rsidRDefault="0027415A" w:rsidP="00BD6084">
            <w:pPr>
              <w:pStyle w:val="F9-Paragraph"/>
              <w:numPr>
                <w:ilvl w:val="0"/>
                <w:numId w:val="0"/>
              </w:numPr>
              <w:spacing w:before="0" w:line="259" w:lineRule="auto"/>
              <w:rPr>
                <w:b/>
                <w:bCs/>
                <w:sz w:val="20"/>
                <w:szCs w:val="20"/>
              </w:rPr>
            </w:pPr>
            <w:r w:rsidRPr="001E09E2">
              <w:rPr>
                <w:b/>
                <w:bCs/>
                <w:sz w:val="20"/>
                <w:szCs w:val="20"/>
              </w:rPr>
              <w:t>Communicate the findings</w:t>
            </w:r>
            <w:r w:rsidR="001E09E2" w:rsidRPr="001E09E2">
              <w:rPr>
                <w:b/>
                <w:bCs/>
                <w:sz w:val="20"/>
                <w:szCs w:val="20"/>
              </w:rPr>
              <w:t xml:space="preserve"> (section </w:t>
            </w:r>
            <w:r w:rsidR="00C83B47">
              <w:rPr>
                <w:b/>
                <w:bCs/>
                <w:sz w:val="20"/>
                <w:szCs w:val="20"/>
              </w:rPr>
              <w:fldChar w:fldCharType="begin"/>
            </w:r>
            <w:r w:rsidR="00C83B47">
              <w:rPr>
                <w:b/>
                <w:bCs/>
                <w:sz w:val="20"/>
                <w:szCs w:val="20"/>
              </w:rPr>
              <w:instrText xml:space="preserve"> REF _Ref180582642 \n \h </w:instrText>
            </w:r>
            <w:r w:rsidR="00C83B47">
              <w:rPr>
                <w:b/>
                <w:bCs/>
                <w:sz w:val="20"/>
                <w:szCs w:val="20"/>
              </w:rPr>
            </w:r>
            <w:r w:rsidR="00C83B47">
              <w:rPr>
                <w:b/>
                <w:bCs/>
                <w:sz w:val="20"/>
                <w:szCs w:val="20"/>
              </w:rPr>
              <w:fldChar w:fldCharType="separate"/>
            </w:r>
            <w:r w:rsidR="00735EEC">
              <w:rPr>
                <w:b/>
                <w:bCs/>
                <w:sz w:val="20"/>
                <w:szCs w:val="20"/>
              </w:rPr>
              <w:t>5.9</w:t>
            </w:r>
            <w:r w:rsidR="00C83B47">
              <w:rPr>
                <w:b/>
                <w:bCs/>
                <w:sz w:val="20"/>
                <w:szCs w:val="20"/>
              </w:rPr>
              <w:fldChar w:fldCharType="end"/>
            </w:r>
            <w:r w:rsidR="001E09E2" w:rsidRPr="001E09E2">
              <w:rPr>
                <w:b/>
                <w:bCs/>
                <w:sz w:val="20"/>
                <w:szCs w:val="20"/>
              </w:rPr>
              <w:t>)</w:t>
            </w:r>
          </w:p>
          <w:p w14:paraId="7D3EA54A" w14:textId="43043DCD" w:rsidR="00BD562A" w:rsidRPr="001E09E2" w:rsidRDefault="00BD562A" w:rsidP="00BD6084">
            <w:pPr>
              <w:pStyle w:val="F9-Paragraph"/>
              <w:numPr>
                <w:ilvl w:val="0"/>
                <w:numId w:val="0"/>
              </w:numPr>
              <w:spacing w:before="0" w:line="259" w:lineRule="auto"/>
              <w:rPr>
                <w:sz w:val="20"/>
                <w:szCs w:val="20"/>
              </w:rPr>
            </w:pPr>
            <w:r w:rsidRPr="001E09E2">
              <w:rPr>
                <w:sz w:val="20"/>
                <w:szCs w:val="20"/>
              </w:rPr>
              <w:t>Inspectors should confirm that a dutyholder’s communication of the findings to the workforce:</w:t>
            </w:r>
          </w:p>
          <w:p w14:paraId="67580E87" w14:textId="34ACE1C9" w:rsidR="00BD562A" w:rsidRPr="001E09E2" w:rsidRDefault="00BD562A" w:rsidP="00BD6084">
            <w:pPr>
              <w:pStyle w:val="Bulletlist1"/>
              <w:spacing w:before="0"/>
              <w:ind w:left="425" w:hanging="357"/>
              <w:rPr>
                <w:sz w:val="20"/>
                <w:szCs w:val="20"/>
              </w:rPr>
            </w:pPr>
            <w:r w:rsidRPr="001E09E2">
              <w:rPr>
                <w:sz w:val="20"/>
                <w:szCs w:val="20"/>
              </w:rPr>
              <w:t xml:space="preserve">Is </w:t>
            </w:r>
            <w:r w:rsidR="00F309C9">
              <w:rPr>
                <w:sz w:val="20"/>
                <w:szCs w:val="20"/>
              </w:rPr>
              <w:t xml:space="preserve">senior </w:t>
            </w:r>
            <w:r w:rsidRPr="001E09E2">
              <w:rPr>
                <w:sz w:val="20"/>
                <w:szCs w:val="20"/>
              </w:rPr>
              <w:t>management led.</w:t>
            </w:r>
          </w:p>
          <w:p w14:paraId="0793F770" w14:textId="77777777" w:rsidR="00F309C9" w:rsidRDefault="00F309C9" w:rsidP="00BD6084">
            <w:pPr>
              <w:pStyle w:val="Bulletlist1"/>
              <w:spacing w:before="0"/>
              <w:ind w:left="425" w:hanging="357"/>
              <w:rPr>
                <w:sz w:val="20"/>
                <w:szCs w:val="20"/>
              </w:rPr>
            </w:pPr>
            <w:r w:rsidRPr="001E09E2">
              <w:rPr>
                <w:sz w:val="20"/>
                <w:szCs w:val="20"/>
              </w:rPr>
              <w:t>Encourages interaction and reflection.</w:t>
            </w:r>
          </w:p>
          <w:p w14:paraId="39C65252" w14:textId="4AE94BCA" w:rsidR="00BD562A" w:rsidRPr="00F309C9" w:rsidRDefault="00BD562A" w:rsidP="00F309C9">
            <w:pPr>
              <w:pStyle w:val="Bulletlist1"/>
              <w:spacing w:before="0"/>
              <w:ind w:left="425" w:hanging="357"/>
              <w:rPr>
                <w:sz w:val="20"/>
                <w:szCs w:val="20"/>
              </w:rPr>
            </w:pPr>
            <w:r w:rsidRPr="001E09E2">
              <w:rPr>
                <w:sz w:val="20"/>
                <w:szCs w:val="20"/>
              </w:rPr>
              <w:t>Encompasses workers at all levels of the organisation.</w:t>
            </w:r>
          </w:p>
        </w:tc>
      </w:tr>
      <w:tr w:rsidR="00BD562A" w:rsidRPr="001E09E2" w14:paraId="0E913659" w14:textId="77777777" w:rsidTr="00501422">
        <w:trPr>
          <w:cantSplit/>
        </w:trPr>
        <w:tc>
          <w:tcPr>
            <w:tcW w:w="9016" w:type="dxa"/>
            <w:shd w:val="clear" w:color="auto" w:fill="auto"/>
            <w:tcMar>
              <w:top w:w="57" w:type="dxa"/>
              <w:bottom w:w="57" w:type="dxa"/>
            </w:tcMar>
          </w:tcPr>
          <w:p w14:paraId="2F33BEEB" w14:textId="00385DB6" w:rsidR="0027415A" w:rsidRPr="001E09E2" w:rsidRDefault="0027415A" w:rsidP="00BD6084">
            <w:pPr>
              <w:pStyle w:val="F9-Paragraph"/>
              <w:numPr>
                <w:ilvl w:val="0"/>
                <w:numId w:val="0"/>
              </w:numPr>
              <w:spacing w:before="0" w:line="259" w:lineRule="auto"/>
              <w:rPr>
                <w:b/>
                <w:bCs/>
                <w:sz w:val="20"/>
                <w:szCs w:val="20"/>
              </w:rPr>
            </w:pPr>
            <w:r w:rsidRPr="001E09E2">
              <w:rPr>
                <w:b/>
                <w:bCs/>
                <w:sz w:val="20"/>
                <w:szCs w:val="20"/>
              </w:rPr>
              <w:t>Act upon the results</w:t>
            </w:r>
            <w:r w:rsidR="001E09E2" w:rsidRPr="001E09E2">
              <w:rPr>
                <w:b/>
                <w:bCs/>
                <w:sz w:val="20"/>
                <w:szCs w:val="20"/>
              </w:rPr>
              <w:t xml:space="preserve"> (section </w:t>
            </w:r>
            <w:r w:rsidR="00C83B47">
              <w:rPr>
                <w:b/>
                <w:bCs/>
                <w:sz w:val="20"/>
                <w:szCs w:val="20"/>
              </w:rPr>
              <w:fldChar w:fldCharType="begin"/>
            </w:r>
            <w:r w:rsidR="00C83B47">
              <w:rPr>
                <w:b/>
                <w:bCs/>
                <w:sz w:val="20"/>
                <w:szCs w:val="20"/>
              </w:rPr>
              <w:instrText xml:space="preserve"> REF _Ref180582648 \n \h </w:instrText>
            </w:r>
            <w:r w:rsidR="00C83B47">
              <w:rPr>
                <w:b/>
                <w:bCs/>
                <w:sz w:val="20"/>
                <w:szCs w:val="20"/>
              </w:rPr>
            </w:r>
            <w:r w:rsidR="00C83B47">
              <w:rPr>
                <w:b/>
                <w:bCs/>
                <w:sz w:val="20"/>
                <w:szCs w:val="20"/>
              </w:rPr>
              <w:fldChar w:fldCharType="separate"/>
            </w:r>
            <w:r w:rsidR="00735EEC">
              <w:rPr>
                <w:b/>
                <w:bCs/>
                <w:sz w:val="20"/>
                <w:szCs w:val="20"/>
              </w:rPr>
              <w:t>5.10</w:t>
            </w:r>
            <w:r w:rsidR="00C83B47">
              <w:rPr>
                <w:b/>
                <w:bCs/>
                <w:sz w:val="20"/>
                <w:szCs w:val="20"/>
              </w:rPr>
              <w:fldChar w:fldCharType="end"/>
            </w:r>
            <w:r w:rsidR="001E09E2" w:rsidRPr="001E09E2">
              <w:rPr>
                <w:b/>
                <w:bCs/>
                <w:sz w:val="20"/>
                <w:szCs w:val="20"/>
              </w:rPr>
              <w:t>)</w:t>
            </w:r>
          </w:p>
          <w:p w14:paraId="7F4A17BE" w14:textId="75FABD0E" w:rsidR="00BD562A" w:rsidRPr="001E09E2" w:rsidRDefault="00BD562A" w:rsidP="00BD6084">
            <w:pPr>
              <w:pStyle w:val="F9-Paragraph"/>
              <w:numPr>
                <w:ilvl w:val="0"/>
                <w:numId w:val="0"/>
              </w:numPr>
              <w:spacing w:before="0" w:line="259" w:lineRule="auto"/>
              <w:rPr>
                <w:sz w:val="20"/>
                <w:szCs w:val="20"/>
              </w:rPr>
            </w:pPr>
            <w:r w:rsidRPr="001E09E2">
              <w:rPr>
                <w:sz w:val="20"/>
                <w:szCs w:val="20"/>
              </w:rPr>
              <w:t>Inspectors should confirm that a dutyholder:</w:t>
            </w:r>
          </w:p>
          <w:p w14:paraId="67BB5472" w14:textId="77777777" w:rsidR="00731AE3" w:rsidRPr="00731AE3" w:rsidRDefault="00731AE3" w:rsidP="00731AE3">
            <w:pPr>
              <w:pStyle w:val="Bulletlist1"/>
              <w:spacing w:before="0"/>
              <w:ind w:left="425" w:hanging="357"/>
              <w:rPr>
                <w:sz w:val="20"/>
                <w:szCs w:val="20"/>
              </w:rPr>
            </w:pPr>
            <w:r w:rsidRPr="00731AE3">
              <w:rPr>
                <w:sz w:val="20"/>
                <w:szCs w:val="20"/>
              </w:rPr>
              <w:t>Creates actions that address systemic factors rather than the symptoms of problems.</w:t>
            </w:r>
          </w:p>
          <w:p w14:paraId="18A38982" w14:textId="77777777" w:rsidR="00731AE3" w:rsidRPr="00731AE3" w:rsidRDefault="00731AE3" w:rsidP="00731AE3">
            <w:pPr>
              <w:pStyle w:val="Bulletlist1"/>
              <w:spacing w:before="0"/>
              <w:ind w:left="425" w:hanging="357"/>
              <w:rPr>
                <w:sz w:val="20"/>
                <w:szCs w:val="20"/>
              </w:rPr>
            </w:pPr>
            <w:r w:rsidRPr="00731AE3">
              <w:rPr>
                <w:sz w:val="20"/>
                <w:szCs w:val="20"/>
              </w:rPr>
              <w:t>Has educated its senior management team in a systemic approach to safety, which emphasises the interaction between humans, technology, and the organisation.</w:t>
            </w:r>
          </w:p>
          <w:p w14:paraId="54DF0FE0" w14:textId="77777777" w:rsidR="00731AE3" w:rsidRPr="00731AE3" w:rsidRDefault="00731AE3" w:rsidP="00731AE3">
            <w:pPr>
              <w:pStyle w:val="Bulletlist1"/>
              <w:spacing w:before="0"/>
              <w:ind w:left="425" w:hanging="357"/>
              <w:rPr>
                <w:sz w:val="20"/>
                <w:szCs w:val="20"/>
              </w:rPr>
            </w:pPr>
            <w:r w:rsidRPr="00731AE3">
              <w:rPr>
                <w:sz w:val="20"/>
                <w:szCs w:val="20"/>
              </w:rPr>
              <w:t>Uses multidisciplinary cross-functional teams which include safety culture experts knowledgeable in behavioural sciences/organisational psychology to assist in understanding complex cultural factors and the implications of these on safety.</w:t>
            </w:r>
          </w:p>
          <w:p w14:paraId="0C70E170" w14:textId="77777777" w:rsidR="00731AE3" w:rsidRPr="00731AE3" w:rsidRDefault="00731AE3" w:rsidP="00731AE3">
            <w:pPr>
              <w:pStyle w:val="Bulletlist1"/>
              <w:spacing w:before="0"/>
              <w:ind w:left="425" w:hanging="357"/>
              <w:rPr>
                <w:sz w:val="20"/>
                <w:szCs w:val="20"/>
              </w:rPr>
            </w:pPr>
            <w:r w:rsidRPr="00731AE3">
              <w:rPr>
                <w:sz w:val="20"/>
                <w:szCs w:val="20"/>
              </w:rPr>
              <w:t>Has a senior management team that is actively committed to improving the safety culture.</w:t>
            </w:r>
          </w:p>
          <w:p w14:paraId="61855017" w14:textId="77777777" w:rsidR="00731AE3" w:rsidRPr="00731AE3" w:rsidRDefault="00731AE3" w:rsidP="00731AE3">
            <w:pPr>
              <w:pStyle w:val="Bulletlist1"/>
              <w:spacing w:before="0"/>
              <w:ind w:left="425" w:hanging="357"/>
              <w:rPr>
                <w:sz w:val="20"/>
                <w:szCs w:val="20"/>
              </w:rPr>
            </w:pPr>
            <w:r w:rsidRPr="00731AE3">
              <w:rPr>
                <w:sz w:val="20"/>
                <w:szCs w:val="20"/>
              </w:rPr>
              <w:t>Co-develops actions with workers at all levels.</w:t>
            </w:r>
          </w:p>
          <w:p w14:paraId="525E6A5B" w14:textId="77777777" w:rsidR="00731AE3" w:rsidRPr="00731AE3" w:rsidRDefault="00731AE3" w:rsidP="00731AE3">
            <w:pPr>
              <w:pStyle w:val="Bulletlist1"/>
              <w:spacing w:before="0"/>
              <w:ind w:left="425" w:hanging="357"/>
              <w:rPr>
                <w:sz w:val="20"/>
                <w:szCs w:val="20"/>
              </w:rPr>
            </w:pPr>
            <w:r w:rsidRPr="00731AE3">
              <w:rPr>
                <w:sz w:val="20"/>
                <w:szCs w:val="20"/>
              </w:rPr>
              <w:t>Has developed a mutual understanding of safety and of safety culture amongst all its workforce.</w:t>
            </w:r>
          </w:p>
          <w:p w14:paraId="0B230366" w14:textId="77777777" w:rsidR="00731AE3" w:rsidRPr="00731AE3" w:rsidRDefault="00731AE3" w:rsidP="00731AE3">
            <w:pPr>
              <w:pStyle w:val="Bulletlist1"/>
              <w:spacing w:before="0"/>
              <w:ind w:left="425" w:hanging="357"/>
              <w:rPr>
                <w:sz w:val="20"/>
                <w:szCs w:val="20"/>
              </w:rPr>
            </w:pPr>
            <w:r w:rsidRPr="00731AE3">
              <w:rPr>
                <w:sz w:val="20"/>
                <w:szCs w:val="20"/>
              </w:rPr>
              <w:t>Has ensured that all its workers understand the radiation risks and hazards that they face, the control measures in place, and why these control measures are important for their safety.</w:t>
            </w:r>
          </w:p>
          <w:p w14:paraId="59460777" w14:textId="77777777" w:rsidR="00731AE3" w:rsidRPr="00731AE3" w:rsidRDefault="00731AE3" w:rsidP="00731AE3">
            <w:pPr>
              <w:pStyle w:val="Bulletlist1"/>
              <w:spacing w:before="0"/>
              <w:ind w:left="425" w:hanging="357"/>
              <w:rPr>
                <w:sz w:val="20"/>
                <w:szCs w:val="20"/>
              </w:rPr>
            </w:pPr>
            <w:r w:rsidRPr="00731AE3">
              <w:rPr>
                <w:sz w:val="20"/>
                <w:szCs w:val="20"/>
              </w:rPr>
              <w:t>Has ensured that all its workers understand how their work may impact upon others and recognise and accept that they are personally responsible for their safe conduct within the workplace and their role in improving the safety culture.</w:t>
            </w:r>
          </w:p>
          <w:p w14:paraId="6E994EE6" w14:textId="77777777" w:rsidR="00731AE3" w:rsidRPr="00731AE3" w:rsidRDefault="00731AE3" w:rsidP="00731AE3">
            <w:pPr>
              <w:pStyle w:val="Bulletlist1"/>
              <w:spacing w:before="0"/>
              <w:ind w:left="425" w:hanging="357"/>
              <w:rPr>
                <w:sz w:val="20"/>
                <w:szCs w:val="20"/>
              </w:rPr>
            </w:pPr>
            <w:r w:rsidRPr="00731AE3">
              <w:rPr>
                <w:sz w:val="20"/>
                <w:szCs w:val="20"/>
              </w:rPr>
              <w:t>Has put in place management champions and worker advocates for safety culture improvements.</w:t>
            </w:r>
          </w:p>
          <w:p w14:paraId="0A74B243" w14:textId="77777777" w:rsidR="00731AE3" w:rsidRPr="00731AE3" w:rsidRDefault="00731AE3" w:rsidP="00731AE3">
            <w:pPr>
              <w:pStyle w:val="Bulletlist1"/>
              <w:spacing w:before="0"/>
              <w:ind w:left="425" w:hanging="357"/>
              <w:rPr>
                <w:sz w:val="20"/>
                <w:szCs w:val="20"/>
              </w:rPr>
            </w:pPr>
            <w:r w:rsidRPr="00731AE3">
              <w:rPr>
                <w:sz w:val="20"/>
                <w:szCs w:val="20"/>
              </w:rPr>
              <w:t>Has established reward systems that support long-term safety improvements.</w:t>
            </w:r>
          </w:p>
          <w:p w14:paraId="10BBC56A" w14:textId="39E76C9D" w:rsidR="000B4EC4" w:rsidRPr="001E09E2" w:rsidRDefault="00731AE3" w:rsidP="00731AE3">
            <w:pPr>
              <w:pStyle w:val="Bulletlist1"/>
              <w:spacing w:before="0"/>
              <w:ind w:left="425" w:hanging="357"/>
              <w:rPr>
                <w:sz w:val="20"/>
                <w:szCs w:val="20"/>
              </w:rPr>
            </w:pPr>
            <w:r w:rsidRPr="00731AE3">
              <w:rPr>
                <w:sz w:val="20"/>
                <w:szCs w:val="20"/>
              </w:rPr>
              <w:t>Adequately manages the safety culture improvement plan, adopting programme management or project management techniques for complex or wide-ranging improvement plans.</w:t>
            </w:r>
          </w:p>
        </w:tc>
      </w:tr>
      <w:tr w:rsidR="00BD562A" w:rsidRPr="001E09E2" w14:paraId="082D5290" w14:textId="77777777" w:rsidTr="00501422">
        <w:trPr>
          <w:cantSplit/>
        </w:trPr>
        <w:tc>
          <w:tcPr>
            <w:tcW w:w="9016" w:type="dxa"/>
            <w:shd w:val="clear" w:color="auto" w:fill="auto"/>
            <w:tcMar>
              <w:top w:w="57" w:type="dxa"/>
              <w:bottom w:w="57" w:type="dxa"/>
            </w:tcMar>
          </w:tcPr>
          <w:p w14:paraId="7AF21043" w14:textId="11360DAA" w:rsidR="0027415A" w:rsidRPr="001E09E2" w:rsidRDefault="0027415A" w:rsidP="00BD6084">
            <w:pPr>
              <w:pStyle w:val="F9-Paragraph"/>
              <w:numPr>
                <w:ilvl w:val="0"/>
                <w:numId w:val="0"/>
              </w:numPr>
              <w:spacing w:before="0" w:line="259" w:lineRule="auto"/>
              <w:rPr>
                <w:b/>
                <w:bCs/>
                <w:sz w:val="20"/>
                <w:szCs w:val="20"/>
              </w:rPr>
            </w:pPr>
            <w:r w:rsidRPr="001E09E2">
              <w:rPr>
                <w:b/>
                <w:bCs/>
                <w:sz w:val="20"/>
                <w:szCs w:val="20"/>
              </w:rPr>
              <w:lastRenderedPageBreak/>
              <w:t>Review, learn and improve</w:t>
            </w:r>
            <w:r w:rsidR="001E09E2" w:rsidRPr="001E09E2">
              <w:rPr>
                <w:b/>
                <w:bCs/>
                <w:sz w:val="20"/>
                <w:szCs w:val="20"/>
              </w:rPr>
              <w:t xml:space="preserve"> (section </w:t>
            </w:r>
            <w:r w:rsidR="00C83B47">
              <w:rPr>
                <w:b/>
                <w:bCs/>
                <w:sz w:val="20"/>
                <w:szCs w:val="20"/>
              </w:rPr>
              <w:fldChar w:fldCharType="begin"/>
            </w:r>
            <w:r w:rsidR="00C83B47">
              <w:rPr>
                <w:b/>
                <w:bCs/>
                <w:sz w:val="20"/>
                <w:szCs w:val="20"/>
              </w:rPr>
              <w:instrText xml:space="preserve"> REF _Ref180582654 \n \h </w:instrText>
            </w:r>
            <w:r w:rsidR="00C83B47">
              <w:rPr>
                <w:b/>
                <w:bCs/>
                <w:sz w:val="20"/>
                <w:szCs w:val="20"/>
              </w:rPr>
            </w:r>
            <w:r w:rsidR="00C83B47">
              <w:rPr>
                <w:b/>
                <w:bCs/>
                <w:sz w:val="20"/>
                <w:szCs w:val="20"/>
              </w:rPr>
              <w:fldChar w:fldCharType="separate"/>
            </w:r>
            <w:r w:rsidR="00735EEC">
              <w:rPr>
                <w:b/>
                <w:bCs/>
                <w:sz w:val="20"/>
                <w:szCs w:val="20"/>
              </w:rPr>
              <w:t>5.11</w:t>
            </w:r>
            <w:r w:rsidR="00C83B47">
              <w:rPr>
                <w:b/>
                <w:bCs/>
                <w:sz w:val="20"/>
                <w:szCs w:val="20"/>
              </w:rPr>
              <w:fldChar w:fldCharType="end"/>
            </w:r>
            <w:r w:rsidR="001E09E2" w:rsidRPr="001E09E2">
              <w:rPr>
                <w:b/>
                <w:bCs/>
                <w:sz w:val="20"/>
                <w:szCs w:val="20"/>
              </w:rPr>
              <w:t>)</w:t>
            </w:r>
          </w:p>
          <w:p w14:paraId="4180D6A5" w14:textId="57949A58" w:rsidR="00BD562A" w:rsidRPr="001E09E2" w:rsidRDefault="00BD562A" w:rsidP="00BD6084">
            <w:pPr>
              <w:pStyle w:val="F9-Paragraph"/>
              <w:numPr>
                <w:ilvl w:val="0"/>
                <w:numId w:val="0"/>
              </w:numPr>
              <w:spacing w:before="0" w:line="259" w:lineRule="auto"/>
              <w:rPr>
                <w:sz w:val="20"/>
                <w:szCs w:val="20"/>
              </w:rPr>
            </w:pPr>
            <w:r w:rsidRPr="001E09E2">
              <w:rPr>
                <w:sz w:val="20"/>
                <w:szCs w:val="20"/>
              </w:rPr>
              <w:t>Inspectors should confirm that a dutyholder:</w:t>
            </w:r>
          </w:p>
          <w:p w14:paraId="06B73C5B" w14:textId="77777777" w:rsidR="00BD562A" w:rsidRPr="001E09E2" w:rsidRDefault="00BD562A" w:rsidP="00BD6084">
            <w:pPr>
              <w:pStyle w:val="Bulletlist1"/>
              <w:spacing w:before="0"/>
              <w:ind w:left="425" w:hanging="357"/>
              <w:rPr>
                <w:sz w:val="20"/>
                <w:szCs w:val="20"/>
              </w:rPr>
            </w:pPr>
            <w:r w:rsidRPr="001E09E2">
              <w:rPr>
                <w:sz w:val="20"/>
                <w:szCs w:val="20"/>
              </w:rPr>
              <w:t>Has conducted, or plans to conduct, an RLI.</w:t>
            </w:r>
          </w:p>
          <w:p w14:paraId="016B306C" w14:textId="483C7A84" w:rsidR="00BD562A" w:rsidRPr="001E09E2" w:rsidRDefault="00BD562A" w:rsidP="00BD6084">
            <w:pPr>
              <w:pStyle w:val="Bulletlist1"/>
              <w:spacing w:before="0"/>
              <w:ind w:left="425" w:hanging="357"/>
              <w:rPr>
                <w:sz w:val="20"/>
                <w:szCs w:val="20"/>
              </w:rPr>
            </w:pPr>
            <w:r w:rsidRPr="001E09E2">
              <w:rPr>
                <w:sz w:val="20"/>
                <w:szCs w:val="20"/>
              </w:rPr>
              <w:t>Has implemented the key lessons of the last assessment into the design and execution of the current assessment.</w:t>
            </w:r>
          </w:p>
        </w:tc>
      </w:tr>
      <w:tr w:rsidR="00BD562A" w:rsidRPr="001E09E2" w14:paraId="3FD11BBD" w14:textId="77777777" w:rsidTr="00501422">
        <w:trPr>
          <w:cantSplit/>
        </w:trPr>
        <w:tc>
          <w:tcPr>
            <w:tcW w:w="9016" w:type="dxa"/>
            <w:shd w:val="clear" w:color="auto" w:fill="auto"/>
            <w:tcMar>
              <w:top w:w="57" w:type="dxa"/>
              <w:bottom w:w="57" w:type="dxa"/>
            </w:tcMar>
          </w:tcPr>
          <w:p w14:paraId="1A0A6C42" w14:textId="441D1DCC" w:rsidR="0027415A" w:rsidRPr="001E09E2" w:rsidRDefault="0027415A" w:rsidP="00BD6084">
            <w:pPr>
              <w:pStyle w:val="F9-Paragraph"/>
              <w:numPr>
                <w:ilvl w:val="0"/>
                <w:numId w:val="0"/>
              </w:numPr>
              <w:spacing w:before="0" w:line="259" w:lineRule="auto"/>
              <w:rPr>
                <w:b/>
                <w:bCs/>
                <w:sz w:val="20"/>
                <w:szCs w:val="20"/>
              </w:rPr>
            </w:pPr>
            <w:r w:rsidRPr="001E09E2">
              <w:rPr>
                <w:b/>
                <w:bCs/>
                <w:sz w:val="20"/>
                <w:szCs w:val="20"/>
              </w:rPr>
              <w:t>Independent assessment</w:t>
            </w:r>
            <w:r w:rsidR="001E09E2" w:rsidRPr="001E09E2">
              <w:rPr>
                <w:b/>
                <w:bCs/>
                <w:sz w:val="20"/>
                <w:szCs w:val="20"/>
              </w:rPr>
              <w:t xml:space="preserve"> (section </w:t>
            </w:r>
            <w:r w:rsidR="00761FE3">
              <w:rPr>
                <w:b/>
                <w:bCs/>
                <w:sz w:val="20"/>
                <w:szCs w:val="20"/>
              </w:rPr>
              <w:fldChar w:fldCharType="begin"/>
            </w:r>
            <w:r w:rsidR="00761FE3">
              <w:rPr>
                <w:b/>
                <w:bCs/>
                <w:sz w:val="20"/>
                <w:szCs w:val="20"/>
              </w:rPr>
              <w:instrText xml:space="preserve"> REF _Ref180582664 \n \h </w:instrText>
            </w:r>
            <w:r w:rsidR="00761FE3">
              <w:rPr>
                <w:b/>
                <w:bCs/>
                <w:sz w:val="20"/>
                <w:szCs w:val="20"/>
              </w:rPr>
            </w:r>
            <w:r w:rsidR="00761FE3">
              <w:rPr>
                <w:b/>
                <w:bCs/>
                <w:sz w:val="20"/>
                <w:szCs w:val="20"/>
              </w:rPr>
              <w:fldChar w:fldCharType="separate"/>
            </w:r>
            <w:r w:rsidR="00735EEC">
              <w:rPr>
                <w:b/>
                <w:bCs/>
                <w:sz w:val="20"/>
                <w:szCs w:val="20"/>
              </w:rPr>
              <w:t>5.12</w:t>
            </w:r>
            <w:r w:rsidR="00761FE3">
              <w:rPr>
                <w:b/>
                <w:bCs/>
                <w:sz w:val="20"/>
                <w:szCs w:val="20"/>
              </w:rPr>
              <w:fldChar w:fldCharType="end"/>
            </w:r>
            <w:r w:rsidR="001E09E2" w:rsidRPr="001E09E2">
              <w:rPr>
                <w:b/>
                <w:bCs/>
                <w:sz w:val="20"/>
                <w:szCs w:val="20"/>
              </w:rPr>
              <w:t>)</w:t>
            </w:r>
          </w:p>
          <w:p w14:paraId="4442D01D" w14:textId="32535D05" w:rsidR="00BD562A" w:rsidRDefault="00BD562A" w:rsidP="00BD6084">
            <w:pPr>
              <w:pStyle w:val="F9-Paragraph"/>
              <w:numPr>
                <w:ilvl w:val="0"/>
                <w:numId w:val="0"/>
              </w:numPr>
              <w:spacing w:before="0" w:line="259" w:lineRule="auto"/>
              <w:rPr>
                <w:sz w:val="20"/>
                <w:szCs w:val="20"/>
              </w:rPr>
            </w:pPr>
            <w:r w:rsidRPr="001E09E2">
              <w:rPr>
                <w:sz w:val="20"/>
                <w:szCs w:val="20"/>
              </w:rPr>
              <w:t>Inspectors should confirm that a dutyholder</w:t>
            </w:r>
            <w:r w:rsidR="00805C24">
              <w:rPr>
                <w:sz w:val="20"/>
                <w:szCs w:val="20"/>
              </w:rPr>
              <w:t>:</w:t>
            </w:r>
          </w:p>
          <w:p w14:paraId="3648C6B8" w14:textId="77777777" w:rsidR="00805C24" w:rsidRPr="00805C24" w:rsidRDefault="00805C24" w:rsidP="00805C24">
            <w:pPr>
              <w:pStyle w:val="Bulletlist1"/>
              <w:spacing w:before="0"/>
              <w:ind w:left="425" w:hanging="357"/>
              <w:rPr>
                <w:sz w:val="20"/>
                <w:szCs w:val="20"/>
              </w:rPr>
            </w:pPr>
            <w:r w:rsidRPr="00805C24">
              <w:rPr>
                <w:sz w:val="20"/>
                <w:szCs w:val="20"/>
              </w:rPr>
              <w:t>Has selected a body to conduct the independent assessment which has an appropriate degree of cultural independence.</w:t>
            </w:r>
          </w:p>
          <w:p w14:paraId="20FC488D" w14:textId="77777777" w:rsidR="00805C24" w:rsidRPr="00805C24" w:rsidRDefault="00805C24" w:rsidP="00805C24">
            <w:pPr>
              <w:pStyle w:val="Bulletlist1"/>
              <w:spacing w:before="0"/>
              <w:ind w:left="425" w:hanging="357"/>
              <w:rPr>
                <w:sz w:val="20"/>
                <w:szCs w:val="20"/>
              </w:rPr>
            </w:pPr>
            <w:r w:rsidRPr="00805C24">
              <w:rPr>
                <w:sz w:val="20"/>
                <w:szCs w:val="20"/>
              </w:rPr>
              <w:t>Has specified the independent assessment to ensure that the body conducting it uses approaches consistent with RGP, such as the methods outlined herein.</w:t>
            </w:r>
          </w:p>
          <w:p w14:paraId="09781C8C" w14:textId="77777777" w:rsidR="00805C24" w:rsidRPr="00805C24" w:rsidRDefault="00805C24" w:rsidP="00805C24">
            <w:pPr>
              <w:pStyle w:val="Bulletlist1"/>
              <w:spacing w:before="0"/>
              <w:ind w:left="425" w:hanging="357"/>
              <w:rPr>
                <w:sz w:val="20"/>
                <w:szCs w:val="20"/>
              </w:rPr>
            </w:pPr>
            <w:r w:rsidRPr="00805C24">
              <w:rPr>
                <w:sz w:val="20"/>
                <w:szCs w:val="20"/>
              </w:rPr>
              <w:t>Has supervised the independent assessment.</w:t>
            </w:r>
          </w:p>
          <w:p w14:paraId="776A3CE9" w14:textId="77777777" w:rsidR="00805C24" w:rsidRDefault="00805C24" w:rsidP="00805C24">
            <w:pPr>
              <w:pStyle w:val="Bulletlist1"/>
              <w:spacing w:before="0"/>
              <w:ind w:left="425" w:hanging="357"/>
              <w:rPr>
                <w:sz w:val="20"/>
                <w:szCs w:val="20"/>
              </w:rPr>
            </w:pPr>
            <w:r w:rsidRPr="00805C24">
              <w:rPr>
                <w:sz w:val="20"/>
                <w:szCs w:val="20"/>
              </w:rPr>
              <w:t>Has reviewed its output.</w:t>
            </w:r>
          </w:p>
          <w:p w14:paraId="6CD844B7" w14:textId="41AFAA30" w:rsidR="00DF5B18" w:rsidRPr="00DF5B18" w:rsidRDefault="00DF5B18" w:rsidP="00805C24">
            <w:pPr>
              <w:pStyle w:val="Bulletlist1"/>
              <w:spacing w:before="0"/>
              <w:ind w:left="425" w:hanging="357"/>
              <w:rPr>
                <w:sz w:val="20"/>
                <w:szCs w:val="20"/>
              </w:rPr>
            </w:pPr>
            <w:r w:rsidRPr="00DF5B18">
              <w:rPr>
                <w:sz w:val="20"/>
                <w:szCs w:val="20"/>
              </w:rPr>
              <w:t>Has not unduly influenced the independence of the assessment.</w:t>
            </w:r>
          </w:p>
        </w:tc>
      </w:tr>
      <w:tr w:rsidR="00BD562A" w:rsidRPr="001E09E2" w14:paraId="3CE4F154" w14:textId="77777777" w:rsidTr="00501422">
        <w:trPr>
          <w:cantSplit/>
        </w:trPr>
        <w:tc>
          <w:tcPr>
            <w:tcW w:w="9016" w:type="dxa"/>
            <w:shd w:val="clear" w:color="auto" w:fill="auto"/>
            <w:tcMar>
              <w:top w:w="57" w:type="dxa"/>
              <w:bottom w:w="57" w:type="dxa"/>
            </w:tcMar>
          </w:tcPr>
          <w:p w14:paraId="05BEAE46" w14:textId="09C46CF1" w:rsidR="0027415A" w:rsidRPr="001E09E2" w:rsidRDefault="0027415A" w:rsidP="00BD6084">
            <w:pPr>
              <w:pStyle w:val="F9-Paragraph"/>
              <w:numPr>
                <w:ilvl w:val="0"/>
                <w:numId w:val="0"/>
              </w:numPr>
              <w:spacing w:before="0" w:line="259" w:lineRule="auto"/>
              <w:rPr>
                <w:b/>
                <w:bCs/>
                <w:sz w:val="20"/>
                <w:szCs w:val="20"/>
              </w:rPr>
            </w:pPr>
            <w:r w:rsidRPr="001E09E2">
              <w:rPr>
                <w:b/>
                <w:bCs/>
                <w:sz w:val="20"/>
                <w:szCs w:val="20"/>
              </w:rPr>
              <w:t>Capability</w:t>
            </w:r>
            <w:r w:rsidR="001E09E2" w:rsidRPr="001E09E2">
              <w:rPr>
                <w:b/>
                <w:bCs/>
                <w:sz w:val="20"/>
                <w:szCs w:val="20"/>
              </w:rPr>
              <w:t xml:space="preserve"> – </w:t>
            </w:r>
            <w:r w:rsidRPr="001E09E2">
              <w:rPr>
                <w:b/>
                <w:bCs/>
                <w:sz w:val="20"/>
                <w:szCs w:val="20"/>
              </w:rPr>
              <w:t>competence and capacity</w:t>
            </w:r>
            <w:r w:rsidR="001E09E2" w:rsidRPr="001E09E2">
              <w:rPr>
                <w:b/>
                <w:bCs/>
                <w:sz w:val="20"/>
                <w:szCs w:val="20"/>
              </w:rPr>
              <w:t xml:space="preserve"> (section </w:t>
            </w:r>
            <w:r w:rsidR="00761FE3">
              <w:rPr>
                <w:b/>
                <w:bCs/>
                <w:sz w:val="20"/>
                <w:szCs w:val="20"/>
              </w:rPr>
              <w:fldChar w:fldCharType="begin"/>
            </w:r>
            <w:r w:rsidR="00761FE3">
              <w:rPr>
                <w:b/>
                <w:bCs/>
                <w:sz w:val="20"/>
                <w:szCs w:val="20"/>
              </w:rPr>
              <w:instrText xml:space="preserve"> REF _Ref180582670 \n \h </w:instrText>
            </w:r>
            <w:r w:rsidR="00761FE3">
              <w:rPr>
                <w:b/>
                <w:bCs/>
                <w:sz w:val="20"/>
                <w:szCs w:val="20"/>
              </w:rPr>
            </w:r>
            <w:r w:rsidR="00761FE3">
              <w:rPr>
                <w:b/>
                <w:bCs/>
                <w:sz w:val="20"/>
                <w:szCs w:val="20"/>
              </w:rPr>
              <w:fldChar w:fldCharType="separate"/>
            </w:r>
            <w:r w:rsidR="00735EEC">
              <w:rPr>
                <w:b/>
                <w:bCs/>
                <w:sz w:val="20"/>
                <w:szCs w:val="20"/>
              </w:rPr>
              <w:t>5.13</w:t>
            </w:r>
            <w:r w:rsidR="00761FE3">
              <w:rPr>
                <w:b/>
                <w:bCs/>
                <w:sz w:val="20"/>
                <w:szCs w:val="20"/>
              </w:rPr>
              <w:fldChar w:fldCharType="end"/>
            </w:r>
            <w:r w:rsidR="001E09E2" w:rsidRPr="001E09E2">
              <w:rPr>
                <w:b/>
                <w:bCs/>
                <w:sz w:val="20"/>
                <w:szCs w:val="20"/>
              </w:rPr>
              <w:t>)</w:t>
            </w:r>
          </w:p>
          <w:p w14:paraId="081D6C50" w14:textId="1CE7DAB9" w:rsidR="00BD562A" w:rsidRPr="001E09E2" w:rsidRDefault="00BD562A" w:rsidP="00BD6084">
            <w:pPr>
              <w:pStyle w:val="F9-Paragraph"/>
              <w:numPr>
                <w:ilvl w:val="0"/>
                <w:numId w:val="0"/>
              </w:numPr>
              <w:spacing w:before="0" w:line="259" w:lineRule="auto"/>
              <w:rPr>
                <w:sz w:val="20"/>
                <w:szCs w:val="20"/>
              </w:rPr>
            </w:pPr>
            <w:r w:rsidRPr="001E09E2">
              <w:rPr>
                <w:sz w:val="20"/>
                <w:szCs w:val="20"/>
              </w:rPr>
              <w:t>Inspectors should confirm that a dutyholder:</w:t>
            </w:r>
          </w:p>
          <w:p w14:paraId="6BD0FEF8" w14:textId="55AC2740" w:rsidR="00BD562A" w:rsidRPr="001E09E2" w:rsidRDefault="00BD562A" w:rsidP="00BD6084">
            <w:pPr>
              <w:pStyle w:val="Bulletlist1"/>
              <w:spacing w:before="0"/>
              <w:ind w:left="425" w:hanging="357"/>
              <w:rPr>
                <w:sz w:val="20"/>
                <w:szCs w:val="20"/>
              </w:rPr>
            </w:pPr>
            <w:r w:rsidRPr="001E09E2">
              <w:rPr>
                <w:sz w:val="20"/>
                <w:szCs w:val="20"/>
              </w:rPr>
              <w:t xml:space="preserve">Has made use of suitably qualified and experienced </w:t>
            </w:r>
            <w:r w:rsidR="0053718C" w:rsidRPr="001E09E2">
              <w:rPr>
                <w:sz w:val="20"/>
                <w:szCs w:val="20"/>
              </w:rPr>
              <w:t xml:space="preserve">safety culture </w:t>
            </w:r>
            <w:r w:rsidRPr="001E09E2">
              <w:rPr>
                <w:sz w:val="20"/>
                <w:szCs w:val="20"/>
              </w:rPr>
              <w:t>expert</w:t>
            </w:r>
            <w:r w:rsidR="0053718C" w:rsidRPr="001E09E2">
              <w:rPr>
                <w:sz w:val="20"/>
                <w:szCs w:val="20"/>
              </w:rPr>
              <w:t>s</w:t>
            </w:r>
            <w:r w:rsidRPr="001E09E2">
              <w:rPr>
                <w:sz w:val="20"/>
                <w:szCs w:val="20"/>
              </w:rPr>
              <w:t>.</w:t>
            </w:r>
          </w:p>
          <w:p w14:paraId="4BD25BFD" w14:textId="21E1CB53" w:rsidR="00BD562A" w:rsidRPr="001E09E2" w:rsidRDefault="00BD562A" w:rsidP="00BD6084">
            <w:pPr>
              <w:pStyle w:val="Bulletlist1"/>
              <w:spacing w:before="0"/>
              <w:ind w:left="425" w:hanging="357"/>
              <w:rPr>
                <w:sz w:val="20"/>
                <w:szCs w:val="20"/>
              </w:rPr>
            </w:pPr>
            <w:r w:rsidRPr="001E09E2">
              <w:rPr>
                <w:sz w:val="20"/>
                <w:szCs w:val="20"/>
              </w:rPr>
              <w:t xml:space="preserve">Has ensured that only suitably qualified and experienced persons will </w:t>
            </w:r>
            <w:r w:rsidR="003B4362">
              <w:rPr>
                <w:sz w:val="20"/>
                <w:szCs w:val="20"/>
              </w:rPr>
              <w:t>conduct</w:t>
            </w:r>
            <w:r w:rsidRPr="001E09E2">
              <w:rPr>
                <w:sz w:val="20"/>
                <w:szCs w:val="20"/>
              </w:rPr>
              <w:t xml:space="preserve"> safety culture assessment.</w:t>
            </w:r>
          </w:p>
          <w:p w14:paraId="601FE854" w14:textId="1206930D" w:rsidR="00BD562A" w:rsidRPr="001E09E2" w:rsidRDefault="00BD562A" w:rsidP="00BD6084">
            <w:pPr>
              <w:pStyle w:val="Bulletlist1"/>
              <w:spacing w:before="0"/>
              <w:ind w:left="425" w:hanging="357"/>
              <w:rPr>
                <w:sz w:val="20"/>
                <w:szCs w:val="20"/>
              </w:rPr>
            </w:pPr>
            <w:r w:rsidRPr="001E09E2">
              <w:rPr>
                <w:sz w:val="20"/>
                <w:szCs w:val="20"/>
              </w:rPr>
              <w:t>Has adequate financial and human resources for both conducting the assessments and addressing the findings arising from them.</w:t>
            </w:r>
          </w:p>
          <w:p w14:paraId="479BBE6B" w14:textId="4698A949" w:rsidR="00BD562A" w:rsidRPr="001E09E2" w:rsidRDefault="00751AB7" w:rsidP="00BD6084">
            <w:pPr>
              <w:pStyle w:val="Bulletlist1"/>
              <w:spacing w:before="0"/>
              <w:ind w:left="425" w:hanging="357"/>
              <w:rPr>
                <w:sz w:val="20"/>
                <w:szCs w:val="20"/>
              </w:rPr>
            </w:pPr>
            <w:r>
              <w:rPr>
                <w:sz w:val="20"/>
                <w:szCs w:val="20"/>
              </w:rPr>
              <w:t>I</w:t>
            </w:r>
            <w:r w:rsidR="00BD562A" w:rsidRPr="001E09E2">
              <w:rPr>
                <w:sz w:val="20"/>
                <w:szCs w:val="20"/>
              </w:rPr>
              <w:t>ncludes safety culture assessor posts and/or roles on its nuclear baseline.</w:t>
            </w:r>
          </w:p>
        </w:tc>
      </w:tr>
      <w:tr w:rsidR="00BD562A" w:rsidRPr="001E09E2" w14:paraId="4CC58BCA" w14:textId="77777777" w:rsidTr="00501422">
        <w:trPr>
          <w:cantSplit/>
        </w:trPr>
        <w:tc>
          <w:tcPr>
            <w:tcW w:w="9016" w:type="dxa"/>
            <w:shd w:val="clear" w:color="auto" w:fill="auto"/>
            <w:tcMar>
              <w:top w:w="57" w:type="dxa"/>
              <w:bottom w:w="57" w:type="dxa"/>
            </w:tcMar>
          </w:tcPr>
          <w:p w14:paraId="132F4B84" w14:textId="7EE6EA26" w:rsidR="0027415A" w:rsidRPr="001E09E2" w:rsidRDefault="0027415A" w:rsidP="00BD6084">
            <w:pPr>
              <w:pStyle w:val="Bulletlist1"/>
              <w:numPr>
                <w:ilvl w:val="0"/>
                <w:numId w:val="0"/>
              </w:numPr>
              <w:spacing w:before="0"/>
              <w:rPr>
                <w:b/>
                <w:bCs w:val="0"/>
                <w:sz w:val="20"/>
                <w:szCs w:val="20"/>
              </w:rPr>
            </w:pPr>
            <w:r w:rsidRPr="001E09E2">
              <w:rPr>
                <w:b/>
                <w:bCs w:val="0"/>
                <w:sz w:val="20"/>
                <w:szCs w:val="20"/>
              </w:rPr>
              <w:t>Frequency of assessment</w:t>
            </w:r>
            <w:r w:rsidR="001E09E2" w:rsidRPr="001E09E2">
              <w:rPr>
                <w:b/>
                <w:bCs w:val="0"/>
                <w:sz w:val="20"/>
                <w:szCs w:val="20"/>
              </w:rPr>
              <w:t xml:space="preserve"> (section </w:t>
            </w:r>
            <w:r w:rsidR="00761FE3">
              <w:rPr>
                <w:b/>
                <w:bCs w:val="0"/>
                <w:sz w:val="20"/>
                <w:szCs w:val="20"/>
              </w:rPr>
              <w:fldChar w:fldCharType="begin"/>
            </w:r>
            <w:r w:rsidR="00761FE3">
              <w:rPr>
                <w:b/>
                <w:bCs w:val="0"/>
                <w:sz w:val="20"/>
                <w:szCs w:val="20"/>
              </w:rPr>
              <w:instrText xml:space="preserve"> REF _Ref180582677 \n \h </w:instrText>
            </w:r>
            <w:r w:rsidR="00761FE3">
              <w:rPr>
                <w:b/>
                <w:bCs w:val="0"/>
                <w:sz w:val="20"/>
                <w:szCs w:val="20"/>
              </w:rPr>
            </w:r>
            <w:r w:rsidR="00761FE3">
              <w:rPr>
                <w:b/>
                <w:bCs w:val="0"/>
                <w:sz w:val="20"/>
                <w:szCs w:val="20"/>
              </w:rPr>
              <w:fldChar w:fldCharType="separate"/>
            </w:r>
            <w:r w:rsidR="00735EEC">
              <w:rPr>
                <w:b/>
                <w:bCs w:val="0"/>
                <w:sz w:val="20"/>
                <w:szCs w:val="20"/>
              </w:rPr>
              <w:t>5.14</w:t>
            </w:r>
            <w:r w:rsidR="00761FE3">
              <w:rPr>
                <w:b/>
                <w:bCs w:val="0"/>
                <w:sz w:val="20"/>
                <w:szCs w:val="20"/>
              </w:rPr>
              <w:fldChar w:fldCharType="end"/>
            </w:r>
            <w:r w:rsidR="001E09E2" w:rsidRPr="001E09E2">
              <w:rPr>
                <w:b/>
                <w:bCs w:val="0"/>
                <w:sz w:val="20"/>
                <w:szCs w:val="20"/>
              </w:rPr>
              <w:t>)</w:t>
            </w:r>
          </w:p>
          <w:p w14:paraId="6367DEC7" w14:textId="77777777" w:rsidR="00F853E0" w:rsidRPr="00F853E0" w:rsidRDefault="00F853E0" w:rsidP="00565B1A">
            <w:pPr>
              <w:pStyle w:val="Bulletlist1"/>
              <w:numPr>
                <w:ilvl w:val="0"/>
                <w:numId w:val="0"/>
              </w:numPr>
              <w:spacing w:before="0"/>
              <w:rPr>
                <w:sz w:val="20"/>
                <w:szCs w:val="20"/>
              </w:rPr>
            </w:pPr>
            <w:r w:rsidRPr="00F853E0">
              <w:rPr>
                <w:sz w:val="20"/>
                <w:szCs w:val="20"/>
              </w:rPr>
              <w:t>Inspectors should confirm that a dutyholder has included within its management system, arrangements which initiate safety culture assessments at the following frequency:</w:t>
            </w:r>
          </w:p>
          <w:p w14:paraId="22DA65FD" w14:textId="77777777" w:rsidR="00F853E0" w:rsidRPr="00F853E0" w:rsidRDefault="00F853E0" w:rsidP="00565B1A">
            <w:pPr>
              <w:pStyle w:val="Bulletlist1"/>
              <w:spacing w:before="0"/>
              <w:ind w:left="425" w:hanging="357"/>
              <w:rPr>
                <w:sz w:val="20"/>
                <w:szCs w:val="20"/>
              </w:rPr>
            </w:pPr>
            <w:r w:rsidRPr="00F853E0">
              <w:rPr>
                <w:sz w:val="20"/>
                <w:szCs w:val="20"/>
              </w:rPr>
              <w:t>A comprehensive self-assessment at least once every five years.</w:t>
            </w:r>
          </w:p>
          <w:p w14:paraId="2F8771C1" w14:textId="77777777" w:rsidR="00F853E0" w:rsidRPr="00F853E0" w:rsidRDefault="00F853E0" w:rsidP="00565B1A">
            <w:pPr>
              <w:pStyle w:val="Bulletlist1"/>
              <w:spacing w:before="0"/>
              <w:ind w:left="425" w:hanging="357"/>
              <w:rPr>
                <w:sz w:val="20"/>
                <w:szCs w:val="20"/>
              </w:rPr>
            </w:pPr>
            <w:r w:rsidRPr="00F853E0">
              <w:rPr>
                <w:sz w:val="20"/>
                <w:szCs w:val="20"/>
              </w:rPr>
              <w:t>A comprehensive independent assessment at least once every ten years.</w:t>
            </w:r>
          </w:p>
          <w:p w14:paraId="7A23C097" w14:textId="77777777" w:rsidR="00F853E0" w:rsidRPr="00F853E0" w:rsidRDefault="00F853E0" w:rsidP="00565B1A">
            <w:pPr>
              <w:pStyle w:val="Bulletlist1"/>
              <w:spacing w:before="0"/>
              <w:ind w:left="425" w:hanging="357"/>
              <w:rPr>
                <w:sz w:val="20"/>
                <w:szCs w:val="20"/>
              </w:rPr>
            </w:pPr>
            <w:r w:rsidRPr="00F853E0">
              <w:rPr>
                <w:sz w:val="20"/>
                <w:szCs w:val="20"/>
              </w:rPr>
              <w:t>Continual assessment once per year.</w:t>
            </w:r>
          </w:p>
          <w:p w14:paraId="3696A85B" w14:textId="48A06BFF" w:rsidR="00F853E0" w:rsidRPr="001E09E2" w:rsidRDefault="00F853E0" w:rsidP="00565B1A">
            <w:pPr>
              <w:pStyle w:val="Bulletlist1"/>
              <w:numPr>
                <w:ilvl w:val="0"/>
                <w:numId w:val="0"/>
              </w:numPr>
              <w:spacing w:before="0"/>
              <w:rPr>
                <w:sz w:val="20"/>
                <w:szCs w:val="20"/>
              </w:rPr>
            </w:pPr>
            <w:r w:rsidRPr="00F853E0">
              <w:rPr>
                <w:sz w:val="20"/>
                <w:szCs w:val="20"/>
              </w:rPr>
              <w:t>Inspectors should also confirm that a dutyholder is conducting safety culture assessments at the frequencies set out in its management system.</w:t>
            </w:r>
          </w:p>
        </w:tc>
      </w:tr>
    </w:tbl>
    <w:p w14:paraId="18F13D18" w14:textId="77777777" w:rsidR="009A03F4" w:rsidRDefault="009A03F4" w:rsidP="00B149D3">
      <w:pPr>
        <w:pStyle w:val="F9-Paragraph"/>
        <w:numPr>
          <w:ilvl w:val="0"/>
          <w:numId w:val="0"/>
        </w:numPr>
        <w:spacing w:line="259" w:lineRule="auto"/>
      </w:pPr>
    </w:p>
    <w:sectPr w:rsidR="009A03F4" w:rsidSect="000B2BCD">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9A961E" w14:textId="77777777" w:rsidR="006C1A08" w:rsidRDefault="006C1A08" w:rsidP="007D199A">
      <w:pPr>
        <w:spacing w:after="0"/>
      </w:pPr>
      <w:r>
        <w:separator/>
      </w:r>
    </w:p>
    <w:p w14:paraId="547DD563" w14:textId="77777777" w:rsidR="006C1A08" w:rsidRDefault="006C1A08"/>
    <w:p w14:paraId="7A7024A8" w14:textId="77777777" w:rsidR="006C1A08" w:rsidRDefault="006C1A08"/>
  </w:endnote>
  <w:endnote w:type="continuationSeparator" w:id="0">
    <w:p w14:paraId="6ACF71B7" w14:textId="77777777" w:rsidR="006C1A08" w:rsidRDefault="006C1A08" w:rsidP="007D199A">
      <w:pPr>
        <w:spacing w:after="0"/>
      </w:pPr>
      <w:r>
        <w:continuationSeparator/>
      </w:r>
    </w:p>
    <w:p w14:paraId="334A653A" w14:textId="77777777" w:rsidR="006C1A08" w:rsidRDefault="006C1A08"/>
    <w:p w14:paraId="481A43B4" w14:textId="77777777" w:rsidR="006C1A08" w:rsidRDefault="006C1A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2DE77" w14:textId="77777777" w:rsidR="000E31D2" w:rsidRDefault="000E31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6551A131" w:rsidR="007C3C1D" w:rsidRPr="002D5F2E" w:rsidRDefault="006A525B" w:rsidP="007C3C1D">
    <w:pPr>
      <w:pStyle w:val="Footer"/>
      <w:jc w:val="left"/>
      <w:rPr>
        <w:sz w:val="22"/>
      </w:rPr>
    </w:pPr>
    <w:r w:rsidRPr="002D5F2E">
      <w:rPr>
        <w:sz w:val="22"/>
      </w:rPr>
      <w:t>ONR-DOC-TEMP-</w:t>
    </w:r>
    <w:r w:rsidR="001321E2" w:rsidRPr="002D5F2E">
      <w:rPr>
        <w:sz w:val="22"/>
      </w:rPr>
      <w:t>002</w:t>
    </w:r>
    <w:r w:rsidRPr="002D5F2E">
      <w:rPr>
        <w:sz w:val="22"/>
      </w:rPr>
      <w:t xml:space="preserve"> (Issue </w:t>
    </w:r>
    <w:r w:rsidR="001321E2" w:rsidRPr="002D5F2E">
      <w:rPr>
        <w:sz w:val="22"/>
      </w:rPr>
      <w:t>5</w:t>
    </w:r>
    <w:r w:rsidR="00CE1DB2" w:rsidRPr="002D5F2E">
      <w:rPr>
        <w:sz w:val="22"/>
      </w:rPr>
      <w:t>.</w:t>
    </w:r>
    <w:r w:rsidR="009557A5">
      <w:rPr>
        <w:sz w:val="22"/>
      </w:rPr>
      <w:t>5</w:t>
    </w:r>
    <w:r w:rsidRPr="002D5F2E">
      <w:rPr>
        <w:sz w:val="22"/>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5CF50" w14:textId="77777777" w:rsidR="000E31D2" w:rsidRDefault="000E31D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44C0D" w14:textId="77777777" w:rsidR="00CE6198" w:rsidRDefault="00CE6198"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208BD" w14:textId="56CE48E5" w:rsidR="00CE6198" w:rsidRPr="000B2BCD" w:rsidRDefault="002D5F2E" w:rsidP="000B2BCD">
    <w:pPr>
      <w:pStyle w:val="Footer"/>
      <w:spacing w:before="240" w:after="0" w:line="240" w:lineRule="auto"/>
      <w:rPr>
        <w:rStyle w:val="PageNumber"/>
        <w:color w:val="22413A"/>
        <w:sz w:val="24"/>
      </w:rPr>
    </w:pPr>
    <w:r w:rsidRPr="002D5F2E">
      <w:rPr>
        <w:rStyle w:val="PageNumber"/>
        <w:color w:val="22413A"/>
        <w:sz w:val="24"/>
      </w:rPr>
      <w:t xml:space="preserve">Page | </w:t>
    </w:r>
    <w:r w:rsidRPr="002D5F2E">
      <w:rPr>
        <w:rStyle w:val="PageNumber"/>
        <w:color w:val="22413A"/>
        <w:sz w:val="24"/>
      </w:rPr>
      <w:fldChar w:fldCharType="begin"/>
    </w:r>
    <w:r w:rsidRPr="002D5F2E">
      <w:rPr>
        <w:rStyle w:val="PageNumber"/>
        <w:color w:val="22413A"/>
        <w:sz w:val="24"/>
      </w:rPr>
      <w:instrText xml:space="preserve"> PAGE   \* MERGEFORMAT </w:instrText>
    </w:r>
    <w:r w:rsidRPr="002D5F2E">
      <w:rPr>
        <w:rStyle w:val="PageNumber"/>
        <w:color w:val="22413A"/>
        <w:sz w:val="24"/>
      </w:rPr>
      <w:fldChar w:fldCharType="separate"/>
    </w:r>
    <w:r w:rsidRPr="002D5F2E">
      <w:rPr>
        <w:rStyle w:val="PageNumber"/>
        <w:noProof/>
        <w:color w:val="22413A"/>
        <w:sz w:val="24"/>
      </w:rPr>
      <w:t>1</w:t>
    </w:r>
    <w:r w:rsidRPr="002D5F2E">
      <w:rPr>
        <w:rStyle w:val="PageNumber"/>
        <w:noProof/>
        <w:color w:val="22413A"/>
        <w:sz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C87D4" w14:textId="07FF8408" w:rsidR="000B2BCD" w:rsidRPr="000B2BCD" w:rsidRDefault="00A8606E" w:rsidP="000B2BCD">
    <w:pPr>
      <w:pStyle w:val="Footer"/>
      <w:spacing w:before="240" w:after="0" w:line="240" w:lineRule="auto"/>
      <w:rPr>
        <w:rStyle w:val="PageNumber"/>
        <w:color w:val="22413A"/>
        <w:sz w:val="24"/>
      </w:rPr>
    </w:pPr>
    <w:r w:rsidRPr="00A8606E">
      <w:rPr>
        <w:rStyle w:val="PageNumber"/>
        <w:color w:val="22413A"/>
        <w:sz w:val="24"/>
      </w:rPr>
      <w:t xml:space="preserve">Page | </w:t>
    </w:r>
    <w:r w:rsidRPr="00A8606E">
      <w:rPr>
        <w:rStyle w:val="PageNumber"/>
        <w:color w:val="22413A"/>
        <w:sz w:val="24"/>
      </w:rPr>
      <w:fldChar w:fldCharType="begin"/>
    </w:r>
    <w:r w:rsidRPr="00A8606E">
      <w:rPr>
        <w:rStyle w:val="PageNumber"/>
        <w:color w:val="22413A"/>
        <w:sz w:val="24"/>
      </w:rPr>
      <w:instrText xml:space="preserve"> PAGE   \* MERGEFORMAT </w:instrText>
    </w:r>
    <w:r w:rsidRPr="00A8606E">
      <w:rPr>
        <w:rStyle w:val="PageNumber"/>
        <w:color w:val="22413A"/>
        <w:sz w:val="24"/>
      </w:rPr>
      <w:fldChar w:fldCharType="separate"/>
    </w:r>
    <w:r w:rsidRPr="00A8606E">
      <w:rPr>
        <w:rStyle w:val="PageNumber"/>
        <w:noProof/>
        <w:color w:val="22413A"/>
        <w:sz w:val="24"/>
      </w:rPr>
      <w:t>1</w:t>
    </w:r>
    <w:r w:rsidRPr="00A8606E">
      <w:rPr>
        <w:rStyle w:val="PageNumber"/>
        <w:noProof/>
        <w:color w:val="22413A"/>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297F73" w14:textId="77777777" w:rsidR="006C1A08" w:rsidRPr="005E0344" w:rsidRDefault="006C1A08" w:rsidP="005E0344">
      <w:pPr>
        <w:spacing w:after="120"/>
        <w:rPr>
          <w:color w:val="000000" w:themeColor="text2"/>
        </w:rPr>
      </w:pPr>
      <w:r w:rsidRPr="005E0344">
        <w:rPr>
          <w:color w:val="000000" w:themeColor="text2"/>
        </w:rPr>
        <w:separator/>
      </w:r>
    </w:p>
    <w:p w14:paraId="4B0B3C96" w14:textId="77777777" w:rsidR="006C1A08" w:rsidRDefault="006C1A08"/>
  </w:footnote>
  <w:footnote w:type="continuationSeparator" w:id="0">
    <w:p w14:paraId="32E69323" w14:textId="77777777" w:rsidR="006C1A08" w:rsidRPr="005E0344" w:rsidRDefault="006C1A08" w:rsidP="0090581D">
      <w:pPr>
        <w:spacing w:after="120"/>
        <w:rPr>
          <w:color w:val="000000" w:themeColor="text2"/>
        </w:rPr>
      </w:pPr>
      <w:r w:rsidRPr="005E0344">
        <w:rPr>
          <w:color w:val="000000" w:themeColor="text2"/>
        </w:rPr>
        <w:continuationSeparator/>
      </w:r>
    </w:p>
    <w:p w14:paraId="52A7616F" w14:textId="77777777" w:rsidR="006C1A08" w:rsidRDefault="006C1A08"/>
    <w:p w14:paraId="7A51B03E" w14:textId="77777777" w:rsidR="006C1A08" w:rsidRDefault="006C1A08"/>
  </w:footnote>
  <w:footnote w:type="continuationNotice" w:id="1">
    <w:p w14:paraId="6B4DB7EF" w14:textId="77777777" w:rsidR="006C1A08" w:rsidRDefault="006C1A08">
      <w:pPr>
        <w:spacing w:after="0"/>
      </w:pPr>
    </w:p>
    <w:p w14:paraId="1F96412A" w14:textId="77777777" w:rsidR="006C1A08" w:rsidRDefault="006C1A08"/>
    <w:p w14:paraId="624EAD1D" w14:textId="77777777" w:rsidR="006C1A08" w:rsidRDefault="006C1A0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64686" w14:textId="77777777" w:rsidR="000E31D2" w:rsidRDefault="000E31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455BF" w14:textId="77777777" w:rsidR="000E31D2" w:rsidRDefault="000E31D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688BC" w14:textId="77777777" w:rsidR="00267815" w:rsidRPr="00267815" w:rsidRDefault="00267815"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6A3E0" w14:textId="77777777" w:rsidR="00CE6198" w:rsidRDefault="00CE6198" w:rsidP="00091EEA">
    <w:pPr>
      <w:pStyle w:val="Header"/>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A65B1" w14:textId="57851EE8" w:rsidR="000B2BCD" w:rsidRPr="00046936" w:rsidRDefault="00000000" w:rsidP="009E0E52">
    <w:pPr>
      <w:pStyle w:val="Header"/>
      <w:rPr>
        <w:sz w:val="20"/>
        <w:szCs w:val="24"/>
      </w:rPr>
    </w:pPr>
    <w:sdt>
      <w:sdtPr>
        <w:rPr>
          <w:sz w:val="20"/>
          <w:szCs w:val="24"/>
        </w:rPr>
        <w:alias w:val="Title"/>
        <w:tag w:val=""/>
        <w:id w:val="2101294540"/>
        <w:placeholder>
          <w:docPart w:val="30CB27CBF28C4D2FBF0903761E9BCFB8"/>
        </w:placeholder>
        <w:dataBinding w:prefixMappings="xmlns:ns0='http://purl.org/dc/elements/1.1/' xmlns:ns1='http://schemas.openxmlformats.org/package/2006/metadata/core-properties' " w:xpath="/ns1:coreProperties[1]/ns0:title[1]" w:storeItemID="{6C3C8BC8-F283-45AE-878A-BAB7291924A1}"/>
        <w:text/>
      </w:sdtPr>
      <w:sdtContent>
        <w:r w:rsidR="00390335">
          <w:rPr>
            <w:sz w:val="20"/>
            <w:szCs w:val="24"/>
          </w:rPr>
          <w:t>Safety culture assessment and improvement</w:t>
        </w:r>
      </w:sdtContent>
    </w:sdt>
    <w:r w:rsidR="000B2BCD" w:rsidRPr="00046936">
      <w:rPr>
        <w:sz w:val="20"/>
        <w:szCs w:val="24"/>
      </w:rPr>
      <w:t xml:space="preserve"> | Issue: </w:t>
    </w:r>
    <w:sdt>
      <w:sdtPr>
        <w:rPr>
          <w:sz w:val="20"/>
          <w:szCs w:val="24"/>
        </w:rPr>
        <w:alias w:val="Status"/>
        <w:tag w:val=""/>
        <w:id w:val="801957864"/>
        <w:placeholder>
          <w:docPart w:val="3E5B43D4E703445285DC56911DA95DBF"/>
        </w:placeholder>
        <w:dataBinding w:prefixMappings="xmlns:ns0='http://purl.org/dc/elements/1.1/' xmlns:ns1='http://schemas.openxmlformats.org/package/2006/metadata/core-properties' " w:xpath="/ns1:coreProperties[1]/ns1:contentStatus[1]" w:storeItemID="{6C3C8BC8-F283-45AE-878A-BAB7291924A1}"/>
        <w:text/>
      </w:sdtPr>
      <w:sdtContent>
        <w:r w:rsidR="00390335">
          <w:rPr>
            <w:sz w:val="20"/>
            <w:szCs w:val="24"/>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75CD1"/>
    <w:multiLevelType w:val="multilevel"/>
    <w:tmpl w:val="49E2B3AE"/>
    <w:lvl w:ilvl="0">
      <w:start w:val="1"/>
      <w:numFmt w:val="decimal"/>
      <w:pStyle w:val="NumList1"/>
      <w:lvlText w:val="%1)"/>
      <w:lvlJc w:val="left"/>
      <w:pPr>
        <w:ind w:left="1276" w:hanging="357"/>
      </w:pPr>
      <w:rPr>
        <w:rFonts w:hint="default"/>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1" w15:restartNumberingAfterBreak="0">
    <w:nsid w:val="52957587"/>
    <w:multiLevelType w:val="multilevel"/>
    <w:tmpl w:val="0D1C4E0A"/>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36"/>
      </w:rPr>
    </w:lvl>
    <w:lvl w:ilvl="2">
      <w:start w:val="1"/>
      <w:numFmt w:val="decimal"/>
      <w:pStyle w:val="Heading3"/>
      <w:lvlText w:val="%1.%2.%3."/>
      <w:lvlJc w:val="left"/>
      <w:pPr>
        <w:ind w:left="5608"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75F46359"/>
    <w:multiLevelType w:val="hybridMultilevel"/>
    <w:tmpl w:val="5A5AA344"/>
    <w:lvl w:ilvl="0" w:tplc="238AB0D4">
      <w:start w:val="1"/>
      <w:numFmt w:val="bullet"/>
      <w:pStyle w:val="Bulletlist1"/>
      <w:lvlText w:val=""/>
      <w:lvlJc w:val="left"/>
      <w:pPr>
        <w:ind w:left="-663" w:hanging="360"/>
      </w:pPr>
      <w:rPr>
        <w:rFonts w:ascii="Symbol" w:hAnsi="Symbol" w:hint="default"/>
        <w:strike w:val="0"/>
        <w:dstrike w:val="0"/>
        <w:color w:val="07716C" w:themeColor="accent1"/>
        <w:sz w:val="24"/>
      </w:rPr>
    </w:lvl>
    <w:lvl w:ilvl="1" w:tplc="114AB3DA">
      <w:start w:val="1"/>
      <w:numFmt w:val="bullet"/>
      <w:pStyle w:val="Bulletlist2"/>
      <w:lvlText w:val="o"/>
      <w:lvlJc w:val="left"/>
      <w:pPr>
        <w:ind w:left="417" w:hanging="360"/>
      </w:pPr>
      <w:rPr>
        <w:rFonts w:ascii="Courier New" w:hAnsi="Courier New" w:cs="Courier New" w:hint="default"/>
      </w:rPr>
    </w:lvl>
    <w:lvl w:ilvl="2" w:tplc="179C436A">
      <w:start w:val="1"/>
      <w:numFmt w:val="bullet"/>
      <w:pStyle w:val="BulletList3"/>
      <w:lvlText w:val=""/>
      <w:lvlJc w:val="left"/>
      <w:pPr>
        <w:ind w:left="1137" w:hanging="360"/>
      </w:pPr>
      <w:rPr>
        <w:rFonts w:ascii="Wingdings" w:hAnsi="Wingdings" w:hint="default"/>
      </w:rPr>
    </w:lvl>
    <w:lvl w:ilvl="3" w:tplc="08090001" w:tentative="1">
      <w:start w:val="1"/>
      <w:numFmt w:val="bullet"/>
      <w:lvlText w:val=""/>
      <w:lvlJc w:val="left"/>
      <w:pPr>
        <w:ind w:left="1857" w:hanging="360"/>
      </w:pPr>
      <w:rPr>
        <w:rFonts w:ascii="Symbol" w:hAnsi="Symbol" w:hint="default"/>
      </w:rPr>
    </w:lvl>
    <w:lvl w:ilvl="4" w:tplc="08090003" w:tentative="1">
      <w:start w:val="1"/>
      <w:numFmt w:val="bullet"/>
      <w:lvlText w:val="o"/>
      <w:lvlJc w:val="left"/>
      <w:pPr>
        <w:ind w:left="2577" w:hanging="360"/>
      </w:pPr>
      <w:rPr>
        <w:rFonts w:ascii="Courier New" w:hAnsi="Courier New" w:cs="Courier New" w:hint="default"/>
      </w:rPr>
    </w:lvl>
    <w:lvl w:ilvl="5" w:tplc="08090005" w:tentative="1">
      <w:start w:val="1"/>
      <w:numFmt w:val="bullet"/>
      <w:lvlText w:val=""/>
      <w:lvlJc w:val="left"/>
      <w:pPr>
        <w:ind w:left="3297" w:hanging="360"/>
      </w:pPr>
      <w:rPr>
        <w:rFonts w:ascii="Wingdings" w:hAnsi="Wingdings" w:hint="default"/>
      </w:rPr>
    </w:lvl>
    <w:lvl w:ilvl="6" w:tplc="08090001" w:tentative="1">
      <w:start w:val="1"/>
      <w:numFmt w:val="bullet"/>
      <w:lvlText w:val=""/>
      <w:lvlJc w:val="left"/>
      <w:pPr>
        <w:ind w:left="4017" w:hanging="360"/>
      </w:pPr>
      <w:rPr>
        <w:rFonts w:ascii="Symbol" w:hAnsi="Symbol" w:hint="default"/>
      </w:rPr>
    </w:lvl>
    <w:lvl w:ilvl="7" w:tplc="08090003" w:tentative="1">
      <w:start w:val="1"/>
      <w:numFmt w:val="bullet"/>
      <w:lvlText w:val="o"/>
      <w:lvlJc w:val="left"/>
      <w:pPr>
        <w:ind w:left="4737" w:hanging="360"/>
      </w:pPr>
      <w:rPr>
        <w:rFonts w:ascii="Courier New" w:hAnsi="Courier New" w:cs="Courier New" w:hint="default"/>
      </w:rPr>
    </w:lvl>
    <w:lvl w:ilvl="8" w:tplc="08090005" w:tentative="1">
      <w:start w:val="1"/>
      <w:numFmt w:val="bullet"/>
      <w:lvlText w:val=""/>
      <w:lvlJc w:val="left"/>
      <w:pPr>
        <w:ind w:left="5457" w:hanging="360"/>
      </w:pPr>
      <w:rPr>
        <w:rFonts w:ascii="Wingdings" w:hAnsi="Wingdings" w:hint="default"/>
      </w:rPr>
    </w:lvl>
  </w:abstractNum>
  <w:abstractNum w:abstractNumId="3" w15:restartNumberingAfterBreak="0">
    <w:nsid w:val="79447535"/>
    <w:multiLevelType w:val="multilevel"/>
    <w:tmpl w:val="6AD60844"/>
    <w:lvl w:ilvl="0">
      <w:start w:val="1"/>
      <w:numFmt w:val="decimal"/>
      <w:pStyle w:val="F9-Paragraph"/>
      <w:lvlText w:val="%1."/>
      <w:lvlJc w:val="left"/>
      <w:pPr>
        <w:ind w:left="360" w:hanging="360"/>
      </w:pPr>
      <w:rPr>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783227120">
    <w:abstractNumId w:val="2"/>
  </w:num>
  <w:num w:numId="2" w16cid:durableId="399718409">
    <w:abstractNumId w:val="3"/>
  </w:num>
  <w:num w:numId="3" w16cid:durableId="999388671">
    <w:abstractNumId w:val="1"/>
  </w:num>
  <w:num w:numId="4" w16cid:durableId="1293636562">
    <w:abstractNumId w:val="4"/>
  </w:num>
  <w:num w:numId="5" w16cid:durableId="391512796">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6BE"/>
    <w:rsid w:val="00001190"/>
    <w:rsid w:val="00002174"/>
    <w:rsid w:val="000024B4"/>
    <w:rsid w:val="00002F03"/>
    <w:rsid w:val="00003147"/>
    <w:rsid w:val="000032C9"/>
    <w:rsid w:val="00004928"/>
    <w:rsid w:val="00004C16"/>
    <w:rsid w:val="00004E4D"/>
    <w:rsid w:val="00004F92"/>
    <w:rsid w:val="00004FB8"/>
    <w:rsid w:val="00006B46"/>
    <w:rsid w:val="00006D97"/>
    <w:rsid w:val="0001090B"/>
    <w:rsid w:val="00010CBE"/>
    <w:rsid w:val="00011177"/>
    <w:rsid w:val="000111D7"/>
    <w:rsid w:val="00011722"/>
    <w:rsid w:val="00011AE6"/>
    <w:rsid w:val="000122EE"/>
    <w:rsid w:val="000145AE"/>
    <w:rsid w:val="00014814"/>
    <w:rsid w:val="0001487F"/>
    <w:rsid w:val="00015817"/>
    <w:rsid w:val="0001594D"/>
    <w:rsid w:val="0001614A"/>
    <w:rsid w:val="00016BF7"/>
    <w:rsid w:val="00016CD6"/>
    <w:rsid w:val="00017487"/>
    <w:rsid w:val="00021B34"/>
    <w:rsid w:val="00022C1C"/>
    <w:rsid w:val="00022E80"/>
    <w:rsid w:val="00023E04"/>
    <w:rsid w:val="00023E38"/>
    <w:rsid w:val="00024522"/>
    <w:rsid w:val="00024544"/>
    <w:rsid w:val="00024B2E"/>
    <w:rsid w:val="000251BD"/>
    <w:rsid w:val="00026765"/>
    <w:rsid w:val="000275D2"/>
    <w:rsid w:val="00027F4F"/>
    <w:rsid w:val="00030430"/>
    <w:rsid w:val="0003078E"/>
    <w:rsid w:val="00030D34"/>
    <w:rsid w:val="00031B89"/>
    <w:rsid w:val="000347E0"/>
    <w:rsid w:val="00034DC6"/>
    <w:rsid w:val="00035A8E"/>
    <w:rsid w:val="00035BE9"/>
    <w:rsid w:val="00035BF9"/>
    <w:rsid w:val="0003693D"/>
    <w:rsid w:val="00036A1E"/>
    <w:rsid w:val="0003722C"/>
    <w:rsid w:val="00037EE2"/>
    <w:rsid w:val="00040269"/>
    <w:rsid w:val="0004440F"/>
    <w:rsid w:val="000451C8"/>
    <w:rsid w:val="00046936"/>
    <w:rsid w:val="00046A81"/>
    <w:rsid w:val="00046D68"/>
    <w:rsid w:val="00046F89"/>
    <w:rsid w:val="00047E03"/>
    <w:rsid w:val="00050970"/>
    <w:rsid w:val="000528D6"/>
    <w:rsid w:val="00052C8A"/>
    <w:rsid w:val="00052DE5"/>
    <w:rsid w:val="0005375D"/>
    <w:rsid w:val="0005429B"/>
    <w:rsid w:val="0005470E"/>
    <w:rsid w:val="000548C8"/>
    <w:rsid w:val="00054C43"/>
    <w:rsid w:val="000551A7"/>
    <w:rsid w:val="00055898"/>
    <w:rsid w:val="00055DA5"/>
    <w:rsid w:val="00056F3E"/>
    <w:rsid w:val="00057F7B"/>
    <w:rsid w:val="00060722"/>
    <w:rsid w:val="00060A0A"/>
    <w:rsid w:val="00060BAE"/>
    <w:rsid w:val="00061512"/>
    <w:rsid w:val="00061AEF"/>
    <w:rsid w:val="00062A82"/>
    <w:rsid w:val="000634D2"/>
    <w:rsid w:val="0006387C"/>
    <w:rsid w:val="000639FF"/>
    <w:rsid w:val="0006446A"/>
    <w:rsid w:val="00064D50"/>
    <w:rsid w:val="00065EAC"/>
    <w:rsid w:val="00066253"/>
    <w:rsid w:val="00066BD7"/>
    <w:rsid w:val="00066FF9"/>
    <w:rsid w:val="000712CF"/>
    <w:rsid w:val="00071748"/>
    <w:rsid w:val="00073747"/>
    <w:rsid w:val="0007499E"/>
    <w:rsid w:val="000752AE"/>
    <w:rsid w:val="00075605"/>
    <w:rsid w:val="00075C66"/>
    <w:rsid w:val="00076FFD"/>
    <w:rsid w:val="000772BC"/>
    <w:rsid w:val="00077B87"/>
    <w:rsid w:val="00081114"/>
    <w:rsid w:val="00081F1B"/>
    <w:rsid w:val="00082879"/>
    <w:rsid w:val="0008325C"/>
    <w:rsid w:val="00083BE7"/>
    <w:rsid w:val="00085542"/>
    <w:rsid w:val="00086827"/>
    <w:rsid w:val="00087A31"/>
    <w:rsid w:val="0009065D"/>
    <w:rsid w:val="0009105B"/>
    <w:rsid w:val="00091EEA"/>
    <w:rsid w:val="00092B6D"/>
    <w:rsid w:val="00092F61"/>
    <w:rsid w:val="00093465"/>
    <w:rsid w:val="00094E71"/>
    <w:rsid w:val="000950B3"/>
    <w:rsid w:val="000956B4"/>
    <w:rsid w:val="00096308"/>
    <w:rsid w:val="000963B6"/>
    <w:rsid w:val="0009653D"/>
    <w:rsid w:val="00096E96"/>
    <w:rsid w:val="00097630"/>
    <w:rsid w:val="000A0E20"/>
    <w:rsid w:val="000A1496"/>
    <w:rsid w:val="000A26A7"/>
    <w:rsid w:val="000A51C3"/>
    <w:rsid w:val="000A5DF2"/>
    <w:rsid w:val="000A69D1"/>
    <w:rsid w:val="000A6B1F"/>
    <w:rsid w:val="000A6B35"/>
    <w:rsid w:val="000B0B6B"/>
    <w:rsid w:val="000B0BD3"/>
    <w:rsid w:val="000B275B"/>
    <w:rsid w:val="000B28A6"/>
    <w:rsid w:val="000B2BCD"/>
    <w:rsid w:val="000B305E"/>
    <w:rsid w:val="000B49BE"/>
    <w:rsid w:val="000B4EC4"/>
    <w:rsid w:val="000B5638"/>
    <w:rsid w:val="000B708A"/>
    <w:rsid w:val="000C1051"/>
    <w:rsid w:val="000C21AE"/>
    <w:rsid w:val="000C2DDC"/>
    <w:rsid w:val="000C30DA"/>
    <w:rsid w:val="000C33A9"/>
    <w:rsid w:val="000C4606"/>
    <w:rsid w:val="000C65E6"/>
    <w:rsid w:val="000C6765"/>
    <w:rsid w:val="000D0684"/>
    <w:rsid w:val="000D1482"/>
    <w:rsid w:val="000D14EC"/>
    <w:rsid w:val="000D182B"/>
    <w:rsid w:val="000D2944"/>
    <w:rsid w:val="000D2D2B"/>
    <w:rsid w:val="000D2FD4"/>
    <w:rsid w:val="000D3D60"/>
    <w:rsid w:val="000D42E4"/>
    <w:rsid w:val="000D58DE"/>
    <w:rsid w:val="000D6BEB"/>
    <w:rsid w:val="000D7026"/>
    <w:rsid w:val="000E01D4"/>
    <w:rsid w:val="000E0FFF"/>
    <w:rsid w:val="000E2BA4"/>
    <w:rsid w:val="000E31D2"/>
    <w:rsid w:val="000E418D"/>
    <w:rsid w:val="000E44B1"/>
    <w:rsid w:val="000E49D3"/>
    <w:rsid w:val="000E5029"/>
    <w:rsid w:val="000E504F"/>
    <w:rsid w:val="000E55AC"/>
    <w:rsid w:val="000E622E"/>
    <w:rsid w:val="000E6956"/>
    <w:rsid w:val="000E732A"/>
    <w:rsid w:val="000E759F"/>
    <w:rsid w:val="000F0606"/>
    <w:rsid w:val="000F11EE"/>
    <w:rsid w:val="000F1B7B"/>
    <w:rsid w:val="000F2ED4"/>
    <w:rsid w:val="000F3192"/>
    <w:rsid w:val="000F3932"/>
    <w:rsid w:val="000F5B77"/>
    <w:rsid w:val="000F5F37"/>
    <w:rsid w:val="000F66B9"/>
    <w:rsid w:val="000F6B1B"/>
    <w:rsid w:val="001013A5"/>
    <w:rsid w:val="001014F2"/>
    <w:rsid w:val="00101B29"/>
    <w:rsid w:val="001028E8"/>
    <w:rsid w:val="001029FE"/>
    <w:rsid w:val="00103591"/>
    <w:rsid w:val="001041A1"/>
    <w:rsid w:val="0010445B"/>
    <w:rsid w:val="001055D5"/>
    <w:rsid w:val="001062E7"/>
    <w:rsid w:val="001065FF"/>
    <w:rsid w:val="00106832"/>
    <w:rsid w:val="00106E53"/>
    <w:rsid w:val="00110F02"/>
    <w:rsid w:val="0011106B"/>
    <w:rsid w:val="0011155D"/>
    <w:rsid w:val="001123BE"/>
    <w:rsid w:val="00112782"/>
    <w:rsid w:val="00112EAA"/>
    <w:rsid w:val="00113487"/>
    <w:rsid w:val="001144BE"/>
    <w:rsid w:val="00114ABF"/>
    <w:rsid w:val="0011585E"/>
    <w:rsid w:val="00115AEC"/>
    <w:rsid w:val="00115DF2"/>
    <w:rsid w:val="001160A2"/>
    <w:rsid w:val="00116725"/>
    <w:rsid w:val="0011690C"/>
    <w:rsid w:val="001170AE"/>
    <w:rsid w:val="0011743C"/>
    <w:rsid w:val="00120088"/>
    <w:rsid w:val="00120B59"/>
    <w:rsid w:val="00122230"/>
    <w:rsid w:val="00122FCC"/>
    <w:rsid w:val="00123A89"/>
    <w:rsid w:val="001240E3"/>
    <w:rsid w:val="001255F0"/>
    <w:rsid w:val="00126752"/>
    <w:rsid w:val="001273E0"/>
    <w:rsid w:val="001276AC"/>
    <w:rsid w:val="0012784F"/>
    <w:rsid w:val="00130B30"/>
    <w:rsid w:val="0013104B"/>
    <w:rsid w:val="00131157"/>
    <w:rsid w:val="0013163D"/>
    <w:rsid w:val="00131E06"/>
    <w:rsid w:val="001321E2"/>
    <w:rsid w:val="00133202"/>
    <w:rsid w:val="00133A59"/>
    <w:rsid w:val="00133B9A"/>
    <w:rsid w:val="00133BBB"/>
    <w:rsid w:val="00133CE6"/>
    <w:rsid w:val="00133E7B"/>
    <w:rsid w:val="00134544"/>
    <w:rsid w:val="00134589"/>
    <w:rsid w:val="00134676"/>
    <w:rsid w:val="0013486C"/>
    <w:rsid w:val="00134CCF"/>
    <w:rsid w:val="0013564C"/>
    <w:rsid w:val="00135BDC"/>
    <w:rsid w:val="00136064"/>
    <w:rsid w:val="0013666A"/>
    <w:rsid w:val="00136A33"/>
    <w:rsid w:val="00140153"/>
    <w:rsid w:val="001403BB"/>
    <w:rsid w:val="00140E1C"/>
    <w:rsid w:val="0014194C"/>
    <w:rsid w:val="001423F5"/>
    <w:rsid w:val="00142639"/>
    <w:rsid w:val="0014402F"/>
    <w:rsid w:val="001447A9"/>
    <w:rsid w:val="001467B7"/>
    <w:rsid w:val="00147417"/>
    <w:rsid w:val="0014741B"/>
    <w:rsid w:val="00147631"/>
    <w:rsid w:val="00147AE4"/>
    <w:rsid w:val="00147C35"/>
    <w:rsid w:val="0015014B"/>
    <w:rsid w:val="00150AEE"/>
    <w:rsid w:val="00152680"/>
    <w:rsid w:val="00152749"/>
    <w:rsid w:val="00152FCE"/>
    <w:rsid w:val="0015322A"/>
    <w:rsid w:val="0015407B"/>
    <w:rsid w:val="0015481C"/>
    <w:rsid w:val="0015492D"/>
    <w:rsid w:val="0015623B"/>
    <w:rsid w:val="001567D6"/>
    <w:rsid w:val="00156940"/>
    <w:rsid w:val="00156955"/>
    <w:rsid w:val="001571E5"/>
    <w:rsid w:val="00157849"/>
    <w:rsid w:val="00157E73"/>
    <w:rsid w:val="00160803"/>
    <w:rsid w:val="001610AF"/>
    <w:rsid w:val="0016117A"/>
    <w:rsid w:val="001615B5"/>
    <w:rsid w:val="0016290B"/>
    <w:rsid w:val="00163527"/>
    <w:rsid w:val="00163DEF"/>
    <w:rsid w:val="0016403A"/>
    <w:rsid w:val="00164CD7"/>
    <w:rsid w:val="00164D11"/>
    <w:rsid w:val="00166061"/>
    <w:rsid w:val="00166AF3"/>
    <w:rsid w:val="00170115"/>
    <w:rsid w:val="00170777"/>
    <w:rsid w:val="00170E37"/>
    <w:rsid w:val="00172B45"/>
    <w:rsid w:val="00172D0D"/>
    <w:rsid w:val="00172D57"/>
    <w:rsid w:val="00173362"/>
    <w:rsid w:val="00173372"/>
    <w:rsid w:val="00173690"/>
    <w:rsid w:val="0017531C"/>
    <w:rsid w:val="00175C1B"/>
    <w:rsid w:val="00176FCB"/>
    <w:rsid w:val="00177666"/>
    <w:rsid w:val="0018141B"/>
    <w:rsid w:val="00181636"/>
    <w:rsid w:val="0018167C"/>
    <w:rsid w:val="00181C6B"/>
    <w:rsid w:val="001823F4"/>
    <w:rsid w:val="0018342B"/>
    <w:rsid w:val="00183C10"/>
    <w:rsid w:val="00184049"/>
    <w:rsid w:val="0018440B"/>
    <w:rsid w:val="001849CA"/>
    <w:rsid w:val="00184EA7"/>
    <w:rsid w:val="00185410"/>
    <w:rsid w:val="0018736D"/>
    <w:rsid w:val="00190267"/>
    <w:rsid w:val="001909ED"/>
    <w:rsid w:val="0019173D"/>
    <w:rsid w:val="00191782"/>
    <w:rsid w:val="00191975"/>
    <w:rsid w:val="00192352"/>
    <w:rsid w:val="00193ABE"/>
    <w:rsid w:val="001942B3"/>
    <w:rsid w:val="0019572D"/>
    <w:rsid w:val="001A0905"/>
    <w:rsid w:val="001A1A4F"/>
    <w:rsid w:val="001A1DAF"/>
    <w:rsid w:val="001A2BD2"/>
    <w:rsid w:val="001A2E4A"/>
    <w:rsid w:val="001A2F90"/>
    <w:rsid w:val="001A313F"/>
    <w:rsid w:val="001A47F7"/>
    <w:rsid w:val="001A483E"/>
    <w:rsid w:val="001A695D"/>
    <w:rsid w:val="001A6993"/>
    <w:rsid w:val="001A6EE7"/>
    <w:rsid w:val="001A7484"/>
    <w:rsid w:val="001A7792"/>
    <w:rsid w:val="001B0EBA"/>
    <w:rsid w:val="001B160A"/>
    <w:rsid w:val="001B2F42"/>
    <w:rsid w:val="001B5C67"/>
    <w:rsid w:val="001B7BE0"/>
    <w:rsid w:val="001C08E8"/>
    <w:rsid w:val="001C0AD3"/>
    <w:rsid w:val="001C19DE"/>
    <w:rsid w:val="001C1EEB"/>
    <w:rsid w:val="001C45FF"/>
    <w:rsid w:val="001C4BB5"/>
    <w:rsid w:val="001C4D63"/>
    <w:rsid w:val="001C52D8"/>
    <w:rsid w:val="001C5ACB"/>
    <w:rsid w:val="001C5F8E"/>
    <w:rsid w:val="001C6272"/>
    <w:rsid w:val="001D0DE0"/>
    <w:rsid w:val="001D1477"/>
    <w:rsid w:val="001D1C8E"/>
    <w:rsid w:val="001D3918"/>
    <w:rsid w:val="001D39FD"/>
    <w:rsid w:val="001D3AE5"/>
    <w:rsid w:val="001D40F9"/>
    <w:rsid w:val="001D48F5"/>
    <w:rsid w:val="001D500B"/>
    <w:rsid w:val="001D56D9"/>
    <w:rsid w:val="001D5AFF"/>
    <w:rsid w:val="001D69E8"/>
    <w:rsid w:val="001D6DA1"/>
    <w:rsid w:val="001D74B4"/>
    <w:rsid w:val="001D75FA"/>
    <w:rsid w:val="001D762D"/>
    <w:rsid w:val="001E03E1"/>
    <w:rsid w:val="001E06DF"/>
    <w:rsid w:val="001E09E2"/>
    <w:rsid w:val="001E106F"/>
    <w:rsid w:val="001E1445"/>
    <w:rsid w:val="001E1656"/>
    <w:rsid w:val="001E1BAA"/>
    <w:rsid w:val="001E1D09"/>
    <w:rsid w:val="001E1E99"/>
    <w:rsid w:val="001E2F65"/>
    <w:rsid w:val="001E3035"/>
    <w:rsid w:val="001E3CD2"/>
    <w:rsid w:val="001E5B58"/>
    <w:rsid w:val="001E5CBB"/>
    <w:rsid w:val="001E6544"/>
    <w:rsid w:val="001E6F42"/>
    <w:rsid w:val="001E7106"/>
    <w:rsid w:val="001E7754"/>
    <w:rsid w:val="001E7936"/>
    <w:rsid w:val="001E79A4"/>
    <w:rsid w:val="001F059F"/>
    <w:rsid w:val="001F08EE"/>
    <w:rsid w:val="001F0985"/>
    <w:rsid w:val="001F0D07"/>
    <w:rsid w:val="001F2989"/>
    <w:rsid w:val="001F2C53"/>
    <w:rsid w:val="001F3211"/>
    <w:rsid w:val="001F34BE"/>
    <w:rsid w:val="001F3749"/>
    <w:rsid w:val="001F39E4"/>
    <w:rsid w:val="001F47BB"/>
    <w:rsid w:val="001F4EBC"/>
    <w:rsid w:val="001F56B8"/>
    <w:rsid w:val="001F5CA2"/>
    <w:rsid w:val="001F76C5"/>
    <w:rsid w:val="001F7D2E"/>
    <w:rsid w:val="00200081"/>
    <w:rsid w:val="0020014D"/>
    <w:rsid w:val="002002E0"/>
    <w:rsid w:val="00200811"/>
    <w:rsid w:val="00200CA1"/>
    <w:rsid w:val="0020112F"/>
    <w:rsid w:val="002028E6"/>
    <w:rsid w:val="002029E3"/>
    <w:rsid w:val="002049B1"/>
    <w:rsid w:val="00205B6C"/>
    <w:rsid w:val="0020641D"/>
    <w:rsid w:val="00206768"/>
    <w:rsid w:val="002067C7"/>
    <w:rsid w:val="00206AA5"/>
    <w:rsid w:val="00207079"/>
    <w:rsid w:val="0021049A"/>
    <w:rsid w:val="00210DCE"/>
    <w:rsid w:val="00211270"/>
    <w:rsid w:val="00211444"/>
    <w:rsid w:val="00211BED"/>
    <w:rsid w:val="00212497"/>
    <w:rsid w:val="002126A6"/>
    <w:rsid w:val="00212797"/>
    <w:rsid w:val="0021338D"/>
    <w:rsid w:val="00214D43"/>
    <w:rsid w:val="00215D3C"/>
    <w:rsid w:val="00215F69"/>
    <w:rsid w:val="00216C04"/>
    <w:rsid w:val="00216C7F"/>
    <w:rsid w:val="00216F05"/>
    <w:rsid w:val="002173CE"/>
    <w:rsid w:val="002179CF"/>
    <w:rsid w:val="00220CB1"/>
    <w:rsid w:val="00221006"/>
    <w:rsid w:val="00221A53"/>
    <w:rsid w:val="00221D17"/>
    <w:rsid w:val="00221ED0"/>
    <w:rsid w:val="00222771"/>
    <w:rsid w:val="00222B35"/>
    <w:rsid w:val="002238B4"/>
    <w:rsid w:val="002239E4"/>
    <w:rsid w:val="00223AED"/>
    <w:rsid w:val="00223EDB"/>
    <w:rsid w:val="0022450F"/>
    <w:rsid w:val="00224603"/>
    <w:rsid w:val="00225413"/>
    <w:rsid w:val="002276C5"/>
    <w:rsid w:val="00231318"/>
    <w:rsid w:val="002319AB"/>
    <w:rsid w:val="002319AC"/>
    <w:rsid w:val="00231FD7"/>
    <w:rsid w:val="00232878"/>
    <w:rsid w:val="00232B04"/>
    <w:rsid w:val="00233AC7"/>
    <w:rsid w:val="00234342"/>
    <w:rsid w:val="002352F5"/>
    <w:rsid w:val="00235326"/>
    <w:rsid w:val="00236A39"/>
    <w:rsid w:val="0024040D"/>
    <w:rsid w:val="00241908"/>
    <w:rsid w:val="00241973"/>
    <w:rsid w:val="00241ED0"/>
    <w:rsid w:val="00242298"/>
    <w:rsid w:val="002431C4"/>
    <w:rsid w:val="00244AB5"/>
    <w:rsid w:val="002456CD"/>
    <w:rsid w:val="00245A0D"/>
    <w:rsid w:val="00246139"/>
    <w:rsid w:val="002464CD"/>
    <w:rsid w:val="0024685D"/>
    <w:rsid w:val="0024746F"/>
    <w:rsid w:val="00247AEA"/>
    <w:rsid w:val="002506B4"/>
    <w:rsid w:val="00252381"/>
    <w:rsid w:val="002526F1"/>
    <w:rsid w:val="00253B83"/>
    <w:rsid w:val="00253FB2"/>
    <w:rsid w:val="00255FA3"/>
    <w:rsid w:val="00256832"/>
    <w:rsid w:val="00257288"/>
    <w:rsid w:val="00257848"/>
    <w:rsid w:val="00257D36"/>
    <w:rsid w:val="0026036F"/>
    <w:rsid w:val="0026052E"/>
    <w:rsid w:val="002605B7"/>
    <w:rsid w:val="00260689"/>
    <w:rsid w:val="0026175A"/>
    <w:rsid w:val="00261DDE"/>
    <w:rsid w:val="00261FB6"/>
    <w:rsid w:val="002623C5"/>
    <w:rsid w:val="00262435"/>
    <w:rsid w:val="0026258C"/>
    <w:rsid w:val="002629F8"/>
    <w:rsid w:val="00263396"/>
    <w:rsid w:val="00264C7B"/>
    <w:rsid w:val="002659FA"/>
    <w:rsid w:val="00265C94"/>
    <w:rsid w:val="00266121"/>
    <w:rsid w:val="0026683E"/>
    <w:rsid w:val="00266864"/>
    <w:rsid w:val="0026779F"/>
    <w:rsid w:val="00267815"/>
    <w:rsid w:val="00267DD9"/>
    <w:rsid w:val="00270166"/>
    <w:rsid w:val="0027070F"/>
    <w:rsid w:val="00270B11"/>
    <w:rsid w:val="00271215"/>
    <w:rsid w:val="00271F11"/>
    <w:rsid w:val="002721F9"/>
    <w:rsid w:val="00273AE6"/>
    <w:rsid w:val="0027415A"/>
    <w:rsid w:val="00274277"/>
    <w:rsid w:val="0027497D"/>
    <w:rsid w:val="0027553F"/>
    <w:rsid w:val="00277236"/>
    <w:rsid w:val="00280DDF"/>
    <w:rsid w:val="00280F84"/>
    <w:rsid w:val="00281DF0"/>
    <w:rsid w:val="00281F0A"/>
    <w:rsid w:val="00283FEB"/>
    <w:rsid w:val="0028425A"/>
    <w:rsid w:val="0028425B"/>
    <w:rsid w:val="00284DF3"/>
    <w:rsid w:val="00285163"/>
    <w:rsid w:val="00285368"/>
    <w:rsid w:val="002862AF"/>
    <w:rsid w:val="00286564"/>
    <w:rsid w:val="002868FB"/>
    <w:rsid w:val="00287ED2"/>
    <w:rsid w:val="0029008E"/>
    <w:rsid w:val="00290C80"/>
    <w:rsid w:val="00290D04"/>
    <w:rsid w:val="00290E70"/>
    <w:rsid w:val="00290F92"/>
    <w:rsid w:val="002911BC"/>
    <w:rsid w:val="002917FF"/>
    <w:rsid w:val="00292ADF"/>
    <w:rsid w:val="00292E58"/>
    <w:rsid w:val="0029460D"/>
    <w:rsid w:val="00294843"/>
    <w:rsid w:val="00294EA8"/>
    <w:rsid w:val="002951B2"/>
    <w:rsid w:val="00296D22"/>
    <w:rsid w:val="002979F6"/>
    <w:rsid w:val="002A0D6B"/>
    <w:rsid w:val="002A0DEC"/>
    <w:rsid w:val="002A1BFD"/>
    <w:rsid w:val="002A22E6"/>
    <w:rsid w:val="002A2C32"/>
    <w:rsid w:val="002A4256"/>
    <w:rsid w:val="002A43CE"/>
    <w:rsid w:val="002A4A7F"/>
    <w:rsid w:val="002A502F"/>
    <w:rsid w:val="002A5085"/>
    <w:rsid w:val="002A5581"/>
    <w:rsid w:val="002A5E0E"/>
    <w:rsid w:val="002A7BD2"/>
    <w:rsid w:val="002B098C"/>
    <w:rsid w:val="002B0C0F"/>
    <w:rsid w:val="002B16D5"/>
    <w:rsid w:val="002B1753"/>
    <w:rsid w:val="002B1C53"/>
    <w:rsid w:val="002B2959"/>
    <w:rsid w:val="002B2FBA"/>
    <w:rsid w:val="002B3A3A"/>
    <w:rsid w:val="002B46D9"/>
    <w:rsid w:val="002B7302"/>
    <w:rsid w:val="002B769F"/>
    <w:rsid w:val="002B789D"/>
    <w:rsid w:val="002C0288"/>
    <w:rsid w:val="002C0ED1"/>
    <w:rsid w:val="002C1910"/>
    <w:rsid w:val="002C1E90"/>
    <w:rsid w:val="002C44E9"/>
    <w:rsid w:val="002C45E5"/>
    <w:rsid w:val="002C48FA"/>
    <w:rsid w:val="002C54DD"/>
    <w:rsid w:val="002C66AA"/>
    <w:rsid w:val="002C6AD6"/>
    <w:rsid w:val="002C7115"/>
    <w:rsid w:val="002C740B"/>
    <w:rsid w:val="002C7D0C"/>
    <w:rsid w:val="002D0B01"/>
    <w:rsid w:val="002D26FF"/>
    <w:rsid w:val="002D2832"/>
    <w:rsid w:val="002D2C4E"/>
    <w:rsid w:val="002D2F94"/>
    <w:rsid w:val="002D372E"/>
    <w:rsid w:val="002D5F2E"/>
    <w:rsid w:val="002D6880"/>
    <w:rsid w:val="002D78B9"/>
    <w:rsid w:val="002D7AC1"/>
    <w:rsid w:val="002D7D56"/>
    <w:rsid w:val="002E0BE4"/>
    <w:rsid w:val="002E12C1"/>
    <w:rsid w:val="002E146C"/>
    <w:rsid w:val="002E18D5"/>
    <w:rsid w:val="002E2F19"/>
    <w:rsid w:val="002E3011"/>
    <w:rsid w:val="002E358B"/>
    <w:rsid w:val="002E3B58"/>
    <w:rsid w:val="002E3E8A"/>
    <w:rsid w:val="002E441E"/>
    <w:rsid w:val="002E4AE3"/>
    <w:rsid w:val="002E5476"/>
    <w:rsid w:val="002E569F"/>
    <w:rsid w:val="002E620D"/>
    <w:rsid w:val="002E6A6A"/>
    <w:rsid w:val="002F04CB"/>
    <w:rsid w:val="002F05D4"/>
    <w:rsid w:val="002F137B"/>
    <w:rsid w:val="002F26AE"/>
    <w:rsid w:val="002F3397"/>
    <w:rsid w:val="002F411D"/>
    <w:rsid w:val="002F4A32"/>
    <w:rsid w:val="002F4AD3"/>
    <w:rsid w:val="002F4EAA"/>
    <w:rsid w:val="002F618A"/>
    <w:rsid w:val="0030056A"/>
    <w:rsid w:val="00300655"/>
    <w:rsid w:val="00300C5B"/>
    <w:rsid w:val="0030108A"/>
    <w:rsid w:val="00301141"/>
    <w:rsid w:val="00301F13"/>
    <w:rsid w:val="0030285B"/>
    <w:rsid w:val="0030286A"/>
    <w:rsid w:val="00302AFE"/>
    <w:rsid w:val="0030380D"/>
    <w:rsid w:val="003040C8"/>
    <w:rsid w:val="00306574"/>
    <w:rsid w:val="0031026E"/>
    <w:rsid w:val="0031050C"/>
    <w:rsid w:val="0031061E"/>
    <w:rsid w:val="00310ADA"/>
    <w:rsid w:val="00310CCC"/>
    <w:rsid w:val="00312411"/>
    <w:rsid w:val="003124A2"/>
    <w:rsid w:val="00312A8A"/>
    <w:rsid w:val="00314336"/>
    <w:rsid w:val="003173B8"/>
    <w:rsid w:val="0031740C"/>
    <w:rsid w:val="00317B11"/>
    <w:rsid w:val="003200AE"/>
    <w:rsid w:val="00321152"/>
    <w:rsid w:val="00321CC8"/>
    <w:rsid w:val="003220AD"/>
    <w:rsid w:val="003223AE"/>
    <w:rsid w:val="00322B24"/>
    <w:rsid w:val="0032318B"/>
    <w:rsid w:val="00323C07"/>
    <w:rsid w:val="00323E71"/>
    <w:rsid w:val="00324E52"/>
    <w:rsid w:val="00325AFC"/>
    <w:rsid w:val="003260E4"/>
    <w:rsid w:val="00326A4E"/>
    <w:rsid w:val="00327D63"/>
    <w:rsid w:val="003301CE"/>
    <w:rsid w:val="0033030B"/>
    <w:rsid w:val="00331356"/>
    <w:rsid w:val="0033223C"/>
    <w:rsid w:val="00333A14"/>
    <w:rsid w:val="00333DA1"/>
    <w:rsid w:val="003346F3"/>
    <w:rsid w:val="003350EA"/>
    <w:rsid w:val="003357EB"/>
    <w:rsid w:val="003357FC"/>
    <w:rsid w:val="003358EA"/>
    <w:rsid w:val="003370D5"/>
    <w:rsid w:val="00340D36"/>
    <w:rsid w:val="00340DB2"/>
    <w:rsid w:val="00342ECD"/>
    <w:rsid w:val="00343194"/>
    <w:rsid w:val="00343A49"/>
    <w:rsid w:val="00343CA4"/>
    <w:rsid w:val="00345040"/>
    <w:rsid w:val="003462E8"/>
    <w:rsid w:val="003464E0"/>
    <w:rsid w:val="00346C8E"/>
    <w:rsid w:val="00346CDE"/>
    <w:rsid w:val="00347CA8"/>
    <w:rsid w:val="00350772"/>
    <w:rsid w:val="00350C23"/>
    <w:rsid w:val="0035132D"/>
    <w:rsid w:val="003518D2"/>
    <w:rsid w:val="00351BD9"/>
    <w:rsid w:val="00352B74"/>
    <w:rsid w:val="00352F0D"/>
    <w:rsid w:val="00354EE7"/>
    <w:rsid w:val="00354F0F"/>
    <w:rsid w:val="00355088"/>
    <w:rsid w:val="0035513C"/>
    <w:rsid w:val="00355E21"/>
    <w:rsid w:val="00356F5B"/>
    <w:rsid w:val="0035712B"/>
    <w:rsid w:val="00357A80"/>
    <w:rsid w:val="00357DC0"/>
    <w:rsid w:val="00361B7E"/>
    <w:rsid w:val="00362FD1"/>
    <w:rsid w:val="00363CF0"/>
    <w:rsid w:val="003643CD"/>
    <w:rsid w:val="00364C24"/>
    <w:rsid w:val="00364E45"/>
    <w:rsid w:val="003653F8"/>
    <w:rsid w:val="003665C4"/>
    <w:rsid w:val="003668AE"/>
    <w:rsid w:val="00367419"/>
    <w:rsid w:val="00367BD5"/>
    <w:rsid w:val="00367E64"/>
    <w:rsid w:val="00370163"/>
    <w:rsid w:val="0037034E"/>
    <w:rsid w:val="00370F1A"/>
    <w:rsid w:val="0037176F"/>
    <w:rsid w:val="00371806"/>
    <w:rsid w:val="0037233F"/>
    <w:rsid w:val="00372692"/>
    <w:rsid w:val="00372DA0"/>
    <w:rsid w:val="00374917"/>
    <w:rsid w:val="00374D0B"/>
    <w:rsid w:val="003755C3"/>
    <w:rsid w:val="00375E68"/>
    <w:rsid w:val="0038019A"/>
    <w:rsid w:val="003821CB"/>
    <w:rsid w:val="003824FC"/>
    <w:rsid w:val="00383461"/>
    <w:rsid w:val="00383D8D"/>
    <w:rsid w:val="00384CB0"/>
    <w:rsid w:val="003855BB"/>
    <w:rsid w:val="00386480"/>
    <w:rsid w:val="00386749"/>
    <w:rsid w:val="0038761F"/>
    <w:rsid w:val="00390327"/>
    <w:rsid w:val="00390335"/>
    <w:rsid w:val="003907A9"/>
    <w:rsid w:val="00391D5E"/>
    <w:rsid w:val="00393760"/>
    <w:rsid w:val="00393B78"/>
    <w:rsid w:val="00393F3E"/>
    <w:rsid w:val="00394428"/>
    <w:rsid w:val="00394ECA"/>
    <w:rsid w:val="00395158"/>
    <w:rsid w:val="00395B6C"/>
    <w:rsid w:val="00395E51"/>
    <w:rsid w:val="003960C9"/>
    <w:rsid w:val="00396D8D"/>
    <w:rsid w:val="003970B0"/>
    <w:rsid w:val="00397344"/>
    <w:rsid w:val="003A00C7"/>
    <w:rsid w:val="003A01A0"/>
    <w:rsid w:val="003A01E9"/>
    <w:rsid w:val="003A0B62"/>
    <w:rsid w:val="003A35EE"/>
    <w:rsid w:val="003A374F"/>
    <w:rsid w:val="003A3A2A"/>
    <w:rsid w:val="003A3E4C"/>
    <w:rsid w:val="003A4DC5"/>
    <w:rsid w:val="003B066A"/>
    <w:rsid w:val="003B0E01"/>
    <w:rsid w:val="003B0E4F"/>
    <w:rsid w:val="003B11C2"/>
    <w:rsid w:val="003B20C8"/>
    <w:rsid w:val="003B267A"/>
    <w:rsid w:val="003B287F"/>
    <w:rsid w:val="003B29F7"/>
    <w:rsid w:val="003B34F9"/>
    <w:rsid w:val="003B4362"/>
    <w:rsid w:val="003B4CFC"/>
    <w:rsid w:val="003B7CD3"/>
    <w:rsid w:val="003C0306"/>
    <w:rsid w:val="003C076C"/>
    <w:rsid w:val="003C0DD8"/>
    <w:rsid w:val="003C114C"/>
    <w:rsid w:val="003C11CE"/>
    <w:rsid w:val="003C13AC"/>
    <w:rsid w:val="003C18C4"/>
    <w:rsid w:val="003C2C05"/>
    <w:rsid w:val="003C2D1B"/>
    <w:rsid w:val="003C465D"/>
    <w:rsid w:val="003C4912"/>
    <w:rsid w:val="003C4924"/>
    <w:rsid w:val="003C4CF1"/>
    <w:rsid w:val="003C4EF0"/>
    <w:rsid w:val="003C5E13"/>
    <w:rsid w:val="003C5E5A"/>
    <w:rsid w:val="003C6FBE"/>
    <w:rsid w:val="003C720C"/>
    <w:rsid w:val="003C7BAB"/>
    <w:rsid w:val="003C7C4E"/>
    <w:rsid w:val="003D04BF"/>
    <w:rsid w:val="003D0798"/>
    <w:rsid w:val="003D245B"/>
    <w:rsid w:val="003D27F2"/>
    <w:rsid w:val="003D3393"/>
    <w:rsid w:val="003D3854"/>
    <w:rsid w:val="003D495D"/>
    <w:rsid w:val="003D4A38"/>
    <w:rsid w:val="003D4B44"/>
    <w:rsid w:val="003D514B"/>
    <w:rsid w:val="003D515E"/>
    <w:rsid w:val="003D54A1"/>
    <w:rsid w:val="003D5B0B"/>
    <w:rsid w:val="003D6B18"/>
    <w:rsid w:val="003D721C"/>
    <w:rsid w:val="003D752D"/>
    <w:rsid w:val="003D7A62"/>
    <w:rsid w:val="003E098E"/>
    <w:rsid w:val="003E1452"/>
    <w:rsid w:val="003E14A1"/>
    <w:rsid w:val="003E1AD3"/>
    <w:rsid w:val="003E2CE6"/>
    <w:rsid w:val="003E2E8F"/>
    <w:rsid w:val="003E2F1A"/>
    <w:rsid w:val="003E2FAE"/>
    <w:rsid w:val="003E33A4"/>
    <w:rsid w:val="003E39C4"/>
    <w:rsid w:val="003E3AF2"/>
    <w:rsid w:val="003E3E53"/>
    <w:rsid w:val="003E440A"/>
    <w:rsid w:val="003E564F"/>
    <w:rsid w:val="003E597C"/>
    <w:rsid w:val="003E5D53"/>
    <w:rsid w:val="003E5DA7"/>
    <w:rsid w:val="003E5E02"/>
    <w:rsid w:val="003E6058"/>
    <w:rsid w:val="003E63E8"/>
    <w:rsid w:val="003E74CC"/>
    <w:rsid w:val="003E7596"/>
    <w:rsid w:val="003F2D78"/>
    <w:rsid w:val="003F398D"/>
    <w:rsid w:val="003F5C35"/>
    <w:rsid w:val="003F6A9D"/>
    <w:rsid w:val="003F792E"/>
    <w:rsid w:val="0040140D"/>
    <w:rsid w:val="004017E1"/>
    <w:rsid w:val="004019CD"/>
    <w:rsid w:val="00402AA9"/>
    <w:rsid w:val="004048F6"/>
    <w:rsid w:val="00404B0C"/>
    <w:rsid w:val="0040528F"/>
    <w:rsid w:val="0040590B"/>
    <w:rsid w:val="00405E9C"/>
    <w:rsid w:val="0040644D"/>
    <w:rsid w:val="00406770"/>
    <w:rsid w:val="0040680E"/>
    <w:rsid w:val="0040692F"/>
    <w:rsid w:val="00406D57"/>
    <w:rsid w:val="00407C98"/>
    <w:rsid w:val="00407CF7"/>
    <w:rsid w:val="004108E9"/>
    <w:rsid w:val="00411472"/>
    <w:rsid w:val="00413CAC"/>
    <w:rsid w:val="00413CDC"/>
    <w:rsid w:val="00413DB2"/>
    <w:rsid w:val="00415ED6"/>
    <w:rsid w:val="004179F3"/>
    <w:rsid w:val="00417CAF"/>
    <w:rsid w:val="00417DA8"/>
    <w:rsid w:val="00420A11"/>
    <w:rsid w:val="00421A43"/>
    <w:rsid w:val="00422265"/>
    <w:rsid w:val="00422F63"/>
    <w:rsid w:val="00423679"/>
    <w:rsid w:val="00423991"/>
    <w:rsid w:val="00424058"/>
    <w:rsid w:val="00425390"/>
    <w:rsid w:val="0042657E"/>
    <w:rsid w:val="00427FAE"/>
    <w:rsid w:val="00431332"/>
    <w:rsid w:val="00431A60"/>
    <w:rsid w:val="00431CA3"/>
    <w:rsid w:val="00432789"/>
    <w:rsid w:val="004332ED"/>
    <w:rsid w:val="00433B12"/>
    <w:rsid w:val="00433F85"/>
    <w:rsid w:val="00435EC9"/>
    <w:rsid w:val="00436520"/>
    <w:rsid w:val="00436A61"/>
    <w:rsid w:val="00436ABF"/>
    <w:rsid w:val="004373A7"/>
    <w:rsid w:val="0043748A"/>
    <w:rsid w:val="00437C86"/>
    <w:rsid w:val="00437D3E"/>
    <w:rsid w:val="00437D94"/>
    <w:rsid w:val="0044030C"/>
    <w:rsid w:val="00440646"/>
    <w:rsid w:val="004412DF"/>
    <w:rsid w:val="00441F98"/>
    <w:rsid w:val="0044245E"/>
    <w:rsid w:val="00443F75"/>
    <w:rsid w:val="00444399"/>
    <w:rsid w:val="00444582"/>
    <w:rsid w:val="004466D9"/>
    <w:rsid w:val="004468F5"/>
    <w:rsid w:val="00446D63"/>
    <w:rsid w:val="00447BA9"/>
    <w:rsid w:val="004506AC"/>
    <w:rsid w:val="0045093A"/>
    <w:rsid w:val="00450BD4"/>
    <w:rsid w:val="00450D88"/>
    <w:rsid w:val="00450E26"/>
    <w:rsid w:val="0045159A"/>
    <w:rsid w:val="00452BDD"/>
    <w:rsid w:val="00454C29"/>
    <w:rsid w:val="00454CDA"/>
    <w:rsid w:val="00457C5E"/>
    <w:rsid w:val="004602A8"/>
    <w:rsid w:val="00460B0B"/>
    <w:rsid w:val="0046120D"/>
    <w:rsid w:val="00461BDC"/>
    <w:rsid w:val="00461D74"/>
    <w:rsid w:val="00462C75"/>
    <w:rsid w:val="004638C7"/>
    <w:rsid w:val="00463F71"/>
    <w:rsid w:val="004648A4"/>
    <w:rsid w:val="0046547B"/>
    <w:rsid w:val="00465B8D"/>
    <w:rsid w:val="00466084"/>
    <w:rsid w:val="0046632F"/>
    <w:rsid w:val="004675D2"/>
    <w:rsid w:val="004702F9"/>
    <w:rsid w:val="00471380"/>
    <w:rsid w:val="00471E9D"/>
    <w:rsid w:val="004727D3"/>
    <w:rsid w:val="00473AE8"/>
    <w:rsid w:val="00474692"/>
    <w:rsid w:val="0047504D"/>
    <w:rsid w:val="00475111"/>
    <w:rsid w:val="004751A5"/>
    <w:rsid w:val="00475ABE"/>
    <w:rsid w:val="00476987"/>
    <w:rsid w:val="004769B6"/>
    <w:rsid w:val="00480981"/>
    <w:rsid w:val="00481281"/>
    <w:rsid w:val="004812A8"/>
    <w:rsid w:val="00482F9F"/>
    <w:rsid w:val="0048343E"/>
    <w:rsid w:val="004836CC"/>
    <w:rsid w:val="00485F57"/>
    <w:rsid w:val="00486064"/>
    <w:rsid w:val="00486416"/>
    <w:rsid w:val="00486746"/>
    <w:rsid w:val="00486C18"/>
    <w:rsid w:val="00487BF6"/>
    <w:rsid w:val="00487E7E"/>
    <w:rsid w:val="0049284E"/>
    <w:rsid w:val="00493D5D"/>
    <w:rsid w:val="00494220"/>
    <w:rsid w:val="00494F0D"/>
    <w:rsid w:val="00495C01"/>
    <w:rsid w:val="00496BFD"/>
    <w:rsid w:val="00496C96"/>
    <w:rsid w:val="00497AE8"/>
    <w:rsid w:val="004A0382"/>
    <w:rsid w:val="004A0520"/>
    <w:rsid w:val="004A0CDA"/>
    <w:rsid w:val="004A11F2"/>
    <w:rsid w:val="004A1F5A"/>
    <w:rsid w:val="004A334C"/>
    <w:rsid w:val="004A37A2"/>
    <w:rsid w:val="004A3DF2"/>
    <w:rsid w:val="004A41CC"/>
    <w:rsid w:val="004A4BA5"/>
    <w:rsid w:val="004A53B7"/>
    <w:rsid w:val="004A594D"/>
    <w:rsid w:val="004A65A4"/>
    <w:rsid w:val="004A703E"/>
    <w:rsid w:val="004B0289"/>
    <w:rsid w:val="004B034A"/>
    <w:rsid w:val="004B062B"/>
    <w:rsid w:val="004B3428"/>
    <w:rsid w:val="004B4FA6"/>
    <w:rsid w:val="004C089B"/>
    <w:rsid w:val="004C1DEB"/>
    <w:rsid w:val="004C361D"/>
    <w:rsid w:val="004C4891"/>
    <w:rsid w:val="004C4FCA"/>
    <w:rsid w:val="004C659B"/>
    <w:rsid w:val="004C6A23"/>
    <w:rsid w:val="004D009A"/>
    <w:rsid w:val="004D0853"/>
    <w:rsid w:val="004D25A0"/>
    <w:rsid w:val="004D2903"/>
    <w:rsid w:val="004D2C89"/>
    <w:rsid w:val="004D2FF8"/>
    <w:rsid w:val="004D36DA"/>
    <w:rsid w:val="004D3750"/>
    <w:rsid w:val="004D3BF8"/>
    <w:rsid w:val="004D3DE1"/>
    <w:rsid w:val="004D4B5D"/>
    <w:rsid w:val="004D4D29"/>
    <w:rsid w:val="004D60B8"/>
    <w:rsid w:val="004D6227"/>
    <w:rsid w:val="004D676F"/>
    <w:rsid w:val="004D7ABB"/>
    <w:rsid w:val="004E012A"/>
    <w:rsid w:val="004E1041"/>
    <w:rsid w:val="004E1772"/>
    <w:rsid w:val="004E355A"/>
    <w:rsid w:val="004E3932"/>
    <w:rsid w:val="004E3D4C"/>
    <w:rsid w:val="004E3D66"/>
    <w:rsid w:val="004E4D5E"/>
    <w:rsid w:val="004F0211"/>
    <w:rsid w:val="004F1E79"/>
    <w:rsid w:val="004F23B8"/>
    <w:rsid w:val="004F3257"/>
    <w:rsid w:val="004F49BC"/>
    <w:rsid w:val="004F4CAB"/>
    <w:rsid w:val="004F50AD"/>
    <w:rsid w:val="004F5CF8"/>
    <w:rsid w:val="004F5F33"/>
    <w:rsid w:val="004F65D6"/>
    <w:rsid w:val="004F733D"/>
    <w:rsid w:val="00500C9A"/>
    <w:rsid w:val="0050103A"/>
    <w:rsid w:val="005011D7"/>
    <w:rsid w:val="00501422"/>
    <w:rsid w:val="00501469"/>
    <w:rsid w:val="00501B0E"/>
    <w:rsid w:val="00502027"/>
    <w:rsid w:val="0050213E"/>
    <w:rsid w:val="0050391B"/>
    <w:rsid w:val="00503B72"/>
    <w:rsid w:val="005045D6"/>
    <w:rsid w:val="005052FF"/>
    <w:rsid w:val="0050581E"/>
    <w:rsid w:val="00505EC3"/>
    <w:rsid w:val="00506E5E"/>
    <w:rsid w:val="00510526"/>
    <w:rsid w:val="0051112C"/>
    <w:rsid w:val="00511343"/>
    <w:rsid w:val="00511B0F"/>
    <w:rsid w:val="00513380"/>
    <w:rsid w:val="0051359B"/>
    <w:rsid w:val="005139CB"/>
    <w:rsid w:val="00513E6B"/>
    <w:rsid w:val="00515AAA"/>
    <w:rsid w:val="0051719B"/>
    <w:rsid w:val="0052077E"/>
    <w:rsid w:val="00522138"/>
    <w:rsid w:val="00522C12"/>
    <w:rsid w:val="00523364"/>
    <w:rsid w:val="00523D3D"/>
    <w:rsid w:val="0052437C"/>
    <w:rsid w:val="00524C34"/>
    <w:rsid w:val="00524E71"/>
    <w:rsid w:val="00525A1C"/>
    <w:rsid w:val="005266A9"/>
    <w:rsid w:val="00526E43"/>
    <w:rsid w:val="00526EB4"/>
    <w:rsid w:val="00527BAD"/>
    <w:rsid w:val="00530174"/>
    <w:rsid w:val="0053075A"/>
    <w:rsid w:val="005310B2"/>
    <w:rsid w:val="005314D0"/>
    <w:rsid w:val="0053203B"/>
    <w:rsid w:val="00532A5C"/>
    <w:rsid w:val="0053368C"/>
    <w:rsid w:val="00535C00"/>
    <w:rsid w:val="00536721"/>
    <w:rsid w:val="00536A05"/>
    <w:rsid w:val="0053718C"/>
    <w:rsid w:val="00537244"/>
    <w:rsid w:val="00537312"/>
    <w:rsid w:val="005377BA"/>
    <w:rsid w:val="0053796A"/>
    <w:rsid w:val="00540177"/>
    <w:rsid w:val="00540304"/>
    <w:rsid w:val="005414E6"/>
    <w:rsid w:val="00542AD6"/>
    <w:rsid w:val="00542E67"/>
    <w:rsid w:val="0054354D"/>
    <w:rsid w:val="00543591"/>
    <w:rsid w:val="00545662"/>
    <w:rsid w:val="005477A3"/>
    <w:rsid w:val="005504C2"/>
    <w:rsid w:val="00551739"/>
    <w:rsid w:val="00552069"/>
    <w:rsid w:val="0055388E"/>
    <w:rsid w:val="00554D9A"/>
    <w:rsid w:val="00554F02"/>
    <w:rsid w:val="00555007"/>
    <w:rsid w:val="0055746B"/>
    <w:rsid w:val="0055747D"/>
    <w:rsid w:val="005574FA"/>
    <w:rsid w:val="005605D3"/>
    <w:rsid w:val="00561A40"/>
    <w:rsid w:val="00561C4C"/>
    <w:rsid w:val="00561E95"/>
    <w:rsid w:val="00563495"/>
    <w:rsid w:val="00563A4C"/>
    <w:rsid w:val="00565128"/>
    <w:rsid w:val="00565B1A"/>
    <w:rsid w:val="005662EB"/>
    <w:rsid w:val="00566426"/>
    <w:rsid w:val="00566AD8"/>
    <w:rsid w:val="00566F85"/>
    <w:rsid w:val="00566FE6"/>
    <w:rsid w:val="00570743"/>
    <w:rsid w:val="0057165E"/>
    <w:rsid w:val="00571A11"/>
    <w:rsid w:val="005721BE"/>
    <w:rsid w:val="005729CB"/>
    <w:rsid w:val="00574FCC"/>
    <w:rsid w:val="005754AE"/>
    <w:rsid w:val="00575A51"/>
    <w:rsid w:val="00575BA9"/>
    <w:rsid w:val="005763D7"/>
    <w:rsid w:val="0057655C"/>
    <w:rsid w:val="00577347"/>
    <w:rsid w:val="00577E62"/>
    <w:rsid w:val="00577FB5"/>
    <w:rsid w:val="00580300"/>
    <w:rsid w:val="005815BB"/>
    <w:rsid w:val="005816A1"/>
    <w:rsid w:val="0058214C"/>
    <w:rsid w:val="005837EF"/>
    <w:rsid w:val="00584541"/>
    <w:rsid w:val="005852D1"/>
    <w:rsid w:val="00585597"/>
    <w:rsid w:val="005855EB"/>
    <w:rsid w:val="00585EDA"/>
    <w:rsid w:val="00586478"/>
    <w:rsid w:val="00587A22"/>
    <w:rsid w:val="00587E35"/>
    <w:rsid w:val="00590AC6"/>
    <w:rsid w:val="00590CA1"/>
    <w:rsid w:val="005918CC"/>
    <w:rsid w:val="00591BF9"/>
    <w:rsid w:val="0059299D"/>
    <w:rsid w:val="00593153"/>
    <w:rsid w:val="00593D1C"/>
    <w:rsid w:val="005943E1"/>
    <w:rsid w:val="00594AEA"/>
    <w:rsid w:val="00595C8C"/>
    <w:rsid w:val="00596781"/>
    <w:rsid w:val="00596EAA"/>
    <w:rsid w:val="00597747"/>
    <w:rsid w:val="005A09EF"/>
    <w:rsid w:val="005A27C1"/>
    <w:rsid w:val="005A2E3E"/>
    <w:rsid w:val="005A2F2B"/>
    <w:rsid w:val="005A31A6"/>
    <w:rsid w:val="005A377A"/>
    <w:rsid w:val="005A3D38"/>
    <w:rsid w:val="005A4CDD"/>
    <w:rsid w:val="005A4D53"/>
    <w:rsid w:val="005A6A2F"/>
    <w:rsid w:val="005A75EE"/>
    <w:rsid w:val="005A77B0"/>
    <w:rsid w:val="005B00ED"/>
    <w:rsid w:val="005B0AB3"/>
    <w:rsid w:val="005B16A3"/>
    <w:rsid w:val="005B16B2"/>
    <w:rsid w:val="005B18CE"/>
    <w:rsid w:val="005B2283"/>
    <w:rsid w:val="005B57E4"/>
    <w:rsid w:val="005B5ABD"/>
    <w:rsid w:val="005B5CBD"/>
    <w:rsid w:val="005B5DD1"/>
    <w:rsid w:val="005B64E7"/>
    <w:rsid w:val="005B6F5E"/>
    <w:rsid w:val="005B7798"/>
    <w:rsid w:val="005B7E63"/>
    <w:rsid w:val="005B7FC8"/>
    <w:rsid w:val="005C0672"/>
    <w:rsid w:val="005C140A"/>
    <w:rsid w:val="005C21E0"/>
    <w:rsid w:val="005C36F6"/>
    <w:rsid w:val="005C4700"/>
    <w:rsid w:val="005C4F47"/>
    <w:rsid w:val="005C6216"/>
    <w:rsid w:val="005C6763"/>
    <w:rsid w:val="005C7855"/>
    <w:rsid w:val="005D0345"/>
    <w:rsid w:val="005D0A71"/>
    <w:rsid w:val="005D182F"/>
    <w:rsid w:val="005D2C37"/>
    <w:rsid w:val="005D3164"/>
    <w:rsid w:val="005D3EB8"/>
    <w:rsid w:val="005D56FB"/>
    <w:rsid w:val="005D62D1"/>
    <w:rsid w:val="005D62F2"/>
    <w:rsid w:val="005D702B"/>
    <w:rsid w:val="005E0344"/>
    <w:rsid w:val="005E05DA"/>
    <w:rsid w:val="005E076F"/>
    <w:rsid w:val="005E091C"/>
    <w:rsid w:val="005E17B4"/>
    <w:rsid w:val="005E211F"/>
    <w:rsid w:val="005E282A"/>
    <w:rsid w:val="005E2CA0"/>
    <w:rsid w:val="005E2DE1"/>
    <w:rsid w:val="005E3263"/>
    <w:rsid w:val="005E36D4"/>
    <w:rsid w:val="005E39DB"/>
    <w:rsid w:val="005E3AF5"/>
    <w:rsid w:val="005E3EA5"/>
    <w:rsid w:val="005E411F"/>
    <w:rsid w:val="005E440B"/>
    <w:rsid w:val="005E4DFD"/>
    <w:rsid w:val="005E76E7"/>
    <w:rsid w:val="005F049A"/>
    <w:rsid w:val="005F0902"/>
    <w:rsid w:val="005F0F0A"/>
    <w:rsid w:val="005F293F"/>
    <w:rsid w:val="005F2C85"/>
    <w:rsid w:val="005F2DE0"/>
    <w:rsid w:val="005F537F"/>
    <w:rsid w:val="005F57E1"/>
    <w:rsid w:val="005F5EE2"/>
    <w:rsid w:val="005F6131"/>
    <w:rsid w:val="005F7973"/>
    <w:rsid w:val="005F7BF3"/>
    <w:rsid w:val="006002F0"/>
    <w:rsid w:val="006005F1"/>
    <w:rsid w:val="00600B84"/>
    <w:rsid w:val="00603020"/>
    <w:rsid w:val="006032ED"/>
    <w:rsid w:val="0060370C"/>
    <w:rsid w:val="006037DD"/>
    <w:rsid w:val="00603D9D"/>
    <w:rsid w:val="00605282"/>
    <w:rsid w:val="00605ADB"/>
    <w:rsid w:val="006072D1"/>
    <w:rsid w:val="00607CEC"/>
    <w:rsid w:val="00607F37"/>
    <w:rsid w:val="00610AD1"/>
    <w:rsid w:val="00610CBD"/>
    <w:rsid w:val="00611C9F"/>
    <w:rsid w:val="00612849"/>
    <w:rsid w:val="006132A6"/>
    <w:rsid w:val="006143D8"/>
    <w:rsid w:val="0061515F"/>
    <w:rsid w:val="00620465"/>
    <w:rsid w:val="00620B98"/>
    <w:rsid w:val="00621435"/>
    <w:rsid w:val="00621BF6"/>
    <w:rsid w:val="00623D81"/>
    <w:rsid w:val="006257F8"/>
    <w:rsid w:val="0062584C"/>
    <w:rsid w:val="00627555"/>
    <w:rsid w:val="00627B76"/>
    <w:rsid w:val="00627D74"/>
    <w:rsid w:val="006316C4"/>
    <w:rsid w:val="006317D6"/>
    <w:rsid w:val="006322A0"/>
    <w:rsid w:val="00632460"/>
    <w:rsid w:val="0063330F"/>
    <w:rsid w:val="00633685"/>
    <w:rsid w:val="00633DE4"/>
    <w:rsid w:val="006358BF"/>
    <w:rsid w:val="006361FD"/>
    <w:rsid w:val="00637B24"/>
    <w:rsid w:val="00640F61"/>
    <w:rsid w:val="006413E5"/>
    <w:rsid w:val="00641A3A"/>
    <w:rsid w:val="00641F66"/>
    <w:rsid w:val="0064226F"/>
    <w:rsid w:val="00642D6F"/>
    <w:rsid w:val="00644D4A"/>
    <w:rsid w:val="006457AF"/>
    <w:rsid w:val="00645EF2"/>
    <w:rsid w:val="00646D29"/>
    <w:rsid w:val="006473E9"/>
    <w:rsid w:val="006477A7"/>
    <w:rsid w:val="0065032F"/>
    <w:rsid w:val="00650D04"/>
    <w:rsid w:val="00650DDB"/>
    <w:rsid w:val="00652104"/>
    <w:rsid w:val="00652257"/>
    <w:rsid w:val="0065320C"/>
    <w:rsid w:val="00653298"/>
    <w:rsid w:val="00653754"/>
    <w:rsid w:val="006540F3"/>
    <w:rsid w:val="006542E8"/>
    <w:rsid w:val="00654461"/>
    <w:rsid w:val="006545C3"/>
    <w:rsid w:val="00654A92"/>
    <w:rsid w:val="00655C77"/>
    <w:rsid w:val="006571EC"/>
    <w:rsid w:val="0066047C"/>
    <w:rsid w:val="00661BA5"/>
    <w:rsid w:val="00662C4F"/>
    <w:rsid w:val="00662CC8"/>
    <w:rsid w:val="00663A7C"/>
    <w:rsid w:val="0066454B"/>
    <w:rsid w:val="0066560E"/>
    <w:rsid w:val="00665BF4"/>
    <w:rsid w:val="006677F5"/>
    <w:rsid w:val="00667904"/>
    <w:rsid w:val="00667A14"/>
    <w:rsid w:val="00667D59"/>
    <w:rsid w:val="00667DF2"/>
    <w:rsid w:val="00670DF1"/>
    <w:rsid w:val="00671345"/>
    <w:rsid w:val="006717F8"/>
    <w:rsid w:val="00672A9B"/>
    <w:rsid w:val="00673B5B"/>
    <w:rsid w:val="0067401F"/>
    <w:rsid w:val="00674646"/>
    <w:rsid w:val="00674FB3"/>
    <w:rsid w:val="00674FCC"/>
    <w:rsid w:val="00675884"/>
    <w:rsid w:val="0067593A"/>
    <w:rsid w:val="00675D27"/>
    <w:rsid w:val="00676F1C"/>
    <w:rsid w:val="00677934"/>
    <w:rsid w:val="00680251"/>
    <w:rsid w:val="00681065"/>
    <w:rsid w:val="006810A7"/>
    <w:rsid w:val="00681304"/>
    <w:rsid w:val="006828CF"/>
    <w:rsid w:val="00682CC1"/>
    <w:rsid w:val="00683C96"/>
    <w:rsid w:val="00686071"/>
    <w:rsid w:val="006860F7"/>
    <w:rsid w:val="006863E7"/>
    <w:rsid w:val="00686CEE"/>
    <w:rsid w:val="00687389"/>
    <w:rsid w:val="00687D3C"/>
    <w:rsid w:val="006905C7"/>
    <w:rsid w:val="00690DE5"/>
    <w:rsid w:val="006911BE"/>
    <w:rsid w:val="00691AAB"/>
    <w:rsid w:val="00691E55"/>
    <w:rsid w:val="0069200B"/>
    <w:rsid w:val="00693A96"/>
    <w:rsid w:val="00693B76"/>
    <w:rsid w:val="0069429A"/>
    <w:rsid w:val="006955EC"/>
    <w:rsid w:val="00695B64"/>
    <w:rsid w:val="006966CA"/>
    <w:rsid w:val="00696D09"/>
    <w:rsid w:val="00696EE0"/>
    <w:rsid w:val="00697980"/>
    <w:rsid w:val="006A0486"/>
    <w:rsid w:val="006A19EF"/>
    <w:rsid w:val="006A30DC"/>
    <w:rsid w:val="006A3C1E"/>
    <w:rsid w:val="006A43D5"/>
    <w:rsid w:val="006A525B"/>
    <w:rsid w:val="006A61A3"/>
    <w:rsid w:val="006A770D"/>
    <w:rsid w:val="006A7782"/>
    <w:rsid w:val="006A7DA1"/>
    <w:rsid w:val="006A7F42"/>
    <w:rsid w:val="006B0B86"/>
    <w:rsid w:val="006B1143"/>
    <w:rsid w:val="006B192A"/>
    <w:rsid w:val="006B1A32"/>
    <w:rsid w:val="006B1B1F"/>
    <w:rsid w:val="006B2323"/>
    <w:rsid w:val="006B4270"/>
    <w:rsid w:val="006B45A4"/>
    <w:rsid w:val="006B4D84"/>
    <w:rsid w:val="006B5D18"/>
    <w:rsid w:val="006B5DB1"/>
    <w:rsid w:val="006B7794"/>
    <w:rsid w:val="006B7A70"/>
    <w:rsid w:val="006C045F"/>
    <w:rsid w:val="006C115A"/>
    <w:rsid w:val="006C1A08"/>
    <w:rsid w:val="006C220B"/>
    <w:rsid w:val="006C2EE2"/>
    <w:rsid w:val="006C4196"/>
    <w:rsid w:val="006C467C"/>
    <w:rsid w:val="006C63B0"/>
    <w:rsid w:val="006C6D5E"/>
    <w:rsid w:val="006C76A2"/>
    <w:rsid w:val="006C7766"/>
    <w:rsid w:val="006C792E"/>
    <w:rsid w:val="006C797B"/>
    <w:rsid w:val="006C7D23"/>
    <w:rsid w:val="006D0096"/>
    <w:rsid w:val="006D033A"/>
    <w:rsid w:val="006D0E91"/>
    <w:rsid w:val="006D116C"/>
    <w:rsid w:val="006D1C45"/>
    <w:rsid w:val="006D222B"/>
    <w:rsid w:val="006D2415"/>
    <w:rsid w:val="006D4EB7"/>
    <w:rsid w:val="006D5B37"/>
    <w:rsid w:val="006D5E0F"/>
    <w:rsid w:val="006D637A"/>
    <w:rsid w:val="006D63CA"/>
    <w:rsid w:val="006D6728"/>
    <w:rsid w:val="006D7BEB"/>
    <w:rsid w:val="006E022E"/>
    <w:rsid w:val="006E18AB"/>
    <w:rsid w:val="006E200C"/>
    <w:rsid w:val="006E22C1"/>
    <w:rsid w:val="006E268D"/>
    <w:rsid w:val="006E287E"/>
    <w:rsid w:val="006E3BB3"/>
    <w:rsid w:val="006E3CFF"/>
    <w:rsid w:val="006E4197"/>
    <w:rsid w:val="006E45BE"/>
    <w:rsid w:val="006E48AB"/>
    <w:rsid w:val="006E49E9"/>
    <w:rsid w:val="006E4A94"/>
    <w:rsid w:val="006E4C8A"/>
    <w:rsid w:val="006E5A84"/>
    <w:rsid w:val="006E6254"/>
    <w:rsid w:val="006E70A9"/>
    <w:rsid w:val="006E7C42"/>
    <w:rsid w:val="006F0204"/>
    <w:rsid w:val="006F048D"/>
    <w:rsid w:val="006F1200"/>
    <w:rsid w:val="006F168A"/>
    <w:rsid w:val="006F1B2C"/>
    <w:rsid w:val="006F1F5D"/>
    <w:rsid w:val="006F23F3"/>
    <w:rsid w:val="006F324C"/>
    <w:rsid w:val="006F43AA"/>
    <w:rsid w:val="006F467F"/>
    <w:rsid w:val="006F4C67"/>
    <w:rsid w:val="006F5076"/>
    <w:rsid w:val="006F6009"/>
    <w:rsid w:val="006F7991"/>
    <w:rsid w:val="007024F3"/>
    <w:rsid w:val="00702943"/>
    <w:rsid w:val="00702FD1"/>
    <w:rsid w:val="0070321D"/>
    <w:rsid w:val="007033E2"/>
    <w:rsid w:val="00704106"/>
    <w:rsid w:val="00704297"/>
    <w:rsid w:val="00705855"/>
    <w:rsid w:val="007066D5"/>
    <w:rsid w:val="0070682E"/>
    <w:rsid w:val="007068BA"/>
    <w:rsid w:val="00706BED"/>
    <w:rsid w:val="007077D9"/>
    <w:rsid w:val="00707C2B"/>
    <w:rsid w:val="00710315"/>
    <w:rsid w:val="00710FD3"/>
    <w:rsid w:val="007122C9"/>
    <w:rsid w:val="00712704"/>
    <w:rsid w:val="007127E1"/>
    <w:rsid w:val="00712AC6"/>
    <w:rsid w:val="00713A43"/>
    <w:rsid w:val="00713FDD"/>
    <w:rsid w:val="00716A43"/>
    <w:rsid w:val="00716AB1"/>
    <w:rsid w:val="00716CD0"/>
    <w:rsid w:val="00716D1E"/>
    <w:rsid w:val="0071716F"/>
    <w:rsid w:val="0072062F"/>
    <w:rsid w:val="00720D2A"/>
    <w:rsid w:val="00721D63"/>
    <w:rsid w:val="00722A0A"/>
    <w:rsid w:val="007237BD"/>
    <w:rsid w:val="00723DE8"/>
    <w:rsid w:val="00723F58"/>
    <w:rsid w:val="007245FD"/>
    <w:rsid w:val="00730EDB"/>
    <w:rsid w:val="00730F7D"/>
    <w:rsid w:val="00730FCE"/>
    <w:rsid w:val="00731AE3"/>
    <w:rsid w:val="00731E2F"/>
    <w:rsid w:val="007322BE"/>
    <w:rsid w:val="00732684"/>
    <w:rsid w:val="007327C9"/>
    <w:rsid w:val="00732C7B"/>
    <w:rsid w:val="00734BFC"/>
    <w:rsid w:val="00734D2B"/>
    <w:rsid w:val="00734FBD"/>
    <w:rsid w:val="00735EEC"/>
    <w:rsid w:val="0073701A"/>
    <w:rsid w:val="007373F7"/>
    <w:rsid w:val="00737705"/>
    <w:rsid w:val="007402AC"/>
    <w:rsid w:val="00740462"/>
    <w:rsid w:val="0074055C"/>
    <w:rsid w:val="007405B2"/>
    <w:rsid w:val="007406BC"/>
    <w:rsid w:val="007408D4"/>
    <w:rsid w:val="007420AC"/>
    <w:rsid w:val="00742617"/>
    <w:rsid w:val="00743396"/>
    <w:rsid w:val="007437DD"/>
    <w:rsid w:val="007438D2"/>
    <w:rsid w:val="00744B95"/>
    <w:rsid w:val="00744DF4"/>
    <w:rsid w:val="00745E32"/>
    <w:rsid w:val="007505FE"/>
    <w:rsid w:val="0075177B"/>
    <w:rsid w:val="00751AB7"/>
    <w:rsid w:val="007530D9"/>
    <w:rsid w:val="00753363"/>
    <w:rsid w:val="00753E45"/>
    <w:rsid w:val="007563B1"/>
    <w:rsid w:val="00756FB6"/>
    <w:rsid w:val="00757271"/>
    <w:rsid w:val="00757727"/>
    <w:rsid w:val="00757A73"/>
    <w:rsid w:val="007604F4"/>
    <w:rsid w:val="00760E7F"/>
    <w:rsid w:val="00760F9D"/>
    <w:rsid w:val="00761177"/>
    <w:rsid w:val="00761454"/>
    <w:rsid w:val="00761FE3"/>
    <w:rsid w:val="007620C3"/>
    <w:rsid w:val="007624A5"/>
    <w:rsid w:val="007625FA"/>
    <w:rsid w:val="0076270B"/>
    <w:rsid w:val="007628ED"/>
    <w:rsid w:val="007631B9"/>
    <w:rsid w:val="0076337C"/>
    <w:rsid w:val="007633A9"/>
    <w:rsid w:val="0076353F"/>
    <w:rsid w:val="0076386E"/>
    <w:rsid w:val="00763F8C"/>
    <w:rsid w:val="0076441C"/>
    <w:rsid w:val="007645F9"/>
    <w:rsid w:val="00764791"/>
    <w:rsid w:val="00765B0F"/>
    <w:rsid w:val="00765E4F"/>
    <w:rsid w:val="00766F32"/>
    <w:rsid w:val="0076705B"/>
    <w:rsid w:val="0076738C"/>
    <w:rsid w:val="00767632"/>
    <w:rsid w:val="0076773A"/>
    <w:rsid w:val="00767E77"/>
    <w:rsid w:val="00767EA6"/>
    <w:rsid w:val="00767F7B"/>
    <w:rsid w:val="00771D75"/>
    <w:rsid w:val="00771EC5"/>
    <w:rsid w:val="00772F22"/>
    <w:rsid w:val="00772FE8"/>
    <w:rsid w:val="00773BD0"/>
    <w:rsid w:val="00777574"/>
    <w:rsid w:val="00777A72"/>
    <w:rsid w:val="007803D2"/>
    <w:rsid w:val="00780508"/>
    <w:rsid w:val="00781D7B"/>
    <w:rsid w:val="00783AFA"/>
    <w:rsid w:val="007847D8"/>
    <w:rsid w:val="00784C8D"/>
    <w:rsid w:val="00784D98"/>
    <w:rsid w:val="00785329"/>
    <w:rsid w:val="00785427"/>
    <w:rsid w:val="00785C9E"/>
    <w:rsid w:val="00786371"/>
    <w:rsid w:val="007867AE"/>
    <w:rsid w:val="00790540"/>
    <w:rsid w:val="007908DE"/>
    <w:rsid w:val="00791103"/>
    <w:rsid w:val="00791958"/>
    <w:rsid w:val="00791E19"/>
    <w:rsid w:val="007923E5"/>
    <w:rsid w:val="00792D11"/>
    <w:rsid w:val="00793C11"/>
    <w:rsid w:val="00793D69"/>
    <w:rsid w:val="00794FC2"/>
    <w:rsid w:val="007951B0"/>
    <w:rsid w:val="007952D3"/>
    <w:rsid w:val="007964F7"/>
    <w:rsid w:val="0079662D"/>
    <w:rsid w:val="007968CA"/>
    <w:rsid w:val="00797CE0"/>
    <w:rsid w:val="00797FDC"/>
    <w:rsid w:val="007A04AC"/>
    <w:rsid w:val="007A0CDF"/>
    <w:rsid w:val="007A0DBD"/>
    <w:rsid w:val="007A1602"/>
    <w:rsid w:val="007A2D1A"/>
    <w:rsid w:val="007A43FF"/>
    <w:rsid w:val="007A460D"/>
    <w:rsid w:val="007A6F64"/>
    <w:rsid w:val="007B1464"/>
    <w:rsid w:val="007B264F"/>
    <w:rsid w:val="007B27FE"/>
    <w:rsid w:val="007B28D2"/>
    <w:rsid w:val="007B3918"/>
    <w:rsid w:val="007B3B58"/>
    <w:rsid w:val="007B3BEA"/>
    <w:rsid w:val="007B47E5"/>
    <w:rsid w:val="007B4F72"/>
    <w:rsid w:val="007B625A"/>
    <w:rsid w:val="007C09A9"/>
    <w:rsid w:val="007C0AD9"/>
    <w:rsid w:val="007C1D87"/>
    <w:rsid w:val="007C1EA6"/>
    <w:rsid w:val="007C2466"/>
    <w:rsid w:val="007C25F4"/>
    <w:rsid w:val="007C3C1D"/>
    <w:rsid w:val="007C5F47"/>
    <w:rsid w:val="007C629E"/>
    <w:rsid w:val="007C68F3"/>
    <w:rsid w:val="007D199A"/>
    <w:rsid w:val="007D1BA4"/>
    <w:rsid w:val="007D2EBE"/>
    <w:rsid w:val="007D4088"/>
    <w:rsid w:val="007D53D5"/>
    <w:rsid w:val="007D6308"/>
    <w:rsid w:val="007D693D"/>
    <w:rsid w:val="007D76D4"/>
    <w:rsid w:val="007D7A43"/>
    <w:rsid w:val="007E14D1"/>
    <w:rsid w:val="007E1A31"/>
    <w:rsid w:val="007E1C07"/>
    <w:rsid w:val="007E1FE4"/>
    <w:rsid w:val="007E26BF"/>
    <w:rsid w:val="007E2B6D"/>
    <w:rsid w:val="007E2D17"/>
    <w:rsid w:val="007E3981"/>
    <w:rsid w:val="007E4117"/>
    <w:rsid w:val="007E4B45"/>
    <w:rsid w:val="007E5D74"/>
    <w:rsid w:val="007E6ABE"/>
    <w:rsid w:val="007E6C44"/>
    <w:rsid w:val="007E79D0"/>
    <w:rsid w:val="007F06A2"/>
    <w:rsid w:val="007F0B65"/>
    <w:rsid w:val="007F1726"/>
    <w:rsid w:val="007F24B6"/>
    <w:rsid w:val="007F2A70"/>
    <w:rsid w:val="007F30AF"/>
    <w:rsid w:val="007F481F"/>
    <w:rsid w:val="007F5841"/>
    <w:rsid w:val="007F598C"/>
    <w:rsid w:val="007F5EFE"/>
    <w:rsid w:val="007F6460"/>
    <w:rsid w:val="008005E3"/>
    <w:rsid w:val="0080085E"/>
    <w:rsid w:val="00801175"/>
    <w:rsid w:val="008030C3"/>
    <w:rsid w:val="00803A5E"/>
    <w:rsid w:val="00803D94"/>
    <w:rsid w:val="00803E2F"/>
    <w:rsid w:val="00803F2A"/>
    <w:rsid w:val="008054DD"/>
    <w:rsid w:val="00805C24"/>
    <w:rsid w:val="00806D68"/>
    <w:rsid w:val="00806DBD"/>
    <w:rsid w:val="00807156"/>
    <w:rsid w:val="00807B06"/>
    <w:rsid w:val="00807CF3"/>
    <w:rsid w:val="00807D5B"/>
    <w:rsid w:val="00807DCF"/>
    <w:rsid w:val="00807F20"/>
    <w:rsid w:val="00811C16"/>
    <w:rsid w:val="00812710"/>
    <w:rsid w:val="008128C1"/>
    <w:rsid w:val="00812AA1"/>
    <w:rsid w:val="00812EDE"/>
    <w:rsid w:val="008130C6"/>
    <w:rsid w:val="00814D37"/>
    <w:rsid w:val="00815E72"/>
    <w:rsid w:val="0081676C"/>
    <w:rsid w:val="00816D48"/>
    <w:rsid w:val="00816E32"/>
    <w:rsid w:val="00820A26"/>
    <w:rsid w:val="00821245"/>
    <w:rsid w:val="008229BA"/>
    <w:rsid w:val="0082472C"/>
    <w:rsid w:val="0082554A"/>
    <w:rsid w:val="00827E4C"/>
    <w:rsid w:val="00830EB6"/>
    <w:rsid w:val="00831487"/>
    <w:rsid w:val="00834A15"/>
    <w:rsid w:val="0083587D"/>
    <w:rsid w:val="00835E4C"/>
    <w:rsid w:val="008361C4"/>
    <w:rsid w:val="00836C70"/>
    <w:rsid w:val="008375E8"/>
    <w:rsid w:val="008376C9"/>
    <w:rsid w:val="0083775D"/>
    <w:rsid w:val="00837BB0"/>
    <w:rsid w:val="00840819"/>
    <w:rsid w:val="008437F5"/>
    <w:rsid w:val="00843F17"/>
    <w:rsid w:val="0084412E"/>
    <w:rsid w:val="008445B1"/>
    <w:rsid w:val="0084488E"/>
    <w:rsid w:val="00844F6E"/>
    <w:rsid w:val="00845390"/>
    <w:rsid w:val="0084601B"/>
    <w:rsid w:val="00846E17"/>
    <w:rsid w:val="00851B25"/>
    <w:rsid w:val="008549DD"/>
    <w:rsid w:val="00855247"/>
    <w:rsid w:val="008555B2"/>
    <w:rsid w:val="008559C8"/>
    <w:rsid w:val="00856995"/>
    <w:rsid w:val="00856B23"/>
    <w:rsid w:val="00856D72"/>
    <w:rsid w:val="008574E4"/>
    <w:rsid w:val="00860313"/>
    <w:rsid w:val="0086031D"/>
    <w:rsid w:val="008606F0"/>
    <w:rsid w:val="00861744"/>
    <w:rsid w:val="00861822"/>
    <w:rsid w:val="0086301F"/>
    <w:rsid w:val="0086346C"/>
    <w:rsid w:val="00863544"/>
    <w:rsid w:val="00864A46"/>
    <w:rsid w:val="008650DC"/>
    <w:rsid w:val="00865489"/>
    <w:rsid w:val="0086553D"/>
    <w:rsid w:val="00866F5B"/>
    <w:rsid w:val="00867C43"/>
    <w:rsid w:val="00870373"/>
    <w:rsid w:val="00870E21"/>
    <w:rsid w:val="00871B95"/>
    <w:rsid w:val="008720E7"/>
    <w:rsid w:val="0087280C"/>
    <w:rsid w:val="00874736"/>
    <w:rsid w:val="00874EBB"/>
    <w:rsid w:val="00874ED8"/>
    <w:rsid w:val="00874FEB"/>
    <w:rsid w:val="00876B8B"/>
    <w:rsid w:val="008775E0"/>
    <w:rsid w:val="008807B4"/>
    <w:rsid w:val="00880A93"/>
    <w:rsid w:val="008814DA"/>
    <w:rsid w:val="00881B57"/>
    <w:rsid w:val="00881B6F"/>
    <w:rsid w:val="008826EA"/>
    <w:rsid w:val="00882AA4"/>
    <w:rsid w:val="00883E22"/>
    <w:rsid w:val="008845F2"/>
    <w:rsid w:val="00884E43"/>
    <w:rsid w:val="00885075"/>
    <w:rsid w:val="0088599B"/>
    <w:rsid w:val="00887EC6"/>
    <w:rsid w:val="00890016"/>
    <w:rsid w:val="008900C6"/>
    <w:rsid w:val="0089084C"/>
    <w:rsid w:val="00891846"/>
    <w:rsid w:val="00891CA7"/>
    <w:rsid w:val="00891D92"/>
    <w:rsid w:val="00892770"/>
    <w:rsid w:val="0089288E"/>
    <w:rsid w:val="00893409"/>
    <w:rsid w:val="00893A43"/>
    <w:rsid w:val="00893BB0"/>
    <w:rsid w:val="00893D9F"/>
    <w:rsid w:val="00893E76"/>
    <w:rsid w:val="00896F36"/>
    <w:rsid w:val="008973DB"/>
    <w:rsid w:val="00897A56"/>
    <w:rsid w:val="008A0BD3"/>
    <w:rsid w:val="008A0C06"/>
    <w:rsid w:val="008A188D"/>
    <w:rsid w:val="008A1AEE"/>
    <w:rsid w:val="008A1EA4"/>
    <w:rsid w:val="008A2379"/>
    <w:rsid w:val="008A240D"/>
    <w:rsid w:val="008A3BC5"/>
    <w:rsid w:val="008A3EB7"/>
    <w:rsid w:val="008A4329"/>
    <w:rsid w:val="008A46B7"/>
    <w:rsid w:val="008A4C23"/>
    <w:rsid w:val="008A4CDB"/>
    <w:rsid w:val="008A5671"/>
    <w:rsid w:val="008A578E"/>
    <w:rsid w:val="008B06A8"/>
    <w:rsid w:val="008B1519"/>
    <w:rsid w:val="008B277A"/>
    <w:rsid w:val="008B29FE"/>
    <w:rsid w:val="008B3A06"/>
    <w:rsid w:val="008B3C72"/>
    <w:rsid w:val="008B403D"/>
    <w:rsid w:val="008B42D5"/>
    <w:rsid w:val="008B4C9B"/>
    <w:rsid w:val="008B5499"/>
    <w:rsid w:val="008B5D2E"/>
    <w:rsid w:val="008B69E3"/>
    <w:rsid w:val="008B726F"/>
    <w:rsid w:val="008B7BCC"/>
    <w:rsid w:val="008B7C4B"/>
    <w:rsid w:val="008B7FD0"/>
    <w:rsid w:val="008C0241"/>
    <w:rsid w:val="008C0452"/>
    <w:rsid w:val="008C2697"/>
    <w:rsid w:val="008C2770"/>
    <w:rsid w:val="008C3266"/>
    <w:rsid w:val="008C3307"/>
    <w:rsid w:val="008C371D"/>
    <w:rsid w:val="008C39F6"/>
    <w:rsid w:val="008C3B0F"/>
    <w:rsid w:val="008C4828"/>
    <w:rsid w:val="008C50C3"/>
    <w:rsid w:val="008C530F"/>
    <w:rsid w:val="008C5E6D"/>
    <w:rsid w:val="008C7094"/>
    <w:rsid w:val="008C70C6"/>
    <w:rsid w:val="008C7DC1"/>
    <w:rsid w:val="008D00C1"/>
    <w:rsid w:val="008D0300"/>
    <w:rsid w:val="008D0482"/>
    <w:rsid w:val="008D1170"/>
    <w:rsid w:val="008D21DF"/>
    <w:rsid w:val="008D2363"/>
    <w:rsid w:val="008D25B2"/>
    <w:rsid w:val="008D2734"/>
    <w:rsid w:val="008D2B97"/>
    <w:rsid w:val="008D31E8"/>
    <w:rsid w:val="008D49A5"/>
    <w:rsid w:val="008D5080"/>
    <w:rsid w:val="008D53E1"/>
    <w:rsid w:val="008D54BE"/>
    <w:rsid w:val="008D61C2"/>
    <w:rsid w:val="008D645A"/>
    <w:rsid w:val="008D6757"/>
    <w:rsid w:val="008D6985"/>
    <w:rsid w:val="008D69AB"/>
    <w:rsid w:val="008D6C81"/>
    <w:rsid w:val="008D7346"/>
    <w:rsid w:val="008E039D"/>
    <w:rsid w:val="008E0805"/>
    <w:rsid w:val="008E08C8"/>
    <w:rsid w:val="008E2F22"/>
    <w:rsid w:val="008E31E1"/>
    <w:rsid w:val="008E4BA8"/>
    <w:rsid w:val="008E6545"/>
    <w:rsid w:val="008E67D4"/>
    <w:rsid w:val="008E6CF0"/>
    <w:rsid w:val="008E7141"/>
    <w:rsid w:val="008F0058"/>
    <w:rsid w:val="008F1439"/>
    <w:rsid w:val="008F1DC7"/>
    <w:rsid w:val="008F247F"/>
    <w:rsid w:val="008F34D0"/>
    <w:rsid w:val="008F5609"/>
    <w:rsid w:val="008F5A78"/>
    <w:rsid w:val="008F660E"/>
    <w:rsid w:val="008F6F62"/>
    <w:rsid w:val="008F7051"/>
    <w:rsid w:val="008F75EF"/>
    <w:rsid w:val="008F7985"/>
    <w:rsid w:val="008F7CAC"/>
    <w:rsid w:val="00901BA8"/>
    <w:rsid w:val="00901D9D"/>
    <w:rsid w:val="009028FA"/>
    <w:rsid w:val="00902B57"/>
    <w:rsid w:val="009033A9"/>
    <w:rsid w:val="00903784"/>
    <w:rsid w:val="00904152"/>
    <w:rsid w:val="00904179"/>
    <w:rsid w:val="00905149"/>
    <w:rsid w:val="0090581D"/>
    <w:rsid w:val="00905F1D"/>
    <w:rsid w:val="00906214"/>
    <w:rsid w:val="009072FC"/>
    <w:rsid w:val="00907DC4"/>
    <w:rsid w:val="009113B8"/>
    <w:rsid w:val="009139D9"/>
    <w:rsid w:val="0091439C"/>
    <w:rsid w:val="00914BC7"/>
    <w:rsid w:val="009150A4"/>
    <w:rsid w:val="00915656"/>
    <w:rsid w:val="0091659F"/>
    <w:rsid w:val="00916B9A"/>
    <w:rsid w:val="00916D0A"/>
    <w:rsid w:val="00917E81"/>
    <w:rsid w:val="00920572"/>
    <w:rsid w:val="00920BF2"/>
    <w:rsid w:val="00920CAA"/>
    <w:rsid w:val="00921299"/>
    <w:rsid w:val="009222D9"/>
    <w:rsid w:val="00922851"/>
    <w:rsid w:val="00922A2D"/>
    <w:rsid w:val="00923697"/>
    <w:rsid w:val="00923B05"/>
    <w:rsid w:val="009242A4"/>
    <w:rsid w:val="00925978"/>
    <w:rsid w:val="00925ACD"/>
    <w:rsid w:val="00926DE4"/>
    <w:rsid w:val="00927D04"/>
    <w:rsid w:val="00927F89"/>
    <w:rsid w:val="009301CF"/>
    <w:rsid w:val="00930540"/>
    <w:rsid w:val="00930B1B"/>
    <w:rsid w:val="00931059"/>
    <w:rsid w:val="00931DFB"/>
    <w:rsid w:val="009325F8"/>
    <w:rsid w:val="00932857"/>
    <w:rsid w:val="00932EB5"/>
    <w:rsid w:val="00933C00"/>
    <w:rsid w:val="0093478C"/>
    <w:rsid w:val="009349A9"/>
    <w:rsid w:val="00934BAF"/>
    <w:rsid w:val="0093519F"/>
    <w:rsid w:val="00936C52"/>
    <w:rsid w:val="00936D30"/>
    <w:rsid w:val="009372AE"/>
    <w:rsid w:val="00937D69"/>
    <w:rsid w:val="00937F11"/>
    <w:rsid w:val="00937FD5"/>
    <w:rsid w:val="009408D6"/>
    <w:rsid w:val="009410F9"/>
    <w:rsid w:val="00941EE0"/>
    <w:rsid w:val="009429FB"/>
    <w:rsid w:val="00943595"/>
    <w:rsid w:val="00943903"/>
    <w:rsid w:val="00943E7D"/>
    <w:rsid w:val="00944C5C"/>
    <w:rsid w:val="00944F96"/>
    <w:rsid w:val="009455EB"/>
    <w:rsid w:val="009459AA"/>
    <w:rsid w:val="0094601A"/>
    <w:rsid w:val="00946A89"/>
    <w:rsid w:val="009500D6"/>
    <w:rsid w:val="00950EA1"/>
    <w:rsid w:val="00952824"/>
    <w:rsid w:val="00953070"/>
    <w:rsid w:val="0095314C"/>
    <w:rsid w:val="00953C91"/>
    <w:rsid w:val="00954286"/>
    <w:rsid w:val="0095489B"/>
    <w:rsid w:val="00954AE8"/>
    <w:rsid w:val="009557A5"/>
    <w:rsid w:val="00957F54"/>
    <w:rsid w:val="00960553"/>
    <w:rsid w:val="00961452"/>
    <w:rsid w:val="00962901"/>
    <w:rsid w:val="0096292B"/>
    <w:rsid w:val="00963FC3"/>
    <w:rsid w:val="00964797"/>
    <w:rsid w:val="00964A16"/>
    <w:rsid w:val="009655BE"/>
    <w:rsid w:val="00965798"/>
    <w:rsid w:val="00966BCA"/>
    <w:rsid w:val="00966FB9"/>
    <w:rsid w:val="009671CD"/>
    <w:rsid w:val="009705EC"/>
    <w:rsid w:val="00971370"/>
    <w:rsid w:val="00971796"/>
    <w:rsid w:val="00971D5B"/>
    <w:rsid w:val="00972123"/>
    <w:rsid w:val="009731FC"/>
    <w:rsid w:val="00973AB3"/>
    <w:rsid w:val="00973C98"/>
    <w:rsid w:val="009749D4"/>
    <w:rsid w:val="00974BC3"/>
    <w:rsid w:val="009751A9"/>
    <w:rsid w:val="00977897"/>
    <w:rsid w:val="00977E4B"/>
    <w:rsid w:val="009800AB"/>
    <w:rsid w:val="0098080F"/>
    <w:rsid w:val="00980B84"/>
    <w:rsid w:val="00980F9C"/>
    <w:rsid w:val="00982824"/>
    <w:rsid w:val="00982C0E"/>
    <w:rsid w:val="00982FAA"/>
    <w:rsid w:val="0098400C"/>
    <w:rsid w:val="0098455C"/>
    <w:rsid w:val="00985024"/>
    <w:rsid w:val="0098508D"/>
    <w:rsid w:val="00985D0C"/>
    <w:rsid w:val="0098632B"/>
    <w:rsid w:val="00990314"/>
    <w:rsid w:val="00990E5A"/>
    <w:rsid w:val="009911AB"/>
    <w:rsid w:val="0099211E"/>
    <w:rsid w:val="00992201"/>
    <w:rsid w:val="00992879"/>
    <w:rsid w:val="009946F3"/>
    <w:rsid w:val="00994BE1"/>
    <w:rsid w:val="009957FC"/>
    <w:rsid w:val="0099755C"/>
    <w:rsid w:val="009978AA"/>
    <w:rsid w:val="00997BFB"/>
    <w:rsid w:val="00997C98"/>
    <w:rsid w:val="009A03F4"/>
    <w:rsid w:val="009A16F7"/>
    <w:rsid w:val="009A1B47"/>
    <w:rsid w:val="009A1F3A"/>
    <w:rsid w:val="009A25D1"/>
    <w:rsid w:val="009A2AD8"/>
    <w:rsid w:val="009A50F6"/>
    <w:rsid w:val="009A5AEA"/>
    <w:rsid w:val="009A5B25"/>
    <w:rsid w:val="009A65F8"/>
    <w:rsid w:val="009A6785"/>
    <w:rsid w:val="009A7348"/>
    <w:rsid w:val="009A7983"/>
    <w:rsid w:val="009B151F"/>
    <w:rsid w:val="009B1E85"/>
    <w:rsid w:val="009B24D1"/>
    <w:rsid w:val="009B462C"/>
    <w:rsid w:val="009B4700"/>
    <w:rsid w:val="009B47D7"/>
    <w:rsid w:val="009B591E"/>
    <w:rsid w:val="009B5D8C"/>
    <w:rsid w:val="009B6619"/>
    <w:rsid w:val="009B7DFC"/>
    <w:rsid w:val="009C0691"/>
    <w:rsid w:val="009C0C88"/>
    <w:rsid w:val="009C0E69"/>
    <w:rsid w:val="009C15F3"/>
    <w:rsid w:val="009C1D40"/>
    <w:rsid w:val="009C322B"/>
    <w:rsid w:val="009C348D"/>
    <w:rsid w:val="009C3D9B"/>
    <w:rsid w:val="009C4A6B"/>
    <w:rsid w:val="009C61CC"/>
    <w:rsid w:val="009D02B7"/>
    <w:rsid w:val="009D0538"/>
    <w:rsid w:val="009D0AD7"/>
    <w:rsid w:val="009D20A8"/>
    <w:rsid w:val="009D311B"/>
    <w:rsid w:val="009D3BF9"/>
    <w:rsid w:val="009D6823"/>
    <w:rsid w:val="009D70A9"/>
    <w:rsid w:val="009D75C5"/>
    <w:rsid w:val="009E07C2"/>
    <w:rsid w:val="009E0E52"/>
    <w:rsid w:val="009E24BE"/>
    <w:rsid w:val="009E5B0B"/>
    <w:rsid w:val="009E6155"/>
    <w:rsid w:val="009E623C"/>
    <w:rsid w:val="009E64FF"/>
    <w:rsid w:val="009E673B"/>
    <w:rsid w:val="009E6AD3"/>
    <w:rsid w:val="009E6DD1"/>
    <w:rsid w:val="009F023A"/>
    <w:rsid w:val="009F0B43"/>
    <w:rsid w:val="009F178C"/>
    <w:rsid w:val="009F1CBC"/>
    <w:rsid w:val="009F49B1"/>
    <w:rsid w:val="009F4CED"/>
    <w:rsid w:val="009F58B5"/>
    <w:rsid w:val="009F72F9"/>
    <w:rsid w:val="009F7EAF"/>
    <w:rsid w:val="00A00205"/>
    <w:rsid w:val="00A00AF0"/>
    <w:rsid w:val="00A014AA"/>
    <w:rsid w:val="00A0234C"/>
    <w:rsid w:val="00A035FC"/>
    <w:rsid w:val="00A0401A"/>
    <w:rsid w:val="00A04785"/>
    <w:rsid w:val="00A05191"/>
    <w:rsid w:val="00A057FF"/>
    <w:rsid w:val="00A066C1"/>
    <w:rsid w:val="00A076CB"/>
    <w:rsid w:val="00A077BE"/>
    <w:rsid w:val="00A10F23"/>
    <w:rsid w:val="00A10FD4"/>
    <w:rsid w:val="00A11310"/>
    <w:rsid w:val="00A115F6"/>
    <w:rsid w:val="00A135EE"/>
    <w:rsid w:val="00A13C57"/>
    <w:rsid w:val="00A14B5A"/>
    <w:rsid w:val="00A16AA9"/>
    <w:rsid w:val="00A16B84"/>
    <w:rsid w:val="00A220F5"/>
    <w:rsid w:val="00A22C66"/>
    <w:rsid w:val="00A23858"/>
    <w:rsid w:val="00A23F43"/>
    <w:rsid w:val="00A263DD"/>
    <w:rsid w:val="00A266CE"/>
    <w:rsid w:val="00A26787"/>
    <w:rsid w:val="00A30F48"/>
    <w:rsid w:val="00A3156D"/>
    <w:rsid w:val="00A316CF"/>
    <w:rsid w:val="00A31755"/>
    <w:rsid w:val="00A31FBF"/>
    <w:rsid w:val="00A321A7"/>
    <w:rsid w:val="00A3557E"/>
    <w:rsid w:val="00A3567F"/>
    <w:rsid w:val="00A36AFE"/>
    <w:rsid w:val="00A36D98"/>
    <w:rsid w:val="00A371E4"/>
    <w:rsid w:val="00A37698"/>
    <w:rsid w:val="00A3785E"/>
    <w:rsid w:val="00A379FE"/>
    <w:rsid w:val="00A40361"/>
    <w:rsid w:val="00A41040"/>
    <w:rsid w:val="00A41833"/>
    <w:rsid w:val="00A41ED3"/>
    <w:rsid w:val="00A42786"/>
    <w:rsid w:val="00A42B69"/>
    <w:rsid w:val="00A43C44"/>
    <w:rsid w:val="00A44069"/>
    <w:rsid w:val="00A442B4"/>
    <w:rsid w:val="00A447A9"/>
    <w:rsid w:val="00A44C3C"/>
    <w:rsid w:val="00A44E9F"/>
    <w:rsid w:val="00A4580B"/>
    <w:rsid w:val="00A463C5"/>
    <w:rsid w:val="00A46D91"/>
    <w:rsid w:val="00A47777"/>
    <w:rsid w:val="00A47866"/>
    <w:rsid w:val="00A50F7E"/>
    <w:rsid w:val="00A51E72"/>
    <w:rsid w:val="00A52372"/>
    <w:rsid w:val="00A53ACB"/>
    <w:rsid w:val="00A53DDA"/>
    <w:rsid w:val="00A545BA"/>
    <w:rsid w:val="00A55A57"/>
    <w:rsid w:val="00A55B7F"/>
    <w:rsid w:val="00A56B76"/>
    <w:rsid w:val="00A56C01"/>
    <w:rsid w:val="00A570E7"/>
    <w:rsid w:val="00A57FFC"/>
    <w:rsid w:val="00A60E17"/>
    <w:rsid w:val="00A63C4A"/>
    <w:rsid w:val="00A64882"/>
    <w:rsid w:val="00A64C30"/>
    <w:rsid w:val="00A65BE1"/>
    <w:rsid w:val="00A70933"/>
    <w:rsid w:val="00A713D8"/>
    <w:rsid w:val="00A71E6E"/>
    <w:rsid w:val="00A73D6F"/>
    <w:rsid w:val="00A73DE5"/>
    <w:rsid w:val="00A74A24"/>
    <w:rsid w:val="00A75C88"/>
    <w:rsid w:val="00A76E19"/>
    <w:rsid w:val="00A81322"/>
    <w:rsid w:val="00A81D82"/>
    <w:rsid w:val="00A8205B"/>
    <w:rsid w:val="00A8256B"/>
    <w:rsid w:val="00A83AE6"/>
    <w:rsid w:val="00A83E04"/>
    <w:rsid w:val="00A83EA8"/>
    <w:rsid w:val="00A8606E"/>
    <w:rsid w:val="00A8754A"/>
    <w:rsid w:val="00A87589"/>
    <w:rsid w:val="00A877DE"/>
    <w:rsid w:val="00A90250"/>
    <w:rsid w:val="00A902CA"/>
    <w:rsid w:val="00A90AB8"/>
    <w:rsid w:val="00A916CD"/>
    <w:rsid w:val="00A93040"/>
    <w:rsid w:val="00A93A88"/>
    <w:rsid w:val="00A93DFD"/>
    <w:rsid w:val="00A93E33"/>
    <w:rsid w:val="00A9432A"/>
    <w:rsid w:val="00A94BE5"/>
    <w:rsid w:val="00A94C88"/>
    <w:rsid w:val="00A95F0F"/>
    <w:rsid w:val="00A9634A"/>
    <w:rsid w:val="00A96CDA"/>
    <w:rsid w:val="00A96D20"/>
    <w:rsid w:val="00A973E7"/>
    <w:rsid w:val="00A97AE5"/>
    <w:rsid w:val="00AA04FB"/>
    <w:rsid w:val="00AA0E8C"/>
    <w:rsid w:val="00AA1145"/>
    <w:rsid w:val="00AA1311"/>
    <w:rsid w:val="00AA1B9F"/>
    <w:rsid w:val="00AA232B"/>
    <w:rsid w:val="00AA2A7F"/>
    <w:rsid w:val="00AA30E2"/>
    <w:rsid w:val="00AA370E"/>
    <w:rsid w:val="00AA4031"/>
    <w:rsid w:val="00AA41C2"/>
    <w:rsid w:val="00AA5246"/>
    <w:rsid w:val="00AA5656"/>
    <w:rsid w:val="00AA5CCF"/>
    <w:rsid w:val="00AA63F2"/>
    <w:rsid w:val="00AA63FE"/>
    <w:rsid w:val="00AA6D10"/>
    <w:rsid w:val="00AA7C30"/>
    <w:rsid w:val="00AB0727"/>
    <w:rsid w:val="00AB10E3"/>
    <w:rsid w:val="00AB18F1"/>
    <w:rsid w:val="00AB195E"/>
    <w:rsid w:val="00AB1ABA"/>
    <w:rsid w:val="00AB1BED"/>
    <w:rsid w:val="00AB207A"/>
    <w:rsid w:val="00AB2B56"/>
    <w:rsid w:val="00AB3479"/>
    <w:rsid w:val="00AB348B"/>
    <w:rsid w:val="00AB45E7"/>
    <w:rsid w:val="00AB4683"/>
    <w:rsid w:val="00AB5044"/>
    <w:rsid w:val="00AB52E4"/>
    <w:rsid w:val="00AB60C2"/>
    <w:rsid w:val="00AB614C"/>
    <w:rsid w:val="00AB65B0"/>
    <w:rsid w:val="00AB6970"/>
    <w:rsid w:val="00AB6C39"/>
    <w:rsid w:val="00AB7713"/>
    <w:rsid w:val="00AC12D4"/>
    <w:rsid w:val="00AC13F9"/>
    <w:rsid w:val="00AC1939"/>
    <w:rsid w:val="00AC1D63"/>
    <w:rsid w:val="00AC27ED"/>
    <w:rsid w:val="00AC2E14"/>
    <w:rsid w:val="00AC2FA0"/>
    <w:rsid w:val="00AC3F67"/>
    <w:rsid w:val="00AC4514"/>
    <w:rsid w:val="00AC5FB5"/>
    <w:rsid w:val="00AC7131"/>
    <w:rsid w:val="00AC7C05"/>
    <w:rsid w:val="00AC7D60"/>
    <w:rsid w:val="00AD02A9"/>
    <w:rsid w:val="00AD167C"/>
    <w:rsid w:val="00AD17C7"/>
    <w:rsid w:val="00AD2175"/>
    <w:rsid w:val="00AD298F"/>
    <w:rsid w:val="00AD2A6A"/>
    <w:rsid w:val="00AD319F"/>
    <w:rsid w:val="00AD389D"/>
    <w:rsid w:val="00AD38E1"/>
    <w:rsid w:val="00AD3C71"/>
    <w:rsid w:val="00AD4041"/>
    <w:rsid w:val="00AD4D15"/>
    <w:rsid w:val="00AD4E86"/>
    <w:rsid w:val="00AD511C"/>
    <w:rsid w:val="00AD5A12"/>
    <w:rsid w:val="00AD78FC"/>
    <w:rsid w:val="00AE302B"/>
    <w:rsid w:val="00AE377D"/>
    <w:rsid w:val="00AE3F7C"/>
    <w:rsid w:val="00AE42C4"/>
    <w:rsid w:val="00AE4F54"/>
    <w:rsid w:val="00AE5817"/>
    <w:rsid w:val="00AE69E7"/>
    <w:rsid w:val="00AF00D3"/>
    <w:rsid w:val="00AF03D0"/>
    <w:rsid w:val="00AF12E3"/>
    <w:rsid w:val="00AF1856"/>
    <w:rsid w:val="00AF1E35"/>
    <w:rsid w:val="00AF1EBC"/>
    <w:rsid w:val="00AF2B38"/>
    <w:rsid w:val="00AF31F0"/>
    <w:rsid w:val="00AF324C"/>
    <w:rsid w:val="00AF3735"/>
    <w:rsid w:val="00AF3903"/>
    <w:rsid w:val="00AF3A3E"/>
    <w:rsid w:val="00AF3BFC"/>
    <w:rsid w:val="00AF3E4B"/>
    <w:rsid w:val="00AF4F1A"/>
    <w:rsid w:val="00AF615B"/>
    <w:rsid w:val="00AF6B12"/>
    <w:rsid w:val="00AF6B2E"/>
    <w:rsid w:val="00AF6BA9"/>
    <w:rsid w:val="00AF7E0B"/>
    <w:rsid w:val="00AF7EAE"/>
    <w:rsid w:val="00B01D66"/>
    <w:rsid w:val="00B048E6"/>
    <w:rsid w:val="00B0535A"/>
    <w:rsid w:val="00B05430"/>
    <w:rsid w:val="00B0585C"/>
    <w:rsid w:val="00B0599B"/>
    <w:rsid w:val="00B065A3"/>
    <w:rsid w:val="00B06980"/>
    <w:rsid w:val="00B07001"/>
    <w:rsid w:val="00B10733"/>
    <w:rsid w:val="00B118E8"/>
    <w:rsid w:val="00B11E4A"/>
    <w:rsid w:val="00B134A1"/>
    <w:rsid w:val="00B149D3"/>
    <w:rsid w:val="00B14EF7"/>
    <w:rsid w:val="00B15AEA"/>
    <w:rsid w:val="00B163F5"/>
    <w:rsid w:val="00B16707"/>
    <w:rsid w:val="00B169C6"/>
    <w:rsid w:val="00B20643"/>
    <w:rsid w:val="00B216FA"/>
    <w:rsid w:val="00B21D1D"/>
    <w:rsid w:val="00B229FB"/>
    <w:rsid w:val="00B23905"/>
    <w:rsid w:val="00B259DF"/>
    <w:rsid w:val="00B25D62"/>
    <w:rsid w:val="00B261BB"/>
    <w:rsid w:val="00B26879"/>
    <w:rsid w:val="00B27DAE"/>
    <w:rsid w:val="00B3191A"/>
    <w:rsid w:val="00B32100"/>
    <w:rsid w:val="00B32C4D"/>
    <w:rsid w:val="00B33FCF"/>
    <w:rsid w:val="00B34AB6"/>
    <w:rsid w:val="00B34F5A"/>
    <w:rsid w:val="00B3553D"/>
    <w:rsid w:val="00B3595E"/>
    <w:rsid w:val="00B35A7C"/>
    <w:rsid w:val="00B37EE7"/>
    <w:rsid w:val="00B4087C"/>
    <w:rsid w:val="00B42CD6"/>
    <w:rsid w:val="00B44B1F"/>
    <w:rsid w:val="00B461C1"/>
    <w:rsid w:val="00B47D36"/>
    <w:rsid w:val="00B47E1C"/>
    <w:rsid w:val="00B47E94"/>
    <w:rsid w:val="00B50450"/>
    <w:rsid w:val="00B508E5"/>
    <w:rsid w:val="00B50E2B"/>
    <w:rsid w:val="00B51D60"/>
    <w:rsid w:val="00B52171"/>
    <w:rsid w:val="00B522CC"/>
    <w:rsid w:val="00B54161"/>
    <w:rsid w:val="00B543E8"/>
    <w:rsid w:val="00B55467"/>
    <w:rsid w:val="00B557FC"/>
    <w:rsid w:val="00B60196"/>
    <w:rsid w:val="00B61305"/>
    <w:rsid w:val="00B63CB8"/>
    <w:rsid w:val="00B64141"/>
    <w:rsid w:val="00B6440E"/>
    <w:rsid w:val="00B64829"/>
    <w:rsid w:val="00B64E72"/>
    <w:rsid w:val="00B6630F"/>
    <w:rsid w:val="00B66D8E"/>
    <w:rsid w:val="00B6702A"/>
    <w:rsid w:val="00B67169"/>
    <w:rsid w:val="00B70386"/>
    <w:rsid w:val="00B70470"/>
    <w:rsid w:val="00B708E9"/>
    <w:rsid w:val="00B7130C"/>
    <w:rsid w:val="00B71A5D"/>
    <w:rsid w:val="00B721C4"/>
    <w:rsid w:val="00B72DF3"/>
    <w:rsid w:val="00B73194"/>
    <w:rsid w:val="00B7348B"/>
    <w:rsid w:val="00B73668"/>
    <w:rsid w:val="00B73E87"/>
    <w:rsid w:val="00B73EA0"/>
    <w:rsid w:val="00B740C2"/>
    <w:rsid w:val="00B74571"/>
    <w:rsid w:val="00B7487A"/>
    <w:rsid w:val="00B75579"/>
    <w:rsid w:val="00B7593F"/>
    <w:rsid w:val="00B759AB"/>
    <w:rsid w:val="00B77734"/>
    <w:rsid w:val="00B77913"/>
    <w:rsid w:val="00B80D92"/>
    <w:rsid w:val="00B821D3"/>
    <w:rsid w:val="00B824FB"/>
    <w:rsid w:val="00B82646"/>
    <w:rsid w:val="00B8350F"/>
    <w:rsid w:val="00B83BF2"/>
    <w:rsid w:val="00B857F1"/>
    <w:rsid w:val="00B85D09"/>
    <w:rsid w:val="00B86193"/>
    <w:rsid w:val="00B869F9"/>
    <w:rsid w:val="00B86D32"/>
    <w:rsid w:val="00B870AB"/>
    <w:rsid w:val="00B87256"/>
    <w:rsid w:val="00B903FD"/>
    <w:rsid w:val="00B907FA"/>
    <w:rsid w:val="00B92E1A"/>
    <w:rsid w:val="00B9539A"/>
    <w:rsid w:val="00B96414"/>
    <w:rsid w:val="00B9706A"/>
    <w:rsid w:val="00B97359"/>
    <w:rsid w:val="00B97A8F"/>
    <w:rsid w:val="00BA0A49"/>
    <w:rsid w:val="00BA3812"/>
    <w:rsid w:val="00BA3E54"/>
    <w:rsid w:val="00BA43C0"/>
    <w:rsid w:val="00BA454B"/>
    <w:rsid w:val="00BA45CF"/>
    <w:rsid w:val="00BA488F"/>
    <w:rsid w:val="00BA4E58"/>
    <w:rsid w:val="00BA5D02"/>
    <w:rsid w:val="00BA618D"/>
    <w:rsid w:val="00BA7074"/>
    <w:rsid w:val="00BA7744"/>
    <w:rsid w:val="00BA7D77"/>
    <w:rsid w:val="00BB07F3"/>
    <w:rsid w:val="00BB0C5F"/>
    <w:rsid w:val="00BB16B6"/>
    <w:rsid w:val="00BB2820"/>
    <w:rsid w:val="00BB282F"/>
    <w:rsid w:val="00BB3B23"/>
    <w:rsid w:val="00BB46D0"/>
    <w:rsid w:val="00BB5EBA"/>
    <w:rsid w:val="00BB73B4"/>
    <w:rsid w:val="00BB7714"/>
    <w:rsid w:val="00BB7829"/>
    <w:rsid w:val="00BC062A"/>
    <w:rsid w:val="00BC0915"/>
    <w:rsid w:val="00BC0C82"/>
    <w:rsid w:val="00BC10D1"/>
    <w:rsid w:val="00BC157D"/>
    <w:rsid w:val="00BC1CE5"/>
    <w:rsid w:val="00BC2533"/>
    <w:rsid w:val="00BC2850"/>
    <w:rsid w:val="00BC3004"/>
    <w:rsid w:val="00BC4A09"/>
    <w:rsid w:val="00BC4AFB"/>
    <w:rsid w:val="00BC5965"/>
    <w:rsid w:val="00BC62A7"/>
    <w:rsid w:val="00BC6B15"/>
    <w:rsid w:val="00BC7F40"/>
    <w:rsid w:val="00BD0522"/>
    <w:rsid w:val="00BD06F9"/>
    <w:rsid w:val="00BD1457"/>
    <w:rsid w:val="00BD3825"/>
    <w:rsid w:val="00BD562A"/>
    <w:rsid w:val="00BD58F6"/>
    <w:rsid w:val="00BD6084"/>
    <w:rsid w:val="00BD6C0B"/>
    <w:rsid w:val="00BD6D9A"/>
    <w:rsid w:val="00BD6FAF"/>
    <w:rsid w:val="00BD7ABB"/>
    <w:rsid w:val="00BE0B2B"/>
    <w:rsid w:val="00BE2527"/>
    <w:rsid w:val="00BE2AD9"/>
    <w:rsid w:val="00BE66E4"/>
    <w:rsid w:val="00BE6851"/>
    <w:rsid w:val="00BE7BD3"/>
    <w:rsid w:val="00BE7FCE"/>
    <w:rsid w:val="00BF2358"/>
    <w:rsid w:val="00BF27FE"/>
    <w:rsid w:val="00BF2CBE"/>
    <w:rsid w:val="00BF423F"/>
    <w:rsid w:val="00BF4526"/>
    <w:rsid w:val="00BF5DC7"/>
    <w:rsid w:val="00BF6129"/>
    <w:rsid w:val="00BF7803"/>
    <w:rsid w:val="00BF7840"/>
    <w:rsid w:val="00C00444"/>
    <w:rsid w:val="00C009CC"/>
    <w:rsid w:val="00C0115D"/>
    <w:rsid w:val="00C024C5"/>
    <w:rsid w:val="00C043B3"/>
    <w:rsid w:val="00C04D9E"/>
    <w:rsid w:val="00C06E85"/>
    <w:rsid w:val="00C07577"/>
    <w:rsid w:val="00C079AB"/>
    <w:rsid w:val="00C1085F"/>
    <w:rsid w:val="00C10E61"/>
    <w:rsid w:val="00C1117A"/>
    <w:rsid w:val="00C12340"/>
    <w:rsid w:val="00C129BB"/>
    <w:rsid w:val="00C136D0"/>
    <w:rsid w:val="00C1412E"/>
    <w:rsid w:val="00C14787"/>
    <w:rsid w:val="00C14FF6"/>
    <w:rsid w:val="00C1596D"/>
    <w:rsid w:val="00C15B8D"/>
    <w:rsid w:val="00C16FED"/>
    <w:rsid w:val="00C17010"/>
    <w:rsid w:val="00C17BCA"/>
    <w:rsid w:val="00C17DFC"/>
    <w:rsid w:val="00C204B1"/>
    <w:rsid w:val="00C20562"/>
    <w:rsid w:val="00C215C3"/>
    <w:rsid w:val="00C2198B"/>
    <w:rsid w:val="00C222DA"/>
    <w:rsid w:val="00C237FB"/>
    <w:rsid w:val="00C23A96"/>
    <w:rsid w:val="00C23F0B"/>
    <w:rsid w:val="00C24423"/>
    <w:rsid w:val="00C249C6"/>
    <w:rsid w:val="00C2532A"/>
    <w:rsid w:val="00C262D1"/>
    <w:rsid w:val="00C264BC"/>
    <w:rsid w:val="00C26BC5"/>
    <w:rsid w:val="00C2774A"/>
    <w:rsid w:val="00C27A34"/>
    <w:rsid w:val="00C27D27"/>
    <w:rsid w:val="00C27E38"/>
    <w:rsid w:val="00C308AC"/>
    <w:rsid w:val="00C309D2"/>
    <w:rsid w:val="00C31953"/>
    <w:rsid w:val="00C31A23"/>
    <w:rsid w:val="00C31BC9"/>
    <w:rsid w:val="00C31D5F"/>
    <w:rsid w:val="00C32C67"/>
    <w:rsid w:val="00C32CC1"/>
    <w:rsid w:val="00C33C31"/>
    <w:rsid w:val="00C3538E"/>
    <w:rsid w:val="00C35D86"/>
    <w:rsid w:val="00C367E2"/>
    <w:rsid w:val="00C36904"/>
    <w:rsid w:val="00C36944"/>
    <w:rsid w:val="00C37144"/>
    <w:rsid w:val="00C401F8"/>
    <w:rsid w:val="00C40F17"/>
    <w:rsid w:val="00C41316"/>
    <w:rsid w:val="00C416AE"/>
    <w:rsid w:val="00C417D9"/>
    <w:rsid w:val="00C426EC"/>
    <w:rsid w:val="00C43C9E"/>
    <w:rsid w:val="00C44755"/>
    <w:rsid w:val="00C450DA"/>
    <w:rsid w:val="00C45994"/>
    <w:rsid w:val="00C45B73"/>
    <w:rsid w:val="00C46ADD"/>
    <w:rsid w:val="00C47110"/>
    <w:rsid w:val="00C47603"/>
    <w:rsid w:val="00C505E9"/>
    <w:rsid w:val="00C53004"/>
    <w:rsid w:val="00C53B86"/>
    <w:rsid w:val="00C54F1A"/>
    <w:rsid w:val="00C55120"/>
    <w:rsid w:val="00C55B77"/>
    <w:rsid w:val="00C56207"/>
    <w:rsid w:val="00C5741D"/>
    <w:rsid w:val="00C57A0E"/>
    <w:rsid w:val="00C600DB"/>
    <w:rsid w:val="00C6039C"/>
    <w:rsid w:val="00C60404"/>
    <w:rsid w:val="00C60CD1"/>
    <w:rsid w:val="00C619DD"/>
    <w:rsid w:val="00C62FB9"/>
    <w:rsid w:val="00C630A4"/>
    <w:rsid w:val="00C6483C"/>
    <w:rsid w:val="00C64AE9"/>
    <w:rsid w:val="00C64B02"/>
    <w:rsid w:val="00C65582"/>
    <w:rsid w:val="00C658C7"/>
    <w:rsid w:val="00C659BA"/>
    <w:rsid w:val="00C66287"/>
    <w:rsid w:val="00C66314"/>
    <w:rsid w:val="00C664E4"/>
    <w:rsid w:val="00C679EF"/>
    <w:rsid w:val="00C709CA"/>
    <w:rsid w:val="00C70CFF"/>
    <w:rsid w:val="00C70E06"/>
    <w:rsid w:val="00C718FE"/>
    <w:rsid w:val="00C723B4"/>
    <w:rsid w:val="00C72DAD"/>
    <w:rsid w:val="00C737F3"/>
    <w:rsid w:val="00C74C2D"/>
    <w:rsid w:val="00C755DC"/>
    <w:rsid w:val="00C75D7E"/>
    <w:rsid w:val="00C767ED"/>
    <w:rsid w:val="00C76861"/>
    <w:rsid w:val="00C769C4"/>
    <w:rsid w:val="00C76F00"/>
    <w:rsid w:val="00C77430"/>
    <w:rsid w:val="00C80B4B"/>
    <w:rsid w:val="00C81BF8"/>
    <w:rsid w:val="00C82BE1"/>
    <w:rsid w:val="00C82F1B"/>
    <w:rsid w:val="00C838AE"/>
    <w:rsid w:val="00C83B47"/>
    <w:rsid w:val="00C83C56"/>
    <w:rsid w:val="00C84565"/>
    <w:rsid w:val="00C84710"/>
    <w:rsid w:val="00C860C1"/>
    <w:rsid w:val="00C8664D"/>
    <w:rsid w:val="00C8773D"/>
    <w:rsid w:val="00C87ABB"/>
    <w:rsid w:val="00C90886"/>
    <w:rsid w:val="00C90965"/>
    <w:rsid w:val="00C911E1"/>
    <w:rsid w:val="00C91831"/>
    <w:rsid w:val="00C91E48"/>
    <w:rsid w:val="00C922DA"/>
    <w:rsid w:val="00C93398"/>
    <w:rsid w:val="00C93FEF"/>
    <w:rsid w:val="00C94996"/>
    <w:rsid w:val="00C94CA9"/>
    <w:rsid w:val="00C953DF"/>
    <w:rsid w:val="00C95AC7"/>
    <w:rsid w:val="00C967BF"/>
    <w:rsid w:val="00C9773D"/>
    <w:rsid w:val="00C9779C"/>
    <w:rsid w:val="00C977B5"/>
    <w:rsid w:val="00CA0012"/>
    <w:rsid w:val="00CA13B1"/>
    <w:rsid w:val="00CA1C27"/>
    <w:rsid w:val="00CA2905"/>
    <w:rsid w:val="00CA303C"/>
    <w:rsid w:val="00CA3424"/>
    <w:rsid w:val="00CA4AA4"/>
    <w:rsid w:val="00CA5876"/>
    <w:rsid w:val="00CA5B55"/>
    <w:rsid w:val="00CA6BB7"/>
    <w:rsid w:val="00CA6F92"/>
    <w:rsid w:val="00CA75DA"/>
    <w:rsid w:val="00CA7B44"/>
    <w:rsid w:val="00CB0901"/>
    <w:rsid w:val="00CB0BBF"/>
    <w:rsid w:val="00CB0E8F"/>
    <w:rsid w:val="00CB2D56"/>
    <w:rsid w:val="00CC0A89"/>
    <w:rsid w:val="00CC115B"/>
    <w:rsid w:val="00CC1626"/>
    <w:rsid w:val="00CC1804"/>
    <w:rsid w:val="00CC1C9F"/>
    <w:rsid w:val="00CC2BA0"/>
    <w:rsid w:val="00CC3077"/>
    <w:rsid w:val="00CC3FB1"/>
    <w:rsid w:val="00CC555E"/>
    <w:rsid w:val="00CC6FD1"/>
    <w:rsid w:val="00CD17C8"/>
    <w:rsid w:val="00CD1E1D"/>
    <w:rsid w:val="00CD2ADF"/>
    <w:rsid w:val="00CD2CAC"/>
    <w:rsid w:val="00CD3C9A"/>
    <w:rsid w:val="00CD48E3"/>
    <w:rsid w:val="00CD4923"/>
    <w:rsid w:val="00CD58FF"/>
    <w:rsid w:val="00CD76CC"/>
    <w:rsid w:val="00CD787A"/>
    <w:rsid w:val="00CE1DB2"/>
    <w:rsid w:val="00CE2709"/>
    <w:rsid w:val="00CE2C86"/>
    <w:rsid w:val="00CE2D64"/>
    <w:rsid w:val="00CE3AA7"/>
    <w:rsid w:val="00CE60D1"/>
    <w:rsid w:val="00CE6198"/>
    <w:rsid w:val="00CE67F5"/>
    <w:rsid w:val="00CE6AF4"/>
    <w:rsid w:val="00CE6C91"/>
    <w:rsid w:val="00CF0728"/>
    <w:rsid w:val="00CF0928"/>
    <w:rsid w:val="00CF12E6"/>
    <w:rsid w:val="00CF139B"/>
    <w:rsid w:val="00CF1E6E"/>
    <w:rsid w:val="00CF211C"/>
    <w:rsid w:val="00CF2A27"/>
    <w:rsid w:val="00CF2E6A"/>
    <w:rsid w:val="00CF4254"/>
    <w:rsid w:val="00CF433A"/>
    <w:rsid w:val="00CF52FD"/>
    <w:rsid w:val="00CF5A54"/>
    <w:rsid w:val="00CF6230"/>
    <w:rsid w:val="00CF64CC"/>
    <w:rsid w:val="00CF69D0"/>
    <w:rsid w:val="00CF7E95"/>
    <w:rsid w:val="00CF7F20"/>
    <w:rsid w:val="00D0045D"/>
    <w:rsid w:val="00D00CED"/>
    <w:rsid w:val="00D017FC"/>
    <w:rsid w:val="00D0226A"/>
    <w:rsid w:val="00D03090"/>
    <w:rsid w:val="00D034F7"/>
    <w:rsid w:val="00D0467A"/>
    <w:rsid w:val="00D054E4"/>
    <w:rsid w:val="00D061B6"/>
    <w:rsid w:val="00D074C3"/>
    <w:rsid w:val="00D074F3"/>
    <w:rsid w:val="00D1048F"/>
    <w:rsid w:val="00D1139C"/>
    <w:rsid w:val="00D11CD4"/>
    <w:rsid w:val="00D1256B"/>
    <w:rsid w:val="00D12E96"/>
    <w:rsid w:val="00D13147"/>
    <w:rsid w:val="00D13DBE"/>
    <w:rsid w:val="00D14DB0"/>
    <w:rsid w:val="00D15591"/>
    <w:rsid w:val="00D158D9"/>
    <w:rsid w:val="00D16466"/>
    <w:rsid w:val="00D16A63"/>
    <w:rsid w:val="00D16BE9"/>
    <w:rsid w:val="00D17B1A"/>
    <w:rsid w:val="00D17FD3"/>
    <w:rsid w:val="00D22833"/>
    <w:rsid w:val="00D22881"/>
    <w:rsid w:val="00D22C3C"/>
    <w:rsid w:val="00D23853"/>
    <w:rsid w:val="00D23C75"/>
    <w:rsid w:val="00D23E2E"/>
    <w:rsid w:val="00D24002"/>
    <w:rsid w:val="00D24008"/>
    <w:rsid w:val="00D25CF3"/>
    <w:rsid w:val="00D302FB"/>
    <w:rsid w:val="00D31221"/>
    <w:rsid w:val="00D31837"/>
    <w:rsid w:val="00D322D7"/>
    <w:rsid w:val="00D32476"/>
    <w:rsid w:val="00D3248B"/>
    <w:rsid w:val="00D32E8B"/>
    <w:rsid w:val="00D35251"/>
    <w:rsid w:val="00D35620"/>
    <w:rsid w:val="00D3581C"/>
    <w:rsid w:val="00D3619A"/>
    <w:rsid w:val="00D36A0D"/>
    <w:rsid w:val="00D37533"/>
    <w:rsid w:val="00D379B5"/>
    <w:rsid w:val="00D405B0"/>
    <w:rsid w:val="00D42EAE"/>
    <w:rsid w:val="00D44601"/>
    <w:rsid w:val="00D44E3A"/>
    <w:rsid w:val="00D458E6"/>
    <w:rsid w:val="00D47A87"/>
    <w:rsid w:val="00D47AD0"/>
    <w:rsid w:val="00D47D88"/>
    <w:rsid w:val="00D50092"/>
    <w:rsid w:val="00D505CD"/>
    <w:rsid w:val="00D52D70"/>
    <w:rsid w:val="00D53468"/>
    <w:rsid w:val="00D53A66"/>
    <w:rsid w:val="00D5479C"/>
    <w:rsid w:val="00D54874"/>
    <w:rsid w:val="00D54BCA"/>
    <w:rsid w:val="00D55191"/>
    <w:rsid w:val="00D5715A"/>
    <w:rsid w:val="00D57D94"/>
    <w:rsid w:val="00D57E51"/>
    <w:rsid w:val="00D605FA"/>
    <w:rsid w:val="00D619D1"/>
    <w:rsid w:val="00D625D0"/>
    <w:rsid w:val="00D62A86"/>
    <w:rsid w:val="00D62BE6"/>
    <w:rsid w:val="00D62F11"/>
    <w:rsid w:val="00D63785"/>
    <w:rsid w:val="00D651E0"/>
    <w:rsid w:val="00D6577F"/>
    <w:rsid w:val="00D6579E"/>
    <w:rsid w:val="00D657BC"/>
    <w:rsid w:val="00D673AB"/>
    <w:rsid w:val="00D67C8F"/>
    <w:rsid w:val="00D71687"/>
    <w:rsid w:val="00D72B9B"/>
    <w:rsid w:val="00D73E26"/>
    <w:rsid w:val="00D74813"/>
    <w:rsid w:val="00D748FC"/>
    <w:rsid w:val="00D74B25"/>
    <w:rsid w:val="00D74C1F"/>
    <w:rsid w:val="00D75CBF"/>
    <w:rsid w:val="00D76277"/>
    <w:rsid w:val="00D7670A"/>
    <w:rsid w:val="00D7688D"/>
    <w:rsid w:val="00D76AA4"/>
    <w:rsid w:val="00D77F47"/>
    <w:rsid w:val="00D80625"/>
    <w:rsid w:val="00D80F08"/>
    <w:rsid w:val="00D81FD8"/>
    <w:rsid w:val="00D8448D"/>
    <w:rsid w:val="00D845B6"/>
    <w:rsid w:val="00D84B80"/>
    <w:rsid w:val="00D871D2"/>
    <w:rsid w:val="00D903CE"/>
    <w:rsid w:val="00D90F4C"/>
    <w:rsid w:val="00D915ED"/>
    <w:rsid w:val="00D9278E"/>
    <w:rsid w:val="00D9374A"/>
    <w:rsid w:val="00D93BA0"/>
    <w:rsid w:val="00D9463B"/>
    <w:rsid w:val="00D948FC"/>
    <w:rsid w:val="00D94DE9"/>
    <w:rsid w:val="00D952C5"/>
    <w:rsid w:val="00D9617F"/>
    <w:rsid w:val="00D9658B"/>
    <w:rsid w:val="00D971B0"/>
    <w:rsid w:val="00DA0567"/>
    <w:rsid w:val="00DA0742"/>
    <w:rsid w:val="00DA0A5A"/>
    <w:rsid w:val="00DA0DDF"/>
    <w:rsid w:val="00DA11B6"/>
    <w:rsid w:val="00DA216F"/>
    <w:rsid w:val="00DA2A8C"/>
    <w:rsid w:val="00DA30BC"/>
    <w:rsid w:val="00DA3912"/>
    <w:rsid w:val="00DA3B07"/>
    <w:rsid w:val="00DA4B6D"/>
    <w:rsid w:val="00DA5FCB"/>
    <w:rsid w:val="00DA69C2"/>
    <w:rsid w:val="00DA6D70"/>
    <w:rsid w:val="00DA6D7A"/>
    <w:rsid w:val="00DB01AA"/>
    <w:rsid w:val="00DB05DD"/>
    <w:rsid w:val="00DB1BB3"/>
    <w:rsid w:val="00DB1E7F"/>
    <w:rsid w:val="00DB2162"/>
    <w:rsid w:val="00DB2A35"/>
    <w:rsid w:val="00DB2EFE"/>
    <w:rsid w:val="00DB2F8A"/>
    <w:rsid w:val="00DB38F3"/>
    <w:rsid w:val="00DB3E91"/>
    <w:rsid w:val="00DB406F"/>
    <w:rsid w:val="00DB6050"/>
    <w:rsid w:val="00DB619A"/>
    <w:rsid w:val="00DB74B4"/>
    <w:rsid w:val="00DB7E3D"/>
    <w:rsid w:val="00DC155E"/>
    <w:rsid w:val="00DC2050"/>
    <w:rsid w:val="00DC2111"/>
    <w:rsid w:val="00DC2AE8"/>
    <w:rsid w:val="00DC2C34"/>
    <w:rsid w:val="00DC3197"/>
    <w:rsid w:val="00DC37E0"/>
    <w:rsid w:val="00DC395C"/>
    <w:rsid w:val="00DC4909"/>
    <w:rsid w:val="00DC4A4B"/>
    <w:rsid w:val="00DC5637"/>
    <w:rsid w:val="00DC7411"/>
    <w:rsid w:val="00DC79AC"/>
    <w:rsid w:val="00DD083D"/>
    <w:rsid w:val="00DD1981"/>
    <w:rsid w:val="00DD1C0B"/>
    <w:rsid w:val="00DD36EA"/>
    <w:rsid w:val="00DD407B"/>
    <w:rsid w:val="00DD75EA"/>
    <w:rsid w:val="00DD7943"/>
    <w:rsid w:val="00DE2052"/>
    <w:rsid w:val="00DE2C87"/>
    <w:rsid w:val="00DE315C"/>
    <w:rsid w:val="00DE438B"/>
    <w:rsid w:val="00DE459A"/>
    <w:rsid w:val="00DE4F01"/>
    <w:rsid w:val="00DE53AF"/>
    <w:rsid w:val="00DE607F"/>
    <w:rsid w:val="00DF12E8"/>
    <w:rsid w:val="00DF27DA"/>
    <w:rsid w:val="00DF4DBE"/>
    <w:rsid w:val="00DF5090"/>
    <w:rsid w:val="00DF5A93"/>
    <w:rsid w:val="00DF5B18"/>
    <w:rsid w:val="00DF72CF"/>
    <w:rsid w:val="00DF7837"/>
    <w:rsid w:val="00DF7B25"/>
    <w:rsid w:val="00E000EF"/>
    <w:rsid w:val="00E00760"/>
    <w:rsid w:val="00E00D61"/>
    <w:rsid w:val="00E01077"/>
    <w:rsid w:val="00E011EF"/>
    <w:rsid w:val="00E01D6B"/>
    <w:rsid w:val="00E022CF"/>
    <w:rsid w:val="00E03845"/>
    <w:rsid w:val="00E03B67"/>
    <w:rsid w:val="00E0470C"/>
    <w:rsid w:val="00E055B4"/>
    <w:rsid w:val="00E0739F"/>
    <w:rsid w:val="00E10066"/>
    <w:rsid w:val="00E116B2"/>
    <w:rsid w:val="00E11D08"/>
    <w:rsid w:val="00E12486"/>
    <w:rsid w:val="00E12EB3"/>
    <w:rsid w:val="00E1358E"/>
    <w:rsid w:val="00E13957"/>
    <w:rsid w:val="00E15468"/>
    <w:rsid w:val="00E158CB"/>
    <w:rsid w:val="00E1716A"/>
    <w:rsid w:val="00E2050F"/>
    <w:rsid w:val="00E20B32"/>
    <w:rsid w:val="00E20C33"/>
    <w:rsid w:val="00E217CD"/>
    <w:rsid w:val="00E2183C"/>
    <w:rsid w:val="00E21852"/>
    <w:rsid w:val="00E21B0B"/>
    <w:rsid w:val="00E21BE7"/>
    <w:rsid w:val="00E221DC"/>
    <w:rsid w:val="00E225B5"/>
    <w:rsid w:val="00E2271B"/>
    <w:rsid w:val="00E23C85"/>
    <w:rsid w:val="00E2681E"/>
    <w:rsid w:val="00E31162"/>
    <w:rsid w:val="00E31BF6"/>
    <w:rsid w:val="00E33A2B"/>
    <w:rsid w:val="00E34201"/>
    <w:rsid w:val="00E34607"/>
    <w:rsid w:val="00E36905"/>
    <w:rsid w:val="00E40820"/>
    <w:rsid w:val="00E40EF7"/>
    <w:rsid w:val="00E41658"/>
    <w:rsid w:val="00E428A9"/>
    <w:rsid w:val="00E431EA"/>
    <w:rsid w:val="00E43AC9"/>
    <w:rsid w:val="00E4568A"/>
    <w:rsid w:val="00E464C7"/>
    <w:rsid w:val="00E4658F"/>
    <w:rsid w:val="00E4667A"/>
    <w:rsid w:val="00E468D9"/>
    <w:rsid w:val="00E502C6"/>
    <w:rsid w:val="00E50AB4"/>
    <w:rsid w:val="00E53E73"/>
    <w:rsid w:val="00E53EDD"/>
    <w:rsid w:val="00E53FEB"/>
    <w:rsid w:val="00E54A67"/>
    <w:rsid w:val="00E55AEC"/>
    <w:rsid w:val="00E5603C"/>
    <w:rsid w:val="00E56EB9"/>
    <w:rsid w:val="00E57A24"/>
    <w:rsid w:val="00E57DB9"/>
    <w:rsid w:val="00E6086C"/>
    <w:rsid w:val="00E60FA6"/>
    <w:rsid w:val="00E610F4"/>
    <w:rsid w:val="00E614A8"/>
    <w:rsid w:val="00E61C0D"/>
    <w:rsid w:val="00E6246C"/>
    <w:rsid w:val="00E62E13"/>
    <w:rsid w:val="00E62E70"/>
    <w:rsid w:val="00E62F23"/>
    <w:rsid w:val="00E63228"/>
    <w:rsid w:val="00E63A75"/>
    <w:rsid w:val="00E63DEB"/>
    <w:rsid w:val="00E63EB4"/>
    <w:rsid w:val="00E63F3E"/>
    <w:rsid w:val="00E643FC"/>
    <w:rsid w:val="00E647DC"/>
    <w:rsid w:val="00E64912"/>
    <w:rsid w:val="00E64BD4"/>
    <w:rsid w:val="00E65CF3"/>
    <w:rsid w:val="00E66160"/>
    <w:rsid w:val="00E67022"/>
    <w:rsid w:val="00E672EC"/>
    <w:rsid w:val="00E7100A"/>
    <w:rsid w:val="00E71329"/>
    <w:rsid w:val="00E72508"/>
    <w:rsid w:val="00E73354"/>
    <w:rsid w:val="00E73A51"/>
    <w:rsid w:val="00E76C42"/>
    <w:rsid w:val="00E76FD5"/>
    <w:rsid w:val="00E7796C"/>
    <w:rsid w:val="00E800B2"/>
    <w:rsid w:val="00E814F9"/>
    <w:rsid w:val="00E81953"/>
    <w:rsid w:val="00E827AF"/>
    <w:rsid w:val="00E8363B"/>
    <w:rsid w:val="00E84966"/>
    <w:rsid w:val="00E84C80"/>
    <w:rsid w:val="00E85666"/>
    <w:rsid w:val="00E85B85"/>
    <w:rsid w:val="00E86A36"/>
    <w:rsid w:val="00E871E6"/>
    <w:rsid w:val="00E87DCA"/>
    <w:rsid w:val="00E9033B"/>
    <w:rsid w:val="00E90780"/>
    <w:rsid w:val="00E90F49"/>
    <w:rsid w:val="00E918FC"/>
    <w:rsid w:val="00E91909"/>
    <w:rsid w:val="00E91CF9"/>
    <w:rsid w:val="00E92383"/>
    <w:rsid w:val="00E92D2C"/>
    <w:rsid w:val="00E92E22"/>
    <w:rsid w:val="00E93ECD"/>
    <w:rsid w:val="00E9489D"/>
    <w:rsid w:val="00E95B2F"/>
    <w:rsid w:val="00E96134"/>
    <w:rsid w:val="00E972B3"/>
    <w:rsid w:val="00E977E5"/>
    <w:rsid w:val="00EA01A1"/>
    <w:rsid w:val="00EA0224"/>
    <w:rsid w:val="00EA0D2C"/>
    <w:rsid w:val="00EA1605"/>
    <w:rsid w:val="00EA1B3A"/>
    <w:rsid w:val="00EA2109"/>
    <w:rsid w:val="00EA32B4"/>
    <w:rsid w:val="00EA3F59"/>
    <w:rsid w:val="00EA4DE4"/>
    <w:rsid w:val="00EA523E"/>
    <w:rsid w:val="00EA5433"/>
    <w:rsid w:val="00EA5965"/>
    <w:rsid w:val="00EA633A"/>
    <w:rsid w:val="00EA63BD"/>
    <w:rsid w:val="00EA6817"/>
    <w:rsid w:val="00EB0585"/>
    <w:rsid w:val="00EB148C"/>
    <w:rsid w:val="00EB165C"/>
    <w:rsid w:val="00EB210D"/>
    <w:rsid w:val="00EB2370"/>
    <w:rsid w:val="00EB2A78"/>
    <w:rsid w:val="00EB3A4C"/>
    <w:rsid w:val="00EB5C1C"/>
    <w:rsid w:val="00EB5CAC"/>
    <w:rsid w:val="00EB6A3B"/>
    <w:rsid w:val="00EC0423"/>
    <w:rsid w:val="00EC0D1C"/>
    <w:rsid w:val="00EC1385"/>
    <w:rsid w:val="00EC1999"/>
    <w:rsid w:val="00EC22CA"/>
    <w:rsid w:val="00EC2CEB"/>
    <w:rsid w:val="00EC3448"/>
    <w:rsid w:val="00EC60E0"/>
    <w:rsid w:val="00EC7131"/>
    <w:rsid w:val="00EC7366"/>
    <w:rsid w:val="00ED036D"/>
    <w:rsid w:val="00ED1419"/>
    <w:rsid w:val="00ED1A21"/>
    <w:rsid w:val="00ED2A68"/>
    <w:rsid w:val="00ED3140"/>
    <w:rsid w:val="00ED33D3"/>
    <w:rsid w:val="00ED3679"/>
    <w:rsid w:val="00ED45A7"/>
    <w:rsid w:val="00ED4D4E"/>
    <w:rsid w:val="00ED4FEE"/>
    <w:rsid w:val="00ED6E27"/>
    <w:rsid w:val="00EE0374"/>
    <w:rsid w:val="00EE0BBA"/>
    <w:rsid w:val="00EE0C77"/>
    <w:rsid w:val="00EE2335"/>
    <w:rsid w:val="00EE2562"/>
    <w:rsid w:val="00EE265B"/>
    <w:rsid w:val="00EE2B39"/>
    <w:rsid w:val="00EE2BCC"/>
    <w:rsid w:val="00EE4DAB"/>
    <w:rsid w:val="00EE4E54"/>
    <w:rsid w:val="00EE531F"/>
    <w:rsid w:val="00EE54A4"/>
    <w:rsid w:val="00EE5948"/>
    <w:rsid w:val="00EE5C3E"/>
    <w:rsid w:val="00EE7430"/>
    <w:rsid w:val="00EE7538"/>
    <w:rsid w:val="00EE7579"/>
    <w:rsid w:val="00EE7F73"/>
    <w:rsid w:val="00EF028A"/>
    <w:rsid w:val="00EF0837"/>
    <w:rsid w:val="00EF10F3"/>
    <w:rsid w:val="00EF1144"/>
    <w:rsid w:val="00EF12EB"/>
    <w:rsid w:val="00EF1557"/>
    <w:rsid w:val="00EF242F"/>
    <w:rsid w:val="00EF328C"/>
    <w:rsid w:val="00EF48C7"/>
    <w:rsid w:val="00EF547E"/>
    <w:rsid w:val="00EF679D"/>
    <w:rsid w:val="00EF6C05"/>
    <w:rsid w:val="00EF6C86"/>
    <w:rsid w:val="00EF754E"/>
    <w:rsid w:val="00EF7C29"/>
    <w:rsid w:val="00F0122C"/>
    <w:rsid w:val="00F018E9"/>
    <w:rsid w:val="00F04254"/>
    <w:rsid w:val="00F04AE3"/>
    <w:rsid w:val="00F0539E"/>
    <w:rsid w:val="00F0586E"/>
    <w:rsid w:val="00F063FF"/>
    <w:rsid w:val="00F06688"/>
    <w:rsid w:val="00F06B10"/>
    <w:rsid w:val="00F11A4E"/>
    <w:rsid w:val="00F12348"/>
    <w:rsid w:val="00F135C2"/>
    <w:rsid w:val="00F13FD3"/>
    <w:rsid w:val="00F14122"/>
    <w:rsid w:val="00F141AD"/>
    <w:rsid w:val="00F15E3E"/>
    <w:rsid w:val="00F16153"/>
    <w:rsid w:val="00F17342"/>
    <w:rsid w:val="00F17828"/>
    <w:rsid w:val="00F204B3"/>
    <w:rsid w:val="00F2165D"/>
    <w:rsid w:val="00F2165F"/>
    <w:rsid w:val="00F21DE1"/>
    <w:rsid w:val="00F220C4"/>
    <w:rsid w:val="00F2245A"/>
    <w:rsid w:val="00F22A89"/>
    <w:rsid w:val="00F23D30"/>
    <w:rsid w:val="00F25E28"/>
    <w:rsid w:val="00F2687F"/>
    <w:rsid w:val="00F27DCE"/>
    <w:rsid w:val="00F309C9"/>
    <w:rsid w:val="00F31095"/>
    <w:rsid w:val="00F3141E"/>
    <w:rsid w:val="00F315A4"/>
    <w:rsid w:val="00F31A09"/>
    <w:rsid w:val="00F322C6"/>
    <w:rsid w:val="00F322F5"/>
    <w:rsid w:val="00F3284E"/>
    <w:rsid w:val="00F367FF"/>
    <w:rsid w:val="00F36912"/>
    <w:rsid w:val="00F37740"/>
    <w:rsid w:val="00F400B0"/>
    <w:rsid w:val="00F401EE"/>
    <w:rsid w:val="00F4060C"/>
    <w:rsid w:val="00F417EE"/>
    <w:rsid w:val="00F4366D"/>
    <w:rsid w:val="00F436BB"/>
    <w:rsid w:val="00F437F3"/>
    <w:rsid w:val="00F44149"/>
    <w:rsid w:val="00F4424B"/>
    <w:rsid w:val="00F44BEF"/>
    <w:rsid w:val="00F451FC"/>
    <w:rsid w:val="00F45D6B"/>
    <w:rsid w:val="00F46B33"/>
    <w:rsid w:val="00F47145"/>
    <w:rsid w:val="00F47917"/>
    <w:rsid w:val="00F47D73"/>
    <w:rsid w:val="00F508F5"/>
    <w:rsid w:val="00F52455"/>
    <w:rsid w:val="00F531F1"/>
    <w:rsid w:val="00F53C74"/>
    <w:rsid w:val="00F54325"/>
    <w:rsid w:val="00F545BF"/>
    <w:rsid w:val="00F54A1B"/>
    <w:rsid w:val="00F55301"/>
    <w:rsid w:val="00F55817"/>
    <w:rsid w:val="00F55ACC"/>
    <w:rsid w:val="00F55F14"/>
    <w:rsid w:val="00F56152"/>
    <w:rsid w:val="00F57529"/>
    <w:rsid w:val="00F5764A"/>
    <w:rsid w:val="00F57FAE"/>
    <w:rsid w:val="00F607AF"/>
    <w:rsid w:val="00F60C36"/>
    <w:rsid w:val="00F60EA0"/>
    <w:rsid w:val="00F6109F"/>
    <w:rsid w:val="00F61126"/>
    <w:rsid w:val="00F61845"/>
    <w:rsid w:val="00F61B86"/>
    <w:rsid w:val="00F6311B"/>
    <w:rsid w:val="00F631A7"/>
    <w:rsid w:val="00F6320C"/>
    <w:rsid w:val="00F63AA5"/>
    <w:rsid w:val="00F641A1"/>
    <w:rsid w:val="00F64B7D"/>
    <w:rsid w:val="00F653DE"/>
    <w:rsid w:val="00F66088"/>
    <w:rsid w:val="00F6617C"/>
    <w:rsid w:val="00F6689E"/>
    <w:rsid w:val="00F70054"/>
    <w:rsid w:val="00F709B7"/>
    <w:rsid w:val="00F71452"/>
    <w:rsid w:val="00F71B56"/>
    <w:rsid w:val="00F7222A"/>
    <w:rsid w:val="00F72FD9"/>
    <w:rsid w:val="00F741DE"/>
    <w:rsid w:val="00F7452C"/>
    <w:rsid w:val="00F74E8F"/>
    <w:rsid w:val="00F7514A"/>
    <w:rsid w:val="00F75F5E"/>
    <w:rsid w:val="00F7609B"/>
    <w:rsid w:val="00F76483"/>
    <w:rsid w:val="00F76630"/>
    <w:rsid w:val="00F7687C"/>
    <w:rsid w:val="00F7692E"/>
    <w:rsid w:val="00F8028D"/>
    <w:rsid w:val="00F80CEB"/>
    <w:rsid w:val="00F80D34"/>
    <w:rsid w:val="00F81BAD"/>
    <w:rsid w:val="00F82045"/>
    <w:rsid w:val="00F8251C"/>
    <w:rsid w:val="00F832C8"/>
    <w:rsid w:val="00F83B9B"/>
    <w:rsid w:val="00F84777"/>
    <w:rsid w:val="00F850F9"/>
    <w:rsid w:val="00F853E0"/>
    <w:rsid w:val="00F86080"/>
    <w:rsid w:val="00F86137"/>
    <w:rsid w:val="00F8684C"/>
    <w:rsid w:val="00F873B3"/>
    <w:rsid w:val="00F8764C"/>
    <w:rsid w:val="00F87823"/>
    <w:rsid w:val="00F87FA5"/>
    <w:rsid w:val="00F90293"/>
    <w:rsid w:val="00F91A91"/>
    <w:rsid w:val="00F92C53"/>
    <w:rsid w:val="00F92F68"/>
    <w:rsid w:val="00F935AD"/>
    <w:rsid w:val="00F940CE"/>
    <w:rsid w:val="00F94643"/>
    <w:rsid w:val="00F95AA9"/>
    <w:rsid w:val="00F9671C"/>
    <w:rsid w:val="00F97F8B"/>
    <w:rsid w:val="00FA04F8"/>
    <w:rsid w:val="00FA09A2"/>
    <w:rsid w:val="00FA0CE6"/>
    <w:rsid w:val="00FA1BFA"/>
    <w:rsid w:val="00FA1CD8"/>
    <w:rsid w:val="00FA377B"/>
    <w:rsid w:val="00FA42B9"/>
    <w:rsid w:val="00FA48AC"/>
    <w:rsid w:val="00FA5922"/>
    <w:rsid w:val="00FA69C5"/>
    <w:rsid w:val="00FA6E6B"/>
    <w:rsid w:val="00FA755A"/>
    <w:rsid w:val="00FB019B"/>
    <w:rsid w:val="00FB1CC5"/>
    <w:rsid w:val="00FB28A2"/>
    <w:rsid w:val="00FB2B0F"/>
    <w:rsid w:val="00FB3F53"/>
    <w:rsid w:val="00FB4086"/>
    <w:rsid w:val="00FB4F6B"/>
    <w:rsid w:val="00FB5092"/>
    <w:rsid w:val="00FB5B11"/>
    <w:rsid w:val="00FB5FE1"/>
    <w:rsid w:val="00FB6015"/>
    <w:rsid w:val="00FB6F68"/>
    <w:rsid w:val="00FC096C"/>
    <w:rsid w:val="00FC0E8D"/>
    <w:rsid w:val="00FC1097"/>
    <w:rsid w:val="00FC2E24"/>
    <w:rsid w:val="00FC2F2E"/>
    <w:rsid w:val="00FC436A"/>
    <w:rsid w:val="00FC46EF"/>
    <w:rsid w:val="00FC5421"/>
    <w:rsid w:val="00FC64F4"/>
    <w:rsid w:val="00FC6C66"/>
    <w:rsid w:val="00FC7946"/>
    <w:rsid w:val="00FD01BE"/>
    <w:rsid w:val="00FD0E65"/>
    <w:rsid w:val="00FD1CCC"/>
    <w:rsid w:val="00FD2305"/>
    <w:rsid w:val="00FD2EA1"/>
    <w:rsid w:val="00FD2FB5"/>
    <w:rsid w:val="00FD31B3"/>
    <w:rsid w:val="00FD35EC"/>
    <w:rsid w:val="00FD418B"/>
    <w:rsid w:val="00FD4204"/>
    <w:rsid w:val="00FD5345"/>
    <w:rsid w:val="00FD63DB"/>
    <w:rsid w:val="00FD6E75"/>
    <w:rsid w:val="00FD7056"/>
    <w:rsid w:val="00FE0DC2"/>
    <w:rsid w:val="00FE0F58"/>
    <w:rsid w:val="00FE12C3"/>
    <w:rsid w:val="00FE1A75"/>
    <w:rsid w:val="00FE1DD9"/>
    <w:rsid w:val="00FE37B3"/>
    <w:rsid w:val="00FE4007"/>
    <w:rsid w:val="00FE42A6"/>
    <w:rsid w:val="00FE4582"/>
    <w:rsid w:val="00FE4BD3"/>
    <w:rsid w:val="00FE5BBD"/>
    <w:rsid w:val="00FE5D94"/>
    <w:rsid w:val="00FE5FC9"/>
    <w:rsid w:val="00FE61C6"/>
    <w:rsid w:val="00FE6BDC"/>
    <w:rsid w:val="00FE7072"/>
    <w:rsid w:val="00FE7673"/>
    <w:rsid w:val="00FF00DF"/>
    <w:rsid w:val="00FF0198"/>
    <w:rsid w:val="00FF05E8"/>
    <w:rsid w:val="00FF0A5D"/>
    <w:rsid w:val="00FF0D87"/>
    <w:rsid w:val="00FF1035"/>
    <w:rsid w:val="00FF24F2"/>
    <w:rsid w:val="00FF2C97"/>
    <w:rsid w:val="00FF37E8"/>
    <w:rsid w:val="00FF3CCB"/>
    <w:rsid w:val="00FF3D67"/>
    <w:rsid w:val="00FF452E"/>
    <w:rsid w:val="00FF4D87"/>
    <w:rsid w:val="00FF4DE6"/>
    <w:rsid w:val="00FF51AC"/>
    <w:rsid w:val="00FF57B5"/>
    <w:rsid w:val="00FF5C96"/>
    <w:rsid w:val="00FF628D"/>
    <w:rsid w:val="00FF6B1F"/>
    <w:rsid w:val="00FF6C37"/>
    <w:rsid w:val="00FF78F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E90780"/>
    <w:pPr>
      <w:keepNext/>
      <w:numPr>
        <w:numId w:val="3"/>
      </w:numPr>
      <w:spacing w:before="240"/>
      <w:outlineLvl w:val="0"/>
    </w:pPr>
    <w:rPr>
      <w:color w:val="22413A"/>
      <w:sz w:val="48"/>
    </w:rPr>
  </w:style>
  <w:style w:type="paragraph" w:styleId="Heading2">
    <w:name w:val="heading 2"/>
    <w:basedOn w:val="Heading1"/>
    <w:next w:val="Normal"/>
    <w:link w:val="Heading2Char"/>
    <w:qFormat/>
    <w:rsid w:val="00037EE2"/>
    <w:pPr>
      <w:numPr>
        <w:ilvl w:val="1"/>
      </w:numPr>
      <w:outlineLvl w:val="1"/>
    </w:pPr>
    <w:rPr>
      <w:sz w:val="36"/>
    </w:rPr>
  </w:style>
  <w:style w:type="paragraph" w:styleId="Heading3">
    <w:name w:val="heading 3"/>
    <w:basedOn w:val="Heading1"/>
    <w:next w:val="Normal"/>
    <w:link w:val="Heading3Char"/>
    <w:qFormat/>
    <w:rsid w:val="00037EE2"/>
    <w:pPr>
      <w:numPr>
        <w:ilvl w:val="2"/>
      </w:numPr>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390335"/>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390335"/>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390335"/>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037EE2"/>
    <w:rPr>
      <w:rFonts w:ascii="Arial" w:hAnsi="Arial"/>
      <w:color w:val="22413A"/>
      <w:sz w:val="36"/>
      <w:szCs w:val="22"/>
      <w:lang w:eastAsia="en-US" w:bidi="he-IL"/>
    </w:rPr>
  </w:style>
  <w:style w:type="character" w:customStyle="1" w:styleId="Heading3Char">
    <w:name w:val="Heading 3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E9078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5414E6"/>
    <w:pPr>
      <w:numPr>
        <w:numId w:val="1"/>
      </w:numPr>
      <w:spacing w:before="240" w:after="120"/>
    </w:pPr>
    <w:rPr>
      <w:bCs/>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5D182F"/>
    <w:pPr>
      <w:pBdr>
        <w:top w:val="single" w:sz="4" w:space="6" w:color="22413A"/>
        <w:bottom w:val="single" w:sz="4" w:space="6" w:color="22413A"/>
      </w:pBdr>
      <w:spacing w:before="240" w:line="259" w:lineRule="auto"/>
    </w:pPr>
    <w:rPr>
      <w:rFonts w:asciiTheme="minorHAnsi" w:eastAsiaTheme="minorHAnsi" w:hAnsiTheme="minorHAnsi" w:cstheme="minorBidi"/>
      <w:color w:val="22413A"/>
      <w:szCs w:val="28"/>
      <w:lang w:bidi="ar-SA"/>
      <w14:textFill>
        <w14:solidFill>
          <w14:srgbClr w14:val="22413A">
            <w14:lumMod w14:val="50000"/>
          </w14:srgbClr>
        </w14:solidFill>
      </w14:textFill>
    </w:rPr>
  </w:style>
  <w:style w:type="paragraph" w:customStyle="1" w:styleId="NumList1">
    <w:name w:val="Num List 1"/>
    <w:basedOn w:val="Normal"/>
    <w:uiPriority w:val="1"/>
    <w:qFormat/>
    <w:rsid w:val="000A51C3"/>
    <w:pPr>
      <w:numPr>
        <w:numId w:val="5"/>
      </w:numPr>
      <w:spacing w:before="240" w:after="120" w:line="240" w:lineRule="auto"/>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aliases w:val="Captions - Tables &amp; Figures"/>
    <w:basedOn w:val="Normal"/>
    <w:next w:val="Normal"/>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5504C2"/>
    <w:pPr>
      <w:numPr>
        <w:numId w:val="2"/>
      </w:numPr>
      <w:spacing w:before="240" w:after="120" w:line="240" w:lineRule="auto"/>
    </w:pPr>
    <w:rPr>
      <w:rFonts w:eastAsia="Times New Roman"/>
      <w:szCs w:val="24"/>
      <w:lang w:bidi="ar-SA"/>
    </w:rPr>
  </w:style>
  <w:style w:type="character" w:customStyle="1" w:styleId="F9-ParagraphChar">
    <w:name w:val="F9 - # Paragraph Char"/>
    <w:basedOn w:val="DefaultParagraphFont"/>
    <w:link w:val="F9-Paragraph"/>
    <w:rsid w:val="005504C2"/>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4"/>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paragraph" w:styleId="NormalWeb">
    <w:name w:val="Normal (Web)"/>
    <w:basedOn w:val="Normal"/>
    <w:uiPriority w:val="99"/>
    <w:unhideWhenUsed/>
    <w:rsid w:val="00AA6D10"/>
    <w:pPr>
      <w:spacing w:before="100" w:beforeAutospacing="1" w:after="100" w:afterAutospacing="1" w:line="240" w:lineRule="auto"/>
    </w:pPr>
    <w:rPr>
      <w:rFonts w:eastAsia="Times New Roman"/>
      <w:szCs w:val="24"/>
      <w:lang w:eastAsia="en-GB" w:bidi="ar-SA"/>
    </w:rPr>
  </w:style>
  <w:style w:type="character" w:customStyle="1" w:styleId="Heading7Char">
    <w:name w:val="Heading 7 Char"/>
    <w:basedOn w:val="DefaultParagraphFont"/>
    <w:link w:val="Heading7"/>
    <w:rsid w:val="00390335"/>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390335"/>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390335"/>
    <w:rPr>
      <w:rFonts w:ascii="Arial" w:eastAsia="Times New Roman" w:hAnsi="Arial"/>
      <w:sz w:val="22"/>
      <w:szCs w:val="22"/>
      <w:lang w:eastAsia="en-US"/>
    </w:rPr>
  </w:style>
  <w:style w:type="paragraph" w:customStyle="1" w:styleId="TSHeadingNumbered1">
    <w:name w:val="TS Heading Numbered 1"/>
    <w:basedOn w:val="Normal"/>
    <w:rsid w:val="00390335"/>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390335"/>
  </w:style>
  <w:style w:type="paragraph" w:customStyle="1" w:styleId="TSHeadingNumbered111">
    <w:name w:val="TS Heading Numbered 1.1.1"/>
    <w:basedOn w:val="TSHeadingNumbered1"/>
    <w:rsid w:val="00390335"/>
  </w:style>
  <w:style w:type="paragraph" w:customStyle="1" w:styleId="TSHeadingNumbered1111">
    <w:name w:val="TS Heading Numbered 1.1.1.1"/>
    <w:basedOn w:val="TSHeadingNumbered1"/>
    <w:rsid w:val="00390335"/>
  </w:style>
  <w:style w:type="paragraph" w:customStyle="1" w:styleId="TSNumberedParagraph11">
    <w:name w:val="TS Numbered Paragraph 1.1"/>
    <w:basedOn w:val="TSHeadingNumbered11"/>
    <w:rsid w:val="00390335"/>
    <w:pPr>
      <w:numPr>
        <w:ilvl w:val="1"/>
      </w:numPr>
      <w:tabs>
        <w:tab w:val="num" w:pos="-31680"/>
      </w:tabs>
      <w:ind w:left="720" w:hanging="720"/>
    </w:pPr>
    <w:rPr>
      <w:rFonts w:ascii="Arial" w:hAnsi="Arial"/>
      <w:b w:val="0"/>
      <w:caps w:val="0"/>
    </w:rPr>
  </w:style>
  <w:style w:type="character" w:styleId="Strong">
    <w:name w:val="Strong"/>
    <w:basedOn w:val="DefaultParagraphFont"/>
    <w:uiPriority w:val="22"/>
    <w:qFormat/>
    <w:rsid w:val="00390335"/>
    <w:rPr>
      <w:b/>
      <w:bCs/>
    </w:rPr>
  </w:style>
  <w:style w:type="paragraph" w:customStyle="1" w:styleId="Paragraph">
    <w:name w:val="Paragraph"/>
    <w:basedOn w:val="Normal"/>
    <w:link w:val="ParagraphChar"/>
    <w:qFormat/>
    <w:rsid w:val="00390335"/>
    <w:pPr>
      <w:spacing w:before="240" w:after="120" w:line="240" w:lineRule="auto"/>
    </w:pPr>
    <w:rPr>
      <w:rFonts w:eastAsia="Times New Roman"/>
      <w:szCs w:val="24"/>
      <w:lang w:bidi="ar-SA"/>
    </w:rPr>
  </w:style>
  <w:style w:type="character" w:customStyle="1" w:styleId="ParagraphChar">
    <w:name w:val="Paragraph Char"/>
    <w:basedOn w:val="DefaultParagraphFont"/>
    <w:link w:val="Paragraph"/>
    <w:rsid w:val="00390335"/>
    <w:rPr>
      <w:rFonts w:ascii="Arial" w:eastAsia="Times New Roman" w:hAnsi="Arial"/>
      <w:sz w:val="24"/>
      <w:szCs w:val="24"/>
      <w:lang w:eastAsia="en-US"/>
    </w:rPr>
  </w:style>
  <w:style w:type="paragraph" w:styleId="CommentSubject">
    <w:name w:val="annotation subject"/>
    <w:basedOn w:val="CommentText"/>
    <w:next w:val="CommentText"/>
    <w:link w:val="CommentSubjectChar"/>
    <w:uiPriority w:val="99"/>
    <w:semiHidden/>
    <w:unhideWhenUsed/>
    <w:rsid w:val="00952824"/>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952824"/>
    <w:rPr>
      <w:rFonts w:ascii="Arial" w:eastAsiaTheme="minorHAnsi" w:hAnsi="Arial" w:cstheme="minorBidi"/>
      <w:b/>
      <w:bCs/>
      <w:lang w:eastAsia="en-US" w:bidi="he-IL"/>
    </w:rPr>
  </w:style>
  <w:style w:type="character" w:customStyle="1" w:styleId="cf01">
    <w:name w:val="cf01"/>
    <w:basedOn w:val="DefaultParagraphFont"/>
    <w:rsid w:val="0052077E"/>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6979093">
      <w:bodyDiv w:val="1"/>
      <w:marLeft w:val="0"/>
      <w:marRight w:val="0"/>
      <w:marTop w:val="0"/>
      <w:marBottom w:val="0"/>
      <w:divBdr>
        <w:top w:val="none" w:sz="0" w:space="0" w:color="auto"/>
        <w:left w:val="none" w:sz="0" w:space="0" w:color="auto"/>
        <w:bottom w:val="none" w:sz="0" w:space="0" w:color="auto"/>
        <w:right w:val="none" w:sz="0" w:space="0" w:color="auto"/>
      </w:divBdr>
    </w:div>
    <w:div w:id="13649707">
      <w:bodyDiv w:val="1"/>
      <w:marLeft w:val="0"/>
      <w:marRight w:val="0"/>
      <w:marTop w:val="0"/>
      <w:marBottom w:val="0"/>
      <w:divBdr>
        <w:top w:val="none" w:sz="0" w:space="0" w:color="auto"/>
        <w:left w:val="none" w:sz="0" w:space="0" w:color="auto"/>
        <w:bottom w:val="none" w:sz="0" w:space="0" w:color="auto"/>
        <w:right w:val="none" w:sz="0" w:space="0" w:color="auto"/>
      </w:divBdr>
    </w:div>
    <w:div w:id="13962777">
      <w:bodyDiv w:val="1"/>
      <w:marLeft w:val="0"/>
      <w:marRight w:val="0"/>
      <w:marTop w:val="0"/>
      <w:marBottom w:val="0"/>
      <w:divBdr>
        <w:top w:val="none" w:sz="0" w:space="0" w:color="auto"/>
        <w:left w:val="none" w:sz="0" w:space="0" w:color="auto"/>
        <w:bottom w:val="none" w:sz="0" w:space="0" w:color="auto"/>
        <w:right w:val="none" w:sz="0" w:space="0" w:color="auto"/>
      </w:divBdr>
    </w:div>
    <w:div w:id="16124449">
      <w:bodyDiv w:val="1"/>
      <w:marLeft w:val="0"/>
      <w:marRight w:val="0"/>
      <w:marTop w:val="0"/>
      <w:marBottom w:val="0"/>
      <w:divBdr>
        <w:top w:val="none" w:sz="0" w:space="0" w:color="auto"/>
        <w:left w:val="none" w:sz="0" w:space="0" w:color="auto"/>
        <w:bottom w:val="none" w:sz="0" w:space="0" w:color="auto"/>
        <w:right w:val="none" w:sz="0" w:space="0" w:color="auto"/>
      </w:divBdr>
    </w:div>
    <w:div w:id="20398717">
      <w:bodyDiv w:val="1"/>
      <w:marLeft w:val="0"/>
      <w:marRight w:val="0"/>
      <w:marTop w:val="0"/>
      <w:marBottom w:val="0"/>
      <w:divBdr>
        <w:top w:val="none" w:sz="0" w:space="0" w:color="auto"/>
        <w:left w:val="none" w:sz="0" w:space="0" w:color="auto"/>
        <w:bottom w:val="none" w:sz="0" w:space="0" w:color="auto"/>
        <w:right w:val="none" w:sz="0" w:space="0" w:color="auto"/>
      </w:divBdr>
    </w:div>
    <w:div w:id="26956384">
      <w:bodyDiv w:val="1"/>
      <w:marLeft w:val="0"/>
      <w:marRight w:val="0"/>
      <w:marTop w:val="0"/>
      <w:marBottom w:val="0"/>
      <w:divBdr>
        <w:top w:val="none" w:sz="0" w:space="0" w:color="auto"/>
        <w:left w:val="none" w:sz="0" w:space="0" w:color="auto"/>
        <w:bottom w:val="none" w:sz="0" w:space="0" w:color="auto"/>
        <w:right w:val="none" w:sz="0" w:space="0" w:color="auto"/>
      </w:divBdr>
    </w:div>
    <w:div w:id="31223997">
      <w:bodyDiv w:val="1"/>
      <w:marLeft w:val="0"/>
      <w:marRight w:val="0"/>
      <w:marTop w:val="0"/>
      <w:marBottom w:val="0"/>
      <w:divBdr>
        <w:top w:val="none" w:sz="0" w:space="0" w:color="auto"/>
        <w:left w:val="none" w:sz="0" w:space="0" w:color="auto"/>
        <w:bottom w:val="none" w:sz="0" w:space="0" w:color="auto"/>
        <w:right w:val="none" w:sz="0" w:space="0" w:color="auto"/>
      </w:divBdr>
    </w:div>
    <w:div w:id="35399897">
      <w:bodyDiv w:val="1"/>
      <w:marLeft w:val="0"/>
      <w:marRight w:val="0"/>
      <w:marTop w:val="0"/>
      <w:marBottom w:val="0"/>
      <w:divBdr>
        <w:top w:val="none" w:sz="0" w:space="0" w:color="auto"/>
        <w:left w:val="none" w:sz="0" w:space="0" w:color="auto"/>
        <w:bottom w:val="none" w:sz="0" w:space="0" w:color="auto"/>
        <w:right w:val="none" w:sz="0" w:space="0" w:color="auto"/>
      </w:divBdr>
    </w:div>
    <w:div w:id="46954335">
      <w:bodyDiv w:val="1"/>
      <w:marLeft w:val="0"/>
      <w:marRight w:val="0"/>
      <w:marTop w:val="0"/>
      <w:marBottom w:val="0"/>
      <w:divBdr>
        <w:top w:val="none" w:sz="0" w:space="0" w:color="auto"/>
        <w:left w:val="none" w:sz="0" w:space="0" w:color="auto"/>
        <w:bottom w:val="none" w:sz="0" w:space="0" w:color="auto"/>
        <w:right w:val="none" w:sz="0" w:space="0" w:color="auto"/>
      </w:divBdr>
    </w:div>
    <w:div w:id="59446183">
      <w:bodyDiv w:val="1"/>
      <w:marLeft w:val="0"/>
      <w:marRight w:val="0"/>
      <w:marTop w:val="0"/>
      <w:marBottom w:val="0"/>
      <w:divBdr>
        <w:top w:val="none" w:sz="0" w:space="0" w:color="auto"/>
        <w:left w:val="none" w:sz="0" w:space="0" w:color="auto"/>
        <w:bottom w:val="none" w:sz="0" w:space="0" w:color="auto"/>
        <w:right w:val="none" w:sz="0" w:space="0" w:color="auto"/>
      </w:divBdr>
    </w:div>
    <w:div w:id="62802398">
      <w:bodyDiv w:val="1"/>
      <w:marLeft w:val="0"/>
      <w:marRight w:val="0"/>
      <w:marTop w:val="0"/>
      <w:marBottom w:val="0"/>
      <w:divBdr>
        <w:top w:val="none" w:sz="0" w:space="0" w:color="auto"/>
        <w:left w:val="none" w:sz="0" w:space="0" w:color="auto"/>
        <w:bottom w:val="none" w:sz="0" w:space="0" w:color="auto"/>
        <w:right w:val="none" w:sz="0" w:space="0" w:color="auto"/>
      </w:divBdr>
    </w:div>
    <w:div w:id="64573569">
      <w:bodyDiv w:val="1"/>
      <w:marLeft w:val="0"/>
      <w:marRight w:val="0"/>
      <w:marTop w:val="0"/>
      <w:marBottom w:val="0"/>
      <w:divBdr>
        <w:top w:val="none" w:sz="0" w:space="0" w:color="auto"/>
        <w:left w:val="none" w:sz="0" w:space="0" w:color="auto"/>
        <w:bottom w:val="none" w:sz="0" w:space="0" w:color="auto"/>
        <w:right w:val="none" w:sz="0" w:space="0" w:color="auto"/>
      </w:divBdr>
    </w:div>
    <w:div w:id="66465212">
      <w:bodyDiv w:val="1"/>
      <w:marLeft w:val="0"/>
      <w:marRight w:val="0"/>
      <w:marTop w:val="0"/>
      <w:marBottom w:val="0"/>
      <w:divBdr>
        <w:top w:val="none" w:sz="0" w:space="0" w:color="auto"/>
        <w:left w:val="none" w:sz="0" w:space="0" w:color="auto"/>
        <w:bottom w:val="none" w:sz="0" w:space="0" w:color="auto"/>
        <w:right w:val="none" w:sz="0" w:space="0" w:color="auto"/>
      </w:divBdr>
    </w:div>
    <w:div w:id="68623471">
      <w:bodyDiv w:val="1"/>
      <w:marLeft w:val="0"/>
      <w:marRight w:val="0"/>
      <w:marTop w:val="0"/>
      <w:marBottom w:val="0"/>
      <w:divBdr>
        <w:top w:val="none" w:sz="0" w:space="0" w:color="auto"/>
        <w:left w:val="none" w:sz="0" w:space="0" w:color="auto"/>
        <w:bottom w:val="none" w:sz="0" w:space="0" w:color="auto"/>
        <w:right w:val="none" w:sz="0" w:space="0" w:color="auto"/>
      </w:divBdr>
    </w:div>
    <w:div w:id="71051133">
      <w:bodyDiv w:val="1"/>
      <w:marLeft w:val="0"/>
      <w:marRight w:val="0"/>
      <w:marTop w:val="0"/>
      <w:marBottom w:val="0"/>
      <w:divBdr>
        <w:top w:val="none" w:sz="0" w:space="0" w:color="auto"/>
        <w:left w:val="none" w:sz="0" w:space="0" w:color="auto"/>
        <w:bottom w:val="none" w:sz="0" w:space="0" w:color="auto"/>
        <w:right w:val="none" w:sz="0" w:space="0" w:color="auto"/>
      </w:divBdr>
    </w:div>
    <w:div w:id="74131551">
      <w:bodyDiv w:val="1"/>
      <w:marLeft w:val="0"/>
      <w:marRight w:val="0"/>
      <w:marTop w:val="0"/>
      <w:marBottom w:val="0"/>
      <w:divBdr>
        <w:top w:val="none" w:sz="0" w:space="0" w:color="auto"/>
        <w:left w:val="none" w:sz="0" w:space="0" w:color="auto"/>
        <w:bottom w:val="none" w:sz="0" w:space="0" w:color="auto"/>
        <w:right w:val="none" w:sz="0" w:space="0" w:color="auto"/>
      </w:divBdr>
    </w:div>
    <w:div w:id="74472487">
      <w:bodyDiv w:val="1"/>
      <w:marLeft w:val="0"/>
      <w:marRight w:val="0"/>
      <w:marTop w:val="0"/>
      <w:marBottom w:val="0"/>
      <w:divBdr>
        <w:top w:val="none" w:sz="0" w:space="0" w:color="auto"/>
        <w:left w:val="none" w:sz="0" w:space="0" w:color="auto"/>
        <w:bottom w:val="none" w:sz="0" w:space="0" w:color="auto"/>
        <w:right w:val="none" w:sz="0" w:space="0" w:color="auto"/>
      </w:divBdr>
    </w:div>
    <w:div w:id="78410389">
      <w:bodyDiv w:val="1"/>
      <w:marLeft w:val="0"/>
      <w:marRight w:val="0"/>
      <w:marTop w:val="0"/>
      <w:marBottom w:val="0"/>
      <w:divBdr>
        <w:top w:val="none" w:sz="0" w:space="0" w:color="auto"/>
        <w:left w:val="none" w:sz="0" w:space="0" w:color="auto"/>
        <w:bottom w:val="none" w:sz="0" w:space="0" w:color="auto"/>
        <w:right w:val="none" w:sz="0" w:space="0" w:color="auto"/>
      </w:divBdr>
    </w:div>
    <w:div w:id="83380966">
      <w:bodyDiv w:val="1"/>
      <w:marLeft w:val="0"/>
      <w:marRight w:val="0"/>
      <w:marTop w:val="0"/>
      <w:marBottom w:val="0"/>
      <w:divBdr>
        <w:top w:val="none" w:sz="0" w:space="0" w:color="auto"/>
        <w:left w:val="none" w:sz="0" w:space="0" w:color="auto"/>
        <w:bottom w:val="none" w:sz="0" w:space="0" w:color="auto"/>
        <w:right w:val="none" w:sz="0" w:space="0" w:color="auto"/>
      </w:divBdr>
    </w:div>
    <w:div w:id="87165465">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1513755">
      <w:bodyDiv w:val="1"/>
      <w:marLeft w:val="0"/>
      <w:marRight w:val="0"/>
      <w:marTop w:val="0"/>
      <w:marBottom w:val="0"/>
      <w:divBdr>
        <w:top w:val="none" w:sz="0" w:space="0" w:color="auto"/>
        <w:left w:val="none" w:sz="0" w:space="0" w:color="auto"/>
        <w:bottom w:val="none" w:sz="0" w:space="0" w:color="auto"/>
        <w:right w:val="none" w:sz="0" w:space="0" w:color="auto"/>
      </w:divBdr>
    </w:div>
    <w:div w:id="92477376">
      <w:bodyDiv w:val="1"/>
      <w:marLeft w:val="0"/>
      <w:marRight w:val="0"/>
      <w:marTop w:val="0"/>
      <w:marBottom w:val="0"/>
      <w:divBdr>
        <w:top w:val="none" w:sz="0" w:space="0" w:color="auto"/>
        <w:left w:val="none" w:sz="0" w:space="0" w:color="auto"/>
        <w:bottom w:val="none" w:sz="0" w:space="0" w:color="auto"/>
        <w:right w:val="none" w:sz="0" w:space="0" w:color="auto"/>
      </w:divBdr>
    </w:div>
    <w:div w:id="96758377">
      <w:bodyDiv w:val="1"/>
      <w:marLeft w:val="0"/>
      <w:marRight w:val="0"/>
      <w:marTop w:val="0"/>
      <w:marBottom w:val="0"/>
      <w:divBdr>
        <w:top w:val="none" w:sz="0" w:space="0" w:color="auto"/>
        <w:left w:val="none" w:sz="0" w:space="0" w:color="auto"/>
        <w:bottom w:val="none" w:sz="0" w:space="0" w:color="auto"/>
        <w:right w:val="none" w:sz="0" w:space="0" w:color="auto"/>
      </w:divBdr>
    </w:div>
    <w:div w:id="102186686">
      <w:bodyDiv w:val="1"/>
      <w:marLeft w:val="0"/>
      <w:marRight w:val="0"/>
      <w:marTop w:val="0"/>
      <w:marBottom w:val="0"/>
      <w:divBdr>
        <w:top w:val="none" w:sz="0" w:space="0" w:color="auto"/>
        <w:left w:val="none" w:sz="0" w:space="0" w:color="auto"/>
        <w:bottom w:val="none" w:sz="0" w:space="0" w:color="auto"/>
        <w:right w:val="none" w:sz="0" w:space="0" w:color="auto"/>
      </w:divBdr>
    </w:div>
    <w:div w:id="111478149">
      <w:bodyDiv w:val="1"/>
      <w:marLeft w:val="0"/>
      <w:marRight w:val="0"/>
      <w:marTop w:val="0"/>
      <w:marBottom w:val="0"/>
      <w:divBdr>
        <w:top w:val="none" w:sz="0" w:space="0" w:color="auto"/>
        <w:left w:val="none" w:sz="0" w:space="0" w:color="auto"/>
        <w:bottom w:val="none" w:sz="0" w:space="0" w:color="auto"/>
        <w:right w:val="none" w:sz="0" w:space="0" w:color="auto"/>
      </w:divBdr>
    </w:div>
    <w:div w:id="112095297">
      <w:bodyDiv w:val="1"/>
      <w:marLeft w:val="0"/>
      <w:marRight w:val="0"/>
      <w:marTop w:val="0"/>
      <w:marBottom w:val="0"/>
      <w:divBdr>
        <w:top w:val="none" w:sz="0" w:space="0" w:color="auto"/>
        <w:left w:val="none" w:sz="0" w:space="0" w:color="auto"/>
        <w:bottom w:val="none" w:sz="0" w:space="0" w:color="auto"/>
        <w:right w:val="none" w:sz="0" w:space="0" w:color="auto"/>
      </w:divBdr>
    </w:div>
    <w:div w:id="115874044">
      <w:bodyDiv w:val="1"/>
      <w:marLeft w:val="0"/>
      <w:marRight w:val="0"/>
      <w:marTop w:val="0"/>
      <w:marBottom w:val="0"/>
      <w:divBdr>
        <w:top w:val="none" w:sz="0" w:space="0" w:color="auto"/>
        <w:left w:val="none" w:sz="0" w:space="0" w:color="auto"/>
        <w:bottom w:val="none" w:sz="0" w:space="0" w:color="auto"/>
        <w:right w:val="none" w:sz="0" w:space="0" w:color="auto"/>
      </w:divBdr>
    </w:div>
    <w:div w:id="116921091">
      <w:bodyDiv w:val="1"/>
      <w:marLeft w:val="0"/>
      <w:marRight w:val="0"/>
      <w:marTop w:val="0"/>
      <w:marBottom w:val="0"/>
      <w:divBdr>
        <w:top w:val="none" w:sz="0" w:space="0" w:color="auto"/>
        <w:left w:val="none" w:sz="0" w:space="0" w:color="auto"/>
        <w:bottom w:val="none" w:sz="0" w:space="0" w:color="auto"/>
        <w:right w:val="none" w:sz="0" w:space="0" w:color="auto"/>
      </w:divBdr>
    </w:div>
    <w:div w:id="136649751">
      <w:bodyDiv w:val="1"/>
      <w:marLeft w:val="0"/>
      <w:marRight w:val="0"/>
      <w:marTop w:val="0"/>
      <w:marBottom w:val="0"/>
      <w:divBdr>
        <w:top w:val="none" w:sz="0" w:space="0" w:color="auto"/>
        <w:left w:val="none" w:sz="0" w:space="0" w:color="auto"/>
        <w:bottom w:val="none" w:sz="0" w:space="0" w:color="auto"/>
        <w:right w:val="none" w:sz="0" w:space="0" w:color="auto"/>
      </w:divBdr>
    </w:div>
    <w:div w:id="137307581">
      <w:bodyDiv w:val="1"/>
      <w:marLeft w:val="0"/>
      <w:marRight w:val="0"/>
      <w:marTop w:val="0"/>
      <w:marBottom w:val="0"/>
      <w:divBdr>
        <w:top w:val="none" w:sz="0" w:space="0" w:color="auto"/>
        <w:left w:val="none" w:sz="0" w:space="0" w:color="auto"/>
        <w:bottom w:val="none" w:sz="0" w:space="0" w:color="auto"/>
        <w:right w:val="none" w:sz="0" w:space="0" w:color="auto"/>
      </w:divBdr>
    </w:div>
    <w:div w:id="138616821">
      <w:bodyDiv w:val="1"/>
      <w:marLeft w:val="0"/>
      <w:marRight w:val="0"/>
      <w:marTop w:val="0"/>
      <w:marBottom w:val="0"/>
      <w:divBdr>
        <w:top w:val="none" w:sz="0" w:space="0" w:color="auto"/>
        <w:left w:val="none" w:sz="0" w:space="0" w:color="auto"/>
        <w:bottom w:val="none" w:sz="0" w:space="0" w:color="auto"/>
        <w:right w:val="none" w:sz="0" w:space="0" w:color="auto"/>
      </w:divBdr>
    </w:div>
    <w:div w:id="139621412">
      <w:bodyDiv w:val="1"/>
      <w:marLeft w:val="0"/>
      <w:marRight w:val="0"/>
      <w:marTop w:val="0"/>
      <w:marBottom w:val="0"/>
      <w:divBdr>
        <w:top w:val="none" w:sz="0" w:space="0" w:color="auto"/>
        <w:left w:val="none" w:sz="0" w:space="0" w:color="auto"/>
        <w:bottom w:val="none" w:sz="0" w:space="0" w:color="auto"/>
        <w:right w:val="none" w:sz="0" w:space="0" w:color="auto"/>
      </w:divBdr>
    </w:div>
    <w:div w:id="143936727">
      <w:bodyDiv w:val="1"/>
      <w:marLeft w:val="0"/>
      <w:marRight w:val="0"/>
      <w:marTop w:val="0"/>
      <w:marBottom w:val="0"/>
      <w:divBdr>
        <w:top w:val="none" w:sz="0" w:space="0" w:color="auto"/>
        <w:left w:val="none" w:sz="0" w:space="0" w:color="auto"/>
        <w:bottom w:val="none" w:sz="0" w:space="0" w:color="auto"/>
        <w:right w:val="none" w:sz="0" w:space="0" w:color="auto"/>
      </w:divBdr>
    </w:div>
    <w:div w:id="144244741">
      <w:bodyDiv w:val="1"/>
      <w:marLeft w:val="0"/>
      <w:marRight w:val="0"/>
      <w:marTop w:val="0"/>
      <w:marBottom w:val="0"/>
      <w:divBdr>
        <w:top w:val="none" w:sz="0" w:space="0" w:color="auto"/>
        <w:left w:val="none" w:sz="0" w:space="0" w:color="auto"/>
        <w:bottom w:val="none" w:sz="0" w:space="0" w:color="auto"/>
        <w:right w:val="none" w:sz="0" w:space="0" w:color="auto"/>
      </w:divBdr>
    </w:div>
    <w:div w:id="151025151">
      <w:bodyDiv w:val="1"/>
      <w:marLeft w:val="0"/>
      <w:marRight w:val="0"/>
      <w:marTop w:val="0"/>
      <w:marBottom w:val="0"/>
      <w:divBdr>
        <w:top w:val="none" w:sz="0" w:space="0" w:color="auto"/>
        <w:left w:val="none" w:sz="0" w:space="0" w:color="auto"/>
        <w:bottom w:val="none" w:sz="0" w:space="0" w:color="auto"/>
        <w:right w:val="none" w:sz="0" w:space="0" w:color="auto"/>
      </w:divBdr>
    </w:div>
    <w:div w:id="152643890">
      <w:bodyDiv w:val="1"/>
      <w:marLeft w:val="0"/>
      <w:marRight w:val="0"/>
      <w:marTop w:val="0"/>
      <w:marBottom w:val="0"/>
      <w:divBdr>
        <w:top w:val="none" w:sz="0" w:space="0" w:color="auto"/>
        <w:left w:val="none" w:sz="0" w:space="0" w:color="auto"/>
        <w:bottom w:val="none" w:sz="0" w:space="0" w:color="auto"/>
        <w:right w:val="none" w:sz="0" w:space="0" w:color="auto"/>
      </w:divBdr>
    </w:div>
    <w:div w:id="161164295">
      <w:bodyDiv w:val="1"/>
      <w:marLeft w:val="0"/>
      <w:marRight w:val="0"/>
      <w:marTop w:val="0"/>
      <w:marBottom w:val="0"/>
      <w:divBdr>
        <w:top w:val="none" w:sz="0" w:space="0" w:color="auto"/>
        <w:left w:val="none" w:sz="0" w:space="0" w:color="auto"/>
        <w:bottom w:val="none" w:sz="0" w:space="0" w:color="auto"/>
        <w:right w:val="none" w:sz="0" w:space="0" w:color="auto"/>
      </w:divBdr>
    </w:div>
    <w:div w:id="164630863">
      <w:bodyDiv w:val="1"/>
      <w:marLeft w:val="0"/>
      <w:marRight w:val="0"/>
      <w:marTop w:val="0"/>
      <w:marBottom w:val="0"/>
      <w:divBdr>
        <w:top w:val="none" w:sz="0" w:space="0" w:color="auto"/>
        <w:left w:val="none" w:sz="0" w:space="0" w:color="auto"/>
        <w:bottom w:val="none" w:sz="0" w:space="0" w:color="auto"/>
        <w:right w:val="none" w:sz="0" w:space="0" w:color="auto"/>
      </w:divBdr>
    </w:div>
    <w:div w:id="173956193">
      <w:bodyDiv w:val="1"/>
      <w:marLeft w:val="0"/>
      <w:marRight w:val="0"/>
      <w:marTop w:val="0"/>
      <w:marBottom w:val="0"/>
      <w:divBdr>
        <w:top w:val="none" w:sz="0" w:space="0" w:color="auto"/>
        <w:left w:val="none" w:sz="0" w:space="0" w:color="auto"/>
        <w:bottom w:val="none" w:sz="0" w:space="0" w:color="auto"/>
        <w:right w:val="none" w:sz="0" w:space="0" w:color="auto"/>
      </w:divBdr>
    </w:div>
    <w:div w:id="176509027">
      <w:bodyDiv w:val="1"/>
      <w:marLeft w:val="0"/>
      <w:marRight w:val="0"/>
      <w:marTop w:val="0"/>
      <w:marBottom w:val="0"/>
      <w:divBdr>
        <w:top w:val="none" w:sz="0" w:space="0" w:color="auto"/>
        <w:left w:val="none" w:sz="0" w:space="0" w:color="auto"/>
        <w:bottom w:val="none" w:sz="0" w:space="0" w:color="auto"/>
        <w:right w:val="none" w:sz="0" w:space="0" w:color="auto"/>
      </w:divBdr>
    </w:div>
    <w:div w:id="178277611">
      <w:bodyDiv w:val="1"/>
      <w:marLeft w:val="0"/>
      <w:marRight w:val="0"/>
      <w:marTop w:val="0"/>
      <w:marBottom w:val="0"/>
      <w:divBdr>
        <w:top w:val="none" w:sz="0" w:space="0" w:color="auto"/>
        <w:left w:val="none" w:sz="0" w:space="0" w:color="auto"/>
        <w:bottom w:val="none" w:sz="0" w:space="0" w:color="auto"/>
        <w:right w:val="none" w:sz="0" w:space="0" w:color="auto"/>
      </w:divBdr>
    </w:div>
    <w:div w:id="198864268">
      <w:bodyDiv w:val="1"/>
      <w:marLeft w:val="0"/>
      <w:marRight w:val="0"/>
      <w:marTop w:val="0"/>
      <w:marBottom w:val="0"/>
      <w:divBdr>
        <w:top w:val="none" w:sz="0" w:space="0" w:color="auto"/>
        <w:left w:val="none" w:sz="0" w:space="0" w:color="auto"/>
        <w:bottom w:val="none" w:sz="0" w:space="0" w:color="auto"/>
        <w:right w:val="none" w:sz="0" w:space="0" w:color="auto"/>
      </w:divBdr>
    </w:div>
    <w:div w:id="199708443">
      <w:bodyDiv w:val="1"/>
      <w:marLeft w:val="0"/>
      <w:marRight w:val="0"/>
      <w:marTop w:val="0"/>
      <w:marBottom w:val="0"/>
      <w:divBdr>
        <w:top w:val="none" w:sz="0" w:space="0" w:color="auto"/>
        <w:left w:val="none" w:sz="0" w:space="0" w:color="auto"/>
        <w:bottom w:val="none" w:sz="0" w:space="0" w:color="auto"/>
        <w:right w:val="none" w:sz="0" w:space="0" w:color="auto"/>
      </w:divBdr>
    </w:div>
    <w:div w:id="201483951">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19947965">
      <w:bodyDiv w:val="1"/>
      <w:marLeft w:val="0"/>
      <w:marRight w:val="0"/>
      <w:marTop w:val="0"/>
      <w:marBottom w:val="0"/>
      <w:divBdr>
        <w:top w:val="none" w:sz="0" w:space="0" w:color="auto"/>
        <w:left w:val="none" w:sz="0" w:space="0" w:color="auto"/>
        <w:bottom w:val="none" w:sz="0" w:space="0" w:color="auto"/>
        <w:right w:val="none" w:sz="0" w:space="0" w:color="auto"/>
      </w:divBdr>
    </w:div>
    <w:div w:id="221643712">
      <w:bodyDiv w:val="1"/>
      <w:marLeft w:val="0"/>
      <w:marRight w:val="0"/>
      <w:marTop w:val="0"/>
      <w:marBottom w:val="0"/>
      <w:divBdr>
        <w:top w:val="none" w:sz="0" w:space="0" w:color="auto"/>
        <w:left w:val="none" w:sz="0" w:space="0" w:color="auto"/>
        <w:bottom w:val="none" w:sz="0" w:space="0" w:color="auto"/>
        <w:right w:val="none" w:sz="0" w:space="0" w:color="auto"/>
      </w:divBdr>
    </w:div>
    <w:div w:id="223297773">
      <w:bodyDiv w:val="1"/>
      <w:marLeft w:val="0"/>
      <w:marRight w:val="0"/>
      <w:marTop w:val="0"/>
      <w:marBottom w:val="0"/>
      <w:divBdr>
        <w:top w:val="none" w:sz="0" w:space="0" w:color="auto"/>
        <w:left w:val="none" w:sz="0" w:space="0" w:color="auto"/>
        <w:bottom w:val="none" w:sz="0" w:space="0" w:color="auto"/>
        <w:right w:val="none" w:sz="0" w:space="0" w:color="auto"/>
      </w:divBdr>
    </w:div>
    <w:div w:id="238445293">
      <w:bodyDiv w:val="1"/>
      <w:marLeft w:val="0"/>
      <w:marRight w:val="0"/>
      <w:marTop w:val="0"/>
      <w:marBottom w:val="0"/>
      <w:divBdr>
        <w:top w:val="none" w:sz="0" w:space="0" w:color="auto"/>
        <w:left w:val="none" w:sz="0" w:space="0" w:color="auto"/>
        <w:bottom w:val="none" w:sz="0" w:space="0" w:color="auto"/>
        <w:right w:val="none" w:sz="0" w:space="0" w:color="auto"/>
      </w:divBdr>
    </w:div>
    <w:div w:id="240023493">
      <w:bodyDiv w:val="1"/>
      <w:marLeft w:val="0"/>
      <w:marRight w:val="0"/>
      <w:marTop w:val="0"/>
      <w:marBottom w:val="0"/>
      <w:divBdr>
        <w:top w:val="none" w:sz="0" w:space="0" w:color="auto"/>
        <w:left w:val="none" w:sz="0" w:space="0" w:color="auto"/>
        <w:bottom w:val="none" w:sz="0" w:space="0" w:color="auto"/>
        <w:right w:val="none" w:sz="0" w:space="0" w:color="auto"/>
      </w:divBdr>
    </w:div>
    <w:div w:id="248151003">
      <w:bodyDiv w:val="1"/>
      <w:marLeft w:val="0"/>
      <w:marRight w:val="0"/>
      <w:marTop w:val="0"/>
      <w:marBottom w:val="0"/>
      <w:divBdr>
        <w:top w:val="none" w:sz="0" w:space="0" w:color="auto"/>
        <w:left w:val="none" w:sz="0" w:space="0" w:color="auto"/>
        <w:bottom w:val="none" w:sz="0" w:space="0" w:color="auto"/>
        <w:right w:val="none" w:sz="0" w:space="0" w:color="auto"/>
      </w:divBdr>
    </w:div>
    <w:div w:id="260919011">
      <w:bodyDiv w:val="1"/>
      <w:marLeft w:val="0"/>
      <w:marRight w:val="0"/>
      <w:marTop w:val="0"/>
      <w:marBottom w:val="0"/>
      <w:divBdr>
        <w:top w:val="none" w:sz="0" w:space="0" w:color="auto"/>
        <w:left w:val="none" w:sz="0" w:space="0" w:color="auto"/>
        <w:bottom w:val="none" w:sz="0" w:space="0" w:color="auto"/>
        <w:right w:val="none" w:sz="0" w:space="0" w:color="auto"/>
      </w:divBdr>
    </w:div>
    <w:div w:id="276178242">
      <w:bodyDiv w:val="1"/>
      <w:marLeft w:val="0"/>
      <w:marRight w:val="0"/>
      <w:marTop w:val="0"/>
      <w:marBottom w:val="0"/>
      <w:divBdr>
        <w:top w:val="none" w:sz="0" w:space="0" w:color="auto"/>
        <w:left w:val="none" w:sz="0" w:space="0" w:color="auto"/>
        <w:bottom w:val="none" w:sz="0" w:space="0" w:color="auto"/>
        <w:right w:val="none" w:sz="0" w:space="0" w:color="auto"/>
      </w:divBdr>
    </w:div>
    <w:div w:id="276909814">
      <w:bodyDiv w:val="1"/>
      <w:marLeft w:val="0"/>
      <w:marRight w:val="0"/>
      <w:marTop w:val="0"/>
      <w:marBottom w:val="0"/>
      <w:divBdr>
        <w:top w:val="none" w:sz="0" w:space="0" w:color="auto"/>
        <w:left w:val="none" w:sz="0" w:space="0" w:color="auto"/>
        <w:bottom w:val="none" w:sz="0" w:space="0" w:color="auto"/>
        <w:right w:val="none" w:sz="0" w:space="0" w:color="auto"/>
      </w:divBdr>
    </w:div>
    <w:div w:id="282229368">
      <w:bodyDiv w:val="1"/>
      <w:marLeft w:val="0"/>
      <w:marRight w:val="0"/>
      <w:marTop w:val="0"/>
      <w:marBottom w:val="0"/>
      <w:divBdr>
        <w:top w:val="none" w:sz="0" w:space="0" w:color="auto"/>
        <w:left w:val="none" w:sz="0" w:space="0" w:color="auto"/>
        <w:bottom w:val="none" w:sz="0" w:space="0" w:color="auto"/>
        <w:right w:val="none" w:sz="0" w:space="0" w:color="auto"/>
      </w:divBdr>
    </w:div>
    <w:div w:id="293100682">
      <w:bodyDiv w:val="1"/>
      <w:marLeft w:val="0"/>
      <w:marRight w:val="0"/>
      <w:marTop w:val="0"/>
      <w:marBottom w:val="0"/>
      <w:divBdr>
        <w:top w:val="none" w:sz="0" w:space="0" w:color="auto"/>
        <w:left w:val="none" w:sz="0" w:space="0" w:color="auto"/>
        <w:bottom w:val="none" w:sz="0" w:space="0" w:color="auto"/>
        <w:right w:val="none" w:sz="0" w:space="0" w:color="auto"/>
      </w:divBdr>
    </w:div>
    <w:div w:id="294875457">
      <w:bodyDiv w:val="1"/>
      <w:marLeft w:val="0"/>
      <w:marRight w:val="0"/>
      <w:marTop w:val="0"/>
      <w:marBottom w:val="0"/>
      <w:divBdr>
        <w:top w:val="none" w:sz="0" w:space="0" w:color="auto"/>
        <w:left w:val="none" w:sz="0" w:space="0" w:color="auto"/>
        <w:bottom w:val="none" w:sz="0" w:space="0" w:color="auto"/>
        <w:right w:val="none" w:sz="0" w:space="0" w:color="auto"/>
      </w:divBdr>
    </w:div>
    <w:div w:id="298341625">
      <w:bodyDiv w:val="1"/>
      <w:marLeft w:val="0"/>
      <w:marRight w:val="0"/>
      <w:marTop w:val="0"/>
      <w:marBottom w:val="0"/>
      <w:divBdr>
        <w:top w:val="none" w:sz="0" w:space="0" w:color="auto"/>
        <w:left w:val="none" w:sz="0" w:space="0" w:color="auto"/>
        <w:bottom w:val="none" w:sz="0" w:space="0" w:color="auto"/>
        <w:right w:val="none" w:sz="0" w:space="0" w:color="auto"/>
      </w:divBdr>
    </w:div>
    <w:div w:id="301350115">
      <w:bodyDiv w:val="1"/>
      <w:marLeft w:val="0"/>
      <w:marRight w:val="0"/>
      <w:marTop w:val="0"/>
      <w:marBottom w:val="0"/>
      <w:divBdr>
        <w:top w:val="none" w:sz="0" w:space="0" w:color="auto"/>
        <w:left w:val="none" w:sz="0" w:space="0" w:color="auto"/>
        <w:bottom w:val="none" w:sz="0" w:space="0" w:color="auto"/>
        <w:right w:val="none" w:sz="0" w:space="0" w:color="auto"/>
      </w:divBdr>
    </w:div>
    <w:div w:id="306790523">
      <w:bodyDiv w:val="1"/>
      <w:marLeft w:val="0"/>
      <w:marRight w:val="0"/>
      <w:marTop w:val="0"/>
      <w:marBottom w:val="0"/>
      <w:divBdr>
        <w:top w:val="none" w:sz="0" w:space="0" w:color="auto"/>
        <w:left w:val="none" w:sz="0" w:space="0" w:color="auto"/>
        <w:bottom w:val="none" w:sz="0" w:space="0" w:color="auto"/>
        <w:right w:val="none" w:sz="0" w:space="0" w:color="auto"/>
      </w:divBdr>
    </w:div>
    <w:div w:id="312149153">
      <w:bodyDiv w:val="1"/>
      <w:marLeft w:val="0"/>
      <w:marRight w:val="0"/>
      <w:marTop w:val="0"/>
      <w:marBottom w:val="0"/>
      <w:divBdr>
        <w:top w:val="none" w:sz="0" w:space="0" w:color="auto"/>
        <w:left w:val="none" w:sz="0" w:space="0" w:color="auto"/>
        <w:bottom w:val="none" w:sz="0" w:space="0" w:color="auto"/>
        <w:right w:val="none" w:sz="0" w:space="0" w:color="auto"/>
      </w:divBdr>
    </w:div>
    <w:div w:id="317076808">
      <w:bodyDiv w:val="1"/>
      <w:marLeft w:val="0"/>
      <w:marRight w:val="0"/>
      <w:marTop w:val="0"/>
      <w:marBottom w:val="0"/>
      <w:divBdr>
        <w:top w:val="none" w:sz="0" w:space="0" w:color="auto"/>
        <w:left w:val="none" w:sz="0" w:space="0" w:color="auto"/>
        <w:bottom w:val="none" w:sz="0" w:space="0" w:color="auto"/>
        <w:right w:val="none" w:sz="0" w:space="0" w:color="auto"/>
      </w:divBdr>
    </w:div>
    <w:div w:id="321616650">
      <w:bodyDiv w:val="1"/>
      <w:marLeft w:val="0"/>
      <w:marRight w:val="0"/>
      <w:marTop w:val="0"/>
      <w:marBottom w:val="0"/>
      <w:divBdr>
        <w:top w:val="none" w:sz="0" w:space="0" w:color="auto"/>
        <w:left w:val="none" w:sz="0" w:space="0" w:color="auto"/>
        <w:bottom w:val="none" w:sz="0" w:space="0" w:color="auto"/>
        <w:right w:val="none" w:sz="0" w:space="0" w:color="auto"/>
      </w:divBdr>
    </w:div>
    <w:div w:id="324479985">
      <w:bodyDiv w:val="1"/>
      <w:marLeft w:val="0"/>
      <w:marRight w:val="0"/>
      <w:marTop w:val="0"/>
      <w:marBottom w:val="0"/>
      <w:divBdr>
        <w:top w:val="none" w:sz="0" w:space="0" w:color="auto"/>
        <w:left w:val="none" w:sz="0" w:space="0" w:color="auto"/>
        <w:bottom w:val="none" w:sz="0" w:space="0" w:color="auto"/>
        <w:right w:val="none" w:sz="0" w:space="0" w:color="auto"/>
      </w:divBdr>
    </w:div>
    <w:div w:id="329917332">
      <w:bodyDiv w:val="1"/>
      <w:marLeft w:val="0"/>
      <w:marRight w:val="0"/>
      <w:marTop w:val="0"/>
      <w:marBottom w:val="0"/>
      <w:divBdr>
        <w:top w:val="none" w:sz="0" w:space="0" w:color="auto"/>
        <w:left w:val="none" w:sz="0" w:space="0" w:color="auto"/>
        <w:bottom w:val="none" w:sz="0" w:space="0" w:color="auto"/>
        <w:right w:val="none" w:sz="0" w:space="0" w:color="auto"/>
      </w:divBdr>
    </w:div>
    <w:div w:id="332144099">
      <w:bodyDiv w:val="1"/>
      <w:marLeft w:val="0"/>
      <w:marRight w:val="0"/>
      <w:marTop w:val="0"/>
      <w:marBottom w:val="0"/>
      <w:divBdr>
        <w:top w:val="none" w:sz="0" w:space="0" w:color="auto"/>
        <w:left w:val="none" w:sz="0" w:space="0" w:color="auto"/>
        <w:bottom w:val="none" w:sz="0" w:space="0" w:color="auto"/>
        <w:right w:val="none" w:sz="0" w:space="0" w:color="auto"/>
      </w:divBdr>
    </w:div>
    <w:div w:id="332805546">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5691318">
      <w:bodyDiv w:val="1"/>
      <w:marLeft w:val="0"/>
      <w:marRight w:val="0"/>
      <w:marTop w:val="0"/>
      <w:marBottom w:val="0"/>
      <w:divBdr>
        <w:top w:val="none" w:sz="0" w:space="0" w:color="auto"/>
        <w:left w:val="none" w:sz="0" w:space="0" w:color="auto"/>
        <w:bottom w:val="none" w:sz="0" w:space="0" w:color="auto"/>
        <w:right w:val="none" w:sz="0" w:space="0" w:color="auto"/>
      </w:divBdr>
    </w:div>
    <w:div w:id="336737157">
      <w:bodyDiv w:val="1"/>
      <w:marLeft w:val="0"/>
      <w:marRight w:val="0"/>
      <w:marTop w:val="0"/>
      <w:marBottom w:val="0"/>
      <w:divBdr>
        <w:top w:val="none" w:sz="0" w:space="0" w:color="auto"/>
        <w:left w:val="none" w:sz="0" w:space="0" w:color="auto"/>
        <w:bottom w:val="none" w:sz="0" w:space="0" w:color="auto"/>
        <w:right w:val="none" w:sz="0" w:space="0" w:color="auto"/>
      </w:divBdr>
    </w:div>
    <w:div w:id="344022084">
      <w:bodyDiv w:val="1"/>
      <w:marLeft w:val="0"/>
      <w:marRight w:val="0"/>
      <w:marTop w:val="0"/>
      <w:marBottom w:val="0"/>
      <w:divBdr>
        <w:top w:val="none" w:sz="0" w:space="0" w:color="auto"/>
        <w:left w:val="none" w:sz="0" w:space="0" w:color="auto"/>
        <w:bottom w:val="none" w:sz="0" w:space="0" w:color="auto"/>
        <w:right w:val="none" w:sz="0" w:space="0" w:color="auto"/>
      </w:divBdr>
    </w:div>
    <w:div w:id="354233750">
      <w:bodyDiv w:val="1"/>
      <w:marLeft w:val="0"/>
      <w:marRight w:val="0"/>
      <w:marTop w:val="0"/>
      <w:marBottom w:val="0"/>
      <w:divBdr>
        <w:top w:val="none" w:sz="0" w:space="0" w:color="auto"/>
        <w:left w:val="none" w:sz="0" w:space="0" w:color="auto"/>
        <w:bottom w:val="none" w:sz="0" w:space="0" w:color="auto"/>
        <w:right w:val="none" w:sz="0" w:space="0" w:color="auto"/>
      </w:divBdr>
    </w:div>
    <w:div w:id="367534465">
      <w:bodyDiv w:val="1"/>
      <w:marLeft w:val="0"/>
      <w:marRight w:val="0"/>
      <w:marTop w:val="0"/>
      <w:marBottom w:val="0"/>
      <w:divBdr>
        <w:top w:val="none" w:sz="0" w:space="0" w:color="auto"/>
        <w:left w:val="none" w:sz="0" w:space="0" w:color="auto"/>
        <w:bottom w:val="none" w:sz="0" w:space="0" w:color="auto"/>
        <w:right w:val="none" w:sz="0" w:space="0" w:color="auto"/>
      </w:divBdr>
    </w:div>
    <w:div w:id="380135880">
      <w:bodyDiv w:val="1"/>
      <w:marLeft w:val="0"/>
      <w:marRight w:val="0"/>
      <w:marTop w:val="0"/>
      <w:marBottom w:val="0"/>
      <w:divBdr>
        <w:top w:val="none" w:sz="0" w:space="0" w:color="auto"/>
        <w:left w:val="none" w:sz="0" w:space="0" w:color="auto"/>
        <w:bottom w:val="none" w:sz="0" w:space="0" w:color="auto"/>
        <w:right w:val="none" w:sz="0" w:space="0" w:color="auto"/>
      </w:divBdr>
    </w:div>
    <w:div w:id="397024297">
      <w:bodyDiv w:val="1"/>
      <w:marLeft w:val="0"/>
      <w:marRight w:val="0"/>
      <w:marTop w:val="0"/>
      <w:marBottom w:val="0"/>
      <w:divBdr>
        <w:top w:val="none" w:sz="0" w:space="0" w:color="auto"/>
        <w:left w:val="none" w:sz="0" w:space="0" w:color="auto"/>
        <w:bottom w:val="none" w:sz="0" w:space="0" w:color="auto"/>
        <w:right w:val="none" w:sz="0" w:space="0" w:color="auto"/>
      </w:divBdr>
    </w:div>
    <w:div w:id="398595132">
      <w:bodyDiv w:val="1"/>
      <w:marLeft w:val="0"/>
      <w:marRight w:val="0"/>
      <w:marTop w:val="0"/>
      <w:marBottom w:val="0"/>
      <w:divBdr>
        <w:top w:val="none" w:sz="0" w:space="0" w:color="auto"/>
        <w:left w:val="none" w:sz="0" w:space="0" w:color="auto"/>
        <w:bottom w:val="none" w:sz="0" w:space="0" w:color="auto"/>
        <w:right w:val="none" w:sz="0" w:space="0" w:color="auto"/>
      </w:divBdr>
    </w:div>
    <w:div w:id="410935133">
      <w:bodyDiv w:val="1"/>
      <w:marLeft w:val="0"/>
      <w:marRight w:val="0"/>
      <w:marTop w:val="0"/>
      <w:marBottom w:val="0"/>
      <w:divBdr>
        <w:top w:val="none" w:sz="0" w:space="0" w:color="auto"/>
        <w:left w:val="none" w:sz="0" w:space="0" w:color="auto"/>
        <w:bottom w:val="none" w:sz="0" w:space="0" w:color="auto"/>
        <w:right w:val="none" w:sz="0" w:space="0" w:color="auto"/>
      </w:divBdr>
    </w:div>
    <w:div w:id="411784245">
      <w:bodyDiv w:val="1"/>
      <w:marLeft w:val="0"/>
      <w:marRight w:val="0"/>
      <w:marTop w:val="0"/>
      <w:marBottom w:val="0"/>
      <w:divBdr>
        <w:top w:val="none" w:sz="0" w:space="0" w:color="auto"/>
        <w:left w:val="none" w:sz="0" w:space="0" w:color="auto"/>
        <w:bottom w:val="none" w:sz="0" w:space="0" w:color="auto"/>
        <w:right w:val="none" w:sz="0" w:space="0" w:color="auto"/>
      </w:divBdr>
    </w:div>
    <w:div w:id="416368483">
      <w:bodyDiv w:val="1"/>
      <w:marLeft w:val="0"/>
      <w:marRight w:val="0"/>
      <w:marTop w:val="0"/>
      <w:marBottom w:val="0"/>
      <w:divBdr>
        <w:top w:val="none" w:sz="0" w:space="0" w:color="auto"/>
        <w:left w:val="none" w:sz="0" w:space="0" w:color="auto"/>
        <w:bottom w:val="none" w:sz="0" w:space="0" w:color="auto"/>
        <w:right w:val="none" w:sz="0" w:space="0" w:color="auto"/>
      </w:divBdr>
    </w:div>
    <w:div w:id="422847156">
      <w:bodyDiv w:val="1"/>
      <w:marLeft w:val="0"/>
      <w:marRight w:val="0"/>
      <w:marTop w:val="0"/>
      <w:marBottom w:val="0"/>
      <w:divBdr>
        <w:top w:val="none" w:sz="0" w:space="0" w:color="auto"/>
        <w:left w:val="none" w:sz="0" w:space="0" w:color="auto"/>
        <w:bottom w:val="none" w:sz="0" w:space="0" w:color="auto"/>
        <w:right w:val="none" w:sz="0" w:space="0" w:color="auto"/>
      </w:divBdr>
    </w:div>
    <w:div w:id="424231997">
      <w:bodyDiv w:val="1"/>
      <w:marLeft w:val="0"/>
      <w:marRight w:val="0"/>
      <w:marTop w:val="0"/>
      <w:marBottom w:val="0"/>
      <w:divBdr>
        <w:top w:val="none" w:sz="0" w:space="0" w:color="auto"/>
        <w:left w:val="none" w:sz="0" w:space="0" w:color="auto"/>
        <w:bottom w:val="none" w:sz="0" w:space="0" w:color="auto"/>
        <w:right w:val="none" w:sz="0" w:space="0" w:color="auto"/>
      </w:divBdr>
    </w:div>
    <w:div w:id="424693886">
      <w:bodyDiv w:val="1"/>
      <w:marLeft w:val="0"/>
      <w:marRight w:val="0"/>
      <w:marTop w:val="0"/>
      <w:marBottom w:val="0"/>
      <w:divBdr>
        <w:top w:val="none" w:sz="0" w:space="0" w:color="auto"/>
        <w:left w:val="none" w:sz="0" w:space="0" w:color="auto"/>
        <w:bottom w:val="none" w:sz="0" w:space="0" w:color="auto"/>
        <w:right w:val="none" w:sz="0" w:space="0" w:color="auto"/>
      </w:divBdr>
    </w:div>
    <w:div w:id="426582617">
      <w:bodyDiv w:val="1"/>
      <w:marLeft w:val="0"/>
      <w:marRight w:val="0"/>
      <w:marTop w:val="0"/>
      <w:marBottom w:val="0"/>
      <w:divBdr>
        <w:top w:val="none" w:sz="0" w:space="0" w:color="auto"/>
        <w:left w:val="none" w:sz="0" w:space="0" w:color="auto"/>
        <w:bottom w:val="none" w:sz="0" w:space="0" w:color="auto"/>
        <w:right w:val="none" w:sz="0" w:space="0" w:color="auto"/>
      </w:divBdr>
    </w:div>
    <w:div w:id="427314965">
      <w:bodyDiv w:val="1"/>
      <w:marLeft w:val="0"/>
      <w:marRight w:val="0"/>
      <w:marTop w:val="0"/>
      <w:marBottom w:val="0"/>
      <w:divBdr>
        <w:top w:val="none" w:sz="0" w:space="0" w:color="auto"/>
        <w:left w:val="none" w:sz="0" w:space="0" w:color="auto"/>
        <w:bottom w:val="none" w:sz="0" w:space="0" w:color="auto"/>
        <w:right w:val="none" w:sz="0" w:space="0" w:color="auto"/>
      </w:divBdr>
    </w:div>
    <w:div w:id="428085990">
      <w:bodyDiv w:val="1"/>
      <w:marLeft w:val="0"/>
      <w:marRight w:val="0"/>
      <w:marTop w:val="0"/>
      <w:marBottom w:val="0"/>
      <w:divBdr>
        <w:top w:val="none" w:sz="0" w:space="0" w:color="auto"/>
        <w:left w:val="none" w:sz="0" w:space="0" w:color="auto"/>
        <w:bottom w:val="none" w:sz="0" w:space="0" w:color="auto"/>
        <w:right w:val="none" w:sz="0" w:space="0" w:color="auto"/>
      </w:divBdr>
    </w:div>
    <w:div w:id="432438002">
      <w:bodyDiv w:val="1"/>
      <w:marLeft w:val="0"/>
      <w:marRight w:val="0"/>
      <w:marTop w:val="0"/>
      <w:marBottom w:val="0"/>
      <w:divBdr>
        <w:top w:val="none" w:sz="0" w:space="0" w:color="auto"/>
        <w:left w:val="none" w:sz="0" w:space="0" w:color="auto"/>
        <w:bottom w:val="none" w:sz="0" w:space="0" w:color="auto"/>
        <w:right w:val="none" w:sz="0" w:space="0" w:color="auto"/>
      </w:divBdr>
    </w:div>
    <w:div w:id="435713188">
      <w:bodyDiv w:val="1"/>
      <w:marLeft w:val="0"/>
      <w:marRight w:val="0"/>
      <w:marTop w:val="0"/>
      <w:marBottom w:val="0"/>
      <w:divBdr>
        <w:top w:val="none" w:sz="0" w:space="0" w:color="auto"/>
        <w:left w:val="none" w:sz="0" w:space="0" w:color="auto"/>
        <w:bottom w:val="none" w:sz="0" w:space="0" w:color="auto"/>
        <w:right w:val="none" w:sz="0" w:space="0" w:color="auto"/>
      </w:divBdr>
    </w:div>
    <w:div w:id="436678368">
      <w:bodyDiv w:val="1"/>
      <w:marLeft w:val="0"/>
      <w:marRight w:val="0"/>
      <w:marTop w:val="0"/>
      <w:marBottom w:val="0"/>
      <w:divBdr>
        <w:top w:val="none" w:sz="0" w:space="0" w:color="auto"/>
        <w:left w:val="none" w:sz="0" w:space="0" w:color="auto"/>
        <w:bottom w:val="none" w:sz="0" w:space="0" w:color="auto"/>
        <w:right w:val="none" w:sz="0" w:space="0" w:color="auto"/>
      </w:divBdr>
    </w:div>
    <w:div w:id="437681555">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40028767">
      <w:bodyDiv w:val="1"/>
      <w:marLeft w:val="0"/>
      <w:marRight w:val="0"/>
      <w:marTop w:val="0"/>
      <w:marBottom w:val="0"/>
      <w:divBdr>
        <w:top w:val="none" w:sz="0" w:space="0" w:color="auto"/>
        <w:left w:val="none" w:sz="0" w:space="0" w:color="auto"/>
        <w:bottom w:val="none" w:sz="0" w:space="0" w:color="auto"/>
        <w:right w:val="none" w:sz="0" w:space="0" w:color="auto"/>
      </w:divBdr>
    </w:div>
    <w:div w:id="440995102">
      <w:bodyDiv w:val="1"/>
      <w:marLeft w:val="0"/>
      <w:marRight w:val="0"/>
      <w:marTop w:val="0"/>
      <w:marBottom w:val="0"/>
      <w:divBdr>
        <w:top w:val="none" w:sz="0" w:space="0" w:color="auto"/>
        <w:left w:val="none" w:sz="0" w:space="0" w:color="auto"/>
        <w:bottom w:val="none" w:sz="0" w:space="0" w:color="auto"/>
        <w:right w:val="none" w:sz="0" w:space="0" w:color="auto"/>
      </w:divBdr>
    </w:div>
    <w:div w:id="441002362">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1701434">
      <w:bodyDiv w:val="1"/>
      <w:marLeft w:val="0"/>
      <w:marRight w:val="0"/>
      <w:marTop w:val="0"/>
      <w:marBottom w:val="0"/>
      <w:divBdr>
        <w:top w:val="none" w:sz="0" w:space="0" w:color="auto"/>
        <w:left w:val="none" w:sz="0" w:space="0" w:color="auto"/>
        <w:bottom w:val="none" w:sz="0" w:space="0" w:color="auto"/>
        <w:right w:val="none" w:sz="0" w:space="0" w:color="auto"/>
      </w:divBdr>
    </w:div>
    <w:div w:id="464854979">
      <w:bodyDiv w:val="1"/>
      <w:marLeft w:val="0"/>
      <w:marRight w:val="0"/>
      <w:marTop w:val="0"/>
      <w:marBottom w:val="0"/>
      <w:divBdr>
        <w:top w:val="none" w:sz="0" w:space="0" w:color="auto"/>
        <w:left w:val="none" w:sz="0" w:space="0" w:color="auto"/>
        <w:bottom w:val="none" w:sz="0" w:space="0" w:color="auto"/>
        <w:right w:val="none" w:sz="0" w:space="0" w:color="auto"/>
      </w:divBdr>
    </w:div>
    <w:div w:id="465784191">
      <w:bodyDiv w:val="1"/>
      <w:marLeft w:val="0"/>
      <w:marRight w:val="0"/>
      <w:marTop w:val="0"/>
      <w:marBottom w:val="0"/>
      <w:divBdr>
        <w:top w:val="none" w:sz="0" w:space="0" w:color="auto"/>
        <w:left w:val="none" w:sz="0" w:space="0" w:color="auto"/>
        <w:bottom w:val="none" w:sz="0" w:space="0" w:color="auto"/>
        <w:right w:val="none" w:sz="0" w:space="0" w:color="auto"/>
      </w:divBdr>
    </w:div>
    <w:div w:id="493031372">
      <w:bodyDiv w:val="1"/>
      <w:marLeft w:val="0"/>
      <w:marRight w:val="0"/>
      <w:marTop w:val="0"/>
      <w:marBottom w:val="0"/>
      <w:divBdr>
        <w:top w:val="none" w:sz="0" w:space="0" w:color="auto"/>
        <w:left w:val="none" w:sz="0" w:space="0" w:color="auto"/>
        <w:bottom w:val="none" w:sz="0" w:space="0" w:color="auto"/>
        <w:right w:val="none" w:sz="0" w:space="0" w:color="auto"/>
      </w:divBdr>
    </w:div>
    <w:div w:id="499389094">
      <w:bodyDiv w:val="1"/>
      <w:marLeft w:val="0"/>
      <w:marRight w:val="0"/>
      <w:marTop w:val="0"/>
      <w:marBottom w:val="0"/>
      <w:divBdr>
        <w:top w:val="none" w:sz="0" w:space="0" w:color="auto"/>
        <w:left w:val="none" w:sz="0" w:space="0" w:color="auto"/>
        <w:bottom w:val="none" w:sz="0" w:space="0" w:color="auto"/>
        <w:right w:val="none" w:sz="0" w:space="0" w:color="auto"/>
      </w:divBdr>
    </w:div>
    <w:div w:id="501823025">
      <w:bodyDiv w:val="1"/>
      <w:marLeft w:val="0"/>
      <w:marRight w:val="0"/>
      <w:marTop w:val="0"/>
      <w:marBottom w:val="0"/>
      <w:divBdr>
        <w:top w:val="none" w:sz="0" w:space="0" w:color="auto"/>
        <w:left w:val="none" w:sz="0" w:space="0" w:color="auto"/>
        <w:bottom w:val="none" w:sz="0" w:space="0" w:color="auto"/>
        <w:right w:val="none" w:sz="0" w:space="0" w:color="auto"/>
      </w:divBdr>
    </w:div>
    <w:div w:id="504902318">
      <w:bodyDiv w:val="1"/>
      <w:marLeft w:val="0"/>
      <w:marRight w:val="0"/>
      <w:marTop w:val="0"/>
      <w:marBottom w:val="0"/>
      <w:divBdr>
        <w:top w:val="none" w:sz="0" w:space="0" w:color="auto"/>
        <w:left w:val="none" w:sz="0" w:space="0" w:color="auto"/>
        <w:bottom w:val="none" w:sz="0" w:space="0" w:color="auto"/>
        <w:right w:val="none" w:sz="0" w:space="0" w:color="auto"/>
      </w:divBdr>
    </w:div>
    <w:div w:id="519439385">
      <w:bodyDiv w:val="1"/>
      <w:marLeft w:val="0"/>
      <w:marRight w:val="0"/>
      <w:marTop w:val="0"/>
      <w:marBottom w:val="0"/>
      <w:divBdr>
        <w:top w:val="none" w:sz="0" w:space="0" w:color="auto"/>
        <w:left w:val="none" w:sz="0" w:space="0" w:color="auto"/>
        <w:bottom w:val="none" w:sz="0" w:space="0" w:color="auto"/>
        <w:right w:val="none" w:sz="0" w:space="0" w:color="auto"/>
      </w:divBdr>
    </w:div>
    <w:div w:id="52706756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50577231">
      <w:bodyDiv w:val="1"/>
      <w:marLeft w:val="0"/>
      <w:marRight w:val="0"/>
      <w:marTop w:val="0"/>
      <w:marBottom w:val="0"/>
      <w:divBdr>
        <w:top w:val="none" w:sz="0" w:space="0" w:color="auto"/>
        <w:left w:val="none" w:sz="0" w:space="0" w:color="auto"/>
        <w:bottom w:val="none" w:sz="0" w:space="0" w:color="auto"/>
        <w:right w:val="none" w:sz="0" w:space="0" w:color="auto"/>
      </w:divBdr>
    </w:div>
    <w:div w:id="556480768">
      <w:bodyDiv w:val="1"/>
      <w:marLeft w:val="0"/>
      <w:marRight w:val="0"/>
      <w:marTop w:val="0"/>
      <w:marBottom w:val="0"/>
      <w:divBdr>
        <w:top w:val="none" w:sz="0" w:space="0" w:color="auto"/>
        <w:left w:val="none" w:sz="0" w:space="0" w:color="auto"/>
        <w:bottom w:val="none" w:sz="0" w:space="0" w:color="auto"/>
        <w:right w:val="none" w:sz="0" w:space="0" w:color="auto"/>
      </w:divBdr>
    </w:div>
    <w:div w:id="557207935">
      <w:bodyDiv w:val="1"/>
      <w:marLeft w:val="0"/>
      <w:marRight w:val="0"/>
      <w:marTop w:val="0"/>
      <w:marBottom w:val="0"/>
      <w:divBdr>
        <w:top w:val="none" w:sz="0" w:space="0" w:color="auto"/>
        <w:left w:val="none" w:sz="0" w:space="0" w:color="auto"/>
        <w:bottom w:val="none" w:sz="0" w:space="0" w:color="auto"/>
        <w:right w:val="none" w:sz="0" w:space="0" w:color="auto"/>
      </w:divBdr>
    </w:div>
    <w:div w:id="565339527">
      <w:bodyDiv w:val="1"/>
      <w:marLeft w:val="0"/>
      <w:marRight w:val="0"/>
      <w:marTop w:val="0"/>
      <w:marBottom w:val="0"/>
      <w:divBdr>
        <w:top w:val="none" w:sz="0" w:space="0" w:color="auto"/>
        <w:left w:val="none" w:sz="0" w:space="0" w:color="auto"/>
        <w:bottom w:val="none" w:sz="0" w:space="0" w:color="auto"/>
        <w:right w:val="none" w:sz="0" w:space="0" w:color="auto"/>
      </w:divBdr>
    </w:div>
    <w:div w:id="569584686">
      <w:bodyDiv w:val="1"/>
      <w:marLeft w:val="0"/>
      <w:marRight w:val="0"/>
      <w:marTop w:val="0"/>
      <w:marBottom w:val="0"/>
      <w:divBdr>
        <w:top w:val="none" w:sz="0" w:space="0" w:color="auto"/>
        <w:left w:val="none" w:sz="0" w:space="0" w:color="auto"/>
        <w:bottom w:val="none" w:sz="0" w:space="0" w:color="auto"/>
        <w:right w:val="none" w:sz="0" w:space="0" w:color="auto"/>
      </w:divBdr>
    </w:div>
    <w:div w:id="574246059">
      <w:bodyDiv w:val="1"/>
      <w:marLeft w:val="0"/>
      <w:marRight w:val="0"/>
      <w:marTop w:val="0"/>
      <w:marBottom w:val="0"/>
      <w:divBdr>
        <w:top w:val="none" w:sz="0" w:space="0" w:color="auto"/>
        <w:left w:val="none" w:sz="0" w:space="0" w:color="auto"/>
        <w:bottom w:val="none" w:sz="0" w:space="0" w:color="auto"/>
        <w:right w:val="none" w:sz="0" w:space="0" w:color="auto"/>
      </w:divBdr>
    </w:div>
    <w:div w:id="576867875">
      <w:bodyDiv w:val="1"/>
      <w:marLeft w:val="0"/>
      <w:marRight w:val="0"/>
      <w:marTop w:val="0"/>
      <w:marBottom w:val="0"/>
      <w:divBdr>
        <w:top w:val="none" w:sz="0" w:space="0" w:color="auto"/>
        <w:left w:val="none" w:sz="0" w:space="0" w:color="auto"/>
        <w:bottom w:val="none" w:sz="0" w:space="0" w:color="auto"/>
        <w:right w:val="none" w:sz="0" w:space="0" w:color="auto"/>
      </w:divBdr>
    </w:div>
    <w:div w:id="579220889">
      <w:bodyDiv w:val="1"/>
      <w:marLeft w:val="0"/>
      <w:marRight w:val="0"/>
      <w:marTop w:val="0"/>
      <w:marBottom w:val="0"/>
      <w:divBdr>
        <w:top w:val="none" w:sz="0" w:space="0" w:color="auto"/>
        <w:left w:val="none" w:sz="0" w:space="0" w:color="auto"/>
        <w:bottom w:val="none" w:sz="0" w:space="0" w:color="auto"/>
        <w:right w:val="none" w:sz="0" w:space="0" w:color="auto"/>
      </w:divBdr>
    </w:div>
    <w:div w:id="583760742">
      <w:bodyDiv w:val="1"/>
      <w:marLeft w:val="0"/>
      <w:marRight w:val="0"/>
      <w:marTop w:val="0"/>
      <w:marBottom w:val="0"/>
      <w:divBdr>
        <w:top w:val="none" w:sz="0" w:space="0" w:color="auto"/>
        <w:left w:val="none" w:sz="0" w:space="0" w:color="auto"/>
        <w:bottom w:val="none" w:sz="0" w:space="0" w:color="auto"/>
        <w:right w:val="none" w:sz="0" w:space="0" w:color="auto"/>
      </w:divBdr>
    </w:div>
    <w:div w:id="591818073">
      <w:bodyDiv w:val="1"/>
      <w:marLeft w:val="0"/>
      <w:marRight w:val="0"/>
      <w:marTop w:val="0"/>
      <w:marBottom w:val="0"/>
      <w:divBdr>
        <w:top w:val="none" w:sz="0" w:space="0" w:color="auto"/>
        <w:left w:val="none" w:sz="0" w:space="0" w:color="auto"/>
        <w:bottom w:val="none" w:sz="0" w:space="0" w:color="auto"/>
        <w:right w:val="none" w:sz="0" w:space="0" w:color="auto"/>
      </w:divBdr>
    </w:div>
    <w:div w:id="592931599">
      <w:bodyDiv w:val="1"/>
      <w:marLeft w:val="0"/>
      <w:marRight w:val="0"/>
      <w:marTop w:val="0"/>
      <w:marBottom w:val="0"/>
      <w:divBdr>
        <w:top w:val="none" w:sz="0" w:space="0" w:color="auto"/>
        <w:left w:val="none" w:sz="0" w:space="0" w:color="auto"/>
        <w:bottom w:val="none" w:sz="0" w:space="0" w:color="auto"/>
        <w:right w:val="none" w:sz="0" w:space="0" w:color="auto"/>
      </w:divBdr>
    </w:div>
    <w:div w:id="594478364">
      <w:bodyDiv w:val="1"/>
      <w:marLeft w:val="0"/>
      <w:marRight w:val="0"/>
      <w:marTop w:val="0"/>
      <w:marBottom w:val="0"/>
      <w:divBdr>
        <w:top w:val="none" w:sz="0" w:space="0" w:color="auto"/>
        <w:left w:val="none" w:sz="0" w:space="0" w:color="auto"/>
        <w:bottom w:val="none" w:sz="0" w:space="0" w:color="auto"/>
        <w:right w:val="none" w:sz="0" w:space="0" w:color="auto"/>
      </w:divBdr>
    </w:div>
    <w:div w:id="595402501">
      <w:bodyDiv w:val="1"/>
      <w:marLeft w:val="0"/>
      <w:marRight w:val="0"/>
      <w:marTop w:val="0"/>
      <w:marBottom w:val="0"/>
      <w:divBdr>
        <w:top w:val="none" w:sz="0" w:space="0" w:color="auto"/>
        <w:left w:val="none" w:sz="0" w:space="0" w:color="auto"/>
        <w:bottom w:val="none" w:sz="0" w:space="0" w:color="auto"/>
        <w:right w:val="none" w:sz="0" w:space="0" w:color="auto"/>
      </w:divBdr>
    </w:div>
    <w:div w:id="604921679">
      <w:bodyDiv w:val="1"/>
      <w:marLeft w:val="0"/>
      <w:marRight w:val="0"/>
      <w:marTop w:val="0"/>
      <w:marBottom w:val="0"/>
      <w:divBdr>
        <w:top w:val="none" w:sz="0" w:space="0" w:color="auto"/>
        <w:left w:val="none" w:sz="0" w:space="0" w:color="auto"/>
        <w:bottom w:val="none" w:sz="0" w:space="0" w:color="auto"/>
        <w:right w:val="none" w:sz="0" w:space="0" w:color="auto"/>
      </w:divBdr>
    </w:div>
    <w:div w:id="608244205">
      <w:bodyDiv w:val="1"/>
      <w:marLeft w:val="0"/>
      <w:marRight w:val="0"/>
      <w:marTop w:val="0"/>
      <w:marBottom w:val="0"/>
      <w:divBdr>
        <w:top w:val="none" w:sz="0" w:space="0" w:color="auto"/>
        <w:left w:val="none" w:sz="0" w:space="0" w:color="auto"/>
        <w:bottom w:val="none" w:sz="0" w:space="0" w:color="auto"/>
        <w:right w:val="none" w:sz="0" w:space="0" w:color="auto"/>
      </w:divBdr>
    </w:div>
    <w:div w:id="622276349">
      <w:bodyDiv w:val="1"/>
      <w:marLeft w:val="0"/>
      <w:marRight w:val="0"/>
      <w:marTop w:val="0"/>
      <w:marBottom w:val="0"/>
      <w:divBdr>
        <w:top w:val="none" w:sz="0" w:space="0" w:color="auto"/>
        <w:left w:val="none" w:sz="0" w:space="0" w:color="auto"/>
        <w:bottom w:val="none" w:sz="0" w:space="0" w:color="auto"/>
        <w:right w:val="none" w:sz="0" w:space="0" w:color="auto"/>
      </w:divBdr>
    </w:div>
    <w:div w:id="625087296">
      <w:bodyDiv w:val="1"/>
      <w:marLeft w:val="0"/>
      <w:marRight w:val="0"/>
      <w:marTop w:val="0"/>
      <w:marBottom w:val="0"/>
      <w:divBdr>
        <w:top w:val="none" w:sz="0" w:space="0" w:color="auto"/>
        <w:left w:val="none" w:sz="0" w:space="0" w:color="auto"/>
        <w:bottom w:val="none" w:sz="0" w:space="0" w:color="auto"/>
        <w:right w:val="none" w:sz="0" w:space="0" w:color="auto"/>
      </w:divBdr>
    </w:div>
    <w:div w:id="630281116">
      <w:bodyDiv w:val="1"/>
      <w:marLeft w:val="0"/>
      <w:marRight w:val="0"/>
      <w:marTop w:val="0"/>
      <w:marBottom w:val="0"/>
      <w:divBdr>
        <w:top w:val="none" w:sz="0" w:space="0" w:color="auto"/>
        <w:left w:val="none" w:sz="0" w:space="0" w:color="auto"/>
        <w:bottom w:val="none" w:sz="0" w:space="0" w:color="auto"/>
        <w:right w:val="none" w:sz="0" w:space="0" w:color="auto"/>
      </w:divBdr>
    </w:div>
    <w:div w:id="630285359">
      <w:bodyDiv w:val="1"/>
      <w:marLeft w:val="0"/>
      <w:marRight w:val="0"/>
      <w:marTop w:val="0"/>
      <w:marBottom w:val="0"/>
      <w:divBdr>
        <w:top w:val="none" w:sz="0" w:space="0" w:color="auto"/>
        <w:left w:val="none" w:sz="0" w:space="0" w:color="auto"/>
        <w:bottom w:val="none" w:sz="0" w:space="0" w:color="auto"/>
        <w:right w:val="none" w:sz="0" w:space="0" w:color="auto"/>
      </w:divBdr>
    </w:div>
    <w:div w:id="634527401">
      <w:bodyDiv w:val="1"/>
      <w:marLeft w:val="0"/>
      <w:marRight w:val="0"/>
      <w:marTop w:val="0"/>
      <w:marBottom w:val="0"/>
      <w:divBdr>
        <w:top w:val="none" w:sz="0" w:space="0" w:color="auto"/>
        <w:left w:val="none" w:sz="0" w:space="0" w:color="auto"/>
        <w:bottom w:val="none" w:sz="0" w:space="0" w:color="auto"/>
        <w:right w:val="none" w:sz="0" w:space="0" w:color="auto"/>
      </w:divBdr>
    </w:div>
    <w:div w:id="647513468">
      <w:bodyDiv w:val="1"/>
      <w:marLeft w:val="0"/>
      <w:marRight w:val="0"/>
      <w:marTop w:val="0"/>
      <w:marBottom w:val="0"/>
      <w:divBdr>
        <w:top w:val="none" w:sz="0" w:space="0" w:color="auto"/>
        <w:left w:val="none" w:sz="0" w:space="0" w:color="auto"/>
        <w:bottom w:val="none" w:sz="0" w:space="0" w:color="auto"/>
        <w:right w:val="none" w:sz="0" w:space="0" w:color="auto"/>
      </w:divBdr>
    </w:div>
    <w:div w:id="652485746">
      <w:bodyDiv w:val="1"/>
      <w:marLeft w:val="0"/>
      <w:marRight w:val="0"/>
      <w:marTop w:val="0"/>
      <w:marBottom w:val="0"/>
      <w:divBdr>
        <w:top w:val="none" w:sz="0" w:space="0" w:color="auto"/>
        <w:left w:val="none" w:sz="0" w:space="0" w:color="auto"/>
        <w:bottom w:val="none" w:sz="0" w:space="0" w:color="auto"/>
        <w:right w:val="none" w:sz="0" w:space="0" w:color="auto"/>
      </w:divBdr>
    </w:div>
    <w:div w:id="655258219">
      <w:bodyDiv w:val="1"/>
      <w:marLeft w:val="0"/>
      <w:marRight w:val="0"/>
      <w:marTop w:val="0"/>
      <w:marBottom w:val="0"/>
      <w:divBdr>
        <w:top w:val="none" w:sz="0" w:space="0" w:color="auto"/>
        <w:left w:val="none" w:sz="0" w:space="0" w:color="auto"/>
        <w:bottom w:val="none" w:sz="0" w:space="0" w:color="auto"/>
        <w:right w:val="none" w:sz="0" w:space="0" w:color="auto"/>
      </w:divBdr>
    </w:div>
    <w:div w:id="657612758">
      <w:bodyDiv w:val="1"/>
      <w:marLeft w:val="0"/>
      <w:marRight w:val="0"/>
      <w:marTop w:val="0"/>
      <w:marBottom w:val="0"/>
      <w:divBdr>
        <w:top w:val="none" w:sz="0" w:space="0" w:color="auto"/>
        <w:left w:val="none" w:sz="0" w:space="0" w:color="auto"/>
        <w:bottom w:val="none" w:sz="0" w:space="0" w:color="auto"/>
        <w:right w:val="none" w:sz="0" w:space="0" w:color="auto"/>
      </w:divBdr>
    </w:div>
    <w:div w:id="672755243">
      <w:bodyDiv w:val="1"/>
      <w:marLeft w:val="0"/>
      <w:marRight w:val="0"/>
      <w:marTop w:val="0"/>
      <w:marBottom w:val="0"/>
      <w:divBdr>
        <w:top w:val="none" w:sz="0" w:space="0" w:color="auto"/>
        <w:left w:val="none" w:sz="0" w:space="0" w:color="auto"/>
        <w:bottom w:val="none" w:sz="0" w:space="0" w:color="auto"/>
        <w:right w:val="none" w:sz="0" w:space="0" w:color="auto"/>
      </w:divBdr>
    </w:div>
    <w:div w:id="678317103">
      <w:bodyDiv w:val="1"/>
      <w:marLeft w:val="0"/>
      <w:marRight w:val="0"/>
      <w:marTop w:val="0"/>
      <w:marBottom w:val="0"/>
      <w:divBdr>
        <w:top w:val="none" w:sz="0" w:space="0" w:color="auto"/>
        <w:left w:val="none" w:sz="0" w:space="0" w:color="auto"/>
        <w:bottom w:val="none" w:sz="0" w:space="0" w:color="auto"/>
        <w:right w:val="none" w:sz="0" w:space="0" w:color="auto"/>
      </w:divBdr>
    </w:div>
    <w:div w:id="680085010">
      <w:bodyDiv w:val="1"/>
      <w:marLeft w:val="0"/>
      <w:marRight w:val="0"/>
      <w:marTop w:val="0"/>
      <w:marBottom w:val="0"/>
      <w:divBdr>
        <w:top w:val="none" w:sz="0" w:space="0" w:color="auto"/>
        <w:left w:val="none" w:sz="0" w:space="0" w:color="auto"/>
        <w:bottom w:val="none" w:sz="0" w:space="0" w:color="auto"/>
        <w:right w:val="none" w:sz="0" w:space="0" w:color="auto"/>
      </w:divBdr>
    </w:div>
    <w:div w:id="685210512">
      <w:bodyDiv w:val="1"/>
      <w:marLeft w:val="0"/>
      <w:marRight w:val="0"/>
      <w:marTop w:val="0"/>
      <w:marBottom w:val="0"/>
      <w:divBdr>
        <w:top w:val="none" w:sz="0" w:space="0" w:color="auto"/>
        <w:left w:val="none" w:sz="0" w:space="0" w:color="auto"/>
        <w:bottom w:val="none" w:sz="0" w:space="0" w:color="auto"/>
        <w:right w:val="none" w:sz="0" w:space="0" w:color="auto"/>
      </w:divBdr>
    </w:div>
    <w:div w:id="695929316">
      <w:bodyDiv w:val="1"/>
      <w:marLeft w:val="0"/>
      <w:marRight w:val="0"/>
      <w:marTop w:val="0"/>
      <w:marBottom w:val="0"/>
      <w:divBdr>
        <w:top w:val="none" w:sz="0" w:space="0" w:color="auto"/>
        <w:left w:val="none" w:sz="0" w:space="0" w:color="auto"/>
        <w:bottom w:val="none" w:sz="0" w:space="0" w:color="auto"/>
        <w:right w:val="none" w:sz="0" w:space="0" w:color="auto"/>
      </w:divBdr>
    </w:div>
    <w:div w:id="707876633">
      <w:bodyDiv w:val="1"/>
      <w:marLeft w:val="0"/>
      <w:marRight w:val="0"/>
      <w:marTop w:val="0"/>
      <w:marBottom w:val="0"/>
      <w:divBdr>
        <w:top w:val="none" w:sz="0" w:space="0" w:color="auto"/>
        <w:left w:val="none" w:sz="0" w:space="0" w:color="auto"/>
        <w:bottom w:val="none" w:sz="0" w:space="0" w:color="auto"/>
        <w:right w:val="none" w:sz="0" w:space="0" w:color="auto"/>
      </w:divBdr>
    </w:div>
    <w:div w:id="712265272">
      <w:bodyDiv w:val="1"/>
      <w:marLeft w:val="0"/>
      <w:marRight w:val="0"/>
      <w:marTop w:val="0"/>
      <w:marBottom w:val="0"/>
      <w:divBdr>
        <w:top w:val="none" w:sz="0" w:space="0" w:color="auto"/>
        <w:left w:val="none" w:sz="0" w:space="0" w:color="auto"/>
        <w:bottom w:val="none" w:sz="0" w:space="0" w:color="auto"/>
        <w:right w:val="none" w:sz="0" w:space="0" w:color="auto"/>
      </w:divBdr>
    </w:div>
    <w:div w:id="718433723">
      <w:bodyDiv w:val="1"/>
      <w:marLeft w:val="0"/>
      <w:marRight w:val="0"/>
      <w:marTop w:val="0"/>
      <w:marBottom w:val="0"/>
      <w:divBdr>
        <w:top w:val="none" w:sz="0" w:space="0" w:color="auto"/>
        <w:left w:val="none" w:sz="0" w:space="0" w:color="auto"/>
        <w:bottom w:val="none" w:sz="0" w:space="0" w:color="auto"/>
        <w:right w:val="none" w:sz="0" w:space="0" w:color="auto"/>
      </w:divBdr>
    </w:div>
    <w:div w:id="724566757">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727730557">
      <w:bodyDiv w:val="1"/>
      <w:marLeft w:val="0"/>
      <w:marRight w:val="0"/>
      <w:marTop w:val="0"/>
      <w:marBottom w:val="0"/>
      <w:divBdr>
        <w:top w:val="none" w:sz="0" w:space="0" w:color="auto"/>
        <w:left w:val="none" w:sz="0" w:space="0" w:color="auto"/>
        <w:bottom w:val="none" w:sz="0" w:space="0" w:color="auto"/>
        <w:right w:val="none" w:sz="0" w:space="0" w:color="auto"/>
      </w:divBdr>
    </w:div>
    <w:div w:id="732585277">
      <w:bodyDiv w:val="1"/>
      <w:marLeft w:val="0"/>
      <w:marRight w:val="0"/>
      <w:marTop w:val="0"/>
      <w:marBottom w:val="0"/>
      <w:divBdr>
        <w:top w:val="none" w:sz="0" w:space="0" w:color="auto"/>
        <w:left w:val="none" w:sz="0" w:space="0" w:color="auto"/>
        <w:bottom w:val="none" w:sz="0" w:space="0" w:color="auto"/>
        <w:right w:val="none" w:sz="0" w:space="0" w:color="auto"/>
      </w:divBdr>
    </w:div>
    <w:div w:id="740757185">
      <w:bodyDiv w:val="1"/>
      <w:marLeft w:val="0"/>
      <w:marRight w:val="0"/>
      <w:marTop w:val="0"/>
      <w:marBottom w:val="0"/>
      <w:divBdr>
        <w:top w:val="none" w:sz="0" w:space="0" w:color="auto"/>
        <w:left w:val="none" w:sz="0" w:space="0" w:color="auto"/>
        <w:bottom w:val="none" w:sz="0" w:space="0" w:color="auto"/>
        <w:right w:val="none" w:sz="0" w:space="0" w:color="auto"/>
      </w:divBdr>
    </w:div>
    <w:div w:id="749304633">
      <w:bodyDiv w:val="1"/>
      <w:marLeft w:val="0"/>
      <w:marRight w:val="0"/>
      <w:marTop w:val="0"/>
      <w:marBottom w:val="0"/>
      <w:divBdr>
        <w:top w:val="none" w:sz="0" w:space="0" w:color="auto"/>
        <w:left w:val="none" w:sz="0" w:space="0" w:color="auto"/>
        <w:bottom w:val="none" w:sz="0" w:space="0" w:color="auto"/>
        <w:right w:val="none" w:sz="0" w:space="0" w:color="auto"/>
      </w:divBdr>
    </w:div>
    <w:div w:id="752748515">
      <w:bodyDiv w:val="1"/>
      <w:marLeft w:val="0"/>
      <w:marRight w:val="0"/>
      <w:marTop w:val="0"/>
      <w:marBottom w:val="0"/>
      <w:divBdr>
        <w:top w:val="none" w:sz="0" w:space="0" w:color="auto"/>
        <w:left w:val="none" w:sz="0" w:space="0" w:color="auto"/>
        <w:bottom w:val="none" w:sz="0" w:space="0" w:color="auto"/>
        <w:right w:val="none" w:sz="0" w:space="0" w:color="auto"/>
      </w:divBdr>
    </w:div>
    <w:div w:id="756825002">
      <w:bodyDiv w:val="1"/>
      <w:marLeft w:val="0"/>
      <w:marRight w:val="0"/>
      <w:marTop w:val="0"/>
      <w:marBottom w:val="0"/>
      <w:divBdr>
        <w:top w:val="none" w:sz="0" w:space="0" w:color="auto"/>
        <w:left w:val="none" w:sz="0" w:space="0" w:color="auto"/>
        <w:bottom w:val="none" w:sz="0" w:space="0" w:color="auto"/>
        <w:right w:val="none" w:sz="0" w:space="0" w:color="auto"/>
      </w:divBdr>
    </w:div>
    <w:div w:id="761336520">
      <w:bodyDiv w:val="1"/>
      <w:marLeft w:val="0"/>
      <w:marRight w:val="0"/>
      <w:marTop w:val="0"/>
      <w:marBottom w:val="0"/>
      <w:divBdr>
        <w:top w:val="none" w:sz="0" w:space="0" w:color="auto"/>
        <w:left w:val="none" w:sz="0" w:space="0" w:color="auto"/>
        <w:bottom w:val="none" w:sz="0" w:space="0" w:color="auto"/>
        <w:right w:val="none" w:sz="0" w:space="0" w:color="auto"/>
      </w:divBdr>
    </w:div>
    <w:div w:id="766774808">
      <w:bodyDiv w:val="1"/>
      <w:marLeft w:val="0"/>
      <w:marRight w:val="0"/>
      <w:marTop w:val="0"/>
      <w:marBottom w:val="0"/>
      <w:divBdr>
        <w:top w:val="none" w:sz="0" w:space="0" w:color="auto"/>
        <w:left w:val="none" w:sz="0" w:space="0" w:color="auto"/>
        <w:bottom w:val="none" w:sz="0" w:space="0" w:color="auto"/>
        <w:right w:val="none" w:sz="0" w:space="0" w:color="auto"/>
      </w:divBdr>
    </w:div>
    <w:div w:id="773866076">
      <w:bodyDiv w:val="1"/>
      <w:marLeft w:val="0"/>
      <w:marRight w:val="0"/>
      <w:marTop w:val="0"/>
      <w:marBottom w:val="0"/>
      <w:divBdr>
        <w:top w:val="none" w:sz="0" w:space="0" w:color="auto"/>
        <w:left w:val="none" w:sz="0" w:space="0" w:color="auto"/>
        <w:bottom w:val="none" w:sz="0" w:space="0" w:color="auto"/>
        <w:right w:val="none" w:sz="0" w:space="0" w:color="auto"/>
      </w:divBdr>
    </w:div>
    <w:div w:id="777676402">
      <w:bodyDiv w:val="1"/>
      <w:marLeft w:val="0"/>
      <w:marRight w:val="0"/>
      <w:marTop w:val="0"/>
      <w:marBottom w:val="0"/>
      <w:divBdr>
        <w:top w:val="none" w:sz="0" w:space="0" w:color="auto"/>
        <w:left w:val="none" w:sz="0" w:space="0" w:color="auto"/>
        <w:bottom w:val="none" w:sz="0" w:space="0" w:color="auto"/>
        <w:right w:val="none" w:sz="0" w:space="0" w:color="auto"/>
      </w:divBdr>
    </w:div>
    <w:div w:id="800540159">
      <w:bodyDiv w:val="1"/>
      <w:marLeft w:val="0"/>
      <w:marRight w:val="0"/>
      <w:marTop w:val="0"/>
      <w:marBottom w:val="0"/>
      <w:divBdr>
        <w:top w:val="none" w:sz="0" w:space="0" w:color="auto"/>
        <w:left w:val="none" w:sz="0" w:space="0" w:color="auto"/>
        <w:bottom w:val="none" w:sz="0" w:space="0" w:color="auto"/>
        <w:right w:val="none" w:sz="0" w:space="0" w:color="auto"/>
      </w:divBdr>
    </w:div>
    <w:div w:id="808211851">
      <w:bodyDiv w:val="1"/>
      <w:marLeft w:val="0"/>
      <w:marRight w:val="0"/>
      <w:marTop w:val="0"/>
      <w:marBottom w:val="0"/>
      <w:divBdr>
        <w:top w:val="none" w:sz="0" w:space="0" w:color="auto"/>
        <w:left w:val="none" w:sz="0" w:space="0" w:color="auto"/>
        <w:bottom w:val="none" w:sz="0" w:space="0" w:color="auto"/>
        <w:right w:val="none" w:sz="0" w:space="0" w:color="auto"/>
      </w:divBdr>
    </w:div>
    <w:div w:id="810053394">
      <w:bodyDiv w:val="1"/>
      <w:marLeft w:val="0"/>
      <w:marRight w:val="0"/>
      <w:marTop w:val="0"/>
      <w:marBottom w:val="0"/>
      <w:divBdr>
        <w:top w:val="none" w:sz="0" w:space="0" w:color="auto"/>
        <w:left w:val="none" w:sz="0" w:space="0" w:color="auto"/>
        <w:bottom w:val="none" w:sz="0" w:space="0" w:color="auto"/>
        <w:right w:val="none" w:sz="0" w:space="0" w:color="auto"/>
      </w:divBdr>
    </w:div>
    <w:div w:id="814839449">
      <w:bodyDiv w:val="1"/>
      <w:marLeft w:val="0"/>
      <w:marRight w:val="0"/>
      <w:marTop w:val="0"/>
      <w:marBottom w:val="0"/>
      <w:divBdr>
        <w:top w:val="none" w:sz="0" w:space="0" w:color="auto"/>
        <w:left w:val="none" w:sz="0" w:space="0" w:color="auto"/>
        <w:bottom w:val="none" w:sz="0" w:space="0" w:color="auto"/>
        <w:right w:val="none" w:sz="0" w:space="0" w:color="auto"/>
      </w:divBdr>
    </w:div>
    <w:div w:id="817497586">
      <w:bodyDiv w:val="1"/>
      <w:marLeft w:val="0"/>
      <w:marRight w:val="0"/>
      <w:marTop w:val="0"/>
      <w:marBottom w:val="0"/>
      <w:divBdr>
        <w:top w:val="none" w:sz="0" w:space="0" w:color="auto"/>
        <w:left w:val="none" w:sz="0" w:space="0" w:color="auto"/>
        <w:bottom w:val="none" w:sz="0" w:space="0" w:color="auto"/>
        <w:right w:val="none" w:sz="0" w:space="0" w:color="auto"/>
      </w:divBdr>
    </w:div>
    <w:div w:id="825514060">
      <w:bodyDiv w:val="1"/>
      <w:marLeft w:val="0"/>
      <w:marRight w:val="0"/>
      <w:marTop w:val="0"/>
      <w:marBottom w:val="0"/>
      <w:divBdr>
        <w:top w:val="none" w:sz="0" w:space="0" w:color="auto"/>
        <w:left w:val="none" w:sz="0" w:space="0" w:color="auto"/>
        <w:bottom w:val="none" w:sz="0" w:space="0" w:color="auto"/>
        <w:right w:val="none" w:sz="0" w:space="0" w:color="auto"/>
      </w:divBdr>
    </w:div>
    <w:div w:id="825973477">
      <w:bodyDiv w:val="1"/>
      <w:marLeft w:val="0"/>
      <w:marRight w:val="0"/>
      <w:marTop w:val="0"/>
      <w:marBottom w:val="0"/>
      <w:divBdr>
        <w:top w:val="none" w:sz="0" w:space="0" w:color="auto"/>
        <w:left w:val="none" w:sz="0" w:space="0" w:color="auto"/>
        <w:bottom w:val="none" w:sz="0" w:space="0" w:color="auto"/>
        <w:right w:val="none" w:sz="0" w:space="0" w:color="auto"/>
      </w:divBdr>
    </w:div>
    <w:div w:id="837306721">
      <w:bodyDiv w:val="1"/>
      <w:marLeft w:val="0"/>
      <w:marRight w:val="0"/>
      <w:marTop w:val="0"/>
      <w:marBottom w:val="0"/>
      <w:divBdr>
        <w:top w:val="none" w:sz="0" w:space="0" w:color="auto"/>
        <w:left w:val="none" w:sz="0" w:space="0" w:color="auto"/>
        <w:bottom w:val="none" w:sz="0" w:space="0" w:color="auto"/>
        <w:right w:val="none" w:sz="0" w:space="0" w:color="auto"/>
      </w:divBdr>
    </w:div>
    <w:div w:id="860896062">
      <w:bodyDiv w:val="1"/>
      <w:marLeft w:val="0"/>
      <w:marRight w:val="0"/>
      <w:marTop w:val="0"/>
      <w:marBottom w:val="0"/>
      <w:divBdr>
        <w:top w:val="none" w:sz="0" w:space="0" w:color="auto"/>
        <w:left w:val="none" w:sz="0" w:space="0" w:color="auto"/>
        <w:bottom w:val="none" w:sz="0" w:space="0" w:color="auto"/>
        <w:right w:val="none" w:sz="0" w:space="0" w:color="auto"/>
      </w:divBdr>
    </w:div>
    <w:div w:id="865169551">
      <w:bodyDiv w:val="1"/>
      <w:marLeft w:val="0"/>
      <w:marRight w:val="0"/>
      <w:marTop w:val="0"/>
      <w:marBottom w:val="0"/>
      <w:divBdr>
        <w:top w:val="none" w:sz="0" w:space="0" w:color="auto"/>
        <w:left w:val="none" w:sz="0" w:space="0" w:color="auto"/>
        <w:bottom w:val="none" w:sz="0" w:space="0" w:color="auto"/>
        <w:right w:val="none" w:sz="0" w:space="0" w:color="auto"/>
      </w:divBdr>
    </w:div>
    <w:div w:id="869151223">
      <w:bodyDiv w:val="1"/>
      <w:marLeft w:val="0"/>
      <w:marRight w:val="0"/>
      <w:marTop w:val="0"/>
      <w:marBottom w:val="0"/>
      <w:divBdr>
        <w:top w:val="none" w:sz="0" w:space="0" w:color="auto"/>
        <w:left w:val="none" w:sz="0" w:space="0" w:color="auto"/>
        <w:bottom w:val="none" w:sz="0" w:space="0" w:color="auto"/>
        <w:right w:val="none" w:sz="0" w:space="0" w:color="auto"/>
      </w:divBdr>
    </w:div>
    <w:div w:id="869758661">
      <w:bodyDiv w:val="1"/>
      <w:marLeft w:val="0"/>
      <w:marRight w:val="0"/>
      <w:marTop w:val="0"/>
      <w:marBottom w:val="0"/>
      <w:divBdr>
        <w:top w:val="none" w:sz="0" w:space="0" w:color="auto"/>
        <w:left w:val="none" w:sz="0" w:space="0" w:color="auto"/>
        <w:bottom w:val="none" w:sz="0" w:space="0" w:color="auto"/>
        <w:right w:val="none" w:sz="0" w:space="0" w:color="auto"/>
      </w:divBdr>
    </w:div>
    <w:div w:id="872037158">
      <w:bodyDiv w:val="1"/>
      <w:marLeft w:val="0"/>
      <w:marRight w:val="0"/>
      <w:marTop w:val="0"/>
      <w:marBottom w:val="0"/>
      <w:divBdr>
        <w:top w:val="none" w:sz="0" w:space="0" w:color="auto"/>
        <w:left w:val="none" w:sz="0" w:space="0" w:color="auto"/>
        <w:bottom w:val="none" w:sz="0" w:space="0" w:color="auto"/>
        <w:right w:val="none" w:sz="0" w:space="0" w:color="auto"/>
      </w:divBdr>
    </w:div>
    <w:div w:id="879976590">
      <w:bodyDiv w:val="1"/>
      <w:marLeft w:val="0"/>
      <w:marRight w:val="0"/>
      <w:marTop w:val="0"/>
      <w:marBottom w:val="0"/>
      <w:divBdr>
        <w:top w:val="none" w:sz="0" w:space="0" w:color="auto"/>
        <w:left w:val="none" w:sz="0" w:space="0" w:color="auto"/>
        <w:bottom w:val="none" w:sz="0" w:space="0" w:color="auto"/>
        <w:right w:val="none" w:sz="0" w:space="0" w:color="auto"/>
      </w:divBdr>
    </w:div>
    <w:div w:id="881945309">
      <w:bodyDiv w:val="1"/>
      <w:marLeft w:val="0"/>
      <w:marRight w:val="0"/>
      <w:marTop w:val="0"/>
      <w:marBottom w:val="0"/>
      <w:divBdr>
        <w:top w:val="none" w:sz="0" w:space="0" w:color="auto"/>
        <w:left w:val="none" w:sz="0" w:space="0" w:color="auto"/>
        <w:bottom w:val="none" w:sz="0" w:space="0" w:color="auto"/>
        <w:right w:val="none" w:sz="0" w:space="0" w:color="auto"/>
      </w:divBdr>
    </w:div>
    <w:div w:id="882206163">
      <w:bodyDiv w:val="1"/>
      <w:marLeft w:val="0"/>
      <w:marRight w:val="0"/>
      <w:marTop w:val="0"/>
      <w:marBottom w:val="0"/>
      <w:divBdr>
        <w:top w:val="none" w:sz="0" w:space="0" w:color="auto"/>
        <w:left w:val="none" w:sz="0" w:space="0" w:color="auto"/>
        <w:bottom w:val="none" w:sz="0" w:space="0" w:color="auto"/>
        <w:right w:val="none" w:sz="0" w:space="0" w:color="auto"/>
      </w:divBdr>
    </w:div>
    <w:div w:id="889809653">
      <w:bodyDiv w:val="1"/>
      <w:marLeft w:val="0"/>
      <w:marRight w:val="0"/>
      <w:marTop w:val="0"/>
      <w:marBottom w:val="0"/>
      <w:divBdr>
        <w:top w:val="none" w:sz="0" w:space="0" w:color="auto"/>
        <w:left w:val="none" w:sz="0" w:space="0" w:color="auto"/>
        <w:bottom w:val="none" w:sz="0" w:space="0" w:color="auto"/>
        <w:right w:val="none" w:sz="0" w:space="0" w:color="auto"/>
      </w:divBdr>
    </w:div>
    <w:div w:id="894002207">
      <w:bodyDiv w:val="1"/>
      <w:marLeft w:val="0"/>
      <w:marRight w:val="0"/>
      <w:marTop w:val="0"/>
      <w:marBottom w:val="0"/>
      <w:divBdr>
        <w:top w:val="none" w:sz="0" w:space="0" w:color="auto"/>
        <w:left w:val="none" w:sz="0" w:space="0" w:color="auto"/>
        <w:bottom w:val="none" w:sz="0" w:space="0" w:color="auto"/>
        <w:right w:val="none" w:sz="0" w:space="0" w:color="auto"/>
      </w:divBdr>
    </w:div>
    <w:div w:id="895316012">
      <w:bodyDiv w:val="1"/>
      <w:marLeft w:val="0"/>
      <w:marRight w:val="0"/>
      <w:marTop w:val="0"/>
      <w:marBottom w:val="0"/>
      <w:divBdr>
        <w:top w:val="none" w:sz="0" w:space="0" w:color="auto"/>
        <w:left w:val="none" w:sz="0" w:space="0" w:color="auto"/>
        <w:bottom w:val="none" w:sz="0" w:space="0" w:color="auto"/>
        <w:right w:val="none" w:sz="0" w:space="0" w:color="auto"/>
      </w:divBdr>
    </w:div>
    <w:div w:id="897790059">
      <w:bodyDiv w:val="1"/>
      <w:marLeft w:val="0"/>
      <w:marRight w:val="0"/>
      <w:marTop w:val="0"/>
      <w:marBottom w:val="0"/>
      <w:divBdr>
        <w:top w:val="none" w:sz="0" w:space="0" w:color="auto"/>
        <w:left w:val="none" w:sz="0" w:space="0" w:color="auto"/>
        <w:bottom w:val="none" w:sz="0" w:space="0" w:color="auto"/>
        <w:right w:val="none" w:sz="0" w:space="0" w:color="auto"/>
      </w:divBdr>
    </w:div>
    <w:div w:id="906063946">
      <w:bodyDiv w:val="1"/>
      <w:marLeft w:val="0"/>
      <w:marRight w:val="0"/>
      <w:marTop w:val="0"/>
      <w:marBottom w:val="0"/>
      <w:divBdr>
        <w:top w:val="none" w:sz="0" w:space="0" w:color="auto"/>
        <w:left w:val="none" w:sz="0" w:space="0" w:color="auto"/>
        <w:bottom w:val="none" w:sz="0" w:space="0" w:color="auto"/>
        <w:right w:val="none" w:sz="0" w:space="0" w:color="auto"/>
      </w:divBdr>
    </w:div>
    <w:div w:id="908343100">
      <w:bodyDiv w:val="1"/>
      <w:marLeft w:val="0"/>
      <w:marRight w:val="0"/>
      <w:marTop w:val="0"/>
      <w:marBottom w:val="0"/>
      <w:divBdr>
        <w:top w:val="none" w:sz="0" w:space="0" w:color="auto"/>
        <w:left w:val="none" w:sz="0" w:space="0" w:color="auto"/>
        <w:bottom w:val="none" w:sz="0" w:space="0" w:color="auto"/>
        <w:right w:val="none" w:sz="0" w:space="0" w:color="auto"/>
      </w:divBdr>
    </w:div>
    <w:div w:id="908611316">
      <w:bodyDiv w:val="1"/>
      <w:marLeft w:val="0"/>
      <w:marRight w:val="0"/>
      <w:marTop w:val="0"/>
      <w:marBottom w:val="0"/>
      <w:divBdr>
        <w:top w:val="none" w:sz="0" w:space="0" w:color="auto"/>
        <w:left w:val="none" w:sz="0" w:space="0" w:color="auto"/>
        <w:bottom w:val="none" w:sz="0" w:space="0" w:color="auto"/>
        <w:right w:val="none" w:sz="0" w:space="0" w:color="auto"/>
      </w:divBdr>
    </w:div>
    <w:div w:id="908687373">
      <w:bodyDiv w:val="1"/>
      <w:marLeft w:val="0"/>
      <w:marRight w:val="0"/>
      <w:marTop w:val="0"/>
      <w:marBottom w:val="0"/>
      <w:divBdr>
        <w:top w:val="none" w:sz="0" w:space="0" w:color="auto"/>
        <w:left w:val="none" w:sz="0" w:space="0" w:color="auto"/>
        <w:bottom w:val="none" w:sz="0" w:space="0" w:color="auto"/>
        <w:right w:val="none" w:sz="0" w:space="0" w:color="auto"/>
      </w:divBdr>
    </w:div>
    <w:div w:id="912620605">
      <w:bodyDiv w:val="1"/>
      <w:marLeft w:val="0"/>
      <w:marRight w:val="0"/>
      <w:marTop w:val="0"/>
      <w:marBottom w:val="0"/>
      <w:divBdr>
        <w:top w:val="none" w:sz="0" w:space="0" w:color="auto"/>
        <w:left w:val="none" w:sz="0" w:space="0" w:color="auto"/>
        <w:bottom w:val="none" w:sz="0" w:space="0" w:color="auto"/>
        <w:right w:val="none" w:sz="0" w:space="0" w:color="auto"/>
      </w:divBdr>
    </w:div>
    <w:div w:id="921522842">
      <w:bodyDiv w:val="1"/>
      <w:marLeft w:val="0"/>
      <w:marRight w:val="0"/>
      <w:marTop w:val="0"/>
      <w:marBottom w:val="0"/>
      <w:divBdr>
        <w:top w:val="none" w:sz="0" w:space="0" w:color="auto"/>
        <w:left w:val="none" w:sz="0" w:space="0" w:color="auto"/>
        <w:bottom w:val="none" w:sz="0" w:space="0" w:color="auto"/>
        <w:right w:val="none" w:sz="0" w:space="0" w:color="auto"/>
      </w:divBdr>
    </w:div>
    <w:div w:id="922493853">
      <w:bodyDiv w:val="1"/>
      <w:marLeft w:val="0"/>
      <w:marRight w:val="0"/>
      <w:marTop w:val="0"/>
      <w:marBottom w:val="0"/>
      <w:divBdr>
        <w:top w:val="none" w:sz="0" w:space="0" w:color="auto"/>
        <w:left w:val="none" w:sz="0" w:space="0" w:color="auto"/>
        <w:bottom w:val="none" w:sz="0" w:space="0" w:color="auto"/>
        <w:right w:val="none" w:sz="0" w:space="0" w:color="auto"/>
      </w:divBdr>
    </w:div>
    <w:div w:id="929390063">
      <w:bodyDiv w:val="1"/>
      <w:marLeft w:val="0"/>
      <w:marRight w:val="0"/>
      <w:marTop w:val="0"/>
      <w:marBottom w:val="0"/>
      <w:divBdr>
        <w:top w:val="none" w:sz="0" w:space="0" w:color="auto"/>
        <w:left w:val="none" w:sz="0" w:space="0" w:color="auto"/>
        <w:bottom w:val="none" w:sz="0" w:space="0" w:color="auto"/>
        <w:right w:val="none" w:sz="0" w:space="0" w:color="auto"/>
      </w:divBdr>
    </w:div>
    <w:div w:id="931473886">
      <w:bodyDiv w:val="1"/>
      <w:marLeft w:val="0"/>
      <w:marRight w:val="0"/>
      <w:marTop w:val="0"/>
      <w:marBottom w:val="0"/>
      <w:divBdr>
        <w:top w:val="none" w:sz="0" w:space="0" w:color="auto"/>
        <w:left w:val="none" w:sz="0" w:space="0" w:color="auto"/>
        <w:bottom w:val="none" w:sz="0" w:space="0" w:color="auto"/>
        <w:right w:val="none" w:sz="0" w:space="0" w:color="auto"/>
      </w:divBdr>
    </w:div>
    <w:div w:id="941374818">
      <w:bodyDiv w:val="1"/>
      <w:marLeft w:val="0"/>
      <w:marRight w:val="0"/>
      <w:marTop w:val="0"/>
      <w:marBottom w:val="0"/>
      <w:divBdr>
        <w:top w:val="none" w:sz="0" w:space="0" w:color="auto"/>
        <w:left w:val="none" w:sz="0" w:space="0" w:color="auto"/>
        <w:bottom w:val="none" w:sz="0" w:space="0" w:color="auto"/>
        <w:right w:val="none" w:sz="0" w:space="0" w:color="auto"/>
      </w:divBdr>
    </w:div>
    <w:div w:id="948199274">
      <w:bodyDiv w:val="1"/>
      <w:marLeft w:val="0"/>
      <w:marRight w:val="0"/>
      <w:marTop w:val="0"/>
      <w:marBottom w:val="0"/>
      <w:divBdr>
        <w:top w:val="none" w:sz="0" w:space="0" w:color="auto"/>
        <w:left w:val="none" w:sz="0" w:space="0" w:color="auto"/>
        <w:bottom w:val="none" w:sz="0" w:space="0" w:color="auto"/>
        <w:right w:val="none" w:sz="0" w:space="0" w:color="auto"/>
      </w:divBdr>
    </w:div>
    <w:div w:id="951480227">
      <w:bodyDiv w:val="1"/>
      <w:marLeft w:val="0"/>
      <w:marRight w:val="0"/>
      <w:marTop w:val="0"/>
      <w:marBottom w:val="0"/>
      <w:divBdr>
        <w:top w:val="none" w:sz="0" w:space="0" w:color="auto"/>
        <w:left w:val="none" w:sz="0" w:space="0" w:color="auto"/>
        <w:bottom w:val="none" w:sz="0" w:space="0" w:color="auto"/>
        <w:right w:val="none" w:sz="0" w:space="0" w:color="auto"/>
      </w:divBdr>
    </w:div>
    <w:div w:id="956522866">
      <w:bodyDiv w:val="1"/>
      <w:marLeft w:val="0"/>
      <w:marRight w:val="0"/>
      <w:marTop w:val="0"/>
      <w:marBottom w:val="0"/>
      <w:divBdr>
        <w:top w:val="none" w:sz="0" w:space="0" w:color="auto"/>
        <w:left w:val="none" w:sz="0" w:space="0" w:color="auto"/>
        <w:bottom w:val="none" w:sz="0" w:space="0" w:color="auto"/>
        <w:right w:val="none" w:sz="0" w:space="0" w:color="auto"/>
      </w:divBdr>
    </w:div>
    <w:div w:id="956717547">
      <w:bodyDiv w:val="1"/>
      <w:marLeft w:val="0"/>
      <w:marRight w:val="0"/>
      <w:marTop w:val="0"/>
      <w:marBottom w:val="0"/>
      <w:divBdr>
        <w:top w:val="none" w:sz="0" w:space="0" w:color="auto"/>
        <w:left w:val="none" w:sz="0" w:space="0" w:color="auto"/>
        <w:bottom w:val="none" w:sz="0" w:space="0" w:color="auto"/>
        <w:right w:val="none" w:sz="0" w:space="0" w:color="auto"/>
      </w:divBdr>
    </w:div>
    <w:div w:id="959728828">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81231319">
      <w:bodyDiv w:val="1"/>
      <w:marLeft w:val="0"/>
      <w:marRight w:val="0"/>
      <w:marTop w:val="0"/>
      <w:marBottom w:val="0"/>
      <w:divBdr>
        <w:top w:val="none" w:sz="0" w:space="0" w:color="auto"/>
        <w:left w:val="none" w:sz="0" w:space="0" w:color="auto"/>
        <w:bottom w:val="none" w:sz="0" w:space="0" w:color="auto"/>
        <w:right w:val="none" w:sz="0" w:space="0" w:color="auto"/>
      </w:divBdr>
    </w:div>
    <w:div w:id="982277472">
      <w:bodyDiv w:val="1"/>
      <w:marLeft w:val="0"/>
      <w:marRight w:val="0"/>
      <w:marTop w:val="0"/>
      <w:marBottom w:val="0"/>
      <w:divBdr>
        <w:top w:val="none" w:sz="0" w:space="0" w:color="auto"/>
        <w:left w:val="none" w:sz="0" w:space="0" w:color="auto"/>
        <w:bottom w:val="none" w:sz="0" w:space="0" w:color="auto"/>
        <w:right w:val="none" w:sz="0" w:space="0" w:color="auto"/>
      </w:divBdr>
    </w:div>
    <w:div w:id="986474148">
      <w:bodyDiv w:val="1"/>
      <w:marLeft w:val="0"/>
      <w:marRight w:val="0"/>
      <w:marTop w:val="0"/>
      <w:marBottom w:val="0"/>
      <w:divBdr>
        <w:top w:val="none" w:sz="0" w:space="0" w:color="auto"/>
        <w:left w:val="none" w:sz="0" w:space="0" w:color="auto"/>
        <w:bottom w:val="none" w:sz="0" w:space="0" w:color="auto"/>
        <w:right w:val="none" w:sz="0" w:space="0" w:color="auto"/>
      </w:divBdr>
    </w:div>
    <w:div w:id="994529293">
      <w:bodyDiv w:val="1"/>
      <w:marLeft w:val="0"/>
      <w:marRight w:val="0"/>
      <w:marTop w:val="0"/>
      <w:marBottom w:val="0"/>
      <w:divBdr>
        <w:top w:val="none" w:sz="0" w:space="0" w:color="auto"/>
        <w:left w:val="none" w:sz="0" w:space="0" w:color="auto"/>
        <w:bottom w:val="none" w:sz="0" w:space="0" w:color="auto"/>
        <w:right w:val="none" w:sz="0" w:space="0" w:color="auto"/>
      </w:divBdr>
    </w:div>
    <w:div w:id="1001543327">
      <w:bodyDiv w:val="1"/>
      <w:marLeft w:val="0"/>
      <w:marRight w:val="0"/>
      <w:marTop w:val="0"/>
      <w:marBottom w:val="0"/>
      <w:divBdr>
        <w:top w:val="none" w:sz="0" w:space="0" w:color="auto"/>
        <w:left w:val="none" w:sz="0" w:space="0" w:color="auto"/>
        <w:bottom w:val="none" w:sz="0" w:space="0" w:color="auto"/>
        <w:right w:val="none" w:sz="0" w:space="0" w:color="auto"/>
      </w:divBdr>
    </w:div>
    <w:div w:id="1002515223">
      <w:bodyDiv w:val="1"/>
      <w:marLeft w:val="0"/>
      <w:marRight w:val="0"/>
      <w:marTop w:val="0"/>
      <w:marBottom w:val="0"/>
      <w:divBdr>
        <w:top w:val="none" w:sz="0" w:space="0" w:color="auto"/>
        <w:left w:val="none" w:sz="0" w:space="0" w:color="auto"/>
        <w:bottom w:val="none" w:sz="0" w:space="0" w:color="auto"/>
        <w:right w:val="none" w:sz="0" w:space="0" w:color="auto"/>
      </w:divBdr>
    </w:div>
    <w:div w:id="1003120388">
      <w:bodyDiv w:val="1"/>
      <w:marLeft w:val="0"/>
      <w:marRight w:val="0"/>
      <w:marTop w:val="0"/>
      <w:marBottom w:val="0"/>
      <w:divBdr>
        <w:top w:val="none" w:sz="0" w:space="0" w:color="auto"/>
        <w:left w:val="none" w:sz="0" w:space="0" w:color="auto"/>
        <w:bottom w:val="none" w:sz="0" w:space="0" w:color="auto"/>
        <w:right w:val="none" w:sz="0" w:space="0" w:color="auto"/>
      </w:divBdr>
    </w:div>
    <w:div w:id="1004090862">
      <w:bodyDiv w:val="1"/>
      <w:marLeft w:val="0"/>
      <w:marRight w:val="0"/>
      <w:marTop w:val="0"/>
      <w:marBottom w:val="0"/>
      <w:divBdr>
        <w:top w:val="none" w:sz="0" w:space="0" w:color="auto"/>
        <w:left w:val="none" w:sz="0" w:space="0" w:color="auto"/>
        <w:bottom w:val="none" w:sz="0" w:space="0" w:color="auto"/>
        <w:right w:val="none" w:sz="0" w:space="0" w:color="auto"/>
      </w:divBdr>
    </w:div>
    <w:div w:id="1004623803">
      <w:bodyDiv w:val="1"/>
      <w:marLeft w:val="0"/>
      <w:marRight w:val="0"/>
      <w:marTop w:val="0"/>
      <w:marBottom w:val="0"/>
      <w:divBdr>
        <w:top w:val="none" w:sz="0" w:space="0" w:color="auto"/>
        <w:left w:val="none" w:sz="0" w:space="0" w:color="auto"/>
        <w:bottom w:val="none" w:sz="0" w:space="0" w:color="auto"/>
        <w:right w:val="none" w:sz="0" w:space="0" w:color="auto"/>
      </w:divBdr>
    </w:div>
    <w:div w:id="1009062571">
      <w:bodyDiv w:val="1"/>
      <w:marLeft w:val="0"/>
      <w:marRight w:val="0"/>
      <w:marTop w:val="0"/>
      <w:marBottom w:val="0"/>
      <w:divBdr>
        <w:top w:val="none" w:sz="0" w:space="0" w:color="auto"/>
        <w:left w:val="none" w:sz="0" w:space="0" w:color="auto"/>
        <w:bottom w:val="none" w:sz="0" w:space="0" w:color="auto"/>
        <w:right w:val="none" w:sz="0" w:space="0" w:color="auto"/>
      </w:divBdr>
    </w:div>
    <w:div w:id="1012222520">
      <w:bodyDiv w:val="1"/>
      <w:marLeft w:val="0"/>
      <w:marRight w:val="0"/>
      <w:marTop w:val="0"/>
      <w:marBottom w:val="0"/>
      <w:divBdr>
        <w:top w:val="none" w:sz="0" w:space="0" w:color="auto"/>
        <w:left w:val="none" w:sz="0" w:space="0" w:color="auto"/>
        <w:bottom w:val="none" w:sz="0" w:space="0" w:color="auto"/>
        <w:right w:val="none" w:sz="0" w:space="0" w:color="auto"/>
      </w:divBdr>
    </w:div>
    <w:div w:id="1016495353">
      <w:bodyDiv w:val="1"/>
      <w:marLeft w:val="0"/>
      <w:marRight w:val="0"/>
      <w:marTop w:val="0"/>
      <w:marBottom w:val="0"/>
      <w:divBdr>
        <w:top w:val="none" w:sz="0" w:space="0" w:color="auto"/>
        <w:left w:val="none" w:sz="0" w:space="0" w:color="auto"/>
        <w:bottom w:val="none" w:sz="0" w:space="0" w:color="auto"/>
        <w:right w:val="none" w:sz="0" w:space="0" w:color="auto"/>
      </w:divBdr>
    </w:div>
    <w:div w:id="1019309886">
      <w:bodyDiv w:val="1"/>
      <w:marLeft w:val="0"/>
      <w:marRight w:val="0"/>
      <w:marTop w:val="0"/>
      <w:marBottom w:val="0"/>
      <w:divBdr>
        <w:top w:val="none" w:sz="0" w:space="0" w:color="auto"/>
        <w:left w:val="none" w:sz="0" w:space="0" w:color="auto"/>
        <w:bottom w:val="none" w:sz="0" w:space="0" w:color="auto"/>
        <w:right w:val="none" w:sz="0" w:space="0" w:color="auto"/>
      </w:divBdr>
    </w:div>
    <w:div w:id="1024984873">
      <w:bodyDiv w:val="1"/>
      <w:marLeft w:val="0"/>
      <w:marRight w:val="0"/>
      <w:marTop w:val="0"/>
      <w:marBottom w:val="0"/>
      <w:divBdr>
        <w:top w:val="none" w:sz="0" w:space="0" w:color="auto"/>
        <w:left w:val="none" w:sz="0" w:space="0" w:color="auto"/>
        <w:bottom w:val="none" w:sz="0" w:space="0" w:color="auto"/>
        <w:right w:val="none" w:sz="0" w:space="0" w:color="auto"/>
      </w:divBdr>
    </w:div>
    <w:div w:id="1026100503">
      <w:bodyDiv w:val="1"/>
      <w:marLeft w:val="0"/>
      <w:marRight w:val="0"/>
      <w:marTop w:val="0"/>
      <w:marBottom w:val="0"/>
      <w:divBdr>
        <w:top w:val="none" w:sz="0" w:space="0" w:color="auto"/>
        <w:left w:val="none" w:sz="0" w:space="0" w:color="auto"/>
        <w:bottom w:val="none" w:sz="0" w:space="0" w:color="auto"/>
        <w:right w:val="none" w:sz="0" w:space="0" w:color="auto"/>
      </w:divBdr>
    </w:div>
    <w:div w:id="1029799216">
      <w:bodyDiv w:val="1"/>
      <w:marLeft w:val="0"/>
      <w:marRight w:val="0"/>
      <w:marTop w:val="0"/>
      <w:marBottom w:val="0"/>
      <w:divBdr>
        <w:top w:val="none" w:sz="0" w:space="0" w:color="auto"/>
        <w:left w:val="none" w:sz="0" w:space="0" w:color="auto"/>
        <w:bottom w:val="none" w:sz="0" w:space="0" w:color="auto"/>
        <w:right w:val="none" w:sz="0" w:space="0" w:color="auto"/>
      </w:divBdr>
    </w:div>
    <w:div w:id="1030375891">
      <w:bodyDiv w:val="1"/>
      <w:marLeft w:val="0"/>
      <w:marRight w:val="0"/>
      <w:marTop w:val="0"/>
      <w:marBottom w:val="0"/>
      <w:divBdr>
        <w:top w:val="none" w:sz="0" w:space="0" w:color="auto"/>
        <w:left w:val="none" w:sz="0" w:space="0" w:color="auto"/>
        <w:bottom w:val="none" w:sz="0" w:space="0" w:color="auto"/>
        <w:right w:val="none" w:sz="0" w:space="0" w:color="auto"/>
      </w:divBdr>
    </w:div>
    <w:div w:id="1037201956">
      <w:bodyDiv w:val="1"/>
      <w:marLeft w:val="0"/>
      <w:marRight w:val="0"/>
      <w:marTop w:val="0"/>
      <w:marBottom w:val="0"/>
      <w:divBdr>
        <w:top w:val="none" w:sz="0" w:space="0" w:color="auto"/>
        <w:left w:val="none" w:sz="0" w:space="0" w:color="auto"/>
        <w:bottom w:val="none" w:sz="0" w:space="0" w:color="auto"/>
        <w:right w:val="none" w:sz="0" w:space="0" w:color="auto"/>
      </w:divBdr>
    </w:div>
    <w:div w:id="1037851598">
      <w:bodyDiv w:val="1"/>
      <w:marLeft w:val="0"/>
      <w:marRight w:val="0"/>
      <w:marTop w:val="0"/>
      <w:marBottom w:val="0"/>
      <w:divBdr>
        <w:top w:val="none" w:sz="0" w:space="0" w:color="auto"/>
        <w:left w:val="none" w:sz="0" w:space="0" w:color="auto"/>
        <w:bottom w:val="none" w:sz="0" w:space="0" w:color="auto"/>
        <w:right w:val="none" w:sz="0" w:space="0" w:color="auto"/>
      </w:divBdr>
    </w:div>
    <w:div w:id="1038746962">
      <w:bodyDiv w:val="1"/>
      <w:marLeft w:val="0"/>
      <w:marRight w:val="0"/>
      <w:marTop w:val="0"/>
      <w:marBottom w:val="0"/>
      <w:divBdr>
        <w:top w:val="none" w:sz="0" w:space="0" w:color="auto"/>
        <w:left w:val="none" w:sz="0" w:space="0" w:color="auto"/>
        <w:bottom w:val="none" w:sz="0" w:space="0" w:color="auto"/>
        <w:right w:val="none" w:sz="0" w:space="0" w:color="auto"/>
      </w:divBdr>
    </w:div>
    <w:div w:id="1041707825">
      <w:bodyDiv w:val="1"/>
      <w:marLeft w:val="0"/>
      <w:marRight w:val="0"/>
      <w:marTop w:val="0"/>
      <w:marBottom w:val="0"/>
      <w:divBdr>
        <w:top w:val="none" w:sz="0" w:space="0" w:color="auto"/>
        <w:left w:val="none" w:sz="0" w:space="0" w:color="auto"/>
        <w:bottom w:val="none" w:sz="0" w:space="0" w:color="auto"/>
        <w:right w:val="none" w:sz="0" w:space="0" w:color="auto"/>
      </w:divBdr>
    </w:div>
    <w:div w:id="1042830159">
      <w:bodyDiv w:val="1"/>
      <w:marLeft w:val="0"/>
      <w:marRight w:val="0"/>
      <w:marTop w:val="0"/>
      <w:marBottom w:val="0"/>
      <w:divBdr>
        <w:top w:val="none" w:sz="0" w:space="0" w:color="auto"/>
        <w:left w:val="none" w:sz="0" w:space="0" w:color="auto"/>
        <w:bottom w:val="none" w:sz="0" w:space="0" w:color="auto"/>
        <w:right w:val="none" w:sz="0" w:space="0" w:color="auto"/>
      </w:divBdr>
    </w:div>
    <w:div w:id="1051080767">
      <w:bodyDiv w:val="1"/>
      <w:marLeft w:val="0"/>
      <w:marRight w:val="0"/>
      <w:marTop w:val="0"/>
      <w:marBottom w:val="0"/>
      <w:divBdr>
        <w:top w:val="none" w:sz="0" w:space="0" w:color="auto"/>
        <w:left w:val="none" w:sz="0" w:space="0" w:color="auto"/>
        <w:bottom w:val="none" w:sz="0" w:space="0" w:color="auto"/>
        <w:right w:val="none" w:sz="0" w:space="0" w:color="auto"/>
      </w:divBdr>
    </w:div>
    <w:div w:id="1061708926">
      <w:bodyDiv w:val="1"/>
      <w:marLeft w:val="0"/>
      <w:marRight w:val="0"/>
      <w:marTop w:val="0"/>
      <w:marBottom w:val="0"/>
      <w:divBdr>
        <w:top w:val="none" w:sz="0" w:space="0" w:color="auto"/>
        <w:left w:val="none" w:sz="0" w:space="0" w:color="auto"/>
        <w:bottom w:val="none" w:sz="0" w:space="0" w:color="auto"/>
        <w:right w:val="none" w:sz="0" w:space="0" w:color="auto"/>
      </w:divBdr>
    </w:div>
    <w:div w:id="1067919370">
      <w:bodyDiv w:val="1"/>
      <w:marLeft w:val="0"/>
      <w:marRight w:val="0"/>
      <w:marTop w:val="0"/>
      <w:marBottom w:val="0"/>
      <w:divBdr>
        <w:top w:val="none" w:sz="0" w:space="0" w:color="auto"/>
        <w:left w:val="none" w:sz="0" w:space="0" w:color="auto"/>
        <w:bottom w:val="none" w:sz="0" w:space="0" w:color="auto"/>
        <w:right w:val="none" w:sz="0" w:space="0" w:color="auto"/>
      </w:divBdr>
    </w:div>
    <w:div w:id="1074814887">
      <w:bodyDiv w:val="1"/>
      <w:marLeft w:val="0"/>
      <w:marRight w:val="0"/>
      <w:marTop w:val="0"/>
      <w:marBottom w:val="0"/>
      <w:divBdr>
        <w:top w:val="none" w:sz="0" w:space="0" w:color="auto"/>
        <w:left w:val="none" w:sz="0" w:space="0" w:color="auto"/>
        <w:bottom w:val="none" w:sz="0" w:space="0" w:color="auto"/>
        <w:right w:val="none" w:sz="0" w:space="0" w:color="auto"/>
      </w:divBdr>
    </w:div>
    <w:div w:id="1078865120">
      <w:bodyDiv w:val="1"/>
      <w:marLeft w:val="0"/>
      <w:marRight w:val="0"/>
      <w:marTop w:val="0"/>
      <w:marBottom w:val="0"/>
      <w:divBdr>
        <w:top w:val="none" w:sz="0" w:space="0" w:color="auto"/>
        <w:left w:val="none" w:sz="0" w:space="0" w:color="auto"/>
        <w:bottom w:val="none" w:sz="0" w:space="0" w:color="auto"/>
        <w:right w:val="none" w:sz="0" w:space="0" w:color="auto"/>
      </w:divBdr>
    </w:div>
    <w:div w:id="1081489563">
      <w:bodyDiv w:val="1"/>
      <w:marLeft w:val="0"/>
      <w:marRight w:val="0"/>
      <w:marTop w:val="0"/>
      <w:marBottom w:val="0"/>
      <w:divBdr>
        <w:top w:val="none" w:sz="0" w:space="0" w:color="auto"/>
        <w:left w:val="none" w:sz="0" w:space="0" w:color="auto"/>
        <w:bottom w:val="none" w:sz="0" w:space="0" w:color="auto"/>
        <w:right w:val="none" w:sz="0" w:space="0" w:color="auto"/>
      </w:divBdr>
    </w:div>
    <w:div w:id="1083987884">
      <w:bodyDiv w:val="1"/>
      <w:marLeft w:val="0"/>
      <w:marRight w:val="0"/>
      <w:marTop w:val="0"/>
      <w:marBottom w:val="0"/>
      <w:divBdr>
        <w:top w:val="none" w:sz="0" w:space="0" w:color="auto"/>
        <w:left w:val="none" w:sz="0" w:space="0" w:color="auto"/>
        <w:bottom w:val="none" w:sz="0" w:space="0" w:color="auto"/>
        <w:right w:val="none" w:sz="0" w:space="0" w:color="auto"/>
      </w:divBdr>
    </w:div>
    <w:div w:id="1088772369">
      <w:bodyDiv w:val="1"/>
      <w:marLeft w:val="0"/>
      <w:marRight w:val="0"/>
      <w:marTop w:val="0"/>
      <w:marBottom w:val="0"/>
      <w:divBdr>
        <w:top w:val="none" w:sz="0" w:space="0" w:color="auto"/>
        <w:left w:val="none" w:sz="0" w:space="0" w:color="auto"/>
        <w:bottom w:val="none" w:sz="0" w:space="0" w:color="auto"/>
        <w:right w:val="none" w:sz="0" w:space="0" w:color="auto"/>
      </w:divBdr>
    </w:div>
    <w:div w:id="1089034797">
      <w:bodyDiv w:val="1"/>
      <w:marLeft w:val="0"/>
      <w:marRight w:val="0"/>
      <w:marTop w:val="0"/>
      <w:marBottom w:val="0"/>
      <w:divBdr>
        <w:top w:val="none" w:sz="0" w:space="0" w:color="auto"/>
        <w:left w:val="none" w:sz="0" w:space="0" w:color="auto"/>
        <w:bottom w:val="none" w:sz="0" w:space="0" w:color="auto"/>
        <w:right w:val="none" w:sz="0" w:space="0" w:color="auto"/>
      </w:divBdr>
    </w:div>
    <w:div w:id="1090587844">
      <w:bodyDiv w:val="1"/>
      <w:marLeft w:val="0"/>
      <w:marRight w:val="0"/>
      <w:marTop w:val="0"/>
      <w:marBottom w:val="0"/>
      <w:divBdr>
        <w:top w:val="none" w:sz="0" w:space="0" w:color="auto"/>
        <w:left w:val="none" w:sz="0" w:space="0" w:color="auto"/>
        <w:bottom w:val="none" w:sz="0" w:space="0" w:color="auto"/>
        <w:right w:val="none" w:sz="0" w:space="0" w:color="auto"/>
      </w:divBdr>
    </w:div>
    <w:div w:id="1092164293">
      <w:bodyDiv w:val="1"/>
      <w:marLeft w:val="0"/>
      <w:marRight w:val="0"/>
      <w:marTop w:val="0"/>
      <w:marBottom w:val="0"/>
      <w:divBdr>
        <w:top w:val="none" w:sz="0" w:space="0" w:color="auto"/>
        <w:left w:val="none" w:sz="0" w:space="0" w:color="auto"/>
        <w:bottom w:val="none" w:sz="0" w:space="0" w:color="auto"/>
        <w:right w:val="none" w:sz="0" w:space="0" w:color="auto"/>
      </w:divBdr>
    </w:div>
    <w:div w:id="1098259020">
      <w:bodyDiv w:val="1"/>
      <w:marLeft w:val="0"/>
      <w:marRight w:val="0"/>
      <w:marTop w:val="0"/>
      <w:marBottom w:val="0"/>
      <w:divBdr>
        <w:top w:val="none" w:sz="0" w:space="0" w:color="auto"/>
        <w:left w:val="none" w:sz="0" w:space="0" w:color="auto"/>
        <w:bottom w:val="none" w:sz="0" w:space="0" w:color="auto"/>
        <w:right w:val="none" w:sz="0" w:space="0" w:color="auto"/>
      </w:divBdr>
    </w:div>
    <w:div w:id="1099451060">
      <w:bodyDiv w:val="1"/>
      <w:marLeft w:val="0"/>
      <w:marRight w:val="0"/>
      <w:marTop w:val="0"/>
      <w:marBottom w:val="0"/>
      <w:divBdr>
        <w:top w:val="none" w:sz="0" w:space="0" w:color="auto"/>
        <w:left w:val="none" w:sz="0" w:space="0" w:color="auto"/>
        <w:bottom w:val="none" w:sz="0" w:space="0" w:color="auto"/>
        <w:right w:val="none" w:sz="0" w:space="0" w:color="auto"/>
      </w:divBdr>
    </w:div>
    <w:div w:id="1103182286">
      <w:bodyDiv w:val="1"/>
      <w:marLeft w:val="0"/>
      <w:marRight w:val="0"/>
      <w:marTop w:val="0"/>
      <w:marBottom w:val="0"/>
      <w:divBdr>
        <w:top w:val="none" w:sz="0" w:space="0" w:color="auto"/>
        <w:left w:val="none" w:sz="0" w:space="0" w:color="auto"/>
        <w:bottom w:val="none" w:sz="0" w:space="0" w:color="auto"/>
        <w:right w:val="none" w:sz="0" w:space="0" w:color="auto"/>
      </w:divBdr>
    </w:div>
    <w:div w:id="1104105721">
      <w:bodyDiv w:val="1"/>
      <w:marLeft w:val="0"/>
      <w:marRight w:val="0"/>
      <w:marTop w:val="0"/>
      <w:marBottom w:val="0"/>
      <w:divBdr>
        <w:top w:val="none" w:sz="0" w:space="0" w:color="auto"/>
        <w:left w:val="none" w:sz="0" w:space="0" w:color="auto"/>
        <w:bottom w:val="none" w:sz="0" w:space="0" w:color="auto"/>
        <w:right w:val="none" w:sz="0" w:space="0" w:color="auto"/>
      </w:divBdr>
    </w:div>
    <w:div w:id="1108163756">
      <w:bodyDiv w:val="1"/>
      <w:marLeft w:val="0"/>
      <w:marRight w:val="0"/>
      <w:marTop w:val="0"/>
      <w:marBottom w:val="0"/>
      <w:divBdr>
        <w:top w:val="none" w:sz="0" w:space="0" w:color="auto"/>
        <w:left w:val="none" w:sz="0" w:space="0" w:color="auto"/>
        <w:bottom w:val="none" w:sz="0" w:space="0" w:color="auto"/>
        <w:right w:val="none" w:sz="0" w:space="0" w:color="auto"/>
      </w:divBdr>
    </w:div>
    <w:div w:id="1113936092">
      <w:bodyDiv w:val="1"/>
      <w:marLeft w:val="0"/>
      <w:marRight w:val="0"/>
      <w:marTop w:val="0"/>
      <w:marBottom w:val="0"/>
      <w:divBdr>
        <w:top w:val="none" w:sz="0" w:space="0" w:color="auto"/>
        <w:left w:val="none" w:sz="0" w:space="0" w:color="auto"/>
        <w:bottom w:val="none" w:sz="0" w:space="0" w:color="auto"/>
        <w:right w:val="none" w:sz="0" w:space="0" w:color="auto"/>
      </w:divBdr>
    </w:div>
    <w:div w:id="1127821726">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6069251">
      <w:bodyDiv w:val="1"/>
      <w:marLeft w:val="0"/>
      <w:marRight w:val="0"/>
      <w:marTop w:val="0"/>
      <w:marBottom w:val="0"/>
      <w:divBdr>
        <w:top w:val="none" w:sz="0" w:space="0" w:color="auto"/>
        <w:left w:val="none" w:sz="0" w:space="0" w:color="auto"/>
        <w:bottom w:val="none" w:sz="0" w:space="0" w:color="auto"/>
        <w:right w:val="none" w:sz="0" w:space="0" w:color="auto"/>
      </w:divBdr>
    </w:div>
    <w:div w:id="1137796349">
      <w:bodyDiv w:val="1"/>
      <w:marLeft w:val="0"/>
      <w:marRight w:val="0"/>
      <w:marTop w:val="0"/>
      <w:marBottom w:val="0"/>
      <w:divBdr>
        <w:top w:val="none" w:sz="0" w:space="0" w:color="auto"/>
        <w:left w:val="none" w:sz="0" w:space="0" w:color="auto"/>
        <w:bottom w:val="none" w:sz="0" w:space="0" w:color="auto"/>
        <w:right w:val="none" w:sz="0" w:space="0" w:color="auto"/>
      </w:divBdr>
    </w:div>
    <w:div w:id="1139298545">
      <w:bodyDiv w:val="1"/>
      <w:marLeft w:val="0"/>
      <w:marRight w:val="0"/>
      <w:marTop w:val="0"/>
      <w:marBottom w:val="0"/>
      <w:divBdr>
        <w:top w:val="none" w:sz="0" w:space="0" w:color="auto"/>
        <w:left w:val="none" w:sz="0" w:space="0" w:color="auto"/>
        <w:bottom w:val="none" w:sz="0" w:space="0" w:color="auto"/>
        <w:right w:val="none" w:sz="0" w:space="0" w:color="auto"/>
      </w:divBdr>
    </w:div>
    <w:div w:id="1153983234">
      <w:bodyDiv w:val="1"/>
      <w:marLeft w:val="0"/>
      <w:marRight w:val="0"/>
      <w:marTop w:val="0"/>
      <w:marBottom w:val="0"/>
      <w:divBdr>
        <w:top w:val="none" w:sz="0" w:space="0" w:color="auto"/>
        <w:left w:val="none" w:sz="0" w:space="0" w:color="auto"/>
        <w:bottom w:val="none" w:sz="0" w:space="0" w:color="auto"/>
        <w:right w:val="none" w:sz="0" w:space="0" w:color="auto"/>
      </w:divBdr>
    </w:div>
    <w:div w:id="1154031136">
      <w:bodyDiv w:val="1"/>
      <w:marLeft w:val="0"/>
      <w:marRight w:val="0"/>
      <w:marTop w:val="0"/>
      <w:marBottom w:val="0"/>
      <w:divBdr>
        <w:top w:val="none" w:sz="0" w:space="0" w:color="auto"/>
        <w:left w:val="none" w:sz="0" w:space="0" w:color="auto"/>
        <w:bottom w:val="none" w:sz="0" w:space="0" w:color="auto"/>
        <w:right w:val="none" w:sz="0" w:space="0" w:color="auto"/>
      </w:divBdr>
    </w:div>
    <w:div w:id="1155755852">
      <w:bodyDiv w:val="1"/>
      <w:marLeft w:val="0"/>
      <w:marRight w:val="0"/>
      <w:marTop w:val="0"/>
      <w:marBottom w:val="0"/>
      <w:divBdr>
        <w:top w:val="none" w:sz="0" w:space="0" w:color="auto"/>
        <w:left w:val="none" w:sz="0" w:space="0" w:color="auto"/>
        <w:bottom w:val="none" w:sz="0" w:space="0" w:color="auto"/>
        <w:right w:val="none" w:sz="0" w:space="0" w:color="auto"/>
      </w:divBdr>
    </w:div>
    <w:div w:id="1170026743">
      <w:bodyDiv w:val="1"/>
      <w:marLeft w:val="0"/>
      <w:marRight w:val="0"/>
      <w:marTop w:val="0"/>
      <w:marBottom w:val="0"/>
      <w:divBdr>
        <w:top w:val="none" w:sz="0" w:space="0" w:color="auto"/>
        <w:left w:val="none" w:sz="0" w:space="0" w:color="auto"/>
        <w:bottom w:val="none" w:sz="0" w:space="0" w:color="auto"/>
        <w:right w:val="none" w:sz="0" w:space="0" w:color="auto"/>
      </w:divBdr>
    </w:div>
    <w:div w:id="1173690798">
      <w:bodyDiv w:val="1"/>
      <w:marLeft w:val="0"/>
      <w:marRight w:val="0"/>
      <w:marTop w:val="0"/>
      <w:marBottom w:val="0"/>
      <w:divBdr>
        <w:top w:val="none" w:sz="0" w:space="0" w:color="auto"/>
        <w:left w:val="none" w:sz="0" w:space="0" w:color="auto"/>
        <w:bottom w:val="none" w:sz="0" w:space="0" w:color="auto"/>
        <w:right w:val="none" w:sz="0" w:space="0" w:color="auto"/>
      </w:divBdr>
    </w:div>
    <w:div w:id="1188061463">
      <w:bodyDiv w:val="1"/>
      <w:marLeft w:val="0"/>
      <w:marRight w:val="0"/>
      <w:marTop w:val="0"/>
      <w:marBottom w:val="0"/>
      <w:divBdr>
        <w:top w:val="none" w:sz="0" w:space="0" w:color="auto"/>
        <w:left w:val="none" w:sz="0" w:space="0" w:color="auto"/>
        <w:bottom w:val="none" w:sz="0" w:space="0" w:color="auto"/>
        <w:right w:val="none" w:sz="0" w:space="0" w:color="auto"/>
      </w:divBdr>
    </w:div>
    <w:div w:id="1202129619">
      <w:bodyDiv w:val="1"/>
      <w:marLeft w:val="0"/>
      <w:marRight w:val="0"/>
      <w:marTop w:val="0"/>
      <w:marBottom w:val="0"/>
      <w:divBdr>
        <w:top w:val="none" w:sz="0" w:space="0" w:color="auto"/>
        <w:left w:val="none" w:sz="0" w:space="0" w:color="auto"/>
        <w:bottom w:val="none" w:sz="0" w:space="0" w:color="auto"/>
        <w:right w:val="none" w:sz="0" w:space="0" w:color="auto"/>
      </w:divBdr>
    </w:div>
    <w:div w:id="1203397447">
      <w:bodyDiv w:val="1"/>
      <w:marLeft w:val="0"/>
      <w:marRight w:val="0"/>
      <w:marTop w:val="0"/>
      <w:marBottom w:val="0"/>
      <w:divBdr>
        <w:top w:val="none" w:sz="0" w:space="0" w:color="auto"/>
        <w:left w:val="none" w:sz="0" w:space="0" w:color="auto"/>
        <w:bottom w:val="none" w:sz="0" w:space="0" w:color="auto"/>
        <w:right w:val="none" w:sz="0" w:space="0" w:color="auto"/>
      </w:divBdr>
    </w:div>
    <w:div w:id="1204293996">
      <w:bodyDiv w:val="1"/>
      <w:marLeft w:val="0"/>
      <w:marRight w:val="0"/>
      <w:marTop w:val="0"/>
      <w:marBottom w:val="0"/>
      <w:divBdr>
        <w:top w:val="none" w:sz="0" w:space="0" w:color="auto"/>
        <w:left w:val="none" w:sz="0" w:space="0" w:color="auto"/>
        <w:bottom w:val="none" w:sz="0" w:space="0" w:color="auto"/>
        <w:right w:val="none" w:sz="0" w:space="0" w:color="auto"/>
      </w:divBdr>
    </w:div>
    <w:div w:id="1208181754">
      <w:bodyDiv w:val="1"/>
      <w:marLeft w:val="0"/>
      <w:marRight w:val="0"/>
      <w:marTop w:val="0"/>
      <w:marBottom w:val="0"/>
      <w:divBdr>
        <w:top w:val="none" w:sz="0" w:space="0" w:color="auto"/>
        <w:left w:val="none" w:sz="0" w:space="0" w:color="auto"/>
        <w:bottom w:val="none" w:sz="0" w:space="0" w:color="auto"/>
        <w:right w:val="none" w:sz="0" w:space="0" w:color="auto"/>
      </w:divBdr>
    </w:div>
    <w:div w:id="1213275386">
      <w:bodyDiv w:val="1"/>
      <w:marLeft w:val="0"/>
      <w:marRight w:val="0"/>
      <w:marTop w:val="0"/>
      <w:marBottom w:val="0"/>
      <w:divBdr>
        <w:top w:val="none" w:sz="0" w:space="0" w:color="auto"/>
        <w:left w:val="none" w:sz="0" w:space="0" w:color="auto"/>
        <w:bottom w:val="none" w:sz="0" w:space="0" w:color="auto"/>
        <w:right w:val="none" w:sz="0" w:space="0" w:color="auto"/>
      </w:divBdr>
    </w:div>
    <w:div w:id="1216043423">
      <w:bodyDiv w:val="1"/>
      <w:marLeft w:val="0"/>
      <w:marRight w:val="0"/>
      <w:marTop w:val="0"/>
      <w:marBottom w:val="0"/>
      <w:divBdr>
        <w:top w:val="none" w:sz="0" w:space="0" w:color="auto"/>
        <w:left w:val="none" w:sz="0" w:space="0" w:color="auto"/>
        <w:bottom w:val="none" w:sz="0" w:space="0" w:color="auto"/>
        <w:right w:val="none" w:sz="0" w:space="0" w:color="auto"/>
      </w:divBdr>
    </w:div>
    <w:div w:id="1227255104">
      <w:bodyDiv w:val="1"/>
      <w:marLeft w:val="0"/>
      <w:marRight w:val="0"/>
      <w:marTop w:val="0"/>
      <w:marBottom w:val="0"/>
      <w:divBdr>
        <w:top w:val="none" w:sz="0" w:space="0" w:color="auto"/>
        <w:left w:val="none" w:sz="0" w:space="0" w:color="auto"/>
        <w:bottom w:val="none" w:sz="0" w:space="0" w:color="auto"/>
        <w:right w:val="none" w:sz="0" w:space="0" w:color="auto"/>
      </w:divBdr>
    </w:div>
    <w:div w:id="1234195112">
      <w:bodyDiv w:val="1"/>
      <w:marLeft w:val="0"/>
      <w:marRight w:val="0"/>
      <w:marTop w:val="0"/>
      <w:marBottom w:val="0"/>
      <w:divBdr>
        <w:top w:val="none" w:sz="0" w:space="0" w:color="auto"/>
        <w:left w:val="none" w:sz="0" w:space="0" w:color="auto"/>
        <w:bottom w:val="none" w:sz="0" w:space="0" w:color="auto"/>
        <w:right w:val="none" w:sz="0" w:space="0" w:color="auto"/>
      </w:divBdr>
    </w:div>
    <w:div w:id="1243027983">
      <w:bodyDiv w:val="1"/>
      <w:marLeft w:val="0"/>
      <w:marRight w:val="0"/>
      <w:marTop w:val="0"/>
      <w:marBottom w:val="0"/>
      <w:divBdr>
        <w:top w:val="none" w:sz="0" w:space="0" w:color="auto"/>
        <w:left w:val="none" w:sz="0" w:space="0" w:color="auto"/>
        <w:bottom w:val="none" w:sz="0" w:space="0" w:color="auto"/>
        <w:right w:val="none" w:sz="0" w:space="0" w:color="auto"/>
      </w:divBdr>
    </w:div>
    <w:div w:id="1243182162">
      <w:bodyDiv w:val="1"/>
      <w:marLeft w:val="0"/>
      <w:marRight w:val="0"/>
      <w:marTop w:val="0"/>
      <w:marBottom w:val="0"/>
      <w:divBdr>
        <w:top w:val="none" w:sz="0" w:space="0" w:color="auto"/>
        <w:left w:val="none" w:sz="0" w:space="0" w:color="auto"/>
        <w:bottom w:val="none" w:sz="0" w:space="0" w:color="auto"/>
        <w:right w:val="none" w:sz="0" w:space="0" w:color="auto"/>
      </w:divBdr>
    </w:div>
    <w:div w:id="1248808924">
      <w:bodyDiv w:val="1"/>
      <w:marLeft w:val="0"/>
      <w:marRight w:val="0"/>
      <w:marTop w:val="0"/>
      <w:marBottom w:val="0"/>
      <w:divBdr>
        <w:top w:val="none" w:sz="0" w:space="0" w:color="auto"/>
        <w:left w:val="none" w:sz="0" w:space="0" w:color="auto"/>
        <w:bottom w:val="none" w:sz="0" w:space="0" w:color="auto"/>
        <w:right w:val="none" w:sz="0" w:space="0" w:color="auto"/>
      </w:divBdr>
    </w:div>
    <w:div w:id="1248927883">
      <w:bodyDiv w:val="1"/>
      <w:marLeft w:val="0"/>
      <w:marRight w:val="0"/>
      <w:marTop w:val="0"/>
      <w:marBottom w:val="0"/>
      <w:divBdr>
        <w:top w:val="none" w:sz="0" w:space="0" w:color="auto"/>
        <w:left w:val="none" w:sz="0" w:space="0" w:color="auto"/>
        <w:bottom w:val="none" w:sz="0" w:space="0" w:color="auto"/>
        <w:right w:val="none" w:sz="0" w:space="0" w:color="auto"/>
      </w:divBdr>
    </w:div>
    <w:div w:id="1249385693">
      <w:bodyDiv w:val="1"/>
      <w:marLeft w:val="0"/>
      <w:marRight w:val="0"/>
      <w:marTop w:val="0"/>
      <w:marBottom w:val="0"/>
      <w:divBdr>
        <w:top w:val="none" w:sz="0" w:space="0" w:color="auto"/>
        <w:left w:val="none" w:sz="0" w:space="0" w:color="auto"/>
        <w:bottom w:val="none" w:sz="0" w:space="0" w:color="auto"/>
        <w:right w:val="none" w:sz="0" w:space="0" w:color="auto"/>
      </w:divBdr>
    </w:div>
    <w:div w:id="1252591324">
      <w:bodyDiv w:val="1"/>
      <w:marLeft w:val="0"/>
      <w:marRight w:val="0"/>
      <w:marTop w:val="0"/>
      <w:marBottom w:val="0"/>
      <w:divBdr>
        <w:top w:val="none" w:sz="0" w:space="0" w:color="auto"/>
        <w:left w:val="none" w:sz="0" w:space="0" w:color="auto"/>
        <w:bottom w:val="none" w:sz="0" w:space="0" w:color="auto"/>
        <w:right w:val="none" w:sz="0" w:space="0" w:color="auto"/>
      </w:divBdr>
    </w:div>
    <w:div w:id="1253853349">
      <w:bodyDiv w:val="1"/>
      <w:marLeft w:val="0"/>
      <w:marRight w:val="0"/>
      <w:marTop w:val="0"/>
      <w:marBottom w:val="0"/>
      <w:divBdr>
        <w:top w:val="none" w:sz="0" w:space="0" w:color="auto"/>
        <w:left w:val="none" w:sz="0" w:space="0" w:color="auto"/>
        <w:bottom w:val="none" w:sz="0" w:space="0" w:color="auto"/>
        <w:right w:val="none" w:sz="0" w:space="0" w:color="auto"/>
      </w:divBdr>
    </w:div>
    <w:div w:id="1255673325">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61638972">
      <w:bodyDiv w:val="1"/>
      <w:marLeft w:val="0"/>
      <w:marRight w:val="0"/>
      <w:marTop w:val="0"/>
      <w:marBottom w:val="0"/>
      <w:divBdr>
        <w:top w:val="none" w:sz="0" w:space="0" w:color="auto"/>
        <w:left w:val="none" w:sz="0" w:space="0" w:color="auto"/>
        <w:bottom w:val="none" w:sz="0" w:space="0" w:color="auto"/>
        <w:right w:val="none" w:sz="0" w:space="0" w:color="auto"/>
      </w:divBdr>
    </w:div>
    <w:div w:id="1266352754">
      <w:bodyDiv w:val="1"/>
      <w:marLeft w:val="0"/>
      <w:marRight w:val="0"/>
      <w:marTop w:val="0"/>
      <w:marBottom w:val="0"/>
      <w:divBdr>
        <w:top w:val="none" w:sz="0" w:space="0" w:color="auto"/>
        <w:left w:val="none" w:sz="0" w:space="0" w:color="auto"/>
        <w:bottom w:val="none" w:sz="0" w:space="0" w:color="auto"/>
        <w:right w:val="none" w:sz="0" w:space="0" w:color="auto"/>
      </w:divBdr>
    </w:div>
    <w:div w:id="1276254998">
      <w:bodyDiv w:val="1"/>
      <w:marLeft w:val="0"/>
      <w:marRight w:val="0"/>
      <w:marTop w:val="0"/>
      <w:marBottom w:val="0"/>
      <w:divBdr>
        <w:top w:val="none" w:sz="0" w:space="0" w:color="auto"/>
        <w:left w:val="none" w:sz="0" w:space="0" w:color="auto"/>
        <w:bottom w:val="none" w:sz="0" w:space="0" w:color="auto"/>
        <w:right w:val="none" w:sz="0" w:space="0" w:color="auto"/>
      </w:divBdr>
    </w:div>
    <w:div w:id="1292130780">
      <w:bodyDiv w:val="1"/>
      <w:marLeft w:val="0"/>
      <w:marRight w:val="0"/>
      <w:marTop w:val="0"/>
      <w:marBottom w:val="0"/>
      <w:divBdr>
        <w:top w:val="none" w:sz="0" w:space="0" w:color="auto"/>
        <w:left w:val="none" w:sz="0" w:space="0" w:color="auto"/>
        <w:bottom w:val="none" w:sz="0" w:space="0" w:color="auto"/>
        <w:right w:val="none" w:sz="0" w:space="0" w:color="auto"/>
      </w:divBdr>
    </w:div>
    <w:div w:id="1297488118">
      <w:bodyDiv w:val="1"/>
      <w:marLeft w:val="0"/>
      <w:marRight w:val="0"/>
      <w:marTop w:val="0"/>
      <w:marBottom w:val="0"/>
      <w:divBdr>
        <w:top w:val="none" w:sz="0" w:space="0" w:color="auto"/>
        <w:left w:val="none" w:sz="0" w:space="0" w:color="auto"/>
        <w:bottom w:val="none" w:sz="0" w:space="0" w:color="auto"/>
        <w:right w:val="none" w:sz="0" w:space="0" w:color="auto"/>
      </w:divBdr>
    </w:div>
    <w:div w:id="1301957846">
      <w:bodyDiv w:val="1"/>
      <w:marLeft w:val="0"/>
      <w:marRight w:val="0"/>
      <w:marTop w:val="0"/>
      <w:marBottom w:val="0"/>
      <w:divBdr>
        <w:top w:val="none" w:sz="0" w:space="0" w:color="auto"/>
        <w:left w:val="none" w:sz="0" w:space="0" w:color="auto"/>
        <w:bottom w:val="none" w:sz="0" w:space="0" w:color="auto"/>
        <w:right w:val="none" w:sz="0" w:space="0" w:color="auto"/>
      </w:divBdr>
    </w:div>
    <w:div w:id="1302417684">
      <w:bodyDiv w:val="1"/>
      <w:marLeft w:val="0"/>
      <w:marRight w:val="0"/>
      <w:marTop w:val="0"/>
      <w:marBottom w:val="0"/>
      <w:divBdr>
        <w:top w:val="none" w:sz="0" w:space="0" w:color="auto"/>
        <w:left w:val="none" w:sz="0" w:space="0" w:color="auto"/>
        <w:bottom w:val="none" w:sz="0" w:space="0" w:color="auto"/>
        <w:right w:val="none" w:sz="0" w:space="0" w:color="auto"/>
      </w:divBdr>
    </w:div>
    <w:div w:id="1314456317">
      <w:bodyDiv w:val="1"/>
      <w:marLeft w:val="0"/>
      <w:marRight w:val="0"/>
      <w:marTop w:val="0"/>
      <w:marBottom w:val="0"/>
      <w:divBdr>
        <w:top w:val="none" w:sz="0" w:space="0" w:color="auto"/>
        <w:left w:val="none" w:sz="0" w:space="0" w:color="auto"/>
        <w:bottom w:val="none" w:sz="0" w:space="0" w:color="auto"/>
        <w:right w:val="none" w:sz="0" w:space="0" w:color="auto"/>
      </w:divBdr>
    </w:div>
    <w:div w:id="1317803562">
      <w:bodyDiv w:val="1"/>
      <w:marLeft w:val="0"/>
      <w:marRight w:val="0"/>
      <w:marTop w:val="0"/>
      <w:marBottom w:val="0"/>
      <w:divBdr>
        <w:top w:val="none" w:sz="0" w:space="0" w:color="auto"/>
        <w:left w:val="none" w:sz="0" w:space="0" w:color="auto"/>
        <w:bottom w:val="none" w:sz="0" w:space="0" w:color="auto"/>
        <w:right w:val="none" w:sz="0" w:space="0" w:color="auto"/>
      </w:divBdr>
    </w:div>
    <w:div w:id="1322005140">
      <w:bodyDiv w:val="1"/>
      <w:marLeft w:val="0"/>
      <w:marRight w:val="0"/>
      <w:marTop w:val="0"/>
      <w:marBottom w:val="0"/>
      <w:divBdr>
        <w:top w:val="none" w:sz="0" w:space="0" w:color="auto"/>
        <w:left w:val="none" w:sz="0" w:space="0" w:color="auto"/>
        <w:bottom w:val="none" w:sz="0" w:space="0" w:color="auto"/>
        <w:right w:val="none" w:sz="0" w:space="0" w:color="auto"/>
      </w:divBdr>
    </w:div>
    <w:div w:id="1328241245">
      <w:bodyDiv w:val="1"/>
      <w:marLeft w:val="0"/>
      <w:marRight w:val="0"/>
      <w:marTop w:val="0"/>
      <w:marBottom w:val="0"/>
      <w:divBdr>
        <w:top w:val="none" w:sz="0" w:space="0" w:color="auto"/>
        <w:left w:val="none" w:sz="0" w:space="0" w:color="auto"/>
        <w:bottom w:val="none" w:sz="0" w:space="0" w:color="auto"/>
        <w:right w:val="none" w:sz="0" w:space="0" w:color="auto"/>
      </w:divBdr>
    </w:div>
    <w:div w:id="1329748193">
      <w:bodyDiv w:val="1"/>
      <w:marLeft w:val="0"/>
      <w:marRight w:val="0"/>
      <w:marTop w:val="0"/>
      <w:marBottom w:val="0"/>
      <w:divBdr>
        <w:top w:val="none" w:sz="0" w:space="0" w:color="auto"/>
        <w:left w:val="none" w:sz="0" w:space="0" w:color="auto"/>
        <w:bottom w:val="none" w:sz="0" w:space="0" w:color="auto"/>
        <w:right w:val="none" w:sz="0" w:space="0" w:color="auto"/>
      </w:divBdr>
    </w:div>
    <w:div w:id="1334531318">
      <w:bodyDiv w:val="1"/>
      <w:marLeft w:val="0"/>
      <w:marRight w:val="0"/>
      <w:marTop w:val="0"/>
      <w:marBottom w:val="0"/>
      <w:divBdr>
        <w:top w:val="none" w:sz="0" w:space="0" w:color="auto"/>
        <w:left w:val="none" w:sz="0" w:space="0" w:color="auto"/>
        <w:bottom w:val="none" w:sz="0" w:space="0" w:color="auto"/>
        <w:right w:val="none" w:sz="0" w:space="0" w:color="auto"/>
      </w:divBdr>
    </w:div>
    <w:div w:id="1343781752">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351109057">
      <w:bodyDiv w:val="1"/>
      <w:marLeft w:val="0"/>
      <w:marRight w:val="0"/>
      <w:marTop w:val="0"/>
      <w:marBottom w:val="0"/>
      <w:divBdr>
        <w:top w:val="none" w:sz="0" w:space="0" w:color="auto"/>
        <w:left w:val="none" w:sz="0" w:space="0" w:color="auto"/>
        <w:bottom w:val="none" w:sz="0" w:space="0" w:color="auto"/>
        <w:right w:val="none" w:sz="0" w:space="0" w:color="auto"/>
      </w:divBdr>
    </w:div>
    <w:div w:id="1352142854">
      <w:bodyDiv w:val="1"/>
      <w:marLeft w:val="0"/>
      <w:marRight w:val="0"/>
      <w:marTop w:val="0"/>
      <w:marBottom w:val="0"/>
      <w:divBdr>
        <w:top w:val="none" w:sz="0" w:space="0" w:color="auto"/>
        <w:left w:val="none" w:sz="0" w:space="0" w:color="auto"/>
        <w:bottom w:val="none" w:sz="0" w:space="0" w:color="auto"/>
        <w:right w:val="none" w:sz="0" w:space="0" w:color="auto"/>
      </w:divBdr>
    </w:div>
    <w:div w:id="1362317845">
      <w:bodyDiv w:val="1"/>
      <w:marLeft w:val="0"/>
      <w:marRight w:val="0"/>
      <w:marTop w:val="0"/>
      <w:marBottom w:val="0"/>
      <w:divBdr>
        <w:top w:val="none" w:sz="0" w:space="0" w:color="auto"/>
        <w:left w:val="none" w:sz="0" w:space="0" w:color="auto"/>
        <w:bottom w:val="none" w:sz="0" w:space="0" w:color="auto"/>
        <w:right w:val="none" w:sz="0" w:space="0" w:color="auto"/>
      </w:divBdr>
    </w:div>
    <w:div w:id="1376655651">
      <w:bodyDiv w:val="1"/>
      <w:marLeft w:val="0"/>
      <w:marRight w:val="0"/>
      <w:marTop w:val="0"/>
      <w:marBottom w:val="0"/>
      <w:divBdr>
        <w:top w:val="none" w:sz="0" w:space="0" w:color="auto"/>
        <w:left w:val="none" w:sz="0" w:space="0" w:color="auto"/>
        <w:bottom w:val="none" w:sz="0" w:space="0" w:color="auto"/>
        <w:right w:val="none" w:sz="0" w:space="0" w:color="auto"/>
      </w:divBdr>
    </w:div>
    <w:div w:id="1379283085">
      <w:bodyDiv w:val="1"/>
      <w:marLeft w:val="0"/>
      <w:marRight w:val="0"/>
      <w:marTop w:val="0"/>
      <w:marBottom w:val="0"/>
      <w:divBdr>
        <w:top w:val="none" w:sz="0" w:space="0" w:color="auto"/>
        <w:left w:val="none" w:sz="0" w:space="0" w:color="auto"/>
        <w:bottom w:val="none" w:sz="0" w:space="0" w:color="auto"/>
        <w:right w:val="none" w:sz="0" w:space="0" w:color="auto"/>
      </w:divBdr>
    </w:div>
    <w:div w:id="1380208206">
      <w:bodyDiv w:val="1"/>
      <w:marLeft w:val="0"/>
      <w:marRight w:val="0"/>
      <w:marTop w:val="0"/>
      <w:marBottom w:val="0"/>
      <w:divBdr>
        <w:top w:val="none" w:sz="0" w:space="0" w:color="auto"/>
        <w:left w:val="none" w:sz="0" w:space="0" w:color="auto"/>
        <w:bottom w:val="none" w:sz="0" w:space="0" w:color="auto"/>
        <w:right w:val="none" w:sz="0" w:space="0" w:color="auto"/>
      </w:divBdr>
    </w:div>
    <w:div w:id="1389914700">
      <w:bodyDiv w:val="1"/>
      <w:marLeft w:val="0"/>
      <w:marRight w:val="0"/>
      <w:marTop w:val="0"/>
      <w:marBottom w:val="0"/>
      <w:divBdr>
        <w:top w:val="none" w:sz="0" w:space="0" w:color="auto"/>
        <w:left w:val="none" w:sz="0" w:space="0" w:color="auto"/>
        <w:bottom w:val="none" w:sz="0" w:space="0" w:color="auto"/>
        <w:right w:val="none" w:sz="0" w:space="0" w:color="auto"/>
      </w:divBdr>
    </w:div>
    <w:div w:id="1391150048">
      <w:bodyDiv w:val="1"/>
      <w:marLeft w:val="0"/>
      <w:marRight w:val="0"/>
      <w:marTop w:val="0"/>
      <w:marBottom w:val="0"/>
      <w:divBdr>
        <w:top w:val="none" w:sz="0" w:space="0" w:color="auto"/>
        <w:left w:val="none" w:sz="0" w:space="0" w:color="auto"/>
        <w:bottom w:val="none" w:sz="0" w:space="0" w:color="auto"/>
        <w:right w:val="none" w:sz="0" w:space="0" w:color="auto"/>
      </w:divBdr>
    </w:div>
    <w:div w:id="1395813504">
      <w:bodyDiv w:val="1"/>
      <w:marLeft w:val="0"/>
      <w:marRight w:val="0"/>
      <w:marTop w:val="0"/>
      <w:marBottom w:val="0"/>
      <w:divBdr>
        <w:top w:val="none" w:sz="0" w:space="0" w:color="auto"/>
        <w:left w:val="none" w:sz="0" w:space="0" w:color="auto"/>
        <w:bottom w:val="none" w:sz="0" w:space="0" w:color="auto"/>
        <w:right w:val="none" w:sz="0" w:space="0" w:color="auto"/>
      </w:divBdr>
    </w:div>
    <w:div w:id="1399160567">
      <w:bodyDiv w:val="1"/>
      <w:marLeft w:val="0"/>
      <w:marRight w:val="0"/>
      <w:marTop w:val="0"/>
      <w:marBottom w:val="0"/>
      <w:divBdr>
        <w:top w:val="none" w:sz="0" w:space="0" w:color="auto"/>
        <w:left w:val="none" w:sz="0" w:space="0" w:color="auto"/>
        <w:bottom w:val="none" w:sz="0" w:space="0" w:color="auto"/>
        <w:right w:val="none" w:sz="0" w:space="0" w:color="auto"/>
      </w:divBdr>
    </w:div>
    <w:div w:id="1401556375">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956503">
      <w:bodyDiv w:val="1"/>
      <w:marLeft w:val="0"/>
      <w:marRight w:val="0"/>
      <w:marTop w:val="0"/>
      <w:marBottom w:val="0"/>
      <w:divBdr>
        <w:top w:val="none" w:sz="0" w:space="0" w:color="auto"/>
        <w:left w:val="none" w:sz="0" w:space="0" w:color="auto"/>
        <w:bottom w:val="none" w:sz="0" w:space="0" w:color="auto"/>
        <w:right w:val="none" w:sz="0" w:space="0" w:color="auto"/>
      </w:divBdr>
    </w:div>
    <w:div w:id="1412967769">
      <w:bodyDiv w:val="1"/>
      <w:marLeft w:val="0"/>
      <w:marRight w:val="0"/>
      <w:marTop w:val="0"/>
      <w:marBottom w:val="0"/>
      <w:divBdr>
        <w:top w:val="none" w:sz="0" w:space="0" w:color="auto"/>
        <w:left w:val="none" w:sz="0" w:space="0" w:color="auto"/>
        <w:bottom w:val="none" w:sz="0" w:space="0" w:color="auto"/>
        <w:right w:val="none" w:sz="0" w:space="0" w:color="auto"/>
      </w:divBdr>
    </w:div>
    <w:div w:id="1413117853">
      <w:bodyDiv w:val="1"/>
      <w:marLeft w:val="0"/>
      <w:marRight w:val="0"/>
      <w:marTop w:val="0"/>
      <w:marBottom w:val="0"/>
      <w:divBdr>
        <w:top w:val="none" w:sz="0" w:space="0" w:color="auto"/>
        <w:left w:val="none" w:sz="0" w:space="0" w:color="auto"/>
        <w:bottom w:val="none" w:sz="0" w:space="0" w:color="auto"/>
        <w:right w:val="none" w:sz="0" w:space="0" w:color="auto"/>
      </w:divBdr>
    </w:div>
    <w:div w:id="1415585484">
      <w:bodyDiv w:val="1"/>
      <w:marLeft w:val="0"/>
      <w:marRight w:val="0"/>
      <w:marTop w:val="0"/>
      <w:marBottom w:val="0"/>
      <w:divBdr>
        <w:top w:val="none" w:sz="0" w:space="0" w:color="auto"/>
        <w:left w:val="none" w:sz="0" w:space="0" w:color="auto"/>
        <w:bottom w:val="none" w:sz="0" w:space="0" w:color="auto"/>
        <w:right w:val="none" w:sz="0" w:space="0" w:color="auto"/>
      </w:divBdr>
    </w:div>
    <w:div w:id="1421485741">
      <w:bodyDiv w:val="1"/>
      <w:marLeft w:val="0"/>
      <w:marRight w:val="0"/>
      <w:marTop w:val="0"/>
      <w:marBottom w:val="0"/>
      <w:divBdr>
        <w:top w:val="none" w:sz="0" w:space="0" w:color="auto"/>
        <w:left w:val="none" w:sz="0" w:space="0" w:color="auto"/>
        <w:bottom w:val="none" w:sz="0" w:space="0" w:color="auto"/>
        <w:right w:val="none" w:sz="0" w:space="0" w:color="auto"/>
      </w:divBdr>
    </w:div>
    <w:div w:id="1429933841">
      <w:bodyDiv w:val="1"/>
      <w:marLeft w:val="0"/>
      <w:marRight w:val="0"/>
      <w:marTop w:val="0"/>
      <w:marBottom w:val="0"/>
      <w:divBdr>
        <w:top w:val="none" w:sz="0" w:space="0" w:color="auto"/>
        <w:left w:val="none" w:sz="0" w:space="0" w:color="auto"/>
        <w:bottom w:val="none" w:sz="0" w:space="0" w:color="auto"/>
        <w:right w:val="none" w:sz="0" w:space="0" w:color="auto"/>
      </w:divBdr>
    </w:div>
    <w:div w:id="1436097829">
      <w:bodyDiv w:val="1"/>
      <w:marLeft w:val="0"/>
      <w:marRight w:val="0"/>
      <w:marTop w:val="0"/>
      <w:marBottom w:val="0"/>
      <w:divBdr>
        <w:top w:val="none" w:sz="0" w:space="0" w:color="auto"/>
        <w:left w:val="none" w:sz="0" w:space="0" w:color="auto"/>
        <w:bottom w:val="none" w:sz="0" w:space="0" w:color="auto"/>
        <w:right w:val="none" w:sz="0" w:space="0" w:color="auto"/>
      </w:divBdr>
    </w:div>
    <w:div w:id="1437208749">
      <w:bodyDiv w:val="1"/>
      <w:marLeft w:val="0"/>
      <w:marRight w:val="0"/>
      <w:marTop w:val="0"/>
      <w:marBottom w:val="0"/>
      <w:divBdr>
        <w:top w:val="none" w:sz="0" w:space="0" w:color="auto"/>
        <w:left w:val="none" w:sz="0" w:space="0" w:color="auto"/>
        <w:bottom w:val="none" w:sz="0" w:space="0" w:color="auto"/>
        <w:right w:val="none" w:sz="0" w:space="0" w:color="auto"/>
      </w:divBdr>
    </w:div>
    <w:div w:id="1437946977">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2988861">
      <w:bodyDiv w:val="1"/>
      <w:marLeft w:val="0"/>
      <w:marRight w:val="0"/>
      <w:marTop w:val="0"/>
      <w:marBottom w:val="0"/>
      <w:divBdr>
        <w:top w:val="none" w:sz="0" w:space="0" w:color="auto"/>
        <w:left w:val="none" w:sz="0" w:space="0" w:color="auto"/>
        <w:bottom w:val="none" w:sz="0" w:space="0" w:color="auto"/>
        <w:right w:val="none" w:sz="0" w:space="0" w:color="auto"/>
      </w:divBdr>
    </w:div>
    <w:div w:id="1445029979">
      <w:bodyDiv w:val="1"/>
      <w:marLeft w:val="0"/>
      <w:marRight w:val="0"/>
      <w:marTop w:val="0"/>
      <w:marBottom w:val="0"/>
      <w:divBdr>
        <w:top w:val="none" w:sz="0" w:space="0" w:color="auto"/>
        <w:left w:val="none" w:sz="0" w:space="0" w:color="auto"/>
        <w:bottom w:val="none" w:sz="0" w:space="0" w:color="auto"/>
        <w:right w:val="none" w:sz="0" w:space="0" w:color="auto"/>
      </w:divBdr>
    </w:div>
    <w:div w:id="1450467304">
      <w:bodyDiv w:val="1"/>
      <w:marLeft w:val="0"/>
      <w:marRight w:val="0"/>
      <w:marTop w:val="0"/>
      <w:marBottom w:val="0"/>
      <w:divBdr>
        <w:top w:val="none" w:sz="0" w:space="0" w:color="auto"/>
        <w:left w:val="none" w:sz="0" w:space="0" w:color="auto"/>
        <w:bottom w:val="none" w:sz="0" w:space="0" w:color="auto"/>
        <w:right w:val="none" w:sz="0" w:space="0" w:color="auto"/>
      </w:divBdr>
    </w:div>
    <w:div w:id="1466006730">
      <w:bodyDiv w:val="1"/>
      <w:marLeft w:val="0"/>
      <w:marRight w:val="0"/>
      <w:marTop w:val="0"/>
      <w:marBottom w:val="0"/>
      <w:divBdr>
        <w:top w:val="none" w:sz="0" w:space="0" w:color="auto"/>
        <w:left w:val="none" w:sz="0" w:space="0" w:color="auto"/>
        <w:bottom w:val="none" w:sz="0" w:space="0" w:color="auto"/>
        <w:right w:val="none" w:sz="0" w:space="0" w:color="auto"/>
      </w:divBdr>
    </w:div>
    <w:div w:id="1480224149">
      <w:bodyDiv w:val="1"/>
      <w:marLeft w:val="0"/>
      <w:marRight w:val="0"/>
      <w:marTop w:val="0"/>
      <w:marBottom w:val="0"/>
      <w:divBdr>
        <w:top w:val="none" w:sz="0" w:space="0" w:color="auto"/>
        <w:left w:val="none" w:sz="0" w:space="0" w:color="auto"/>
        <w:bottom w:val="none" w:sz="0" w:space="0" w:color="auto"/>
        <w:right w:val="none" w:sz="0" w:space="0" w:color="auto"/>
      </w:divBdr>
    </w:div>
    <w:div w:id="1486513411">
      <w:bodyDiv w:val="1"/>
      <w:marLeft w:val="0"/>
      <w:marRight w:val="0"/>
      <w:marTop w:val="0"/>
      <w:marBottom w:val="0"/>
      <w:divBdr>
        <w:top w:val="none" w:sz="0" w:space="0" w:color="auto"/>
        <w:left w:val="none" w:sz="0" w:space="0" w:color="auto"/>
        <w:bottom w:val="none" w:sz="0" w:space="0" w:color="auto"/>
        <w:right w:val="none" w:sz="0" w:space="0" w:color="auto"/>
      </w:divBdr>
    </w:div>
    <w:div w:id="1488744828">
      <w:bodyDiv w:val="1"/>
      <w:marLeft w:val="0"/>
      <w:marRight w:val="0"/>
      <w:marTop w:val="0"/>
      <w:marBottom w:val="0"/>
      <w:divBdr>
        <w:top w:val="none" w:sz="0" w:space="0" w:color="auto"/>
        <w:left w:val="none" w:sz="0" w:space="0" w:color="auto"/>
        <w:bottom w:val="none" w:sz="0" w:space="0" w:color="auto"/>
        <w:right w:val="none" w:sz="0" w:space="0" w:color="auto"/>
      </w:divBdr>
    </w:div>
    <w:div w:id="1498420817">
      <w:bodyDiv w:val="1"/>
      <w:marLeft w:val="0"/>
      <w:marRight w:val="0"/>
      <w:marTop w:val="0"/>
      <w:marBottom w:val="0"/>
      <w:divBdr>
        <w:top w:val="none" w:sz="0" w:space="0" w:color="auto"/>
        <w:left w:val="none" w:sz="0" w:space="0" w:color="auto"/>
        <w:bottom w:val="none" w:sz="0" w:space="0" w:color="auto"/>
        <w:right w:val="none" w:sz="0" w:space="0" w:color="auto"/>
      </w:divBdr>
    </w:div>
    <w:div w:id="1498838541">
      <w:bodyDiv w:val="1"/>
      <w:marLeft w:val="0"/>
      <w:marRight w:val="0"/>
      <w:marTop w:val="0"/>
      <w:marBottom w:val="0"/>
      <w:divBdr>
        <w:top w:val="none" w:sz="0" w:space="0" w:color="auto"/>
        <w:left w:val="none" w:sz="0" w:space="0" w:color="auto"/>
        <w:bottom w:val="none" w:sz="0" w:space="0" w:color="auto"/>
        <w:right w:val="none" w:sz="0" w:space="0" w:color="auto"/>
      </w:divBdr>
    </w:div>
    <w:div w:id="1500997015">
      <w:bodyDiv w:val="1"/>
      <w:marLeft w:val="0"/>
      <w:marRight w:val="0"/>
      <w:marTop w:val="0"/>
      <w:marBottom w:val="0"/>
      <w:divBdr>
        <w:top w:val="none" w:sz="0" w:space="0" w:color="auto"/>
        <w:left w:val="none" w:sz="0" w:space="0" w:color="auto"/>
        <w:bottom w:val="none" w:sz="0" w:space="0" w:color="auto"/>
        <w:right w:val="none" w:sz="0" w:space="0" w:color="auto"/>
      </w:divBdr>
    </w:div>
    <w:div w:id="1509562758">
      <w:bodyDiv w:val="1"/>
      <w:marLeft w:val="0"/>
      <w:marRight w:val="0"/>
      <w:marTop w:val="0"/>
      <w:marBottom w:val="0"/>
      <w:divBdr>
        <w:top w:val="none" w:sz="0" w:space="0" w:color="auto"/>
        <w:left w:val="none" w:sz="0" w:space="0" w:color="auto"/>
        <w:bottom w:val="none" w:sz="0" w:space="0" w:color="auto"/>
        <w:right w:val="none" w:sz="0" w:space="0" w:color="auto"/>
      </w:divBdr>
    </w:div>
    <w:div w:id="1514221786">
      <w:bodyDiv w:val="1"/>
      <w:marLeft w:val="0"/>
      <w:marRight w:val="0"/>
      <w:marTop w:val="0"/>
      <w:marBottom w:val="0"/>
      <w:divBdr>
        <w:top w:val="none" w:sz="0" w:space="0" w:color="auto"/>
        <w:left w:val="none" w:sz="0" w:space="0" w:color="auto"/>
        <w:bottom w:val="none" w:sz="0" w:space="0" w:color="auto"/>
        <w:right w:val="none" w:sz="0" w:space="0" w:color="auto"/>
      </w:divBdr>
    </w:div>
    <w:div w:id="1523324731">
      <w:bodyDiv w:val="1"/>
      <w:marLeft w:val="0"/>
      <w:marRight w:val="0"/>
      <w:marTop w:val="0"/>
      <w:marBottom w:val="0"/>
      <w:divBdr>
        <w:top w:val="none" w:sz="0" w:space="0" w:color="auto"/>
        <w:left w:val="none" w:sz="0" w:space="0" w:color="auto"/>
        <w:bottom w:val="none" w:sz="0" w:space="0" w:color="auto"/>
        <w:right w:val="none" w:sz="0" w:space="0" w:color="auto"/>
      </w:divBdr>
    </w:div>
    <w:div w:id="1524438854">
      <w:bodyDiv w:val="1"/>
      <w:marLeft w:val="0"/>
      <w:marRight w:val="0"/>
      <w:marTop w:val="0"/>
      <w:marBottom w:val="0"/>
      <w:divBdr>
        <w:top w:val="none" w:sz="0" w:space="0" w:color="auto"/>
        <w:left w:val="none" w:sz="0" w:space="0" w:color="auto"/>
        <w:bottom w:val="none" w:sz="0" w:space="0" w:color="auto"/>
        <w:right w:val="none" w:sz="0" w:space="0" w:color="auto"/>
      </w:divBdr>
    </w:div>
    <w:div w:id="1528130547">
      <w:bodyDiv w:val="1"/>
      <w:marLeft w:val="0"/>
      <w:marRight w:val="0"/>
      <w:marTop w:val="0"/>
      <w:marBottom w:val="0"/>
      <w:divBdr>
        <w:top w:val="none" w:sz="0" w:space="0" w:color="auto"/>
        <w:left w:val="none" w:sz="0" w:space="0" w:color="auto"/>
        <w:bottom w:val="none" w:sz="0" w:space="0" w:color="auto"/>
        <w:right w:val="none" w:sz="0" w:space="0" w:color="auto"/>
      </w:divBdr>
    </w:div>
    <w:div w:id="1533492492">
      <w:bodyDiv w:val="1"/>
      <w:marLeft w:val="0"/>
      <w:marRight w:val="0"/>
      <w:marTop w:val="0"/>
      <w:marBottom w:val="0"/>
      <w:divBdr>
        <w:top w:val="none" w:sz="0" w:space="0" w:color="auto"/>
        <w:left w:val="none" w:sz="0" w:space="0" w:color="auto"/>
        <w:bottom w:val="none" w:sz="0" w:space="0" w:color="auto"/>
        <w:right w:val="none" w:sz="0" w:space="0" w:color="auto"/>
      </w:divBdr>
    </w:div>
    <w:div w:id="1541356872">
      <w:bodyDiv w:val="1"/>
      <w:marLeft w:val="0"/>
      <w:marRight w:val="0"/>
      <w:marTop w:val="0"/>
      <w:marBottom w:val="0"/>
      <w:divBdr>
        <w:top w:val="none" w:sz="0" w:space="0" w:color="auto"/>
        <w:left w:val="none" w:sz="0" w:space="0" w:color="auto"/>
        <w:bottom w:val="none" w:sz="0" w:space="0" w:color="auto"/>
        <w:right w:val="none" w:sz="0" w:space="0" w:color="auto"/>
      </w:divBdr>
    </w:div>
    <w:div w:id="1547646913">
      <w:bodyDiv w:val="1"/>
      <w:marLeft w:val="0"/>
      <w:marRight w:val="0"/>
      <w:marTop w:val="0"/>
      <w:marBottom w:val="0"/>
      <w:divBdr>
        <w:top w:val="none" w:sz="0" w:space="0" w:color="auto"/>
        <w:left w:val="none" w:sz="0" w:space="0" w:color="auto"/>
        <w:bottom w:val="none" w:sz="0" w:space="0" w:color="auto"/>
        <w:right w:val="none" w:sz="0" w:space="0" w:color="auto"/>
      </w:divBdr>
    </w:div>
    <w:div w:id="1552957252">
      <w:bodyDiv w:val="1"/>
      <w:marLeft w:val="0"/>
      <w:marRight w:val="0"/>
      <w:marTop w:val="0"/>
      <w:marBottom w:val="0"/>
      <w:divBdr>
        <w:top w:val="none" w:sz="0" w:space="0" w:color="auto"/>
        <w:left w:val="none" w:sz="0" w:space="0" w:color="auto"/>
        <w:bottom w:val="none" w:sz="0" w:space="0" w:color="auto"/>
        <w:right w:val="none" w:sz="0" w:space="0" w:color="auto"/>
      </w:divBdr>
    </w:div>
    <w:div w:id="1559895246">
      <w:bodyDiv w:val="1"/>
      <w:marLeft w:val="0"/>
      <w:marRight w:val="0"/>
      <w:marTop w:val="0"/>
      <w:marBottom w:val="0"/>
      <w:divBdr>
        <w:top w:val="none" w:sz="0" w:space="0" w:color="auto"/>
        <w:left w:val="none" w:sz="0" w:space="0" w:color="auto"/>
        <w:bottom w:val="none" w:sz="0" w:space="0" w:color="auto"/>
        <w:right w:val="none" w:sz="0" w:space="0" w:color="auto"/>
      </w:divBdr>
    </w:div>
    <w:div w:id="1572306540">
      <w:bodyDiv w:val="1"/>
      <w:marLeft w:val="0"/>
      <w:marRight w:val="0"/>
      <w:marTop w:val="0"/>
      <w:marBottom w:val="0"/>
      <w:divBdr>
        <w:top w:val="none" w:sz="0" w:space="0" w:color="auto"/>
        <w:left w:val="none" w:sz="0" w:space="0" w:color="auto"/>
        <w:bottom w:val="none" w:sz="0" w:space="0" w:color="auto"/>
        <w:right w:val="none" w:sz="0" w:space="0" w:color="auto"/>
      </w:divBdr>
    </w:div>
    <w:div w:id="1573927339">
      <w:bodyDiv w:val="1"/>
      <w:marLeft w:val="0"/>
      <w:marRight w:val="0"/>
      <w:marTop w:val="0"/>
      <w:marBottom w:val="0"/>
      <w:divBdr>
        <w:top w:val="none" w:sz="0" w:space="0" w:color="auto"/>
        <w:left w:val="none" w:sz="0" w:space="0" w:color="auto"/>
        <w:bottom w:val="none" w:sz="0" w:space="0" w:color="auto"/>
        <w:right w:val="none" w:sz="0" w:space="0" w:color="auto"/>
      </w:divBdr>
    </w:div>
    <w:div w:id="1587609652">
      <w:bodyDiv w:val="1"/>
      <w:marLeft w:val="0"/>
      <w:marRight w:val="0"/>
      <w:marTop w:val="0"/>
      <w:marBottom w:val="0"/>
      <w:divBdr>
        <w:top w:val="none" w:sz="0" w:space="0" w:color="auto"/>
        <w:left w:val="none" w:sz="0" w:space="0" w:color="auto"/>
        <w:bottom w:val="none" w:sz="0" w:space="0" w:color="auto"/>
        <w:right w:val="none" w:sz="0" w:space="0" w:color="auto"/>
      </w:divBdr>
    </w:div>
    <w:div w:id="1593515450">
      <w:bodyDiv w:val="1"/>
      <w:marLeft w:val="0"/>
      <w:marRight w:val="0"/>
      <w:marTop w:val="0"/>
      <w:marBottom w:val="0"/>
      <w:divBdr>
        <w:top w:val="none" w:sz="0" w:space="0" w:color="auto"/>
        <w:left w:val="none" w:sz="0" w:space="0" w:color="auto"/>
        <w:bottom w:val="none" w:sz="0" w:space="0" w:color="auto"/>
        <w:right w:val="none" w:sz="0" w:space="0" w:color="auto"/>
      </w:divBdr>
    </w:div>
    <w:div w:id="1598901241">
      <w:bodyDiv w:val="1"/>
      <w:marLeft w:val="0"/>
      <w:marRight w:val="0"/>
      <w:marTop w:val="0"/>
      <w:marBottom w:val="0"/>
      <w:divBdr>
        <w:top w:val="none" w:sz="0" w:space="0" w:color="auto"/>
        <w:left w:val="none" w:sz="0" w:space="0" w:color="auto"/>
        <w:bottom w:val="none" w:sz="0" w:space="0" w:color="auto"/>
        <w:right w:val="none" w:sz="0" w:space="0" w:color="auto"/>
      </w:divBdr>
    </w:div>
    <w:div w:id="1598948352">
      <w:bodyDiv w:val="1"/>
      <w:marLeft w:val="0"/>
      <w:marRight w:val="0"/>
      <w:marTop w:val="0"/>
      <w:marBottom w:val="0"/>
      <w:divBdr>
        <w:top w:val="none" w:sz="0" w:space="0" w:color="auto"/>
        <w:left w:val="none" w:sz="0" w:space="0" w:color="auto"/>
        <w:bottom w:val="none" w:sz="0" w:space="0" w:color="auto"/>
        <w:right w:val="none" w:sz="0" w:space="0" w:color="auto"/>
      </w:divBdr>
    </w:div>
    <w:div w:id="1605533518">
      <w:bodyDiv w:val="1"/>
      <w:marLeft w:val="0"/>
      <w:marRight w:val="0"/>
      <w:marTop w:val="0"/>
      <w:marBottom w:val="0"/>
      <w:divBdr>
        <w:top w:val="none" w:sz="0" w:space="0" w:color="auto"/>
        <w:left w:val="none" w:sz="0" w:space="0" w:color="auto"/>
        <w:bottom w:val="none" w:sz="0" w:space="0" w:color="auto"/>
        <w:right w:val="none" w:sz="0" w:space="0" w:color="auto"/>
      </w:divBdr>
    </w:div>
    <w:div w:id="1607882519">
      <w:bodyDiv w:val="1"/>
      <w:marLeft w:val="0"/>
      <w:marRight w:val="0"/>
      <w:marTop w:val="0"/>
      <w:marBottom w:val="0"/>
      <w:divBdr>
        <w:top w:val="none" w:sz="0" w:space="0" w:color="auto"/>
        <w:left w:val="none" w:sz="0" w:space="0" w:color="auto"/>
        <w:bottom w:val="none" w:sz="0" w:space="0" w:color="auto"/>
        <w:right w:val="none" w:sz="0" w:space="0" w:color="auto"/>
      </w:divBdr>
    </w:div>
    <w:div w:id="1625964717">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8774523">
      <w:bodyDiv w:val="1"/>
      <w:marLeft w:val="0"/>
      <w:marRight w:val="0"/>
      <w:marTop w:val="0"/>
      <w:marBottom w:val="0"/>
      <w:divBdr>
        <w:top w:val="none" w:sz="0" w:space="0" w:color="auto"/>
        <w:left w:val="none" w:sz="0" w:space="0" w:color="auto"/>
        <w:bottom w:val="none" w:sz="0" w:space="0" w:color="auto"/>
        <w:right w:val="none" w:sz="0" w:space="0" w:color="auto"/>
      </w:divBdr>
    </w:div>
    <w:div w:id="1630819601">
      <w:bodyDiv w:val="1"/>
      <w:marLeft w:val="0"/>
      <w:marRight w:val="0"/>
      <w:marTop w:val="0"/>
      <w:marBottom w:val="0"/>
      <w:divBdr>
        <w:top w:val="none" w:sz="0" w:space="0" w:color="auto"/>
        <w:left w:val="none" w:sz="0" w:space="0" w:color="auto"/>
        <w:bottom w:val="none" w:sz="0" w:space="0" w:color="auto"/>
        <w:right w:val="none" w:sz="0" w:space="0" w:color="auto"/>
      </w:divBdr>
    </w:div>
    <w:div w:id="1647785072">
      <w:bodyDiv w:val="1"/>
      <w:marLeft w:val="0"/>
      <w:marRight w:val="0"/>
      <w:marTop w:val="0"/>
      <w:marBottom w:val="0"/>
      <w:divBdr>
        <w:top w:val="none" w:sz="0" w:space="0" w:color="auto"/>
        <w:left w:val="none" w:sz="0" w:space="0" w:color="auto"/>
        <w:bottom w:val="none" w:sz="0" w:space="0" w:color="auto"/>
        <w:right w:val="none" w:sz="0" w:space="0" w:color="auto"/>
      </w:divBdr>
    </w:div>
    <w:div w:id="1661538935">
      <w:bodyDiv w:val="1"/>
      <w:marLeft w:val="0"/>
      <w:marRight w:val="0"/>
      <w:marTop w:val="0"/>
      <w:marBottom w:val="0"/>
      <w:divBdr>
        <w:top w:val="none" w:sz="0" w:space="0" w:color="auto"/>
        <w:left w:val="none" w:sz="0" w:space="0" w:color="auto"/>
        <w:bottom w:val="none" w:sz="0" w:space="0" w:color="auto"/>
        <w:right w:val="none" w:sz="0" w:space="0" w:color="auto"/>
      </w:divBdr>
    </w:div>
    <w:div w:id="1666860224">
      <w:bodyDiv w:val="1"/>
      <w:marLeft w:val="0"/>
      <w:marRight w:val="0"/>
      <w:marTop w:val="0"/>
      <w:marBottom w:val="0"/>
      <w:divBdr>
        <w:top w:val="none" w:sz="0" w:space="0" w:color="auto"/>
        <w:left w:val="none" w:sz="0" w:space="0" w:color="auto"/>
        <w:bottom w:val="none" w:sz="0" w:space="0" w:color="auto"/>
        <w:right w:val="none" w:sz="0" w:space="0" w:color="auto"/>
      </w:divBdr>
    </w:div>
    <w:div w:id="1673794399">
      <w:bodyDiv w:val="1"/>
      <w:marLeft w:val="0"/>
      <w:marRight w:val="0"/>
      <w:marTop w:val="0"/>
      <w:marBottom w:val="0"/>
      <w:divBdr>
        <w:top w:val="none" w:sz="0" w:space="0" w:color="auto"/>
        <w:left w:val="none" w:sz="0" w:space="0" w:color="auto"/>
        <w:bottom w:val="none" w:sz="0" w:space="0" w:color="auto"/>
        <w:right w:val="none" w:sz="0" w:space="0" w:color="auto"/>
      </w:divBdr>
    </w:div>
    <w:div w:id="1718891992">
      <w:bodyDiv w:val="1"/>
      <w:marLeft w:val="0"/>
      <w:marRight w:val="0"/>
      <w:marTop w:val="0"/>
      <w:marBottom w:val="0"/>
      <w:divBdr>
        <w:top w:val="none" w:sz="0" w:space="0" w:color="auto"/>
        <w:left w:val="none" w:sz="0" w:space="0" w:color="auto"/>
        <w:bottom w:val="none" w:sz="0" w:space="0" w:color="auto"/>
        <w:right w:val="none" w:sz="0" w:space="0" w:color="auto"/>
      </w:divBdr>
    </w:div>
    <w:div w:id="1721857572">
      <w:bodyDiv w:val="1"/>
      <w:marLeft w:val="0"/>
      <w:marRight w:val="0"/>
      <w:marTop w:val="0"/>
      <w:marBottom w:val="0"/>
      <w:divBdr>
        <w:top w:val="none" w:sz="0" w:space="0" w:color="auto"/>
        <w:left w:val="none" w:sz="0" w:space="0" w:color="auto"/>
        <w:bottom w:val="none" w:sz="0" w:space="0" w:color="auto"/>
        <w:right w:val="none" w:sz="0" w:space="0" w:color="auto"/>
      </w:divBdr>
    </w:div>
    <w:div w:id="1730613651">
      <w:bodyDiv w:val="1"/>
      <w:marLeft w:val="0"/>
      <w:marRight w:val="0"/>
      <w:marTop w:val="0"/>
      <w:marBottom w:val="0"/>
      <w:divBdr>
        <w:top w:val="none" w:sz="0" w:space="0" w:color="auto"/>
        <w:left w:val="none" w:sz="0" w:space="0" w:color="auto"/>
        <w:bottom w:val="none" w:sz="0" w:space="0" w:color="auto"/>
        <w:right w:val="none" w:sz="0" w:space="0" w:color="auto"/>
      </w:divBdr>
    </w:div>
    <w:div w:id="1738043741">
      <w:bodyDiv w:val="1"/>
      <w:marLeft w:val="0"/>
      <w:marRight w:val="0"/>
      <w:marTop w:val="0"/>
      <w:marBottom w:val="0"/>
      <w:divBdr>
        <w:top w:val="none" w:sz="0" w:space="0" w:color="auto"/>
        <w:left w:val="none" w:sz="0" w:space="0" w:color="auto"/>
        <w:bottom w:val="none" w:sz="0" w:space="0" w:color="auto"/>
        <w:right w:val="none" w:sz="0" w:space="0" w:color="auto"/>
      </w:divBdr>
    </w:div>
    <w:div w:id="1743022381">
      <w:bodyDiv w:val="1"/>
      <w:marLeft w:val="0"/>
      <w:marRight w:val="0"/>
      <w:marTop w:val="0"/>
      <w:marBottom w:val="0"/>
      <w:divBdr>
        <w:top w:val="none" w:sz="0" w:space="0" w:color="auto"/>
        <w:left w:val="none" w:sz="0" w:space="0" w:color="auto"/>
        <w:bottom w:val="none" w:sz="0" w:space="0" w:color="auto"/>
        <w:right w:val="none" w:sz="0" w:space="0" w:color="auto"/>
      </w:divBdr>
    </w:div>
    <w:div w:id="1749226195">
      <w:bodyDiv w:val="1"/>
      <w:marLeft w:val="0"/>
      <w:marRight w:val="0"/>
      <w:marTop w:val="0"/>
      <w:marBottom w:val="0"/>
      <w:divBdr>
        <w:top w:val="none" w:sz="0" w:space="0" w:color="auto"/>
        <w:left w:val="none" w:sz="0" w:space="0" w:color="auto"/>
        <w:bottom w:val="none" w:sz="0" w:space="0" w:color="auto"/>
        <w:right w:val="none" w:sz="0" w:space="0" w:color="auto"/>
      </w:divBdr>
    </w:div>
    <w:div w:id="1752847978">
      <w:bodyDiv w:val="1"/>
      <w:marLeft w:val="0"/>
      <w:marRight w:val="0"/>
      <w:marTop w:val="0"/>
      <w:marBottom w:val="0"/>
      <w:divBdr>
        <w:top w:val="none" w:sz="0" w:space="0" w:color="auto"/>
        <w:left w:val="none" w:sz="0" w:space="0" w:color="auto"/>
        <w:bottom w:val="none" w:sz="0" w:space="0" w:color="auto"/>
        <w:right w:val="none" w:sz="0" w:space="0" w:color="auto"/>
      </w:divBdr>
    </w:div>
    <w:div w:id="1759668427">
      <w:bodyDiv w:val="1"/>
      <w:marLeft w:val="0"/>
      <w:marRight w:val="0"/>
      <w:marTop w:val="0"/>
      <w:marBottom w:val="0"/>
      <w:divBdr>
        <w:top w:val="none" w:sz="0" w:space="0" w:color="auto"/>
        <w:left w:val="none" w:sz="0" w:space="0" w:color="auto"/>
        <w:bottom w:val="none" w:sz="0" w:space="0" w:color="auto"/>
        <w:right w:val="none" w:sz="0" w:space="0" w:color="auto"/>
      </w:divBdr>
    </w:div>
    <w:div w:id="1774090945">
      <w:bodyDiv w:val="1"/>
      <w:marLeft w:val="0"/>
      <w:marRight w:val="0"/>
      <w:marTop w:val="0"/>
      <w:marBottom w:val="0"/>
      <w:divBdr>
        <w:top w:val="none" w:sz="0" w:space="0" w:color="auto"/>
        <w:left w:val="none" w:sz="0" w:space="0" w:color="auto"/>
        <w:bottom w:val="none" w:sz="0" w:space="0" w:color="auto"/>
        <w:right w:val="none" w:sz="0" w:space="0" w:color="auto"/>
      </w:divBdr>
    </w:div>
    <w:div w:id="1779526234">
      <w:bodyDiv w:val="1"/>
      <w:marLeft w:val="0"/>
      <w:marRight w:val="0"/>
      <w:marTop w:val="0"/>
      <w:marBottom w:val="0"/>
      <w:divBdr>
        <w:top w:val="none" w:sz="0" w:space="0" w:color="auto"/>
        <w:left w:val="none" w:sz="0" w:space="0" w:color="auto"/>
        <w:bottom w:val="none" w:sz="0" w:space="0" w:color="auto"/>
        <w:right w:val="none" w:sz="0" w:space="0" w:color="auto"/>
      </w:divBdr>
    </w:div>
    <w:div w:id="1801917378">
      <w:bodyDiv w:val="1"/>
      <w:marLeft w:val="0"/>
      <w:marRight w:val="0"/>
      <w:marTop w:val="0"/>
      <w:marBottom w:val="0"/>
      <w:divBdr>
        <w:top w:val="none" w:sz="0" w:space="0" w:color="auto"/>
        <w:left w:val="none" w:sz="0" w:space="0" w:color="auto"/>
        <w:bottom w:val="none" w:sz="0" w:space="0" w:color="auto"/>
        <w:right w:val="none" w:sz="0" w:space="0" w:color="auto"/>
      </w:divBdr>
    </w:div>
    <w:div w:id="1802992891">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11751009">
      <w:bodyDiv w:val="1"/>
      <w:marLeft w:val="0"/>
      <w:marRight w:val="0"/>
      <w:marTop w:val="0"/>
      <w:marBottom w:val="0"/>
      <w:divBdr>
        <w:top w:val="none" w:sz="0" w:space="0" w:color="auto"/>
        <w:left w:val="none" w:sz="0" w:space="0" w:color="auto"/>
        <w:bottom w:val="none" w:sz="0" w:space="0" w:color="auto"/>
        <w:right w:val="none" w:sz="0" w:space="0" w:color="auto"/>
      </w:divBdr>
    </w:div>
    <w:div w:id="1813671590">
      <w:bodyDiv w:val="1"/>
      <w:marLeft w:val="0"/>
      <w:marRight w:val="0"/>
      <w:marTop w:val="0"/>
      <w:marBottom w:val="0"/>
      <w:divBdr>
        <w:top w:val="none" w:sz="0" w:space="0" w:color="auto"/>
        <w:left w:val="none" w:sz="0" w:space="0" w:color="auto"/>
        <w:bottom w:val="none" w:sz="0" w:space="0" w:color="auto"/>
        <w:right w:val="none" w:sz="0" w:space="0" w:color="auto"/>
      </w:divBdr>
    </w:div>
    <w:div w:id="1817598865">
      <w:bodyDiv w:val="1"/>
      <w:marLeft w:val="0"/>
      <w:marRight w:val="0"/>
      <w:marTop w:val="0"/>
      <w:marBottom w:val="0"/>
      <w:divBdr>
        <w:top w:val="none" w:sz="0" w:space="0" w:color="auto"/>
        <w:left w:val="none" w:sz="0" w:space="0" w:color="auto"/>
        <w:bottom w:val="none" w:sz="0" w:space="0" w:color="auto"/>
        <w:right w:val="none" w:sz="0" w:space="0" w:color="auto"/>
      </w:divBdr>
    </w:div>
    <w:div w:id="1820731941">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43468461">
      <w:bodyDiv w:val="1"/>
      <w:marLeft w:val="0"/>
      <w:marRight w:val="0"/>
      <w:marTop w:val="0"/>
      <w:marBottom w:val="0"/>
      <w:divBdr>
        <w:top w:val="none" w:sz="0" w:space="0" w:color="auto"/>
        <w:left w:val="none" w:sz="0" w:space="0" w:color="auto"/>
        <w:bottom w:val="none" w:sz="0" w:space="0" w:color="auto"/>
        <w:right w:val="none" w:sz="0" w:space="0" w:color="auto"/>
      </w:divBdr>
    </w:div>
    <w:div w:id="1845895893">
      <w:bodyDiv w:val="1"/>
      <w:marLeft w:val="0"/>
      <w:marRight w:val="0"/>
      <w:marTop w:val="0"/>
      <w:marBottom w:val="0"/>
      <w:divBdr>
        <w:top w:val="none" w:sz="0" w:space="0" w:color="auto"/>
        <w:left w:val="none" w:sz="0" w:space="0" w:color="auto"/>
        <w:bottom w:val="none" w:sz="0" w:space="0" w:color="auto"/>
        <w:right w:val="none" w:sz="0" w:space="0" w:color="auto"/>
      </w:divBdr>
    </w:div>
    <w:div w:id="1845970237">
      <w:bodyDiv w:val="1"/>
      <w:marLeft w:val="0"/>
      <w:marRight w:val="0"/>
      <w:marTop w:val="0"/>
      <w:marBottom w:val="0"/>
      <w:divBdr>
        <w:top w:val="none" w:sz="0" w:space="0" w:color="auto"/>
        <w:left w:val="none" w:sz="0" w:space="0" w:color="auto"/>
        <w:bottom w:val="none" w:sz="0" w:space="0" w:color="auto"/>
        <w:right w:val="none" w:sz="0" w:space="0" w:color="auto"/>
      </w:divBdr>
    </w:div>
    <w:div w:id="1861049307">
      <w:bodyDiv w:val="1"/>
      <w:marLeft w:val="0"/>
      <w:marRight w:val="0"/>
      <w:marTop w:val="0"/>
      <w:marBottom w:val="0"/>
      <w:divBdr>
        <w:top w:val="none" w:sz="0" w:space="0" w:color="auto"/>
        <w:left w:val="none" w:sz="0" w:space="0" w:color="auto"/>
        <w:bottom w:val="none" w:sz="0" w:space="0" w:color="auto"/>
        <w:right w:val="none" w:sz="0" w:space="0" w:color="auto"/>
      </w:divBdr>
    </w:div>
    <w:div w:id="1881361207">
      <w:bodyDiv w:val="1"/>
      <w:marLeft w:val="0"/>
      <w:marRight w:val="0"/>
      <w:marTop w:val="0"/>
      <w:marBottom w:val="0"/>
      <w:divBdr>
        <w:top w:val="none" w:sz="0" w:space="0" w:color="auto"/>
        <w:left w:val="none" w:sz="0" w:space="0" w:color="auto"/>
        <w:bottom w:val="none" w:sz="0" w:space="0" w:color="auto"/>
        <w:right w:val="none" w:sz="0" w:space="0" w:color="auto"/>
      </w:divBdr>
    </w:div>
    <w:div w:id="1891266634">
      <w:bodyDiv w:val="1"/>
      <w:marLeft w:val="0"/>
      <w:marRight w:val="0"/>
      <w:marTop w:val="0"/>
      <w:marBottom w:val="0"/>
      <w:divBdr>
        <w:top w:val="none" w:sz="0" w:space="0" w:color="auto"/>
        <w:left w:val="none" w:sz="0" w:space="0" w:color="auto"/>
        <w:bottom w:val="none" w:sz="0" w:space="0" w:color="auto"/>
        <w:right w:val="none" w:sz="0" w:space="0" w:color="auto"/>
      </w:divBdr>
    </w:div>
    <w:div w:id="1898514426">
      <w:bodyDiv w:val="1"/>
      <w:marLeft w:val="0"/>
      <w:marRight w:val="0"/>
      <w:marTop w:val="0"/>
      <w:marBottom w:val="0"/>
      <w:divBdr>
        <w:top w:val="none" w:sz="0" w:space="0" w:color="auto"/>
        <w:left w:val="none" w:sz="0" w:space="0" w:color="auto"/>
        <w:bottom w:val="none" w:sz="0" w:space="0" w:color="auto"/>
        <w:right w:val="none" w:sz="0" w:space="0" w:color="auto"/>
      </w:divBdr>
    </w:div>
    <w:div w:id="1914387145">
      <w:bodyDiv w:val="1"/>
      <w:marLeft w:val="0"/>
      <w:marRight w:val="0"/>
      <w:marTop w:val="0"/>
      <w:marBottom w:val="0"/>
      <w:divBdr>
        <w:top w:val="none" w:sz="0" w:space="0" w:color="auto"/>
        <w:left w:val="none" w:sz="0" w:space="0" w:color="auto"/>
        <w:bottom w:val="none" w:sz="0" w:space="0" w:color="auto"/>
        <w:right w:val="none" w:sz="0" w:space="0" w:color="auto"/>
      </w:divBdr>
    </w:div>
    <w:div w:id="1915627854">
      <w:bodyDiv w:val="1"/>
      <w:marLeft w:val="0"/>
      <w:marRight w:val="0"/>
      <w:marTop w:val="0"/>
      <w:marBottom w:val="0"/>
      <w:divBdr>
        <w:top w:val="none" w:sz="0" w:space="0" w:color="auto"/>
        <w:left w:val="none" w:sz="0" w:space="0" w:color="auto"/>
        <w:bottom w:val="none" w:sz="0" w:space="0" w:color="auto"/>
        <w:right w:val="none" w:sz="0" w:space="0" w:color="auto"/>
      </w:divBdr>
    </w:div>
    <w:div w:id="1924139016">
      <w:bodyDiv w:val="1"/>
      <w:marLeft w:val="0"/>
      <w:marRight w:val="0"/>
      <w:marTop w:val="0"/>
      <w:marBottom w:val="0"/>
      <w:divBdr>
        <w:top w:val="none" w:sz="0" w:space="0" w:color="auto"/>
        <w:left w:val="none" w:sz="0" w:space="0" w:color="auto"/>
        <w:bottom w:val="none" w:sz="0" w:space="0" w:color="auto"/>
        <w:right w:val="none" w:sz="0" w:space="0" w:color="auto"/>
      </w:divBdr>
    </w:div>
    <w:div w:id="1925408922">
      <w:bodyDiv w:val="1"/>
      <w:marLeft w:val="0"/>
      <w:marRight w:val="0"/>
      <w:marTop w:val="0"/>
      <w:marBottom w:val="0"/>
      <w:divBdr>
        <w:top w:val="none" w:sz="0" w:space="0" w:color="auto"/>
        <w:left w:val="none" w:sz="0" w:space="0" w:color="auto"/>
        <w:bottom w:val="none" w:sz="0" w:space="0" w:color="auto"/>
        <w:right w:val="none" w:sz="0" w:space="0" w:color="auto"/>
      </w:divBdr>
    </w:div>
    <w:div w:id="1928029691">
      <w:bodyDiv w:val="1"/>
      <w:marLeft w:val="0"/>
      <w:marRight w:val="0"/>
      <w:marTop w:val="0"/>
      <w:marBottom w:val="0"/>
      <w:divBdr>
        <w:top w:val="none" w:sz="0" w:space="0" w:color="auto"/>
        <w:left w:val="none" w:sz="0" w:space="0" w:color="auto"/>
        <w:bottom w:val="none" w:sz="0" w:space="0" w:color="auto"/>
        <w:right w:val="none" w:sz="0" w:space="0" w:color="auto"/>
      </w:divBdr>
    </w:div>
    <w:div w:id="1928079967">
      <w:bodyDiv w:val="1"/>
      <w:marLeft w:val="0"/>
      <w:marRight w:val="0"/>
      <w:marTop w:val="0"/>
      <w:marBottom w:val="0"/>
      <w:divBdr>
        <w:top w:val="none" w:sz="0" w:space="0" w:color="auto"/>
        <w:left w:val="none" w:sz="0" w:space="0" w:color="auto"/>
        <w:bottom w:val="none" w:sz="0" w:space="0" w:color="auto"/>
        <w:right w:val="none" w:sz="0" w:space="0" w:color="auto"/>
      </w:divBdr>
    </w:div>
    <w:div w:id="1933584711">
      <w:bodyDiv w:val="1"/>
      <w:marLeft w:val="0"/>
      <w:marRight w:val="0"/>
      <w:marTop w:val="0"/>
      <w:marBottom w:val="0"/>
      <w:divBdr>
        <w:top w:val="none" w:sz="0" w:space="0" w:color="auto"/>
        <w:left w:val="none" w:sz="0" w:space="0" w:color="auto"/>
        <w:bottom w:val="none" w:sz="0" w:space="0" w:color="auto"/>
        <w:right w:val="none" w:sz="0" w:space="0" w:color="auto"/>
      </w:divBdr>
    </w:div>
    <w:div w:id="1934392818">
      <w:bodyDiv w:val="1"/>
      <w:marLeft w:val="0"/>
      <w:marRight w:val="0"/>
      <w:marTop w:val="0"/>
      <w:marBottom w:val="0"/>
      <w:divBdr>
        <w:top w:val="none" w:sz="0" w:space="0" w:color="auto"/>
        <w:left w:val="none" w:sz="0" w:space="0" w:color="auto"/>
        <w:bottom w:val="none" w:sz="0" w:space="0" w:color="auto"/>
        <w:right w:val="none" w:sz="0" w:space="0" w:color="auto"/>
      </w:divBdr>
    </w:div>
    <w:div w:id="1936280427">
      <w:bodyDiv w:val="1"/>
      <w:marLeft w:val="0"/>
      <w:marRight w:val="0"/>
      <w:marTop w:val="0"/>
      <w:marBottom w:val="0"/>
      <w:divBdr>
        <w:top w:val="none" w:sz="0" w:space="0" w:color="auto"/>
        <w:left w:val="none" w:sz="0" w:space="0" w:color="auto"/>
        <w:bottom w:val="none" w:sz="0" w:space="0" w:color="auto"/>
        <w:right w:val="none" w:sz="0" w:space="0" w:color="auto"/>
      </w:divBdr>
    </w:div>
    <w:div w:id="1950506098">
      <w:bodyDiv w:val="1"/>
      <w:marLeft w:val="0"/>
      <w:marRight w:val="0"/>
      <w:marTop w:val="0"/>
      <w:marBottom w:val="0"/>
      <w:divBdr>
        <w:top w:val="none" w:sz="0" w:space="0" w:color="auto"/>
        <w:left w:val="none" w:sz="0" w:space="0" w:color="auto"/>
        <w:bottom w:val="none" w:sz="0" w:space="0" w:color="auto"/>
        <w:right w:val="none" w:sz="0" w:space="0" w:color="auto"/>
      </w:divBdr>
    </w:div>
    <w:div w:id="1966308501">
      <w:bodyDiv w:val="1"/>
      <w:marLeft w:val="0"/>
      <w:marRight w:val="0"/>
      <w:marTop w:val="0"/>
      <w:marBottom w:val="0"/>
      <w:divBdr>
        <w:top w:val="none" w:sz="0" w:space="0" w:color="auto"/>
        <w:left w:val="none" w:sz="0" w:space="0" w:color="auto"/>
        <w:bottom w:val="none" w:sz="0" w:space="0" w:color="auto"/>
        <w:right w:val="none" w:sz="0" w:space="0" w:color="auto"/>
      </w:divBdr>
    </w:div>
    <w:div w:id="1988048707">
      <w:bodyDiv w:val="1"/>
      <w:marLeft w:val="0"/>
      <w:marRight w:val="0"/>
      <w:marTop w:val="0"/>
      <w:marBottom w:val="0"/>
      <w:divBdr>
        <w:top w:val="none" w:sz="0" w:space="0" w:color="auto"/>
        <w:left w:val="none" w:sz="0" w:space="0" w:color="auto"/>
        <w:bottom w:val="none" w:sz="0" w:space="0" w:color="auto"/>
        <w:right w:val="none" w:sz="0" w:space="0" w:color="auto"/>
      </w:divBdr>
    </w:div>
    <w:div w:id="1990862788">
      <w:bodyDiv w:val="1"/>
      <w:marLeft w:val="0"/>
      <w:marRight w:val="0"/>
      <w:marTop w:val="0"/>
      <w:marBottom w:val="0"/>
      <w:divBdr>
        <w:top w:val="none" w:sz="0" w:space="0" w:color="auto"/>
        <w:left w:val="none" w:sz="0" w:space="0" w:color="auto"/>
        <w:bottom w:val="none" w:sz="0" w:space="0" w:color="auto"/>
        <w:right w:val="none" w:sz="0" w:space="0" w:color="auto"/>
      </w:divBdr>
    </w:div>
    <w:div w:id="1996181634">
      <w:bodyDiv w:val="1"/>
      <w:marLeft w:val="0"/>
      <w:marRight w:val="0"/>
      <w:marTop w:val="0"/>
      <w:marBottom w:val="0"/>
      <w:divBdr>
        <w:top w:val="none" w:sz="0" w:space="0" w:color="auto"/>
        <w:left w:val="none" w:sz="0" w:space="0" w:color="auto"/>
        <w:bottom w:val="none" w:sz="0" w:space="0" w:color="auto"/>
        <w:right w:val="none" w:sz="0" w:space="0" w:color="auto"/>
      </w:divBdr>
    </w:div>
    <w:div w:id="1997950181">
      <w:bodyDiv w:val="1"/>
      <w:marLeft w:val="0"/>
      <w:marRight w:val="0"/>
      <w:marTop w:val="0"/>
      <w:marBottom w:val="0"/>
      <w:divBdr>
        <w:top w:val="none" w:sz="0" w:space="0" w:color="auto"/>
        <w:left w:val="none" w:sz="0" w:space="0" w:color="auto"/>
        <w:bottom w:val="none" w:sz="0" w:space="0" w:color="auto"/>
        <w:right w:val="none" w:sz="0" w:space="0" w:color="auto"/>
      </w:divBdr>
    </w:div>
    <w:div w:id="2004699793">
      <w:bodyDiv w:val="1"/>
      <w:marLeft w:val="0"/>
      <w:marRight w:val="0"/>
      <w:marTop w:val="0"/>
      <w:marBottom w:val="0"/>
      <w:divBdr>
        <w:top w:val="none" w:sz="0" w:space="0" w:color="auto"/>
        <w:left w:val="none" w:sz="0" w:space="0" w:color="auto"/>
        <w:bottom w:val="none" w:sz="0" w:space="0" w:color="auto"/>
        <w:right w:val="none" w:sz="0" w:space="0" w:color="auto"/>
      </w:divBdr>
    </w:div>
    <w:div w:id="2006785734">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30599065">
      <w:bodyDiv w:val="1"/>
      <w:marLeft w:val="0"/>
      <w:marRight w:val="0"/>
      <w:marTop w:val="0"/>
      <w:marBottom w:val="0"/>
      <w:divBdr>
        <w:top w:val="none" w:sz="0" w:space="0" w:color="auto"/>
        <w:left w:val="none" w:sz="0" w:space="0" w:color="auto"/>
        <w:bottom w:val="none" w:sz="0" w:space="0" w:color="auto"/>
        <w:right w:val="none" w:sz="0" w:space="0" w:color="auto"/>
      </w:divBdr>
    </w:div>
    <w:div w:id="2040203853">
      <w:bodyDiv w:val="1"/>
      <w:marLeft w:val="0"/>
      <w:marRight w:val="0"/>
      <w:marTop w:val="0"/>
      <w:marBottom w:val="0"/>
      <w:divBdr>
        <w:top w:val="none" w:sz="0" w:space="0" w:color="auto"/>
        <w:left w:val="none" w:sz="0" w:space="0" w:color="auto"/>
        <w:bottom w:val="none" w:sz="0" w:space="0" w:color="auto"/>
        <w:right w:val="none" w:sz="0" w:space="0" w:color="auto"/>
      </w:divBdr>
    </w:div>
    <w:div w:id="2052068463">
      <w:bodyDiv w:val="1"/>
      <w:marLeft w:val="0"/>
      <w:marRight w:val="0"/>
      <w:marTop w:val="0"/>
      <w:marBottom w:val="0"/>
      <w:divBdr>
        <w:top w:val="none" w:sz="0" w:space="0" w:color="auto"/>
        <w:left w:val="none" w:sz="0" w:space="0" w:color="auto"/>
        <w:bottom w:val="none" w:sz="0" w:space="0" w:color="auto"/>
        <w:right w:val="none" w:sz="0" w:space="0" w:color="auto"/>
      </w:divBdr>
    </w:div>
    <w:div w:id="2056464089">
      <w:bodyDiv w:val="1"/>
      <w:marLeft w:val="0"/>
      <w:marRight w:val="0"/>
      <w:marTop w:val="0"/>
      <w:marBottom w:val="0"/>
      <w:divBdr>
        <w:top w:val="none" w:sz="0" w:space="0" w:color="auto"/>
        <w:left w:val="none" w:sz="0" w:space="0" w:color="auto"/>
        <w:bottom w:val="none" w:sz="0" w:space="0" w:color="auto"/>
        <w:right w:val="none" w:sz="0" w:space="0" w:color="auto"/>
      </w:divBdr>
    </w:div>
    <w:div w:id="2058771349">
      <w:bodyDiv w:val="1"/>
      <w:marLeft w:val="0"/>
      <w:marRight w:val="0"/>
      <w:marTop w:val="0"/>
      <w:marBottom w:val="0"/>
      <w:divBdr>
        <w:top w:val="none" w:sz="0" w:space="0" w:color="auto"/>
        <w:left w:val="none" w:sz="0" w:space="0" w:color="auto"/>
        <w:bottom w:val="none" w:sz="0" w:space="0" w:color="auto"/>
        <w:right w:val="none" w:sz="0" w:space="0" w:color="auto"/>
      </w:divBdr>
    </w:div>
    <w:div w:id="2065055679">
      <w:bodyDiv w:val="1"/>
      <w:marLeft w:val="0"/>
      <w:marRight w:val="0"/>
      <w:marTop w:val="0"/>
      <w:marBottom w:val="0"/>
      <w:divBdr>
        <w:top w:val="none" w:sz="0" w:space="0" w:color="auto"/>
        <w:left w:val="none" w:sz="0" w:space="0" w:color="auto"/>
        <w:bottom w:val="none" w:sz="0" w:space="0" w:color="auto"/>
        <w:right w:val="none" w:sz="0" w:space="0" w:color="auto"/>
      </w:divBdr>
    </w:div>
    <w:div w:id="2077898538">
      <w:bodyDiv w:val="1"/>
      <w:marLeft w:val="0"/>
      <w:marRight w:val="0"/>
      <w:marTop w:val="0"/>
      <w:marBottom w:val="0"/>
      <w:divBdr>
        <w:top w:val="none" w:sz="0" w:space="0" w:color="auto"/>
        <w:left w:val="none" w:sz="0" w:space="0" w:color="auto"/>
        <w:bottom w:val="none" w:sz="0" w:space="0" w:color="auto"/>
        <w:right w:val="none" w:sz="0" w:space="0" w:color="auto"/>
      </w:divBdr>
    </w:div>
    <w:div w:id="2078429753">
      <w:bodyDiv w:val="1"/>
      <w:marLeft w:val="0"/>
      <w:marRight w:val="0"/>
      <w:marTop w:val="0"/>
      <w:marBottom w:val="0"/>
      <w:divBdr>
        <w:top w:val="none" w:sz="0" w:space="0" w:color="auto"/>
        <w:left w:val="none" w:sz="0" w:space="0" w:color="auto"/>
        <w:bottom w:val="none" w:sz="0" w:space="0" w:color="auto"/>
        <w:right w:val="none" w:sz="0" w:space="0" w:color="auto"/>
      </w:divBdr>
    </w:div>
    <w:div w:id="2081442009">
      <w:bodyDiv w:val="1"/>
      <w:marLeft w:val="0"/>
      <w:marRight w:val="0"/>
      <w:marTop w:val="0"/>
      <w:marBottom w:val="0"/>
      <w:divBdr>
        <w:top w:val="none" w:sz="0" w:space="0" w:color="auto"/>
        <w:left w:val="none" w:sz="0" w:space="0" w:color="auto"/>
        <w:bottom w:val="none" w:sz="0" w:space="0" w:color="auto"/>
        <w:right w:val="none" w:sz="0" w:space="0" w:color="auto"/>
      </w:divBdr>
    </w:div>
    <w:div w:id="2084136456">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7461189">
      <w:bodyDiv w:val="1"/>
      <w:marLeft w:val="0"/>
      <w:marRight w:val="0"/>
      <w:marTop w:val="0"/>
      <w:marBottom w:val="0"/>
      <w:divBdr>
        <w:top w:val="none" w:sz="0" w:space="0" w:color="auto"/>
        <w:left w:val="none" w:sz="0" w:space="0" w:color="auto"/>
        <w:bottom w:val="none" w:sz="0" w:space="0" w:color="auto"/>
        <w:right w:val="none" w:sz="0" w:space="0" w:color="auto"/>
      </w:divBdr>
    </w:div>
    <w:div w:id="2091190714">
      <w:bodyDiv w:val="1"/>
      <w:marLeft w:val="0"/>
      <w:marRight w:val="0"/>
      <w:marTop w:val="0"/>
      <w:marBottom w:val="0"/>
      <w:divBdr>
        <w:top w:val="none" w:sz="0" w:space="0" w:color="auto"/>
        <w:left w:val="none" w:sz="0" w:space="0" w:color="auto"/>
        <w:bottom w:val="none" w:sz="0" w:space="0" w:color="auto"/>
        <w:right w:val="none" w:sz="0" w:space="0" w:color="auto"/>
      </w:divBdr>
    </w:div>
    <w:div w:id="2098864860">
      <w:bodyDiv w:val="1"/>
      <w:marLeft w:val="0"/>
      <w:marRight w:val="0"/>
      <w:marTop w:val="0"/>
      <w:marBottom w:val="0"/>
      <w:divBdr>
        <w:top w:val="none" w:sz="0" w:space="0" w:color="auto"/>
        <w:left w:val="none" w:sz="0" w:space="0" w:color="auto"/>
        <w:bottom w:val="none" w:sz="0" w:space="0" w:color="auto"/>
        <w:right w:val="none" w:sz="0" w:space="0" w:color="auto"/>
      </w:divBdr>
    </w:div>
    <w:div w:id="2102556908">
      <w:bodyDiv w:val="1"/>
      <w:marLeft w:val="0"/>
      <w:marRight w:val="0"/>
      <w:marTop w:val="0"/>
      <w:marBottom w:val="0"/>
      <w:divBdr>
        <w:top w:val="none" w:sz="0" w:space="0" w:color="auto"/>
        <w:left w:val="none" w:sz="0" w:space="0" w:color="auto"/>
        <w:bottom w:val="none" w:sz="0" w:space="0" w:color="auto"/>
        <w:right w:val="none" w:sz="0" w:space="0" w:color="auto"/>
      </w:divBdr>
    </w:div>
    <w:div w:id="2103915464">
      <w:bodyDiv w:val="1"/>
      <w:marLeft w:val="0"/>
      <w:marRight w:val="0"/>
      <w:marTop w:val="0"/>
      <w:marBottom w:val="0"/>
      <w:divBdr>
        <w:top w:val="none" w:sz="0" w:space="0" w:color="auto"/>
        <w:left w:val="none" w:sz="0" w:space="0" w:color="auto"/>
        <w:bottom w:val="none" w:sz="0" w:space="0" w:color="auto"/>
        <w:right w:val="none" w:sz="0" w:space="0" w:color="auto"/>
      </w:divBdr>
    </w:div>
    <w:div w:id="2110193844">
      <w:bodyDiv w:val="1"/>
      <w:marLeft w:val="0"/>
      <w:marRight w:val="0"/>
      <w:marTop w:val="0"/>
      <w:marBottom w:val="0"/>
      <w:divBdr>
        <w:top w:val="none" w:sz="0" w:space="0" w:color="auto"/>
        <w:left w:val="none" w:sz="0" w:space="0" w:color="auto"/>
        <w:bottom w:val="none" w:sz="0" w:space="0" w:color="auto"/>
        <w:right w:val="none" w:sz="0" w:space="0" w:color="auto"/>
      </w:divBdr>
    </w:div>
    <w:div w:id="2110394765">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6824602">
      <w:bodyDiv w:val="1"/>
      <w:marLeft w:val="0"/>
      <w:marRight w:val="0"/>
      <w:marTop w:val="0"/>
      <w:marBottom w:val="0"/>
      <w:divBdr>
        <w:top w:val="none" w:sz="0" w:space="0" w:color="auto"/>
        <w:left w:val="none" w:sz="0" w:space="0" w:color="auto"/>
        <w:bottom w:val="none" w:sz="0" w:space="0" w:color="auto"/>
        <w:right w:val="none" w:sz="0" w:space="0" w:color="auto"/>
      </w:divBdr>
    </w:div>
    <w:div w:id="2119327514">
      <w:bodyDiv w:val="1"/>
      <w:marLeft w:val="0"/>
      <w:marRight w:val="0"/>
      <w:marTop w:val="0"/>
      <w:marBottom w:val="0"/>
      <w:divBdr>
        <w:top w:val="none" w:sz="0" w:space="0" w:color="auto"/>
        <w:left w:val="none" w:sz="0" w:space="0" w:color="auto"/>
        <w:bottom w:val="none" w:sz="0" w:space="0" w:color="auto"/>
        <w:right w:val="none" w:sz="0" w:space="0" w:color="auto"/>
      </w:divBdr>
    </w:div>
    <w:div w:id="2124420558">
      <w:bodyDiv w:val="1"/>
      <w:marLeft w:val="0"/>
      <w:marRight w:val="0"/>
      <w:marTop w:val="0"/>
      <w:marBottom w:val="0"/>
      <w:divBdr>
        <w:top w:val="none" w:sz="0" w:space="0" w:color="auto"/>
        <w:left w:val="none" w:sz="0" w:space="0" w:color="auto"/>
        <w:bottom w:val="none" w:sz="0" w:space="0" w:color="auto"/>
        <w:right w:val="none" w:sz="0" w:space="0" w:color="auto"/>
      </w:divBdr>
    </w:div>
    <w:div w:id="2138522722">
      <w:bodyDiv w:val="1"/>
      <w:marLeft w:val="0"/>
      <w:marRight w:val="0"/>
      <w:marTop w:val="0"/>
      <w:marBottom w:val="0"/>
      <w:divBdr>
        <w:top w:val="none" w:sz="0" w:space="0" w:color="auto"/>
        <w:left w:val="none" w:sz="0" w:space="0" w:color="auto"/>
        <w:bottom w:val="none" w:sz="0" w:space="0" w:color="auto"/>
        <w:right w:val="none" w:sz="0" w:space="0" w:color="auto"/>
      </w:divBdr>
    </w:div>
    <w:div w:id="2143889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header" Target="header2.xml"/><Relationship Id="rId26" Type="http://schemas.openxmlformats.org/officeDocument/2006/relationships/footer" Target="footer5.xml"/><Relationship Id="rId3" Type="http://schemas.openxmlformats.org/officeDocument/2006/relationships/customXml" Target="../customXml/item2.xml"/><Relationship Id="rId21" Type="http://schemas.openxmlformats.org/officeDocument/2006/relationships/header" Target="header3.xml"/><Relationship Id="rId7" Type="http://schemas.openxmlformats.org/officeDocument/2006/relationships/customXml" Target="../customXml/item6.xml"/><Relationship Id="rId12" Type="http://schemas.openxmlformats.org/officeDocument/2006/relationships/webSettings" Target="webSettings.xml"/><Relationship Id="rId17" Type="http://schemas.openxmlformats.org/officeDocument/2006/relationships/header" Target="header1.xml"/><Relationship Id="rId25" Type="http://schemas.openxmlformats.org/officeDocument/2006/relationships/footer" Target="footer4.xml"/><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yperlink" Target="https://prodonrgov.sharepoint.com/sites/HOW2Hub/_layouts/15/DocIdRedir.aspx?ID=ONRHH-822789359-20885" TargetMode="External"/><Relationship Id="rId20" Type="http://schemas.openxmlformats.org/officeDocument/2006/relationships/footer" Target="footer2.xml"/><Relationship Id="rId29" Type="http://schemas.openxmlformats.org/officeDocument/2006/relationships/image" Target="media/image2.png"/><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settings" Target="settings.xml"/><Relationship Id="rId24" Type="http://schemas.openxmlformats.org/officeDocument/2006/relationships/header" Target="header5.xml"/><Relationship Id="rId32" Type="http://schemas.openxmlformats.org/officeDocument/2006/relationships/glossaryDocument" Target="glossary/document.xml"/><Relationship Id="rId5" Type="http://schemas.openxmlformats.org/officeDocument/2006/relationships/customXml" Target="../customXml/item4.xml"/><Relationship Id="rId15" Type="http://schemas.openxmlformats.org/officeDocument/2006/relationships/image" Target="media/image1.png"/><Relationship Id="rId23" Type="http://schemas.openxmlformats.org/officeDocument/2006/relationships/header" Target="header4.xml"/><Relationship Id="rId28" Type="http://schemas.openxmlformats.org/officeDocument/2006/relationships/footer" Target="footer6.xml"/><Relationship Id="rId10" Type="http://schemas.openxmlformats.org/officeDocument/2006/relationships/styles" Target="styles.xml"/><Relationship Id="rId19" Type="http://schemas.openxmlformats.org/officeDocument/2006/relationships/footer" Target="footer1.xml"/><Relationship Id="rId31"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footer" Target="footer3.xml"/><Relationship Id="rId27" Type="http://schemas.openxmlformats.org/officeDocument/2006/relationships/header" Target="header6.xml"/><Relationship Id="rId30" Type="http://schemas.openxmlformats.org/officeDocument/2006/relationships/image" Target="media/image3.png"/><Relationship Id="rId8" Type="http://schemas.openxmlformats.org/officeDocument/2006/relationships/customXml" Target="../customXml/item7.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0A0C3B" w:rsidRDefault="007154C5">
          <w:r w:rsidRPr="00812B14">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
      <w:docPartPr>
        <w:name w:val="30CB27CBF28C4D2FBF0903761E9BCFB8"/>
        <w:category>
          <w:name w:val="General"/>
          <w:gallery w:val="placeholder"/>
        </w:category>
        <w:types>
          <w:type w:val="bbPlcHdr"/>
        </w:types>
        <w:behaviors>
          <w:behavior w:val="content"/>
        </w:behaviors>
        <w:guid w:val="{14BEFC57-22AC-426B-AFBE-6BACEB08906E}"/>
      </w:docPartPr>
      <w:docPartBody>
        <w:p w:rsidR="00252452" w:rsidRDefault="00972B41" w:rsidP="00972B41">
          <w:pPr>
            <w:pStyle w:val="30CB27CBF28C4D2FBF0903761E9BCFB8"/>
          </w:pPr>
          <w:r w:rsidRPr="00561874">
            <w:t>[Title]</w:t>
          </w:r>
        </w:p>
      </w:docPartBody>
    </w:docPart>
    <w:docPart>
      <w:docPartPr>
        <w:name w:val="3E5B43D4E703445285DC56911DA95DBF"/>
        <w:category>
          <w:name w:val="General"/>
          <w:gallery w:val="placeholder"/>
        </w:category>
        <w:types>
          <w:type w:val="bbPlcHdr"/>
        </w:types>
        <w:behaviors>
          <w:behavior w:val="content"/>
        </w:behaviors>
        <w:guid w:val="{7526907D-2838-43FE-852F-110E4F3111B1}"/>
      </w:docPartPr>
      <w:docPartBody>
        <w:p w:rsidR="00252452" w:rsidRDefault="00972B41" w:rsidP="00972B41">
          <w:pPr>
            <w:pStyle w:val="3E5B43D4E703445285DC56911DA95DBF"/>
          </w:pPr>
          <w:r w:rsidRPr="00D1240B">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44C9F"/>
    <w:rsid w:val="000A0C3B"/>
    <w:rsid w:val="000C18C5"/>
    <w:rsid w:val="00111534"/>
    <w:rsid w:val="00164B5A"/>
    <w:rsid w:val="0018440B"/>
    <w:rsid w:val="00196189"/>
    <w:rsid w:val="002235A4"/>
    <w:rsid w:val="00223AED"/>
    <w:rsid w:val="00244AB5"/>
    <w:rsid w:val="0024746F"/>
    <w:rsid w:val="00252452"/>
    <w:rsid w:val="002550FD"/>
    <w:rsid w:val="0028425B"/>
    <w:rsid w:val="00296353"/>
    <w:rsid w:val="003279D5"/>
    <w:rsid w:val="00350199"/>
    <w:rsid w:val="003E1960"/>
    <w:rsid w:val="003F086D"/>
    <w:rsid w:val="00400EEF"/>
    <w:rsid w:val="00404FAB"/>
    <w:rsid w:val="00417DA8"/>
    <w:rsid w:val="004256AD"/>
    <w:rsid w:val="0043005F"/>
    <w:rsid w:val="004A1522"/>
    <w:rsid w:val="004C2BEE"/>
    <w:rsid w:val="004D2FF8"/>
    <w:rsid w:val="004E4E54"/>
    <w:rsid w:val="004F799E"/>
    <w:rsid w:val="00546793"/>
    <w:rsid w:val="00547335"/>
    <w:rsid w:val="005802B5"/>
    <w:rsid w:val="00635990"/>
    <w:rsid w:val="00641A3A"/>
    <w:rsid w:val="00685F20"/>
    <w:rsid w:val="00692F8C"/>
    <w:rsid w:val="006F0175"/>
    <w:rsid w:val="007130AA"/>
    <w:rsid w:val="00714E8A"/>
    <w:rsid w:val="007154C5"/>
    <w:rsid w:val="00780C80"/>
    <w:rsid w:val="007E2C84"/>
    <w:rsid w:val="008067EE"/>
    <w:rsid w:val="0082164B"/>
    <w:rsid w:val="00835E07"/>
    <w:rsid w:val="008B3A06"/>
    <w:rsid w:val="008D50B2"/>
    <w:rsid w:val="00972B41"/>
    <w:rsid w:val="009749D4"/>
    <w:rsid w:val="00983663"/>
    <w:rsid w:val="00985D0C"/>
    <w:rsid w:val="00AE0E67"/>
    <w:rsid w:val="00B557FC"/>
    <w:rsid w:val="00B870AB"/>
    <w:rsid w:val="00C6204A"/>
    <w:rsid w:val="00C626BF"/>
    <w:rsid w:val="00C647C0"/>
    <w:rsid w:val="00C82F1B"/>
    <w:rsid w:val="00CA10A9"/>
    <w:rsid w:val="00CC6296"/>
    <w:rsid w:val="00CD10A9"/>
    <w:rsid w:val="00CE04DF"/>
    <w:rsid w:val="00CF77FE"/>
    <w:rsid w:val="00D60417"/>
    <w:rsid w:val="00D75606"/>
    <w:rsid w:val="00DB4022"/>
    <w:rsid w:val="00DC395C"/>
    <w:rsid w:val="00DD7BA4"/>
    <w:rsid w:val="00E24D23"/>
    <w:rsid w:val="00E318CE"/>
    <w:rsid w:val="00E42304"/>
    <w:rsid w:val="00E5603C"/>
    <w:rsid w:val="00E646E1"/>
    <w:rsid w:val="00F94C15"/>
    <w:rsid w:val="00FF00D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 w:type="paragraph" w:customStyle="1" w:styleId="30CB27CBF28C4D2FBF0903761E9BCFB8">
    <w:name w:val="30CB27CBF28C4D2FBF0903761E9BCFB8"/>
    <w:rsid w:val="00972B41"/>
  </w:style>
  <w:style w:type="paragraph" w:customStyle="1" w:styleId="3E5B43D4E703445285DC56911DA95DBF">
    <w:name w:val="3E5B43D4E703445285DC56911DA95DBF"/>
    <w:rsid w:val="00972B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66693000-3e12-4b44-a742-9a2ba35b7d28" ContentTypeId="0x0101000C70A82DFAAC384DB9F6EBA2C8B87C57" PreviousValue="false"/>
</file>

<file path=customXml/item4.xml><?xml version="1.0" encoding="utf-8"?>
<ct:contentTypeSchema xmlns:ct="http://schemas.microsoft.com/office/2006/metadata/contentType" xmlns:ma="http://schemas.microsoft.com/office/2006/metadata/properties/metaAttributes" ct:_="" ma:_="" ma:contentTypeName="HOW2 Hub Document" ma:contentTypeID="0x0101000C70A82DFAAC384DB9F6EBA2C8B87C5700D27B61D2EA57AC4F87A5F2CF441D8227" ma:contentTypeVersion="214" ma:contentTypeDescription="" ma:contentTypeScope="" ma:versionID="94cc1a99a1a5de67bb46b3faa367c295">
  <xsd:schema xmlns:xsd="http://www.w3.org/2001/XMLSchema" xmlns:xs="http://www.w3.org/2001/XMLSchema" xmlns:p="http://schemas.microsoft.com/office/2006/metadata/properties" xmlns:ns2="8c4e2855-9588-4bc9-9890-af639bd565eb" xmlns:ns3="05350e14-297a-489c-ad04-faf6563b232c" targetNamespace="http://schemas.microsoft.com/office/2006/metadata/properties" ma:root="true" ma:fieldsID="ae34db41104c52ec97b6e3b13c094fcb" ns2:_="" ns3:_="">
    <xsd:import namespace="8c4e2855-9588-4bc9-9890-af639bd565eb"/>
    <xsd:import namespace="05350e14-297a-489c-ad04-faf6563b232c"/>
    <xsd:element name="properties">
      <xsd:complexType>
        <xsd:sequence>
          <xsd:element name="documentManagement">
            <xsd:complexType>
              <xsd:all>
                <xsd:element ref="ns2:PolicyPortalIssueNo" minOccurs="0"/>
                <xsd:element ref="ns2:PolicyPortalDocRef" minOccurs="0"/>
                <xsd:element ref="ns2:PolicyPortalDocType" minOccurs="0"/>
                <xsd:element ref="ns2:PolicyPortalDirectorate" minOccurs="0"/>
                <xsd:element ref="ns2:PolicyPortalProcessSpecialismFunctionTopic" minOccurs="0"/>
                <xsd:element ref="ns2:PolicyPortalProcessOwnerPostTitle" minOccurs="0"/>
                <xsd:element ref="ns2:PolicyPortalProcessOwnerRoleHolder" minOccurs="0"/>
                <xsd:element ref="ns2:PolicyPortalResponsibleDelegatePostTitle" minOccurs="0"/>
                <xsd:element ref="ns2:PolicyPortalResponsibleDelegateRoleHolder" minOccurs="0"/>
                <xsd:element ref="ns2:PolicyPortalIssueDate" minOccurs="0"/>
                <xsd:element ref="ns2:PolicyPortalReviewDate" minOccurs="0"/>
                <xsd:element ref="ns2:PolicyPortalIssueHistoryComments" minOccurs="0"/>
                <xsd:element ref="ns2:PolicyPortalFirstPublicationDate" minOccurs="0"/>
                <xsd:element ref="ns2:PolicyPortalOldDocRef" minOccurs="0"/>
                <xsd:element ref="ns2:PolicyPortalOldRecordRef" minOccurs="0"/>
                <xsd:element ref="ns2:PolicyPortalPublishStatu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4e2855-9588-4bc9-9890-af639bd565eb" elementFormDefault="qualified">
    <xsd:import namespace="http://schemas.microsoft.com/office/2006/documentManagement/types"/>
    <xsd:import namespace="http://schemas.microsoft.com/office/infopath/2007/PartnerControls"/>
    <xsd:element name="PolicyPortalIssueNo" ma:index="2" nillable="true" ma:displayName="Issue No." ma:internalName="PolicyPortalIssueNo" ma:percentage="FALSE">
      <xsd:simpleType>
        <xsd:restriction base="dms:Number"/>
      </xsd:simpleType>
    </xsd:element>
    <xsd:element name="PolicyPortalDocRef" ma:index="3" nillable="true" ma:displayName="Doc. Ref." ma:internalName="PolicyPortalDocRef">
      <xsd:simpleType>
        <xsd:restriction base="dms:Text">
          <xsd:maxLength value="255"/>
        </xsd:restriction>
      </xsd:simpleType>
    </xsd:element>
    <xsd:element name="PolicyPortalDocType" ma:index="4" nillable="true" ma:displayName="Doc. Type" ma:format="Dropdown" ma:internalName="PolicyPortalDocType">
      <xsd:simpleType>
        <xsd:restriction base="dms:Choice">
          <xsd:enumeration value="Framework/Strategy"/>
          <xsd:enumeration value="Guidance (Gen.)"/>
          <xsd:enumeration value="Handbook"/>
          <xsd:enumeration value="HSW Standard"/>
          <xsd:enumeration value="Instruction"/>
          <xsd:enumeration value="Manual"/>
          <xsd:enumeration value="MoU"/>
          <xsd:enumeration value="Policy"/>
          <xsd:enumeration value="Procedure"/>
          <xsd:enumeration value="R2A2"/>
          <xsd:enumeration value="Strategy"/>
          <xsd:enumeration value="TAG"/>
          <xsd:enumeration value="Template"/>
          <xsd:enumeration value="TIG"/>
          <xsd:enumeration value="TOR"/>
          <xsd:enumeration value="N/A"/>
        </xsd:restriction>
      </xsd:simpleType>
    </xsd:element>
    <xsd:element name="PolicyPortalDirectorate" ma:index="5" nillable="true" ma:displayName="Directorate" ma:format="Dropdown" ma:internalName="PolicyPortalDirectorate">
      <xsd:simpleType>
        <xsd:restriction base="dms:Choice">
          <xsd:enumeration value="Corporate Security and Resilience Office"/>
          <xsd:enumeration value="Finance"/>
          <xsd:enumeration value="Governance and Private Office"/>
          <xsd:enumeration value="HR"/>
          <xsd:enumeration value="IT"/>
          <xsd:enumeration value="New Reactors"/>
          <xsd:enumeration value="Operating Facilities"/>
          <xsd:enumeration value="Sellafield Decommissioning and Waste"/>
          <xsd:enumeration value="Strategy and Corporate Affairs"/>
          <xsd:enumeration value="Technical"/>
        </xsd:restriction>
      </xsd:simpleType>
    </xsd:element>
    <xsd:element name="PolicyPortalProcessSpecialismFunctionTopic" ma:index="6" nillable="true" ma:displayName="Process / Specialism / Function / Topic" ma:format="Dropdown" ma:internalName="PolicyPortalProcessSpecialismFunctionTopic">
      <xsd:simpleType>
        <xsd:union memberTypes="dms:Text">
          <xsd:simpleType>
            <xsd:restriction base="dms:Choice">
              <xsd:enumeration value="Academy - Training / L&amp;D"/>
              <xsd:enumeration value="Accessibility"/>
              <xsd:enumeration value="Accounting &amp; Budgeting"/>
              <xsd:enumeration value="ALARP Working Group"/>
              <xsd:enumeration value="Anti-Bribery and Corruption, and Fraud Prevention Compliance"/>
              <xsd:enumeration value="Assessment (Nuclear safety)"/>
              <xsd:enumeration value="Business Impact Target (BIT)"/>
              <xsd:enumeration value="Business Travel"/>
              <xsd:enumeration value="Change Management (Org.)"/>
              <xsd:enumeration value="Chemistry &amp; Chemical Engineering"/>
              <xsd:enumeration value="Civil Engineering"/>
              <xsd:enumeration value="Civil Engineering and External Hazards (CEEH)"/>
              <xsd:enumeration value="Civil Nuclear Security"/>
              <xsd:enumeration value="Comms"/>
              <xsd:enumeration value="Conducting Investigations"/>
              <xsd:enumeration value="Compliance"/>
              <xsd:enumeration value="Contractor Management"/>
              <xsd:enumeration value="Cyber Security and Information Assurance"/>
              <xsd:enumeration value="Data Protection"/>
              <xsd:enumeration value="Defence - Propulsion"/>
              <xsd:enumeration value="Delivery Lead - Technical Division (R&amp;TS)"/>
              <xsd:enumeration value="Development of Regulations and Guides"/>
              <xsd:enumeration value="Diversity &amp; Inclusion (HR)"/>
              <xsd:enumeration value="Divisional Delivery Support (DDS)"/>
              <xsd:enumeration value="EC&amp;I Engineering"/>
              <xsd:enumeration value="Efficiency Framework"/>
              <xsd:enumeration value="Emergency P&amp;R"/>
              <xsd:enumeration value="Emergency Preparedness &amp; Response (EP&amp;R)"/>
              <xsd:enumeration value="Environment and Sustainability"/>
              <xsd:enumeration value="Estates"/>
              <xsd:enumeration value="Expenses"/>
              <xsd:enumeration value="Export Control"/>
              <xsd:enumeration value="Fault Analysis"/>
              <xsd:enumeration value="Freedom of Information (FOI) &amp; Gen. Enquiries"/>
              <xsd:enumeration value="GDA"/>
              <xsd:enumeration value="Gifts and Hospitality"/>
              <xsd:enumeration value="Governance"/>
              <xsd:enumeration value="Health, Safety and Wellbeing (HSW)"/>
              <xsd:enumeration value="Human &amp; Organisational Capability"/>
              <xsd:enumeration value="Incident Management and Business Continuity"/>
              <xsd:enumeration value="Information Management"/>
              <xsd:enumeration value="Information Security"/>
              <xsd:enumeration value="International Cooperation"/>
              <xsd:enumeration value="Invoice Management"/>
              <xsd:enumeration value="IT"/>
              <xsd:enumeration value="Land Use Planning"/>
              <xsd:enumeration value="Leadership and Management for Safety and Security"/>
              <xsd:enumeration value="Learning &amp; Development"/>
              <xsd:enumeration value="Legal Support"/>
              <xsd:enumeration value="Management System"/>
              <xsd:enumeration value="Mechanical Engineering"/>
              <xsd:enumeration value="New build/construction"/>
              <xsd:enumeration value="NHSS"/>
              <xsd:enumeration value="Notification &amp; Authorisation"/>
              <xsd:enumeration value="Nuclear Liabilities Regulation"/>
              <xsd:enumeration value="Operating Reactors"/>
              <xsd:enumeration value="Operational Inspection"/>
              <xsd:enumeration value="Organisational Learning"/>
              <xsd:enumeration value="People Services"/>
              <xsd:enumeration value="Performance Management (HR)"/>
              <xsd:enumeration value="Permissioning"/>
              <xsd:enumeration value="PMO"/>
              <xsd:enumeration value="Policy"/>
              <xsd:enumeration value="Procurement"/>
              <xsd:enumeration value="Radiological Protection &amp; Criticality"/>
              <xsd:enumeration value="Regulations &amp; Regulatory Issues"/>
              <xsd:enumeration value="Regulatory Assurance"/>
              <xsd:enumeration value="Regulatory Oversight"/>
              <xsd:enumeration value="Research &amp; Development"/>
              <xsd:enumeration value="Risk Management"/>
              <xsd:enumeration value="RITE"/>
              <xsd:enumeration value="Safeguards"/>
              <xsd:enumeration value="Safety Case Working Group"/>
              <xsd:enumeration value="Security &amp; Information Regulatory Assurance"/>
              <xsd:enumeration value="Sellafield"/>
              <xsd:enumeration value="Shared Services"/>
              <xsd:enumeration value="Structural Integrity"/>
              <xsd:enumeration value="Transport Competent Authority (TCA)"/>
              <xsd:enumeration value="Whistleblowing"/>
              <xsd:enumeration value="WIReD"/>
            </xsd:restriction>
          </xsd:simpleType>
        </xsd:union>
      </xsd:simpleType>
    </xsd:element>
    <xsd:element name="PolicyPortalProcessOwnerPostTitle" ma:index="7" nillable="true" ma:displayName="Process Owner (Post Title)" ma:format="Dropdown" ma:internalName="PolicyPortalProcessOwnerPostTitle">
      <xsd:simpleType>
        <xsd:restriction base="dms:Choice">
          <xsd:enumeration value="CIO"/>
          <xsd:enumeration value="CISO"/>
          <xsd:enumeration value="Data Protection Officer (DPO)"/>
          <xsd:enumeration value="Finance Director"/>
          <xsd:enumeration value="Head of Governance and Private Office"/>
          <xsd:enumeration value="HR Director"/>
          <xsd:enumeration value="New Reactors Director"/>
          <xsd:enumeration value="Operating Facilities Director"/>
          <xsd:enumeration value="Sellafield Decommissioning and Waste Director"/>
          <xsd:enumeration value="Senior Director of Regulation"/>
          <xsd:enumeration value="Strategy and Corporate Affairs Director"/>
          <xsd:enumeration value="Head of Regulation for Development of Regulations and Guides"/>
          <xsd:enumeration value="Head of Regulation for Research and Development"/>
          <xsd:enumeration value="Head of Regulation for Emergency Preparedness and Response"/>
          <xsd:enumeration value="Head of Regulation for Transport Competent Authority (TCA)"/>
          <xsd:enumeration value="Head of Regulation for Sellafield Compliance Intelligence and Enforcement"/>
          <xsd:enumeration value="Head of Regulation for Sellafield Project Delivery"/>
          <xsd:enumeration value="Head of Regulation for Sellafield Decommissioning"/>
          <xsd:enumeration value="Export Control Manager"/>
          <xsd:enumeration value="Head of Academy"/>
          <xsd:enumeration value="Head of Commercial Management and Procurement"/>
          <xsd:enumeration value="Head of Communications"/>
          <xsd:enumeration value="Head of Compliance"/>
          <xsd:enumeration value="Head of Governance and Compliance"/>
          <xsd:enumeration value="Head of Executive Office"/>
          <xsd:enumeration value="Head of Estates and Shared Services"/>
          <xsd:enumeration value="Head of Finance and Commercial"/>
          <xsd:enumeration value="Head of Incident Management and Business Continuity"/>
          <xsd:enumeration value="Head of Organisation Development (HR)"/>
          <xsd:enumeration value="Head of People Services"/>
          <xsd:enumeration value="Head of PMO"/>
          <xsd:enumeration value="Head of Policy"/>
          <xsd:enumeration value="Head of Risk and Assurance"/>
          <xsd:enumeration value="HSW Manager"/>
          <xsd:enumeration value="Information Management Manager"/>
          <xsd:enumeration value="HoP - Civil Engineering and External Hazards"/>
          <xsd:enumeration value="HoP - Cyber Security &amp; Information Assurance"/>
          <xsd:enumeration value="HoP - Divisional Delivery Support"/>
          <xsd:enumeration value="HoP - Electrical, Control and Instrumentation Engineering"/>
          <xsd:enumeration value="HoP - Fault Analysis"/>
          <xsd:enumeration value="HoP - Human and Organisational Capability"/>
          <xsd:enumeration value="HoP - Innovation"/>
          <xsd:enumeration value="HoP - Mechanical Engineering and Structural Integrity"/>
          <xsd:enumeration value="HoP - Nuclear Internal Hazards and Site Safety"/>
          <xsd:enumeration value="HoP - Nuclear Liabilities, Chemistry and Chemical Engineering"/>
          <xsd:enumeration value="HoP - Operational Inspection"/>
          <xsd:enumeration value="HoP - Protective Security"/>
          <xsd:enumeration value="HoP - Radiological Protection and Criticality"/>
          <xsd:enumeration value="HoP - Regulatory Programme and Business Management"/>
          <xsd:enumeration value="HoP – Safeguards"/>
          <xsd:enumeration value="Technical Director"/>
        </xsd:restriction>
      </xsd:simpleType>
    </xsd:element>
    <xsd:element name="PolicyPortalProcessOwnerRoleHolder" ma:index="8" nillable="true" ma:displayName="Process Owner (Role Holder)" ma:list="UserInfo" ma:SharePointGroup="0" ma:internalName="PolicyPortalProcessOwnerRoleHol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PortalResponsibleDelegatePostTitle" ma:index="9" nillable="true" ma:displayName="Responsible Delegate (Post Title)" ma:format="Dropdown" ma:internalName="PolicyPortalResponsibleDelegatePostTitle">
      <xsd:simpleType>
        <xsd:union memberTypes="dms:Text">
          <xsd:simpleType>
            <xsd:restriction base="dms:Choice">
              <xsd:enumeration value="Chair of Accessibility Working Group (AWG)"/>
              <xsd:enumeration value="Compliance Manager"/>
              <xsd:enumeration value="Corporate Security Manager"/>
              <xsd:enumeration value="Data Protection Compliance Lead"/>
              <xsd:enumeration value="Deputy Director (TD)"/>
              <xsd:enumeration value="Deputy Director of Regulation"/>
              <xsd:enumeration value="Executive Office Support"/>
              <xsd:enumeration value="Export Control Manager"/>
              <xsd:enumeration value="Governance and Compliance Lead"/>
              <xsd:enumeration value="Governance Manager"/>
              <xsd:enumeration value="Head of Academy"/>
              <xsd:enumeration value="Head of Commercial Management and Procurement"/>
              <xsd:enumeration value="Head of Communications"/>
              <xsd:enumeration value="Head of Compliance"/>
              <xsd:enumeration value="Head of Data and Analytics"/>
              <xsd:enumeration value="Head of Governance and Compliance"/>
              <xsd:enumeration value="Head of Executive Office"/>
              <xsd:enumeration value="Head of Estates and Shared Services"/>
              <xsd:enumeration value="Head of Finance and Commercial"/>
              <xsd:enumeration value="Head of Incident Management and Business Continuity"/>
              <xsd:enumeration value="Head of International Strategy and Public Correspondence"/>
              <xsd:enumeration value="Head of IT"/>
              <xsd:enumeration value="Head of Legal Liaison"/>
              <xsd:enumeration value="Head of Organisational Development (HR)"/>
              <xsd:enumeration value="Head of Organisational Learning"/>
              <xsd:enumeration value="Head of People Services"/>
              <xsd:enumeration value="Head of PMO"/>
              <xsd:enumeration value="Head of Policy"/>
              <xsd:enumeration value="Head of Regulation for Advanced Nuclear Technologies (ANTs) and Holtec SMR-300 GDA"/>
              <xsd:enumeration value="Head of Regulation for Development of Regulations and Guides"/>
              <xsd:enumeration value="Head of Regulation for Emergency Preparedness and Response"/>
              <xsd:enumeration value="Head of Regulation for Research and Development"/>
              <xsd:enumeration value="Head of Regulation for Rolls-Royce SMR (GDA)"/>
              <xsd:enumeration value="Head of Regulation for Transport Competent Authority (TCA)"/>
              <xsd:enumeration value="Head of Regulation for Sellafield Compliance Intelligence and Enforcement"/>
              <xsd:enumeration value="Head of Regulation for Sellafield Project Delivery"/>
              <xsd:enumeration value="Head of Regulation for Sellafield Decommissioning"/>
              <xsd:enumeration value="Head of Regulatory Development (TD)"/>
              <xsd:enumeration value="Head of Risk and Assurance"/>
              <xsd:enumeration value="HoP - Civil Engineering and External Hazards"/>
              <xsd:enumeration value="HoP - Cyber Security &amp; Information Assurance"/>
              <xsd:enumeration value="HoP - DDS"/>
              <xsd:enumeration value="HoP - Electrical, Control and Instrumentation Engineering"/>
              <xsd:enumeration value="HoP - Fault Analysis"/>
              <xsd:enumeration value="HoP - Human and Organisational Capability"/>
              <xsd:enumeration value="HoP - Innovation"/>
              <xsd:enumeration value="HoP - Mechanical Engineering and Structural Integrity"/>
              <xsd:enumeration value="HoP - Nuclear Internal Hazards and Site Safety"/>
              <xsd:enumeration value="HoP - Nuclear Liabilities, Chemistry and Chemical Engineering"/>
              <xsd:enumeration value="HoP - Operational Inspection"/>
              <xsd:enumeration value="HoP - Protective Security"/>
              <xsd:enumeration value="HoP - Radiological Protection and Criticality"/>
              <xsd:enumeration value="HoP - Regulatory Programme and Business Management"/>
              <xsd:enumeration value="HoP - Safeguards"/>
              <xsd:enumeration value="HR Director"/>
              <xsd:enumeration value="HSW Manager"/>
              <xsd:enumeration value="Information Management Manager"/>
              <xsd:enumeration value="Legal Cell Lead"/>
              <xsd:enumeration value="New Reactors Director"/>
              <xsd:enumeration value="Operating Facilities Director"/>
              <xsd:enumeration value="Regulatory Capability Lead"/>
              <xsd:enumeration value="Regulatory Intelligence Lead"/>
              <xsd:enumeration value="Technical Director"/>
              <xsd:enumeration value="WIReD Product Owner"/>
            </xsd:restriction>
          </xsd:simpleType>
        </xsd:union>
      </xsd:simpleType>
    </xsd:element>
    <xsd:element name="PolicyPortalResponsibleDelegateRoleHolder" ma:index="10" nillable="true" ma:displayName="Responsible Delegate (Role Holder)" ma:list="UserInfo" ma:SharePointGroup="0" ma:internalName="PolicyPortalResponsibleDelegateRoleHol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PortalIssueDate" ma:index="11" nillable="true" ma:displayName="Issue Date" ma:format="DateOnly" ma:internalName="PolicyPortalIssueDate">
      <xsd:simpleType>
        <xsd:restriction base="dms:DateTime"/>
      </xsd:simpleType>
    </xsd:element>
    <xsd:element name="PolicyPortalReviewDate" ma:index="12" nillable="true" ma:displayName="Review Date" ma:format="DateOnly" ma:internalName="PolicyPortalReviewDate">
      <xsd:simpleType>
        <xsd:restriction base="dms:DateTime"/>
      </xsd:simpleType>
    </xsd:element>
    <xsd:element name="PolicyPortalIssueHistoryComments" ma:index="15" nillable="true" ma:displayName="Issue History/Comments" ma:internalName="PolicyPortalIssueHistoryComments">
      <xsd:simpleType>
        <xsd:restriction base="dms:Note">
          <xsd:maxLength value="255"/>
        </xsd:restriction>
      </xsd:simpleType>
    </xsd:element>
    <xsd:element name="PolicyPortalFirstPublicationDate" ma:index="16" nillable="true" ma:displayName="First Publication Date" ma:format="DateOnly" ma:internalName="PolicyPortalFirstPublicationDate">
      <xsd:simpleType>
        <xsd:restriction base="dms:DateTime"/>
      </xsd:simpleType>
    </xsd:element>
    <xsd:element name="PolicyPortalOldDocRef" ma:index="17" nillable="true" ma:displayName="Old Doc. Ref." ma:internalName="PolicyPortalOldDocRef">
      <xsd:simpleType>
        <xsd:restriction base="dms:Text">
          <xsd:maxLength value="255"/>
        </xsd:restriction>
      </xsd:simpleType>
    </xsd:element>
    <xsd:element name="PolicyPortalOldRecordRef" ma:index="18" nillable="true" ma:displayName="Old Record Ref." ma:internalName="PolicyPortalOldRecordRef">
      <xsd:simpleType>
        <xsd:restriction base="dms:Text">
          <xsd:maxLength value="255"/>
        </xsd:restriction>
      </xsd:simpleType>
    </xsd:element>
    <xsd:element name="PolicyPortalPublishStatus" ma:index="25" nillable="true" ma:displayName="Publish Status" ma:format="Dropdown" ma:internalName="PolicyPortalPublishStatus">
      <xsd:simpleType>
        <xsd:restriction base="dms:Choice">
          <xsd:enumeration value="Live"/>
          <xsd:enumeration value="Unpublished"/>
          <xsd:enumeration value="Withdrawn"/>
        </xsd:restriction>
      </xsd:simpleType>
    </xsd:element>
  </xsd:schema>
  <xsd:schema xmlns:xsd="http://www.w3.org/2001/XMLSchema" xmlns:xs="http://www.w3.org/2001/XMLSchema" xmlns:dms="http://schemas.microsoft.com/office/2006/documentManagement/types" xmlns:pc="http://schemas.microsoft.com/office/infopath/2007/PartnerControls" targetNamespace="05350e14-297a-489c-ad04-faf6563b232c"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dexed="true"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olicyPortalProcessSpecialismFunctionTopic xmlns="8c4e2855-9588-4bc9-9890-af639bd565eb" xsi:nil="true"/>
    <PolicyPortalFirstPublicationDate xmlns="8c4e2855-9588-4bc9-9890-af639bd565eb" xsi:nil="true"/>
    <PolicyPortalProcessOwnerRoleHolder xmlns="8c4e2855-9588-4bc9-9890-af639bd565eb">
      <UserInfo>
        <DisplayName/>
        <AccountId xsi:nil="true"/>
        <AccountType/>
      </UserInfo>
    </PolicyPortalProcessOwnerRoleHolder>
    <PolicyPortalPublishStatus xmlns="8c4e2855-9588-4bc9-9890-af639bd565eb" xsi:nil="true"/>
    <PolicyPortalResponsibleDelegatePostTitle xmlns="8c4e2855-9588-4bc9-9890-af639bd565eb" xsi:nil="true"/>
    <PolicyPortalDocRef xmlns="8c4e2855-9588-4bc9-9890-af639bd565eb" xsi:nil="true"/>
    <PolicyPortalDocType xmlns="8c4e2855-9588-4bc9-9890-af639bd565eb" xsi:nil="true"/>
    <PolicyPortalIssueDate xmlns="8c4e2855-9588-4bc9-9890-af639bd565eb" xsi:nil="true"/>
    <PolicyPortalIssueNo xmlns="8c4e2855-9588-4bc9-9890-af639bd565eb" xsi:nil="true"/>
    <PolicyPortalOldDocRef xmlns="8c4e2855-9588-4bc9-9890-af639bd565eb" xsi:nil="true"/>
    <PolicyPortalOldRecordRef xmlns="8c4e2855-9588-4bc9-9890-af639bd565eb" xsi:nil="true"/>
    <PolicyPortalProcessOwnerPostTitle xmlns="8c4e2855-9588-4bc9-9890-af639bd565eb" xsi:nil="true"/>
    <PolicyPortalResponsibleDelegateRoleHolder xmlns="8c4e2855-9588-4bc9-9890-af639bd565eb">
      <UserInfo>
        <DisplayName/>
        <AccountId xsi:nil="true"/>
        <AccountType/>
      </UserInfo>
    </PolicyPortalResponsibleDelegateRoleHolder>
    <PolicyPortalDirectorate xmlns="8c4e2855-9588-4bc9-9890-af639bd565eb" xsi:nil="true"/>
    <PolicyPortalReviewDate xmlns="8c4e2855-9588-4bc9-9890-af639bd565eb" xsi:nil="true"/>
    <PolicyPortalIssueHistoryComments xmlns="8c4e2855-9588-4bc9-9890-af639bd565eb" xsi:nil="true"/>
  </documentManagement>
</p:properties>
</file>

<file path=customXml/item6.xml><?xml version="1.0" encoding="utf-8"?>
<b:Sources xmlns:b="http://schemas.openxmlformats.org/officeDocument/2006/bibliography" xmlns="http://schemas.openxmlformats.org/officeDocument/2006/bibliography" SelectedStyle="\IEEE2006OfficeOnline.xsl" StyleName="IEEE" Version="2006">
  <b:Source>
    <b:Tag>ONR46</b:Tag>
    <b:SourceType>DocumentFromInternetSite</b:SourceType>
    <b:Guid>{E100B18A-0C78-4F40-AB88-0CB07CE58675}</b:Guid>
    <b:Author>
      <b:Author>
        <b:Corporate>ONR</b:Corporate>
      </b:Author>
    </b:Author>
    <b:Title>Licence Condition Handbook</b:Title>
    <b:Year>2017</b:Year>
    <b:URL>https://www.onr.org.uk/media/gixbe2br/licence-condition-handbook.pdf</b:URL>
    <b:RefOrder>2</b:RefOrder>
  </b:Source>
  <b:Source>
    <b:Tag>WEN20</b:Tag>
    <b:SourceType>DocumentFromInternetSite</b:SourceType>
    <b:Guid>{00066AF1-A9C8-42E5-B08C-5EEAC065CB47}</b:Guid>
    <b:Title>WENRA Safety Reference Levels for Existing Reactors Revision 2020</b:Title>
    <b:Year>2020</b:Year>
    <b:Author>
      <b:Author>
        <b:Corporate>WENRA</b:Corporate>
      </b:Author>
    </b:Author>
    <b:URL>https://www.wenra.eu/sites/default/files/publications/wenra_safety_reference_level_for_existing_reactors_2020.pdf</b:URL>
    <b:RefOrder>6</b:RefOrder>
  </b:Source>
  <b:Source>
    <b:Tag>Mar23</b:Tag>
    <b:SourceType>ConferenceProceedings</b:SourceType>
    <b:Guid>{B1994876-3A0F-431A-AF12-1E1AB65F5BE8}</b:Guid>
    <b:Title>Testing the Validity of the IAEA’s Harmonized Model of Safety Culture</b:Title>
    <b:Year>2023</b:Year>
    <b:Author>
      <b:Author>
        <b:NameList>
          <b:Person>
            <b:Last>Martinez-Corcoles </b:Last>
            <b:First>M</b:First>
          </b:Person>
          <b:Person>
            <b:Last>Seitkanova</b:Last>
            <b:First>D</b:First>
          </b:Person>
          <b:Person>
            <b:Last>Silla</b:Last>
            <b:First>I</b:First>
          </b:Person>
          <b:Person>
            <b:Last>Gracia</b:Last>
            <b:Middle>J</b:Middle>
            <b:First>F</b:First>
          </b:Person>
        </b:NameList>
      </b:Author>
    </b:Author>
    <b:ConferenceName>21st European Association of Work and Organisational Psychology Conference</b:ConferenceName>
    <b:City>Katowice, Poland</b:City>
    <b:RefOrder>13</b:RefOrder>
  </b:Source>
  <b:Source>
    <b:Tag>deC13</b:Tag>
    <b:SourceType>JournalArticle</b:SourceType>
    <b:Guid>{7E09B06C-444F-464B-A354-DD136CE83FA1}</b:Guid>
    <b:Title>Testing the validity of the International Atomic Energy Agency (IAEA) safety culture model</b:Title>
    <b:Year>2013</b:Year>
    <b:JournalName>Accident Analysis &amp; Prevention</b:JournalName>
    <b:Pages>231-244</b:Pages>
    <b:Volume>60</b:Volume>
    <b:Author>
      <b:Author>
        <b:NameList>
          <b:Person>
            <b:Last>de Castro</b:Last>
            <b:Middle>L</b:Middle>
            <b:First>B</b:First>
          </b:Person>
          <b:Person>
            <b:Last>Gracia</b:Last>
            <b:Middle>J</b:Middle>
            <b:First>F</b:First>
          </b:Person>
          <b:Person>
            <b:Last>Peiró</b:Last>
            <b:Middle>M</b:Middle>
            <b:First>J</b:First>
          </b:Person>
          <b:Person>
            <b:Last>Pietrantoni</b:Last>
            <b:First>L</b:First>
          </b:Person>
          <b:Person>
            <b:Last>Hernandez</b:Last>
            <b:First>A</b:First>
          </b:Person>
        </b:NameList>
      </b:Author>
    </b:Author>
    <b:RefOrder>14</b:RefOrder>
  </b:Source>
  <b:Source>
    <b:Tag>Dep22</b:Tag>
    <b:SourceType>Report</b:SourceType>
    <b:Guid>{7711CD57-9BE6-4D20-AA33-D2B4500FD65B}</b:Guid>
    <b:Title>The United Kingdom’s Ninth National Report on Compliance with the Convention on Nuclear Safety</b:Title>
    <b:Year>2022</b:Year>
    <b:City>London</b:City>
    <b:Publisher>BEIS</b:Publisher>
    <b:Author>
      <b:Author>
        <b:Corporate>Department for Business, Energy and Industrial Strategy</b:Corporate>
      </b:Author>
    </b:Author>
    <b:URL>https://assets.publishing.service.gov.uk/media/65ce5db30f4eb1001aa9812f/uk-9th-national-report-compliance-convention-nuclear-safety.pdf</b:URL>
    <b:YearAccessed>2024</b:YearAccessed>
    <b:MonthAccessed>10</b:MonthAccessed>
    <b:DayAccessed>23</b:DayAccessed>
    <b:RefOrder>8</b:RefOrder>
  </b:Source>
  <b:Source>
    <b:Tag>HSEte</b:Tag>
    <b:SourceType>InternetSite</b:SourceType>
    <b:Guid>{1C302B34-E359-43C0-9F94-4E464963CD6D}</b:Guid>
    <b:Title>Safety Culture Tool (SCT)</b:Title>
    <b:Author>
      <b:Author>
        <b:Corporate>HSE</b:Corporate>
      </b:Author>
    </b:Author>
    <b:URL>https://books.hse.gov.uk/Safety-Climate-Tool/</b:URL>
    <b:RefOrder>18</b:RefOrder>
  </b:Source>
  <b:Source>
    <b:Tag>ONR100</b:Tag>
    <b:SourceType>DocumentFromInternetSite</b:SourceType>
    <b:Guid>{AA1223A3-AF08-4C9E-B79C-B646759FCDF9}</b:Guid>
    <b:Author>
      <b:Author>
        <b:Corporate>ONR</b:Corporate>
      </b:Author>
    </b:Author>
    <b:Title>NS-TAST-GD-005 - Regulating duties to reduce risks to ALARP</b:Title>
    <b:URL>https://www.onr.org.uk/media/documents/guidance/ns-tast-gd-005.docx</b:URL>
    <b:Year>2024</b:Year>
    <b:RefOrder>7</b:RefOrder>
  </b:Source>
  <b:Source>
    <b:Tag>ONR2416</b:Tag>
    <b:SourceType>DocumentFromInternetSite</b:SourceType>
    <b:Guid>{FDB67EC3-FE8D-454A-A350-00A7EEEBEE34}</b:Guid>
    <b:Title>Development of a nuclear industry safety culture inventory (NISCI)</b:Title>
    <b:Year>2024</b:Year>
    <b:Author>
      <b:Author>
        <b:Corporate>Alliance Manchester Business School</b:Corporate>
      </b:Author>
    </b:Author>
    <b:URL>https://www.onr.org.uk/media/kajllz4y/ambs-onr-nisci-report.pdf</b:URL>
    <b:RefOrder>4</b:RefOrder>
  </b:Source>
  <b:Source>
    <b:Tag>ONR2013</b:Tag>
    <b:SourceType>DocumentFromInternetSite</b:SourceType>
    <b:Guid>{B9955B20-70D2-4B77-AE42-CBB8AB0FA25A}</b:Guid>
    <b:Author>
      <b:Author>
        <b:Corporate>ONR</b:Corporate>
      </b:Author>
    </b:Author>
    <b:Title>Safety Assessment Principles (SAPs) for Nuclear Facilities - 2014 Edition (Revision 1)</b:Title>
    <b:Year>2020</b:Year>
    <b:URL>https://www.onr.org.uk/media/pobf24xm/saps2014.pdf</b:URL>
    <b:RefOrder>1</b:RefOrder>
  </b:Source>
  <b:Source>
    <b:Tag>IAE24</b:Tag>
    <b:SourceType>InternetSite</b:SourceType>
    <b:Guid>{0E4105B4-0EC7-419E-82F8-CC7AE0A49A81}</b:Guid>
    <b:Author>
      <b:Author>
        <b:Corporate>International Atomic Energy Agency</b:Corporate>
      </b:Author>
    </b:Author>
    <b:Title>Safety Culture Continuous Improvement Process (SCCIP)</b:Title>
    <b:URL>https://www.iaea.org/services/review-missions/safety-culture-continuous-improvement-process-sccip</b:URL>
    <b:RefOrder>16</b:RefOrder>
  </b:Source>
  <b:Source>
    <b:Tag>IAE1618</b:Tag>
    <b:SourceType>DocumentFromInternetSite</b:SourceType>
    <b:Guid>{45929C33-832A-406A-8C43-043AA2978470}</b:Guid>
    <b:Author>
      <b:Author>
        <b:Corporate>International Atomic Energy Agency</b:Corporate>
      </b:Author>
    </b:Author>
    <b:Title>Safety Reports Series No. 83 - Performing Safety Culture Self-assessments</b:Title>
    <b:Year>2016</b:Year>
    <b:URL>https://www-pub.iaea.org/MTCD/Publications/PDF/Pub1682_web.pdf</b:URL>
    <b:RefOrder>11</b:RefOrder>
  </b:Source>
  <b:Source>
    <b:Tag>R09162</b:Tag>
    <b:SourceType>InternetSite</b:SourceType>
    <b:Guid>{A259889E-2179-4D7F-A1EA-905ECBE351FD}</b:Guid>
    <b:Author>
      <b:Author>
        <b:Corporate>International Atomic Energy Agency</b:Corporate>
      </b:Author>
    </b:Author>
    <b:Title>Safety Standard – General Safety Requirements No. GSR Part 2 – Leadership and Management for Safety</b:Title>
    <b:Year>2016</b:Year>
    <b:URL>https://www.iaea.org/publications/11070/leadership-and-management-for-safety</b:URL>
    <b:RefOrder>9</b:RefOrder>
  </b:Source>
  <b:Source>
    <b:Tag>Qua23</b:Tag>
    <b:SourceType>InternetSite</b:SourceType>
    <b:Guid>{650783B6-6244-4A0C-9BDA-68900610B9AF}</b:Guid>
    <b:Title>Sample size calculator</b:Title>
    <b:Author>
      <b:Author>
        <b:Corporate>Qualtrics</b:Corporate>
      </b:Author>
    </b:Author>
    <b:URL>https://www.qualtrics.com/blog/calculating-sample-size/#:~:text=If%20you%20want%20an%20easier,size%20is%20calculated%20for%20you</b:URL>
    <b:RefOrder>15</b:RefOrder>
  </b:Source>
  <b:Source>
    <b:Tag>IAE1617</b:Tag>
    <b:SourceType>DocumentFromInternetSite</b:SourceType>
    <b:Guid>{C125A2F1-DFE7-4540-9418-301BA250E78E}</b:Guid>
    <b:Title>Services Series No. 32 - OSART Independent Safety Culture Assessment (ISCA) Guidelines</b:Title>
    <b:Year>2016</b:Year>
    <b:Author>
      <b:Author>
        <b:Corporate>International Atomic Energy Agency</b:Corporate>
      </b:Author>
    </b:Author>
    <b:URL>https://www-pub.iaea.org/MTCD/Publications/PDF/SVS-32_web.pdf</b:URL>
    <b:RefOrder>10</b:RefOrder>
  </b:Source>
  <b:Source>
    <b:Tag>ONR497</b:Tag>
    <b:SourceType>DocumentFromInternetSite</b:SourceType>
    <b:Guid>{779F8348-F981-4484-A377-C1DDE8D5FBCE}</b:Guid>
    <b:Author>
      <b:Author>
        <b:Corporate>ONR</b:Corporate>
      </b:Author>
    </b:Author>
    <b:Title>TD-HOC-GD-003 - Safety Culture: Definition and Model</b:Title>
    <b:Year>2024</b:Year>
    <b:RefOrder>5</b:RefOrder>
  </b:Source>
  <b:Source>
    <b:Tag>Bak07</b:Tag>
    <b:SourceType>Report</b:SourceType>
    <b:Guid>{69B9436D-3CA2-407E-AE4A-0B9E4C412A5B}</b:Guid>
    <b:Title>The Report of the U.S. Refineries Independent Safety Review Panel</b:Title>
    <b:Year>2007</b:Year>
    <b:Author>
      <b:Author>
        <b:NameList>
          <b:Person>
            <b:Last>Baker</b:Last>
            <b:Middle>A</b:Middle>
            <b:First>J</b:First>
          </b:Person>
          <b:Person>
            <b:Last>Erwin</b:Last>
            <b:First>G</b:First>
          </b:Person>
          <b:Person>
            <b:Last>Priest</b:Last>
            <b:First>S</b:First>
          </b:Person>
          <b:Person>
            <b:Last>Tebo</b:Last>
            <b:Middle>V</b:Middle>
            <b:First>P</b:First>
          </b:Person>
          <b:Person>
            <b:Last>Rosenthal</b:Last>
            <b:First>I</b:First>
          </b:Person>
          <b:Person>
            <b:Last>Bowman</b:Last>
            <b:Middle>L</b:Middle>
            <b:First>F</b:First>
          </b:Person>
          <b:Person>
            <b:Last>Hendershot</b:Last>
            <b:First>D</b:First>
          </b:Person>
          <b:Person>
            <b:Last>Leveson</b:Last>
            <b:First>N</b:First>
          </b:Person>
          <b:Person>
            <b:Last>Wilson</b:Last>
            <b:Middle>D</b:Middle>
            <b:First>L</b:First>
          </b:Person>
          <b:Person>
            <b:Last>Gorton</b:Last>
            <b:First>S</b:First>
          </b:Person>
          <b:Person>
            <b:Last>Wiegmann</b:Last>
            <b:Middle>A</b:Middle>
            <b:First>D</b:First>
          </b:Person>
        </b:NameList>
      </b:Author>
    </b:Author>
    <b:Month>January</b:Month>
    <b:URL>http://sunnyday.mit.edu/Baker-panel-report.pdf</b:URL>
    <b:RefOrder>12</b:RefOrder>
  </b:Source>
  <b:Source>
    <b:Tag>ONR238</b:Tag>
    <b:SourceType>DocumentFromInternetSite</b:SourceType>
    <b:Guid>{88E8B0A1-7573-4CBA-96B4-A4D7CF203023}</b:Guid>
    <b:Title>TD-HOC-GD-001: Methods for Assessing Culture and Diagnosing Organisational Problems</b:Title>
    <b:Author>
      <b:Author>
        <b:Corporate>ONR</b:Corporate>
      </b:Author>
    </b:Author>
    <b:URL>https://www.onr.org.uk/media/documents/guidance/td-hoc-gd-001.docx</b:URL>
    <b:RefOrder>19</b:RefOrder>
  </b:Source>
  <b:Source>
    <b:Tag>ONR</b:Tag>
    <b:SourceType>DocumentFromInternetSite</b:SourceType>
    <b:Guid>{75EEB7A1-E512-4AD0-9581-169F572B0439}</b:Guid>
    <b:Author>
      <b:Author>
        <b:Corporate>ONR</b:Corporate>
      </b:Author>
    </b:Author>
    <b:Title>NS-TAST-GD-050 - Periodic Safety Review</b:Title>
    <b:URL>https://www.onr.org.uk/media/documents/guidance/ns-tast-gd-050.docx</b:URL>
    <b:Year>2022</b:Year>
    <b:RefOrder>3</b:RefOrder>
  </b:Source>
  <b:Source>
    <b:Tag>ONR25</b:Tag>
    <b:SourceType>InternetSite</b:SourceType>
    <b:Guid>{89739BB0-E7B0-4AD7-A320-973A88509474}</b:Guid>
    <b:Title>Nuclear Industry Safety Culture Inventory (NISCI)</b:Title>
    <b:Author>
      <b:Author>
        <b:Corporate>ONR</b:Corporate>
      </b:Author>
    </b:Author>
    <b:YearAccessed>2025</b:YearAccessed>
    <b:MonthAccessed>April</b:MonthAccessed>
    <b:DayAccessed>23</b:DayAccessed>
    <b:URL>https://onr.org.uk/our-expertise/nuclear-industry-safety-culture-inventory-nisci/</b:URL>
    <b:RefOrder>17</b:RefOrder>
  </b:Source>
</b:Sources>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E91D923-0FF3-4748-B52D-1BA237BF5553}">
  <ds:schemaRefs>
    <ds:schemaRef ds:uri="http://schemas.microsoft.com/sharepoint/events"/>
  </ds:schemaRefs>
</ds:datastoreItem>
</file>

<file path=customXml/itemProps3.xml><?xml version="1.0" encoding="utf-8"?>
<ds:datastoreItem xmlns:ds="http://schemas.openxmlformats.org/officeDocument/2006/customXml" ds:itemID="{8B378F05-16FA-4BD7-80FB-0557660488AF}">
  <ds:schemaRefs>
    <ds:schemaRef ds:uri="Microsoft.SharePoint.Taxonomy.ContentTypeSync"/>
  </ds:schemaRefs>
</ds:datastoreItem>
</file>

<file path=customXml/itemProps4.xml><?xml version="1.0" encoding="utf-8"?>
<ds:datastoreItem xmlns:ds="http://schemas.openxmlformats.org/officeDocument/2006/customXml" ds:itemID="{0920ABBE-662D-4C1D-AB22-C9E8DD5D4F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4e2855-9588-4bc9-9890-af639bd565eb"/>
    <ds:schemaRef ds:uri="05350e14-297a-489c-ad04-faf6563b23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2D5532E-61CB-4EBF-9345-D4F28DA7CF48}">
  <ds:schemaRefs>
    <ds:schemaRef ds:uri="http://schemas.microsoft.com/office/2006/metadata/properties"/>
    <ds:schemaRef ds:uri="http://schemas.microsoft.com/office/infopath/2007/PartnerControls"/>
    <ds:schemaRef ds:uri="8c4e2855-9588-4bc9-9890-af639bd565eb"/>
  </ds:schemaRefs>
</ds:datastoreItem>
</file>

<file path=customXml/itemProps6.xml><?xml version="1.0" encoding="utf-8"?>
<ds:datastoreItem xmlns:ds="http://schemas.openxmlformats.org/officeDocument/2006/customXml" ds:itemID="{ACA960AD-AF80-4C39-A5D1-CA143A2329FF}">
  <ds:schemaRefs>
    <ds:schemaRef ds:uri="http://schemas.openxmlformats.org/officeDocument/2006/bibliography"/>
  </ds:schemaRefs>
</ds:datastoreItem>
</file>

<file path=customXml/itemProps7.xml><?xml version="1.0" encoding="utf-8"?>
<ds:datastoreItem xmlns:ds="http://schemas.openxmlformats.org/officeDocument/2006/customXml" ds:itemID="{8325225D-B59E-4929-980B-E6A71FAB0FE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43</Pages>
  <Words>13173</Words>
  <Characters>75088</Characters>
  <Application>Microsoft Office Word</Application>
  <DocSecurity>0</DocSecurity>
  <Lines>625</Lines>
  <Paragraphs>176</Paragraphs>
  <ScaleCrop>false</ScaleCrop>
  <HeadingPairs>
    <vt:vector size="2" baseType="variant">
      <vt:variant>
        <vt:lpstr>Title</vt:lpstr>
      </vt:variant>
      <vt:variant>
        <vt:i4>1</vt:i4>
      </vt:variant>
    </vt:vector>
  </HeadingPairs>
  <TitlesOfParts>
    <vt:vector size="1" baseType="lpstr">
      <vt:lpstr>Safety culture assessment and improvement</vt:lpstr>
    </vt:vector>
  </TitlesOfParts>
  <Manager>Office for Nuclear Regulation</Manager>
  <Company>Office for Nuclear Regulation</Company>
  <LinksUpToDate>false</LinksUpToDate>
  <CharactersWithSpaces>88085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Safety culture assessment and improvement</dc:title>
  <dc:subject>[Subtitle or description]</dc:subject>
  <cp:keywords>[Key words separated by commas]</cp:keywords>
  <dc:description/>
  <cp:revision>3</cp:revision>
  <cp:lastPrinted>2025-05-14T11:52:00Z</cp:lastPrinted>
  <dcterms:created xsi:type="dcterms:W3CDTF">2025-06-18T13:15:00Z</dcterms:created>
  <dcterms:modified xsi:type="dcterms:W3CDTF">2025-06-18T13:16:00Z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ContentTypeId">
    <vt:lpwstr>0x0101000C70A82DFAAC384DB9F6EBA2C8B87C5700D27B61D2EA57AC4F87A5F2CF441D8227</vt:lpwstr>
  </property>
</Properties>
</file>