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025F7F37" w:rsidR="009E41C4" w:rsidRPr="00A933F5" w:rsidRDefault="009E41C4" w:rsidP="009E41C4">
      <w:pPr>
        <w:spacing w:after="0"/>
        <w:rPr>
          <w:rFonts w:cs="Arial"/>
          <w:color w:val="767171"/>
          <w:sz w:val="14"/>
          <w:szCs w:val="14"/>
        </w:rPr>
      </w:pPr>
      <w:r w:rsidRPr="00A933F5">
        <w:rPr>
          <w:rFonts w:cs="Arial"/>
          <w:color w:val="767171"/>
          <w:sz w:val="14"/>
          <w:szCs w:val="14"/>
        </w:rPr>
        <w:t>©</w:t>
      </w:r>
      <w:r w:rsidRPr="00A933F5">
        <w:rPr>
          <w:rFonts w:cs="Arial"/>
          <w:color w:val="767171"/>
          <w:sz w:val="14"/>
          <w:szCs w:val="14"/>
        </w:rPr>
        <w:fldChar w:fldCharType="begin"/>
      </w:r>
      <w:r w:rsidRPr="00A933F5">
        <w:rPr>
          <w:rFonts w:cs="Arial"/>
          <w:color w:val="767171"/>
          <w:sz w:val="14"/>
          <w:szCs w:val="14"/>
        </w:rPr>
        <w:instrText>date \@ "YYYY"</w:instrText>
      </w:r>
      <w:r w:rsidRPr="00A933F5">
        <w:rPr>
          <w:rFonts w:cs="Arial"/>
          <w:color w:val="767171"/>
          <w:sz w:val="14"/>
          <w:szCs w:val="14"/>
        </w:rPr>
        <w:fldChar w:fldCharType="separate"/>
      </w:r>
      <w:r w:rsidR="00D9685E">
        <w:rPr>
          <w:rFonts w:cs="Arial"/>
          <w:noProof/>
          <w:color w:val="767171"/>
          <w:sz w:val="14"/>
          <w:szCs w:val="14"/>
        </w:rPr>
        <w:t>2026</w:t>
      </w:r>
      <w:r w:rsidRPr="00A933F5">
        <w:rPr>
          <w:rFonts w:cs="Arial"/>
          <w:color w:val="767171"/>
          <w:sz w:val="14"/>
          <w:szCs w:val="14"/>
        </w:rPr>
        <w:fldChar w:fldCharType="end"/>
      </w:r>
      <w:r w:rsidRPr="00A933F5">
        <w:rPr>
          <w:rFonts w:cs="Arial"/>
          <w:color w:val="767171"/>
          <w:sz w:val="14"/>
          <w:szCs w:val="14"/>
        </w:rPr>
        <w:t xml:space="preserve"> Rolls-Royce SMR L</w:t>
      </w:r>
      <w:r w:rsidR="006E6294" w:rsidRPr="00A933F5">
        <w:rPr>
          <w:rFonts w:cs="Arial"/>
          <w:color w:val="767171"/>
          <w:sz w:val="14"/>
          <w:szCs w:val="14"/>
        </w:rPr>
        <w:t>imi</w:t>
      </w:r>
      <w:r w:rsidR="004667A1" w:rsidRPr="00A933F5">
        <w:rPr>
          <w:rFonts w:cs="Arial"/>
          <w:color w:val="767171"/>
          <w:sz w:val="14"/>
          <w:szCs w:val="14"/>
        </w:rPr>
        <w:t>t</w:t>
      </w:r>
      <w:r w:rsidR="006E6294" w:rsidRPr="00A933F5">
        <w:rPr>
          <w:rFonts w:cs="Arial"/>
          <w:color w:val="767171"/>
          <w:sz w:val="14"/>
          <w:szCs w:val="14"/>
        </w:rPr>
        <w:t>e</w:t>
      </w:r>
      <w:r w:rsidR="004667A1" w:rsidRPr="00A933F5">
        <w:rPr>
          <w:rFonts w:cs="Arial"/>
          <w:color w:val="767171"/>
          <w:sz w:val="14"/>
          <w:szCs w:val="14"/>
        </w:rPr>
        <w:t>d</w:t>
      </w:r>
      <w:r w:rsidR="009B7435" w:rsidRPr="00A933F5">
        <w:rPr>
          <w:rFonts w:cs="Arial"/>
          <w:color w:val="767171"/>
          <w:sz w:val="14"/>
          <w:szCs w:val="14"/>
        </w:rPr>
        <w:t>.</w:t>
      </w:r>
    </w:p>
    <w:p w14:paraId="2D5EA6F3" w14:textId="02C38FD1" w:rsidR="00DD33FA" w:rsidRPr="00A933F5" w:rsidRDefault="009E41C4" w:rsidP="00C77C1C">
      <w:pPr>
        <w:tabs>
          <w:tab w:val="clear" w:pos="992"/>
          <w:tab w:val="clear" w:pos="1395"/>
          <w:tab w:val="clear" w:pos="1712"/>
        </w:tabs>
        <w:spacing w:after="200" w:line="276" w:lineRule="auto"/>
        <w:jc w:val="both"/>
        <w:rPr>
          <w:rFonts w:cs="Arial"/>
          <w:color w:val="767171"/>
          <w:sz w:val="14"/>
          <w:szCs w:val="14"/>
        </w:rPr>
      </w:pPr>
      <w:r w:rsidRPr="00A933F5">
        <w:rPr>
          <w:rFonts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A933F5" w14:paraId="06DD5E44" w14:textId="77777777" w:rsidTr="005456FE">
        <w:trPr>
          <w:trHeight w:val="1125"/>
        </w:trPr>
        <w:tc>
          <w:tcPr>
            <w:tcW w:w="9351" w:type="dxa"/>
            <w:tcBorders>
              <w:bottom w:val="single" w:sz="4" w:space="0" w:color="auto"/>
            </w:tcBorders>
            <w:vAlign w:val="center"/>
          </w:tcPr>
          <w:p w14:paraId="22BA0909" w14:textId="77777777" w:rsidR="00DD33FA" w:rsidRPr="00A933F5" w:rsidRDefault="00DD33FA" w:rsidP="00DD33FA">
            <w:pPr>
              <w:tabs>
                <w:tab w:val="clear" w:pos="992"/>
                <w:tab w:val="clear" w:pos="1395"/>
                <w:tab w:val="clear" w:pos="1712"/>
                <w:tab w:val="left" w:pos="994"/>
                <w:tab w:val="left" w:pos="1397"/>
                <w:tab w:val="left" w:pos="1714"/>
              </w:tabs>
              <w:spacing w:after="0"/>
              <w:rPr>
                <w:rFonts w:eastAsia="Times New Roman" w:cs="Times New Roman"/>
                <w:b/>
                <w:noProof/>
                <w:sz w:val="32"/>
                <w:szCs w:val="32"/>
                <w:lang w:eastAsia="en-GB"/>
              </w:rPr>
            </w:pPr>
          </w:p>
          <w:p w14:paraId="55F950C5" w14:textId="77777777" w:rsidR="00DD33FA" w:rsidRPr="00A933F5" w:rsidRDefault="00DD33FA" w:rsidP="00DD33FA">
            <w:pPr>
              <w:pStyle w:val="ReportField"/>
              <w:spacing w:line="276" w:lineRule="auto"/>
              <w:jc w:val="center"/>
              <w:rPr>
                <w:b/>
                <w:noProof/>
                <w:sz w:val="32"/>
                <w:szCs w:val="32"/>
              </w:rPr>
            </w:pPr>
            <w:r w:rsidRPr="00A933F5">
              <w:rPr>
                <w:b/>
                <w:noProof/>
                <w:sz w:val="32"/>
                <w:szCs w:val="32"/>
              </w:rPr>
              <w:t>Rolls-Royce SMR RO Resolution Plan</w:t>
            </w:r>
          </w:p>
          <w:p w14:paraId="589C7FBD" w14:textId="77777777" w:rsidR="00DD33FA" w:rsidRPr="00A933F5" w:rsidRDefault="00DD33FA" w:rsidP="00DD33FA">
            <w:pPr>
              <w:pStyle w:val="ReportField"/>
              <w:spacing w:line="276" w:lineRule="auto"/>
              <w:jc w:val="center"/>
              <w:rP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A933F5"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68CECB95" w:rsidR="00DD33FA" w:rsidRPr="00A933F5" w:rsidRDefault="00DD33FA">
            <w:pPr>
              <w:pStyle w:val="ReportTitles"/>
              <w:rPr>
                <w:sz w:val="24"/>
                <w:szCs w:val="24"/>
              </w:rPr>
            </w:pPr>
            <w:r w:rsidRPr="00A933F5">
              <w:rPr>
                <w:sz w:val="24"/>
                <w:szCs w:val="24"/>
              </w:rPr>
              <w:t xml:space="preserve">RO </w:t>
            </w:r>
            <w:r w:rsidR="00C77C1C" w:rsidRPr="00A933F5">
              <w:rPr>
                <w:sz w:val="24"/>
                <w:szCs w:val="24"/>
              </w:rPr>
              <w:t>U</w:t>
            </w:r>
            <w:r w:rsidRPr="00A933F5">
              <w:rPr>
                <w:sz w:val="24"/>
                <w:szCs w:val="24"/>
              </w:rPr>
              <w:t>nique Number:</w:t>
            </w:r>
          </w:p>
        </w:tc>
        <w:tc>
          <w:tcPr>
            <w:tcW w:w="5812" w:type="dxa"/>
            <w:tcBorders>
              <w:left w:val="single" w:sz="4" w:space="0" w:color="auto"/>
              <w:bottom w:val="single" w:sz="4" w:space="0" w:color="auto"/>
              <w:right w:val="single" w:sz="4" w:space="0" w:color="auto"/>
            </w:tcBorders>
            <w:vAlign w:val="center"/>
          </w:tcPr>
          <w:p w14:paraId="11C586AA" w14:textId="0323EDAD" w:rsidR="00DD33FA" w:rsidRPr="00A933F5" w:rsidRDefault="00A933F5" w:rsidP="00C77C1C">
            <w:pPr>
              <w:jc w:val="both"/>
            </w:pPr>
            <w:r w:rsidRPr="00A933F5">
              <w:t>RO-RRSMR-020</w:t>
            </w:r>
          </w:p>
        </w:tc>
      </w:tr>
      <w:tr w:rsidR="00DD33FA" w:rsidRPr="00A933F5"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A933F5" w:rsidRDefault="00DD33FA">
            <w:pPr>
              <w:pStyle w:val="ReportTitles"/>
              <w:rPr>
                <w:b w:val="0"/>
                <w:sz w:val="24"/>
                <w:szCs w:val="24"/>
              </w:rPr>
            </w:pPr>
            <w:r w:rsidRPr="00A933F5">
              <w:rP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21167393" w:rsidR="00DD33FA" w:rsidRPr="00A933F5" w:rsidRDefault="00A933F5" w:rsidP="00C77C1C">
            <w:pPr>
              <w:jc w:val="both"/>
            </w:pPr>
            <w:r w:rsidRPr="00A933F5">
              <w:t>Internal Blast Safety Case within Containment</w:t>
            </w:r>
          </w:p>
        </w:tc>
      </w:tr>
      <w:tr w:rsidR="00056731" w:rsidRPr="00A933F5"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60DB996F" w:rsidR="00056731" w:rsidRPr="00A933F5" w:rsidRDefault="00056731">
            <w:pPr>
              <w:pStyle w:val="ReportTitles"/>
              <w:rPr>
                <w:sz w:val="24"/>
                <w:szCs w:val="24"/>
              </w:rPr>
            </w:pPr>
            <w:r w:rsidRPr="00A933F5">
              <w:rPr>
                <w:sz w:val="24"/>
                <w:szCs w:val="24"/>
              </w:rPr>
              <w:t xml:space="preserve">Lead Technical </w:t>
            </w:r>
            <w:r w:rsidR="00C7524D" w:rsidRPr="00A933F5">
              <w:rPr>
                <w:sz w:val="24"/>
                <w:szCs w:val="24"/>
              </w:rPr>
              <w:t>T</w:t>
            </w:r>
            <w:r w:rsidRPr="00A933F5">
              <w:rPr>
                <w:sz w:val="24"/>
                <w:szCs w:val="24"/>
              </w:rPr>
              <w:t>opic:</w:t>
            </w:r>
          </w:p>
        </w:tc>
        <w:tc>
          <w:tcPr>
            <w:tcW w:w="5812" w:type="dxa"/>
            <w:tcBorders>
              <w:left w:val="single" w:sz="4" w:space="0" w:color="auto"/>
              <w:bottom w:val="single" w:sz="4" w:space="0" w:color="auto"/>
              <w:right w:val="single" w:sz="4" w:space="0" w:color="auto"/>
            </w:tcBorders>
            <w:vAlign w:val="center"/>
          </w:tcPr>
          <w:p w14:paraId="2E5A6E4E" w14:textId="0BB12CEB" w:rsidR="00056731" w:rsidRPr="00A933F5" w:rsidRDefault="00A933F5" w:rsidP="00C77C1C">
            <w:pPr>
              <w:jc w:val="both"/>
            </w:pPr>
            <w:r w:rsidRPr="00A933F5">
              <w:t>Internal Hazards</w:t>
            </w:r>
          </w:p>
        </w:tc>
      </w:tr>
      <w:tr w:rsidR="00DD33FA" w:rsidRPr="00A933F5" w14:paraId="43C036FE" w14:textId="77777777" w:rsidTr="006209DA">
        <w:trPr>
          <w:trHeight w:val="1738"/>
        </w:trPr>
        <w:tc>
          <w:tcPr>
            <w:tcW w:w="3539" w:type="dxa"/>
            <w:tcBorders>
              <w:left w:val="single" w:sz="4" w:space="0" w:color="auto"/>
              <w:bottom w:val="single" w:sz="4" w:space="0" w:color="auto"/>
              <w:right w:val="single" w:sz="4" w:space="0" w:color="auto"/>
            </w:tcBorders>
            <w:vAlign w:val="center"/>
          </w:tcPr>
          <w:p w14:paraId="7C9339D9" w14:textId="2A2C5770" w:rsidR="00DD33FA" w:rsidRPr="00A933F5" w:rsidRDefault="00DD33FA">
            <w:pPr>
              <w:pStyle w:val="ReportTitles"/>
              <w:rPr>
                <w:sz w:val="24"/>
                <w:szCs w:val="24"/>
              </w:rPr>
            </w:pPr>
            <w:r w:rsidRPr="00A933F5">
              <w:rPr>
                <w:sz w:val="24"/>
                <w:szCs w:val="24"/>
              </w:rPr>
              <w:t xml:space="preserve">Related Technical </w:t>
            </w:r>
            <w:r w:rsidR="00C7524D" w:rsidRPr="00A933F5">
              <w:rPr>
                <w:sz w:val="24"/>
                <w:szCs w:val="24"/>
              </w:rPr>
              <w:t>T</w:t>
            </w:r>
            <w:r w:rsidRPr="00A933F5">
              <w:rPr>
                <w:sz w:val="24"/>
                <w:szCs w:val="24"/>
              </w:rPr>
              <w:t>opic(s)</w:t>
            </w:r>
            <w:r w:rsidR="00056731" w:rsidRPr="00A933F5">
              <w:rPr>
                <w:sz w:val="24"/>
                <w:szCs w:val="24"/>
              </w:rPr>
              <w:t>:</w:t>
            </w:r>
          </w:p>
        </w:tc>
        <w:tc>
          <w:tcPr>
            <w:tcW w:w="5812" w:type="dxa"/>
            <w:tcBorders>
              <w:left w:val="single" w:sz="4" w:space="0" w:color="auto"/>
              <w:bottom w:val="single" w:sz="4" w:space="0" w:color="auto"/>
              <w:right w:val="single" w:sz="4" w:space="0" w:color="auto"/>
            </w:tcBorders>
            <w:vAlign w:val="center"/>
          </w:tcPr>
          <w:p w14:paraId="37D32BDD" w14:textId="77777777" w:rsidR="00A933F5" w:rsidRPr="00A933F5" w:rsidRDefault="00A933F5" w:rsidP="00A933F5">
            <w:pPr>
              <w:spacing w:after="0"/>
              <w:jc w:val="both"/>
            </w:pPr>
            <w:r w:rsidRPr="00A933F5">
              <w:t>Civil Engineering</w:t>
            </w:r>
          </w:p>
          <w:p w14:paraId="3B469CD2" w14:textId="77777777" w:rsidR="00A933F5" w:rsidRPr="00A933F5" w:rsidRDefault="00A933F5" w:rsidP="00A933F5">
            <w:pPr>
              <w:spacing w:after="0"/>
              <w:jc w:val="both"/>
            </w:pPr>
            <w:r w:rsidRPr="00A933F5">
              <w:t>Control &amp; Instrumentation</w:t>
            </w:r>
          </w:p>
          <w:p w14:paraId="1EFAEE78" w14:textId="77777777" w:rsidR="00A933F5" w:rsidRPr="00A933F5" w:rsidRDefault="00A933F5" w:rsidP="00A933F5">
            <w:pPr>
              <w:spacing w:after="0"/>
              <w:jc w:val="both"/>
            </w:pPr>
            <w:r w:rsidRPr="00A933F5">
              <w:t>Electrical Engineering</w:t>
            </w:r>
          </w:p>
          <w:p w14:paraId="1B9B44B1" w14:textId="77777777" w:rsidR="00A933F5" w:rsidRPr="00A933F5" w:rsidRDefault="00A933F5" w:rsidP="00A933F5">
            <w:pPr>
              <w:spacing w:after="0"/>
              <w:jc w:val="both"/>
            </w:pPr>
            <w:r w:rsidRPr="00A933F5">
              <w:t>Fault Studies</w:t>
            </w:r>
          </w:p>
          <w:p w14:paraId="2EA6FEA3" w14:textId="77777777" w:rsidR="00A933F5" w:rsidRPr="00A933F5" w:rsidRDefault="00A933F5" w:rsidP="00A933F5">
            <w:pPr>
              <w:spacing w:after="0"/>
              <w:jc w:val="both"/>
            </w:pPr>
            <w:r w:rsidRPr="00A933F5">
              <w:t>Mechanical Engineering</w:t>
            </w:r>
          </w:p>
          <w:p w14:paraId="371F3850" w14:textId="57837FDE" w:rsidR="00DD33FA" w:rsidRPr="00A933F5" w:rsidRDefault="00A933F5" w:rsidP="00A933F5">
            <w:pPr>
              <w:spacing w:after="0"/>
              <w:jc w:val="both"/>
            </w:pPr>
            <w:r w:rsidRPr="00A933F5">
              <w:t>Structural Integrity</w:t>
            </w:r>
          </w:p>
        </w:tc>
      </w:tr>
    </w:tbl>
    <w:p w14:paraId="40A7BCA7" w14:textId="1916CE12" w:rsidR="00E33EEB" w:rsidRPr="00A933F5" w:rsidRDefault="00A2500E" w:rsidP="00F2480C">
      <w:pPr>
        <w:pStyle w:val="Heading2"/>
      </w:pPr>
      <w:r w:rsidRPr="00A933F5">
        <w:t>Backgrou</w:t>
      </w:r>
      <w:r w:rsidR="00C7524D" w:rsidRPr="00A933F5">
        <w:t>n</w:t>
      </w:r>
      <w:r w:rsidRPr="00A933F5">
        <w:t>d</w:t>
      </w:r>
    </w:p>
    <w:p w14:paraId="02D055C7" w14:textId="49D001DF" w:rsidR="00A933F5" w:rsidRPr="00F4447A" w:rsidRDefault="00541AE1" w:rsidP="00A933F5">
      <w:pPr>
        <w:jc w:val="both"/>
        <w:rPr>
          <w:szCs w:val="24"/>
        </w:rPr>
      </w:pPr>
      <w:r>
        <w:rPr>
          <w:szCs w:val="24"/>
        </w:rPr>
        <w:t xml:space="preserve">The </w:t>
      </w:r>
      <w:r w:rsidRPr="00541AE1">
        <w:rPr>
          <w:szCs w:val="24"/>
        </w:rPr>
        <w:t>Office for Nuclear Regulation</w:t>
      </w:r>
      <w:r>
        <w:rPr>
          <w:szCs w:val="24"/>
        </w:rPr>
        <w:t xml:space="preserve"> (</w:t>
      </w:r>
      <w:r w:rsidR="00A933F5" w:rsidRPr="00A933F5">
        <w:rPr>
          <w:szCs w:val="24"/>
        </w:rPr>
        <w:t>ONR</w:t>
      </w:r>
      <w:r>
        <w:rPr>
          <w:szCs w:val="24"/>
        </w:rPr>
        <w:t>)</w:t>
      </w:r>
      <w:r w:rsidR="00A933F5" w:rsidRPr="00A933F5">
        <w:rPr>
          <w:szCs w:val="24"/>
        </w:rPr>
        <w:t xml:space="preserve"> expects sufficient justification and evidence that reactor designs are tolerant to design basis hazards. Where blast hazards are identified which could potentially impact </w:t>
      </w:r>
      <w:r w:rsidR="00C557FA" w:rsidRPr="00C557FA">
        <w:rPr>
          <w:szCs w:val="24"/>
        </w:rPr>
        <w:t xml:space="preserve">Structures, Systems and Components </w:t>
      </w:r>
      <w:r w:rsidR="00C557FA">
        <w:rPr>
          <w:szCs w:val="24"/>
        </w:rPr>
        <w:t>(</w:t>
      </w:r>
      <w:r w:rsidR="00A933F5" w:rsidRPr="00A933F5">
        <w:rPr>
          <w:szCs w:val="24"/>
        </w:rPr>
        <w:t>SSC</w:t>
      </w:r>
      <w:r w:rsidR="00C557FA">
        <w:rPr>
          <w:szCs w:val="24"/>
        </w:rPr>
        <w:t>)</w:t>
      </w:r>
      <w:r w:rsidR="00A933F5" w:rsidRPr="00A933F5">
        <w:rPr>
          <w:szCs w:val="24"/>
        </w:rPr>
        <w:t>s which support nuclear safety functions, ONR expects proportionate characterisation of the hazard and substantiation evidence (where required to support withstand claims). ONR expects that the safety case should be focussed on those scenarios which represent the greatest level of hazard and risk and/or represent areas of novel design. The safety case should include a demonstration that sufficient preventative, protective and mitigative safety measures, taken together, ensure that the reactor can achieve safe shutdown following a design basis blast hazard.</w:t>
      </w:r>
    </w:p>
    <w:p w14:paraId="46B8B46F" w14:textId="68750AE2" w:rsidR="008E6C06" w:rsidRDefault="00A933F5" w:rsidP="00D34DDE">
      <w:pPr>
        <w:jc w:val="both"/>
        <w:rPr>
          <w:szCs w:val="24"/>
        </w:rPr>
      </w:pPr>
      <w:r w:rsidRPr="00A933F5">
        <w:rPr>
          <w:szCs w:val="24"/>
        </w:rPr>
        <w:t xml:space="preserve">Additionally, ONR expects that the layout of nuclear safety critical systems and sources of blast hazards are adequately considered such that the hazardous effects are limited by design as far as reasonably practicable, see </w:t>
      </w:r>
      <w:r w:rsidR="00436747" w:rsidRPr="00436747">
        <w:rPr>
          <w:szCs w:val="24"/>
        </w:rPr>
        <w:t>Safety Assessment Principle</w:t>
      </w:r>
      <w:r w:rsidR="00436747">
        <w:rPr>
          <w:szCs w:val="24"/>
        </w:rPr>
        <w:t xml:space="preserve"> </w:t>
      </w:r>
      <w:r w:rsidRPr="00A933F5">
        <w:rPr>
          <w:szCs w:val="24"/>
        </w:rPr>
        <w:t xml:space="preserve">ELO.4. The generic Rolls-Royce SMR design is known to be compact which poses challenges when considering the impact of blast hazards. A suitable and sufficient justification for the layout of containment and its robustness to potential blast sources, considering all safety significant targets, is therefore expected within </w:t>
      </w:r>
      <w:r w:rsidR="00D06C60" w:rsidRPr="00D06C60">
        <w:rPr>
          <w:szCs w:val="24"/>
        </w:rPr>
        <w:t>Generic Design Assessment</w:t>
      </w:r>
      <w:r w:rsidR="00D06C60">
        <w:rPr>
          <w:szCs w:val="24"/>
        </w:rPr>
        <w:t xml:space="preserve"> (</w:t>
      </w:r>
      <w:r w:rsidRPr="00A933F5">
        <w:rPr>
          <w:szCs w:val="24"/>
        </w:rPr>
        <w:t>GDA</w:t>
      </w:r>
      <w:r w:rsidR="00D06C60">
        <w:rPr>
          <w:szCs w:val="24"/>
        </w:rPr>
        <w:t>)</w:t>
      </w:r>
      <w:r w:rsidRPr="00A933F5">
        <w:rPr>
          <w:szCs w:val="24"/>
        </w:rPr>
        <w:t>.</w:t>
      </w:r>
    </w:p>
    <w:p w14:paraId="113ED2AD" w14:textId="104F212F" w:rsidR="00892237" w:rsidRDefault="00892237" w:rsidP="00D34DDE">
      <w:pPr>
        <w:jc w:val="both"/>
        <w:rPr>
          <w:rFonts w:eastAsiaTheme="majorEastAsia" w:cstheme="majorBidi"/>
          <w:b/>
          <w:bCs/>
          <w:sz w:val="24"/>
          <w:szCs w:val="28"/>
        </w:rPr>
      </w:pPr>
      <w:r>
        <w:br w:type="page"/>
      </w:r>
    </w:p>
    <w:p w14:paraId="109CC872" w14:textId="00AD3E61" w:rsidR="00A2500E" w:rsidRPr="00A933F5" w:rsidRDefault="00A2500E" w:rsidP="00F2480C">
      <w:pPr>
        <w:pStyle w:val="Heading2"/>
      </w:pPr>
      <w:r w:rsidRPr="00A933F5">
        <w:lastRenderedPageBreak/>
        <w:t>Regulatory Observation Actions</w:t>
      </w:r>
      <w:r w:rsidR="006C632D" w:rsidRPr="00A933F5">
        <w:t xml:space="preserve"> and Resolution Plan</w:t>
      </w:r>
    </w:p>
    <w:p w14:paraId="57C52D3F" w14:textId="609F9FCE" w:rsidR="00DA5ED8" w:rsidRPr="00A933F5" w:rsidRDefault="00D30CEF" w:rsidP="00C77C1C">
      <w:pPr>
        <w:pStyle w:val="Heading3"/>
      </w:pPr>
      <w:r w:rsidRPr="00A933F5">
        <w:t>RO-RRSMR-</w:t>
      </w:r>
      <w:r w:rsidR="00A933F5" w:rsidRPr="00A933F5">
        <w:t>020</w:t>
      </w:r>
      <w:r w:rsidRPr="00A933F5">
        <w:t>-A</w:t>
      </w:r>
      <w:r w:rsidR="00F7308D" w:rsidRPr="00A933F5">
        <w:t>1</w:t>
      </w:r>
      <w:r w:rsidR="00F35C02" w:rsidRPr="00A933F5">
        <w:t xml:space="preserve">: </w:t>
      </w:r>
      <w:r w:rsidR="00A933F5" w:rsidRPr="00A933F5">
        <w:t>Demonstrate that design basis blast hazards within containment are tolerable</w:t>
      </w:r>
    </w:p>
    <w:p w14:paraId="1B38E46E" w14:textId="5831EAA7" w:rsidR="00A933F5" w:rsidRPr="00A933F5" w:rsidRDefault="00A933F5" w:rsidP="00A933F5">
      <w:pPr>
        <w:rPr>
          <w:noProof/>
          <w:szCs w:val="24"/>
          <w:highlight w:val="yellow"/>
        </w:rPr>
      </w:pPr>
      <w:r w:rsidRPr="00A933F5">
        <w:rPr>
          <w:noProof/>
          <w:szCs w:val="24"/>
        </w:rPr>
        <w:t>In response to this Regulatory Observation Action, Rolls-Royce SMR Ltd should:</w:t>
      </w:r>
    </w:p>
    <w:p w14:paraId="70A01C3C" w14:textId="489D9834" w:rsidR="00A933F5" w:rsidRPr="00A933F5" w:rsidRDefault="00A933F5" w:rsidP="00D34DDE">
      <w:pPr>
        <w:pStyle w:val="ListParagraph"/>
        <w:numPr>
          <w:ilvl w:val="0"/>
          <w:numId w:val="20"/>
        </w:numPr>
        <w:tabs>
          <w:tab w:val="clear" w:pos="992"/>
          <w:tab w:val="clear" w:pos="1395"/>
          <w:tab w:val="clear" w:pos="1712"/>
        </w:tabs>
        <w:spacing w:after="0"/>
        <w:jc w:val="both"/>
        <w:rPr>
          <w:bCs/>
          <w:noProof/>
          <w:szCs w:val="24"/>
        </w:rPr>
      </w:pPr>
      <w:r w:rsidRPr="00A933F5">
        <w:rPr>
          <w:bCs/>
          <w:noProof/>
          <w:szCs w:val="24"/>
        </w:rPr>
        <w:t>Complete a suitable and sufficient identification of blast hazards within containment</w:t>
      </w:r>
      <w:r w:rsidR="005373F8">
        <w:rPr>
          <w:bCs/>
          <w:noProof/>
          <w:szCs w:val="24"/>
        </w:rPr>
        <w:t>,</w:t>
      </w:r>
    </w:p>
    <w:p w14:paraId="4968268D" w14:textId="618F4038" w:rsidR="00A933F5" w:rsidRPr="00A933F5" w:rsidRDefault="00A933F5" w:rsidP="00D34DDE">
      <w:pPr>
        <w:pStyle w:val="ListParagraph"/>
        <w:numPr>
          <w:ilvl w:val="0"/>
          <w:numId w:val="20"/>
        </w:numPr>
        <w:tabs>
          <w:tab w:val="clear" w:pos="992"/>
          <w:tab w:val="clear" w:pos="1395"/>
          <w:tab w:val="clear" w:pos="1712"/>
        </w:tabs>
        <w:spacing w:after="0"/>
        <w:jc w:val="both"/>
        <w:rPr>
          <w:bCs/>
          <w:noProof/>
          <w:szCs w:val="24"/>
        </w:rPr>
      </w:pPr>
      <w:r w:rsidRPr="00A933F5">
        <w:rPr>
          <w:bCs/>
          <w:noProof/>
          <w:szCs w:val="24"/>
        </w:rPr>
        <w:t>Justify that cases selected for detailed analysis are bounding or otherwise risk informed, based on the consideration of hazard and risk amongst other relevant factors</w:t>
      </w:r>
      <w:r w:rsidR="005373F8">
        <w:rPr>
          <w:bCs/>
          <w:noProof/>
          <w:szCs w:val="24"/>
        </w:rPr>
        <w:t>,</w:t>
      </w:r>
    </w:p>
    <w:p w14:paraId="3B9BD9B2" w14:textId="2C8A269C" w:rsidR="00A933F5" w:rsidRPr="00A933F5" w:rsidRDefault="00A933F5" w:rsidP="00D34DDE">
      <w:pPr>
        <w:pStyle w:val="ListParagraph"/>
        <w:numPr>
          <w:ilvl w:val="0"/>
          <w:numId w:val="20"/>
        </w:numPr>
        <w:tabs>
          <w:tab w:val="clear" w:pos="992"/>
          <w:tab w:val="clear" w:pos="1395"/>
          <w:tab w:val="clear" w:pos="1712"/>
        </w:tabs>
        <w:spacing w:after="0"/>
        <w:jc w:val="both"/>
        <w:rPr>
          <w:bCs/>
          <w:noProof/>
          <w:szCs w:val="24"/>
        </w:rPr>
      </w:pPr>
      <w:r w:rsidRPr="00A933F5">
        <w:rPr>
          <w:bCs/>
          <w:noProof/>
          <w:szCs w:val="24"/>
        </w:rPr>
        <w:t>Characterise the selected cases including suitable sensitivity analysis to provide confidence in the plant</w:t>
      </w:r>
      <w:r w:rsidR="000B2844">
        <w:rPr>
          <w:bCs/>
          <w:noProof/>
          <w:szCs w:val="24"/>
        </w:rPr>
        <w:t>’</w:t>
      </w:r>
      <w:r w:rsidRPr="00A933F5">
        <w:rPr>
          <w:bCs/>
          <w:noProof/>
          <w:szCs w:val="24"/>
        </w:rPr>
        <w:t>s overall tolerability to blast hazards in containment</w:t>
      </w:r>
      <w:r w:rsidR="005373F8">
        <w:rPr>
          <w:bCs/>
          <w:noProof/>
          <w:szCs w:val="24"/>
        </w:rPr>
        <w:t>,</w:t>
      </w:r>
    </w:p>
    <w:p w14:paraId="64FB5FC6" w14:textId="77AA396C" w:rsidR="00A933F5" w:rsidRPr="00A933F5" w:rsidRDefault="00A933F5" w:rsidP="00D34DDE">
      <w:pPr>
        <w:pStyle w:val="ListParagraph"/>
        <w:numPr>
          <w:ilvl w:val="0"/>
          <w:numId w:val="20"/>
        </w:numPr>
        <w:tabs>
          <w:tab w:val="clear" w:pos="992"/>
          <w:tab w:val="clear" w:pos="1395"/>
          <w:tab w:val="clear" w:pos="1712"/>
        </w:tabs>
        <w:spacing w:after="0"/>
        <w:jc w:val="both"/>
        <w:rPr>
          <w:bCs/>
          <w:noProof/>
          <w:szCs w:val="24"/>
        </w:rPr>
      </w:pPr>
      <w:r w:rsidRPr="00A933F5">
        <w:rPr>
          <w:bCs/>
          <w:noProof/>
          <w:szCs w:val="24"/>
        </w:rPr>
        <w:t xml:space="preserve">Substantiate withstand claims placed on SSCs, including civil barriers and </w:t>
      </w:r>
      <w:r w:rsidR="00DC0D32" w:rsidRPr="00DC0D32">
        <w:rPr>
          <w:bCs/>
          <w:noProof/>
          <w:szCs w:val="24"/>
        </w:rPr>
        <w:t>Very High Reliability</w:t>
      </w:r>
      <w:r w:rsidR="00DC0D32">
        <w:rPr>
          <w:bCs/>
          <w:noProof/>
          <w:szCs w:val="24"/>
        </w:rPr>
        <w:t xml:space="preserve"> (</w:t>
      </w:r>
      <w:r w:rsidRPr="00A933F5">
        <w:rPr>
          <w:bCs/>
          <w:noProof/>
          <w:szCs w:val="24"/>
        </w:rPr>
        <w:t>VHR</w:t>
      </w:r>
      <w:r w:rsidR="00DC0D32">
        <w:rPr>
          <w:bCs/>
          <w:noProof/>
          <w:szCs w:val="24"/>
        </w:rPr>
        <w:t>)</w:t>
      </w:r>
      <w:r w:rsidRPr="00A933F5">
        <w:rPr>
          <w:bCs/>
          <w:noProof/>
          <w:szCs w:val="24"/>
        </w:rPr>
        <w:t xml:space="preserve"> components. Alternative means that provide confidence in the adequacy of the design should be provided, where sufficient detailed evidence cannot be produced at this time</w:t>
      </w:r>
      <w:r w:rsidR="005373F8">
        <w:rPr>
          <w:bCs/>
          <w:noProof/>
          <w:szCs w:val="24"/>
        </w:rPr>
        <w:t>,</w:t>
      </w:r>
    </w:p>
    <w:p w14:paraId="1A960E2B" w14:textId="502BE1FE" w:rsidR="00A933F5" w:rsidRPr="00A933F5" w:rsidRDefault="00A933F5" w:rsidP="00A933F5">
      <w:pPr>
        <w:pStyle w:val="ListParagraph"/>
        <w:numPr>
          <w:ilvl w:val="0"/>
          <w:numId w:val="20"/>
        </w:numPr>
        <w:tabs>
          <w:tab w:val="clear" w:pos="992"/>
          <w:tab w:val="clear" w:pos="1395"/>
          <w:tab w:val="clear" w:pos="1712"/>
        </w:tabs>
        <w:spacing w:after="0"/>
        <w:rPr>
          <w:bCs/>
          <w:noProof/>
          <w:szCs w:val="24"/>
        </w:rPr>
      </w:pPr>
      <w:r w:rsidRPr="00A933F5">
        <w:rPr>
          <w:bCs/>
          <w:noProof/>
          <w:szCs w:val="24"/>
        </w:rPr>
        <w:t>Demonstrate that sufficient SSCs remain available to support safe shutdown within containment following a postulated blast hazard</w:t>
      </w:r>
      <w:r w:rsidR="005373F8">
        <w:rPr>
          <w:bCs/>
          <w:noProof/>
          <w:szCs w:val="24"/>
        </w:rPr>
        <w:t>.</w:t>
      </w:r>
    </w:p>
    <w:p w14:paraId="38AAE8AE" w14:textId="6D2F6866" w:rsidR="00642437" w:rsidRPr="002458FD" w:rsidRDefault="00642437" w:rsidP="00F4447A">
      <w:pPr>
        <w:pStyle w:val="Heading3"/>
        <w:spacing w:before="240"/>
        <w:rPr>
          <w:noProof/>
        </w:rPr>
      </w:pPr>
      <w:r w:rsidRPr="002458FD">
        <w:rPr>
          <w:noProof/>
        </w:rPr>
        <w:t>Rolls-Royce SMR Response to RO-RRSMR-020</w:t>
      </w:r>
      <w:r w:rsidR="005F3478">
        <w:rPr>
          <w:noProof/>
        </w:rPr>
        <w:t>-</w:t>
      </w:r>
      <w:r w:rsidRPr="002458FD">
        <w:rPr>
          <w:noProof/>
        </w:rPr>
        <w:t>A1</w:t>
      </w:r>
    </w:p>
    <w:p w14:paraId="576B3AA4" w14:textId="4EC50B43" w:rsidR="001B5D65" w:rsidRPr="001B5D65" w:rsidRDefault="006F0E1E" w:rsidP="0083282E">
      <w:pPr>
        <w:rPr>
          <w:rFonts w:eastAsiaTheme="minorEastAsia"/>
          <w:lang w:val="en-US"/>
        </w:rPr>
      </w:pPr>
      <w:r w:rsidRPr="006F0E1E">
        <w:t xml:space="preserve">Rolls-Royce SMR has reviewed RO-RRSMR-020-A1 and identified the existing and planned evidence required to demonstrate that design basis blast hazards within Containment are tolerable. Collectively, the documents identified below provide evidence </w:t>
      </w:r>
      <w:r w:rsidR="0083282E">
        <w:t xml:space="preserve">to address </w:t>
      </w:r>
      <w:r w:rsidR="0083282E" w:rsidRPr="0083282E">
        <w:t>RO-RRSMR-020</w:t>
      </w:r>
      <w:r w:rsidR="005F3478">
        <w:t>-</w:t>
      </w:r>
      <w:r w:rsidR="0083282E" w:rsidRPr="0083282E">
        <w:t>A1</w:t>
      </w:r>
      <w:r w:rsidR="0083282E">
        <w:t>.</w:t>
      </w:r>
    </w:p>
    <w:p w14:paraId="26AE2EFC" w14:textId="428E29BE" w:rsidR="006F0E1E" w:rsidRDefault="006F0E1E" w:rsidP="001B5D65">
      <w:pPr>
        <w:spacing w:before="240"/>
        <w:jc w:val="both"/>
      </w:pPr>
      <w:r w:rsidRPr="006F0E1E">
        <w:t xml:space="preserve">The following issued reports have been identified as supporting evidence for the </w:t>
      </w:r>
      <w:r w:rsidR="00436747" w:rsidRPr="00436747">
        <w:t>Regulatory Observation</w:t>
      </w:r>
      <w:r w:rsidR="00436747">
        <w:t xml:space="preserve"> (</w:t>
      </w:r>
      <w:r w:rsidRPr="006F0E1E">
        <w:t>RO</w:t>
      </w:r>
      <w:r w:rsidR="00436747">
        <w:t>)</w:t>
      </w:r>
      <w:r w:rsidRPr="006F0E1E">
        <w:t xml:space="preserve"> action. Where updates </w:t>
      </w:r>
      <w:r w:rsidR="0035424A">
        <w:t xml:space="preserve">to issued documents </w:t>
      </w:r>
      <w:r w:rsidRPr="006F0E1E">
        <w:t xml:space="preserve">are required to </w:t>
      </w:r>
      <w:r w:rsidR="00EF3CF1">
        <w:t>address the RO</w:t>
      </w:r>
      <w:r w:rsidRPr="006F0E1E">
        <w:t>, these are identified below.</w:t>
      </w:r>
      <w:r w:rsidR="00965F18">
        <w:t xml:space="preserve"> </w:t>
      </w:r>
      <w:r w:rsidR="00991CBC">
        <w:t>S</w:t>
      </w:r>
      <w:r w:rsidR="004B0802" w:rsidRPr="004B0802">
        <w:t>ubmissions that have not yet been issued are also included where they form part of the evidence base supporting closure of the RO action.</w:t>
      </w:r>
    </w:p>
    <w:p w14:paraId="7894FF33" w14:textId="5899B156" w:rsidR="00F309D8" w:rsidRPr="00E37BAB" w:rsidRDefault="00F309D8" w:rsidP="00F309D8">
      <w:pPr>
        <w:pStyle w:val="Heading3"/>
        <w:jc w:val="both"/>
      </w:pPr>
      <w:r w:rsidRPr="00E37BAB">
        <w:t>Internal Hazards Summary Report - Reactor Island within Hazard Shield (SMR0007172)</w:t>
      </w:r>
    </w:p>
    <w:p w14:paraId="3C1878DE" w14:textId="4170D2CB" w:rsidR="0018747C" w:rsidRDefault="0018747C" w:rsidP="000F2C82">
      <w:pPr>
        <w:jc w:val="both"/>
      </w:pPr>
      <w:r w:rsidRPr="0018747C">
        <w:t xml:space="preserve">Issue 1 of this report, which has already been issued, was developed prior to the establishment of a </w:t>
      </w:r>
      <w:r w:rsidR="00D50194" w:rsidRPr="00D50194">
        <w:t>Design Reference Point</w:t>
      </w:r>
      <w:r w:rsidR="00D50194">
        <w:t xml:space="preserve"> (</w:t>
      </w:r>
      <w:r w:rsidRPr="0018747C">
        <w:t>DRP</w:t>
      </w:r>
      <w:r w:rsidR="00D50194">
        <w:t>)</w:t>
      </w:r>
      <w:r w:rsidRPr="0018747C">
        <w:t xml:space="preserve"> and reflects an earlier stage of design maturity. Since then, significant design development and analysis have been completed to ensure the design reduces risk to As Low As Reasonably Practicable (ALARP).</w:t>
      </w:r>
    </w:p>
    <w:p w14:paraId="1237BD59" w14:textId="385349B3" w:rsidR="00170667" w:rsidRPr="00170667" w:rsidRDefault="00BF01BE" w:rsidP="000F2C82">
      <w:pPr>
        <w:jc w:val="both"/>
      </w:pPr>
      <w:r w:rsidRPr="00BF01BE">
        <w:t>Issue 2 of the Internal Hazards Summary Report will provide the integrated deterministic Internal Hazards Safety Case</w:t>
      </w:r>
      <w:r w:rsidR="000A5F7F">
        <w:t xml:space="preserve"> </w:t>
      </w:r>
      <w:r w:rsidR="00170667" w:rsidRPr="00170667">
        <w:t xml:space="preserve">for design basis blast hazards within Containment. The </w:t>
      </w:r>
      <w:r w:rsidR="00C56276">
        <w:t>r</w:t>
      </w:r>
      <w:r w:rsidR="00170667" w:rsidRPr="00170667">
        <w:t>eport will provide the integrated response to RO-RRSMR-0</w:t>
      </w:r>
      <w:r w:rsidR="003320E5">
        <w:t>20</w:t>
      </w:r>
      <w:r w:rsidR="00170667" w:rsidRPr="00170667">
        <w:t>-A1 by drawing together the outputs from hazard identification, blast characterisation</w:t>
      </w:r>
      <w:r w:rsidR="006F6E94">
        <w:t xml:space="preserve"> and</w:t>
      </w:r>
      <w:r w:rsidR="00170667" w:rsidRPr="00170667">
        <w:t xml:space="preserve"> engineering substantiation. The report will provide the overall safety argument demonstrating that design basis blast hazards have been suitably and sufficiently identified, that bounding and risk-significant blast scenarios have been selected and justified, and that the resulting blast demands have been characterised using appropriate analytical methods and sensitivity studies.</w:t>
      </w:r>
    </w:p>
    <w:p w14:paraId="4BE1173A" w14:textId="78DEBE42" w:rsidR="00170667" w:rsidRPr="00170667" w:rsidRDefault="00170667" w:rsidP="000F2C82">
      <w:pPr>
        <w:jc w:val="both"/>
      </w:pPr>
      <w:r w:rsidRPr="00170667">
        <w:lastRenderedPageBreak/>
        <w:t>The report will present the integrated safe shutdown argument, demonstrating that safety-significant SSCs, civil structures and VHR components can withstand the applicable blast loads or are otherwise adequately protected, and that sufficient SSCs remain available following a postulated blast event to deliver the required safety functions and achieve safe shutdown.</w:t>
      </w:r>
    </w:p>
    <w:p w14:paraId="76D9C277" w14:textId="47D53441" w:rsidR="0036563D" w:rsidRPr="00E37BAB" w:rsidRDefault="00170667" w:rsidP="00170667">
      <w:pPr>
        <w:jc w:val="both"/>
      </w:pPr>
      <w:r w:rsidRPr="00170667">
        <w:t>The report will also describe how the deterministic assessment is supported by engineering substantiation to demonstrate the adequacy of credited safety measures and the tolerability of any exceptions</w:t>
      </w:r>
      <w:r w:rsidR="009A2DAA">
        <w:t xml:space="preserve"> to</w:t>
      </w:r>
      <w:r w:rsidRPr="00170667">
        <w:t xml:space="preserve"> </w:t>
      </w:r>
      <w:r w:rsidR="009A2DAA" w:rsidRPr="00170667">
        <w:t>segregation</w:t>
      </w:r>
      <w:r w:rsidRPr="00170667">
        <w:t xml:space="preserve">. </w:t>
      </w:r>
      <w:r w:rsidR="00182303">
        <w:t xml:space="preserve">The </w:t>
      </w:r>
      <w:r w:rsidR="00371A6D">
        <w:t>rationale</w:t>
      </w:r>
      <w:r w:rsidR="00182303">
        <w:t xml:space="preserve"> for priorit</w:t>
      </w:r>
      <w:r w:rsidR="00243667">
        <w:t>ising withstand assessments</w:t>
      </w:r>
      <w:r w:rsidR="00371A6D">
        <w:t xml:space="preserve"> through structural evaluations</w:t>
      </w:r>
      <w:r w:rsidR="00243667">
        <w:t xml:space="preserve"> for blast cases across </w:t>
      </w:r>
      <w:r w:rsidR="00371A6D">
        <w:t>identified</w:t>
      </w:r>
      <w:r w:rsidR="00243667">
        <w:t xml:space="preserve"> targets</w:t>
      </w:r>
      <w:r w:rsidR="00371A6D">
        <w:t xml:space="preserve"> will be described.</w:t>
      </w:r>
      <w:r w:rsidR="00243667">
        <w:t xml:space="preserve"> </w:t>
      </w:r>
      <w:r w:rsidRPr="00170667">
        <w:t xml:space="preserve"> </w:t>
      </w:r>
      <w:r w:rsidR="009B7400">
        <w:t>A</w:t>
      </w:r>
      <w:r w:rsidRPr="00170667">
        <w:t>ssumptions, limitations or areas of design maturity will be identified, together with the basis on which they are considered tolerable for GDA. The report will therefore provide the principal integrating evidence demonstrating that the consequences of design basis blast hazards within Containment are tolerable and that the residual risks have been reduced to a level that is ALARP.</w:t>
      </w:r>
    </w:p>
    <w:p w14:paraId="034D49CD" w14:textId="7C757611" w:rsidR="006F0E1E" w:rsidRPr="006F0E1E" w:rsidRDefault="006F0E1E" w:rsidP="00D34DDE">
      <w:pPr>
        <w:pStyle w:val="Heading3"/>
        <w:jc w:val="both"/>
        <w:rPr>
          <w:szCs w:val="22"/>
        </w:rPr>
      </w:pPr>
      <w:r w:rsidRPr="006F0E1E">
        <w:rPr>
          <w:szCs w:val="22"/>
        </w:rPr>
        <w:t>Interim Hazards Schedule and Requirements for Design Reference Point 2 (SMR0023053)</w:t>
      </w:r>
    </w:p>
    <w:p w14:paraId="7C891F87" w14:textId="6ABEA8A7" w:rsidR="00394901" w:rsidRDefault="00394901" w:rsidP="00394901">
      <w:pPr>
        <w:jc w:val="both"/>
      </w:pPr>
      <w:r>
        <w:t xml:space="preserve">Issue 1 of this report, which has already been issued, defines the high-level internal hazards safety claims within the DRP 2 </w:t>
      </w:r>
      <w:r w:rsidR="0012433C">
        <w:t>Containment</w:t>
      </w:r>
      <w:r>
        <w:t>. Since then, further design development and</w:t>
      </w:r>
      <w:r w:rsidR="0012433C">
        <w:t xml:space="preserve"> </w:t>
      </w:r>
      <w:r>
        <w:t xml:space="preserve">analysis </w:t>
      </w:r>
      <w:r w:rsidR="0012433C">
        <w:t>have</w:t>
      </w:r>
      <w:r>
        <w:t xml:space="preserve"> been completed.</w:t>
      </w:r>
    </w:p>
    <w:p w14:paraId="338B6D9D" w14:textId="62E42EA5" w:rsidR="00394901" w:rsidRDefault="00394901" w:rsidP="00394901">
      <w:pPr>
        <w:jc w:val="both"/>
      </w:pPr>
      <w:r>
        <w:t>For DRP 5, the hazards schedule will be separated into individual blocks; therefore, the Internal Hazards Schedule for Containment (</w:t>
      </w:r>
      <w:r w:rsidRPr="009639C5">
        <w:t>SMR0037540</w:t>
      </w:r>
      <w:r>
        <w:t>, Issue 1) will be issued as a block-specific Internal Hazards Schedule.</w:t>
      </w:r>
    </w:p>
    <w:p w14:paraId="28927A5E" w14:textId="63DD5FB5" w:rsidR="009B2768" w:rsidRDefault="00394901" w:rsidP="00394901">
      <w:pPr>
        <w:jc w:val="both"/>
      </w:pPr>
      <w:r>
        <w:t xml:space="preserve">The Internal Hazards Schedule for </w:t>
      </w:r>
      <w:r w:rsidR="00C86932">
        <w:t>Containment</w:t>
      </w:r>
      <w:r>
        <w:t xml:space="preserve"> will be provided to reflect the DRP 5 design. The report will establish the internal hazard safety claims necessary to ensure the continued availability of Fundamental Safety Functions and will identify the SSCs credited with protecting against or mitigating the consequences of internal hazards including </w:t>
      </w:r>
      <w:r w:rsidR="00C86932">
        <w:t>blast</w:t>
      </w:r>
      <w:r>
        <w:t xml:space="preserve"> events. This issue will provide the basis from which subsequent</w:t>
      </w:r>
      <w:r w:rsidR="00E726C8">
        <w:t xml:space="preserve"> blast</w:t>
      </w:r>
      <w:r>
        <w:t xml:space="preserve"> source identification, target identification, </w:t>
      </w:r>
      <w:r w:rsidR="00E726C8">
        <w:t>blast</w:t>
      </w:r>
      <w:r>
        <w:t xml:space="preserve"> analysis and substantiation activities are developed.</w:t>
      </w:r>
    </w:p>
    <w:p w14:paraId="07E90097" w14:textId="1082F4DB" w:rsidR="006F0E1E" w:rsidRPr="00E37BAB" w:rsidRDefault="006F0E1E" w:rsidP="00D34DDE">
      <w:pPr>
        <w:pStyle w:val="Heading3"/>
        <w:jc w:val="both"/>
      </w:pPr>
      <w:r w:rsidRPr="00E37BAB">
        <w:t>Civil Engineering Assessment of Internal Hazards Loading Schedule (SMR0026815)</w:t>
      </w:r>
    </w:p>
    <w:p w14:paraId="011B3BFC" w14:textId="66DE5ADD" w:rsidR="0042455C" w:rsidRDefault="00FD7473" w:rsidP="00B9284D">
      <w:pPr>
        <w:jc w:val="both"/>
        <w:rPr>
          <w:kern w:val="2"/>
          <w:lang w:eastAsia="en-GB"/>
          <w14:ligatures w14:val="standardContextual"/>
        </w:rPr>
      </w:pPr>
      <w:r>
        <w:t>Issue 1, which has already been issued,</w:t>
      </w:r>
      <w:r w:rsidR="00D56A51" w:rsidRPr="00D56A51">
        <w:t xml:space="preserve"> sets out the methodology for converting internal hazard events into structural loading demands on Reactor Island structure</w:t>
      </w:r>
      <w:r w:rsidR="000A54E6">
        <w:t>s</w:t>
      </w:r>
      <w:r w:rsidR="00D56A51" w:rsidRPr="00D56A51">
        <w:t>. It presents an assessment of the capability of safety-significant civil structures to withstand loads arising from internal hazards</w:t>
      </w:r>
      <w:r w:rsidR="003C7410">
        <w:t xml:space="preserve"> f</w:t>
      </w:r>
      <w:r w:rsidR="00D43AD4">
        <w:t>or</w:t>
      </w:r>
      <w:r w:rsidR="00085BC7">
        <w:t xml:space="preserve"> DRP 2</w:t>
      </w:r>
      <w:r w:rsidR="00D56A51" w:rsidRPr="00D56A51">
        <w:t xml:space="preserve">, including blast events, and identifies areas where further design development, optioneering or analysis refinement may be required. </w:t>
      </w:r>
    </w:p>
    <w:p w14:paraId="5D65B3E4" w14:textId="70F78818" w:rsidR="0042455C" w:rsidRDefault="0042455C">
      <w:pPr>
        <w:jc w:val="both"/>
      </w:pPr>
      <w:r>
        <w:t xml:space="preserve">This report will be superseded by the Design Substantiation Report for Reactor Island: Containment Internal Structures, </w:t>
      </w:r>
      <w:r w:rsidR="001B586D">
        <w:t>described below</w:t>
      </w:r>
      <w:r>
        <w:t>.</w:t>
      </w:r>
      <w:r w:rsidR="00B9284D" w:rsidRPr="00B9284D">
        <w:t xml:space="preserve"> </w:t>
      </w:r>
    </w:p>
    <w:p w14:paraId="098BBB86" w14:textId="77777777" w:rsidR="00F664AA" w:rsidRDefault="00F664AA">
      <w:pPr>
        <w:jc w:val="both"/>
      </w:pPr>
    </w:p>
    <w:p w14:paraId="01985DE3" w14:textId="77777777" w:rsidR="00F664AA" w:rsidRDefault="00F664AA">
      <w:pPr>
        <w:jc w:val="both"/>
        <w:rPr>
          <w:kern w:val="2"/>
          <w:lang w:eastAsia="en-GB"/>
          <w14:ligatures w14:val="standardContextual"/>
        </w:rPr>
      </w:pPr>
    </w:p>
    <w:p w14:paraId="5EA213EA" w14:textId="4F8A6448" w:rsidR="006F0E1E" w:rsidRPr="00E37BAB" w:rsidRDefault="006F0E1E" w:rsidP="00D34DDE">
      <w:pPr>
        <w:pStyle w:val="Heading3"/>
        <w:jc w:val="both"/>
      </w:pPr>
      <w:r w:rsidRPr="00E37BAB">
        <w:lastRenderedPageBreak/>
        <w:t>Internal Hazards Analysis Report: Containment (SMR0026144)</w:t>
      </w:r>
    </w:p>
    <w:p w14:paraId="20196ACE" w14:textId="5B1E7788" w:rsidR="008510A5" w:rsidRDefault="00747452" w:rsidP="006F0E1E">
      <w:pPr>
        <w:jc w:val="both"/>
      </w:pPr>
      <w:r w:rsidRPr="00747452">
        <w:t xml:space="preserve">Issue 1 of this report, which has already been issued, presents the Internal Hazards assessment for the DRP 3 </w:t>
      </w:r>
      <w:r>
        <w:t>Containment</w:t>
      </w:r>
      <w:r w:rsidRPr="00747452">
        <w:t>.</w:t>
      </w:r>
    </w:p>
    <w:p w14:paraId="11EC0E35" w14:textId="17FD91A8" w:rsidR="00D156D3" w:rsidRDefault="005209A0" w:rsidP="006F0E1E">
      <w:pPr>
        <w:jc w:val="both"/>
      </w:pPr>
      <w:r>
        <w:t>Issue 2 of this</w:t>
      </w:r>
      <w:r w:rsidR="006F0E1E" w:rsidRPr="00E37BAB">
        <w:t xml:space="preserve"> report </w:t>
      </w:r>
      <w:r>
        <w:t xml:space="preserve">will </w:t>
      </w:r>
      <w:r w:rsidR="006F0E1E" w:rsidRPr="00E37BAB">
        <w:t xml:space="preserve">present the internal hazards assessment for </w:t>
      </w:r>
      <w:r>
        <w:t xml:space="preserve">DRP 5 </w:t>
      </w:r>
      <w:r w:rsidR="006F0E1E" w:rsidRPr="00E37BAB">
        <w:t xml:space="preserve">Containment. It </w:t>
      </w:r>
      <w:r w:rsidR="00D749E0">
        <w:t xml:space="preserve">will </w:t>
      </w:r>
      <w:r w:rsidR="006F0E1E" w:rsidRPr="00E37BAB">
        <w:t>identif</w:t>
      </w:r>
      <w:r w:rsidR="00D749E0">
        <w:t>y the</w:t>
      </w:r>
      <w:r w:rsidR="006F0E1E" w:rsidRPr="00E37BAB">
        <w:t xml:space="preserve"> safety-significant SSCs within Containment, determine</w:t>
      </w:r>
      <w:r w:rsidR="00D749E0">
        <w:t xml:space="preserve"> the</w:t>
      </w:r>
      <w:r w:rsidR="006F0E1E" w:rsidRPr="00E37BAB">
        <w:t xml:space="preserve"> bounding hazard source and establish the methodology</w:t>
      </w:r>
      <w:r w:rsidR="00AB51E1">
        <w:t xml:space="preserve"> and</w:t>
      </w:r>
      <w:r w:rsidR="006F0E1E" w:rsidRPr="00E37BAB">
        <w:t xml:space="preserve"> assumptions used to </w:t>
      </w:r>
      <w:r w:rsidR="00AB51E1">
        <w:t>derive hazard loadings</w:t>
      </w:r>
      <w:r w:rsidR="00D46B55">
        <w:t>, including blast</w:t>
      </w:r>
      <w:r w:rsidR="006F0E1E" w:rsidRPr="00E37BAB">
        <w:t xml:space="preserve">. The assessment evaluates both individual and combined hazard scenarios. </w:t>
      </w:r>
      <w:r w:rsidR="00B51355" w:rsidRPr="00B51355">
        <w:t xml:space="preserve">The report will provide the rationale used to interpret the Internal Hazards Analysis Spreadsheet and will support the demonstration that </w:t>
      </w:r>
      <w:r w:rsidR="00B51355">
        <w:t>blast</w:t>
      </w:r>
      <w:r w:rsidR="00B51355" w:rsidRPr="00B51355">
        <w:t xml:space="preserve"> hazards have been suitably and sufficiently identified.</w:t>
      </w:r>
    </w:p>
    <w:p w14:paraId="3DB29FCF" w14:textId="06DC098F" w:rsidR="006F0E1E" w:rsidRPr="00E37BAB" w:rsidRDefault="006F0E1E" w:rsidP="00D34DDE">
      <w:pPr>
        <w:pStyle w:val="Heading3"/>
        <w:jc w:val="both"/>
      </w:pPr>
      <w:r w:rsidRPr="00E37BAB">
        <w:t>Internal Hazards 3D Blast Modelling Report: Containment and Interspace (SMR0028189)</w:t>
      </w:r>
    </w:p>
    <w:p w14:paraId="3C1F4370" w14:textId="74E26DBE" w:rsidR="00A35495" w:rsidRPr="00A35495" w:rsidRDefault="00A35495" w:rsidP="00F4447A">
      <w:pPr>
        <w:jc w:val="both"/>
      </w:pPr>
      <w:r w:rsidRPr="00A35495">
        <w:t>Issue 1, which has already been issued, presents Computational Fluid Dynamics (CFD) modelling of the high-risk blast scenarios identified for DRP</w:t>
      </w:r>
      <w:r w:rsidR="000F5ECE">
        <w:t xml:space="preserve"> </w:t>
      </w:r>
      <w:r w:rsidRPr="00A35495">
        <w:t>3. The report sets out the blast cases considered, modelling assumptions and sensitivity studies undertaken, and provides an assessment of blast wave propagation and pressure distributions within the areas analysed.</w:t>
      </w:r>
    </w:p>
    <w:p w14:paraId="2260914B" w14:textId="3A9BA6C0" w:rsidR="00A35495" w:rsidRPr="00A35495" w:rsidRDefault="00A35495" w:rsidP="00F4447A">
      <w:pPr>
        <w:jc w:val="both"/>
      </w:pPr>
      <w:r w:rsidRPr="00A35495">
        <w:t>Issue 2 will be updated to reflect the DRP</w:t>
      </w:r>
      <w:r w:rsidR="00A65251">
        <w:t xml:space="preserve"> </w:t>
      </w:r>
      <w:r w:rsidRPr="00A35495">
        <w:t xml:space="preserve">5 design </w:t>
      </w:r>
      <w:r w:rsidR="00B77241">
        <w:t>for the</w:t>
      </w:r>
      <w:r w:rsidRPr="00A35495">
        <w:t xml:space="preserve"> high-risk blast scenarios. The CFD analysis will provide further insight into blast wave behaviour within complex plant configurations, for which this modelling approach is particularly well suited.</w:t>
      </w:r>
    </w:p>
    <w:p w14:paraId="7A565CFC" w14:textId="7F864E3B" w:rsidR="00A35495" w:rsidRPr="00A35495" w:rsidRDefault="00A35495" w:rsidP="00F4447A">
      <w:pPr>
        <w:jc w:val="both"/>
      </w:pPr>
      <w:r w:rsidRPr="00A35495">
        <w:t>The blast loads to be taken forward for substantiation, informed by both the semi-empirical blast analysis presented in the Internal Hazards Analysis Report: Containment and the CFD analysis presented in the Internal Hazards 3D Blast Modelling Report: Containment and Interspace, will be identified within the Engineering Schedule: Internal Hazards. T</w:t>
      </w:r>
      <w:r w:rsidR="00337937">
        <w:t>he Engineering S</w:t>
      </w:r>
      <w:r w:rsidRPr="00A35495">
        <w:t>chedule</w:t>
      </w:r>
      <w:r w:rsidR="00337937">
        <w:t>: Internal Hazards</w:t>
      </w:r>
      <w:r w:rsidRPr="00A35495">
        <w:t xml:space="preserve"> will define the bounding blast loading requirement applicable to each credited SSC.</w:t>
      </w:r>
    </w:p>
    <w:p w14:paraId="655A576F" w14:textId="23677B5B" w:rsidR="00C52E62" w:rsidRPr="00C52E62" w:rsidRDefault="00A35495" w:rsidP="00A35495">
      <w:pPr>
        <w:jc w:val="both"/>
      </w:pPr>
      <w:r w:rsidRPr="00A35495">
        <w:t xml:space="preserve">The basis for the selection of </w:t>
      </w:r>
      <w:r w:rsidR="00732DC9">
        <w:t xml:space="preserve">the </w:t>
      </w:r>
      <w:r w:rsidRPr="00A35495">
        <w:t xml:space="preserve">blast </w:t>
      </w:r>
      <w:r w:rsidR="00732DC9">
        <w:t>loading</w:t>
      </w:r>
      <w:r w:rsidRPr="00A35495">
        <w:t xml:space="preserve"> will be </w:t>
      </w:r>
      <w:r w:rsidR="00024BBC">
        <w:t>provided</w:t>
      </w:r>
      <w:r w:rsidRPr="00A35495">
        <w:t xml:space="preserve"> within the Internal Hazards Summary Report. This will provide the rationale for the cases taken forward within the substantiation process.</w:t>
      </w:r>
    </w:p>
    <w:p w14:paraId="4C31B927" w14:textId="57FC803E" w:rsidR="006F0E1E" w:rsidRPr="00E37BAB" w:rsidRDefault="006F0E1E" w:rsidP="00D34DDE">
      <w:pPr>
        <w:pStyle w:val="Heading3"/>
        <w:jc w:val="both"/>
      </w:pPr>
      <w:r w:rsidRPr="00E37BAB">
        <w:t>Rolls-Royce SMR Containment Vessel - Response to Non-Fire Internal Hazards (SMR0033072)</w:t>
      </w:r>
    </w:p>
    <w:p w14:paraId="31913848" w14:textId="5570B453" w:rsidR="00EC4E7C" w:rsidRDefault="00171C50" w:rsidP="006F0E1E">
      <w:pPr>
        <w:jc w:val="both"/>
      </w:pPr>
      <w:r>
        <w:t xml:space="preserve">Issue </w:t>
      </w:r>
      <w:r w:rsidR="00DC2992">
        <w:t>2</w:t>
      </w:r>
      <w:r>
        <w:t xml:space="preserve"> of this</w:t>
      </w:r>
      <w:r w:rsidR="006F0E1E" w:rsidRPr="00E37BAB">
        <w:t xml:space="preserve"> report</w:t>
      </w:r>
      <w:r w:rsidR="00947861">
        <w:t>, which has already been issued,</w:t>
      </w:r>
      <w:r w:rsidR="006F0E1E" w:rsidRPr="00E37BAB">
        <w:t xml:space="preserve"> provides a structural assessment of the Containment Vessel against a range of non-fire internal </w:t>
      </w:r>
      <w:r w:rsidR="006F0E1E" w:rsidRPr="00FD609C">
        <w:t>hazards</w:t>
      </w:r>
      <w:r w:rsidRPr="00FD609C">
        <w:t xml:space="preserve"> f</w:t>
      </w:r>
      <w:r w:rsidR="00FD609C">
        <w:t>or</w:t>
      </w:r>
      <w:r w:rsidRPr="00FD609C">
        <w:t xml:space="preserve"> DRP</w:t>
      </w:r>
      <w:r w:rsidR="00243D53">
        <w:t xml:space="preserve"> </w:t>
      </w:r>
      <w:r w:rsidRPr="00FD609C">
        <w:t>3</w:t>
      </w:r>
      <w:r w:rsidR="006F0E1E" w:rsidRPr="00FD609C">
        <w:t>, including</w:t>
      </w:r>
      <w:r w:rsidR="006F0E1E" w:rsidRPr="00E37BAB">
        <w:t xml:space="preserve"> blast, </w:t>
      </w:r>
      <w:r w:rsidR="00DC71F7">
        <w:t xml:space="preserve">as well as </w:t>
      </w:r>
      <w:r w:rsidR="00E402AA">
        <w:t xml:space="preserve">a broader range of internal hazards such as </w:t>
      </w:r>
      <w:r w:rsidR="006F0E1E" w:rsidRPr="00E37BAB">
        <w:t xml:space="preserve">valve stem missiles, high-energy arcing faults, pipe whip and flooding. The assessment demonstrates the capability of </w:t>
      </w:r>
      <w:r w:rsidR="00BE7998">
        <w:t>the Containment Vessel</w:t>
      </w:r>
      <w:r w:rsidR="006F0E1E" w:rsidRPr="00E37BAB">
        <w:t xml:space="preserve"> to withstand </w:t>
      </w:r>
      <w:r w:rsidR="008C2FC3">
        <w:t>blast</w:t>
      </w:r>
      <w:r w:rsidR="006F0E1E" w:rsidRPr="00E37BAB">
        <w:t xml:space="preserve"> hazards </w:t>
      </w:r>
      <w:r w:rsidR="003C2D30">
        <w:t>from internal hazards assessment</w:t>
      </w:r>
      <w:r w:rsidR="006F0E1E" w:rsidRPr="00E37BAB">
        <w:t xml:space="preserve"> and provides evidence that containment integrity can be maintained under postulated </w:t>
      </w:r>
      <w:r w:rsidR="00C353C9">
        <w:t>blast</w:t>
      </w:r>
      <w:r w:rsidR="006F0E1E" w:rsidRPr="00E37BAB">
        <w:t xml:space="preserve"> conditions. </w:t>
      </w:r>
    </w:p>
    <w:p w14:paraId="729DC090" w14:textId="4E28F1F3" w:rsidR="00C77AD4" w:rsidRDefault="00947861" w:rsidP="00F736A2">
      <w:pPr>
        <w:jc w:val="both"/>
      </w:pPr>
      <w:r>
        <w:t xml:space="preserve">Issue </w:t>
      </w:r>
      <w:r w:rsidR="00146264">
        <w:t>3</w:t>
      </w:r>
      <w:r w:rsidR="00146264" w:rsidRPr="00B509A1">
        <w:t xml:space="preserve"> </w:t>
      </w:r>
      <w:r w:rsidR="00B509A1" w:rsidRPr="00B509A1">
        <w:t>will be provided to reflect the DRP</w:t>
      </w:r>
      <w:r w:rsidR="00243D53">
        <w:t xml:space="preserve"> </w:t>
      </w:r>
      <w:r w:rsidR="00B509A1" w:rsidRPr="00B509A1">
        <w:t>5 design</w:t>
      </w:r>
      <w:r w:rsidR="00B509A1" w:rsidRPr="00F736A2">
        <w:t>.</w:t>
      </w:r>
    </w:p>
    <w:p w14:paraId="03F874C4" w14:textId="77777777" w:rsidR="002426AD" w:rsidRDefault="002426AD" w:rsidP="00F736A2">
      <w:pPr>
        <w:jc w:val="both"/>
      </w:pPr>
    </w:p>
    <w:p w14:paraId="43A0561F" w14:textId="13D6CEA6" w:rsidR="004D412F" w:rsidRPr="004D412F" w:rsidRDefault="00E079C7" w:rsidP="00F736A2">
      <w:pPr>
        <w:jc w:val="both"/>
        <w:rPr>
          <w:b/>
          <w:bCs/>
        </w:rPr>
      </w:pPr>
      <w:r>
        <w:rPr>
          <w:b/>
          <w:bCs/>
        </w:rPr>
        <w:lastRenderedPageBreak/>
        <w:t>R</w:t>
      </w:r>
      <w:r w:rsidR="004D412F" w:rsidRPr="004D412F">
        <w:rPr>
          <w:b/>
          <w:bCs/>
        </w:rPr>
        <w:t>eports not yet issued</w:t>
      </w:r>
    </w:p>
    <w:p w14:paraId="1AC7B6E2" w14:textId="2E46872C" w:rsidR="00D76EDB" w:rsidRDefault="00401DF1" w:rsidP="00DE4372">
      <w:pPr>
        <w:jc w:val="both"/>
        <w:rPr>
          <w:u w:val="single"/>
        </w:rPr>
      </w:pPr>
      <w:r w:rsidRPr="00401DF1">
        <w:rPr>
          <w:u w:val="single"/>
        </w:rPr>
        <w:t xml:space="preserve">Internal Hazards Analysis Spreadsheet: </w:t>
      </w:r>
      <w:r w:rsidRPr="00ED5D8A">
        <w:rPr>
          <w:u w:val="single"/>
        </w:rPr>
        <w:t>Containment (</w:t>
      </w:r>
      <w:r w:rsidR="00ED5D8A" w:rsidRPr="00ED5D8A">
        <w:rPr>
          <w:u w:val="single"/>
        </w:rPr>
        <w:t>SMR0038201</w:t>
      </w:r>
      <w:r w:rsidRPr="00ED5D8A">
        <w:rPr>
          <w:u w:val="single"/>
        </w:rPr>
        <w:t>, Issue 1)</w:t>
      </w:r>
    </w:p>
    <w:p w14:paraId="68285DE4" w14:textId="3CB2F232" w:rsidR="00DD31AB" w:rsidRPr="00F4447A" w:rsidRDefault="00DD31AB" w:rsidP="00DD31AB">
      <w:pPr>
        <w:jc w:val="both"/>
      </w:pPr>
      <w:r w:rsidRPr="00F4447A">
        <w:t>This spreadsheet will identify SSCs located within the DRP</w:t>
      </w:r>
      <w:r w:rsidR="00BD0838">
        <w:t xml:space="preserve"> </w:t>
      </w:r>
      <w:r w:rsidRPr="00F4447A">
        <w:t xml:space="preserve">5 </w:t>
      </w:r>
      <w:r>
        <w:t>Containment</w:t>
      </w:r>
      <w:r w:rsidRPr="00F4447A">
        <w:t xml:space="preserve"> along with the hazard sources and targets. For each target SSC, the spreadsheet will identify the applicable </w:t>
      </w:r>
      <w:r>
        <w:t>Containment blast</w:t>
      </w:r>
      <w:r w:rsidRPr="00F4447A">
        <w:t xml:space="preserve"> sources. The spreadsheet will provide traceability between identified </w:t>
      </w:r>
      <w:r>
        <w:t>blast</w:t>
      </w:r>
      <w:r w:rsidRPr="00F4447A">
        <w:t xml:space="preserve"> hazards and affected targets. It will also provide a structured basis for confirming that </w:t>
      </w:r>
      <w:r w:rsidR="000266A9">
        <w:t>blast</w:t>
      </w:r>
      <w:r w:rsidRPr="00F4447A">
        <w:t xml:space="preserve"> hazards have been suitably and sufficiently identified for the DRP 5 design.</w:t>
      </w:r>
    </w:p>
    <w:p w14:paraId="752C3E91" w14:textId="63AE3DEC" w:rsidR="00401DF1" w:rsidRPr="00F4447A" w:rsidRDefault="00DD31AB" w:rsidP="00DD31AB">
      <w:pPr>
        <w:jc w:val="both"/>
      </w:pPr>
      <w:r w:rsidRPr="00F4447A">
        <w:t xml:space="preserve">The spreadsheet will act as the primary source of the assessment outputs and demonstrate that hazard sources and targets have been systematically identified. </w:t>
      </w:r>
      <w:r w:rsidR="001A0E5E">
        <w:t>T</w:t>
      </w:r>
      <w:r w:rsidRPr="00F4447A">
        <w:t xml:space="preserve">he </w:t>
      </w:r>
      <w:r w:rsidR="00E44D88" w:rsidRPr="00E44D88">
        <w:t>Internal Hazards Analysis Report: Containment (SMR0026144</w:t>
      </w:r>
      <w:r w:rsidR="00E44D88">
        <w:t>, Issue 2</w:t>
      </w:r>
      <w:r w:rsidR="00E44D88" w:rsidRPr="00E44D88">
        <w:t>)</w:t>
      </w:r>
      <w:r w:rsidRPr="00F4447A">
        <w:t xml:space="preserve"> will provide the narrative, methodology, assumptions, analytical approach and engineering judgement used to identify hazard sources and targets, assess consequences and interpret the assessment results. The report therefore provides the rationale and context required to understand and justify the conclusions captured within the spreadsheet.</w:t>
      </w:r>
    </w:p>
    <w:p w14:paraId="584AD598" w14:textId="4BA0E4C9" w:rsidR="00DE4372" w:rsidRPr="000F2C82" w:rsidRDefault="00280E15" w:rsidP="00DE4372">
      <w:pPr>
        <w:jc w:val="both"/>
        <w:rPr>
          <w:u w:val="single"/>
        </w:rPr>
      </w:pPr>
      <w:r w:rsidRPr="00280E15">
        <w:rPr>
          <w:u w:val="single"/>
        </w:rPr>
        <w:t>Internal Hazards Blast Withstand Analysis Report</w:t>
      </w:r>
      <w:r w:rsidR="00916039">
        <w:rPr>
          <w:u w:val="single"/>
        </w:rPr>
        <w:t>s</w:t>
      </w:r>
    </w:p>
    <w:p w14:paraId="143E5D71" w14:textId="5462BDE6" w:rsidR="00524FEC" w:rsidRDefault="00A1006E" w:rsidP="00D34DDE">
      <w:pPr>
        <w:jc w:val="both"/>
      </w:pPr>
      <w:r>
        <w:t>In addition to the Containment Vessel, withstand analyses of in-containment SSCs under blast loading</w:t>
      </w:r>
      <w:r w:rsidR="00ED7DB5">
        <w:t xml:space="preserve"> </w:t>
      </w:r>
      <w:r w:rsidRPr="00F736A2">
        <w:t xml:space="preserve">will be </w:t>
      </w:r>
      <w:r>
        <w:t>presented</w:t>
      </w:r>
      <w:r w:rsidRPr="00F736A2">
        <w:t xml:space="preserve"> </w:t>
      </w:r>
      <w:r w:rsidR="00ED7DB5">
        <w:t>in</w:t>
      </w:r>
      <w:r w:rsidR="00ED7DB5" w:rsidRPr="00F736A2">
        <w:t xml:space="preserve"> </w:t>
      </w:r>
      <w:r w:rsidR="00CB5A94">
        <w:t>two</w:t>
      </w:r>
      <w:r w:rsidR="00643778" w:rsidRPr="00F736A2">
        <w:t xml:space="preserve"> </w:t>
      </w:r>
      <w:r w:rsidR="00CB5A94">
        <w:t>reports</w:t>
      </w:r>
      <w:r w:rsidR="00524FEC">
        <w:t>:</w:t>
      </w:r>
      <w:r w:rsidR="00CB5A94">
        <w:t xml:space="preserve"> </w:t>
      </w:r>
    </w:p>
    <w:p w14:paraId="45339E5A" w14:textId="6C139A44" w:rsidR="00524FEC" w:rsidRPr="00F4447A" w:rsidRDefault="000A2AAD" w:rsidP="00524FEC">
      <w:pPr>
        <w:pStyle w:val="ListParagraph"/>
        <w:numPr>
          <w:ilvl w:val="0"/>
          <w:numId w:val="46"/>
        </w:numPr>
        <w:jc w:val="both"/>
        <w:rPr>
          <w:color w:val="FF0000"/>
        </w:rPr>
      </w:pPr>
      <w:r w:rsidRPr="000A2AAD">
        <w:t>Internal Hazards Blast Withstand Analysis Report – Work Package 2, Issue 1</w:t>
      </w:r>
    </w:p>
    <w:p w14:paraId="238F6F11" w14:textId="77777777" w:rsidR="00524FEC" w:rsidRPr="00F4447A" w:rsidRDefault="00524FEC" w:rsidP="00524FEC">
      <w:pPr>
        <w:pStyle w:val="ListParagraph"/>
        <w:numPr>
          <w:ilvl w:val="0"/>
          <w:numId w:val="46"/>
        </w:numPr>
        <w:jc w:val="both"/>
        <w:rPr>
          <w:color w:val="FF0000"/>
        </w:rPr>
      </w:pPr>
      <w:r w:rsidRPr="00524FEC">
        <w:t>Internal Hazards Blast Withstand Analysis Report – Work Package 3, Issue 1</w:t>
      </w:r>
    </w:p>
    <w:p w14:paraId="34563881" w14:textId="250B46AE" w:rsidR="000A0A62" w:rsidRPr="00524FEC" w:rsidRDefault="00ED7DB5" w:rsidP="00524FEC">
      <w:pPr>
        <w:jc w:val="both"/>
        <w:rPr>
          <w:color w:val="FF0000"/>
        </w:rPr>
      </w:pPr>
      <w:r>
        <w:t xml:space="preserve">The scope of these </w:t>
      </w:r>
      <w:r w:rsidR="0050311E">
        <w:t>reports is</w:t>
      </w:r>
      <w:r w:rsidR="00C97C11">
        <w:t xml:space="preserve"> </w:t>
      </w:r>
      <w:r w:rsidR="00F55390">
        <w:t xml:space="preserve">presented in </w:t>
      </w:r>
      <w:r w:rsidR="00F55390">
        <w:fldChar w:fldCharType="begin"/>
      </w:r>
      <w:r w:rsidR="00F55390">
        <w:instrText xml:space="preserve"> REF _Ref235452223 \h </w:instrText>
      </w:r>
      <w:r w:rsidR="00F55390">
        <w:fldChar w:fldCharType="separate"/>
      </w:r>
      <w:r w:rsidR="00F55390" w:rsidRPr="00A933F5">
        <w:t xml:space="preserve">Table </w:t>
      </w:r>
      <w:r w:rsidR="00F55390">
        <w:rPr>
          <w:noProof/>
        </w:rPr>
        <w:t>3</w:t>
      </w:r>
      <w:r w:rsidR="00F55390">
        <w:fldChar w:fldCharType="end"/>
      </w:r>
      <w:r w:rsidR="00F55390">
        <w:t xml:space="preserve">. </w:t>
      </w:r>
      <w:r w:rsidR="00B37BCF">
        <w:t>The analyses and assessments</w:t>
      </w:r>
      <w:r w:rsidR="0023198E">
        <w:t xml:space="preserve"> of blast </w:t>
      </w:r>
      <w:r w:rsidR="00D11298">
        <w:t>withstand</w:t>
      </w:r>
      <w:r w:rsidR="00B37BCF">
        <w:t xml:space="preserve"> </w:t>
      </w:r>
      <w:r w:rsidR="008356A8">
        <w:t xml:space="preserve">will be </w:t>
      </w:r>
      <w:r w:rsidR="00B37BCF">
        <w:t>performed</w:t>
      </w:r>
      <w:r w:rsidR="00BF27C4">
        <w:t xml:space="preserve"> </w:t>
      </w:r>
      <w:r w:rsidR="00D36977">
        <w:t xml:space="preserve">following applicable guidance </w:t>
      </w:r>
      <w:r w:rsidR="001D0047">
        <w:t>for Internal Hazards Withstand Acceptance Criteria</w:t>
      </w:r>
      <w:r w:rsidR="00E84A66">
        <w:t xml:space="preserve"> of Mechanical SSCs</w:t>
      </w:r>
      <w:r w:rsidR="001002A6">
        <w:t xml:space="preserve"> </w:t>
      </w:r>
      <w:r w:rsidR="00904C8C">
        <w:t>(</w:t>
      </w:r>
      <w:r w:rsidR="001002A6">
        <w:t>SMR0036393</w:t>
      </w:r>
      <w:r w:rsidR="00904C8C">
        <w:t>, Issue 1)</w:t>
      </w:r>
      <w:r w:rsidR="0023198E">
        <w:t>.</w:t>
      </w:r>
      <w:r w:rsidR="00612C44">
        <w:t xml:space="preserve"> </w:t>
      </w:r>
      <w:r w:rsidR="009664E6">
        <w:t xml:space="preserve">Specific claims and imposed functional requirements </w:t>
      </w:r>
      <w:r w:rsidR="00D70078">
        <w:t xml:space="preserve">against each target </w:t>
      </w:r>
      <w:r w:rsidR="00706929">
        <w:t>will be</w:t>
      </w:r>
      <w:r w:rsidR="006D2F95">
        <w:t xml:space="preserve"> defined in the </w:t>
      </w:r>
      <w:r w:rsidR="00C125AC">
        <w:t xml:space="preserve">Engineering </w:t>
      </w:r>
      <w:r w:rsidR="00C125AC" w:rsidRPr="00437ED8">
        <w:t>Schedule</w:t>
      </w:r>
      <w:r w:rsidR="00116D8E">
        <w:t>: Internal Hazards</w:t>
      </w:r>
      <w:r w:rsidR="00C125AC" w:rsidRPr="00437ED8">
        <w:t xml:space="preserve"> </w:t>
      </w:r>
      <w:r w:rsidR="00437ED8" w:rsidRPr="00437ED8">
        <w:t>(</w:t>
      </w:r>
      <w:r w:rsidR="00C125AC" w:rsidRPr="00437ED8">
        <w:t>SMR00</w:t>
      </w:r>
      <w:r w:rsidR="00437ED8" w:rsidRPr="00437ED8">
        <w:t>33505</w:t>
      </w:r>
      <w:r w:rsidR="00904C8C">
        <w:t>, Issue 1</w:t>
      </w:r>
      <w:r w:rsidR="00437ED8" w:rsidRPr="00437ED8">
        <w:t>)</w:t>
      </w:r>
      <w:r w:rsidR="001923EC">
        <w:t>, for which acceptance criteria are defined</w:t>
      </w:r>
      <w:r w:rsidR="00C125AC" w:rsidRPr="00437ED8">
        <w:t>.</w:t>
      </w:r>
      <w:r w:rsidR="00572274">
        <w:t xml:space="preserve"> </w:t>
      </w:r>
      <w:r w:rsidR="00F637C2">
        <w:t>The</w:t>
      </w:r>
      <w:r w:rsidR="00F637C2" w:rsidRPr="00437ED8">
        <w:t xml:space="preserve"> prioritisation of </w:t>
      </w:r>
      <w:r w:rsidR="00F637C2">
        <w:t xml:space="preserve">evaluated </w:t>
      </w:r>
      <w:r w:rsidR="00F637C2" w:rsidRPr="00437ED8">
        <w:t>cases with respect to the</w:t>
      </w:r>
      <w:r w:rsidR="00F637C2">
        <w:t xml:space="preserve"> safety classification of the SSC or the induced</w:t>
      </w:r>
      <w:r w:rsidR="00CB7EBD">
        <w:t xml:space="preserve"> </w:t>
      </w:r>
      <w:r w:rsidR="006E7856">
        <w:t>loading will</w:t>
      </w:r>
      <w:r w:rsidR="00CB7EBD">
        <w:t xml:space="preserve"> </w:t>
      </w:r>
      <w:r w:rsidR="00A00BAA">
        <w:t>be summarized in the Internal Hazards Summary Report</w:t>
      </w:r>
      <w:r w:rsidR="00802217" w:rsidRPr="00802217">
        <w:t xml:space="preserve"> - Reactor Island within Hazard Shield (SMR0007172</w:t>
      </w:r>
      <w:r w:rsidR="00802217">
        <w:t>, Issue 2</w:t>
      </w:r>
      <w:r w:rsidR="00802217" w:rsidRPr="00802217">
        <w:t>)</w:t>
      </w:r>
      <w:r w:rsidR="00554802">
        <w:t>.</w:t>
      </w:r>
      <w:r w:rsidR="00CB7EBD">
        <w:t xml:space="preserve"> </w:t>
      </w:r>
    </w:p>
    <w:p w14:paraId="16703E6C" w14:textId="6F1937F1" w:rsidR="006F0E1E" w:rsidRPr="00E37BAB" w:rsidRDefault="006F0E1E" w:rsidP="00D34DDE">
      <w:pPr>
        <w:pStyle w:val="Heading3"/>
        <w:jc w:val="both"/>
      </w:pPr>
      <w:r w:rsidRPr="00E37BAB">
        <w:t>Engineering Schedule: Internal Hazards</w:t>
      </w:r>
      <w:r w:rsidR="006568AD">
        <w:t xml:space="preserve"> </w:t>
      </w:r>
      <w:r w:rsidRPr="00E37BAB">
        <w:t>(SMR0033505, Issue 1)</w:t>
      </w:r>
    </w:p>
    <w:p w14:paraId="75E27AAC" w14:textId="31B878BB" w:rsidR="0065262C" w:rsidRDefault="0065262C" w:rsidP="0065262C">
      <w:pPr>
        <w:jc w:val="both"/>
      </w:pPr>
      <w:r>
        <w:t>The Engineering Schedule: Internal Hazards will establish a clear line of sight between identified internal hazards, the nuclear safety functions required following a hazard event, and the SSCs credited with delivering those functions.</w:t>
      </w:r>
    </w:p>
    <w:p w14:paraId="7E409AD3" w14:textId="401C388D" w:rsidR="0065262C" w:rsidRDefault="0065262C" w:rsidP="0065262C">
      <w:pPr>
        <w:jc w:val="both"/>
      </w:pPr>
      <w:r>
        <w:t>The schedule will define the functional requirements placed on safety-significant SSC</w:t>
      </w:r>
      <w:r w:rsidR="008943D0">
        <w:t>s and</w:t>
      </w:r>
      <w:r>
        <w:t xml:space="preserve"> identify the applicable unmitigated bounding hazard demands</w:t>
      </w:r>
      <w:r w:rsidR="00804DB9">
        <w:t xml:space="preserve">. </w:t>
      </w:r>
      <w:r>
        <w:t>For each target SSC, it will identify the relevant hazard loading requirements</w:t>
      </w:r>
      <w:r w:rsidR="00484E4F">
        <w:t xml:space="preserve"> and the</w:t>
      </w:r>
      <w:r>
        <w:t xml:space="preserve"> credited safety functions.</w:t>
      </w:r>
    </w:p>
    <w:p w14:paraId="52339407" w14:textId="6E1C4A1E" w:rsidR="0065262C" w:rsidRDefault="0065262C" w:rsidP="0065262C">
      <w:pPr>
        <w:jc w:val="both"/>
      </w:pPr>
      <w:r>
        <w:t xml:space="preserve">The schedule will present the engineering substantiation supporting each claim, including references to analytical assessments, design calculations, relevant good practice arguments and engineering judgement. It will also document the hazard protection strategy </w:t>
      </w:r>
      <w:r>
        <w:lastRenderedPageBreak/>
        <w:t>adopted for each target, demonstrating whether hazard demands are withstood directly by the SSC or reduced through the application of protective measures.</w:t>
      </w:r>
    </w:p>
    <w:p w14:paraId="096B6AA6" w14:textId="12825205" w:rsidR="0065262C" w:rsidRDefault="0065262C" w:rsidP="0065262C">
      <w:pPr>
        <w:jc w:val="both"/>
      </w:pPr>
      <w:r>
        <w:t>Where detailed substantiation is not available at the GDA stage, the schedule will provide proportionate confidence statements and identify assumptions, limitations and future substantiation activities where required beyond GDA.</w:t>
      </w:r>
    </w:p>
    <w:p w14:paraId="0C59984C" w14:textId="513C5176" w:rsidR="0065262C" w:rsidRDefault="0065262C" w:rsidP="0065262C">
      <w:pPr>
        <w:jc w:val="both"/>
      </w:pPr>
      <w:r>
        <w:t>Overall, the Engineering Schedule</w:t>
      </w:r>
      <w:r w:rsidR="005E171E">
        <w:t>:</w:t>
      </w:r>
      <w:r>
        <w:t xml:space="preserve"> </w:t>
      </w:r>
      <w:r w:rsidR="005E171E">
        <w:t xml:space="preserve">Internal Hazards </w:t>
      </w:r>
      <w:r>
        <w:t xml:space="preserve">will provide a structured record of the </w:t>
      </w:r>
      <w:r w:rsidR="00FF5391">
        <w:t xml:space="preserve">internal hazards </w:t>
      </w:r>
      <w:r>
        <w:t xml:space="preserve">engineering requirements, </w:t>
      </w:r>
      <w:r w:rsidR="00B17547">
        <w:t>loads</w:t>
      </w:r>
      <w:r>
        <w:t xml:space="preserve"> and supporting evidence underpinning the Internal Hazards Safety Case and supporting the claim that credited SSCs remain capable of performing their required safety functions following the relevant design basis internal hazard events.</w:t>
      </w:r>
    </w:p>
    <w:p w14:paraId="13982C88" w14:textId="77777777" w:rsidR="006F0E1E" w:rsidRPr="00E37BAB" w:rsidRDefault="006F0E1E" w:rsidP="00D34DDE">
      <w:pPr>
        <w:pStyle w:val="Heading3"/>
        <w:jc w:val="both"/>
      </w:pPr>
      <w:r w:rsidRPr="00E37BAB">
        <w:t>Design Substantiation Report for Reactor Island: Containment Internal Structures (SMR0016284, Issue 1)</w:t>
      </w:r>
    </w:p>
    <w:p w14:paraId="4FF109FD" w14:textId="098A3378" w:rsidR="006F0E1E" w:rsidRPr="00E37BAB" w:rsidRDefault="006F0E1E" w:rsidP="00D34DDE">
      <w:pPr>
        <w:jc w:val="both"/>
      </w:pPr>
      <w:r w:rsidRPr="00E37BAB">
        <w:t xml:space="preserve">This report </w:t>
      </w:r>
      <w:r w:rsidR="00F306EB">
        <w:t xml:space="preserve">will </w:t>
      </w:r>
      <w:r w:rsidRPr="00E37BAB">
        <w:t>provide the safety-case-facing substantiation of Containment civil structures and demonstrate that the structural requirements placed upon those structures are satisfied through design, analysis, construction and through-life management arrangements.</w:t>
      </w:r>
    </w:p>
    <w:p w14:paraId="6D190BAB" w14:textId="77777777" w:rsidR="006F0E1E" w:rsidRPr="00E37BAB" w:rsidRDefault="006F0E1E" w:rsidP="00D34DDE">
      <w:pPr>
        <w:jc w:val="both"/>
      </w:pPr>
      <w:r w:rsidRPr="00E37BAB">
        <w:t>In support of the blast hazard safety case, the report will provide evidence that Containment internal structures, barriers and other credited civil features are capable of performing their required safety functions when subjected to design basis blast loads. The report will therefore substantiate the claims made on civil structures for protection of safety-significant SSCs, mitigation of blast consequences and preservation of safe shutdown capability.</w:t>
      </w:r>
    </w:p>
    <w:p w14:paraId="0C000C9C" w14:textId="711B3A46" w:rsidR="00DE4372" w:rsidRPr="00DE4372" w:rsidRDefault="006F0E1E" w:rsidP="00DE4372">
      <w:pPr>
        <w:jc w:val="both"/>
      </w:pPr>
      <w:r w:rsidRPr="00E37BAB">
        <w:t xml:space="preserve">This report forms a key element of the evidence supporting </w:t>
      </w:r>
      <w:r w:rsidR="00214243">
        <w:t>civil</w:t>
      </w:r>
      <w:r w:rsidRPr="00E37BAB">
        <w:t xml:space="preserve"> withstand claims and contributes directly to demonstrating that the civil barriers credited within the blast safety case are </w:t>
      </w:r>
      <w:r w:rsidRPr="00F736A2">
        <w:t>capable of fulfilling their intended nuclear safety role.</w:t>
      </w:r>
    </w:p>
    <w:p w14:paraId="2A2F9774" w14:textId="65FD4B4F" w:rsidR="008E6C06" w:rsidRPr="00B50EA5" w:rsidRDefault="008E6C06" w:rsidP="008E6C06">
      <w:pPr>
        <w:spacing w:after="120" w:line="252" w:lineRule="auto"/>
        <w:jc w:val="both"/>
      </w:pPr>
      <w:r w:rsidRPr="00B50EA5">
        <w:rPr>
          <w:b/>
          <w:bCs/>
        </w:rPr>
        <w:t>RO-RRSMR-0</w:t>
      </w:r>
      <w:r w:rsidR="004D37E3">
        <w:rPr>
          <w:b/>
          <w:bCs/>
        </w:rPr>
        <w:t>20</w:t>
      </w:r>
      <w:r w:rsidRPr="00B50EA5">
        <w:rPr>
          <w:b/>
          <w:bCs/>
        </w:rPr>
        <w:t>-A1 Response Summary</w:t>
      </w:r>
    </w:p>
    <w:p w14:paraId="7ED1F868" w14:textId="268C71E7" w:rsidR="008E6C06" w:rsidRPr="00B50EA5" w:rsidRDefault="008E6C06" w:rsidP="008E6C06">
      <w:pPr>
        <w:spacing w:after="120" w:line="252" w:lineRule="auto"/>
        <w:jc w:val="both"/>
      </w:pPr>
      <w:r w:rsidRPr="00B50EA5">
        <w:fldChar w:fldCharType="begin"/>
      </w:r>
      <w:r w:rsidRPr="00B50EA5">
        <w:instrText xml:space="preserve"> REF _Ref235712707 \h  \* MERGEFORMAT </w:instrText>
      </w:r>
      <w:r w:rsidRPr="00B50EA5">
        <w:fldChar w:fldCharType="separate"/>
      </w:r>
      <w:r w:rsidR="00EB405A" w:rsidRPr="00B50EA5">
        <w:t xml:space="preserve">Table </w:t>
      </w:r>
      <w:r w:rsidR="00EB405A">
        <w:rPr>
          <w:noProof/>
        </w:rPr>
        <w:t>1</w:t>
      </w:r>
      <w:r w:rsidRPr="00B50EA5">
        <w:fldChar w:fldCharType="end"/>
      </w:r>
      <w:r w:rsidRPr="00B50EA5">
        <w:t xml:space="preserve"> provides the supporting reports which are listed against the RO action(s) they will address. The Internal Hazards Summary Report - Reactor Island within Hazard Shield (SMR0007172</w:t>
      </w:r>
      <w:r w:rsidR="00C36F7A">
        <w:t>, Issue 1</w:t>
      </w:r>
      <w:r w:rsidRPr="00B50EA5">
        <w:t>) will provide the integrated deterministic Internal Hazards Safety Case for the response to RO-RRSMR-0</w:t>
      </w:r>
      <w:r>
        <w:t>20</w:t>
      </w:r>
      <w:r w:rsidRPr="00B50EA5">
        <w:t>-A1.</w:t>
      </w:r>
    </w:p>
    <w:p w14:paraId="5833A19F" w14:textId="3C29D2A4" w:rsidR="008E6C06" w:rsidRPr="00B50EA5" w:rsidRDefault="008E6C06" w:rsidP="008E6C06">
      <w:pPr>
        <w:pStyle w:val="Caption"/>
      </w:pPr>
      <w:bookmarkStart w:id="0" w:name="_Ref235712707"/>
      <w:r w:rsidRPr="00B50EA5">
        <w:t xml:space="preserve">Table </w:t>
      </w:r>
      <w:fldSimple w:instr=" SEQ Table \* ARABIC ">
        <w:r w:rsidR="00EB405A">
          <w:rPr>
            <w:noProof/>
          </w:rPr>
          <w:t>1</w:t>
        </w:r>
      </w:fldSimple>
      <w:bookmarkEnd w:id="0"/>
      <w:r w:rsidRPr="00B50EA5">
        <w:t>: Supporting reports which are listed against the RO action(s) they will address</w:t>
      </w:r>
    </w:p>
    <w:tbl>
      <w:tblPr>
        <w:tblStyle w:val="TableGrid"/>
        <w:tblW w:w="0" w:type="auto"/>
        <w:tblLook w:val="04A0" w:firstRow="1" w:lastRow="0" w:firstColumn="1" w:lastColumn="0" w:noHBand="0" w:noVBand="1"/>
      </w:tblPr>
      <w:tblGrid>
        <w:gridCol w:w="1980"/>
        <w:gridCol w:w="2977"/>
        <w:gridCol w:w="4059"/>
      </w:tblGrid>
      <w:tr w:rsidR="008E6C06" w:rsidRPr="00B50EA5" w14:paraId="0BF38DF5" w14:textId="77777777" w:rsidTr="008E6C06">
        <w:tc>
          <w:tcPr>
            <w:tcW w:w="1980" w:type="dxa"/>
            <w:vAlign w:val="center"/>
          </w:tcPr>
          <w:p w14:paraId="4FCC23B5" w14:textId="77777777" w:rsidR="008E6C06" w:rsidRPr="00B50EA5" w:rsidRDefault="008E6C06" w:rsidP="00F82FC5">
            <w:pPr>
              <w:spacing w:after="120" w:line="252" w:lineRule="auto"/>
              <w:rPr>
                <w:b/>
                <w:color w:val="1E1E1E"/>
                <w:sz w:val="20"/>
                <w:szCs w:val="20"/>
              </w:rPr>
            </w:pPr>
            <w:r w:rsidRPr="00B50EA5">
              <w:rPr>
                <w:b/>
                <w:color w:val="1E1E1E"/>
                <w:sz w:val="20"/>
                <w:szCs w:val="20"/>
              </w:rPr>
              <w:t>RO Action number</w:t>
            </w:r>
          </w:p>
        </w:tc>
        <w:tc>
          <w:tcPr>
            <w:tcW w:w="2977" w:type="dxa"/>
            <w:vAlign w:val="center"/>
          </w:tcPr>
          <w:p w14:paraId="6582B383" w14:textId="77777777" w:rsidR="008E6C06" w:rsidRPr="00B50EA5" w:rsidRDefault="008E6C06" w:rsidP="00F82FC5">
            <w:pPr>
              <w:spacing w:after="120" w:line="252" w:lineRule="auto"/>
              <w:rPr>
                <w:b/>
                <w:color w:val="1E1E1E"/>
                <w:sz w:val="20"/>
                <w:szCs w:val="20"/>
              </w:rPr>
            </w:pPr>
            <w:r w:rsidRPr="00B50EA5">
              <w:rPr>
                <w:b/>
                <w:color w:val="1E1E1E"/>
                <w:sz w:val="20"/>
                <w:szCs w:val="20"/>
              </w:rPr>
              <w:t>Action Requirement</w:t>
            </w:r>
          </w:p>
        </w:tc>
        <w:tc>
          <w:tcPr>
            <w:tcW w:w="4059" w:type="dxa"/>
            <w:vAlign w:val="center"/>
          </w:tcPr>
          <w:p w14:paraId="622DA3D8" w14:textId="77777777" w:rsidR="008E6C06" w:rsidRPr="00B50EA5" w:rsidRDefault="008E6C06" w:rsidP="00F82FC5">
            <w:pPr>
              <w:spacing w:after="120" w:line="252" w:lineRule="auto"/>
              <w:rPr>
                <w:b/>
                <w:color w:val="1E1E1E"/>
                <w:sz w:val="20"/>
                <w:szCs w:val="20"/>
              </w:rPr>
            </w:pPr>
            <w:r w:rsidRPr="00B50EA5">
              <w:rPr>
                <w:b/>
                <w:color w:val="1E1E1E"/>
                <w:sz w:val="20"/>
                <w:szCs w:val="20"/>
              </w:rPr>
              <w:t>Supporting Reports</w:t>
            </w:r>
          </w:p>
        </w:tc>
      </w:tr>
      <w:tr w:rsidR="008E6C06" w:rsidRPr="00B50EA5" w14:paraId="158AE9E1" w14:textId="77777777" w:rsidTr="008E6C06">
        <w:tc>
          <w:tcPr>
            <w:tcW w:w="1980" w:type="dxa"/>
            <w:vAlign w:val="center"/>
          </w:tcPr>
          <w:p w14:paraId="1999A67B" w14:textId="3024CBDC" w:rsidR="008E6C06" w:rsidRPr="00B50EA5" w:rsidRDefault="008E6C06" w:rsidP="00F82FC5">
            <w:pPr>
              <w:spacing w:after="120" w:line="252" w:lineRule="auto"/>
              <w:rPr>
                <w:sz w:val="19"/>
                <w:szCs w:val="19"/>
              </w:rPr>
            </w:pPr>
            <w:r w:rsidRPr="00B50EA5">
              <w:rPr>
                <w:b/>
                <w:color w:val="1E1E1E"/>
                <w:sz w:val="19"/>
                <w:szCs w:val="19"/>
              </w:rPr>
              <w:t>RO-RRSMR-0</w:t>
            </w:r>
            <w:r>
              <w:rPr>
                <w:b/>
                <w:color w:val="1E1E1E"/>
                <w:sz w:val="19"/>
                <w:szCs w:val="19"/>
              </w:rPr>
              <w:t>20</w:t>
            </w:r>
            <w:r w:rsidRPr="00B50EA5">
              <w:rPr>
                <w:b/>
                <w:color w:val="1E1E1E"/>
                <w:sz w:val="19"/>
                <w:szCs w:val="19"/>
              </w:rPr>
              <w:t>-A1 Action 1</w:t>
            </w:r>
          </w:p>
        </w:tc>
        <w:tc>
          <w:tcPr>
            <w:tcW w:w="2977" w:type="dxa"/>
            <w:vAlign w:val="center"/>
          </w:tcPr>
          <w:p w14:paraId="3694722F" w14:textId="257132F1" w:rsidR="008E6C06" w:rsidRPr="00B50EA5" w:rsidRDefault="008E6C06" w:rsidP="00F82FC5">
            <w:pPr>
              <w:spacing w:after="120" w:line="252" w:lineRule="auto"/>
              <w:rPr>
                <w:sz w:val="19"/>
                <w:szCs w:val="19"/>
              </w:rPr>
            </w:pPr>
            <w:r w:rsidRPr="008E6C06">
              <w:rPr>
                <w:color w:val="1E1E1E"/>
                <w:sz w:val="19"/>
                <w:szCs w:val="19"/>
              </w:rPr>
              <w:t>Complete a suitable and sufficient identification of blast hazards within containment</w:t>
            </w:r>
            <w:r>
              <w:rPr>
                <w:color w:val="1E1E1E"/>
                <w:sz w:val="19"/>
                <w:szCs w:val="19"/>
              </w:rPr>
              <w:t>.</w:t>
            </w:r>
          </w:p>
        </w:tc>
        <w:tc>
          <w:tcPr>
            <w:tcW w:w="4059" w:type="dxa"/>
            <w:vAlign w:val="center"/>
          </w:tcPr>
          <w:p w14:paraId="52E68A67" w14:textId="77777777" w:rsidR="000C6CFF" w:rsidRDefault="000C6CFF" w:rsidP="008E6C06">
            <w:pPr>
              <w:pStyle w:val="ListParagraph"/>
              <w:numPr>
                <w:ilvl w:val="0"/>
                <w:numId w:val="39"/>
              </w:numPr>
              <w:spacing w:after="120" w:line="252" w:lineRule="auto"/>
              <w:ind w:left="325"/>
              <w:rPr>
                <w:sz w:val="19"/>
                <w:szCs w:val="19"/>
              </w:rPr>
            </w:pPr>
            <w:r w:rsidRPr="000C6CFF">
              <w:rPr>
                <w:sz w:val="19"/>
                <w:szCs w:val="19"/>
              </w:rPr>
              <w:t>Internal Hazards Analysis Spreadsheet: Containment (SMR0038201, Issue 1)</w:t>
            </w:r>
          </w:p>
          <w:p w14:paraId="64330D1C" w14:textId="76A1A6F6" w:rsidR="000C6CFF" w:rsidRPr="00F4447A" w:rsidRDefault="00C27619" w:rsidP="000C6CFF">
            <w:pPr>
              <w:pStyle w:val="ListParagraph"/>
              <w:numPr>
                <w:ilvl w:val="0"/>
                <w:numId w:val="39"/>
              </w:numPr>
              <w:spacing w:after="120" w:line="252" w:lineRule="auto"/>
              <w:ind w:left="325"/>
              <w:rPr>
                <w:sz w:val="19"/>
                <w:szCs w:val="19"/>
              </w:rPr>
            </w:pPr>
            <w:r w:rsidRPr="00C27619">
              <w:rPr>
                <w:sz w:val="19"/>
                <w:szCs w:val="19"/>
              </w:rPr>
              <w:t>Internal Hazards Analysis Report: Containment (SMR0026144</w:t>
            </w:r>
            <w:r w:rsidR="00C135C8">
              <w:rPr>
                <w:sz w:val="19"/>
                <w:szCs w:val="19"/>
              </w:rPr>
              <w:t>,</w:t>
            </w:r>
            <w:r w:rsidRPr="00C27619">
              <w:rPr>
                <w:sz w:val="19"/>
                <w:szCs w:val="19"/>
              </w:rPr>
              <w:t xml:space="preserve"> Issue 2)</w:t>
            </w:r>
          </w:p>
        </w:tc>
      </w:tr>
      <w:tr w:rsidR="008E6C06" w:rsidRPr="00B50EA5" w14:paraId="071522C1" w14:textId="77777777" w:rsidTr="008E6C06">
        <w:tc>
          <w:tcPr>
            <w:tcW w:w="1980" w:type="dxa"/>
            <w:vAlign w:val="center"/>
          </w:tcPr>
          <w:p w14:paraId="0D3B1623" w14:textId="19A2C0CE" w:rsidR="008E6C06" w:rsidRPr="00B50EA5" w:rsidRDefault="008E6C06" w:rsidP="00F82FC5">
            <w:pPr>
              <w:spacing w:after="120" w:line="252" w:lineRule="auto"/>
              <w:rPr>
                <w:sz w:val="19"/>
                <w:szCs w:val="19"/>
              </w:rPr>
            </w:pPr>
            <w:r w:rsidRPr="00B50EA5">
              <w:rPr>
                <w:b/>
                <w:color w:val="1E1E1E"/>
                <w:sz w:val="19"/>
                <w:szCs w:val="19"/>
              </w:rPr>
              <w:t>RO-RRSMR-0</w:t>
            </w:r>
            <w:r>
              <w:rPr>
                <w:b/>
                <w:color w:val="1E1E1E"/>
                <w:sz w:val="19"/>
                <w:szCs w:val="19"/>
              </w:rPr>
              <w:t>20</w:t>
            </w:r>
            <w:r w:rsidRPr="00B50EA5">
              <w:rPr>
                <w:b/>
                <w:color w:val="1E1E1E"/>
                <w:sz w:val="19"/>
                <w:szCs w:val="19"/>
              </w:rPr>
              <w:t>-A1 Action 2</w:t>
            </w:r>
          </w:p>
        </w:tc>
        <w:tc>
          <w:tcPr>
            <w:tcW w:w="2977" w:type="dxa"/>
            <w:vAlign w:val="center"/>
          </w:tcPr>
          <w:p w14:paraId="2ECCF570" w14:textId="7D76C7D2" w:rsidR="008E6C06" w:rsidRPr="00B50EA5" w:rsidRDefault="008E6C06" w:rsidP="00F82FC5">
            <w:pPr>
              <w:spacing w:after="120" w:line="252" w:lineRule="auto"/>
              <w:rPr>
                <w:sz w:val="19"/>
                <w:szCs w:val="19"/>
              </w:rPr>
            </w:pPr>
            <w:r w:rsidRPr="008E6C06">
              <w:rPr>
                <w:color w:val="1E1E1E"/>
                <w:sz w:val="19"/>
                <w:szCs w:val="19"/>
              </w:rPr>
              <w:t xml:space="preserve">Justify that cases selected for detailed analysis are bounding or otherwise risk informed, based on the consideration of </w:t>
            </w:r>
            <w:r w:rsidRPr="008E6C06">
              <w:rPr>
                <w:color w:val="1E1E1E"/>
                <w:sz w:val="19"/>
                <w:szCs w:val="19"/>
              </w:rPr>
              <w:lastRenderedPageBreak/>
              <w:t>hazard and risk amongst other relevant factors</w:t>
            </w:r>
            <w:r>
              <w:rPr>
                <w:color w:val="1E1E1E"/>
                <w:sz w:val="19"/>
                <w:szCs w:val="19"/>
              </w:rPr>
              <w:t>.</w:t>
            </w:r>
          </w:p>
        </w:tc>
        <w:tc>
          <w:tcPr>
            <w:tcW w:w="4059" w:type="dxa"/>
            <w:vAlign w:val="center"/>
          </w:tcPr>
          <w:p w14:paraId="7070D77C" w14:textId="561B2B54" w:rsidR="00651C5E" w:rsidRDefault="008C4ED5" w:rsidP="00344AA9">
            <w:pPr>
              <w:pStyle w:val="ListBullet"/>
              <w:tabs>
                <w:tab w:val="num" w:pos="360"/>
              </w:tabs>
              <w:spacing w:after="40" w:line="252" w:lineRule="auto"/>
              <w:ind w:left="360" w:hanging="360"/>
              <w:rPr>
                <w:sz w:val="19"/>
                <w:szCs w:val="19"/>
              </w:rPr>
            </w:pPr>
            <w:r w:rsidRPr="008C4ED5">
              <w:rPr>
                <w:sz w:val="19"/>
                <w:szCs w:val="19"/>
              </w:rPr>
              <w:lastRenderedPageBreak/>
              <w:t>Internal Hazards Analysis Report: Containment (SMR0026144</w:t>
            </w:r>
            <w:r w:rsidR="00C135C8">
              <w:rPr>
                <w:sz w:val="19"/>
                <w:szCs w:val="19"/>
              </w:rPr>
              <w:t>,</w:t>
            </w:r>
            <w:r w:rsidRPr="008C4ED5">
              <w:rPr>
                <w:sz w:val="19"/>
                <w:szCs w:val="19"/>
              </w:rPr>
              <w:t xml:space="preserve"> Issue 2)</w:t>
            </w:r>
          </w:p>
          <w:p w14:paraId="4241D8BA" w14:textId="77777777" w:rsidR="008C4ED5" w:rsidRDefault="00651C5E" w:rsidP="00651C5E">
            <w:pPr>
              <w:pStyle w:val="ListBullet"/>
              <w:tabs>
                <w:tab w:val="num" w:pos="360"/>
              </w:tabs>
              <w:spacing w:after="40" w:line="252" w:lineRule="auto"/>
              <w:ind w:left="360" w:hanging="360"/>
              <w:rPr>
                <w:sz w:val="19"/>
                <w:szCs w:val="19"/>
              </w:rPr>
            </w:pPr>
            <w:r w:rsidRPr="00651C5E">
              <w:rPr>
                <w:sz w:val="19"/>
                <w:szCs w:val="19"/>
              </w:rPr>
              <w:t>Engineering Schedule: Internal Hazards (SMR0033505, Issue 1)</w:t>
            </w:r>
          </w:p>
          <w:p w14:paraId="32E144B2" w14:textId="1C808155" w:rsidR="00BE6051" w:rsidRPr="00651C5E" w:rsidRDefault="00BE6051" w:rsidP="00651C5E">
            <w:pPr>
              <w:pStyle w:val="ListBullet"/>
              <w:tabs>
                <w:tab w:val="num" w:pos="360"/>
              </w:tabs>
              <w:spacing w:after="40" w:line="252" w:lineRule="auto"/>
              <w:ind w:left="360" w:hanging="360"/>
              <w:rPr>
                <w:sz w:val="19"/>
                <w:szCs w:val="19"/>
              </w:rPr>
            </w:pPr>
            <w:r w:rsidRPr="00BE6051">
              <w:rPr>
                <w:sz w:val="19"/>
                <w:szCs w:val="19"/>
              </w:rPr>
              <w:lastRenderedPageBreak/>
              <w:t>Internal Hazards Summary Report - Reactor Island within Hazard Shield (SMR0007172, Issue 2)</w:t>
            </w:r>
          </w:p>
        </w:tc>
      </w:tr>
      <w:tr w:rsidR="008E6C06" w:rsidRPr="00B50EA5" w14:paraId="61070116" w14:textId="77777777" w:rsidTr="008E6C06">
        <w:tc>
          <w:tcPr>
            <w:tcW w:w="1980" w:type="dxa"/>
            <w:vAlign w:val="center"/>
          </w:tcPr>
          <w:p w14:paraId="50E30188" w14:textId="38C793C8" w:rsidR="008E6C06" w:rsidRPr="00B50EA5" w:rsidRDefault="008E6C06" w:rsidP="00F82FC5">
            <w:pPr>
              <w:spacing w:after="120" w:line="252" w:lineRule="auto"/>
              <w:rPr>
                <w:sz w:val="19"/>
                <w:szCs w:val="19"/>
              </w:rPr>
            </w:pPr>
            <w:r w:rsidRPr="00B50EA5">
              <w:rPr>
                <w:b/>
                <w:color w:val="1E1E1E"/>
                <w:sz w:val="19"/>
                <w:szCs w:val="19"/>
              </w:rPr>
              <w:lastRenderedPageBreak/>
              <w:t>RO-RRSMR-0</w:t>
            </w:r>
            <w:r>
              <w:rPr>
                <w:b/>
                <w:color w:val="1E1E1E"/>
                <w:sz w:val="19"/>
                <w:szCs w:val="19"/>
              </w:rPr>
              <w:t>20</w:t>
            </w:r>
            <w:r w:rsidRPr="00B50EA5">
              <w:rPr>
                <w:b/>
                <w:color w:val="1E1E1E"/>
                <w:sz w:val="19"/>
                <w:szCs w:val="19"/>
              </w:rPr>
              <w:t>-A1 Action 3</w:t>
            </w:r>
          </w:p>
        </w:tc>
        <w:tc>
          <w:tcPr>
            <w:tcW w:w="2977" w:type="dxa"/>
            <w:vAlign w:val="center"/>
          </w:tcPr>
          <w:p w14:paraId="2FBE99D2" w14:textId="09DB0BB6" w:rsidR="008E6C06" w:rsidRPr="00B50EA5" w:rsidRDefault="008E6C06" w:rsidP="00F82FC5">
            <w:pPr>
              <w:spacing w:after="120" w:line="252" w:lineRule="auto"/>
              <w:rPr>
                <w:sz w:val="19"/>
                <w:szCs w:val="19"/>
              </w:rPr>
            </w:pPr>
            <w:r w:rsidRPr="008E6C06">
              <w:rPr>
                <w:color w:val="1E1E1E"/>
                <w:sz w:val="19"/>
                <w:szCs w:val="19"/>
              </w:rPr>
              <w:t>Characterise the selected cases including suitable sensitivity analysis to provide confidence in the plant</w:t>
            </w:r>
            <w:r w:rsidR="000B2844">
              <w:rPr>
                <w:color w:val="1E1E1E"/>
                <w:sz w:val="19"/>
                <w:szCs w:val="19"/>
              </w:rPr>
              <w:t>’</w:t>
            </w:r>
            <w:r w:rsidRPr="008E6C06">
              <w:rPr>
                <w:color w:val="1E1E1E"/>
                <w:sz w:val="19"/>
                <w:szCs w:val="19"/>
              </w:rPr>
              <w:t>s overall tolerability to blast hazards in containment</w:t>
            </w:r>
            <w:r>
              <w:rPr>
                <w:color w:val="1E1E1E"/>
                <w:sz w:val="19"/>
                <w:szCs w:val="19"/>
              </w:rPr>
              <w:t>.</w:t>
            </w:r>
          </w:p>
        </w:tc>
        <w:tc>
          <w:tcPr>
            <w:tcW w:w="4059" w:type="dxa"/>
            <w:vAlign w:val="center"/>
          </w:tcPr>
          <w:p w14:paraId="74311F9A" w14:textId="61954731" w:rsidR="008E6C06" w:rsidRDefault="00310B33" w:rsidP="008E6C06">
            <w:pPr>
              <w:pStyle w:val="ListBullet"/>
              <w:tabs>
                <w:tab w:val="num" w:pos="360"/>
              </w:tabs>
              <w:spacing w:after="40" w:line="252" w:lineRule="auto"/>
              <w:ind w:left="360" w:hanging="360"/>
              <w:rPr>
                <w:sz w:val="19"/>
                <w:szCs w:val="19"/>
              </w:rPr>
            </w:pPr>
            <w:r w:rsidRPr="00310B33">
              <w:rPr>
                <w:sz w:val="19"/>
                <w:szCs w:val="19"/>
              </w:rPr>
              <w:t>Internal Hazards Analysis Report: Containment (SMR0026144</w:t>
            </w:r>
            <w:r w:rsidR="00C135C8">
              <w:rPr>
                <w:sz w:val="19"/>
                <w:szCs w:val="19"/>
              </w:rPr>
              <w:t>,</w:t>
            </w:r>
            <w:r w:rsidRPr="00310B33">
              <w:rPr>
                <w:sz w:val="19"/>
                <w:szCs w:val="19"/>
              </w:rPr>
              <w:t xml:space="preserve"> Issue 2)</w:t>
            </w:r>
          </w:p>
          <w:p w14:paraId="66A8490A" w14:textId="5708DC2D" w:rsidR="00310B33" w:rsidRPr="00B50EA5" w:rsidRDefault="00F64D7E" w:rsidP="008E6C06">
            <w:pPr>
              <w:pStyle w:val="ListBullet"/>
              <w:tabs>
                <w:tab w:val="num" w:pos="360"/>
              </w:tabs>
              <w:spacing w:after="40" w:line="252" w:lineRule="auto"/>
              <w:ind w:left="360" w:hanging="360"/>
              <w:rPr>
                <w:sz w:val="19"/>
                <w:szCs w:val="19"/>
              </w:rPr>
            </w:pPr>
            <w:r w:rsidRPr="00F64D7E">
              <w:rPr>
                <w:sz w:val="19"/>
                <w:szCs w:val="19"/>
              </w:rPr>
              <w:t>Internal Hazards 3D Blast Modelling Report: Containment and Interspace (SMR0028189</w:t>
            </w:r>
            <w:r w:rsidR="00C135C8">
              <w:rPr>
                <w:sz w:val="19"/>
                <w:szCs w:val="19"/>
              </w:rPr>
              <w:t>,</w:t>
            </w:r>
            <w:r w:rsidRPr="00F64D7E">
              <w:rPr>
                <w:sz w:val="19"/>
                <w:szCs w:val="19"/>
              </w:rPr>
              <w:t xml:space="preserve"> Issue 2)</w:t>
            </w:r>
          </w:p>
        </w:tc>
      </w:tr>
      <w:tr w:rsidR="008E6C06" w:rsidRPr="00B50EA5" w14:paraId="74574B1B" w14:textId="77777777" w:rsidTr="008E6C06">
        <w:tc>
          <w:tcPr>
            <w:tcW w:w="1980" w:type="dxa"/>
            <w:vAlign w:val="center"/>
          </w:tcPr>
          <w:p w14:paraId="64C19DE1" w14:textId="77426FE7" w:rsidR="008E6C06" w:rsidRPr="00B50EA5" w:rsidRDefault="008E6C06" w:rsidP="00F82FC5">
            <w:pPr>
              <w:spacing w:after="120" w:line="252" w:lineRule="auto"/>
              <w:rPr>
                <w:sz w:val="19"/>
                <w:szCs w:val="19"/>
              </w:rPr>
            </w:pPr>
            <w:r w:rsidRPr="00B50EA5">
              <w:rPr>
                <w:b/>
                <w:color w:val="1E1E1E"/>
                <w:sz w:val="19"/>
                <w:szCs w:val="19"/>
              </w:rPr>
              <w:t>RO-RRSMR-0</w:t>
            </w:r>
            <w:r>
              <w:rPr>
                <w:b/>
                <w:color w:val="1E1E1E"/>
                <w:sz w:val="19"/>
                <w:szCs w:val="19"/>
              </w:rPr>
              <w:t>20</w:t>
            </w:r>
            <w:r w:rsidRPr="00B50EA5">
              <w:rPr>
                <w:b/>
                <w:color w:val="1E1E1E"/>
                <w:sz w:val="19"/>
                <w:szCs w:val="19"/>
              </w:rPr>
              <w:t>-A1 Action 4</w:t>
            </w:r>
          </w:p>
        </w:tc>
        <w:tc>
          <w:tcPr>
            <w:tcW w:w="2977" w:type="dxa"/>
            <w:vAlign w:val="center"/>
          </w:tcPr>
          <w:p w14:paraId="72D2A85D" w14:textId="14603662" w:rsidR="008E6C06" w:rsidRPr="00B50EA5" w:rsidRDefault="008E6C06" w:rsidP="00F82FC5">
            <w:pPr>
              <w:spacing w:after="120" w:line="252" w:lineRule="auto"/>
              <w:rPr>
                <w:sz w:val="19"/>
                <w:szCs w:val="19"/>
              </w:rPr>
            </w:pPr>
            <w:r w:rsidRPr="008E6C06">
              <w:rPr>
                <w:color w:val="1E1E1E"/>
                <w:sz w:val="19"/>
                <w:szCs w:val="19"/>
              </w:rPr>
              <w:t>Substantiate withstand claims placed on SSCs, including civil barriers and VHR components. Alternative means that provide confidence in the adequacy of the design should be provided, where sufficient detailed evidence cannot be produced at this time</w:t>
            </w:r>
            <w:r w:rsidRPr="00B50EA5">
              <w:rPr>
                <w:color w:val="1E1E1E"/>
                <w:sz w:val="19"/>
                <w:szCs w:val="19"/>
              </w:rPr>
              <w:t>.</w:t>
            </w:r>
          </w:p>
        </w:tc>
        <w:tc>
          <w:tcPr>
            <w:tcW w:w="4059" w:type="dxa"/>
            <w:vAlign w:val="center"/>
          </w:tcPr>
          <w:p w14:paraId="18EF49EC" w14:textId="77777777" w:rsidR="008E6C06" w:rsidRDefault="00C135C8" w:rsidP="008E6C06">
            <w:pPr>
              <w:pStyle w:val="ListBullet"/>
              <w:tabs>
                <w:tab w:val="num" w:pos="360"/>
              </w:tabs>
              <w:spacing w:after="40" w:line="252" w:lineRule="auto"/>
              <w:ind w:left="360" w:hanging="360"/>
              <w:rPr>
                <w:sz w:val="19"/>
                <w:szCs w:val="19"/>
              </w:rPr>
            </w:pPr>
            <w:r w:rsidRPr="00C135C8">
              <w:rPr>
                <w:sz w:val="19"/>
                <w:szCs w:val="19"/>
              </w:rPr>
              <w:t>Engineering Schedule: Internal Hazards (SMR0033505</w:t>
            </w:r>
            <w:r>
              <w:rPr>
                <w:sz w:val="19"/>
                <w:szCs w:val="19"/>
              </w:rPr>
              <w:t>, Issue 1</w:t>
            </w:r>
            <w:r w:rsidRPr="00C135C8">
              <w:rPr>
                <w:sz w:val="19"/>
                <w:szCs w:val="19"/>
              </w:rPr>
              <w:t>)</w:t>
            </w:r>
          </w:p>
          <w:p w14:paraId="09984BE8" w14:textId="77777777" w:rsidR="009C00EA" w:rsidRDefault="009F7332" w:rsidP="008E6C06">
            <w:pPr>
              <w:pStyle w:val="ListBullet"/>
              <w:tabs>
                <w:tab w:val="num" w:pos="360"/>
              </w:tabs>
              <w:spacing w:after="40" w:line="252" w:lineRule="auto"/>
              <w:ind w:left="360" w:hanging="360"/>
              <w:rPr>
                <w:sz w:val="19"/>
                <w:szCs w:val="19"/>
              </w:rPr>
            </w:pPr>
            <w:r w:rsidRPr="009F7332">
              <w:rPr>
                <w:sz w:val="19"/>
                <w:szCs w:val="19"/>
              </w:rPr>
              <w:t>Design Substantiation Report for Reactor Island: Containment Internal Structures (SMR0016284</w:t>
            </w:r>
            <w:r>
              <w:rPr>
                <w:sz w:val="19"/>
                <w:szCs w:val="19"/>
              </w:rPr>
              <w:t>,</w:t>
            </w:r>
            <w:r w:rsidRPr="009F7332">
              <w:rPr>
                <w:sz w:val="19"/>
                <w:szCs w:val="19"/>
              </w:rPr>
              <w:t xml:space="preserve"> Issue 1)</w:t>
            </w:r>
          </w:p>
          <w:p w14:paraId="3319E2D6" w14:textId="44D23E71" w:rsidR="00CD1D6B" w:rsidRDefault="00CD1D6B" w:rsidP="008E6C06">
            <w:pPr>
              <w:pStyle w:val="ListBullet"/>
              <w:tabs>
                <w:tab w:val="num" w:pos="360"/>
              </w:tabs>
              <w:spacing w:after="40" w:line="252" w:lineRule="auto"/>
              <w:ind w:left="360" w:hanging="360"/>
              <w:rPr>
                <w:sz w:val="19"/>
                <w:szCs w:val="19"/>
              </w:rPr>
            </w:pPr>
            <w:r w:rsidRPr="00CD1D6B">
              <w:rPr>
                <w:sz w:val="19"/>
                <w:szCs w:val="19"/>
              </w:rPr>
              <w:t>Rolls</w:t>
            </w:r>
            <w:r w:rsidR="0071304D">
              <w:rPr>
                <w:sz w:val="19"/>
                <w:szCs w:val="19"/>
              </w:rPr>
              <w:t>-</w:t>
            </w:r>
            <w:r w:rsidRPr="00CD1D6B">
              <w:rPr>
                <w:sz w:val="19"/>
                <w:szCs w:val="19"/>
              </w:rPr>
              <w:t>Royce SMR Containment Vessel – Response to Non</w:t>
            </w:r>
            <w:r w:rsidR="002F0C99">
              <w:rPr>
                <w:sz w:val="19"/>
                <w:szCs w:val="19"/>
              </w:rPr>
              <w:t>-</w:t>
            </w:r>
            <w:r w:rsidRPr="00CD1D6B">
              <w:rPr>
                <w:sz w:val="19"/>
                <w:szCs w:val="19"/>
              </w:rPr>
              <w:t>Fire Internal Hazards (SMR0033072</w:t>
            </w:r>
            <w:r>
              <w:rPr>
                <w:sz w:val="19"/>
                <w:szCs w:val="19"/>
              </w:rPr>
              <w:t>,</w:t>
            </w:r>
            <w:r w:rsidRPr="00CD1D6B">
              <w:rPr>
                <w:sz w:val="19"/>
                <w:szCs w:val="19"/>
              </w:rPr>
              <w:t xml:space="preserve"> Issue </w:t>
            </w:r>
            <w:r w:rsidR="0089018A">
              <w:rPr>
                <w:sz w:val="19"/>
                <w:szCs w:val="19"/>
              </w:rPr>
              <w:t>3</w:t>
            </w:r>
            <w:r w:rsidRPr="00CD1D6B">
              <w:rPr>
                <w:sz w:val="19"/>
                <w:szCs w:val="19"/>
              </w:rPr>
              <w:t>)</w:t>
            </w:r>
          </w:p>
          <w:p w14:paraId="3344AE4B" w14:textId="14A276B0" w:rsidR="00F22E5A" w:rsidRDefault="00F22E5A" w:rsidP="008E6C06">
            <w:pPr>
              <w:pStyle w:val="ListBullet"/>
              <w:tabs>
                <w:tab w:val="num" w:pos="360"/>
              </w:tabs>
              <w:spacing w:after="40" w:line="252" w:lineRule="auto"/>
              <w:ind w:left="360" w:hanging="360"/>
              <w:rPr>
                <w:sz w:val="19"/>
                <w:szCs w:val="19"/>
              </w:rPr>
            </w:pPr>
            <w:r w:rsidRPr="00F22E5A">
              <w:rPr>
                <w:sz w:val="19"/>
                <w:szCs w:val="19"/>
              </w:rPr>
              <w:t>Internal Hazards Blast Withstand Analysis Report – Work Package 2, Issue 1</w:t>
            </w:r>
          </w:p>
          <w:p w14:paraId="1691D9A5" w14:textId="455FEAB7" w:rsidR="0016622A" w:rsidRPr="00B50EA5" w:rsidRDefault="00770C4C" w:rsidP="00770C4C">
            <w:pPr>
              <w:pStyle w:val="ListBullet"/>
              <w:tabs>
                <w:tab w:val="num" w:pos="360"/>
              </w:tabs>
              <w:spacing w:after="40" w:line="252" w:lineRule="auto"/>
              <w:ind w:left="360" w:hanging="360"/>
              <w:rPr>
                <w:sz w:val="19"/>
                <w:szCs w:val="19"/>
              </w:rPr>
            </w:pPr>
            <w:r w:rsidRPr="00770C4C">
              <w:rPr>
                <w:sz w:val="19"/>
                <w:szCs w:val="19"/>
              </w:rPr>
              <w:t xml:space="preserve">Internal Hazards Blast Withstand Analysis Report – Work Package </w:t>
            </w:r>
            <w:r>
              <w:rPr>
                <w:sz w:val="19"/>
                <w:szCs w:val="19"/>
              </w:rPr>
              <w:t>3</w:t>
            </w:r>
            <w:r w:rsidRPr="00770C4C">
              <w:rPr>
                <w:sz w:val="19"/>
                <w:szCs w:val="19"/>
              </w:rPr>
              <w:t>, Issue 1</w:t>
            </w:r>
          </w:p>
        </w:tc>
      </w:tr>
      <w:tr w:rsidR="008E6C06" w:rsidRPr="00B50EA5" w14:paraId="068F355B" w14:textId="77777777" w:rsidTr="008E6C06">
        <w:tc>
          <w:tcPr>
            <w:tcW w:w="1980" w:type="dxa"/>
            <w:vAlign w:val="center"/>
          </w:tcPr>
          <w:p w14:paraId="53E9458A" w14:textId="16750E7D" w:rsidR="008E6C06" w:rsidRPr="00B50EA5" w:rsidRDefault="008E6C06" w:rsidP="00F82FC5">
            <w:pPr>
              <w:spacing w:after="120" w:line="252" w:lineRule="auto"/>
              <w:rPr>
                <w:sz w:val="19"/>
                <w:szCs w:val="19"/>
              </w:rPr>
            </w:pPr>
            <w:r w:rsidRPr="00B50EA5">
              <w:rPr>
                <w:b/>
                <w:color w:val="1E1E1E"/>
                <w:sz w:val="19"/>
                <w:szCs w:val="19"/>
              </w:rPr>
              <w:t>RO-RRSMR-0</w:t>
            </w:r>
            <w:r>
              <w:rPr>
                <w:b/>
                <w:color w:val="1E1E1E"/>
                <w:sz w:val="19"/>
                <w:szCs w:val="19"/>
              </w:rPr>
              <w:t>20</w:t>
            </w:r>
            <w:r w:rsidRPr="00B50EA5">
              <w:rPr>
                <w:b/>
                <w:color w:val="1E1E1E"/>
                <w:sz w:val="19"/>
                <w:szCs w:val="19"/>
              </w:rPr>
              <w:t>-A1 Action 5</w:t>
            </w:r>
          </w:p>
        </w:tc>
        <w:tc>
          <w:tcPr>
            <w:tcW w:w="2977" w:type="dxa"/>
            <w:vAlign w:val="center"/>
          </w:tcPr>
          <w:p w14:paraId="371DAD5A" w14:textId="06919D66" w:rsidR="008E6C06" w:rsidRPr="00B50EA5" w:rsidRDefault="008E6C06" w:rsidP="00F82FC5">
            <w:pPr>
              <w:spacing w:after="120" w:line="252" w:lineRule="auto"/>
              <w:rPr>
                <w:sz w:val="19"/>
                <w:szCs w:val="19"/>
              </w:rPr>
            </w:pPr>
            <w:r w:rsidRPr="008E6C06">
              <w:rPr>
                <w:color w:val="1E1E1E"/>
                <w:sz w:val="19"/>
                <w:szCs w:val="19"/>
              </w:rPr>
              <w:t>Demonstrate that sufficient SSCs remain available to support safe shutdown within containment following a postulated blast hazard</w:t>
            </w:r>
            <w:r>
              <w:rPr>
                <w:color w:val="1E1E1E"/>
                <w:sz w:val="19"/>
                <w:szCs w:val="19"/>
              </w:rPr>
              <w:t>.</w:t>
            </w:r>
          </w:p>
        </w:tc>
        <w:tc>
          <w:tcPr>
            <w:tcW w:w="4059" w:type="dxa"/>
            <w:vAlign w:val="center"/>
          </w:tcPr>
          <w:p w14:paraId="4D94DCCC" w14:textId="77777777" w:rsidR="008E6C06" w:rsidRDefault="005B45D0" w:rsidP="008E6C06">
            <w:pPr>
              <w:pStyle w:val="ListBullet"/>
              <w:tabs>
                <w:tab w:val="num" w:pos="360"/>
              </w:tabs>
              <w:spacing w:after="40" w:line="252" w:lineRule="auto"/>
              <w:ind w:left="360" w:hanging="360"/>
              <w:rPr>
                <w:sz w:val="19"/>
                <w:szCs w:val="19"/>
              </w:rPr>
            </w:pPr>
            <w:r w:rsidRPr="005B45D0">
              <w:rPr>
                <w:sz w:val="19"/>
                <w:szCs w:val="19"/>
              </w:rPr>
              <w:t>Internal Hazards Schedule for Containment (SMR0037540</w:t>
            </w:r>
            <w:r>
              <w:rPr>
                <w:sz w:val="19"/>
                <w:szCs w:val="19"/>
              </w:rPr>
              <w:t>, Issue 1</w:t>
            </w:r>
            <w:r w:rsidRPr="005B45D0">
              <w:rPr>
                <w:sz w:val="19"/>
                <w:szCs w:val="19"/>
              </w:rPr>
              <w:t>)</w:t>
            </w:r>
          </w:p>
          <w:p w14:paraId="4E7C8DDC" w14:textId="39AB653F" w:rsidR="007E0BD7" w:rsidRDefault="007E0BD7" w:rsidP="008E6C06">
            <w:pPr>
              <w:pStyle w:val="ListBullet"/>
              <w:tabs>
                <w:tab w:val="num" w:pos="360"/>
              </w:tabs>
              <w:spacing w:after="40" w:line="252" w:lineRule="auto"/>
              <w:ind w:left="360" w:hanging="360"/>
              <w:rPr>
                <w:sz w:val="19"/>
                <w:szCs w:val="19"/>
              </w:rPr>
            </w:pPr>
            <w:r w:rsidRPr="007E0BD7">
              <w:rPr>
                <w:sz w:val="19"/>
                <w:szCs w:val="19"/>
              </w:rPr>
              <w:t>Engineering Schedule: Internal Hazards (SMR0033505</w:t>
            </w:r>
            <w:r w:rsidR="00991711">
              <w:rPr>
                <w:sz w:val="19"/>
                <w:szCs w:val="19"/>
              </w:rPr>
              <w:t>, Issue 1</w:t>
            </w:r>
            <w:r w:rsidRPr="007E0BD7">
              <w:rPr>
                <w:sz w:val="19"/>
                <w:szCs w:val="19"/>
              </w:rPr>
              <w:t>)</w:t>
            </w:r>
          </w:p>
          <w:p w14:paraId="4B93F79E" w14:textId="5DBB93BE" w:rsidR="00D3333D" w:rsidRPr="00B50EA5" w:rsidRDefault="00D3333D" w:rsidP="008E6C06">
            <w:pPr>
              <w:pStyle w:val="ListBullet"/>
              <w:tabs>
                <w:tab w:val="num" w:pos="360"/>
              </w:tabs>
              <w:spacing w:after="40" w:line="252" w:lineRule="auto"/>
              <w:ind w:left="360" w:hanging="360"/>
              <w:rPr>
                <w:sz w:val="19"/>
                <w:szCs w:val="19"/>
              </w:rPr>
            </w:pPr>
            <w:r w:rsidRPr="00D3333D">
              <w:rPr>
                <w:sz w:val="19"/>
                <w:szCs w:val="19"/>
              </w:rPr>
              <w:t>Internal Hazards Summary Report - Reactor Island within Hazard Shield (SMR0007172</w:t>
            </w:r>
            <w:r>
              <w:rPr>
                <w:sz w:val="19"/>
                <w:szCs w:val="19"/>
              </w:rPr>
              <w:t>, Issue 2</w:t>
            </w:r>
            <w:r w:rsidRPr="00D3333D">
              <w:rPr>
                <w:sz w:val="19"/>
                <w:szCs w:val="19"/>
              </w:rPr>
              <w:t>)</w:t>
            </w:r>
          </w:p>
        </w:tc>
      </w:tr>
    </w:tbl>
    <w:p w14:paraId="31665A6A" w14:textId="77777777" w:rsidR="00C36F7A" w:rsidRDefault="00C36F7A" w:rsidP="00A933F5">
      <w:pPr>
        <w:pStyle w:val="Heading3"/>
        <w:rPr>
          <w:szCs w:val="22"/>
        </w:rPr>
      </w:pPr>
    </w:p>
    <w:p w14:paraId="445A5320" w14:textId="1166D782" w:rsidR="001B2543" w:rsidRPr="00A933F5" w:rsidRDefault="001B2543" w:rsidP="00A933F5">
      <w:pPr>
        <w:pStyle w:val="Heading3"/>
        <w:rPr>
          <w:szCs w:val="22"/>
        </w:rPr>
      </w:pPr>
      <w:r w:rsidRPr="00A933F5">
        <w:rPr>
          <w:szCs w:val="22"/>
        </w:rPr>
        <w:t>RO-RRSMR-</w:t>
      </w:r>
      <w:r w:rsidR="00A933F5" w:rsidRPr="00A933F5">
        <w:rPr>
          <w:szCs w:val="22"/>
        </w:rPr>
        <w:t>020</w:t>
      </w:r>
      <w:r w:rsidRPr="00A933F5">
        <w:rPr>
          <w:szCs w:val="22"/>
        </w:rPr>
        <w:t>-A</w:t>
      </w:r>
      <w:r w:rsidR="004167B4" w:rsidRPr="00A933F5">
        <w:rPr>
          <w:szCs w:val="22"/>
        </w:rPr>
        <w:t>2</w:t>
      </w:r>
      <w:r w:rsidRPr="00A933F5">
        <w:rPr>
          <w:szCs w:val="22"/>
        </w:rPr>
        <w:t xml:space="preserve">: </w:t>
      </w:r>
      <w:r w:rsidR="00A933F5" w:rsidRPr="00A933F5">
        <w:rPr>
          <w:szCs w:val="22"/>
        </w:rPr>
        <w:t>Demonstrate that the containment layout has been optimised with respect to blast hazards and SSCs</w:t>
      </w:r>
    </w:p>
    <w:p w14:paraId="4CBE0882" w14:textId="77777777" w:rsidR="00A933F5" w:rsidRPr="00A933F5" w:rsidRDefault="00A933F5" w:rsidP="00A933F5">
      <w:pPr>
        <w:tabs>
          <w:tab w:val="clear" w:pos="992"/>
          <w:tab w:val="clear" w:pos="1395"/>
          <w:tab w:val="clear" w:pos="1712"/>
        </w:tabs>
        <w:spacing w:after="0"/>
        <w:rPr>
          <w:rFonts w:eastAsia="Times New Roman" w:cs="Arial"/>
          <w:noProof/>
          <w:highlight w:val="yellow"/>
        </w:rPr>
      </w:pPr>
      <w:r w:rsidRPr="00A933F5">
        <w:rPr>
          <w:rFonts w:eastAsia="Times New Roman" w:cs="Arial"/>
          <w:noProof/>
        </w:rPr>
        <w:t>In response to this Regulatory Observation Action, Rolls-Royce SMR Ltd should:</w:t>
      </w:r>
    </w:p>
    <w:p w14:paraId="3159392C" w14:textId="77777777" w:rsidR="00A933F5" w:rsidRPr="00A933F5" w:rsidRDefault="00A933F5" w:rsidP="00A933F5">
      <w:pPr>
        <w:tabs>
          <w:tab w:val="clear" w:pos="992"/>
          <w:tab w:val="clear" w:pos="1395"/>
          <w:tab w:val="clear" w:pos="1712"/>
        </w:tabs>
        <w:spacing w:after="0"/>
        <w:rPr>
          <w:rFonts w:eastAsia="Times New Roman" w:cs="Arial"/>
          <w:bCs/>
          <w:noProof/>
        </w:rPr>
      </w:pPr>
    </w:p>
    <w:p w14:paraId="6A8A6537" w14:textId="0BBC4806" w:rsidR="00B94393" w:rsidRDefault="00A933F5" w:rsidP="002458FD">
      <w:pPr>
        <w:numPr>
          <w:ilvl w:val="0"/>
          <w:numId w:val="21"/>
        </w:numPr>
        <w:tabs>
          <w:tab w:val="clear" w:pos="992"/>
          <w:tab w:val="clear" w:pos="1395"/>
          <w:tab w:val="clear" w:pos="1712"/>
        </w:tabs>
        <w:spacing w:after="0"/>
        <w:contextualSpacing/>
        <w:jc w:val="both"/>
        <w:rPr>
          <w:rFonts w:eastAsia="Times New Roman" w:cs="Arial"/>
          <w:bCs/>
          <w:noProof/>
        </w:rPr>
      </w:pPr>
      <w:r w:rsidRPr="00A933F5">
        <w:rPr>
          <w:rFonts w:eastAsia="Times New Roman" w:cs="Arial"/>
          <w:bCs/>
          <w:noProof/>
        </w:rPr>
        <w:t>Articulate how the containment layout has been optimised to reduce risk with respect to blast hazards. This should include evidence to support the arrangement of components forming the primary and secondary circuits and SSCs which support nuclear safety functions including VHR components. In particular the demonstration should provide evidence to support the layout of SSCs which support safe shutdown safety functions.</w:t>
      </w:r>
    </w:p>
    <w:p w14:paraId="694042CA" w14:textId="77777777" w:rsidR="00B94393" w:rsidRDefault="00B94393" w:rsidP="00B94393">
      <w:pPr>
        <w:tabs>
          <w:tab w:val="clear" w:pos="992"/>
          <w:tab w:val="clear" w:pos="1395"/>
          <w:tab w:val="clear" w:pos="1712"/>
        </w:tabs>
        <w:spacing w:after="0"/>
        <w:ind w:left="720"/>
        <w:contextualSpacing/>
        <w:jc w:val="both"/>
        <w:rPr>
          <w:rFonts w:eastAsia="Times New Roman" w:cs="Arial"/>
          <w:bCs/>
          <w:noProof/>
        </w:rPr>
      </w:pPr>
    </w:p>
    <w:p w14:paraId="50A00135" w14:textId="5123C3FA" w:rsidR="002458FD" w:rsidRPr="002458FD" w:rsidRDefault="002458FD" w:rsidP="002458FD">
      <w:pPr>
        <w:pStyle w:val="Heading3"/>
        <w:rPr>
          <w:noProof/>
        </w:rPr>
      </w:pPr>
      <w:r w:rsidRPr="002458FD">
        <w:rPr>
          <w:noProof/>
        </w:rPr>
        <w:t>Rolls-Royce SMR Response to RO-RRSMR-020</w:t>
      </w:r>
      <w:r w:rsidR="005F3478">
        <w:rPr>
          <w:noProof/>
        </w:rPr>
        <w:t>-</w:t>
      </w:r>
      <w:r w:rsidRPr="002458FD">
        <w:rPr>
          <w:noProof/>
        </w:rPr>
        <w:t>A</w:t>
      </w:r>
      <w:r>
        <w:rPr>
          <w:noProof/>
        </w:rPr>
        <w:t>2</w:t>
      </w:r>
    </w:p>
    <w:p w14:paraId="55D467BE" w14:textId="053077A9" w:rsidR="008A70AB" w:rsidRDefault="008A70AB">
      <w:pPr>
        <w:jc w:val="both"/>
        <w:rPr>
          <w:kern w:val="2"/>
          <w:lang w:eastAsia="en-GB"/>
          <w14:ligatures w14:val="standardContextual"/>
        </w:rPr>
      </w:pPr>
      <w:r>
        <w:t>Rolls-Royce SMR has reviewed RO</w:t>
      </w:r>
      <w:r>
        <w:noBreakHyphen/>
        <w:t>RRSMR</w:t>
      </w:r>
      <w:r>
        <w:noBreakHyphen/>
        <w:t>020</w:t>
      </w:r>
      <w:r>
        <w:noBreakHyphen/>
        <w:t>A2 and identified the evidence needed to demonstrate that the DRP 5 Containment layout has been developed with appropriate consideration of blast hazards. As RO</w:t>
      </w:r>
      <w:r>
        <w:noBreakHyphen/>
        <w:t>RRSMR</w:t>
      </w:r>
      <w:r>
        <w:noBreakHyphen/>
        <w:t>020</w:t>
      </w:r>
      <w:r>
        <w:noBreakHyphen/>
        <w:t xml:space="preserve">A2 contains a single action, no summary table </w:t>
      </w:r>
      <w:r w:rsidR="002D4A4B">
        <w:t xml:space="preserve">linking the action to supporting reports </w:t>
      </w:r>
      <w:r>
        <w:t>is provided.</w:t>
      </w:r>
    </w:p>
    <w:p w14:paraId="7D732188" w14:textId="061462D8" w:rsidR="00EC6167" w:rsidRPr="00E37BAB" w:rsidRDefault="00EC6167" w:rsidP="00EC6167">
      <w:pPr>
        <w:pStyle w:val="Heading3"/>
        <w:jc w:val="both"/>
      </w:pPr>
      <w:r w:rsidRPr="00E37BAB">
        <w:lastRenderedPageBreak/>
        <w:t>Blast and Explosion Hazard Decision Record (SMR0031989</w:t>
      </w:r>
      <w:r w:rsidR="002A6489">
        <w:t>, Issue 1</w:t>
      </w:r>
      <w:r w:rsidRPr="00E37BAB">
        <w:t>)</w:t>
      </w:r>
    </w:p>
    <w:p w14:paraId="1173CB5F" w14:textId="36093BFB" w:rsidR="00FC2339" w:rsidRDefault="00FC2339" w:rsidP="00EC6167">
      <w:pPr>
        <w:jc w:val="both"/>
        <w:rPr>
          <w:kern w:val="2"/>
          <w:lang w:eastAsia="en-GB"/>
          <w14:ligatures w14:val="standardContextual"/>
        </w:rPr>
      </w:pPr>
      <w:r w:rsidRPr="00FC2339">
        <w:t>Issue 1 of this report, which has already been issued, provides the decision-making record supporting the management of internal blast and explosion hazards</w:t>
      </w:r>
      <w:r w:rsidR="00BB5CA1">
        <w:t xml:space="preserve"> for a subset of DRP</w:t>
      </w:r>
      <w:r w:rsidR="00902A20">
        <w:t xml:space="preserve"> </w:t>
      </w:r>
      <w:r w:rsidR="00BB5CA1">
        <w:t>3 cases</w:t>
      </w:r>
      <w:r w:rsidRPr="00FC2339">
        <w:t>. The report documents the options considered, the selected protection measures and the rationale for those decisions, demonstrating that blast hazard considerations have influenced the design and protection of safety-significant SSCs. The report therefore contributes to the demonstration that the Containment layout and associated protection measures have been developed using a structured optioneering process</w:t>
      </w:r>
      <w:r w:rsidR="00BB5CA1">
        <w:t>.</w:t>
      </w:r>
    </w:p>
    <w:p w14:paraId="067DEEAB" w14:textId="08C14DE2" w:rsidR="00EC6167" w:rsidRDefault="00EC6167" w:rsidP="00EC6167">
      <w:pPr>
        <w:jc w:val="both"/>
      </w:pPr>
      <w:r>
        <w:t xml:space="preserve">DRP 5 related amendments, together with decisions for a wider set of cases, will be captured in the </w:t>
      </w:r>
      <w:r w:rsidR="004348F6">
        <w:t xml:space="preserve">Engineering Schedule: </w:t>
      </w:r>
      <w:r>
        <w:t xml:space="preserve">Internal Hazards, described </w:t>
      </w:r>
      <w:r w:rsidR="007A770E">
        <w:t>above</w:t>
      </w:r>
      <w:r>
        <w:t>.</w:t>
      </w:r>
    </w:p>
    <w:p w14:paraId="2253E240" w14:textId="389ADDE9" w:rsidR="00330259" w:rsidRPr="00F4447A" w:rsidRDefault="00330259" w:rsidP="00EC6167">
      <w:pPr>
        <w:jc w:val="both"/>
        <w:rPr>
          <w:b/>
          <w:bCs/>
        </w:rPr>
      </w:pPr>
      <w:r w:rsidRPr="004D412F">
        <w:rPr>
          <w:b/>
          <w:bCs/>
        </w:rPr>
        <w:t>Reports not yet issued</w:t>
      </w:r>
    </w:p>
    <w:p w14:paraId="1B512003" w14:textId="6ED078A1" w:rsidR="004665F0" w:rsidRPr="00E37BAB" w:rsidRDefault="004665F0" w:rsidP="007269D9">
      <w:pPr>
        <w:pStyle w:val="Heading3"/>
      </w:pPr>
      <w:r w:rsidRPr="00E37BAB">
        <w:t>Containment Layout Summary Report (</w:t>
      </w:r>
      <w:r w:rsidR="00EE3A7C" w:rsidRPr="00EE3A7C">
        <w:t>SMR0038229</w:t>
      </w:r>
      <w:r w:rsidR="008D6DC9" w:rsidRPr="00EE3A7C">
        <w:t xml:space="preserve">, </w:t>
      </w:r>
      <w:r w:rsidRPr="00EE3A7C">
        <w:t>Issue</w:t>
      </w:r>
      <w:r w:rsidRPr="00E37BAB">
        <w:t xml:space="preserve"> 1)</w:t>
      </w:r>
    </w:p>
    <w:p w14:paraId="056186A1" w14:textId="630A4CE0" w:rsidR="00FE3097" w:rsidRPr="00FE3097" w:rsidRDefault="00FE3097" w:rsidP="000F2C82">
      <w:pPr>
        <w:jc w:val="both"/>
      </w:pPr>
      <w:r w:rsidRPr="00FE3097">
        <w:t>This submission will describe the design rationale for the Containment layout and the extent to which blast hazard considerations have informed its development. It will set out the key factors that have influenced the arrangement of major SSCs within Containment, including layout, spacing, routing and structural arrangements.</w:t>
      </w:r>
    </w:p>
    <w:p w14:paraId="24CEB699" w14:textId="0BC21CC2" w:rsidR="00FE3097" w:rsidRPr="00FE3097" w:rsidRDefault="00FE3097" w:rsidP="000F2C82">
      <w:pPr>
        <w:jc w:val="both"/>
      </w:pPr>
      <w:r w:rsidRPr="00FE3097">
        <w:t>The report will describe how blast hazard considerations have been balanced alongside operational, functional, constructability and spatial constraints within Containment.</w:t>
      </w:r>
    </w:p>
    <w:p w14:paraId="12B31906" w14:textId="1C654727" w:rsidR="00FE3097" w:rsidRPr="00FE3097" w:rsidRDefault="00FE3097" w:rsidP="000F2C82">
      <w:pPr>
        <w:jc w:val="both"/>
      </w:pPr>
      <w:r w:rsidRPr="00FE3097">
        <w:t xml:space="preserve">The report is intended to support the broader ALARP narrative by providing evidence of how blast hazard considerations have been taken into account during the development of the Containment layout and how opportunities for reasonably practicable risk reduction have been considered. </w:t>
      </w:r>
    </w:p>
    <w:p w14:paraId="10B42EF1" w14:textId="1D340EB6" w:rsidR="00B6503F" w:rsidRDefault="00FE3097" w:rsidP="00987D2F">
      <w:pPr>
        <w:jc w:val="both"/>
      </w:pPr>
      <w:r w:rsidRPr="00FE3097">
        <w:t xml:space="preserve">The report will reference relevant decision records, layout studies, </w:t>
      </w:r>
      <w:r w:rsidR="00876BFE">
        <w:t xml:space="preserve">the </w:t>
      </w:r>
      <w:r w:rsidRPr="00FE3097">
        <w:t xml:space="preserve">3D model and optioneering activities that informed the development of the </w:t>
      </w:r>
      <w:r w:rsidR="00876BFE">
        <w:t xml:space="preserve">Containment </w:t>
      </w:r>
      <w:r w:rsidRPr="00FE3097">
        <w:t>layout. Collectively, this information will provide supporting evidence for the design decisions taken and the extent to which blast hazard considerations have influenced the resulting layout.</w:t>
      </w:r>
    </w:p>
    <w:p w14:paraId="43C74A00" w14:textId="77777777" w:rsidR="00C36F7A" w:rsidRDefault="00C36F7A" w:rsidP="00987D2F">
      <w:pPr>
        <w:jc w:val="both"/>
      </w:pPr>
    </w:p>
    <w:p w14:paraId="44DD079F" w14:textId="77777777" w:rsidR="00322561" w:rsidRDefault="00322561" w:rsidP="00987D2F">
      <w:pPr>
        <w:jc w:val="both"/>
        <w:sectPr w:rsidR="00322561" w:rsidSect="000B3B41">
          <w:headerReference w:type="default" r:id="rId12"/>
          <w:footerReference w:type="even" r:id="rId13"/>
          <w:footerReference w:type="default" r:id="rId14"/>
          <w:headerReference w:type="first" r:id="rId15"/>
          <w:footerReference w:type="first" r:id="rId16"/>
          <w:pgSz w:w="11906" w:h="16838"/>
          <w:pgMar w:top="2323" w:right="1440" w:bottom="1440" w:left="1440" w:header="113" w:footer="113" w:gutter="0"/>
          <w:cols w:space="708"/>
          <w:docGrid w:linePitch="360"/>
        </w:sectPr>
      </w:pPr>
    </w:p>
    <w:p w14:paraId="2E6008FE" w14:textId="7D7D823C" w:rsidR="007C5073" w:rsidRPr="00A933F5" w:rsidRDefault="007C5073" w:rsidP="00F2480C">
      <w:pPr>
        <w:pStyle w:val="Heading2"/>
      </w:pPr>
      <w:r w:rsidRPr="00A933F5">
        <w:lastRenderedPageBreak/>
        <w:t>Schedule</w:t>
      </w:r>
    </w:p>
    <w:p w14:paraId="397EE665" w14:textId="0609EE16" w:rsidR="00B52D67" w:rsidRDefault="00402460" w:rsidP="00C77C1C">
      <w:r w:rsidRPr="00A933F5">
        <w:t>Figure 1 presents the schedule of activities to support resolution of RO-RRSMR-</w:t>
      </w:r>
      <w:r w:rsidR="000E4FBB">
        <w:t>0</w:t>
      </w:r>
      <w:r w:rsidR="00A933F5">
        <w:t>20</w:t>
      </w:r>
      <w:r w:rsidRPr="00A933F5">
        <w:t>.</w:t>
      </w:r>
    </w:p>
    <w:p w14:paraId="3E187915" w14:textId="71250DB8" w:rsidR="00C52FB2" w:rsidRPr="00A933F5" w:rsidRDefault="00821F9A" w:rsidP="00F4447A">
      <w:pPr>
        <w:jc w:val="center"/>
      </w:pPr>
      <w:r w:rsidRPr="00821F9A">
        <w:rPr>
          <w:noProof/>
        </w:rPr>
        <w:drawing>
          <wp:inline distT="0" distB="0" distL="0" distR="0" wp14:anchorId="109F9496" wp14:editId="0B6F53E5">
            <wp:extent cx="5731510" cy="5625465"/>
            <wp:effectExtent l="0" t="0" r="2540" b="0"/>
            <wp:docPr id="988580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5670" cy="5629548"/>
                    </a:xfrm>
                    <a:prstGeom prst="rect">
                      <a:avLst/>
                    </a:prstGeom>
                    <a:noFill/>
                    <a:ln>
                      <a:noFill/>
                    </a:ln>
                  </pic:spPr>
                </pic:pic>
              </a:graphicData>
            </a:graphic>
          </wp:inline>
        </w:drawing>
      </w:r>
    </w:p>
    <w:p w14:paraId="7D8D1309" w14:textId="7240A06A" w:rsidR="00520E0F" w:rsidRDefault="00C52FB2" w:rsidP="00C77C1C">
      <w:pPr>
        <w:pStyle w:val="Caption"/>
      </w:pPr>
      <w:r w:rsidRPr="00A933F5">
        <w:t xml:space="preserve">Figure </w:t>
      </w:r>
      <w:fldSimple w:instr=" SEQ Figure \* ARABIC \s 1 ">
        <w:r w:rsidR="00EB405A">
          <w:rPr>
            <w:noProof/>
          </w:rPr>
          <w:t>1</w:t>
        </w:r>
      </w:fldSimple>
      <w:r w:rsidRPr="00A933F5">
        <w:t>: Schedule of Resolution Activities</w:t>
      </w:r>
    </w:p>
    <w:p w14:paraId="329A5F1C" w14:textId="77777777" w:rsidR="00C36F7A" w:rsidRDefault="00C36F7A" w:rsidP="00C36F7A">
      <w:pPr>
        <w:pStyle w:val="Heading3"/>
      </w:pPr>
    </w:p>
    <w:p w14:paraId="6DFE2495" w14:textId="77777777" w:rsidR="00C36F7A" w:rsidRPr="00C36F7A" w:rsidRDefault="00C36F7A" w:rsidP="00F4447A">
      <w:pPr>
        <w:sectPr w:rsidR="00C36F7A" w:rsidRPr="00C36F7A" w:rsidSect="000B3B41">
          <w:pgSz w:w="11906" w:h="16838"/>
          <w:pgMar w:top="2323" w:right="1440" w:bottom="1440" w:left="1440" w:header="113" w:footer="113" w:gutter="0"/>
          <w:cols w:space="708"/>
          <w:docGrid w:linePitch="360"/>
        </w:sectPr>
      </w:pPr>
    </w:p>
    <w:p w14:paraId="72E10203" w14:textId="58C90201" w:rsidR="005F6651" w:rsidRPr="00A933F5" w:rsidRDefault="005F6651" w:rsidP="00F2480C">
      <w:pPr>
        <w:pStyle w:val="Heading2"/>
      </w:pPr>
      <w:r w:rsidRPr="00A933F5">
        <w:lastRenderedPageBreak/>
        <w:t>Impacted Submissions</w:t>
      </w:r>
    </w:p>
    <w:p w14:paraId="50650644" w14:textId="27EC545F" w:rsidR="00536B91" w:rsidRPr="00A933F5" w:rsidRDefault="001B2868" w:rsidP="007551CC">
      <w:pPr>
        <w:jc w:val="both"/>
      </w:pPr>
      <w:r w:rsidRPr="00A933F5">
        <w:t xml:space="preserve">Table </w:t>
      </w:r>
      <w:r w:rsidR="00AE3F95">
        <w:t>2</w:t>
      </w:r>
      <w:r w:rsidRPr="00A933F5">
        <w:t xml:space="preserve"> and Table </w:t>
      </w:r>
      <w:r w:rsidR="00AE3F95">
        <w:t>3</w:t>
      </w:r>
      <w:r w:rsidR="00AE3F95" w:rsidRPr="00A933F5">
        <w:t xml:space="preserve"> </w:t>
      </w:r>
      <w:r w:rsidR="00536B91" w:rsidRPr="00A933F5">
        <w:t xml:space="preserve">list the submissions on the Master Document Submission List (MDSL) that will be impacted through resolution of this RO, and how they will be impacted. </w:t>
      </w:r>
    </w:p>
    <w:p w14:paraId="4872DFDE" w14:textId="306D9375" w:rsidR="00803DCE" w:rsidRPr="00A933F5" w:rsidRDefault="00803DCE" w:rsidP="00C77C1C">
      <w:pPr>
        <w:pStyle w:val="Caption"/>
        <w:keepNext/>
      </w:pPr>
      <w:r w:rsidRPr="00A933F5">
        <w:t xml:space="preserve">Table </w:t>
      </w:r>
      <w:fldSimple w:instr=" SEQ Table \* ARABIC ">
        <w:r w:rsidR="00EB405A">
          <w:rPr>
            <w:noProof/>
          </w:rPr>
          <w:t>2</w:t>
        </w:r>
      </w:fldSimple>
      <w:r w:rsidRPr="00A933F5">
        <w:t>: Existing MDSL Submissions</w:t>
      </w:r>
    </w:p>
    <w:tbl>
      <w:tblPr>
        <w:tblStyle w:val="TableGrid"/>
        <w:tblW w:w="0" w:type="auto"/>
        <w:tblLook w:val="04A0" w:firstRow="1" w:lastRow="0" w:firstColumn="1" w:lastColumn="0" w:noHBand="0" w:noVBand="1"/>
      </w:tblPr>
      <w:tblGrid>
        <w:gridCol w:w="2689"/>
        <w:gridCol w:w="4536"/>
        <w:gridCol w:w="1791"/>
      </w:tblGrid>
      <w:tr w:rsidR="00197F8C" w:rsidRPr="00A933F5" w14:paraId="2AA06FE1" w14:textId="741BE07E" w:rsidTr="00D34DDE">
        <w:trPr>
          <w:trHeight w:val="459"/>
        </w:trPr>
        <w:tc>
          <w:tcPr>
            <w:tcW w:w="2689" w:type="dxa"/>
          </w:tcPr>
          <w:p w14:paraId="796C5201" w14:textId="364B0F8E" w:rsidR="00197F8C" w:rsidRPr="00A933F5" w:rsidRDefault="00197F8C" w:rsidP="00536B91">
            <w:pPr>
              <w:rPr>
                <w:b/>
                <w:bCs/>
              </w:rPr>
            </w:pPr>
            <w:r w:rsidRPr="00A933F5">
              <w:rPr>
                <w:b/>
                <w:bCs/>
              </w:rPr>
              <w:t>Existing Submission</w:t>
            </w:r>
          </w:p>
        </w:tc>
        <w:tc>
          <w:tcPr>
            <w:tcW w:w="4536" w:type="dxa"/>
          </w:tcPr>
          <w:p w14:paraId="5CD67702" w14:textId="54472A6E" w:rsidR="00197F8C" w:rsidRPr="00A933F5" w:rsidRDefault="00197F8C" w:rsidP="00536B91">
            <w:pPr>
              <w:rPr>
                <w:b/>
                <w:bCs/>
              </w:rPr>
            </w:pPr>
            <w:r w:rsidRPr="00A933F5">
              <w:rPr>
                <w:b/>
                <w:bCs/>
              </w:rPr>
              <w:t>Impact</w:t>
            </w:r>
          </w:p>
        </w:tc>
        <w:tc>
          <w:tcPr>
            <w:tcW w:w="1791" w:type="dxa"/>
          </w:tcPr>
          <w:p w14:paraId="6C802BA5" w14:textId="35FDD79D" w:rsidR="00197F8C" w:rsidRPr="00A933F5" w:rsidRDefault="00197F8C" w:rsidP="00536B91">
            <w:pPr>
              <w:rPr>
                <w:b/>
                <w:bCs/>
              </w:rPr>
            </w:pPr>
            <w:r w:rsidRPr="00A933F5">
              <w:rPr>
                <w:b/>
                <w:bCs/>
              </w:rPr>
              <w:t>Submission Date</w:t>
            </w:r>
          </w:p>
        </w:tc>
      </w:tr>
      <w:tr w:rsidR="009D32FC" w:rsidRPr="00A933F5" w14:paraId="2306E474" w14:textId="77777777" w:rsidTr="00D34DDE">
        <w:trPr>
          <w:trHeight w:val="459"/>
        </w:trPr>
        <w:tc>
          <w:tcPr>
            <w:tcW w:w="2689" w:type="dxa"/>
          </w:tcPr>
          <w:p w14:paraId="24B13ADF" w14:textId="1DF4B7C9" w:rsidR="009D32FC" w:rsidRPr="001D03AD" w:rsidRDefault="009D32FC" w:rsidP="009D32FC">
            <w:pPr>
              <w:pStyle w:val="Guidance"/>
              <w:rPr>
                <w:i w:val="0"/>
                <w:iCs/>
                <w:color w:val="auto"/>
              </w:rPr>
            </w:pPr>
            <w:r w:rsidRPr="00BC1A0A">
              <w:rPr>
                <w:i w:val="0"/>
                <w:iCs/>
                <w:color w:val="000000" w:themeColor="text1"/>
              </w:rPr>
              <w:t xml:space="preserve">Internal Hazards Summary Report - Reactor Island within Hazard Shield, SMR0007172, Issue </w:t>
            </w:r>
            <w:r>
              <w:rPr>
                <w:i w:val="0"/>
                <w:iCs/>
                <w:color w:val="000000" w:themeColor="text1"/>
              </w:rPr>
              <w:t>1</w:t>
            </w:r>
          </w:p>
        </w:tc>
        <w:tc>
          <w:tcPr>
            <w:tcW w:w="4536" w:type="dxa"/>
          </w:tcPr>
          <w:p w14:paraId="5B814D4F" w14:textId="024D3ECC" w:rsidR="009F3652" w:rsidRDefault="006828E7" w:rsidP="00F4447A">
            <w:pPr>
              <w:spacing w:after="120"/>
              <w:jc w:val="both"/>
            </w:pPr>
            <w:r>
              <w:t>Issue 1</w:t>
            </w:r>
            <w:r w:rsidR="00DA35A3" w:rsidRPr="00DA35A3">
              <w:t xml:space="preserve"> was developed prior to the establishment of a DRP and reflects an earlier stage of design maturity.</w:t>
            </w:r>
          </w:p>
          <w:p w14:paraId="3E2C477E" w14:textId="7326B82E" w:rsidR="00D501B7" w:rsidRPr="003A280E" w:rsidRDefault="00BF5DF2" w:rsidP="00F4447A">
            <w:pPr>
              <w:spacing w:before="240" w:after="120"/>
              <w:jc w:val="both"/>
            </w:pPr>
            <w:r>
              <w:t>Issue 2 of this report will</w:t>
            </w:r>
            <w:r w:rsidR="009D32FC" w:rsidRPr="000A1D38">
              <w:t xml:space="preserve"> provide </w:t>
            </w:r>
            <w:r w:rsidR="00D501B7" w:rsidRPr="00D501B7">
              <w:t>the integrated deterministic safety case demonstrating that design basis blast hazards within Containment are tolerable. It will draw together the conclusions from hazard identification, blast modelling,</w:t>
            </w:r>
            <w:r w:rsidR="00173F8B">
              <w:t xml:space="preserve"> and</w:t>
            </w:r>
            <w:r w:rsidR="00D501B7" w:rsidRPr="00D501B7">
              <w:t xml:space="preserve"> SSC substantiation to demonstrate safe shutdown capability and ALARP.</w:t>
            </w:r>
          </w:p>
        </w:tc>
        <w:tc>
          <w:tcPr>
            <w:tcW w:w="1791" w:type="dxa"/>
          </w:tcPr>
          <w:p w14:paraId="52B14041" w14:textId="77777777" w:rsidR="009D32FC" w:rsidRDefault="00937DB5" w:rsidP="009D32FC">
            <w:pPr>
              <w:pStyle w:val="Guidance"/>
              <w:rPr>
                <w:i w:val="0"/>
                <w:iCs/>
                <w:color w:val="000000" w:themeColor="text1"/>
              </w:rPr>
            </w:pPr>
            <w:r>
              <w:rPr>
                <w:i w:val="0"/>
                <w:iCs/>
                <w:color w:val="000000" w:themeColor="text1"/>
              </w:rPr>
              <w:t xml:space="preserve">Issued - </w:t>
            </w:r>
            <w:r w:rsidR="00144279">
              <w:rPr>
                <w:i w:val="0"/>
                <w:iCs/>
                <w:color w:val="000000" w:themeColor="text1"/>
              </w:rPr>
              <w:t>10</w:t>
            </w:r>
            <w:r w:rsidR="00144279" w:rsidRPr="00144279">
              <w:rPr>
                <w:i w:val="0"/>
                <w:iCs/>
                <w:color w:val="000000" w:themeColor="text1"/>
                <w:vertAlign w:val="superscript"/>
              </w:rPr>
              <w:t>th</w:t>
            </w:r>
            <w:r w:rsidR="00144279">
              <w:rPr>
                <w:i w:val="0"/>
                <w:iCs/>
                <w:color w:val="000000" w:themeColor="text1"/>
              </w:rPr>
              <w:t xml:space="preserve"> January 202</w:t>
            </w:r>
            <w:r w:rsidR="00A6282F">
              <w:rPr>
                <w:i w:val="0"/>
                <w:iCs/>
                <w:color w:val="000000" w:themeColor="text1"/>
              </w:rPr>
              <w:t>4</w:t>
            </w:r>
          </w:p>
          <w:p w14:paraId="43BF7561" w14:textId="09AB0663" w:rsidR="00173F8B" w:rsidRDefault="00173F8B" w:rsidP="00F4447A">
            <w:pPr>
              <w:pStyle w:val="Guidance"/>
              <w:spacing w:before="480"/>
              <w:rPr>
                <w:i w:val="0"/>
                <w:iCs/>
                <w:color w:val="auto"/>
              </w:rPr>
            </w:pPr>
            <w:r>
              <w:rPr>
                <w:i w:val="0"/>
                <w:iCs/>
                <w:color w:val="000000" w:themeColor="text1"/>
              </w:rPr>
              <w:t>To be issued – 17</w:t>
            </w:r>
            <w:r w:rsidRPr="00F4447A">
              <w:rPr>
                <w:i w:val="0"/>
                <w:iCs/>
                <w:color w:val="000000" w:themeColor="text1"/>
                <w:vertAlign w:val="superscript"/>
              </w:rPr>
              <w:t>th</w:t>
            </w:r>
            <w:r>
              <w:rPr>
                <w:i w:val="0"/>
                <w:iCs/>
                <w:color w:val="000000" w:themeColor="text1"/>
              </w:rPr>
              <w:t xml:space="preserve"> December 2026 (already planned)</w:t>
            </w:r>
          </w:p>
        </w:tc>
      </w:tr>
      <w:tr w:rsidR="009D32FC" w:rsidRPr="00A933F5" w14:paraId="10C1F8B3" w14:textId="77777777" w:rsidTr="00D34DDE">
        <w:trPr>
          <w:trHeight w:val="459"/>
        </w:trPr>
        <w:tc>
          <w:tcPr>
            <w:tcW w:w="2689" w:type="dxa"/>
          </w:tcPr>
          <w:p w14:paraId="49BAF907" w14:textId="246A2B1D" w:rsidR="009D32FC" w:rsidRPr="001D03AD" w:rsidRDefault="009D32FC" w:rsidP="009D32FC">
            <w:pPr>
              <w:pStyle w:val="Guidance"/>
              <w:rPr>
                <w:i w:val="0"/>
                <w:iCs/>
                <w:color w:val="auto"/>
              </w:rPr>
            </w:pPr>
            <w:r w:rsidRPr="001D03AD">
              <w:rPr>
                <w:i w:val="0"/>
                <w:iCs/>
                <w:color w:val="auto"/>
              </w:rPr>
              <w:t>Interim Hazards Schedule and Requirements for Design Reference Point 2,</w:t>
            </w:r>
            <w:r w:rsidRPr="001D03AD">
              <w:rPr>
                <w:color w:val="auto"/>
              </w:rPr>
              <w:t xml:space="preserve"> </w:t>
            </w:r>
            <w:r w:rsidRPr="001D03AD">
              <w:rPr>
                <w:i w:val="0"/>
                <w:iCs/>
                <w:color w:val="auto"/>
              </w:rPr>
              <w:t>SMR0023053, Issue 1</w:t>
            </w:r>
          </w:p>
        </w:tc>
        <w:tc>
          <w:tcPr>
            <w:tcW w:w="4536" w:type="dxa"/>
          </w:tcPr>
          <w:p w14:paraId="31421574" w14:textId="172758CC" w:rsidR="00682098" w:rsidRDefault="006828E7" w:rsidP="00F4447A">
            <w:pPr>
              <w:spacing w:after="120"/>
              <w:jc w:val="both"/>
            </w:pPr>
            <w:r>
              <w:t>Issue 1</w:t>
            </w:r>
            <w:r w:rsidR="00CB1048" w:rsidRPr="00CB1048">
              <w:t xml:space="preserve"> provides the existing internal hazards claims and credited SSCs for DRP 2. It will be superseded for DRP 5 by block-specific Internal Hazards Schedule submissions.</w:t>
            </w:r>
          </w:p>
          <w:p w14:paraId="24F06128" w14:textId="37A2B14A" w:rsidR="00485465" w:rsidRPr="00246ABD" w:rsidRDefault="009D32FC" w:rsidP="00F4447A">
            <w:pPr>
              <w:spacing w:after="120"/>
              <w:jc w:val="both"/>
            </w:pPr>
            <w:r w:rsidRPr="003A280E">
              <w:t>Th</w:t>
            </w:r>
            <w:r w:rsidR="004D1687">
              <w:t xml:space="preserve">e </w:t>
            </w:r>
            <w:r w:rsidRPr="003A280E">
              <w:t>Internal Hazards Schedule – Containment</w:t>
            </w:r>
            <w:r w:rsidR="004D1687">
              <w:t xml:space="preserve"> (</w:t>
            </w:r>
            <w:r w:rsidRPr="003A280E">
              <w:t>SMR0037540, Issue 1</w:t>
            </w:r>
            <w:r w:rsidR="004D1687">
              <w:t>)</w:t>
            </w:r>
            <w:r w:rsidRPr="003A280E">
              <w:t xml:space="preserve"> </w:t>
            </w:r>
            <w:r w:rsidR="00E073FC" w:rsidRPr="00E073FC">
              <w:t>will provide the updated hazard-to-fault progressions, claims and credited SSCs required to support closure of RO-RRSMR-</w:t>
            </w:r>
            <w:r w:rsidR="000E4FBB">
              <w:t>0</w:t>
            </w:r>
            <w:r w:rsidR="003B60EF">
              <w:t>20-A1.</w:t>
            </w:r>
          </w:p>
        </w:tc>
        <w:tc>
          <w:tcPr>
            <w:tcW w:w="1791" w:type="dxa"/>
          </w:tcPr>
          <w:p w14:paraId="2174BD66" w14:textId="77777777" w:rsidR="009D32FC" w:rsidRDefault="009D32FC" w:rsidP="009D32FC">
            <w:pPr>
              <w:pStyle w:val="Guidance"/>
              <w:rPr>
                <w:i w:val="0"/>
                <w:iCs/>
                <w:color w:val="auto"/>
              </w:rPr>
            </w:pPr>
            <w:r>
              <w:rPr>
                <w:i w:val="0"/>
                <w:iCs/>
                <w:color w:val="auto"/>
              </w:rPr>
              <w:t>I</w:t>
            </w:r>
            <w:r w:rsidRPr="001D03AD">
              <w:rPr>
                <w:i w:val="0"/>
                <w:iCs/>
                <w:color w:val="auto"/>
              </w:rPr>
              <w:t>ssued – 9</w:t>
            </w:r>
            <w:r w:rsidRPr="001D03AD">
              <w:rPr>
                <w:i w:val="0"/>
                <w:iCs/>
                <w:color w:val="auto"/>
                <w:vertAlign w:val="superscript"/>
              </w:rPr>
              <w:t>th</w:t>
            </w:r>
            <w:r w:rsidRPr="001D03AD">
              <w:rPr>
                <w:i w:val="0"/>
                <w:iCs/>
                <w:color w:val="auto"/>
              </w:rPr>
              <w:t xml:space="preserve"> May 2025</w:t>
            </w:r>
          </w:p>
          <w:p w14:paraId="2176E9D7" w14:textId="77777777" w:rsidR="0008102A" w:rsidRDefault="0008102A" w:rsidP="009D32FC">
            <w:pPr>
              <w:pStyle w:val="Guidance"/>
              <w:rPr>
                <w:i w:val="0"/>
                <w:iCs/>
                <w:color w:val="auto"/>
              </w:rPr>
            </w:pPr>
          </w:p>
          <w:p w14:paraId="0A795FEB" w14:textId="77777777" w:rsidR="0008102A" w:rsidRDefault="0008102A" w:rsidP="00F4447A">
            <w:pPr>
              <w:pStyle w:val="Guidance"/>
              <w:spacing w:after="0"/>
              <w:rPr>
                <w:i w:val="0"/>
                <w:iCs/>
                <w:color w:val="auto"/>
              </w:rPr>
            </w:pPr>
          </w:p>
          <w:p w14:paraId="34CBFD52" w14:textId="7C151E90" w:rsidR="0008102A" w:rsidRPr="001D03AD" w:rsidRDefault="0008102A" w:rsidP="00016614">
            <w:pPr>
              <w:pStyle w:val="Guidance"/>
              <w:rPr>
                <w:i w:val="0"/>
                <w:iCs/>
                <w:color w:val="auto"/>
              </w:rPr>
            </w:pPr>
            <w:r>
              <w:rPr>
                <w:i w:val="0"/>
                <w:iCs/>
                <w:color w:val="auto"/>
              </w:rPr>
              <w:t>To be issued – 6</w:t>
            </w:r>
            <w:r w:rsidRPr="00F4447A">
              <w:rPr>
                <w:i w:val="0"/>
                <w:iCs/>
                <w:color w:val="auto"/>
                <w:vertAlign w:val="superscript"/>
              </w:rPr>
              <w:t>th</w:t>
            </w:r>
            <w:r>
              <w:rPr>
                <w:i w:val="0"/>
                <w:iCs/>
                <w:color w:val="auto"/>
                <w:vertAlign w:val="superscript"/>
              </w:rPr>
              <w:t xml:space="preserve"> </w:t>
            </w:r>
            <w:r>
              <w:rPr>
                <w:i w:val="0"/>
                <w:iCs/>
                <w:color w:val="auto"/>
              </w:rPr>
              <w:t>August 2026 (already planned)</w:t>
            </w:r>
          </w:p>
        </w:tc>
      </w:tr>
      <w:tr w:rsidR="009D32FC" w:rsidRPr="00A933F5" w14:paraId="1E5810AE" w14:textId="77777777" w:rsidTr="00D34DDE">
        <w:trPr>
          <w:trHeight w:val="459"/>
        </w:trPr>
        <w:tc>
          <w:tcPr>
            <w:tcW w:w="2689" w:type="dxa"/>
          </w:tcPr>
          <w:p w14:paraId="61281EDB" w14:textId="4DBEA47C" w:rsidR="009D32FC" w:rsidRPr="00D34DDE" w:rsidRDefault="009D32FC" w:rsidP="00A77C70">
            <w:pPr>
              <w:pStyle w:val="Guidance"/>
              <w:rPr>
                <w:i w:val="0"/>
                <w:iCs/>
                <w:color w:val="auto"/>
              </w:rPr>
            </w:pPr>
            <w:r w:rsidRPr="00D34DDE">
              <w:rPr>
                <w:i w:val="0"/>
                <w:iCs/>
                <w:color w:val="auto"/>
              </w:rPr>
              <w:t>Civil Engineering Assessment of Internal Hazards Loading Schedule</w:t>
            </w:r>
            <w:r>
              <w:rPr>
                <w:i w:val="0"/>
                <w:iCs/>
                <w:color w:val="auto"/>
              </w:rPr>
              <w:t xml:space="preserve">, </w:t>
            </w:r>
            <w:r w:rsidRPr="004D60C1">
              <w:rPr>
                <w:i w:val="0"/>
                <w:iCs/>
                <w:color w:val="auto"/>
              </w:rPr>
              <w:t>SMR0026815</w:t>
            </w:r>
            <w:r>
              <w:rPr>
                <w:i w:val="0"/>
                <w:iCs/>
                <w:color w:val="auto"/>
              </w:rPr>
              <w:t>, Issue 1</w:t>
            </w:r>
          </w:p>
        </w:tc>
        <w:tc>
          <w:tcPr>
            <w:tcW w:w="4536" w:type="dxa"/>
          </w:tcPr>
          <w:p w14:paraId="6B318C31" w14:textId="442F9E33" w:rsidR="006828E7" w:rsidRDefault="006828E7" w:rsidP="00F4447A">
            <w:pPr>
              <w:jc w:val="both"/>
            </w:pPr>
            <w:r w:rsidRPr="006828E7">
              <w:t>Issue 1</w:t>
            </w:r>
            <w:r w:rsidR="000A54E6">
              <w:t xml:space="preserve"> </w:t>
            </w:r>
            <w:r w:rsidRPr="006828E7">
              <w:t>sets out the methodology for converting internal hazard events into structural loading demands on Reactor Island structure</w:t>
            </w:r>
            <w:r w:rsidR="000A54E6">
              <w:t>s</w:t>
            </w:r>
            <w:r w:rsidRPr="006828E7">
              <w:t>. It presents an assessment of the capability of safety-significant civil structures to withstand loads arising from internal hazards f</w:t>
            </w:r>
            <w:r w:rsidR="00D43AD4">
              <w:t>or</w:t>
            </w:r>
            <w:r w:rsidRPr="006828E7">
              <w:t xml:space="preserve"> DRP 2</w:t>
            </w:r>
            <w:r>
              <w:t>.</w:t>
            </w:r>
          </w:p>
          <w:p w14:paraId="5B34AAF2" w14:textId="256D3FB3" w:rsidR="00FE460F" w:rsidRPr="00AD3125" w:rsidRDefault="00FD0DEF" w:rsidP="00F4447A">
            <w:pPr>
              <w:jc w:val="both"/>
              <w:rPr>
                <w:color w:val="FF0000"/>
              </w:rPr>
            </w:pPr>
            <w:r>
              <w:t xml:space="preserve">The </w:t>
            </w:r>
            <w:r w:rsidRPr="000B2E64">
              <w:t>Design Substantiation Report for Reactor Island: Containment Internal Structures</w:t>
            </w:r>
            <w:r>
              <w:t xml:space="preserve"> (</w:t>
            </w:r>
            <w:r w:rsidRPr="000B2E64">
              <w:t>SMR0016284, Issue 1</w:t>
            </w:r>
            <w:r>
              <w:t xml:space="preserve">) </w:t>
            </w:r>
            <w:r w:rsidRPr="003B1B27">
              <w:t xml:space="preserve">will support </w:t>
            </w:r>
            <w:r w:rsidR="005F6D07">
              <w:t xml:space="preserve">the </w:t>
            </w:r>
            <w:r w:rsidRPr="003B1B27">
              <w:t xml:space="preserve">demonstration that civil structures can fulfil their required safety functions when subjected to design basis </w:t>
            </w:r>
            <w:r w:rsidRPr="003B1B27">
              <w:lastRenderedPageBreak/>
              <w:t>internal hazard loads, including blast loading.</w:t>
            </w:r>
          </w:p>
        </w:tc>
        <w:tc>
          <w:tcPr>
            <w:tcW w:w="1791" w:type="dxa"/>
          </w:tcPr>
          <w:p w14:paraId="2C025DD2" w14:textId="77777777" w:rsidR="009D32FC" w:rsidRDefault="009D32FC" w:rsidP="009D32FC">
            <w:pPr>
              <w:pStyle w:val="Guidance"/>
              <w:rPr>
                <w:i w:val="0"/>
                <w:iCs/>
                <w:color w:val="auto"/>
              </w:rPr>
            </w:pPr>
            <w:r>
              <w:rPr>
                <w:i w:val="0"/>
                <w:iCs/>
                <w:color w:val="auto"/>
              </w:rPr>
              <w:lastRenderedPageBreak/>
              <w:t>I</w:t>
            </w:r>
            <w:r w:rsidRPr="001D03AD">
              <w:rPr>
                <w:i w:val="0"/>
                <w:iCs/>
                <w:color w:val="auto"/>
              </w:rPr>
              <w:t>ssued –</w:t>
            </w:r>
            <w:r>
              <w:rPr>
                <w:i w:val="0"/>
                <w:iCs/>
                <w:color w:val="auto"/>
              </w:rPr>
              <w:t xml:space="preserve"> 26</w:t>
            </w:r>
            <w:r w:rsidRPr="00D34DDE">
              <w:rPr>
                <w:i w:val="0"/>
                <w:iCs/>
                <w:color w:val="auto"/>
                <w:vertAlign w:val="superscript"/>
              </w:rPr>
              <w:t>th</w:t>
            </w:r>
            <w:r>
              <w:rPr>
                <w:i w:val="0"/>
                <w:iCs/>
                <w:color w:val="auto"/>
              </w:rPr>
              <w:t xml:space="preserve"> September 2025</w:t>
            </w:r>
          </w:p>
          <w:p w14:paraId="7FAD5E6E" w14:textId="77777777" w:rsidR="00FD0DEF" w:rsidRDefault="00FD0DEF" w:rsidP="009D32FC">
            <w:pPr>
              <w:pStyle w:val="Guidance"/>
              <w:rPr>
                <w:i w:val="0"/>
                <w:iCs/>
                <w:color w:val="FF0000"/>
              </w:rPr>
            </w:pPr>
          </w:p>
          <w:p w14:paraId="05E01CCF" w14:textId="77777777" w:rsidR="00FD0DEF" w:rsidRDefault="00FD0DEF" w:rsidP="009D32FC">
            <w:pPr>
              <w:pStyle w:val="Guidance"/>
              <w:rPr>
                <w:i w:val="0"/>
                <w:iCs/>
                <w:color w:val="FF0000"/>
              </w:rPr>
            </w:pPr>
          </w:p>
          <w:p w14:paraId="0E8EFBA1" w14:textId="53D5CC40" w:rsidR="00FD0DEF" w:rsidRPr="00AD3125" w:rsidRDefault="00FD0DEF" w:rsidP="00F4447A">
            <w:pPr>
              <w:pStyle w:val="Guidance"/>
              <w:spacing w:before="240"/>
              <w:rPr>
                <w:i w:val="0"/>
                <w:iCs/>
                <w:color w:val="FF0000"/>
              </w:rPr>
            </w:pPr>
            <w:r w:rsidRPr="00F4447A">
              <w:rPr>
                <w:i w:val="0"/>
                <w:iCs/>
                <w:color w:val="auto"/>
              </w:rPr>
              <w:t xml:space="preserve">To be </w:t>
            </w:r>
            <w:r w:rsidRPr="001C54EC">
              <w:rPr>
                <w:i w:val="0"/>
                <w:iCs/>
                <w:color w:val="auto"/>
              </w:rPr>
              <w:t xml:space="preserve">issued </w:t>
            </w:r>
            <w:r w:rsidR="001C54EC" w:rsidRPr="001C54EC">
              <w:rPr>
                <w:i w:val="0"/>
                <w:iCs/>
                <w:color w:val="auto"/>
              </w:rPr>
              <w:t xml:space="preserve">- </w:t>
            </w:r>
            <w:r w:rsidR="001C54EC" w:rsidRPr="00F4447A">
              <w:rPr>
                <w:i w:val="0"/>
                <w:iCs/>
                <w:color w:val="auto"/>
              </w:rPr>
              <w:t>21st December 2026</w:t>
            </w:r>
            <w:r w:rsidR="001C54EC">
              <w:rPr>
                <w:i w:val="0"/>
                <w:iCs/>
                <w:color w:val="auto"/>
              </w:rPr>
              <w:t xml:space="preserve"> (already planned)</w:t>
            </w:r>
          </w:p>
        </w:tc>
      </w:tr>
      <w:tr w:rsidR="009D32FC" w:rsidRPr="00A933F5" w14:paraId="5CEFDEC6" w14:textId="77777777" w:rsidTr="00D34DDE">
        <w:trPr>
          <w:trHeight w:val="459"/>
        </w:trPr>
        <w:tc>
          <w:tcPr>
            <w:tcW w:w="2689" w:type="dxa"/>
          </w:tcPr>
          <w:p w14:paraId="644A781F" w14:textId="3C4B8744" w:rsidR="009D32FC" w:rsidRPr="001D03AD" w:rsidRDefault="009D32FC" w:rsidP="009D32FC">
            <w:pPr>
              <w:pStyle w:val="Guidance"/>
              <w:rPr>
                <w:i w:val="0"/>
                <w:iCs/>
                <w:color w:val="auto"/>
              </w:rPr>
            </w:pPr>
            <w:r w:rsidRPr="001D03AD">
              <w:rPr>
                <w:i w:val="0"/>
                <w:iCs/>
                <w:color w:val="auto"/>
              </w:rPr>
              <w:t>Internal Hazards Analysis Report: Containment, SMR0026144, Issue 1</w:t>
            </w:r>
          </w:p>
        </w:tc>
        <w:tc>
          <w:tcPr>
            <w:tcW w:w="4536" w:type="dxa"/>
          </w:tcPr>
          <w:p w14:paraId="6EB22062" w14:textId="2DA9F492" w:rsidR="00D43AD4" w:rsidRDefault="00593F03" w:rsidP="00F4447A">
            <w:pPr>
              <w:spacing w:after="0"/>
              <w:jc w:val="both"/>
            </w:pPr>
            <w:r>
              <w:t>Issue 1</w:t>
            </w:r>
            <w:r w:rsidR="009D32FC" w:rsidRPr="00CB2D10">
              <w:t xml:space="preserve"> </w:t>
            </w:r>
            <w:r w:rsidR="007D0775" w:rsidRPr="007D0775">
              <w:t xml:space="preserve">provides the existing </w:t>
            </w:r>
            <w:r w:rsidR="00870200">
              <w:t>Containment</w:t>
            </w:r>
            <w:r w:rsidR="007D0775" w:rsidRPr="007D0775">
              <w:t xml:space="preserve"> internal hazards assessment for DRP 3.</w:t>
            </w:r>
          </w:p>
          <w:p w14:paraId="17EF1D9F" w14:textId="0342AB75" w:rsidR="00D43AD4" w:rsidRPr="001D03AD" w:rsidRDefault="00D43AD4" w:rsidP="00F4447A">
            <w:pPr>
              <w:spacing w:before="480" w:after="120"/>
              <w:jc w:val="both"/>
            </w:pPr>
            <w:r>
              <w:t xml:space="preserve">Issue 2 will provide the updated DRP 5 containment internal hazards </w:t>
            </w:r>
            <w:r w:rsidR="00F6507F">
              <w:t>analysis</w:t>
            </w:r>
            <w:r>
              <w:t>, including the identification of hazard sources, assessment assumptions and derived hazard loadings.</w:t>
            </w:r>
          </w:p>
        </w:tc>
        <w:tc>
          <w:tcPr>
            <w:tcW w:w="1791" w:type="dxa"/>
          </w:tcPr>
          <w:p w14:paraId="1C74E7AB" w14:textId="77777777" w:rsidR="009D32FC" w:rsidRDefault="009D32FC" w:rsidP="009D32FC">
            <w:pPr>
              <w:pStyle w:val="Guidance"/>
              <w:rPr>
                <w:i w:val="0"/>
                <w:iCs/>
                <w:color w:val="auto"/>
              </w:rPr>
            </w:pPr>
            <w:r>
              <w:rPr>
                <w:i w:val="0"/>
                <w:iCs/>
                <w:color w:val="auto"/>
              </w:rPr>
              <w:t>I</w:t>
            </w:r>
            <w:r w:rsidRPr="001D03AD">
              <w:rPr>
                <w:i w:val="0"/>
                <w:iCs/>
                <w:color w:val="auto"/>
              </w:rPr>
              <w:t>ssued</w:t>
            </w:r>
            <w:r>
              <w:rPr>
                <w:i w:val="0"/>
                <w:iCs/>
                <w:color w:val="auto"/>
              </w:rPr>
              <w:t xml:space="preserve"> – 16</w:t>
            </w:r>
            <w:r w:rsidRPr="001D03AD">
              <w:rPr>
                <w:i w:val="0"/>
                <w:iCs/>
                <w:color w:val="auto"/>
                <w:vertAlign w:val="superscript"/>
              </w:rPr>
              <w:t>th</w:t>
            </w:r>
            <w:r>
              <w:rPr>
                <w:i w:val="0"/>
                <w:iCs/>
                <w:color w:val="auto"/>
              </w:rPr>
              <w:t xml:space="preserve"> December 2025</w:t>
            </w:r>
          </w:p>
          <w:p w14:paraId="4B5026DE" w14:textId="2656A2D1" w:rsidR="003F3C93" w:rsidRPr="001D03AD" w:rsidRDefault="003F3C93" w:rsidP="009D32FC">
            <w:pPr>
              <w:pStyle w:val="Guidance"/>
              <w:rPr>
                <w:i w:val="0"/>
                <w:iCs/>
                <w:color w:val="auto"/>
              </w:rPr>
            </w:pPr>
            <w:r>
              <w:rPr>
                <w:i w:val="0"/>
                <w:iCs/>
                <w:color w:val="auto"/>
              </w:rPr>
              <w:t xml:space="preserve">To be issued </w:t>
            </w:r>
            <w:r w:rsidR="000B732F">
              <w:rPr>
                <w:i w:val="0"/>
                <w:iCs/>
                <w:color w:val="auto"/>
              </w:rPr>
              <w:t>–</w:t>
            </w:r>
            <w:r>
              <w:rPr>
                <w:i w:val="0"/>
                <w:iCs/>
                <w:color w:val="auto"/>
              </w:rPr>
              <w:t xml:space="preserve"> </w:t>
            </w:r>
            <w:r w:rsidR="000B732F">
              <w:rPr>
                <w:i w:val="0"/>
                <w:iCs/>
                <w:color w:val="auto"/>
              </w:rPr>
              <w:t>28</w:t>
            </w:r>
            <w:r w:rsidR="000B732F" w:rsidRPr="00F4447A">
              <w:rPr>
                <w:i w:val="0"/>
                <w:iCs/>
                <w:color w:val="auto"/>
                <w:vertAlign w:val="superscript"/>
              </w:rPr>
              <w:t>th</w:t>
            </w:r>
            <w:r w:rsidR="000B732F">
              <w:rPr>
                <w:i w:val="0"/>
                <w:iCs/>
                <w:color w:val="auto"/>
              </w:rPr>
              <w:t xml:space="preserve"> August 2026 (already planned)</w:t>
            </w:r>
          </w:p>
        </w:tc>
      </w:tr>
      <w:tr w:rsidR="009D32FC" w:rsidRPr="00A933F5" w14:paraId="0896802D" w14:textId="77777777" w:rsidTr="00D34DDE">
        <w:trPr>
          <w:trHeight w:val="459"/>
        </w:trPr>
        <w:tc>
          <w:tcPr>
            <w:tcW w:w="2689" w:type="dxa"/>
          </w:tcPr>
          <w:p w14:paraId="2E78429A" w14:textId="69B2FDAA" w:rsidR="009D32FC" w:rsidRPr="001D03AD" w:rsidRDefault="009D32FC" w:rsidP="009D32FC">
            <w:pPr>
              <w:pStyle w:val="Guidance"/>
              <w:rPr>
                <w:i w:val="0"/>
                <w:iCs/>
                <w:color w:val="auto"/>
              </w:rPr>
            </w:pPr>
            <w:r w:rsidRPr="0000096D">
              <w:rPr>
                <w:i w:val="0"/>
                <w:iCs/>
                <w:color w:val="auto"/>
              </w:rPr>
              <w:t>Internal Hazards 3D Blast Modelling Report: Containment &amp; Interspace</w:t>
            </w:r>
            <w:r>
              <w:rPr>
                <w:i w:val="0"/>
                <w:iCs/>
                <w:color w:val="auto"/>
              </w:rPr>
              <w:t xml:space="preserve">, </w:t>
            </w:r>
            <w:r w:rsidRPr="00CC5A6A">
              <w:rPr>
                <w:i w:val="0"/>
                <w:iCs/>
                <w:color w:val="auto"/>
              </w:rPr>
              <w:t>SMR0028189</w:t>
            </w:r>
            <w:r>
              <w:rPr>
                <w:i w:val="0"/>
                <w:iCs/>
                <w:color w:val="auto"/>
              </w:rPr>
              <w:t>,</w:t>
            </w:r>
            <w:r w:rsidRPr="00CC5A6A">
              <w:rPr>
                <w:i w:val="0"/>
                <w:iCs/>
                <w:color w:val="auto"/>
              </w:rPr>
              <w:t xml:space="preserve"> Issue 1</w:t>
            </w:r>
          </w:p>
        </w:tc>
        <w:tc>
          <w:tcPr>
            <w:tcW w:w="4536" w:type="dxa"/>
          </w:tcPr>
          <w:p w14:paraId="109F4659" w14:textId="06262AC5" w:rsidR="003F3C93" w:rsidRPr="005B009D" w:rsidRDefault="009D32FC" w:rsidP="00F4447A">
            <w:pPr>
              <w:spacing w:after="120"/>
              <w:jc w:val="both"/>
            </w:pPr>
            <w:r w:rsidRPr="0031283F">
              <w:t>This submission provides CFD modelling</w:t>
            </w:r>
            <w:r w:rsidR="007A1CB9">
              <w:t xml:space="preserve"> for the high risk</w:t>
            </w:r>
            <w:r w:rsidRPr="0031283F">
              <w:t xml:space="preserve"> </w:t>
            </w:r>
            <w:r w:rsidR="00390C87">
              <w:t>cases</w:t>
            </w:r>
            <w:r w:rsidR="00390C87" w:rsidRPr="0031283F">
              <w:t xml:space="preserve"> </w:t>
            </w:r>
            <w:r w:rsidRPr="0031283F">
              <w:t>for blast events</w:t>
            </w:r>
            <w:r w:rsidR="00390C87" w:rsidRPr="005B009D">
              <w:t xml:space="preserve"> for DRP</w:t>
            </w:r>
            <w:r w:rsidR="000F442A" w:rsidRPr="005B009D">
              <w:t xml:space="preserve"> </w:t>
            </w:r>
            <w:r w:rsidR="00390C87" w:rsidRPr="005B009D">
              <w:t>3</w:t>
            </w:r>
            <w:r w:rsidRPr="005B009D">
              <w:t xml:space="preserve">. </w:t>
            </w:r>
          </w:p>
          <w:p w14:paraId="569FDFEA" w14:textId="17E61F47" w:rsidR="003F3C93" w:rsidRPr="001D03AD" w:rsidRDefault="00016614" w:rsidP="00F4447A">
            <w:pPr>
              <w:spacing w:before="240" w:after="120"/>
              <w:jc w:val="both"/>
            </w:pPr>
            <w:r w:rsidRPr="005B009D">
              <w:t>Issue 2</w:t>
            </w:r>
            <w:r w:rsidR="003F3C93" w:rsidRPr="005B009D">
              <w:t xml:space="preserve"> will provide </w:t>
            </w:r>
            <w:r w:rsidR="006B6938" w:rsidRPr="00F4447A">
              <w:t>3D modelling for the high risk</w:t>
            </w:r>
            <w:r w:rsidR="00536C25" w:rsidRPr="005B009D">
              <w:t xml:space="preserve"> cases for </w:t>
            </w:r>
            <w:r w:rsidR="003F3C93" w:rsidRPr="005B009D">
              <w:t>DRP 5, including scenario definition, pressure distribution results and sensitivity studies.</w:t>
            </w:r>
          </w:p>
        </w:tc>
        <w:tc>
          <w:tcPr>
            <w:tcW w:w="1791" w:type="dxa"/>
          </w:tcPr>
          <w:p w14:paraId="5B2F3743" w14:textId="77777777" w:rsidR="00016614" w:rsidRDefault="009D32FC" w:rsidP="009D32FC">
            <w:pPr>
              <w:pStyle w:val="Guidance"/>
              <w:rPr>
                <w:i w:val="0"/>
                <w:iCs/>
                <w:color w:val="auto"/>
              </w:rPr>
            </w:pPr>
            <w:r>
              <w:rPr>
                <w:i w:val="0"/>
                <w:iCs/>
                <w:color w:val="auto"/>
              </w:rPr>
              <w:t>I</w:t>
            </w:r>
            <w:r w:rsidRPr="001D03AD">
              <w:rPr>
                <w:i w:val="0"/>
                <w:iCs/>
                <w:color w:val="auto"/>
              </w:rPr>
              <w:t>ssued</w:t>
            </w:r>
            <w:r>
              <w:rPr>
                <w:i w:val="0"/>
                <w:iCs/>
                <w:color w:val="auto"/>
              </w:rPr>
              <w:t xml:space="preserve"> – 11</w:t>
            </w:r>
            <w:r w:rsidRPr="00246ABD">
              <w:rPr>
                <w:i w:val="0"/>
                <w:iCs/>
                <w:color w:val="auto"/>
                <w:vertAlign w:val="superscript"/>
              </w:rPr>
              <w:t>th</w:t>
            </w:r>
            <w:r>
              <w:rPr>
                <w:i w:val="0"/>
                <w:iCs/>
                <w:color w:val="auto"/>
              </w:rPr>
              <w:t xml:space="preserve"> March 2026</w:t>
            </w:r>
          </w:p>
          <w:p w14:paraId="4E5E0945" w14:textId="2734826F" w:rsidR="009D32FC" w:rsidRPr="00F4447A" w:rsidRDefault="00016614" w:rsidP="00F4447A">
            <w:pPr>
              <w:pStyle w:val="Guidance"/>
              <w:spacing w:before="480"/>
              <w:rPr>
                <w:iCs/>
              </w:rPr>
            </w:pPr>
            <w:r>
              <w:rPr>
                <w:i w:val="0"/>
                <w:iCs/>
                <w:color w:val="auto"/>
              </w:rPr>
              <w:t>To be issued – 8</w:t>
            </w:r>
            <w:r w:rsidRPr="00F4447A">
              <w:rPr>
                <w:i w:val="0"/>
                <w:iCs/>
                <w:color w:val="auto"/>
                <w:vertAlign w:val="superscript"/>
              </w:rPr>
              <w:t>th</w:t>
            </w:r>
            <w:r>
              <w:rPr>
                <w:i w:val="0"/>
                <w:iCs/>
                <w:color w:val="auto"/>
              </w:rPr>
              <w:t xml:space="preserve"> October 2026 (already planned)</w:t>
            </w:r>
          </w:p>
        </w:tc>
      </w:tr>
      <w:tr w:rsidR="009D32FC" w:rsidRPr="00A933F5" w14:paraId="65DDAA15" w14:textId="77777777" w:rsidTr="00D34DDE">
        <w:trPr>
          <w:trHeight w:val="459"/>
        </w:trPr>
        <w:tc>
          <w:tcPr>
            <w:tcW w:w="2689" w:type="dxa"/>
          </w:tcPr>
          <w:p w14:paraId="4E42A710" w14:textId="3B6BA3F4" w:rsidR="009D32FC" w:rsidRPr="00001F5E" w:rsidRDefault="009D32FC" w:rsidP="009D32FC">
            <w:pPr>
              <w:pStyle w:val="Guidance"/>
              <w:rPr>
                <w:i w:val="0"/>
                <w:iCs/>
                <w:color w:val="auto"/>
              </w:rPr>
            </w:pPr>
            <w:r w:rsidRPr="00001F5E">
              <w:rPr>
                <w:i w:val="0"/>
                <w:iCs/>
                <w:color w:val="auto"/>
              </w:rPr>
              <w:t>Blast and Explosion Hazard Decision Record,</w:t>
            </w:r>
            <w:r w:rsidRPr="00001F5E">
              <w:rPr>
                <w:color w:val="auto"/>
              </w:rPr>
              <w:t xml:space="preserve"> </w:t>
            </w:r>
            <w:r w:rsidRPr="00001F5E">
              <w:rPr>
                <w:i w:val="0"/>
                <w:iCs/>
                <w:color w:val="auto"/>
              </w:rPr>
              <w:t>SMR0031989, Issue 1</w:t>
            </w:r>
          </w:p>
        </w:tc>
        <w:tc>
          <w:tcPr>
            <w:tcW w:w="4536" w:type="dxa"/>
          </w:tcPr>
          <w:p w14:paraId="3C8851CD" w14:textId="77777777" w:rsidR="007A520B" w:rsidRDefault="009D32FC" w:rsidP="00F4447A">
            <w:pPr>
              <w:spacing w:after="120"/>
              <w:jc w:val="both"/>
            </w:pPr>
            <w:r w:rsidRPr="00F2159B">
              <w:t xml:space="preserve">This submission records the optioneering decisions and rationale for blast and explosion hazard protection. </w:t>
            </w:r>
          </w:p>
          <w:p w14:paraId="6E0FECBF" w14:textId="01437534" w:rsidR="009D32FC" w:rsidRPr="00001F5E" w:rsidRDefault="009D32FC" w:rsidP="00F4447A">
            <w:pPr>
              <w:spacing w:after="120"/>
              <w:jc w:val="both"/>
            </w:pPr>
            <w:r w:rsidRPr="00F2159B">
              <w:t>Any amendments or additional decisions arising from the DRP</w:t>
            </w:r>
            <w:r w:rsidR="00243D53">
              <w:t xml:space="preserve"> </w:t>
            </w:r>
            <w:r w:rsidRPr="00F2159B">
              <w:t xml:space="preserve">5 design will be captured within the Engineering Schedule: Internal Hazards, SMR0033505, Issue 1. </w:t>
            </w:r>
          </w:p>
        </w:tc>
        <w:tc>
          <w:tcPr>
            <w:tcW w:w="1791" w:type="dxa"/>
          </w:tcPr>
          <w:p w14:paraId="73FA56B7" w14:textId="28506DF6" w:rsidR="009D32FC" w:rsidRPr="00001F5E" w:rsidRDefault="009D32FC" w:rsidP="009D32FC">
            <w:pPr>
              <w:pStyle w:val="Guidance"/>
              <w:rPr>
                <w:i w:val="0"/>
                <w:iCs/>
                <w:color w:val="auto"/>
              </w:rPr>
            </w:pPr>
            <w:r>
              <w:rPr>
                <w:i w:val="0"/>
                <w:iCs/>
                <w:color w:val="auto"/>
              </w:rPr>
              <w:t>I</w:t>
            </w:r>
            <w:r w:rsidRPr="00001F5E">
              <w:rPr>
                <w:i w:val="0"/>
                <w:iCs/>
                <w:color w:val="auto"/>
              </w:rPr>
              <w:t>ssued – 9</w:t>
            </w:r>
            <w:r w:rsidRPr="00001F5E">
              <w:rPr>
                <w:i w:val="0"/>
                <w:iCs/>
                <w:color w:val="auto"/>
                <w:vertAlign w:val="superscript"/>
              </w:rPr>
              <w:t>th</w:t>
            </w:r>
            <w:r w:rsidRPr="00001F5E">
              <w:rPr>
                <w:i w:val="0"/>
                <w:iCs/>
                <w:color w:val="auto"/>
              </w:rPr>
              <w:t xml:space="preserve"> April 2026</w:t>
            </w:r>
          </w:p>
        </w:tc>
      </w:tr>
      <w:tr w:rsidR="009D32FC" w:rsidRPr="00A933F5" w14:paraId="6DA5ED0F" w14:textId="77777777" w:rsidTr="00D34DDE">
        <w:trPr>
          <w:trHeight w:val="459"/>
        </w:trPr>
        <w:tc>
          <w:tcPr>
            <w:tcW w:w="2689" w:type="dxa"/>
          </w:tcPr>
          <w:p w14:paraId="13F03E4A" w14:textId="17241872" w:rsidR="009D32FC" w:rsidRPr="00001F5E" w:rsidRDefault="009D32FC" w:rsidP="009D32FC">
            <w:pPr>
              <w:pStyle w:val="Guidance"/>
              <w:rPr>
                <w:i w:val="0"/>
                <w:iCs/>
                <w:color w:val="auto"/>
              </w:rPr>
            </w:pPr>
            <w:r w:rsidRPr="00001F5E">
              <w:rPr>
                <w:i w:val="0"/>
                <w:iCs/>
                <w:color w:val="auto"/>
              </w:rPr>
              <w:t>Rolls-Royce SMR Containment Vessel - Response to Non-Fire Internal Hazards</w:t>
            </w:r>
            <w:r>
              <w:rPr>
                <w:i w:val="0"/>
                <w:iCs/>
                <w:color w:val="auto"/>
              </w:rPr>
              <w:t xml:space="preserve">, </w:t>
            </w:r>
            <w:r w:rsidRPr="00001F5E">
              <w:rPr>
                <w:i w:val="0"/>
                <w:iCs/>
                <w:color w:val="auto"/>
              </w:rPr>
              <w:t>SMR0033072</w:t>
            </w:r>
            <w:r>
              <w:rPr>
                <w:i w:val="0"/>
                <w:iCs/>
                <w:color w:val="auto"/>
              </w:rPr>
              <w:t>,</w:t>
            </w:r>
            <w:r w:rsidRPr="00001F5E">
              <w:rPr>
                <w:i w:val="0"/>
                <w:iCs/>
                <w:color w:val="auto"/>
              </w:rPr>
              <w:t xml:space="preserve"> Issue 2</w:t>
            </w:r>
          </w:p>
        </w:tc>
        <w:tc>
          <w:tcPr>
            <w:tcW w:w="4536" w:type="dxa"/>
          </w:tcPr>
          <w:p w14:paraId="0E6C3FFF" w14:textId="13BB0DB5" w:rsidR="00722A72" w:rsidRDefault="007A520B" w:rsidP="00F4447A">
            <w:pPr>
              <w:spacing w:after="120"/>
              <w:jc w:val="both"/>
            </w:pPr>
            <w:r>
              <w:t>Issue 2</w:t>
            </w:r>
            <w:r w:rsidR="009D32FC" w:rsidRPr="00081C59">
              <w:t xml:space="preserve"> provides the </w:t>
            </w:r>
            <w:r>
              <w:t xml:space="preserve">DRP 3 </w:t>
            </w:r>
            <w:r w:rsidR="009D32FC" w:rsidRPr="00081C59">
              <w:t xml:space="preserve">substantiation of the Containment Vessel against non-fire internal hazards, including blast. </w:t>
            </w:r>
          </w:p>
          <w:p w14:paraId="0292498B" w14:textId="7A14E398" w:rsidR="007A520B" w:rsidRPr="00001F5E" w:rsidRDefault="007A520B" w:rsidP="00160986">
            <w:pPr>
              <w:spacing w:before="120" w:after="120"/>
              <w:jc w:val="both"/>
            </w:pPr>
            <w:r>
              <w:t>Issue 3</w:t>
            </w:r>
            <w:r w:rsidRPr="00BE70DA">
              <w:t xml:space="preserve"> </w:t>
            </w:r>
            <w:r>
              <w:t>will assess the</w:t>
            </w:r>
            <w:r w:rsidRPr="00BE70DA">
              <w:t xml:space="preserve"> Containment Vessel against DRP</w:t>
            </w:r>
            <w:r>
              <w:t xml:space="preserve"> </w:t>
            </w:r>
            <w:r w:rsidRPr="00BE70DA">
              <w:t xml:space="preserve">5. </w:t>
            </w:r>
          </w:p>
        </w:tc>
        <w:tc>
          <w:tcPr>
            <w:tcW w:w="1791" w:type="dxa"/>
          </w:tcPr>
          <w:p w14:paraId="2753D566" w14:textId="5346DE45" w:rsidR="00722A72" w:rsidRDefault="009D32FC" w:rsidP="009D32FC">
            <w:pPr>
              <w:pStyle w:val="Guidance"/>
              <w:rPr>
                <w:i w:val="0"/>
                <w:iCs/>
                <w:color w:val="auto"/>
              </w:rPr>
            </w:pPr>
            <w:r>
              <w:rPr>
                <w:i w:val="0"/>
                <w:iCs/>
                <w:color w:val="auto"/>
              </w:rPr>
              <w:t>I</w:t>
            </w:r>
            <w:r w:rsidRPr="00001F5E">
              <w:rPr>
                <w:i w:val="0"/>
                <w:iCs/>
                <w:color w:val="auto"/>
              </w:rPr>
              <w:t>ssued – 1</w:t>
            </w:r>
            <w:r w:rsidRPr="00001F5E">
              <w:rPr>
                <w:i w:val="0"/>
                <w:iCs/>
                <w:color w:val="auto"/>
                <w:vertAlign w:val="superscript"/>
              </w:rPr>
              <w:t>st</w:t>
            </w:r>
            <w:r w:rsidRPr="00001F5E">
              <w:rPr>
                <w:i w:val="0"/>
                <w:iCs/>
                <w:color w:val="auto"/>
              </w:rPr>
              <w:t xml:space="preserve"> May 2026</w:t>
            </w:r>
          </w:p>
          <w:p w14:paraId="411C16DD" w14:textId="39FCC987" w:rsidR="00722A72" w:rsidRPr="00001F5E" w:rsidRDefault="00722A72" w:rsidP="00F4447A">
            <w:pPr>
              <w:pStyle w:val="Guidance"/>
              <w:spacing w:before="360" w:after="120"/>
              <w:rPr>
                <w:i w:val="0"/>
                <w:iCs/>
                <w:color w:val="auto"/>
              </w:rPr>
            </w:pPr>
            <w:r>
              <w:rPr>
                <w:i w:val="0"/>
                <w:iCs/>
                <w:color w:val="auto"/>
              </w:rPr>
              <w:t xml:space="preserve">To be issued – </w:t>
            </w:r>
            <w:r w:rsidRPr="00722A72">
              <w:rPr>
                <w:i w:val="0"/>
                <w:iCs/>
                <w:color w:val="auto"/>
              </w:rPr>
              <w:t>12</w:t>
            </w:r>
            <w:r w:rsidRPr="00F4447A">
              <w:rPr>
                <w:i w:val="0"/>
                <w:iCs/>
                <w:color w:val="auto"/>
                <w:vertAlign w:val="superscript"/>
              </w:rPr>
              <w:t>th</w:t>
            </w:r>
            <w:r w:rsidRPr="00722A72">
              <w:rPr>
                <w:i w:val="0"/>
                <w:iCs/>
                <w:color w:val="auto"/>
              </w:rPr>
              <w:t xml:space="preserve"> November </w:t>
            </w:r>
            <w:r>
              <w:rPr>
                <w:i w:val="0"/>
                <w:iCs/>
                <w:color w:val="auto"/>
              </w:rPr>
              <w:t>2026 (</w:t>
            </w:r>
            <w:r w:rsidR="005015EB">
              <w:rPr>
                <w:i w:val="0"/>
                <w:iCs/>
                <w:color w:val="auto"/>
              </w:rPr>
              <w:t>new submission</w:t>
            </w:r>
            <w:r>
              <w:rPr>
                <w:i w:val="0"/>
                <w:iCs/>
                <w:color w:val="auto"/>
              </w:rPr>
              <w:t>)</w:t>
            </w:r>
          </w:p>
        </w:tc>
      </w:tr>
    </w:tbl>
    <w:p w14:paraId="4C35B2F2" w14:textId="77777777" w:rsidR="00803DCE" w:rsidRPr="00A933F5" w:rsidRDefault="00803DCE"/>
    <w:p w14:paraId="706D6A92" w14:textId="77777777" w:rsidR="00EE5754" w:rsidRDefault="00EE5754" w:rsidP="00C77C1C">
      <w:pPr>
        <w:pStyle w:val="Caption"/>
        <w:keepNext/>
        <w:sectPr w:rsidR="00EE5754" w:rsidSect="000B3B41">
          <w:pgSz w:w="11906" w:h="16838"/>
          <w:pgMar w:top="2323" w:right="1440" w:bottom="1440" w:left="1440" w:header="113" w:footer="113" w:gutter="0"/>
          <w:cols w:space="708"/>
          <w:docGrid w:linePitch="360"/>
        </w:sectPr>
      </w:pPr>
    </w:p>
    <w:p w14:paraId="681F1A74" w14:textId="0A0992E7" w:rsidR="00803DCE" w:rsidRPr="00A933F5" w:rsidRDefault="00803DCE" w:rsidP="00C77C1C">
      <w:pPr>
        <w:pStyle w:val="Caption"/>
        <w:keepNext/>
      </w:pPr>
      <w:bookmarkStart w:id="1" w:name="_Ref235452223"/>
      <w:r w:rsidRPr="00A933F5">
        <w:lastRenderedPageBreak/>
        <w:t xml:space="preserve">Table </w:t>
      </w:r>
      <w:fldSimple w:instr=" SEQ Table \* ARABIC ">
        <w:r w:rsidR="00EB405A">
          <w:rPr>
            <w:noProof/>
          </w:rPr>
          <w:t>3</w:t>
        </w:r>
      </w:fldSimple>
      <w:bookmarkEnd w:id="1"/>
      <w:r w:rsidRPr="00A933F5">
        <w:t>: New MDSL Submissions</w:t>
      </w:r>
    </w:p>
    <w:tbl>
      <w:tblPr>
        <w:tblStyle w:val="TableGrid"/>
        <w:tblW w:w="0" w:type="auto"/>
        <w:tblLook w:val="04A0" w:firstRow="1" w:lastRow="0" w:firstColumn="1" w:lastColumn="0" w:noHBand="0" w:noVBand="1"/>
      </w:tblPr>
      <w:tblGrid>
        <w:gridCol w:w="2547"/>
        <w:gridCol w:w="4678"/>
        <w:gridCol w:w="1791"/>
      </w:tblGrid>
      <w:tr w:rsidR="00197F8C" w:rsidRPr="00A933F5" w14:paraId="3BBD5A81" w14:textId="6066D3C1" w:rsidTr="00F664AA">
        <w:trPr>
          <w:trHeight w:val="490"/>
        </w:trPr>
        <w:tc>
          <w:tcPr>
            <w:tcW w:w="2547" w:type="dxa"/>
          </w:tcPr>
          <w:p w14:paraId="23A0EF7C" w14:textId="0096FF77" w:rsidR="00197F8C" w:rsidRPr="00A933F5" w:rsidRDefault="00197F8C" w:rsidP="001D3F6A">
            <w:pPr>
              <w:spacing w:after="120"/>
              <w:rPr>
                <w:b/>
                <w:bCs/>
              </w:rPr>
            </w:pPr>
            <w:r w:rsidRPr="00A933F5">
              <w:rPr>
                <w:b/>
                <w:bCs/>
              </w:rPr>
              <w:t>New Submission</w:t>
            </w:r>
          </w:p>
        </w:tc>
        <w:tc>
          <w:tcPr>
            <w:tcW w:w="4678" w:type="dxa"/>
          </w:tcPr>
          <w:p w14:paraId="38554ED0" w14:textId="705ED592" w:rsidR="00197F8C" w:rsidRPr="00A933F5" w:rsidRDefault="00197F8C" w:rsidP="001D3F6A">
            <w:pPr>
              <w:spacing w:after="120"/>
              <w:rPr>
                <w:b/>
                <w:bCs/>
              </w:rPr>
            </w:pPr>
            <w:r w:rsidRPr="00A933F5">
              <w:rPr>
                <w:b/>
                <w:bCs/>
              </w:rPr>
              <w:t>Impact</w:t>
            </w:r>
          </w:p>
        </w:tc>
        <w:tc>
          <w:tcPr>
            <w:tcW w:w="1791" w:type="dxa"/>
          </w:tcPr>
          <w:p w14:paraId="63D68916" w14:textId="7739BAC8" w:rsidR="00197F8C" w:rsidRPr="00A933F5" w:rsidRDefault="00197F8C" w:rsidP="001D3F6A">
            <w:pPr>
              <w:spacing w:after="120"/>
              <w:rPr>
                <w:b/>
                <w:bCs/>
              </w:rPr>
            </w:pPr>
            <w:r w:rsidRPr="00A933F5">
              <w:rPr>
                <w:b/>
                <w:bCs/>
              </w:rPr>
              <w:t>Submission Date</w:t>
            </w:r>
          </w:p>
        </w:tc>
      </w:tr>
      <w:tr w:rsidR="006C5ECC" w:rsidRPr="00A933F5" w14:paraId="5FB53944" w14:textId="77777777" w:rsidTr="00F664AA">
        <w:trPr>
          <w:trHeight w:val="459"/>
        </w:trPr>
        <w:tc>
          <w:tcPr>
            <w:tcW w:w="2547" w:type="dxa"/>
          </w:tcPr>
          <w:p w14:paraId="4F851D62" w14:textId="752E07E3" w:rsidR="006C5ECC" w:rsidRPr="000A2DCB" w:rsidRDefault="002F0DD9" w:rsidP="007269D9">
            <w:pPr>
              <w:spacing w:before="120" w:after="120"/>
            </w:pPr>
            <w:r w:rsidRPr="002F0DD9">
              <w:t xml:space="preserve">Internal Hazards Analysis Spreadsheet: </w:t>
            </w:r>
            <w:r>
              <w:t>Containment</w:t>
            </w:r>
            <w:r w:rsidRPr="002F0DD9">
              <w:t>,</w:t>
            </w:r>
            <w:r w:rsidR="000E7426">
              <w:t xml:space="preserve"> </w:t>
            </w:r>
            <w:r w:rsidR="007269D9" w:rsidRPr="007269D9">
              <w:t>SMR0038201</w:t>
            </w:r>
            <w:r w:rsidRPr="007269D9">
              <w:t>, Issue 1 (already planned)</w:t>
            </w:r>
          </w:p>
        </w:tc>
        <w:tc>
          <w:tcPr>
            <w:tcW w:w="4678" w:type="dxa"/>
          </w:tcPr>
          <w:p w14:paraId="40C50DDF" w14:textId="782522FA" w:rsidR="006C5ECC" w:rsidRPr="006C5ECC" w:rsidRDefault="00FD61D8" w:rsidP="00F664AA">
            <w:pPr>
              <w:spacing w:after="120"/>
              <w:jc w:val="both"/>
            </w:pPr>
            <w:r w:rsidRPr="00FD61D8">
              <w:t xml:space="preserve">This submission will identify safety-significant SSCs within </w:t>
            </w:r>
            <w:r>
              <w:t>Containment</w:t>
            </w:r>
            <w:r w:rsidRPr="00FD61D8">
              <w:t xml:space="preserve"> that</w:t>
            </w:r>
            <w:r>
              <w:t xml:space="preserve"> </w:t>
            </w:r>
            <w:r w:rsidRPr="00FD61D8">
              <w:t xml:space="preserve">may be challenged by </w:t>
            </w:r>
            <w:r>
              <w:t>blast</w:t>
            </w:r>
            <w:r w:rsidRPr="00FD61D8">
              <w:t xml:space="preserve"> hazards. For each target SSC, it will identify applicable </w:t>
            </w:r>
            <w:r>
              <w:t>blast</w:t>
            </w:r>
            <w:r w:rsidRPr="00FD61D8">
              <w:t xml:space="preserve"> sources</w:t>
            </w:r>
            <w:r w:rsidR="007E7051">
              <w:t xml:space="preserve"> and </w:t>
            </w:r>
            <w:r w:rsidR="00333D59">
              <w:t xml:space="preserve">associated </w:t>
            </w:r>
            <w:r w:rsidR="007E7051">
              <w:t>hazard loa</w:t>
            </w:r>
            <w:r w:rsidR="00333D59">
              <w:t>d</w:t>
            </w:r>
            <w:r w:rsidR="007E7051">
              <w:t>s</w:t>
            </w:r>
            <w:r w:rsidRPr="00FD61D8">
              <w:t>, providing traceability between hazards, affected SSCs and safe shutdown substantiation.</w:t>
            </w:r>
          </w:p>
        </w:tc>
        <w:tc>
          <w:tcPr>
            <w:tcW w:w="1791" w:type="dxa"/>
          </w:tcPr>
          <w:p w14:paraId="62B1F29C" w14:textId="6C9A3F26" w:rsidR="006C5ECC" w:rsidRPr="000A2DCB" w:rsidRDefault="00FD61D8" w:rsidP="009E3796">
            <w:pPr>
              <w:rPr>
                <w:iCs/>
              </w:rPr>
            </w:pPr>
            <w:r>
              <w:rPr>
                <w:iCs/>
              </w:rPr>
              <w:t>13</w:t>
            </w:r>
            <w:r w:rsidRPr="00F4447A">
              <w:rPr>
                <w:iCs/>
                <w:vertAlign w:val="superscript"/>
              </w:rPr>
              <w:t>th</w:t>
            </w:r>
            <w:r>
              <w:rPr>
                <w:iCs/>
              </w:rPr>
              <w:t xml:space="preserve"> August 2026</w:t>
            </w:r>
          </w:p>
        </w:tc>
      </w:tr>
      <w:tr w:rsidR="0093157D" w:rsidRPr="00A933F5" w14:paraId="722E29C9" w14:textId="77777777" w:rsidTr="00F664AA">
        <w:trPr>
          <w:trHeight w:val="459"/>
        </w:trPr>
        <w:tc>
          <w:tcPr>
            <w:tcW w:w="2547" w:type="dxa"/>
          </w:tcPr>
          <w:p w14:paraId="23935AFE" w14:textId="0B90D668" w:rsidR="0093157D" w:rsidRPr="000A2DCB" w:rsidRDefault="0093157D" w:rsidP="0093157D">
            <w:pPr>
              <w:spacing w:before="120" w:after="120"/>
            </w:pPr>
            <w:r w:rsidRPr="000A2DCB">
              <w:t>Internal Hazards Blast Withstand Analysis Report – Work Package 2</w:t>
            </w:r>
            <w:r w:rsidR="00614EE0" w:rsidRPr="00F4447A">
              <w:t>, Issue 1</w:t>
            </w:r>
          </w:p>
          <w:p w14:paraId="22955AC3" w14:textId="71E3F7D8" w:rsidR="00936CB3" w:rsidRPr="000A2DCB" w:rsidRDefault="00936CB3" w:rsidP="0093157D">
            <w:pPr>
              <w:spacing w:before="120" w:after="120"/>
            </w:pPr>
            <w:r w:rsidRPr="000A2DCB">
              <w:t>(new submission)</w:t>
            </w:r>
          </w:p>
        </w:tc>
        <w:tc>
          <w:tcPr>
            <w:tcW w:w="4678" w:type="dxa"/>
          </w:tcPr>
          <w:p w14:paraId="6178F6F1" w14:textId="65292131" w:rsidR="0093157D" w:rsidRPr="000A2DCB" w:rsidRDefault="00F71D06" w:rsidP="00F664AA">
            <w:pPr>
              <w:spacing w:after="120"/>
            </w:pPr>
            <w:r w:rsidRPr="00F4447A">
              <w:t xml:space="preserve">This submission will </w:t>
            </w:r>
            <w:r w:rsidR="0048390F" w:rsidRPr="00F4447A">
              <w:t>include the b</w:t>
            </w:r>
            <w:r w:rsidR="0093157D" w:rsidRPr="000A2DCB">
              <w:t>last withstand analysis and justification of:</w:t>
            </w:r>
          </w:p>
          <w:p w14:paraId="78A6687E" w14:textId="77777777" w:rsidR="0093157D" w:rsidRPr="000A2DCB" w:rsidRDefault="0093157D" w:rsidP="00F4447A">
            <w:pPr>
              <w:pStyle w:val="ListParagraph"/>
              <w:numPr>
                <w:ilvl w:val="0"/>
                <w:numId w:val="44"/>
              </w:numPr>
              <w:ind w:left="454"/>
            </w:pPr>
            <w:r w:rsidRPr="000A2DCB">
              <w:t>Containment Isolation Valves</w:t>
            </w:r>
          </w:p>
          <w:p w14:paraId="2303AE06" w14:textId="77777777" w:rsidR="0093157D" w:rsidRPr="000A2DCB" w:rsidRDefault="0093157D" w:rsidP="00F4447A">
            <w:pPr>
              <w:pStyle w:val="ListParagraph"/>
              <w:numPr>
                <w:ilvl w:val="0"/>
                <w:numId w:val="44"/>
              </w:numPr>
              <w:ind w:left="454"/>
            </w:pPr>
            <w:r w:rsidRPr="000A2DCB">
              <w:t>Reactor Coolant System Pipework</w:t>
            </w:r>
          </w:p>
          <w:p w14:paraId="5F37E695" w14:textId="77777777" w:rsidR="0093157D" w:rsidRPr="000A2DCB" w:rsidRDefault="0093157D" w:rsidP="00F4447A">
            <w:pPr>
              <w:pStyle w:val="ListParagraph"/>
              <w:numPr>
                <w:ilvl w:val="0"/>
                <w:numId w:val="44"/>
              </w:numPr>
              <w:ind w:left="454"/>
            </w:pPr>
            <w:r w:rsidRPr="000A2DCB">
              <w:t>Steam Generator Vessel and Supports</w:t>
            </w:r>
          </w:p>
          <w:p w14:paraId="7E95CA20" w14:textId="77777777" w:rsidR="0093157D" w:rsidRPr="000A2DCB" w:rsidRDefault="0093157D" w:rsidP="00F4447A">
            <w:pPr>
              <w:pStyle w:val="ListParagraph"/>
              <w:numPr>
                <w:ilvl w:val="0"/>
                <w:numId w:val="44"/>
              </w:numPr>
              <w:ind w:left="454"/>
            </w:pPr>
            <w:r w:rsidRPr="000A2DCB">
              <w:t>Low Pressure Injection System at primary conditions</w:t>
            </w:r>
          </w:p>
          <w:p w14:paraId="53783252" w14:textId="43E63203" w:rsidR="0093157D" w:rsidRPr="000A2DCB" w:rsidRDefault="00F61797" w:rsidP="00F4447A">
            <w:pPr>
              <w:pStyle w:val="ListParagraph"/>
              <w:numPr>
                <w:ilvl w:val="0"/>
                <w:numId w:val="44"/>
              </w:numPr>
              <w:ind w:left="454"/>
            </w:pPr>
            <w:r w:rsidRPr="00F61797">
              <w:t>Lo</w:t>
            </w:r>
            <w:r w:rsidR="00D44C3F">
              <w:t>cal</w:t>
            </w:r>
            <w:r w:rsidRPr="00F61797">
              <w:t xml:space="preserve"> Ultimate Heat Sink</w:t>
            </w:r>
            <w:r w:rsidR="0093157D" w:rsidRPr="000A2DCB">
              <w:t xml:space="preserve"> </w:t>
            </w:r>
            <w:r w:rsidR="00541AE1" w:rsidRPr="00541AE1">
              <w:t>Passive Containment Cooling</w:t>
            </w:r>
            <w:r w:rsidR="00541AE1">
              <w:t xml:space="preserve"> </w:t>
            </w:r>
            <w:r w:rsidR="0093157D" w:rsidRPr="000A2DCB">
              <w:t>Heat Exchanger and Pipework</w:t>
            </w:r>
          </w:p>
          <w:p w14:paraId="378461BD" w14:textId="77777777" w:rsidR="0093157D" w:rsidRPr="000A2DCB" w:rsidRDefault="0093157D" w:rsidP="00F4447A">
            <w:pPr>
              <w:pStyle w:val="ListParagraph"/>
              <w:numPr>
                <w:ilvl w:val="0"/>
                <w:numId w:val="44"/>
              </w:numPr>
              <w:ind w:left="454"/>
            </w:pPr>
            <w:r w:rsidRPr="000A2DCB">
              <w:t>Steam Purification System</w:t>
            </w:r>
          </w:p>
          <w:p w14:paraId="56C7A236" w14:textId="2D1270F6" w:rsidR="0093157D" w:rsidRPr="000A2DCB" w:rsidRDefault="0093157D" w:rsidP="00F4447A">
            <w:pPr>
              <w:pStyle w:val="ListParagraph"/>
              <w:numPr>
                <w:ilvl w:val="0"/>
                <w:numId w:val="44"/>
              </w:numPr>
              <w:ind w:left="454"/>
            </w:pPr>
            <w:r w:rsidRPr="000A2DCB">
              <w:t>Passive Steam Condensing System</w:t>
            </w:r>
          </w:p>
        </w:tc>
        <w:tc>
          <w:tcPr>
            <w:tcW w:w="1791" w:type="dxa"/>
          </w:tcPr>
          <w:p w14:paraId="43A6D45F" w14:textId="4D380BAB" w:rsidR="0093157D" w:rsidRPr="000A2DCB" w:rsidRDefault="00936CB3" w:rsidP="009E3796">
            <w:pPr>
              <w:rPr>
                <w:iCs/>
              </w:rPr>
            </w:pPr>
            <w:r w:rsidRPr="000A2DCB">
              <w:rPr>
                <w:iCs/>
              </w:rPr>
              <w:t>12</w:t>
            </w:r>
            <w:r w:rsidRPr="000A2DCB">
              <w:rPr>
                <w:iCs/>
                <w:vertAlign w:val="superscript"/>
              </w:rPr>
              <w:t>th</w:t>
            </w:r>
            <w:r w:rsidRPr="000A2DCB">
              <w:rPr>
                <w:iCs/>
              </w:rPr>
              <w:t xml:space="preserve"> November 2026</w:t>
            </w:r>
          </w:p>
        </w:tc>
      </w:tr>
      <w:tr w:rsidR="0093157D" w:rsidRPr="00A933F5" w14:paraId="5C88FF32" w14:textId="77777777" w:rsidTr="00F664AA">
        <w:trPr>
          <w:trHeight w:val="459"/>
        </w:trPr>
        <w:tc>
          <w:tcPr>
            <w:tcW w:w="2547" w:type="dxa"/>
          </w:tcPr>
          <w:p w14:paraId="792FACBE" w14:textId="3E60D364" w:rsidR="0093157D" w:rsidRPr="000A2DCB" w:rsidRDefault="0093157D" w:rsidP="00D34DDE">
            <w:pPr>
              <w:spacing w:before="120" w:after="120"/>
            </w:pPr>
            <w:r w:rsidRPr="000A2DCB">
              <w:t>Internal Hazards Blast Withstand Analysis Report – Work Package 3</w:t>
            </w:r>
            <w:r w:rsidR="00614EE0" w:rsidRPr="00F4447A">
              <w:t>, Issue 1</w:t>
            </w:r>
          </w:p>
          <w:p w14:paraId="127D8EA8" w14:textId="1D727EB1" w:rsidR="00936CB3" w:rsidRPr="000A2DCB" w:rsidRDefault="00936CB3" w:rsidP="00D34DDE">
            <w:pPr>
              <w:spacing w:before="120" w:after="120"/>
            </w:pPr>
            <w:r w:rsidRPr="000A2DCB">
              <w:t>(new submission)</w:t>
            </w:r>
          </w:p>
        </w:tc>
        <w:tc>
          <w:tcPr>
            <w:tcW w:w="4678" w:type="dxa"/>
          </w:tcPr>
          <w:p w14:paraId="7D2E59F2" w14:textId="2E37768A" w:rsidR="0093157D" w:rsidRPr="000A2DCB" w:rsidRDefault="0048390F" w:rsidP="00F664AA">
            <w:pPr>
              <w:spacing w:after="120"/>
            </w:pPr>
            <w:r w:rsidRPr="00F4447A">
              <w:t>This submission will include the b</w:t>
            </w:r>
            <w:r w:rsidR="0093157D" w:rsidRPr="000A2DCB">
              <w:t>last withstand analysis and justification of:</w:t>
            </w:r>
          </w:p>
          <w:p w14:paraId="763D979D" w14:textId="77777777" w:rsidR="0093157D" w:rsidRPr="000A2DCB" w:rsidRDefault="0093157D" w:rsidP="00F4447A">
            <w:pPr>
              <w:pStyle w:val="ListParagraph"/>
              <w:numPr>
                <w:ilvl w:val="0"/>
                <w:numId w:val="45"/>
              </w:numPr>
              <w:ind w:left="454"/>
            </w:pPr>
            <w:r w:rsidRPr="000A2DCB">
              <w:t>Reactor Pressure Vessel</w:t>
            </w:r>
          </w:p>
          <w:p w14:paraId="33EE683C" w14:textId="1D9B06CB" w:rsidR="0093157D" w:rsidRPr="000A2DCB" w:rsidRDefault="0093157D" w:rsidP="00F4447A">
            <w:pPr>
              <w:pStyle w:val="ListParagraph"/>
              <w:numPr>
                <w:ilvl w:val="0"/>
                <w:numId w:val="45"/>
              </w:numPr>
              <w:ind w:left="454"/>
            </w:pPr>
            <w:r w:rsidRPr="000A2DCB">
              <w:t xml:space="preserve">Integrated Head Package / </w:t>
            </w:r>
            <w:r w:rsidR="00D50194" w:rsidRPr="00D50194">
              <w:t>Control Rod Drive Mechanism</w:t>
            </w:r>
          </w:p>
          <w:p w14:paraId="5C21858F" w14:textId="77777777" w:rsidR="0093157D" w:rsidRPr="000A2DCB" w:rsidRDefault="0093157D" w:rsidP="00F4447A">
            <w:pPr>
              <w:pStyle w:val="ListParagraph"/>
              <w:numPr>
                <w:ilvl w:val="0"/>
                <w:numId w:val="45"/>
              </w:numPr>
              <w:ind w:left="454"/>
            </w:pPr>
            <w:r w:rsidRPr="000A2DCB">
              <w:t>Pressuriser and Supports</w:t>
            </w:r>
          </w:p>
          <w:p w14:paraId="0D0DAEE5" w14:textId="77777777" w:rsidR="0093157D" w:rsidRPr="000A2DCB" w:rsidRDefault="0093157D" w:rsidP="00F4447A">
            <w:pPr>
              <w:pStyle w:val="ListParagraph"/>
              <w:numPr>
                <w:ilvl w:val="0"/>
                <w:numId w:val="45"/>
              </w:numPr>
              <w:ind w:left="454"/>
            </w:pPr>
            <w:r w:rsidRPr="000A2DCB">
              <w:t>Main Feedwater Lines</w:t>
            </w:r>
          </w:p>
          <w:p w14:paraId="60FB48E7" w14:textId="77777777" w:rsidR="0093157D" w:rsidRPr="000A2DCB" w:rsidRDefault="0093157D" w:rsidP="00F4447A">
            <w:pPr>
              <w:pStyle w:val="ListParagraph"/>
              <w:numPr>
                <w:ilvl w:val="0"/>
                <w:numId w:val="45"/>
              </w:numPr>
              <w:ind w:left="454"/>
            </w:pPr>
            <w:r w:rsidRPr="000A2DCB">
              <w:t>Auxiliary Feedwater Lines</w:t>
            </w:r>
          </w:p>
          <w:p w14:paraId="2328AB39" w14:textId="77777777" w:rsidR="0093157D" w:rsidRPr="000A2DCB" w:rsidRDefault="0093157D" w:rsidP="00F4447A">
            <w:pPr>
              <w:pStyle w:val="ListParagraph"/>
              <w:numPr>
                <w:ilvl w:val="0"/>
                <w:numId w:val="45"/>
              </w:numPr>
              <w:ind w:left="454"/>
            </w:pPr>
            <w:r w:rsidRPr="000A2DCB">
              <w:t>Reactor Coolant Pumps</w:t>
            </w:r>
          </w:p>
          <w:p w14:paraId="6A3D735C" w14:textId="77777777" w:rsidR="0093157D" w:rsidRPr="000A2DCB" w:rsidRDefault="0093157D" w:rsidP="00F4447A">
            <w:pPr>
              <w:pStyle w:val="ListParagraph"/>
              <w:numPr>
                <w:ilvl w:val="0"/>
                <w:numId w:val="45"/>
              </w:numPr>
              <w:ind w:left="454"/>
            </w:pPr>
            <w:r w:rsidRPr="000A2DCB">
              <w:t>Main Steam Lines</w:t>
            </w:r>
          </w:p>
          <w:p w14:paraId="527F7F77" w14:textId="77777777" w:rsidR="0093157D" w:rsidRPr="000A2DCB" w:rsidRDefault="0093157D" w:rsidP="00F4447A">
            <w:pPr>
              <w:pStyle w:val="ListParagraph"/>
              <w:numPr>
                <w:ilvl w:val="0"/>
                <w:numId w:val="45"/>
              </w:numPr>
              <w:ind w:left="454"/>
            </w:pPr>
            <w:r w:rsidRPr="000A2DCB">
              <w:t>Low Pressure Automatic Depressurisation System</w:t>
            </w:r>
          </w:p>
          <w:p w14:paraId="09705B6F" w14:textId="77777777" w:rsidR="0093157D" w:rsidRPr="000A2DCB" w:rsidRDefault="0093157D" w:rsidP="00F4447A">
            <w:pPr>
              <w:pStyle w:val="ListParagraph"/>
              <w:numPr>
                <w:ilvl w:val="0"/>
                <w:numId w:val="45"/>
              </w:numPr>
              <w:ind w:left="454"/>
            </w:pPr>
            <w:r w:rsidRPr="000A2DCB">
              <w:t>High Pressure Automatic Depressurisation System</w:t>
            </w:r>
          </w:p>
          <w:p w14:paraId="75D682B8" w14:textId="134D832C" w:rsidR="0093157D" w:rsidRPr="000A2DCB" w:rsidRDefault="0093157D" w:rsidP="00F4447A">
            <w:pPr>
              <w:pStyle w:val="ListParagraph"/>
              <w:numPr>
                <w:ilvl w:val="0"/>
                <w:numId w:val="45"/>
              </w:numPr>
              <w:ind w:left="454"/>
            </w:pPr>
            <w:r w:rsidRPr="000A2DCB">
              <w:t xml:space="preserve">Isolation Valves of </w:t>
            </w:r>
            <w:r w:rsidR="00F61797" w:rsidRPr="00F61797">
              <w:t>Low Pressure Automatic Depressurisation System</w:t>
            </w:r>
            <w:r w:rsidRPr="000A2DCB">
              <w:t xml:space="preserve">, </w:t>
            </w:r>
            <w:r w:rsidR="00D06C60" w:rsidRPr="00D06C60">
              <w:t>High Pressure Automatic Depressurisation System</w:t>
            </w:r>
            <w:r w:rsidRPr="000A2DCB">
              <w:t xml:space="preserve">, </w:t>
            </w:r>
            <w:r w:rsidR="00F61797" w:rsidRPr="00F61797">
              <w:t>High Temperature Overpressure Protection</w:t>
            </w:r>
            <w:r w:rsidRPr="000A2DCB">
              <w:t xml:space="preserve">, </w:t>
            </w:r>
            <w:r w:rsidR="00F61797" w:rsidRPr="00F61797">
              <w:t>Low Pressure Injection System</w:t>
            </w:r>
          </w:p>
        </w:tc>
        <w:tc>
          <w:tcPr>
            <w:tcW w:w="1791" w:type="dxa"/>
          </w:tcPr>
          <w:p w14:paraId="4161B5D2" w14:textId="535BA68C" w:rsidR="0093157D" w:rsidRPr="000A2DCB" w:rsidRDefault="00936CB3" w:rsidP="009E3796">
            <w:pPr>
              <w:rPr>
                <w:iCs/>
              </w:rPr>
            </w:pPr>
            <w:r w:rsidRPr="000A2DCB">
              <w:rPr>
                <w:iCs/>
              </w:rPr>
              <w:t>12</w:t>
            </w:r>
            <w:r w:rsidRPr="000A2DCB">
              <w:rPr>
                <w:iCs/>
                <w:vertAlign w:val="superscript"/>
              </w:rPr>
              <w:t>th</w:t>
            </w:r>
            <w:r w:rsidRPr="000A2DCB">
              <w:rPr>
                <w:iCs/>
              </w:rPr>
              <w:t xml:space="preserve"> November 2026</w:t>
            </w:r>
          </w:p>
        </w:tc>
      </w:tr>
      <w:tr w:rsidR="009E3796" w:rsidRPr="00BC1A0A" w14:paraId="72C9ECC6" w14:textId="77777777" w:rsidTr="00F664AA">
        <w:trPr>
          <w:trHeight w:val="459"/>
        </w:trPr>
        <w:tc>
          <w:tcPr>
            <w:tcW w:w="2547" w:type="dxa"/>
          </w:tcPr>
          <w:p w14:paraId="1016FB8E" w14:textId="2C4DE641" w:rsidR="009E3796" w:rsidRPr="00BC1A0A" w:rsidRDefault="009E3796" w:rsidP="00603028">
            <w:pPr>
              <w:pStyle w:val="Guidance"/>
              <w:rPr>
                <w:i w:val="0"/>
                <w:iCs/>
                <w:color w:val="000000" w:themeColor="text1"/>
              </w:rPr>
            </w:pPr>
            <w:r w:rsidRPr="00BC1A0A">
              <w:rPr>
                <w:i w:val="0"/>
                <w:iCs/>
                <w:color w:val="000000" w:themeColor="text1"/>
              </w:rPr>
              <w:lastRenderedPageBreak/>
              <w:t>Engineering Schedule: Internal Hazards, SMR0033505</w:t>
            </w:r>
            <w:r>
              <w:rPr>
                <w:i w:val="0"/>
                <w:iCs/>
                <w:color w:val="000000" w:themeColor="text1"/>
              </w:rPr>
              <w:t>,</w:t>
            </w:r>
            <w:r w:rsidRPr="00BC1A0A">
              <w:rPr>
                <w:i w:val="0"/>
                <w:iCs/>
                <w:color w:val="000000" w:themeColor="text1"/>
              </w:rPr>
              <w:t xml:space="preserve"> </w:t>
            </w:r>
            <w:r w:rsidRPr="00FB2F1D">
              <w:rPr>
                <w:i w:val="0"/>
                <w:iCs/>
                <w:color w:val="000000" w:themeColor="text1"/>
              </w:rPr>
              <w:t>Issue 1</w:t>
            </w:r>
            <w:r w:rsidR="002348A4">
              <w:rPr>
                <w:i w:val="0"/>
                <w:iCs/>
                <w:color w:val="000000" w:themeColor="text1"/>
              </w:rPr>
              <w:t xml:space="preserve"> </w:t>
            </w:r>
            <w:r w:rsidR="002348A4" w:rsidRPr="000F2C82">
              <w:rPr>
                <w:i w:val="0"/>
                <w:iCs/>
                <w:color w:val="000000" w:themeColor="text1"/>
              </w:rPr>
              <w:t>(already planned)</w:t>
            </w:r>
          </w:p>
        </w:tc>
        <w:tc>
          <w:tcPr>
            <w:tcW w:w="4678" w:type="dxa"/>
          </w:tcPr>
          <w:p w14:paraId="5CBD20EB" w14:textId="7C13F2CC" w:rsidR="009E3796" w:rsidRPr="00463E76" w:rsidRDefault="00823AB5" w:rsidP="00F4447A">
            <w:pPr>
              <w:spacing w:after="120"/>
              <w:jc w:val="both"/>
              <w:rPr>
                <w:color w:val="000000" w:themeColor="text1"/>
              </w:rPr>
            </w:pPr>
            <w:r w:rsidRPr="00823AB5">
              <w:t>This submission will provide the primary line of sight between identified DRP</w:t>
            </w:r>
            <w:r w:rsidR="00243D53">
              <w:t xml:space="preserve"> </w:t>
            </w:r>
            <w:r w:rsidRPr="00823AB5">
              <w:t>5 blast hazards, applicable loading requirements, nuclear safety functions, credited SSCs and the engineering evidence supporting SSC withstand claims.</w:t>
            </w:r>
          </w:p>
        </w:tc>
        <w:tc>
          <w:tcPr>
            <w:tcW w:w="1791" w:type="dxa"/>
          </w:tcPr>
          <w:p w14:paraId="5EA4C943" w14:textId="641C5802" w:rsidR="009E3796" w:rsidRPr="00BC1A0A" w:rsidRDefault="009E3796" w:rsidP="009E3796">
            <w:pPr>
              <w:pStyle w:val="Guidance"/>
              <w:rPr>
                <w:i w:val="0"/>
                <w:iCs/>
                <w:color w:val="000000" w:themeColor="text1"/>
              </w:rPr>
            </w:pPr>
            <w:r w:rsidRPr="00BC1A0A">
              <w:rPr>
                <w:i w:val="0"/>
                <w:iCs/>
                <w:color w:val="000000" w:themeColor="text1"/>
              </w:rPr>
              <w:t>12</w:t>
            </w:r>
            <w:r w:rsidRPr="00BC1A0A">
              <w:rPr>
                <w:i w:val="0"/>
                <w:iCs/>
                <w:color w:val="000000" w:themeColor="text1"/>
                <w:vertAlign w:val="superscript"/>
              </w:rPr>
              <w:t>th</w:t>
            </w:r>
            <w:r w:rsidRPr="00BC1A0A">
              <w:rPr>
                <w:i w:val="0"/>
                <w:iCs/>
                <w:color w:val="000000" w:themeColor="text1"/>
              </w:rPr>
              <w:t xml:space="preserve"> November 2026</w:t>
            </w:r>
          </w:p>
        </w:tc>
      </w:tr>
      <w:tr w:rsidR="009E3796" w:rsidRPr="00A933F5" w14:paraId="64F1ABF7" w14:textId="77777777" w:rsidTr="00F664AA">
        <w:trPr>
          <w:trHeight w:val="696"/>
        </w:trPr>
        <w:tc>
          <w:tcPr>
            <w:tcW w:w="2547" w:type="dxa"/>
          </w:tcPr>
          <w:p w14:paraId="700974B7" w14:textId="62812F65" w:rsidR="009E3796" w:rsidRPr="000860CA" w:rsidRDefault="009E3796" w:rsidP="0098790B">
            <w:r w:rsidRPr="000860CA">
              <w:t>Containment Layout Summary Report</w:t>
            </w:r>
            <w:r w:rsidRPr="00AD3125">
              <w:t xml:space="preserve">, </w:t>
            </w:r>
            <w:r w:rsidR="00026EE0" w:rsidRPr="00026EE0">
              <w:t>SMR0038229</w:t>
            </w:r>
            <w:r w:rsidR="00026EE0">
              <w:t xml:space="preserve">, </w:t>
            </w:r>
            <w:r w:rsidRPr="00AD3125">
              <w:t>Issue 1</w:t>
            </w:r>
            <w:r w:rsidR="002348A4">
              <w:t xml:space="preserve"> </w:t>
            </w:r>
            <w:r w:rsidR="002348A4" w:rsidRPr="00B51E4E">
              <w:rPr>
                <w:color w:val="000000" w:themeColor="text1"/>
              </w:rPr>
              <w:t>(already planned)</w:t>
            </w:r>
          </w:p>
        </w:tc>
        <w:tc>
          <w:tcPr>
            <w:tcW w:w="4678" w:type="dxa"/>
          </w:tcPr>
          <w:p w14:paraId="35CF7A48" w14:textId="21D55E4D" w:rsidR="007937A8" w:rsidRPr="00D34DDE" w:rsidRDefault="009F0DA4" w:rsidP="00F4447A">
            <w:pPr>
              <w:spacing w:after="120"/>
              <w:jc w:val="both"/>
              <w:rPr>
                <w:color w:val="000000" w:themeColor="text1"/>
              </w:rPr>
            </w:pPr>
            <w:r w:rsidRPr="009F0DA4">
              <w:t>This submission will provide the justification required to address RO-RRSMR-020-A2 by demonstrating how the DRP</w:t>
            </w:r>
            <w:r w:rsidR="00243D53">
              <w:t xml:space="preserve"> </w:t>
            </w:r>
            <w:r w:rsidRPr="009F0DA4">
              <w:t>5 Containment layout has been optimised with respect to internal blast hazards, including the arrangement and protection of SSCs required to support safe shutdown.</w:t>
            </w:r>
          </w:p>
        </w:tc>
        <w:tc>
          <w:tcPr>
            <w:tcW w:w="1791" w:type="dxa"/>
          </w:tcPr>
          <w:p w14:paraId="7392E1E9" w14:textId="5F19CA84" w:rsidR="009E3796" w:rsidRDefault="009E3796" w:rsidP="009E3796">
            <w:r>
              <w:t>17</w:t>
            </w:r>
            <w:r w:rsidRPr="000860CA">
              <w:rPr>
                <w:vertAlign w:val="superscript"/>
              </w:rPr>
              <w:t>th</w:t>
            </w:r>
            <w:r>
              <w:t xml:space="preserve"> December 2026</w:t>
            </w:r>
          </w:p>
        </w:tc>
      </w:tr>
    </w:tbl>
    <w:p w14:paraId="63801E59" w14:textId="77777777" w:rsidR="00675DA3" w:rsidRPr="00675DA3" w:rsidRDefault="00675DA3" w:rsidP="00F4447A">
      <w:pPr>
        <w:pStyle w:val="Heading3"/>
      </w:pPr>
    </w:p>
    <w:p w14:paraId="5D9CD570" w14:textId="0CE730F8" w:rsidR="00B428BA" w:rsidRPr="00A933F5" w:rsidRDefault="00B428BA" w:rsidP="00F2480C">
      <w:pPr>
        <w:pStyle w:val="Heading2"/>
      </w:pPr>
      <w:r w:rsidRPr="00A933F5">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2127"/>
        <w:gridCol w:w="4347"/>
      </w:tblGrid>
      <w:tr w:rsidR="0009476E" w:rsidRPr="00A933F5" w14:paraId="1D4CDC56" w14:textId="77777777" w:rsidTr="00F4447A">
        <w:trPr>
          <w:jc w:val="center"/>
        </w:trPr>
        <w:tc>
          <w:tcPr>
            <w:tcW w:w="2263" w:type="dxa"/>
            <w:vAlign w:val="center"/>
          </w:tcPr>
          <w:p w14:paraId="4A1CEFAC" w14:textId="77777777" w:rsidR="0009476E" w:rsidRPr="00A933F5" w:rsidRDefault="0009476E" w:rsidP="00855240">
            <w:pPr>
              <w:tabs>
                <w:tab w:val="clear" w:pos="992"/>
                <w:tab w:val="clear" w:pos="1395"/>
                <w:tab w:val="clear" w:pos="1712"/>
              </w:tabs>
              <w:spacing w:before="120" w:after="120"/>
              <w:jc w:val="center"/>
              <w:rPr>
                <w:rFonts w:eastAsia="Times New Roman" w:cs="Times New Roman"/>
                <w:b/>
                <w:szCs w:val="20"/>
                <w:lang w:eastAsia="en-GB"/>
              </w:rPr>
            </w:pPr>
            <w:r w:rsidRPr="00A933F5">
              <w:rPr>
                <w:rFonts w:eastAsia="Times New Roman" w:cs="Times New Roman"/>
                <w:b/>
                <w:szCs w:val="20"/>
                <w:lang w:eastAsia="en-GB"/>
              </w:rPr>
              <w:t>Date</w:t>
            </w:r>
          </w:p>
        </w:tc>
        <w:tc>
          <w:tcPr>
            <w:tcW w:w="2127" w:type="dxa"/>
            <w:vAlign w:val="center"/>
          </w:tcPr>
          <w:p w14:paraId="53237652" w14:textId="77777777" w:rsidR="0009476E" w:rsidRPr="00A933F5" w:rsidRDefault="0009476E" w:rsidP="00855240">
            <w:pPr>
              <w:tabs>
                <w:tab w:val="clear" w:pos="992"/>
                <w:tab w:val="clear" w:pos="1395"/>
                <w:tab w:val="clear" w:pos="1712"/>
              </w:tabs>
              <w:spacing w:before="120" w:after="120"/>
              <w:jc w:val="center"/>
              <w:rPr>
                <w:rFonts w:eastAsia="Times New Roman" w:cs="Times New Roman"/>
                <w:b/>
                <w:szCs w:val="20"/>
                <w:lang w:eastAsia="en-GB"/>
              </w:rPr>
            </w:pPr>
            <w:r w:rsidRPr="00A933F5">
              <w:rPr>
                <w:rFonts w:eastAsia="Times New Roman" w:cs="Times New Roman"/>
                <w:b/>
                <w:szCs w:val="20"/>
                <w:lang w:eastAsia="en-GB"/>
              </w:rPr>
              <w:t>Revision Number</w:t>
            </w:r>
          </w:p>
        </w:tc>
        <w:tc>
          <w:tcPr>
            <w:tcW w:w="4347" w:type="dxa"/>
            <w:vAlign w:val="center"/>
          </w:tcPr>
          <w:p w14:paraId="2DBBEBAB" w14:textId="77777777" w:rsidR="0009476E" w:rsidRPr="00A933F5" w:rsidRDefault="0009476E" w:rsidP="00F4447A">
            <w:pPr>
              <w:tabs>
                <w:tab w:val="clear" w:pos="992"/>
                <w:tab w:val="clear" w:pos="1395"/>
                <w:tab w:val="clear" w:pos="1712"/>
              </w:tabs>
              <w:spacing w:before="120" w:after="120"/>
              <w:jc w:val="center"/>
              <w:rPr>
                <w:rFonts w:eastAsia="Times New Roman" w:cs="Times New Roman"/>
                <w:b/>
                <w:szCs w:val="20"/>
                <w:lang w:eastAsia="en-GB"/>
              </w:rPr>
            </w:pPr>
            <w:r w:rsidRPr="00A933F5">
              <w:rPr>
                <w:rFonts w:eastAsia="Times New Roman" w:cs="Times New Roman"/>
                <w:b/>
                <w:szCs w:val="20"/>
                <w:lang w:eastAsia="en-GB"/>
              </w:rPr>
              <w:t>Reason for Change</w:t>
            </w:r>
          </w:p>
        </w:tc>
      </w:tr>
      <w:tr w:rsidR="0009476E" w:rsidRPr="00A933F5" w14:paraId="14033B8A" w14:textId="77777777" w:rsidTr="00F4447A">
        <w:trPr>
          <w:jc w:val="center"/>
        </w:trPr>
        <w:tc>
          <w:tcPr>
            <w:tcW w:w="2263" w:type="dxa"/>
            <w:vAlign w:val="center"/>
          </w:tcPr>
          <w:p w14:paraId="28AD8139" w14:textId="54765C4C" w:rsidR="0009476E" w:rsidRPr="00A933F5" w:rsidRDefault="00D302EE" w:rsidP="00D302EE">
            <w:pPr>
              <w:spacing w:before="120" w:after="120"/>
              <w:jc w:val="center"/>
            </w:pPr>
            <w:r>
              <w:t>05/08</w:t>
            </w:r>
            <w:r w:rsidR="00656E6B">
              <w:t>/2026</w:t>
            </w:r>
          </w:p>
        </w:tc>
        <w:tc>
          <w:tcPr>
            <w:tcW w:w="2127" w:type="dxa"/>
            <w:vAlign w:val="center"/>
          </w:tcPr>
          <w:p w14:paraId="2343211B" w14:textId="4A1B40D1" w:rsidR="0009476E" w:rsidRPr="00A933F5" w:rsidRDefault="00D302EE" w:rsidP="00D302EE">
            <w:pPr>
              <w:spacing w:before="120" w:after="120"/>
              <w:jc w:val="center"/>
              <w:rPr>
                <w:rFonts w:eastAsia="Times New Roman" w:cs="Times New Roman"/>
                <w:szCs w:val="20"/>
                <w:lang w:eastAsia="en-GB"/>
              </w:rPr>
            </w:pPr>
            <w:r>
              <w:rPr>
                <w:rFonts w:eastAsia="Times New Roman" w:cs="Times New Roman"/>
                <w:szCs w:val="20"/>
                <w:lang w:eastAsia="en-GB"/>
              </w:rPr>
              <w:t>001</w:t>
            </w:r>
          </w:p>
        </w:tc>
        <w:tc>
          <w:tcPr>
            <w:tcW w:w="4347" w:type="dxa"/>
            <w:vAlign w:val="center"/>
          </w:tcPr>
          <w:p w14:paraId="4B624523" w14:textId="59EB5D13" w:rsidR="0009476E" w:rsidRPr="00A933F5" w:rsidRDefault="00656E6B" w:rsidP="00D302EE">
            <w:pPr>
              <w:spacing w:before="120" w:after="120"/>
              <w:jc w:val="center"/>
              <w:rPr>
                <w:rFonts w:eastAsia="Times New Roman" w:cs="Times New Roman"/>
                <w:szCs w:val="20"/>
                <w:lang w:eastAsia="en-GB"/>
              </w:rPr>
            </w:pPr>
            <w:r>
              <w:rPr>
                <w:rFonts w:eastAsia="Times New Roman" w:cs="Times New Roman"/>
                <w:szCs w:val="20"/>
                <w:lang w:eastAsia="en-GB"/>
              </w:rPr>
              <w:t xml:space="preserve">First </w:t>
            </w:r>
            <w:r w:rsidR="00D302EE">
              <w:rPr>
                <w:rFonts w:eastAsia="Times New Roman" w:cs="Times New Roman"/>
                <w:szCs w:val="20"/>
                <w:lang w:eastAsia="en-GB"/>
              </w:rPr>
              <w:t>issue</w:t>
            </w:r>
          </w:p>
        </w:tc>
      </w:tr>
    </w:tbl>
    <w:p w14:paraId="70D400A9" w14:textId="1AD91F75" w:rsidR="00AF00C8" w:rsidRPr="00A933F5" w:rsidRDefault="00AF00C8">
      <w:pPr>
        <w:tabs>
          <w:tab w:val="clear" w:pos="992"/>
          <w:tab w:val="clear" w:pos="1395"/>
          <w:tab w:val="clear" w:pos="1712"/>
        </w:tabs>
        <w:spacing w:after="200" w:line="276" w:lineRule="auto"/>
        <w:rPr>
          <w:rFonts w:eastAsiaTheme="majorEastAsia" w:cstheme="majorBidi"/>
          <w:b/>
          <w:bCs/>
          <w:i/>
          <w:sz w:val="28"/>
          <w:szCs w:val="28"/>
        </w:rPr>
      </w:pPr>
    </w:p>
    <w:p w14:paraId="2CF96374" w14:textId="77777777" w:rsidR="009D711B" w:rsidRPr="00A933F5" w:rsidRDefault="009D711B" w:rsidP="002A3242"/>
    <w:sectPr w:rsidR="009D711B" w:rsidRPr="00A933F5" w:rsidSect="000B3B41">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34470" w14:textId="77777777" w:rsidR="008D2638" w:rsidRDefault="008D2638" w:rsidP="00D12A48">
      <w:r>
        <w:separator/>
      </w:r>
    </w:p>
  </w:endnote>
  <w:endnote w:type="continuationSeparator" w:id="0">
    <w:p w14:paraId="3DEAE959" w14:textId="77777777" w:rsidR="008D2638" w:rsidRDefault="008D2638" w:rsidP="00D12A48">
      <w:r>
        <w:continuationSeparator/>
      </w:r>
    </w:p>
  </w:endnote>
  <w:endnote w:type="continuationNotice" w:id="1">
    <w:p w14:paraId="3ABF388D" w14:textId="77777777" w:rsidR="008D2638" w:rsidRDefault="008D263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R Pioneer">
    <w:altName w:val="Segoe UI Historic"/>
    <w:panose1 w:val="020B0503050201040103"/>
    <w:charset w:val="00"/>
    <w:family w:val="swiss"/>
    <w:pitch w:val="variable"/>
    <w:sig w:usb0="000003C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3DBE4463" w:rsidR="001038B7" w:rsidRDefault="00A933F5">
    <w:pPr>
      <w:pStyle w:val="Footer"/>
    </w:pPr>
    <w:r>
      <w:rPr>
        <w:noProof/>
      </w:rPr>
      <mc:AlternateContent>
        <mc:Choice Requires="wps">
          <w:drawing>
            <wp:anchor distT="0" distB="0" distL="0" distR="0" simplePos="0" relativeHeight="251658241" behindDoc="0" locked="0" layoutInCell="1" allowOverlap="1" wp14:anchorId="47526D2B" wp14:editId="39AE7A98">
              <wp:simplePos x="635" y="635"/>
              <wp:positionH relativeFrom="page">
                <wp:align>center</wp:align>
              </wp:positionH>
              <wp:positionV relativeFrom="page">
                <wp:align>bottom</wp:align>
              </wp:positionV>
              <wp:extent cx="1976120" cy="299085"/>
              <wp:effectExtent l="0" t="0" r="5080" b="0"/>
              <wp:wrapNone/>
              <wp:docPr id="637016819" name="Text Box 6"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7E47B3F2" w14:textId="1FCF47F9" w:rsidR="00A933F5" w:rsidRPr="00A933F5" w:rsidRDefault="00A933F5" w:rsidP="00A933F5">
                          <w:pPr>
                            <w:spacing w:after="0"/>
                            <w:rPr>
                              <w:rFonts w:ascii="Aptos" w:eastAsia="Aptos" w:hAnsi="Aptos" w:cs="Aptos"/>
                              <w:noProof/>
                              <w:color w:val="000000"/>
                              <w:sz w:val="14"/>
                              <w:szCs w:val="14"/>
                            </w:rPr>
                          </w:pPr>
                          <w:r w:rsidRPr="00A933F5">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526D2B" id="_x0000_t202" coordsize="21600,21600" o:spt="202" path="m,l,21600r21600,l21600,xe">
              <v:stroke joinstyle="miter"/>
              <v:path gradientshapeok="t" o:connecttype="rect"/>
            </v:shapetype>
            <v:shape id="Text Box 6" o:spid="_x0000_s1026" type="#_x0000_t202" alt="Private – Not Listed – Not Subject to Export Controls" style="position:absolute;margin-left:0;margin-top:0;width:155.6pt;height:23.55pt;z-index:2516556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tBCQIAABYEAAAOAAAAZHJzL2Uyb0RvYy54bWysU8Fu2zAMvQ/YPwi6L7YDtGuMOEXWIsOA&#10;oC2QDj0rshQbkERBUmJnXz9KtpOt22nYRaZJ6pF8fFre91qRk3C+BVPRYpZTIgyHujWHin5/3Xy6&#10;o8QHZmqmwIiKnoWn96uPH5adLcUcGlC1cARBjC87W9EmBFtmmeeN0MzPwAqDQQlOs4C/7pDVjnWI&#10;rlU2z/PbrANXWwdceI/exyFIVwlfSsHDs5ReBKIqir2FdLp07uOZrZasPDhmm5aPbbB/6EKz1mDR&#10;C9QjC4wcXfsHlG65Aw8yzDjoDKRsuUgz4DRF/m6aXcOsSLMgOd5eaPL/D5Y/nXb2xZHQf4EeFxgJ&#10;6awvPTrjPL10On6xU4JxpPB8oU30gfB4afH5tphjiGNsvljkdzcRJrvets6HrwI0iUZFHa4lscVO&#10;Wx+G1CklFjOwaZVKq1HmNwdiRk92bTFaod/3Y997qM84joNh097yTYs1t8yHF+ZwtdgmyjU84yEV&#10;dBWF0aKkAffjb/6Yj4xjlJIOpVJRg1qmRH0zuImoqslwk7FPRrHIb3KMm6N+ABRggW/B8mSi1wU1&#10;mdKBfkMhr2MhDDHDsVxF95P5EAbN4kPgYr1OSSggy8LW7CyP0JGnSOJr/8acHZkOuKMnmHTEyneE&#10;D7nxprfrY0Da0zYipwORI9UovrTP8aFEdf/6n7Kuz3n1EwAA//8DAFBLAwQUAAYACAAAACEANNay&#10;8NwAAAAEAQAADwAAAGRycy9kb3ducmV2LnhtbEyPS2vDMBCE74X8B7GF3hr5kT5wLYcQ6CmhkKSX&#10;3hRpY7u1VsZaJ86/r9pLe1kYZpj5tlxOrhNnHELrSUE6T0AgGW9bqhW8H17vn0EE1mR15wkVXDHA&#10;sprdlLqw/kI7PO+5FrGEQqEVNMx9IWUwDTod5r5Hit7JD05zlEMt7aAvsdx1MkuSR+l0S3Gh0T2u&#10;GzRf+9EpeNjxdnyjQ/4xZdfPTb82+WljlLq7nVYvIBgn/gvDD35EhyoyHf1INohOQXyEf2/08jTN&#10;QBwVLJ5SkFUp/8NX3wAAAP//AwBQSwECLQAUAAYACAAAACEAtoM4kv4AAADhAQAAEwAAAAAAAAAA&#10;AAAAAAAAAAAAW0NvbnRlbnRfVHlwZXNdLnhtbFBLAQItABQABgAIAAAAIQA4/SH/1gAAAJQBAAAL&#10;AAAAAAAAAAAAAAAAAC8BAABfcmVscy8ucmVsc1BLAQItABQABgAIAAAAIQAz26tBCQIAABYEAAAO&#10;AAAAAAAAAAAAAAAAAC4CAABkcnMvZTJvRG9jLnhtbFBLAQItABQABgAIAAAAIQA01rLw3AAAAAQB&#10;AAAPAAAAAAAAAAAAAAAAAGMEAABkcnMvZG93bnJldi54bWxQSwUGAAAAAAQABADzAAAAbAUAAAAA&#10;" filled="f" stroked="f">
              <v:textbox style="mso-fit-shape-to-text:t" inset="0,0,0,15pt">
                <w:txbxContent>
                  <w:p w14:paraId="7E47B3F2" w14:textId="1FCF47F9" w:rsidR="00A933F5" w:rsidRPr="00A933F5" w:rsidRDefault="00A933F5" w:rsidP="00A933F5">
                    <w:pPr>
                      <w:spacing w:after="0"/>
                      <w:rPr>
                        <w:rFonts w:ascii="Aptos" w:eastAsia="Aptos" w:hAnsi="Aptos" w:cs="Aptos"/>
                        <w:noProof/>
                        <w:color w:val="000000"/>
                        <w:sz w:val="14"/>
                        <w:szCs w:val="14"/>
                      </w:rPr>
                    </w:pPr>
                    <w:r w:rsidRPr="00A933F5">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8242"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Text Box 2" o:spid="_x0000_s1027" type="#_x0000_t202" style="position:absolute;margin-left:0;margin-top:.05pt;width:34.95pt;height:34.95pt;z-index:251656704;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620A4BB4" w:rsidR="00F915C6" w:rsidRDefault="00A933F5" w:rsidP="00CD449A">
    <w:pPr>
      <w:spacing w:after="0"/>
    </w:pPr>
    <w:r>
      <w:rPr>
        <w:noProof/>
      </w:rPr>
      <mc:AlternateContent>
        <mc:Choice Requires="wps">
          <w:drawing>
            <wp:anchor distT="0" distB="0" distL="0" distR="0" simplePos="0" relativeHeight="251658243" behindDoc="0" locked="0" layoutInCell="1" allowOverlap="1" wp14:anchorId="40072C4E" wp14:editId="3E733C10">
              <wp:simplePos x="914400" y="10451805"/>
              <wp:positionH relativeFrom="page">
                <wp:align>center</wp:align>
              </wp:positionH>
              <wp:positionV relativeFrom="page">
                <wp:align>bottom</wp:align>
              </wp:positionV>
              <wp:extent cx="1976120" cy="299085"/>
              <wp:effectExtent l="0" t="0" r="5080" b="0"/>
              <wp:wrapNone/>
              <wp:docPr id="451610188" name="Text Box 7"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7C945E25" w14:textId="62ECB563" w:rsidR="00A933F5" w:rsidRPr="00A933F5" w:rsidRDefault="00A933F5" w:rsidP="00A933F5">
                          <w:pPr>
                            <w:spacing w:after="0"/>
                            <w:rPr>
                              <w:rFonts w:ascii="Aptos" w:eastAsia="Aptos" w:hAnsi="Aptos" w:cs="Aptos"/>
                              <w:noProof/>
                              <w:color w:val="000000"/>
                              <w:sz w:val="14"/>
                              <w:szCs w:val="14"/>
                            </w:rPr>
                          </w:pPr>
                          <w:r w:rsidRPr="00A933F5">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072C4E" id="_x0000_t202" coordsize="21600,21600" o:spt="202" path="m,l,21600r21600,l21600,xe">
              <v:stroke joinstyle="miter"/>
              <v:path gradientshapeok="t" o:connecttype="rect"/>
            </v:shapetype>
            <v:shape id="Text Box 7" o:spid="_x0000_s1028" type="#_x0000_t202" alt="Private – Not Listed – Not Subject to Export Controls" style="position:absolute;margin-left:0;margin-top:0;width:155.6pt;height:23.5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DjDQIAAB0EAAAOAAAAZHJzL2Uyb0RvYy54bWysU8Fu2zAMvQ/YPwi6L3YCtGuMOEXWIsOA&#10;oC2QDj0rshQbkEWBUmJnXz9KjpOt22nYRaZJ6pF8fFrc961hR4W+AVvy6STnTFkJVWP3Jf/+uv50&#10;x5kPwlbCgFUlPynP75cfPyw6V6gZ1GAqhYxArC86V/I6BFdkmZe1aoWfgFOWghqwFYF+cZ9VKDpC&#10;b002y/PbrAOsHIJU3pP3cQjyZcLXWsnwrLVXgZmSU28hnZjOXTyz5UIUexSubuS5DfEPXbSisVT0&#10;AvUogmAHbP6AahuJ4EGHiYQ2A60bqdIMNM00fzfNthZOpVmIHO8uNPn/Byufjlv3giz0X6CnBUZC&#10;OucLT844T6+xjV/qlFGcKDxdaFN9YDJemn++nc4oJCk2m8/zu5sIk11vO/Thq4KWRaPkSGtJbInj&#10;xochdUyJxSysG2PSaoz9zUGY0ZNdW4xW6Hc9ayoqPra/g+pEUyEMC/dOrhsqvRE+vAikDVO3pNrw&#10;TIc20JUczhZnNeCPv/ljPhFPUc46UkzJLUmaM/PN0kKiuEYDR2OXjOk8v8kpbg/tA5AOp/QknEwm&#10;eTGY0dQI7RvpeRULUUhYSeVKvhvNhzBIl96DVKtVSiIdORE2dutkhI50RS5f+zeB7kx4oFU9wSgn&#10;UbzjfciNN71bHQKxn5YSqR2IPDNOGkxrPb+XKPJf/1PW9VUvfwIAAP//AwBQSwMEFAAGAAgAAAAh&#10;ADTWsvDcAAAABAEAAA8AAABkcnMvZG93bnJldi54bWxMj0trwzAQhO+F/Aexhd4a+ZE+cC2HEOgp&#10;oZCkl94UaWO7tVbGWifOv6/aS3tZGGaY+bZcTq4TZxxC60lBOk9AIBlvW6oVvB9e759BBNZkdecJ&#10;FVwxwLKa3ZS6sP5COzzvuRaxhEKhFTTMfSFlMA06Hea+R4reyQ9Oc5RDLe2gL7HcdTJLkkfpdEtx&#10;odE9rhs0X/vRKXjY8XZ8o0P+MWXXz02/NvlpY5S6u51WLyAYJ/4Lww9+RIcqMh39SDaITkF8hH9v&#10;9PI0zUAcFSyeUpBVKf/DV98AAAD//wMAUEsBAi0AFAAGAAgAAAAhALaDOJL+AAAA4QEAABMAAAAA&#10;AAAAAAAAAAAAAAAAAFtDb250ZW50X1R5cGVzXS54bWxQSwECLQAUAAYACAAAACEAOP0h/9YAAACU&#10;AQAACwAAAAAAAAAAAAAAAAAvAQAAX3JlbHMvLnJlbHNQSwECLQAUAAYACAAAACEA5Jmg4w0CAAAd&#10;BAAADgAAAAAAAAAAAAAAAAAuAgAAZHJzL2Uyb0RvYy54bWxQSwECLQAUAAYACAAAACEANNay8NwA&#10;AAAEAQAADwAAAAAAAAAAAAAAAABnBAAAZHJzL2Rvd25yZXYueG1sUEsFBgAAAAAEAAQA8wAAAHAF&#10;AAAAAA==&#10;" filled="f" stroked="f">
              <v:textbox style="mso-fit-shape-to-text:t" inset="0,0,0,15pt">
                <w:txbxContent>
                  <w:p w14:paraId="7C945E25" w14:textId="62ECB563" w:rsidR="00A933F5" w:rsidRPr="00A933F5" w:rsidRDefault="00A933F5" w:rsidP="00A933F5">
                    <w:pPr>
                      <w:spacing w:after="0"/>
                      <w:rPr>
                        <w:rFonts w:ascii="Aptos" w:eastAsia="Aptos" w:hAnsi="Aptos" w:cs="Aptos"/>
                        <w:noProof/>
                        <w:color w:val="000000"/>
                        <w:sz w:val="14"/>
                        <w:szCs w:val="14"/>
                      </w:rPr>
                    </w:pPr>
                    <w:r w:rsidRPr="00A933F5">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13383D53" w:rsidR="001038B7" w:rsidRDefault="00A933F5">
    <w:pPr>
      <w:pStyle w:val="Footer"/>
    </w:pPr>
    <w:r>
      <w:rPr>
        <w:noProof/>
      </w:rPr>
      <mc:AlternateContent>
        <mc:Choice Requires="wps">
          <w:drawing>
            <wp:anchor distT="0" distB="0" distL="0" distR="0" simplePos="0" relativeHeight="251658245" behindDoc="0" locked="0" layoutInCell="1" allowOverlap="1" wp14:anchorId="6F9563A1" wp14:editId="37D53A3D">
              <wp:simplePos x="635" y="635"/>
              <wp:positionH relativeFrom="page">
                <wp:align>center</wp:align>
              </wp:positionH>
              <wp:positionV relativeFrom="page">
                <wp:align>bottom</wp:align>
              </wp:positionV>
              <wp:extent cx="1976120" cy="299085"/>
              <wp:effectExtent l="0" t="0" r="5080" b="0"/>
              <wp:wrapNone/>
              <wp:docPr id="1161678249" name="Text Box 5"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3B3090CB" w14:textId="512F90DD" w:rsidR="00A933F5" w:rsidRPr="00A933F5" w:rsidRDefault="00A933F5" w:rsidP="00A933F5">
                          <w:pPr>
                            <w:spacing w:after="0"/>
                            <w:rPr>
                              <w:rFonts w:ascii="Aptos" w:eastAsia="Aptos" w:hAnsi="Aptos" w:cs="Aptos"/>
                              <w:noProof/>
                              <w:color w:val="000000"/>
                              <w:sz w:val="14"/>
                              <w:szCs w:val="14"/>
                            </w:rPr>
                          </w:pPr>
                          <w:r w:rsidRPr="00A933F5">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9563A1" id="_x0000_t202" coordsize="21600,21600" o:spt="202" path="m,l,21600r21600,l21600,xe">
              <v:stroke joinstyle="miter"/>
              <v:path gradientshapeok="t" o:connecttype="rect"/>
            </v:shapetype>
            <v:shape id="Text Box 5" o:spid="_x0000_s1029" type="#_x0000_t202" alt="Private – Not Listed – Not Subject to Export Controls" style="position:absolute;margin-left:0;margin-top:0;width:155.6pt;height:23.5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LeDgIAAB0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x0vzL9XRGIUmx2Xye31xFmOxy26EP3xS0LBolR1pLYksc&#10;Nz4MqWNKLGZh3RiTVmPsbw7CjJ7s0mK0Qr/rWVOV/PPY/g6qE02FMCzcO7luqPRG+PAkkDZM3ZJq&#10;wyMd2kBXcjhbnNWAP//mj/lEPEU560gxJbckac7Md0sLieIaDRyNXTKm8/wqp7g9tHdAOpzSk3Ay&#10;meTFYEZTI7QvpOdVLEQhYSWVK/luNO/CIF16D1KtVimJdORE2NitkxE60hW5fO5fBLoz4YFW9QCj&#10;nETxjvchN970bnUIxH5aSqR2IPLMOGkwrfX8XqLI3/6nrMurXv4CAAD//wMAUEsDBBQABgAIAAAA&#10;IQA01rLw3AAAAAQBAAAPAAAAZHJzL2Rvd25yZXYueG1sTI9La8MwEITvhfwHsYXeGvmRPnAthxDo&#10;KaGQpJfeFGlju7VWxlonzr+v2kt7WRhmmPm2XE6uE2ccQutJQTpPQCAZb1uqFbwfXu+fQQTWZHXn&#10;CRVcMcCymt2UurD+Qjs877kWsYRCoRU0zH0hZTANOh3mvkeK3skPTnOUQy3toC+x3HUyS5JH6XRL&#10;caHRPa4bNF/70Sl42PF2fKND/jFl189Nvzb5aWOUurudVi8gGCf+C8MPfkSHKjId/Ug2iE5BfIR/&#10;b/TyNM1AHBUsnlKQVSn/w1ffAAAA//8DAFBLAQItABQABgAIAAAAIQC2gziS/gAAAOEBAAATAAAA&#10;AAAAAAAAAAAAAAAAAABbQ29udGVudF9UeXBlc10ueG1sUEsBAi0AFAAGAAgAAAAhADj9If/WAAAA&#10;lAEAAAsAAAAAAAAAAAAAAAAALwEAAF9yZWxzLy5yZWxzUEsBAi0AFAAGAAgAAAAhAIkmEt4OAgAA&#10;HQQAAA4AAAAAAAAAAAAAAAAALgIAAGRycy9lMm9Eb2MueG1sUEsBAi0AFAAGAAgAAAAhADTWsvDc&#10;AAAABAEAAA8AAAAAAAAAAAAAAAAAaAQAAGRycy9kb3ducmV2LnhtbFBLBQYAAAAABAAEAPMAAABx&#10;BQAAAAA=&#10;" filled="f" stroked="f">
              <v:textbox style="mso-fit-shape-to-text:t" inset="0,0,0,15pt">
                <w:txbxContent>
                  <w:p w14:paraId="3B3090CB" w14:textId="512F90DD" w:rsidR="00A933F5" w:rsidRPr="00A933F5" w:rsidRDefault="00A933F5" w:rsidP="00A933F5">
                    <w:pPr>
                      <w:spacing w:after="0"/>
                      <w:rPr>
                        <w:rFonts w:ascii="Aptos" w:eastAsia="Aptos" w:hAnsi="Aptos" w:cs="Aptos"/>
                        <w:noProof/>
                        <w:color w:val="000000"/>
                        <w:sz w:val="14"/>
                        <w:szCs w:val="14"/>
                      </w:rPr>
                    </w:pPr>
                    <w:r w:rsidRPr="00A933F5">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48BE9" w14:textId="77777777" w:rsidR="008D2638" w:rsidRDefault="008D2638" w:rsidP="00D12A48">
      <w:r>
        <w:separator/>
      </w:r>
    </w:p>
  </w:footnote>
  <w:footnote w:type="continuationSeparator" w:id="0">
    <w:p w14:paraId="51A534EC" w14:textId="77777777" w:rsidR="008D2638" w:rsidRDefault="008D2638" w:rsidP="00D12A48">
      <w:r>
        <w:continuationSeparator/>
      </w:r>
    </w:p>
  </w:footnote>
  <w:footnote w:type="continuationNotice" w:id="1">
    <w:p w14:paraId="05D8BAD0" w14:textId="77777777" w:rsidR="008D2638" w:rsidRDefault="008D263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0996F3E2"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0"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977733386" name="Picture 97773338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Pr="009B7435" w:rsidRDefault="004051C6" w:rsidP="004051C6">
    <w:pPr>
      <w:pStyle w:val="Header"/>
      <w:spacing w:after="0"/>
      <w:jc w:val="right"/>
      <w:rPr>
        <w:sz w:val="16"/>
        <w:szCs w:val="16"/>
      </w:rPr>
    </w:pPr>
  </w:p>
  <w:p w14:paraId="6EC608E7" w14:textId="0C8ABA61" w:rsidR="004051C6" w:rsidRPr="009B7435" w:rsidRDefault="00BE0A2C" w:rsidP="004051C6">
    <w:pPr>
      <w:pStyle w:val="Header"/>
      <w:spacing w:after="0"/>
      <w:jc w:val="right"/>
      <w:rPr>
        <w:sz w:val="16"/>
        <w:szCs w:val="16"/>
      </w:rPr>
    </w:pPr>
    <w:r w:rsidRPr="00BE0A2C">
      <w:rPr>
        <w:sz w:val="16"/>
        <w:szCs w:val="16"/>
        <w:lang w:val="x-none"/>
      </w:rPr>
      <w:t>Template Reference:</w:t>
    </w:r>
    <w:r>
      <w:rPr>
        <w:sz w:val="16"/>
        <w:szCs w:val="16"/>
        <w:lang w:val="x-none"/>
      </w:rPr>
      <w:t xml:space="preserve"> </w:t>
    </w:r>
    <w:r w:rsidR="004051C6" w:rsidRPr="009B7435">
      <w:rPr>
        <w:sz w:val="16"/>
        <w:szCs w:val="16"/>
      </w:rPr>
      <w:t>TS-REG-</w:t>
    </w:r>
    <w:r w:rsidR="0015672E" w:rsidRPr="009B7435">
      <w:rPr>
        <w:sz w:val="16"/>
        <w:szCs w:val="16"/>
      </w:rPr>
      <w:t>13</w:t>
    </w:r>
    <w:r w:rsidR="004051C6" w:rsidRPr="009B7435">
      <w:rPr>
        <w:sz w:val="16"/>
        <w:szCs w:val="16"/>
      </w:rPr>
      <w:t xml:space="preserve"> Issue </w:t>
    </w:r>
    <w:r w:rsidR="006E6294">
      <w:rPr>
        <w:sz w:val="16"/>
        <w:szCs w:val="16"/>
      </w:rPr>
      <w:t>4</w:t>
    </w:r>
  </w:p>
  <w:p w14:paraId="3E5089F1" w14:textId="1D411BB7" w:rsidR="004051C6" w:rsidRPr="009B7435" w:rsidRDefault="009E66CA" w:rsidP="009E66CA">
    <w:pPr>
      <w:pStyle w:val="Header"/>
      <w:spacing w:after="0"/>
      <w:jc w:val="right"/>
      <w:rPr>
        <w:sz w:val="28"/>
        <w:szCs w:val="28"/>
      </w:rPr>
    </w:pPr>
    <w:r>
      <w:t>SMR0037486</w:t>
    </w:r>
    <w:r w:rsidR="009B7435" w:rsidRPr="009B7435">
      <w:t xml:space="preserve"> </w:t>
    </w:r>
    <w:r w:rsidR="00176C75">
      <w:t>Revision 001</w:t>
    </w:r>
  </w:p>
  <w:p w14:paraId="529BAED8" w14:textId="77777777" w:rsidR="004051C6" w:rsidRPr="004051C6" w:rsidRDefault="008D2638" w:rsidP="004051C6">
    <w:pPr>
      <w:pStyle w:val="Header"/>
      <w:spacing w:after="0"/>
      <w:jc w:val="right"/>
    </w:pPr>
    <w:sdt>
      <w:sdtPr>
        <w:id w:val="-1318336367"/>
        <w:docPartObj>
          <w:docPartGallery w:val="Page Numbers (Top of Page)"/>
          <w:docPartUnique/>
        </w:docPartObj>
      </w:sdtPr>
      <w:sdtEnd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fldSimple w:instr=" NUMPAGES  ">
          <w:r w:rsidR="004051C6" w:rsidRPr="004051C6">
            <w:rPr>
              <w:sz w:val="24"/>
              <w:szCs w:val="24"/>
            </w:rPr>
            <w:t>3</w:t>
          </w:r>
        </w:fldSimple>
      </w:sdtContent>
    </w:sdt>
  </w:p>
  <w:p w14:paraId="23414A88" w14:textId="7730F01B" w:rsidR="004051C6" w:rsidRDefault="004051C6" w:rsidP="004051C6">
    <w:pPr>
      <w:pStyle w:val="Header"/>
      <w:spacing w:after="0"/>
      <w:jc w:val="right"/>
    </w:pPr>
    <w:r w:rsidRPr="00211346">
      <w:t>Retention Category</w:t>
    </w:r>
    <w:r>
      <w:t xml:space="preserve"> </w:t>
    </w:r>
    <w:r w:rsidRPr="00211346">
      <w:t>B</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4"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410040145" name="Picture 41004014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sz w:val="18"/>
        <w:szCs w:val="18"/>
      </w:rPr>
    </w:pPr>
  </w:p>
  <w:p w14:paraId="69FD2D9C" w14:textId="2F91FD6F" w:rsidR="00671FBA" w:rsidRPr="001038B7" w:rsidRDefault="00671FBA" w:rsidP="00671FBA">
    <w:pPr>
      <w:pStyle w:val="Header"/>
      <w:spacing w:after="0"/>
      <w:jc w:val="right"/>
      <w:rPr>
        <w:sz w:val="18"/>
        <w:szCs w:val="18"/>
      </w:rPr>
    </w:pPr>
    <w:r w:rsidRPr="001038B7">
      <w:rPr>
        <w:sz w:val="18"/>
        <w:szCs w:val="18"/>
      </w:rPr>
      <w:t>T</w:t>
    </w:r>
    <w:r>
      <w:rPr>
        <w:sz w:val="18"/>
        <w:szCs w:val="18"/>
      </w:rPr>
      <w:t>S-REG-</w:t>
    </w:r>
    <w:r w:rsidR="00A2500E">
      <w:rPr>
        <w:sz w:val="18"/>
        <w:szCs w:val="18"/>
      </w:rPr>
      <w:t>XX</w:t>
    </w:r>
    <w:r w:rsidRPr="001038B7">
      <w:rPr>
        <w:sz w:val="18"/>
        <w:szCs w:val="18"/>
      </w:rPr>
      <w:t xml:space="preserve"> Issue </w:t>
    </w:r>
    <w:r w:rsidR="00A2500E">
      <w:rPr>
        <w:sz w:val="18"/>
        <w:szCs w:val="18"/>
      </w:rPr>
      <w:t>X</w:t>
    </w:r>
  </w:p>
  <w:p w14:paraId="30CBAA84" w14:textId="77777777" w:rsidR="00671FBA" w:rsidRPr="00211346" w:rsidRDefault="00671FBA" w:rsidP="00671FBA">
    <w:pPr>
      <w:pStyle w:val="Header"/>
      <w:spacing w:after="0"/>
      <w:jc w:val="right"/>
    </w:pPr>
    <w:r w:rsidRPr="001038B7">
      <w:rPr>
        <w:sz w:val="18"/>
        <w:szCs w:val="18"/>
      </w:rPr>
      <w:t>[</w:t>
    </w:r>
    <w:r w:rsidRPr="00211346">
      <w:t>Document No] Issue 1</w:t>
    </w:r>
  </w:p>
  <w:p w14:paraId="10595290" w14:textId="77777777" w:rsidR="00671FBA" w:rsidRPr="00211346" w:rsidRDefault="00671FBA" w:rsidP="00671FBA">
    <w:pPr>
      <w:pStyle w:val="Header"/>
      <w:spacing w:after="0"/>
      <w:jc w:val="right"/>
    </w:pPr>
    <w:r w:rsidRPr="00211346">
      <w:t xml:space="preserve">Page </w:t>
    </w:r>
    <w:r>
      <w:t>1</w:t>
    </w:r>
    <w:r w:rsidRPr="00211346">
      <w:t xml:space="preserve"> of </w:t>
    </w:r>
    <w:r>
      <w:t>2</w:t>
    </w:r>
  </w:p>
  <w:p w14:paraId="271B8734" w14:textId="3C57B7ED" w:rsidR="00671FBA" w:rsidRPr="00671FBA" w:rsidRDefault="00671FBA" w:rsidP="00671FBA">
    <w:pPr>
      <w:pStyle w:val="Header"/>
      <w:spacing w:after="0"/>
      <w:jc w:val="right"/>
    </w:pPr>
    <w:r w:rsidRPr="00211346">
      <w:t>Retention Category</w:t>
    </w:r>
    <w:r w:rsidR="000B3B41">
      <w:t xml:space="preserve"> A or</w:t>
    </w:r>
    <w:r w:rsidRPr="00211346">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D16F9C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73B90"/>
    <w:multiLevelType w:val="multilevel"/>
    <w:tmpl w:val="5F56EE48"/>
    <w:numStyleLink w:val="SMR"/>
  </w:abstractNum>
  <w:abstractNum w:abstractNumId="3" w15:restartNumberingAfterBreak="0">
    <w:nsid w:val="00DE6BEF"/>
    <w:multiLevelType w:val="hybridMultilevel"/>
    <w:tmpl w:val="FE3E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912AF8"/>
    <w:multiLevelType w:val="multilevel"/>
    <w:tmpl w:val="4ECEB14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F509BD"/>
    <w:multiLevelType w:val="hybridMultilevel"/>
    <w:tmpl w:val="BA446B22"/>
    <w:lvl w:ilvl="0" w:tplc="4B00BCF6">
      <w:numFmt w:val="bullet"/>
      <w:lvlText w:val="-"/>
      <w:lvlJc w:val="left"/>
      <w:pPr>
        <w:ind w:left="720" w:hanging="360"/>
      </w:pPr>
      <w:rPr>
        <w:rFonts w:ascii="RR Pioneer" w:eastAsiaTheme="minorHAnsi" w:hAnsi="RR Pionee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EF7F44"/>
    <w:multiLevelType w:val="multilevel"/>
    <w:tmpl w:val="42BE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0E31A7"/>
    <w:multiLevelType w:val="hybridMultilevel"/>
    <w:tmpl w:val="189C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8E5B11"/>
    <w:multiLevelType w:val="hybridMultilevel"/>
    <w:tmpl w:val="D30AC7A8"/>
    <w:lvl w:ilvl="0" w:tplc="F42CE094">
      <w:start w:val="1"/>
      <w:numFmt w:val="bullet"/>
      <w:lvlText w:val=""/>
      <w:lvlJc w:val="left"/>
      <w:pPr>
        <w:ind w:left="1080" w:hanging="360"/>
      </w:pPr>
      <w:rPr>
        <w:rFonts w:ascii="Symbol" w:hAnsi="Symbol"/>
      </w:rPr>
    </w:lvl>
    <w:lvl w:ilvl="1" w:tplc="16AAB760">
      <w:start w:val="1"/>
      <w:numFmt w:val="bullet"/>
      <w:lvlText w:val=""/>
      <w:lvlJc w:val="left"/>
      <w:pPr>
        <w:ind w:left="1080" w:hanging="360"/>
      </w:pPr>
      <w:rPr>
        <w:rFonts w:ascii="Symbol" w:hAnsi="Symbol"/>
      </w:rPr>
    </w:lvl>
    <w:lvl w:ilvl="2" w:tplc="77C2B20E">
      <w:start w:val="1"/>
      <w:numFmt w:val="bullet"/>
      <w:lvlText w:val=""/>
      <w:lvlJc w:val="left"/>
      <w:pPr>
        <w:ind w:left="1080" w:hanging="360"/>
      </w:pPr>
      <w:rPr>
        <w:rFonts w:ascii="Symbol" w:hAnsi="Symbol"/>
      </w:rPr>
    </w:lvl>
    <w:lvl w:ilvl="3" w:tplc="5B6477B6">
      <w:start w:val="1"/>
      <w:numFmt w:val="bullet"/>
      <w:lvlText w:val=""/>
      <w:lvlJc w:val="left"/>
      <w:pPr>
        <w:ind w:left="1080" w:hanging="360"/>
      </w:pPr>
      <w:rPr>
        <w:rFonts w:ascii="Symbol" w:hAnsi="Symbol"/>
      </w:rPr>
    </w:lvl>
    <w:lvl w:ilvl="4" w:tplc="DE005116">
      <w:start w:val="1"/>
      <w:numFmt w:val="bullet"/>
      <w:lvlText w:val=""/>
      <w:lvlJc w:val="left"/>
      <w:pPr>
        <w:ind w:left="1080" w:hanging="360"/>
      </w:pPr>
      <w:rPr>
        <w:rFonts w:ascii="Symbol" w:hAnsi="Symbol"/>
      </w:rPr>
    </w:lvl>
    <w:lvl w:ilvl="5" w:tplc="29D0927C">
      <w:start w:val="1"/>
      <w:numFmt w:val="bullet"/>
      <w:lvlText w:val=""/>
      <w:lvlJc w:val="left"/>
      <w:pPr>
        <w:ind w:left="1080" w:hanging="360"/>
      </w:pPr>
      <w:rPr>
        <w:rFonts w:ascii="Symbol" w:hAnsi="Symbol"/>
      </w:rPr>
    </w:lvl>
    <w:lvl w:ilvl="6" w:tplc="015EDF9A">
      <w:start w:val="1"/>
      <w:numFmt w:val="bullet"/>
      <w:lvlText w:val=""/>
      <w:lvlJc w:val="left"/>
      <w:pPr>
        <w:ind w:left="1080" w:hanging="360"/>
      </w:pPr>
      <w:rPr>
        <w:rFonts w:ascii="Symbol" w:hAnsi="Symbol"/>
      </w:rPr>
    </w:lvl>
    <w:lvl w:ilvl="7" w:tplc="AD7289C4">
      <w:start w:val="1"/>
      <w:numFmt w:val="bullet"/>
      <w:lvlText w:val=""/>
      <w:lvlJc w:val="left"/>
      <w:pPr>
        <w:ind w:left="1080" w:hanging="360"/>
      </w:pPr>
      <w:rPr>
        <w:rFonts w:ascii="Symbol" w:hAnsi="Symbol"/>
      </w:rPr>
    </w:lvl>
    <w:lvl w:ilvl="8" w:tplc="ACB886E2">
      <w:start w:val="1"/>
      <w:numFmt w:val="bullet"/>
      <w:lvlText w:val=""/>
      <w:lvlJc w:val="left"/>
      <w:pPr>
        <w:ind w:left="1080" w:hanging="360"/>
      </w:pPr>
      <w:rPr>
        <w:rFonts w:ascii="Symbol" w:hAnsi="Symbol"/>
      </w:rPr>
    </w:lvl>
  </w:abstractNum>
  <w:abstractNum w:abstractNumId="9" w15:restartNumberingAfterBreak="0">
    <w:nsid w:val="088E68D1"/>
    <w:multiLevelType w:val="multilevel"/>
    <w:tmpl w:val="ED48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693C68"/>
    <w:multiLevelType w:val="hybridMultilevel"/>
    <w:tmpl w:val="5C50D872"/>
    <w:lvl w:ilvl="0" w:tplc="148EFE74">
      <w:start w:val="1"/>
      <w:numFmt w:val="bullet"/>
      <w:lvlText w:val=""/>
      <w:lvlJc w:val="left"/>
      <w:pPr>
        <w:ind w:left="1440" w:hanging="360"/>
      </w:pPr>
      <w:rPr>
        <w:rFonts w:ascii="Symbol" w:hAnsi="Symbol"/>
      </w:rPr>
    </w:lvl>
    <w:lvl w:ilvl="1" w:tplc="3452816A">
      <w:start w:val="1"/>
      <w:numFmt w:val="bullet"/>
      <w:lvlText w:val=""/>
      <w:lvlJc w:val="left"/>
      <w:pPr>
        <w:ind w:left="1440" w:hanging="360"/>
      </w:pPr>
      <w:rPr>
        <w:rFonts w:ascii="Symbol" w:hAnsi="Symbol"/>
      </w:rPr>
    </w:lvl>
    <w:lvl w:ilvl="2" w:tplc="46C2168E">
      <w:start w:val="1"/>
      <w:numFmt w:val="bullet"/>
      <w:lvlText w:val=""/>
      <w:lvlJc w:val="left"/>
      <w:pPr>
        <w:ind w:left="1440" w:hanging="360"/>
      </w:pPr>
      <w:rPr>
        <w:rFonts w:ascii="Symbol" w:hAnsi="Symbol"/>
      </w:rPr>
    </w:lvl>
    <w:lvl w:ilvl="3" w:tplc="88605EF2">
      <w:start w:val="1"/>
      <w:numFmt w:val="bullet"/>
      <w:lvlText w:val=""/>
      <w:lvlJc w:val="left"/>
      <w:pPr>
        <w:ind w:left="1440" w:hanging="360"/>
      </w:pPr>
      <w:rPr>
        <w:rFonts w:ascii="Symbol" w:hAnsi="Symbol"/>
      </w:rPr>
    </w:lvl>
    <w:lvl w:ilvl="4" w:tplc="E1CCEDA4">
      <w:start w:val="1"/>
      <w:numFmt w:val="bullet"/>
      <w:lvlText w:val=""/>
      <w:lvlJc w:val="left"/>
      <w:pPr>
        <w:ind w:left="1440" w:hanging="360"/>
      </w:pPr>
      <w:rPr>
        <w:rFonts w:ascii="Symbol" w:hAnsi="Symbol"/>
      </w:rPr>
    </w:lvl>
    <w:lvl w:ilvl="5" w:tplc="565ECDDA">
      <w:start w:val="1"/>
      <w:numFmt w:val="bullet"/>
      <w:lvlText w:val=""/>
      <w:lvlJc w:val="left"/>
      <w:pPr>
        <w:ind w:left="1440" w:hanging="360"/>
      </w:pPr>
      <w:rPr>
        <w:rFonts w:ascii="Symbol" w:hAnsi="Symbol"/>
      </w:rPr>
    </w:lvl>
    <w:lvl w:ilvl="6" w:tplc="BE4E654E">
      <w:start w:val="1"/>
      <w:numFmt w:val="bullet"/>
      <w:lvlText w:val=""/>
      <w:lvlJc w:val="left"/>
      <w:pPr>
        <w:ind w:left="1440" w:hanging="360"/>
      </w:pPr>
      <w:rPr>
        <w:rFonts w:ascii="Symbol" w:hAnsi="Symbol"/>
      </w:rPr>
    </w:lvl>
    <w:lvl w:ilvl="7" w:tplc="FB603A5E">
      <w:start w:val="1"/>
      <w:numFmt w:val="bullet"/>
      <w:lvlText w:val=""/>
      <w:lvlJc w:val="left"/>
      <w:pPr>
        <w:ind w:left="1440" w:hanging="360"/>
      </w:pPr>
      <w:rPr>
        <w:rFonts w:ascii="Symbol" w:hAnsi="Symbol"/>
      </w:rPr>
    </w:lvl>
    <w:lvl w:ilvl="8" w:tplc="9670CF4E">
      <w:start w:val="1"/>
      <w:numFmt w:val="bullet"/>
      <w:lvlText w:val=""/>
      <w:lvlJc w:val="left"/>
      <w:pPr>
        <w:ind w:left="1440" w:hanging="360"/>
      </w:pPr>
      <w:rPr>
        <w:rFonts w:ascii="Symbol" w:hAnsi="Symbol"/>
      </w:rPr>
    </w:lvl>
  </w:abstractNum>
  <w:abstractNum w:abstractNumId="12" w15:restartNumberingAfterBreak="0">
    <w:nsid w:val="0CBF3A21"/>
    <w:multiLevelType w:val="hybridMultilevel"/>
    <w:tmpl w:val="8630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A469CE"/>
    <w:multiLevelType w:val="multilevel"/>
    <w:tmpl w:val="8A4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E0025E"/>
    <w:multiLevelType w:val="hybridMultilevel"/>
    <w:tmpl w:val="800A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7" w15:restartNumberingAfterBreak="0">
    <w:nsid w:val="2A2A5513"/>
    <w:multiLevelType w:val="multilevel"/>
    <w:tmpl w:val="5F56EE48"/>
    <w:numStyleLink w:val="SMR"/>
  </w:abstractNum>
  <w:abstractNum w:abstractNumId="18" w15:restartNumberingAfterBreak="0">
    <w:nsid w:val="2DD20762"/>
    <w:multiLevelType w:val="multilevel"/>
    <w:tmpl w:val="E858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8F6A53"/>
    <w:multiLevelType w:val="hybridMultilevel"/>
    <w:tmpl w:val="5D76E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E235C6"/>
    <w:multiLevelType w:val="multilevel"/>
    <w:tmpl w:val="4ECEB14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5D6999"/>
    <w:multiLevelType w:val="multilevel"/>
    <w:tmpl w:val="4ECEB14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611B55"/>
    <w:multiLevelType w:val="multilevel"/>
    <w:tmpl w:val="6420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A21966"/>
    <w:multiLevelType w:val="multilevel"/>
    <w:tmpl w:val="2DCE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B43409"/>
    <w:multiLevelType w:val="hybridMultilevel"/>
    <w:tmpl w:val="05201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2F4481"/>
    <w:multiLevelType w:val="multilevel"/>
    <w:tmpl w:val="AA10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340624"/>
    <w:multiLevelType w:val="hybridMultilevel"/>
    <w:tmpl w:val="623A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8E17F9"/>
    <w:multiLevelType w:val="multilevel"/>
    <w:tmpl w:val="C82C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133DCA"/>
    <w:multiLevelType w:val="multilevel"/>
    <w:tmpl w:val="4ECEB14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0B6CD9"/>
    <w:multiLevelType w:val="hybridMultilevel"/>
    <w:tmpl w:val="378C7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C55606"/>
    <w:multiLevelType w:val="hybridMultilevel"/>
    <w:tmpl w:val="EC88C44A"/>
    <w:lvl w:ilvl="0" w:tplc="BCA4965C">
      <w:start w:val="1"/>
      <w:numFmt w:val="bullet"/>
      <w:lvlText w:val=""/>
      <w:lvlJc w:val="left"/>
      <w:pPr>
        <w:ind w:left="720" w:hanging="360"/>
      </w:pPr>
      <w:rPr>
        <w:rFonts w:ascii="Symbol" w:hAnsi="Symbol"/>
      </w:rPr>
    </w:lvl>
    <w:lvl w:ilvl="1" w:tplc="CB9A84C0">
      <w:start w:val="1"/>
      <w:numFmt w:val="bullet"/>
      <w:lvlText w:val=""/>
      <w:lvlJc w:val="left"/>
      <w:pPr>
        <w:ind w:left="720" w:hanging="360"/>
      </w:pPr>
      <w:rPr>
        <w:rFonts w:ascii="Symbol" w:hAnsi="Symbol"/>
      </w:rPr>
    </w:lvl>
    <w:lvl w:ilvl="2" w:tplc="3B408000">
      <w:start w:val="1"/>
      <w:numFmt w:val="bullet"/>
      <w:lvlText w:val=""/>
      <w:lvlJc w:val="left"/>
      <w:pPr>
        <w:ind w:left="720" w:hanging="360"/>
      </w:pPr>
      <w:rPr>
        <w:rFonts w:ascii="Symbol" w:hAnsi="Symbol"/>
      </w:rPr>
    </w:lvl>
    <w:lvl w:ilvl="3" w:tplc="039A8F26">
      <w:start w:val="1"/>
      <w:numFmt w:val="bullet"/>
      <w:lvlText w:val=""/>
      <w:lvlJc w:val="left"/>
      <w:pPr>
        <w:ind w:left="720" w:hanging="360"/>
      </w:pPr>
      <w:rPr>
        <w:rFonts w:ascii="Symbol" w:hAnsi="Symbol"/>
      </w:rPr>
    </w:lvl>
    <w:lvl w:ilvl="4" w:tplc="23F4B6FC">
      <w:start w:val="1"/>
      <w:numFmt w:val="bullet"/>
      <w:lvlText w:val=""/>
      <w:lvlJc w:val="left"/>
      <w:pPr>
        <w:ind w:left="720" w:hanging="360"/>
      </w:pPr>
      <w:rPr>
        <w:rFonts w:ascii="Symbol" w:hAnsi="Symbol"/>
      </w:rPr>
    </w:lvl>
    <w:lvl w:ilvl="5" w:tplc="7FE28F72">
      <w:start w:val="1"/>
      <w:numFmt w:val="bullet"/>
      <w:lvlText w:val=""/>
      <w:lvlJc w:val="left"/>
      <w:pPr>
        <w:ind w:left="720" w:hanging="360"/>
      </w:pPr>
      <w:rPr>
        <w:rFonts w:ascii="Symbol" w:hAnsi="Symbol"/>
      </w:rPr>
    </w:lvl>
    <w:lvl w:ilvl="6" w:tplc="A030EB26">
      <w:start w:val="1"/>
      <w:numFmt w:val="bullet"/>
      <w:lvlText w:val=""/>
      <w:lvlJc w:val="left"/>
      <w:pPr>
        <w:ind w:left="720" w:hanging="360"/>
      </w:pPr>
      <w:rPr>
        <w:rFonts w:ascii="Symbol" w:hAnsi="Symbol"/>
      </w:rPr>
    </w:lvl>
    <w:lvl w:ilvl="7" w:tplc="C1EC0976">
      <w:start w:val="1"/>
      <w:numFmt w:val="bullet"/>
      <w:lvlText w:val=""/>
      <w:lvlJc w:val="left"/>
      <w:pPr>
        <w:ind w:left="720" w:hanging="360"/>
      </w:pPr>
      <w:rPr>
        <w:rFonts w:ascii="Symbol" w:hAnsi="Symbol"/>
      </w:rPr>
    </w:lvl>
    <w:lvl w:ilvl="8" w:tplc="4E2C52B2">
      <w:start w:val="1"/>
      <w:numFmt w:val="bullet"/>
      <w:lvlText w:val=""/>
      <w:lvlJc w:val="left"/>
      <w:pPr>
        <w:ind w:left="720" w:hanging="360"/>
      </w:pPr>
      <w:rPr>
        <w:rFonts w:ascii="Symbol" w:hAnsi="Symbol"/>
      </w:rPr>
    </w:lvl>
  </w:abstractNum>
  <w:abstractNum w:abstractNumId="31" w15:restartNumberingAfterBreak="0">
    <w:nsid w:val="4E61352E"/>
    <w:multiLevelType w:val="multilevel"/>
    <w:tmpl w:val="5F56EE48"/>
    <w:numStyleLink w:val="SMR"/>
  </w:abstractNum>
  <w:abstractNum w:abstractNumId="32" w15:restartNumberingAfterBreak="0">
    <w:nsid w:val="50F803D4"/>
    <w:multiLevelType w:val="hybridMultilevel"/>
    <w:tmpl w:val="0428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44658F"/>
    <w:multiLevelType w:val="hybridMultilevel"/>
    <w:tmpl w:val="31B4270E"/>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087185"/>
    <w:multiLevelType w:val="hybridMultilevel"/>
    <w:tmpl w:val="80245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E113FD9"/>
    <w:multiLevelType w:val="hybridMultilevel"/>
    <w:tmpl w:val="9364D1D8"/>
    <w:lvl w:ilvl="0" w:tplc="FC36352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406BFB"/>
    <w:multiLevelType w:val="hybridMultilevel"/>
    <w:tmpl w:val="D3D89806"/>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670735C"/>
    <w:multiLevelType w:val="hybridMultilevel"/>
    <w:tmpl w:val="D3D8980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B635277"/>
    <w:multiLevelType w:val="multilevel"/>
    <w:tmpl w:val="5F56EE48"/>
    <w:numStyleLink w:val="SMR"/>
  </w:abstractNum>
  <w:abstractNum w:abstractNumId="41" w15:restartNumberingAfterBreak="0">
    <w:nsid w:val="7B985BF2"/>
    <w:multiLevelType w:val="hybridMultilevel"/>
    <w:tmpl w:val="27043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B57D20"/>
    <w:multiLevelType w:val="multilevel"/>
    <w:tmpl w:val="5F56EE48"/>
    <w:numStyleLink w:val="SMR"/>
  </w:abstractNum>
  <w:abstractNum w:abstractNumId="43" w15:restartNumberingAfterBreak="0">
    <w:nsid w:val="7F3D0E3E"/>
    <w:multiLevelType w:val="hybridMultilevel"/>
    <w:tmpl w:val="2D568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239533">
    <w:abstractNumId w:val="16"/>
  </w:num>
  <w:num w:numId="2" w16cid:durableId="657030127">
    <w:abstractNumId w:val="10"/>
  </w:num>
  <w:num w:numId="3" w16cid:durableId="1293364324">
    <w:abstractNumId w:val="0"/>
  </w:num>
  <w:num w:numId="4" w16cid:durableId="1951816892">
    <w:abstractNumId w:val="31"/>
  </w:num>
  <w:num w:numId="5" w16cid:durableId="1551765354">
    <w:abstractNumId w:val="17"/>
  </w:num>
  <w:num w:numId="6" w16cid:durableId="901401575">
    <w:abstractNumId w:val="36"/>
  </w:num>
  <w:num w:numId="7" w16cid:durableId="1672639161">
    <w:abstractNumId w:val="13"/>
  </w:num>
  <w:num w:numId="8" w16cid:durableId="2017534183">
    <w:abstractNumId w:val="42"/>
  </w:num>
  <w:num w:numId="9" w16cid:durableId="2116361758">
    <w:abstractNumId w:val="2"/>
  </w:num>
  <w:num w:numId="10" w16cid:durableId="342518432">
    <w:abstractNumId w:val="40"/>
  </w:num>
  <w:num w:numId="11" w16cid:durableId="704257778">
    <w:abstractNumId w:val="33"/>
  </w:num>
  <w:num w:numId="12" w16cid:durableId="1307272295">
    <w:abstractNumId w:val="33"/>
    <w:lvlOverride w:ilvl="0">
      <w:startOverride w:val="1"/>
    </w:lvlOverride>
  </w:num>
  <w:num w:numId="13" w16cid:durableId="913969887">
    <w:abstractNumId w:val="34"/>
  </w:num>
  <w:num w:numId="14" w16cid:durableId="722410114">
    <w:abstractNumId w:val="34"/>
  </w:num>
  <w:num w:numId="15" w16cid:durableId="299505274">
    <w:abstractNumId w:val="3"/>
  </w:num>
  <w:num w:numId="16" w16cid:durableId="255484455">
    <w:abstractNumId w:val="26"/>
  </w:num>
  <w:num w:numId="17" w16cid:durableId="462113341">
    <w:abstractNumId w:val="24"/>
  </w:num>
  <w:num w:numId="18" w16cid:durableId="1095591722">
    <w:abstractNumId w:val="41"/>
  </w:num>
  <w:num w:numId="19" w16cid:durableId="457184949">
    <w:abstractNumId w:val="35"/>
  </w:num>
  <w:num w:numId="20" w16cid:durableId="787360158">
    <w:abstractNumId w:val="32"/>
  </w:num>
  <w:num w:numId="21" w16cid:durableId="146753367">
    <w:abstractNumId w:val="15"/>
  </w:num>
  <w:num w:numId="22" w16cid:durableId="2080471705">
    <w:abstractNumId w:val="4"/>
  </w:num>
  <w:num w:numId="23" w16cid:durableId="1935092155">
    <w:abstractNumId w:val="21"/>
  </w:num>
  <w:num w:numId="24" w16cid:durableId="464080149">
    <w:abstractNumId w:val="20"/>
  </w:num>
  <w:num w:numId="25" w16cid:durableId="89199181">
    <w:abstractNumId w:val="23"/>
  </w:num>
  <w:num w:numId="26" w16cid:durableId="2047946949">
    <w:abstractNumId w:val="27"/>
  </w:num>
  <w:num w:numId="27" w16cid:durableId="463892972">
    <w:abstractNumId w:val="25"/>
  </w:num>
  <w:num w:numId="28" w16cid:durableId="1750467693">
    <w:abstractNumId w:val="18"/>
  </w:num>
  <w:num w:numId="29" w16cid:durableId="1145123893">
    <w:abstractNumId w:val="6"/>
  </w:num>
  <w:num w:numId="30" w16cid:durableId="1276912576">
    <w:abstractNumId w:val="14"/>
  </w:num>
  <w:num w:numId="31" w16cid:durableId="1969974135">
    <w:abstractNumId w:val="22"/>
  </w:num>
  <w:num w:numId="32" w16cid:durableId="1675453757">
    <w:abstractNumId w:val="9"/>
  </w:num>
  <w:num w:numId="33" w16cid:durableId="1017341840">
    <w:abstractNumId w:val="28"/>
  </w:num>
  <w:num w:numId="34" w16cid:durableId="2028142629">
    <w:abstractNumId w:val="1"/>
  </w:num>
  <w:num w:numId="35" w16cid:durableId="23333511">
    <w:abstractNumId w:val="43"/>
  </w:num>
  <w:num w:numId="36" w16cid:durableId="592200653">
    <w:abstractNumId w:val="29"/>
  </w:num>
  <w:num w:numId="37" w16cid:durableId="1580476469">
    <w:abstractNumId w:val="19"/>
  </w:num>
  <w:num w:numId="38" w16cid:durableId="1530608763">
    <w:abstractNumId w:val="12"/>
  </w:num>
  <w:num w:numId="39" w16cid:durableId="1878858750">
    <w:abstractNumId w:val="7"/>
  </w:num>
  <w:num w:numId="40" w16cid:durableId="1724056071">
    <w:abstractNumId w:val="30"/>
  </w:num>
  <w:num w:numId="41" w16cid:durableId="1274089912">
    <w:abstractNumId w:val="11"/>
  </w:num>
  <w:num w:numId="42" w16cid:durableId="273100559">
    <w:abstractNumId w:val="8"/>
  </w:num>
  <w:num w:numId="43" w16cid:durableId="219556440">
    <w:abstractNumId w:val="5"/>
  </w:num>
  <w:num w:numId="44" w16cid:durableId="1199395694">
    <w:abstractNumId w:val="38"/>
  </w:num>
  <w:num w:numId="45" w16cid:durableId="1357971842">
    <w:abstractNumId w:val="39"/>
  </w:num>
  <w:num w:numId="46" w16cid:durableId="937324650">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0632"/>
    <w:rsid w:val="0000096D"/>
    <w:rsid w:val="00001F5E"/>
    <w:rsid w:val="00002F37"/>
    <w:rsid w:val="00011AE1"/>
    <w:rsid w:val="00013167"/>
    <w:rsid w:val="0001343B"/>
    <w:rsid w:val="00013903"/>
    <w:rsid w:val="000144E6"/>
    <w:rsid w:val="00015973"/>
    <w:rsid w:val="00016117"/>
    <w:rsid w:val="00016146"/>
    <w:rsid w:val="00016614"/>
    <w:rsid w:val="00017247"/>
    <w:rsid w:val="000178CB"/>
    <w:rsid w:val="00020E96"/>
    <w:rsid w:val="00021E04"/>
    <w:rsid w:val="0002253C"/>
    <w:rsid w:val="0002267C"/>
    <w:rsid w:val="00022DDF"/>
    <w:rsid w:val="00023A4D"/>
    <w:rsid w:val="00024BBC"/>
    <w:rsid w:val="000266A9"/>
    <w:rsid w:val="00026EE0"/>
    <w:rsid w:val="000274FA"/>
    <w:rsid w:val="00030EE2"/>
    <w:rsid w:val="000320BF"/>
    <w:rsid w:val="00033368"/>
    <w:rsid w:val="00034D82"/>
    <w:rsid w:val="00034D9D"/>
    <w:rsid w:val="00034EBA"/>
    <w:rsid w:val="00035C30"/>
    <w:rsid w:val="0003663A"/>
    <w:rsid w:val="00037F85"/>
    <w:rsid w:val="0004085C"/>
    <w:rsid w:val="00040CD5"/>
    <w:rsid w:val="00042B51"/>
    <w:rsid w:val="00042BAE"/>
    <w:rsid w:val="00042C8A"/>
    <w:rsid w:val="00043FC4"/>
    <w:rsid w:val="00045315"/>
    <w:rsid w:val="00047C3F"/>
    <w:rsid w:val="00050FCA"/>
    <w:rsid w:val="00053A55"/>
    <w:rsid w:val="00054301"/>
    <w:rsid w:val="00054AF5"/>
    <w:rsid w:val="00054C16"/>
    <w:rsid w:val="0005511D"/>
    <w:rsid w:val="00056731"/>
    <w:rsid w:val="00057B0F"/>
    <w:rsid w:val="00061368"/>
    <w:rsid w:val="000614AC"/>
    <w:rsid w:val="00061C65"/>
    <w:rsid w:val="00062D24"/>
    <w:rsid w:val="00062EDC"/>
    <w:rsid w:val="000636E8"/>
    <w:rsid w:val="000638B1"/>
    <w:rsid w:val="000647B8"/>
    <w:rsid w:val="00065786"/>
    <w:rsid w:val="00065A51"/>
    <w:rsid w:val="00067FC2"/>
    <w:rsid w:val="0007056E"/>
    <w:rsid w:val="00071189"/>
    <w:rsid w:val="00071299"/>
    <w:rsid w:val="00071AFA"/>
    <w:rsid w:val="00072A7D"/>
    <w:rsid w:val="00073682"/>
    <w:rsid w:val="00075234"/>
    <w:rsid w:val="00076454"/>
    <w:rsid w:val="000772A7"/>
    <w:rsid w:val="00077408"/>
    <w:rsid w:val="00077B50"/>
    <w:rsid w:val="0008102A"/>
    <w:rsid w:val="00081785"/>
    <w:rsid w:val="00081C59"/>
    <w:rsid w:val="00083698"/>
    <w:rsid w:val="000851CD"/>
    <w:rsid w:val="00085B2B"/>
    <w:rsid w:val="00085BC7"/>
    <w:rsid w:val="00085C9F"/>
    <w:rsid w:val="00085CAC"/>
    <w:rsid w:val="000860CA"/>
    <w:rsid w:val="00086128"/>
    <w:rsid w:val="00086A66"/>
    <w:rsid w:val="00086E3C"/>
    <w:rsid w:val="000878F5"/>
    <w:rsid w:val="00090F24"/>
    <w:rsid w:val="00091B85"/>
    <w:rsid w:val="00092E42"/>
    <w:rsid w:val="0009476E"/>
    <w:rsid w:val="00095DE6"/>
    <w:rsid w:val="000970B6"/>
    <w:rsid w:val="000975E5"/>
    <w:rsid w:val="00097F4C"/>
    <w:rsid w:val="000A054D"/>
    <w:rsid w:val="000A0A62"/>
    <w:rsid w:val="000A185B"/>
    <w:rsid w:val="000A1D38"/>
    <w:rsid w:val="000A2AAD"/>
    <w:rsid w:val="000A2DCB"/>
    <w:rsid w:val="000A3618"/>
    <w:rsid w:val="000A379E"/>
    <w:rsid w:val="000A54E6"/>
    <w:rsid w:val="000A5F7F"/>
    <w:rsid w:val="000B07C2"/>
    <w:rsid w:val="000B1C4D"/>
    <w:rsid w:val="000B2844"/>
    <w:rsid w:val="000B294B"/>
    <w:rsid w:val="000B2A9B"/>
    <w:rsid w:val="000B2AD2"/>
    <w:rsid w:val="000B2E64"/>
    <w:rsid w:val="000B2FFE"/>
    <w:rsid w:val="000B3059"/>
    <w:rsid w:val="000B3B41"/>
    <w:rsid w:val="000B478A"/>
    <w:rsid w:val="000B65DD"/>
    <w:rsid w:val="000B72DB"/>
    <w:rsid w:val="000B732F"/>
    <w:rsid w:val="000C2027"/>
    <w:rsid w:val="000C257E"/>
    <w:rsid w:val="000C4723"/>
    <w:rsid w:val="000C4D8A"/>
    <w:rsid w:val="000C59A9"/>
    <w:rsid w:val="000C5EE7"/>
    <w:rsid w:val="000C66C2"/>
    <w:rsid w:val="000C6CFF"/>
    <w:rsid w:val="000C6E59"/>
    <w:rsid w:val="000C7645"/>
    <w:rsid w:val="000D1533"/>
    <w:rsid w:val="000D2DAA"/>
    <w:rsid w:val="000D3210"/>
    <w:rsid w:val="000D3D5F"/>
    <w:rsid w:val="000D3FF7"/>
    <w:rsid w:val="000D49D8"/>
    <w:rsid w:val="000D5503"/>
    <w:rsid w:val="000D567B"/>
    <w:rsid w:val="000D569E"/>
    <w:rsid w:val="000D6C02"/>
    <w:rsid w:val="000D761C"/>
    <w:rsid w:val="000D7898"/>
    <w:rsid w:val="000D7EF8"/>
    <w:rsid w:val="000E1D11"/>
    <w:rsid w:val="000E2114"/>
    <w:rsid w:val="000E36BA"/>
    <w:rsid w:val="000E439E"/>
    <w:rsid w:val="000E4FBB"/>
    <w:rsid w:val="000E62D3"/>
    <w:rsid w:val="000E6C46"/>
    <w:rsid w:val="000E7426"/>
    <w:rsid w:val="000F0185"/>
    <w:rsid w:val="000F0192"/>
    <w:rsid w:val="000F1CA5"/>
    <w:rsid w:val="000F1CD7"/>
    <w:rsid w:val="000F1E55"/>
    <w:rsid w:val="000F2B30"/>
    <w:rsid w:val="000F2C82"/>
    <w:rsid w:val="000F442A"/>
    <w:rsid w:val="000F52D6"/>
    <w:rsid w:val="000F5731"/>
    <w:rsid w:val="000F5ECE"/>
    <w:rsid w:val="000F6DF4"/>
    <w:rsid w:val="001002A6"/>
    <w:rsid w:val="001008FF"/>
    <w:rsid w:val="001038B7"/>
    <w:rsid w:val="00103BE4"/>
    <w:rsid w:val="0010459E"/>
    <w:rsid w:val="00104C0C"/>
    <w:rsid w:val="00105293"/>
    <w:rsid w:val="001057B8"/>
    <w:rsid w:val="001057F0"/>
    <w:rsid w:val="0010753D"/>
    <w:rsid w:val="00107706"/>
    <w:rsid w:val="001101EE"/>
    <w:rsid w:val="001129BF"/>
    <w:rsid w:val="00113022"/>
    <w:rsid w:val="00113792"/>
    <w:rsid w:val="001149E8"/>
    <w:rsid w:val="00114B24"/>
    <w:rsid w:val="001161FE"/>
    <w:rsid w:val="001164F7"/>
    <w:rsid w:val="001166AF"/>
    <w:rsid w:val="00116D8E"/>
    <w:rsid w:val="00117868"/>
    <w:rsid w:val="00120136"/>
    <w:rsid w:val="00120AB2"/>
    <w:rsid w:val="00121C86"/>
    <w:rsid w:val="00122036"/>
    <w:rsid w:val="001221DA"/>
    <w:rsid w:val="00123041"/>
    <w:rsid w:val="00123983"/>
    <w:rsid w:val="0012399F"/>
    <w:rsid w:val="0012433C"/>
    <w:rsid w:val="00124497"/>
    <w:rsid w:val="00124BDE"/>
    <w:rsid w:val="00130FCE"/>
    <w:rsid w:val="00131CD1"/>
    <w:rsid w:val="00132427"/>
    <w:rsid w:val="00134EB3"/>
    <w:rsid w:val="00135000"/>
    <w:rsid w:val="00135D40"/>
    <w:rsid w:val="00136E09"/>
    <w:rsid w:val="00136E38"/>
    <w:rsid w:val="001372CC"/>
    <w:rsid w:val="001412B3"/>
    <w:rsid w:val="0014408C"/>
    <w:rsid w:val="00144279"/>
    <w:rsid w:val="001445D8"/>
    <w:rsid w:val="00144D2D"/>
    <w:rsid w:val="001456CD"/>
    <w:rsid w:val="00146264"/>
    <w:rsid w:val="001465AE"/>
    <w:rsid w:val="00146BE1"/>
    <w:rsid w:val="001474B0"/>
    <w:rsid w:val="00147E3B"/>
    <w:rsid w:val="00152140"/>
    <w:rsid w:val="0015260F"/>
    <w:rsid w:val="00153138"/>
    <w:rsid w:val="001538A6"/>
    <w:rsid w:val="00154123"/>
    <w:rsid w:val="00154AD1"/>
    <w:rsid w:val="00154F3B"/>
    <w:rsid w:val="0015516C"/>
    <w:rsid w:val="001562F4"/>
    <w:rsid w:val="00156542"/>
    <w:rsid w:val="0015672E"/>
    <w:rsid w:val="00160581"/>
    <w:rsid w:val="00160986"/>
    <w:rsid w:val="0016104E"/>
    <w:rsid w:val="00161250"/>
    <w:rsid w:val="0016533F"/>
    <w:rsid w:val="00165C83"/>
    <w:rsid w:val="00165D5E"/>
    <w:rsid w:val="0016622A"/>
    <w:rsid w:val="00166776"/>
    <w:rsid w:val="00166D37"/>
    <w:rsid w:val="00166DF7"/>
    <w:rsid w:val="00170667"/>
    <w:rsid w:val="001718C7"/>
    <w:rsid w:val="00171C50"/>
    <w:rsid w:val="00172841"/>
    <w:rsid w:val="001738CF"/>
    <w:rsid w:val="00173F8B"/>
    <w:rsid w:val="0017433E"/>
    <w:rsid w:val="0017449C"/>
    <w:rsid w:val="0017566E"/>
    <w:rsid w:val="001765D3"/>
    <w:rsid w:val="00176C75"/>
    <w:rsid w:val="001800C6"/>
    <w:rsid w:val="001808B4"/>
    <w:rsid w:val="00180A02"/>
    <w:rsid w:val="00181424"/>
    <w:rsid w:val="00181626"/>
    <w:rsid w:val="00182022"/>
    <w:rsid w:val="00182303"/>
    <w:rsid w:val="00183C47"/>
    <w:rsid w:val="00184F1D"/>
    <w:rsid w:val="00185E32"/>
    <w:rsid w:val="0018747C"/>
    <w:rsid w:val="00191661"/>
    <w:rsid w:val="00191EED"/>
    <w:rsid w:val="001923EC"/>
    <w:rsid w:val="00193EAF"/>
    <w:rsid w:val="00194BF2"/>
    <w:rsid w:val="0019509A"/>
    <w:rsid w:val="001955FD"/>
    <w:rsid w:val="00195DF2"/>
    <w:rsid w:val="00196F25"/>
    <w:rsid w:val="00197162"/>
    <w:rsid w:val="0019773E"/>
    <w:rsid w:val="00197A1C"/>
    <w:rsid w:val="00197F8C"/>
    <w:rsid w:val="001A0290"/>
    <w:rsid w:val="001A0794"/>
    <w:rsid w:val="001A08F8"/>
    <w:rsid w:val="001A0AF9"/>
    <w:rsid w:val="001A0E5E"/>
    <w:rsid w:val="001A1873"/>
    <w:rsid w:val="001A1B72"/>
    <w:rsid w:val="001A3509"/>
    <w:rsid w:val="001A5693"/>
    <w:rsid w:val="001A6B0C"/>
    <w:rsid w:val="001B0E3E"/>
    <w:rsid w:val="001B0F04"/>
    <w:rsid w:val="001B1074"/>
    <w:rsid w:val="001B2543"/>
    <w:rsid w:val="001B2868"/>
    <w:rsid w:val="001B2AB9"/>
    <w:rsid w:val="001B40E6"/>
    <w:rsid w:val="001B51E8"/>
    <w:rsid w:val="001B586D"/>
    <w:rsid w:val="001B5D65"/>
    <w:rsid w:val="001B70F5"/>
    <w:rsid w:val="001C0311"/>
    <w:rsid w:val="001C0B3F"/>
    <w:rsid w:val="001C1F80"/>
    <w:rsid w:val="001C3A20"/>
    <w:rsid w:val="001C4AD5"/>
    <w:rsid w:val="001C4C23"/>
    <w:rsid w:val="001C54EC"/>
    <w:rsid w:val="001C59B6"/>
    <w:rsid w:val="001C5FD0"/>
    <w:rsid w:val="001C6BFE"/>
    <w:rsid w:val="001C77DB"/>
    <w:rsid w:val="001C7990"/>
    <w:rsid w:val="001D0047"/>
    <w:rsid w:val="001D03AD"/>
    <w:rsid w:val="001D0560"/>
    <w:rsid w:val="001D1D12"/>
    <w:rsid w:val="001D2722"/>
    <w:rsid w:val="001D310B"/>
    <w:rsid w:val="001D3335"/>
    <w:rsid w:val="001D3867"/>
    <w:rsid w:val="001D3F6A"/>
    <w:rsid w:val="001D42F7"/>
    <w:rsid w:val="001D5362"/>
    <w:rsid w:val="001D71F5"/>
    <w:rsid w:val="001D7413"/>
    <w:rsid w:val="001D7544"/>
    <w:rsid w:val="001D7E26"/>
    <w:rsid w:val="001E1395"/>
    <w:rsid w:val="001E19C9"/>
    <w:rsid w:val="001E1D17"/>
    <w:rsid w:val="001E1F86"/>
    <w:rsid w:val="001E22EE"/>
    <w:rsid w:val="001E39C9"/>
    <w:rsid w:val="001E458C"/>
    <w:rsid w:val="001E74F8"/>
    <w:rsid w:val="001F01AA"/>
    <w:rsid w:val="001F01E2"/>
    <w:rsid w:val="001F065B"/>
    <w:rsid w:val="001F1665"/>
    <w:rsid w:val="001F2A6E"/>
    <w:rsid w:val="001F3441"/>
    <w:rsid w:val="001F382E"/>
    <w:rsid w:val="001F40BB"/>
    <w:rsid w:val="001F6030"/>
    <w:rsid w:val="002014D2"/>
    <w:rsid w:val="00201C1F"/>
    <w:rsid w:val="00201D49"/>
    <w:rsid w:val="00202F31"/>
    <w:rsid w:val="00205C5F"/>
    <w:rsid w:val="00206943"/>
    <w:rsid w:val="00207258"/>
    <w:rsid w:val="00207CE8"/>
    <w:rsid w:val="00207D5D"/>
    <w:rsid w:val="002106C3"/>
    <w:rsid w:val="00211346"/>
    <w:rsid w:val="00212983"/>
    <w:rsid w:val="00213059"/>
    <w:rsid w:val="00213F69"/>
    <w:rsid w:val="00214243"/>
    <w:rsid w:val="0021643E"/>
    <w:rsid w:val="00220B1E"/>
    <w:rsid w:val="0022153B"/>
    <w:rsid w:val="002218E4"/>
    <w:rsid w:val="00221DCE"/>
    <w:rsid w:val="00222369"/>
    <w:rsid w:val="00222D28"/>
    <w:rsid w:val="0022433E"/>
    <w:rsid w:val="002246AA"/>
    <w:rsid w:val="00224A59"/>
    <w:rsid w:val="0022672F"/>
    <w:rsid w:val="0022682E"/>
    <w:rsid w:val="00226920"/>
    <w:rsid w:val="00230181"/>
    <w:rsid w:val="00230998"/>
    <w:rsid w:val="0023198E"/>
    <w:rsid w:val="00231DBF"/>
    <w:rsid w:val="0023242F"/>
    <w:rsid w:val="00232520"/>
    <w:rsid w:val="00233364"/>
    <w:rsid w:val="0023348E"/>
    <w:rsid w:val="00233F2E"/>
    <w:rsid w:val="002348A4"/>
    <w:rsid w:val="00235652"/>
    <w:rsid w:val="00236010"/>
    <w:rsid w:val="00236B26"/>
    <w:rsid w:val="002373AF"/>
    <w:rsid w:val="002373B0"/>
    <w:rsid w:val="00237D81"/>
    <w:rsid w:val="00237D87"/>
    <w:rsid w:val="002419F5"/>
    <w:rsid w:val="002426AD"/>
    <w:rsid w:val="00243667"/>
    <w:rsid w:val="0024384E"/>
    <w:rsid w:val="00243C0C"/>
    <w:rsid w:val="00243D53"/>
    <w:rsid w:val="00243DF9"/>
    <w:rsid w:val="00243F8E"/>
    <w:rsid w:val="002445E0"/>
    <w:rsid w:val="00244B9E"/>
    <w:rsid w:val="00245600"/>
    <w:rsid w:val="002458FD"/>
    <w:rsid w:val="00246ABD"/>
    <w:rsid w:val="00246BB6"/>
    <w:rsid w:val="00247036"/>
    <w:rsid w:val="00247F34"/>
    <w:rsid w:val="00251441"/>
    <w:rsid w:val="00252106"/>
    <w:rsid w:val="002523C6"/>
    <w:rsid w:val="00252EDD"/>
    <w:rsid w:val="00253B14"/>
    <w:rsid w:val="0025458C"/>
    <w:rsid w:val="00254798"/>
    <w:rsid w:val="00254883"/>
    <w:rsid w:val="00254DD7"/>
    <w:rsid w:val="00255618"/>
    <w:rsid w:val="002579F3"/>
    <w:rsid w:val="00257D4F"/>
    <w:rsid w:val="0026155C"/>
    <w:rsid w:val="00261620"/>
    <w:rsid w:val="002616F0"/>
    <w:rsid w:val="00262502"/>
    <w:rsid w:val="002629F5"/>
    <w:rsid w:val="0026411F"/>
    <w:rsid w:val="002647E2"/>
    <w:rsid w:val="0026516D"/>
    <w:rsid w:val="0026521C"/>
    <w:rsid w:val="00265418"/>
    <w:rsid w:val="00265B8A"/>
    <w:rsid w:val="002673D2"/>
    <w:rsid w:val="00270E86"/>
    <w:rsid w:val="00271314"/>
    <w:rsid w:val="0027279C"/>
    <w:rsid w:val="00272DEC"/>
    <w:rsid w:val="00273D06"/>
    <w:rsid w:val="0027591A"/>
    <w:rsid w:val="002800E3"/>
    <w:rsid w:val="00280181"/>
    <w:rsid w:val="00280336"/>
    <w:rsid w:val="00280E15"/>
    <w:rsid w:val="0028356F"/>
    <w:rsid w:val="002850F2"/>
    <w:rsid w:val="0028725B"/>
    <w:rsid w:val="00287475"/>
    <w:rsid w:val="00287667"/>
    <w:rsid w:val="00290077"/>
    <w:rsid w:val="002908A0"/>
    <w:rsid w:val="00292C25"/>
    <w:rsid w:val="00293CF0"/>
    <w:rsid w:val="002944D5"/>
    <w:rsid w:val="00294BC1"/>
    <w:rsid w:val="002956DC"/>
    <w:rsid w:val="002A021A"/>
    <w:rsid w:val="002A06F7"/>
    <w:rsid w:val="002A1EE1"/>
    <w:rsid w:val="002A22A2"/>
    <w:rsid w:val="002A3242"/>
    <w:rsid w:val="002A3280"/>
    <w:rsid w:val="002A44AA"/>
    <w:rsid w:val="002A456D"/>
    <w:rsid w:val="002A4928"/>
    <w:rsid w:val="002A4A34"/>
    <w:rsid w:val="002A501C"/>
    <w:rsid w:val="002A57E3"/>
    <w:rsid w:val="002A6489"/>
    <w:rsid w:val="002A714A"/>
    <w:rsid w:val="002B0329"/>
    <w:rsid w:val="002B224C"/>
    <w:rsid w:val="002B4303"/>
    <w:rsid w:val="002B4651"/>
    <w:rsid w:val="002B5222"/>
    <w:rsid w:val="002B6D2A"/>
    <w:rsid w:val="002B6E2E"/>
    <w:rsid w:val="002B75C6"/>
    <w:rsid w:val="002C0498"/>
    <w:rsid w:val="002C1606"/>
    <w:rsid w:val="002C18C4"/>
    <w:rsid w:val="002C2624"/>
    <w:rsid w:val="002C324B"/>
    <w:rsid w:val="002C37CA"/>
    <w:rsid w:val="002C3914"/>
    <w:rsid w:val="002C3D51"/>
    <w:rsid w:val="002C5D53"/>
    <w:rsid w:val="002C65B4"/>
    <w:rsid w:val="002C69AE"/>
    <w:rsid w:val="002C6BCD"/>
    <w:rsid w:val="002C6DD5"/>
    <w:rsid w:val="002C70DA"/>
    <w:rsid w:val="002C769C"/>
    <w:rsid w:val="002D148D"/>
    <w:rsid w:val="002D335F"/>
    <w:rsid w:val="002D37CC"/>
    <w:rsid w:val="002D3ED1"/>
    <w:rsid w:val="002D471B"/>
    <w:rsid w:val="002D4A4B"/>
    <w:rsid w:val="002D53E0"/>
    <w:rsid w:val="002D5EB7"/>
    <w:rsid w:val="002E0A58"/>
    <w:rsid w:val="002E155D"/>
    <w:rsid w:val="002E1998"/>
    <w:rsid w:val="002E1C50"/>
    <w:rsid w:val="002E1FE5"/>
    <w:rsid w:val="002E4D50"/>
    <w:rsid w:val="002E5FBF"/>
    <w:rsid w:val="002F0532"/>
    <w:rsid w:val="002F0627"/>
    <w:rsid w:val="002F07E0"/>
    <w:rsid w:val="002F0B0C"/>
    <w:rsid w:val="002F0C99"/>
    <w:rsid w:val="002F0DD9"/>
    <w:rsid w:val="002F232F"/>
    <w:rsid w:val="002F2663"/>
    <w:rsid w:val="002F389E"/>
    <w:rsid w:val="002F4252"/>
    <w:rsid w:val="002F52BD"/>
    <w:rsid w:val="002F5C82"/>
    <w:rsid w:val="002F739F"/>
    <w:rsid w:val="00300EDF"/>
    <w:rsid w:val="0030100F"/>
    <w:rsid w:val="00301593"/>
    <w:rsid w:val="00301CAE"/>
    <w:rsid w:val="003024C1"/>
    <w:rsid w:val="00302F75"/>
    <w:rsid w:val="00304894"/>
    <w:rsid w:val="00304E55"/>
    <w:rsid w:val="00304EA9"/>
    <w:rsid w:val="00305787"/>
    <w:rsid w:val="00307ED0"/>
    <w:rsid w:val="00310B33"/>
    <w:rsid w:val="00310C42"/>
    <w:rsid w:val="0031283F"/>
    <w:rsid w:val="00312B79"/>
    <w:rsid w:val="00313041"/>
    <w:rsid w:val="003132B5"/>
    <w:rsid w:val="00313BB5"/>
    <w:rsid w:val="00313D56"/>
    <w:rsid w:val="00314BA1"/>
    <w:rsid w:val="00322561"/>
    <w:rsid w:val="0032343D"/>
    <w:rsid w:val="00323F45"/>
    <w:rsid w:val="00323F95"/>
    <w:rsid w:val="00324D43"/>
    <w:rsid w:val="0032526C"/>
    <w:rsid w:val="003258EE"/>
    <w:rsid w:val="00325B59"/>
    <w:rsid w:val="00330259"/>
    <w:rsid w:val="00330B60"/>
    <w:rsid w:val="0033164F"/>
    <w:rsid w:val="003318A2"/>
    <w:rsid w:val="003320E5"/>
    <w:rsid w:val="00333C7D"/>
    <w:rsid w:val="00333D59"/>
    <w:rsid w:val="0033463F"/>
    <w:rsid w:val="0033465A"/>
    <w:rsid w:val="003346B3"/>
    <w:rsid w:val="0033627D"/>
    <w:rsid w:val="00336CD5"/>
    <w:rsid w:val="003371DD"/>
    <w:rsid w:val="00337937"/>
    <w:rsid w:val="00340166"/>
    <w:rsid w:val="00340882"/>
    <w:rsid w:val="00340ABD"/>
    <w:rsid w:val="00341FF1"/>
    <w:rsid w:val="003427CE"/>
    <w:rsid w:val="0034423E"/>
    <w:rsid w:val="00344A73"/>
    <w:rsid w:val="00344AA9"/>
    <w:rsid w:val="00344BF6"/>
    <w:rsid w:val="00344E9F"/>
    <w:rsid w:val="0034568C"/>
    <w:rsid w:val="00345936"/>
    <w:rsid w:val="003460E5"/>
    <w:rsid w:val="0034705D"/>
    <w:rsid w:val="0034739F"/>
    <w:rsid w:val="00347CB0"/>
    <w:rsid w:val="00350564"/>
    <w:rsid w:val="00351049"/>
    <w:rsid w:val="0035157E"/>
    <w:rsid w:val="00351B73"/>
    <w:rsid w:val="003536BA"/>
    <w:rsid w:val="0035424A"/>
    <w:rsid w:val="00354577"/>
    <w:rsid w:val="00354773"/>
    <w:rsid w:val="003557CB"/>
    <w:rsid w:val="003558CE"/>
    <w:rsid w:val="00357552"/>
    <w:rsid w:val="003575BB"/>
    <w:rsid w:val="00357E93"/>
    <w:rsid w:val="00360619"/>
    <w:rsid w:val="0036184D"/>
    <w:rsid w:val="0036355A"/>
    <w:rsid w:val="003644A6"/>
    <w:rsid w:val="00364FD6"/>
    <w:rsid w:val="0036563D"/>
    <w:rsid w:val="00366031"/>
    <w:rsid w:val="00366CA4"/>
    <w:rsid w:val="003674B0"/>
    <w:rsid w:val="0036763A"/>
    <w:rsid w:val="0037038B"/>
    <w:rsid w:val="00370BE0"/>
    <w:rsid w:val="00371886"/>
    <w:rsid w:val="00371A6D"/>
    <w:rsid w:val="00372199"/>
    <w:rsid w:val="00373B38"/>
    <w:rsid w:val="00373CFF"/>
    <w:rsid w:val="00374968"/>
    <w:rsid w:val="003749E1"/>
    <w:rsid w:val="00375F75"/>
    <w:rsid w:val="003775DD"/>
    <w:rsid w:val="00380110"/>
    <w:rsid w:val="003807D1"/>
    <w:rsid w:val="00381D98"/>
    <w:rsid w:val="00381F8F"/>
    <w:rsid w:val="0038202D"/>
    <w:rsid w:val="00382BAF"/>
    <w:rsid w:val="00384F6B"/>
    <w:rsid w:val="003857A6"/>
    <w:rsid w:val="003860D6"/>
    <w:rsid w:val="00390C87"/>
    <w:rsid w:val="00391397"/>
    <w:rsid w:val="0039228E"/>
    <w:rsid w:val="003939C0"/>
    <w:rsid w:val="003943E6"/>
    <w:rsid w:val="00394901"/>
    <w:rsid w:val="00394A14"/>
    <w:rsid w:val="00396ADF"/>
    <w:rsid w:val="00396B65"/>
    <w:rsid w:val="00396E5D"/>
    <w:rsid w:val="00397BF9"/>
    <w:rsid w:val="003A042C"/>
    <w:rsid w:val="003A0481"/>
    <w:rsid w:val="003A0B4A"/>
    <w:rsid w:val="003A0C4A"/>
    <w:rsid w:val="003A1524"/>
    <w:rsid w:val="003A1E26"/>
    <w:rsid w:val="003A280E"/>
    <w:rsid w:val="003A2CD4"/>
    <w:rsid w:val="003A3BC5"/>
    <w:rsid w:val="003A46F0"/>
    <w:rsid w:val="003A5680"/>
    <w:rsid w:val="003A5CFC"/>
    <w:rsid w:val="003A67B2"/>
    <w:rsid w:val="003A6929"/>
    <w:rsid w:val="003A699C"/>
    <w:rsid w:val="003A7689"/>
    <w:rsid w:val="003A77AC"/>
    <w:rsid w:val="003A78F5"/>
    <w:rsid w:val="003A7CA2"/>
    <w:rsid w:val="003B06F7"/>
    <w:rsid w:val="003B1932"/>
    <w:rsid w:val="003B1B27"/>
    <w:rsid w:val="003B1D52"/>
    <w:rsid w:val="003B2179"/>
    <w:rsid w:val="003B2498"/>
    <w:rsid w:val="003B2884"/>
    <w:rsid w:val="003B2C41"/>
    <w:rsid w:val="003B2D64"/>
    <w:rsid w:val="003B3DE6"/>
    <w:rsid w:val="003B47A4"/>
    <w:rsid w:val="003B59F0"/>
    <w:rsid w:val="003B5E95"/>
    <w:rsid w:val="003B60EF"/>
    <w:rsid w:val="003B756E"/>
    <w:rsid w:val="003C00F6"/>
    <w:rsid w:val="003C2D30"/>
    <w:rsid w:val="003C2DB3"/>
    <w:rsid w:val="003C3477"/>
    <w:rsid w:val="003C394E"/>
    <w:rsid w:val="003C3C4E"/>
    <w:rsid w:val="003C42B8"/>
    <w:rsid w:val="003C4F96"/>
    <w:rsid w:val="003C52C2"/>
    <w:rsid w:val="003C5895"/>
    <w:rsid w:val="003C5A34"/>
    <w:rsid w:val="003C6FC3"/>
    <w:rsid w:val="003C7058"/>
    <w:rsid w:val="003C7410"/>
    <w:rsid w:val="003D1A1F"/>
    <w:rsid w:val="003D1C56"/>
    <w:rsid w:val="003D3C91"/>
    <w:rsid w:val="003D4363"/>
    <w:rsid w:val="003D5AED"/>
    <w:rsid w:val="003D7319"/>
    <w:rsid w:val="003E10C0"/>
    <w:rsid w:val="003E1250"/>
    <w:rsid w:val="003E1543"/>
    <w:rsid w:val="003E18B8"/>
    <w:rsid w:val="003E1CC5"/>
    <w:rsid w:val="003E1F17"/>
    <w:rsid w:val="003E26F2"/>
    <w:rsid w:val="003E2771"/>
    <w:rsid w:val="003E2E78"/>
    <w:rsid w:val="003E3249"/>
    <w:rsid w:val="003E324F"/>
    <w:rsid w:val="003E4707"/>
    <w:rsid w:val="003E523F"/>
    <w:rsid w:val="003E52C6"/>
    <w:rsid w:val="003E52F5"/>
    <w:rsid w:val="003E5E0B"/>
    <w:rsid w:val="003E65A0"/>
    <w:rsid w:val="003F04CD"/>
    <w:rsid w:val="003F0A0C"/>
    <w:rsid w:val="003F150A"/>
    <w:rsid w:val="003F1724"/>
    <w:rsid w:val="003F3C93"/>
    <w:rsid w:val="003F4907"/>
    <w:rsid w:val="003F5C2C"/>
    <w:rsid w:val="003F7772"/>
    <w:rsid w:val="003F7B45"/>
    <w:rsid w:val="003F7B54"/>
    <w:rsid w:val="00400794"/>
    <w:rsid w:val="00401DF1"/>
    <w:rsid w:val="00402460"/>
    <w:rsid w:val="004042B5"/>
    <w:rsid w:val="00404F39"/>
    <w:rsid w:val="004051C6"/>
    <w:rsid w:val="0040647B"/>
    <w:rsid w:val="004068EE"/>
    <w:rsid w:val="00407067"/>
    <w:rsid w:val="004073D5"/>
    <w:rsid w:val="00410BFD"/>
    <w:rsid w:val="00411704"/>
    <w:rsid w:val="00413996"/>
    <w:rsid w:val="0041436B"/>
    <w:rsid w:val="00414EC8"/>
    <w:rsid w:val="004152D4"/>
    <w:rsid w:val="00415D46"/>
    <w:rsid w:val="00416249"/>
    <w:rsid w:val="00416432"/>
    <w:rsid w:val="004167B4"/>
    <w:rsid w:val="0041700B"/>
    <w:rsid w:val="00417045"/>
    <w:rsid w:val="00417EB1"/>
    <w:rsid w:val="004206C3"/>
    <w:rsid w:val="00420BDC"/>
    <w:rsid w:val="004216BA"/>
    <w:rsid w:val="0042275A"/>
    <w:rsid w:val="004230B0"/>
    <w:rsid w:val="00423408"/>
    <w:rsid w:val="0042374F"/>
    <w:rsid w:val="00424402"/>
    <w:rsid w:val="0042455C"/>
    <w:rsid w:val="00425361"/>
    <w:rsid w:val="00425B94"/>
    <w:rsid w:val="004268FA"/>
    <w:rsid w:val="00427276"/>
    <w:rsid w:val="00427754"/>
    <w:rsid w:val="00427E3A"/>
    <w:rsid w:val="00432168"/>
    <w:rsid w:val="00432CFA"/>
    <w:rsid w:val="0043348E"/>
    <w:rsid w:val="004335B8"/>
    <w:rsid w:val="004337E5"/>
    <w:rsid w:val="004348F6"/>
    <w:rsid w:val="004351CA"/>
    <w:rsid w:val="00436747"/>
    <w:rsid w:val="00437560"/>
    <w:rsid w:val="00437ED8"/>
    <w:rsid w:val="00444F86"/>
    <w:rsid w:val="00445ADA"/>
    <w:rsid w:val="00445CF0"/>
    <w:rsid w:val="00446622"/>
    <w:rsid w:val="00447E56"/>
    <w:rsid w:val="0045022B"/>
    <w:rsid w:val="0045062C"/>
    <w:rsid w:val="00451D0F"/>
    <w:rsid w:val="004522C6"/>
    <w:rsid w:val="00453662"/>
    <w:rsid w:val="00453D40"/>
    <w:rsid w:val="004567F7"/>
    <w:rsid w:val="0045717C"/>
    <w:rsid w:val="004613AA"/>
    <w:rsid w:val="0046225D"/>
    <w:rsid w:val="00462A27"/>
    <w:rsid w:val="004634A6"/>
    <w:rsid w:val="00463B2D"/>
    <w:rsid w:val="00463D4C"/>
    <w:rsid w:val="00463E76"/>
    <w:rsid w:val="004665F0"/>
    <w:rsid w:val="004667A1"/>
    <w:rsid w:val="00467718"/>
    <w:rsid w:val="00470D54"/>
    <w:rsid w:val="00470F72"/>
    <w:rsid w:val="0047141A"/>
    <w:rsid w:val="00471478"/>
    <w:rsid w:val="00471C87"/>
    <w:rsid w:val="00471DCE"/>
    <w:rsid w:val="00471F33"/>
    <w:rsid w:val="00473756"/>
    <w:rsid w:val="00474C55"/>
    <w:rsid w:val="00475336"/>
    <w:rsid w:val="00475D3C"/>
    <w:rsid w:val="00475F28"/>
    <w:rsid w:val="00477FEA"/>
    <w:rsid w:val="00480C98"/>
    <w:rsid w:val="00481D14"/>
    <w:rsid w:val="0048390F"/>
    <w:rsid w:val="004839F3"/>
    <w:rsid w:val="00484E4F"/>
    <w:rsid w:val="00485465"/>
    <w:rsid w:val="00485C71"/>
    <w:rsid w:val="00487184"/>
    <w:rsid w:val="00487816"/>
    <w:rsid w:val="0049081F"/>
    <w:rsid w:val="004909B5"/>
    <w:rsid w:val="00491BC0"/>
    <w:rsid w:val="00492848"/>
    <w:rsid w:val="0049335F"/>
    <w:rsid w:val="0049355A"/>
    <w:rsid w:val="00493AC6"/>
    <w:rsid w:val="004949CE"/>
    <w:rsid w:val="004950CE"/>
    <w:rsid w:val="00495C8F"/>
    <w:rsid w:val="0049676A"/>
    <w:rsid w:val="0049780D"/>
    <w:rsid w:val="004A04B1"/>
    <w:rsid w:val="004A0D2B"/>
    <w:rsid w:val="004A21A9"/>
    <w:rsid w:val="004A2CE1"/>
    <w:rsid w:val="004A3AB5"/>
    <w:rsid w:val="004A45DE"/>
    <w:rsid w:val="004A5222"/>
    <w:rsid w:val="004A5527"/>
    <w:rsid w:val="004B0802"/>
    <w:rsid w:val="004B1DBD"/>
    <w:rsid w:val="004B2500"/>
    <w:rsid w:val="004B2A76"/>
    <w:rsid w:val="004B349C"/>
    <w:rsid w:val="004C073C"/>
    <w:rsid w:val="004C501F"/>
    <w:rsid w:val="004C596A"/>
    <w:rsid w:val="004C5EB0"/>
    <w:rsid w:val="004C6D60"/>
    <w:rsid w:val="004C6E77"/>
    <w:rsid w:val="004D0B1B"/>
    <w:rsid w:val="004D1687"/>
    <w:rsid w:val="004D242F"/>
    <w:rsid w:val="004D24E7"/>
    <w:rsid w:val="004D299F"/>
    <w:rsid w:val="004D2FEE"/>
    <w:rsid w:val="004D3023"/>
    <w:rsid w:val="004D376B"/>
    <w:rsid w:val="004D37E3"/>
    <w:rsid w:val="004D412F"/>
    <w:rsid w:val="004D60C1"/>
    <w:rsid w:val="004D6776"/>
    <w:rsid w:val="004D7174"/>
    <w:rsid w:val="004D7AE8"/>
    <w:rsid w:val="004E013F"/>
    <w:rsid w:val="004E028A"/>
    <w:rsid w:val="004E1B08"/>
    <w:rsid w:val="004E44BA"/>
    <w:rsid w:val="004E518F"/>
    <w:rsid w:val="004E5CD5"/>
    <w:rsid w:val="004E6078"/>
    <w:rsid w:val="004F2AEF"/>
    <w:rsid w:val="004F5537"/>
    <w:rsid w:val="004F5E6B"/>
    <w:rsid w:val="004F5F77"/>
    <w:rsid w:val="005013CA"/>
    <w:rsid w:val="005015EB"/>
    <w:rsid w:val="00501762"/>
    <w:rsid w:val="00501A9D"/>
    <w:rsid w:val="00501F57"/>
    <w:rsid w:val="00502694"/>
    <w:rsid w:val="0050311E"/>
    <w:rsid w:val="00503178"/>
    <w:rsid w:val="00503A0E"/>
    <w:rsid w:val="005054DF"/>
    <w:rsid w:val="00505744"/>
    <w:rsid w:val="00507074"/>
    <w:rsid w:val="005073E9"/>
    <w:rsid w:val="00507534"/>
    <w:rsid w:val="005100EA"/>
    <w:rsid w:val="0051102A"/>
    <w:rsid w:val="0051166B"/>
    <w:rsid w:val="00512186"/>
    <w:rsid w:val="005138D6"/>
    <w:rsid w:val="00513B3D"/>
    <w:rsid w:val="00514C1E"/>
    <w:rsid w:val="005152A1"/>
    <w:rsid w:val="00516B86"/>
    <w:rsid w:val="005209A0"/>
    <w:rsid w:val="00520B66"/>
    <w:rsid w:val="00520DA5"/>
    <w:rsid w:val="00520E0F"/>
    <w:rsid w:val="00521208"/>
    <w:rsid w:val="00521471"/>
    <w:rsid w:val="005224AE"/>
    <w:rsid w:val="00524FEC"/>
    <w:rsid w:val="005250BC"/>
    <w:rsid w:val="00525223"/>
    <w:rsid w:val="00525572"/>
    <w:rsid w:val="00525A9F"/>
    <w:rsid w:val="00525AEE"/>
    <w:rsid w:val="00526435"/>
    <w:rsid w:val="00527201"/>
    <w:rsid w:val="0052779E"/>
    <w:rsid w:val="00527B54"/>
    <w:rsid w:val="00527E08"/>
    <w:rsid w:val="00532653"/>
    <w:rsid w:val="005327E9"/>
    <w:rsid w:val="00533339"/>
    <w:rsid w:val="00534BF4"/>
    <w:rsid w:val="00534CBD"/>
    <w:rsid w:val="005355B8"/>
    <w:rsid w:val="005355C2"/>
    <w:rsid w:val="00536401"/>
    <w:rsid w:val="00536B91"/>
    <w:rsid w:val="00536C25"/>
    <w:rsid w:val="00536D6B"/>
    <w:rsid w:val="005373BC"/>
    <w:rsid w:val="005373F8"/>
    <w:rsid w:val="00537541"/>
    <w:rsid w:val="00537B1C"/>
    <w:rsid w:val="0054188B"/>
    <w:rsid w:val="00541AE1"/>
    <w:rsid w:val="00542A0D"/>
    <w:rsid w:val="005456FE"/>
    <w:rsid w:val="005457B6"/>
    <w:rsid w:val="00545D9B"/>
    <w:rsid w:val="00545F4E"/>
    <w:rsid w:val="0054707C"/>
    <w:rsid w:val="0054750C"/>
    <w:rsid w:val="00550A15"/>
    <w:rsid w:val="005522EA"/>
    <w:rsid w:val="00554802"/>
    <w:rsid w:val="00554E90"/>
    <w:rsid w:val="00555969"/>
    <w:rsid w:val="00560088"/>
    <w:rsid w:val="00560300"/>
    <w:rsid w:val="00562126"/>
    <w:rsid w:val="0056241E"/>
    <w:rsid w:val="00563B57"/>
    <w:rsid w:val="00564D46"/>
    <w:rsid w:val="00565350"/>
    <w:rsid w:val="00565DFA"/>
    <w:rsid w:val="0056668A"/>
    <w:rsid w:val="0056699C"/>
    <w:rsid w:val="005673B5"/>
    <w:rsid w:val="005678EC"/>
    <w:rsid w:val="00567963"/>
    <w:rsid w:val="00567D07"/>
    <w:rsid w:val="00567E08"/>
    <w:rsid w:val="00572213"/>
    <w:rsid w:val="00572274"/>
    <w:rsid w:val="00572A46"/>
    <w:rsid w:val="0057489F"/>
    <w:rsid w:val="005752F5"/>
    <w:rsid w:val="005765EE"/>
    <w:rsid w:val="0058011A"/>
    <w:rsid w:val="00580DC9"/>
    <w:rsid w:val="0058153A"/>
    <w:rsid w:val="00582E1C"/>
    <w:rsid w:val="0058381E"/>
    <w:rsid w:val="00583C85"/>
    <w:rsid w:val="00584154"/>
    <w:rsid w:val="00584F60"/>
    <w:rsid w:val="00587B09"/>
    <w:rsid w:val="00590224"/>
    <w:rsid w:val="00590D52"/>
    <w:rsid w:val="005915C5"/>
    <w:rsid w:val="00591ACC"/>
    <w:rsid w:val="00591B6D"/>
    <w:rsid w:val="00593F03"/>
    <w:rsid w:val="00594004"/>
    <w:rsid w:val="00595156"/>
    <w:rsid w:val="00595E4E"/>
    <w:rsid w:val="00596CA8"/>
    <w:rsid w:val="0059701B"/>
    <w:rsid w:val="0059734D"/>
    <w:rsid w:val="00597453"/>
    <w:rsid w:val="005A1A70"/>
    <w:rsid w:val="005A20E3"/>
    <w:rsid w:val="005A2DE9"/>
    <w:rsid w:val="005A46F6"/>
    <w:rsid w:val="005A4B7E"/>
    <w:rsid w:val="005A5073"/>
    <w:rsid w:val="005A7B39"/>
    <w:rsid w:val="005A7BF8"/>
    <w:rsid w:val="005B0086"/>
    <w:rsid w:val="005B009D"/>
    <w:rsid w:val="005B050B"/>
    <w:rsid w:val="005B4380"/>
    <w:rsid w:val="005B4509"/>
    <w:rsid w:val="005B45D0"/>
    <w:rsid w:val="005B5C60"/>
    <w:rsid w:val="005B5DE5"/>
    <w:rsid w:val="005B6490"/>
    <w:rsid w:val="005B6719"/>
    <w:rsid w:val="005C09A7"/>
    <w:rsid w:val="005C0DDB"/>
    <w:rsid w:val="005C192D"/>
    <w:rsid w:val="005C24AE"/>
    <w:rsid w:val="005C3D48"/>
    <w:rsid w:val="005C442D"/>
    <w:rsid w:val="005C70B2"/>
    <w:rsid w:val="005C7234"/>
    <w:rsid w:val="005D08D2"/>
    <w:rsid w:val="005D10BD"/>
    <w:rsid w:val="005D1937"/>
    <w:rsid w:val="005D200B"/>
    <w:rsid w:val="005D39E0"/>
    <w:rsid w:val="005D3A23"/>
    <w:rsid w:val="005D43BC"/>
    <w:rsid w:val="005D4DC9"/>
    <w:rsid w:val="005D6613"/>
    <w:rsid w:val="005D74DF"/>
    <w:rsid w:val="005D77C5"/>
    <w:rsid w:val="005E0DE2"/>
    <w:rsid w:val="005E171E"/>
    <w:rsid w:val="005E1FE5"/>
    <w:rsid w:val="005E2C44"/>
    <w:rsid w:val="005E3C03"/>
    <w:rsid w:val="005E3EF9"/>
    <w:rsid w:val="005E63E8"/>
    <w:rsid w:val="005E7205"/>
    <w:rsid w:val="005E736C"/>
    <w:rsid w:val="005E74F3"/>
    <w:rsid w:val="005F0392"/>
    <w:rsid w:val="005F06D5"/>
    <w:rsid w:val="005F0B2D"/>
    <w:rsid w:val="005F2C78"/>
    <w:rsid w:val="005F2E7F"/>
    <w:rsid w:val="005F329E"/>
    <w:rsid w:val="005F3478"/>
    <w:rsid w:val="005F3636"/>
    <w:rsid w:val="005F395B"/>
    <w:rsid w:val="005F5007"/>
    <w:rsid w:val="005F5384"/>
    <w:rsid w:val="005F5A8A"/>
    <w:rsid w:val="005F6651"/>
    <w:rsid w:val="005F6D07"/>
    <w:rsid w:val="005F775D"/>
    <w:rsid w:val="005F7A56"/>
    <w:rsid w:val="005F7C9A"/>
    <w:rsid w:val="006009EC"/>
    <w:rsid w:val="00600A4D"/>
    <w:rsid w:val="00600AF4"/>
    <w:rsid w:val="00601249"/>
    <w:rsid w:val="0060156D"/>
    <w:rsid w:val="00602414"/>
    <w:rsid w:val="00603028"/>
    <w:rsid w:val="0060503F"/>
    <w:rsid w:val="0060635B"/>
    <w:rsid w:val="006077FD"/>
    <w:rsid w:val="0061093A"/>
    <w:rsid w:val="00610DC5"/>
    <w:rsid w:val="00610F64"/>
    <w:rsid w:val="006111D7"/>
    <w:rsid w:val="00612340"/>
    <w:rsid w:val="00612C44"/>
    <w:rsid w:val="006135FD"/>
    <w:rsid w:val="00613663"/>
    <w:rsid w:val="00614EE0"/>
    <w:rsid w:val="00615567"/>
    <w:rsid w:val="00615909"/>
    <w:rsid w:val="00615CF0"/>
    <w:rsid w:val="00616CFD"/>
    <w:rsid w:val="0061709A"/>
    <w:rsid w:val="0061752D"/>
    <w:rsid w:val="00620274"/>
    <w:rsid w:val="006209DA"/>
    <w:rsid w:val="006213BA"/>
    <w:rsid w:val="00622C09"/>
    <w:rsid w:val="00624296"/>
    <w:rsid w:val="006245FE"/>
    <w:rsid w:val="00624749"/>
    <w:rsid w:val="00624B24"/>
    <w:rsid w:val="0062538B"/>
    <w:rsid w:val="00626D14"/>
    <w:rsid w:val="00626F5B"/>
    <w:rsid w:val="0063009F"/>
    <w:rsid w:val="0063067C"/>
    <w:rsid w:val="00632C1E"/>
    <w:rsid w:val="00632FC8"/>
    <w:rsid w:val="006336F0"/>
    <w:rsid w:val="00633B17"/>
    <w:rsid w:val="00633E24"/>
    <w:rsid w:val="00635DD9"/>
    <w:rsid w:val="006362C9"/>
    <w:rsid w:val="006363A8"/>
    <w:rsid w:val="00636696"/>
    <w:rsid w:val="006371DC"/>
    <w:rsid w:val="00637A58"/>
    <w:rsid w:val="00640C6E"/>
    <w:rsid w:val="00642437"/>
    <w:rsid w:val="0064250A"/>
    <w:rsid w:val="00642953"/>
    <w:rsid w:val="00642DE8"/>
    <w:rsid w:val="006430F0"/>
    <w:rsid w:val="00643778"/>
    <w:rsid w:val="006467AD"/>
    <w:rsid w:val="00647D30"/>
    <w:rsid w:val="00647D81"/>
    <w:rsid w:val="00647DE1"/>
    <w:rsid w:val="00650E85"/>
    <w:rsid w:val="00651385"/>
    <w:rsid w:val="00651C5E"/>
    <w:rsid w:val="0065262C"/>
    <w:rsid w:val="0065267B"/>
    <w:rsid w:val="00653CFE"/>
    <w:rsid w:val="0065407F"/>
    <w:rsid w:val="00654984"/>
    <w:rsid w:val="006568AD"/>
    <w:rsid w:val="00656E6B"/>
    <w:rsid w:val="006600CB"/>
    <w:rsid w:val="006608FF"/>
    <w:rsid w:val="00662953"/>
    <w:rsid w:val="006634D4"/>
    <w:rsid w:val="00664149"/>
    <w:rsid w:val="00664B28"/>
    <w:rsid w:val="00671627"/>
    <w:rsid w:val="00671FBA"/>
    <w:rsid w:val="0067287E"/>
    <w:rsid w:val="00673424"/>
    <w:rsid w:val="00674029"/>
    <w:rsid w:val="00674143"/>
    <w:rsid w:val="006742E4"/>
    <w:rsid w:val="00675DA3"/>
    <w:rsid w:val="0067611F"/>
    <w:rsid w:val="006764CE"/>
    <w:rsid w:val="00676FAA"/>
    <w:rsid w:val="0067750E"/>
    <w:rsid w:val="00677737"/>
    <w:rsid w:val="00680843"/>
    <w:rsid w:val="00681B0E"/>
    <w:rsid w:val="00681B95"/>
    <w:rsid w:val="00682076"/>
    <w:rsid w:val="00682098"/>
    <w:rsid w:val="006828E7"/>
    <w:rsid w:val="00683F4C"/>
    <w:rsid w:val="006840A5"/>
    <w:rsid w:val="006851B1"/>
    <w:rsid w:val="006855FB"/>
    <w:rsid w:val="006865E6"/>
    <w:rsid w:val="00686D1D"/>
    <w:rsid w:val="006870E7"/>
    <w:rsid w:val="0068770B"/>
    <w:rsid w:val="006901E9"/>
    <w:rsid w:val="006903E5"/>
    <w:rsid w:val="00692395"/>
    <w:rsid w:val="006924B8"/>
    <w:rsid w:val="00693A62"/>
    <w:rsid w:val="006943E4"/>
    <w:rsid w:val="00694892"/>
    <w:rsid w:val="006948E3"/>
    <w:rsid w:val="0069508D"/>
    <w:rsid w:val="006952D4"/>
    <w:rsid w:val="00696B9B"/>
    <w:rsid w:val="00697133"/>
    <w:rsid w:val="0069765A"/>
    <w:rsid w:val="006A0067"/>
    <w:rsid w:val="006A0DD6"/>
    <w:rsid w:val="006A13BC"/>
    <w:rsid w:val="006A3232"/>
    <w:rsid w:val="006A3D3F"/>
    <w:rsid w:val="006A504B"/>
    <w:rsid w:val="006A5A81"/>
    <w:rsid w:val="006A62D3"/>
    <w:rsid w:val="006A793F"/>
    <w:rsid w:val="006B26A5"/>
    <w:rsid w:val="006B33F4"/>
    <w:rsid w:val="006B3819"/>
    <w:rsid w:val="006B3A0A"/>
    <w:rsid w:val="006B514D"/>
    <w:rsid w:val="006B5BD8"/>
    <w:rsid w:val="006B60D9"/>
    <w:rsid w:val="006B670D"/>
    <w:rsid w:val="006B6938"/>
    <w:rsid w:val="006C003E"/>
    <w:rsid w:val="006C0D8B"/>
    <w:rsid w:val="006C10B5"/>
    <w:rsid w:val="006C1729"/>
    <w:rsid w:val="006C1B6A"/>
    <w:rsid w:val="006C3A00"/>
    <w:rsid w:val="006C3D5A"/>
    <w:rsid w:val="006C5533"/>
    <w:rsid w:val="006C5930"/>
    <w:rsid w:val="006C5ECC"/>
    <w:rsid w:val="006C61D9"/>
    <w:rsid w:val="006C632D"/>
    <w:rsid w:val="006D0227"/>
    <w:rsid w:val="006D0FDE"/>
    <w:rsid w:val="006D2957"/>
    <w:rsid w:val="006D2F95"/>
    <w:rsid w:val="006D2FA7"/>
    <w:rsid w:val="006D42BE"/>
    <w:rsid w:val="006D432A"/>
    <w:rsid w:val="006D45EE"/>
    <w:rsid w:val="006D4F71"/>
    <w:rsid w:val="006D569E"/>
    <w:rsid w:val="006D58EE"/>
    <w:rsid w:val="006D608E"/>
    <w:rsid w:val="006D67C8"/>
    <w:rsid w:val="006D718E"/>
    <w:rsid w:val="006E0F37"/>
    <w:rsid w:val="006E1D83"/>
    <w:rsid w:val="006E2633"/>
    <w:rsid w:val="006E2D6C"/>
    <w:rsid w:val="006E4259"/>
    <w:rsid w:val="006E4EC3"/>
    <w:rsid w:val="006E4F45"/>
    <w:rsid w:val="006E5DB6"/>
    <w:rsid w:val="006E5EDD"/>
    <w:rsid w:val="006E6294"/>
    <w:rsid w:val="006E7856"/>
    <w:rsid w:val="006F0E1E"/>
    <w:rsid w:val="006F186C"/>
    <w:rsid w:val="006F231A"/>
    <w:rsid w:val="006F2A4F"/>
    <w:rsid w:val="006F2C02"/>
    <w:rsid w:val="006F560F"/>
    <w:rsid w:val="006F657B"/>
    <w:rsid w:val="006F6E94"/>
    <w:rsid w:val="00700056"/>
    <w:rsid w:val="007001AF"/>
    <w:rsid w:val="00702B4C"/>
    <w:rsid w:val="00702FC8"/>
    <w:rsid w:val="007057A4"/>
    <w:rsid w:val="00706770"/>
    <w:rsid w:val="00706929"/>
    <w:rsid w:val="00706D80"/>
    <w:rsid w:val="00706F40"/>
    <w:rsid w:val="007073D8"/>
    <w:rsid w:val="00707509"/>
    <w:rsid w:val="00710695"/>
    <w:rsid w:val="007119D3"/>
    <w:rsid w:val="00711E8E"/>
    <w:rsid w:val="007121AF"/>
    <w:rsid w:val="00712656"/>
    <w:rsid w:val="0071304D"/>
    <w:rsid w:val="00714770"/>
    <w:rsid w:val="00714ED5"/>
    <w:rsid w:val="00715E0B"/>
    <w:rsid w:val="0071671F"/>
    <w:rsid w:val="00716C0C"/>
    <w:rsid w:val="007211EF"/>
    <w:rsid w:val="00722A72"/>
    <w:rsid w:val="007246C9"/>
    <w:rsid w:val="00725066"/>
    <w:rsid w:val="007269D9"/>
    <w:rsid w:val="00726D79"/>
    <w:rsid w:val="00730E3A"/>
    <w:rsid w:val="00732A61"/>
    <w:rsid w:val="00732DC9"/>
    <w:rsid w:val="007337F1"/>
    <w:rsid w:val="00734809"/>
    <w:rsid w:val="0073566F"/>
    <w:rsid w:val="0073570C"/>
    <w:rsid w:val="0074023C"/>
    <w:rsid w:val="00740383"/>
    <w:rsid w:val="00741494"/>
    <w:rsid w:val="00745845"/>
    <w:rsid w:val="00745A09"/>
    <w:rsid w:val="00747452"/>
    <w:rsid w:val="00747A9C"/>
    <w:rsid w:val="0075048D"/>
    <w:rsid w:val="00750A4A"/>
    <w:rsid w:val="00750E00"/>
    <w:rsid w:val="00751B74"/>
    <w:rsid w:val="007543D7"/>
    <w:rsid w:val="00754B1C"/>
    <w:rsid w:val="00754E81"/>
    <w:rsid w:val="007551CC"/>
    <w:rsid w:val="00756C1F"/>
    <w:rsid w:val="007572D2"/>
    <w:rsid w:val="00757E88"/>
    <w:rsid w:val="00760CDB"/>
    <w:rsid w:val="007629D5"/>
    <w:rsid w:val="007632E8"/>
    <w:rsid w:val="007637B4"/>
    <w:rsid w:val="007639CB"/>
    <w:rsid w:val="00765E45"/>
    <w:rsid w:val="00766933"/>
    <w:rsid w:val="00766EB7"/>
    <w:rsid w:val="00770191"/>
    <w:rsid w:val="00770C4C"/>
    <w:rsid w:val="0077208A"/>
    <w:rsid w:val="00773463"/>
    <w:rsid w:val="00773B8E"/>
    <w:rsid w:val="007744C2"/>
    <w:rsid w:val="00774AC0"/>
    <w:rsid w:val="00775C8B"/>
    <w:rsid w:val="00776DAB"/>
    <w:rsid w:val="0078057B"/>
    <w:rsid w:val="007814AB"/>
    <w:rsid w:val="007822A4"/>
    <w:rsid w:val="007829EF"/>
    <w:rsid w:val="007832E0"/>
    <w:rsid w:val="007833F9"/>
    <w:rsid w:val="00783A64"/>
    <w:rsid w:val="00783C17"/>
    <w:rsid w:val="00783C63"/>
    <w:rsid w:val="00784C74"/>
    <w:rsid w:val="00785CB6"/>
    <w:rsid w:val="00786828"/>
    <w:rsid w:val="00786AE0"/>
    <w:rsid w:val="00786F95"/>
    <w:rsid w:val="007904C4"/>
    <w:rsid w:val="007916BF"/>
    <w:rsid w:val="007926C2"/>
    <w:rsid w:val="007937A8"/>
    <w:rsid w:val="007963F0"/>
    <w:rsid w:val="00797849"/>
    <w:rsid w:val="00797904"/>
    <w:rsid w:val="007A0D5E"/>
    <w:rsid w:val="007A1CB9"/>
    <w:rsid w:val="007A220C"/>
    <w:rsid w:val="007A2F7F"/>
    <w:rsid w:val="007A31BD"/>
    <w:rsid w:val="007A41BE"/>
    <w:rsid w:val="007A425C"/>
    <w:rsid w:val="007A520B"/>
    <w:rsid w:val="007A5B3A"/>
    <w:rsid w:val="007A770E"/>
    <w:rsid w:val="007B0B21"/>
    <w:rsid w:val="007B10A0"/>
    <w:rsid w:val="007B1250"/>
    <w:rsid w:val="007B1E8B"/>
    <w:rsid w:val="007B2B5D"/>
    <w:rsid w:val="007B3F77"/>
    <w:rsid w:val="007B5DDB"/>
    <w:rsid w:val="007B5E21"/>
    <w:rsid w:val="007B72DA"/>
    <w:rsid w:val="007C004D"/>
    <w:rsid w:val="007C08C3"/>
    <w:rsid w:val="007C1088"/>
    <w:rsid w:val="007C29C1"/>
    <w:rsid w:val="007C2BA8"/>
    <w:rsid w:val="007C329A"/>
    <w:rsid w:val="007C432A"/>
    <w:rsid w:val="007C4539"/>
    <w:rsid w:val="007C5073"/>
    <w:rsid w:val="007C5DA6"/>
    <w:rsid w:val="007C6242"/>
    <w:rsid w:val="007C6FD8"/>
    <w:rsid w:val="007C7787"/>
    <w:rsid w:val="007C7990"/>
    <w:rsid w:val="007C7AFD"/>
    <w:rsid w:val="007D0537"/>
    <w:rsid w:val="007D0775"/>
    <w:rsid w:val="007D14F3"/>
    <w:rsid w:val="007D16CE"/>
    <w:rsid w:val="007D2584"/>
    <w:rsid w:val="007D3196"/>
    <w:rsid w:val="007D3458"/>
    <w:rsid w:val="007D507E"/>
    <w:rsid w:val="007D5FDF"/>
    <w:rsid w:val="007D6165"/>
    <w:rsid w:val="007D66C8"/>
    <w:rsid w:val="007D6F95"/>
    <w:rsid w:val="007D7CC5"/>
    <w:rsid w:val="007D7D69"/>
    <w:rsid w:val="007E0BBB"/>
    <w:rsid w:val="007E0BD7"/>
    <w:rsid w:val="007E1A3A"/>
    <w:rsid w:val="007E1B62"/>
    <w:rsid w:val="007E1BB7"/>
    <w:rsid w:val="007E2132"/>
    <w:rsid w:val="007E2D20"/>
    <w:rsid w:val="007E30FA"/>
    <w:rsid w:val="007E3351"/>
    <w:rsid w:val="007E3A9B"/>
    <w:rsid w:val="007E3F3C"/>
    <w:rsid w:val="007E59F5"/>
    <w:rsid w:val="007E6682"/>
    <w:rsid w:val="007E6AFB"/>
    <w:rsid w:val="007E6D00"/>
    <w:rsid w:val="007E7051"/>
    <w:rsid w:val="007E730D"/>
    <w:rsid w:val="007E7801"/>
    <w:rsid w:val="007E791C"/>
    <w:rsid w:val="007F08A1"/>
    <w:rsid w:val="007F0DE4"/>
    <w:rsid w:val="007F1A45"/>
    <w:rsid w:val="007F29E3"/>
    <w:rsid w:val="007F2B7A"/>
    <w:rsid w:val="007F4783"/>
    <w:rsid w:val="007F520B"/>
    <w:rsid w:val="007F54DC"/>
    <w:rsid w:val="007F5643"/>
    <w:rsid w:val="007F5720"/>
    <w:rsid w:val="007F677D"/>
    <w:rsid w:val="007F6C3A"/>
    <w:rsid w:val="00800C93"/>
    <w:rsid w:val="008016C6"/>
    <w:rsid w:val="00802217"/>
    <w:rsid w:val="00802541"/>
    <w:rsid w:val="008037B7"/>
    <w:rsid w:val="00803DCE"/>
    <w:rsid w:val="00804DB9"/>
    <w:rsid w:val="00804F0A"/>
    <w:rsid w:val="00805854"/>
    <w:rsid w:val="008079B4"/>
    <w:rsid w:val="00807CED"/>
    <w:rsid w:val="008102C3"/>
    <w:rsid w:val="0081060F"/>
    <w:rsid w:val="00810809"/>
    <w:rsid w:val="0081085E"/>
    <w:rsid w:val="00813C89"/>
    <w:rsid w:val="00813FBF"/>
    <w:rsid w:val="0081434E"/>
    <w:rsid w:val="00814380"/>
    <w:rsid w:val="00814F8B"/>
    <w:rsid w:val="00815707"/>
    <w:rsid w:val="00815A97"/>
    <w:rsid w:val="00816129"/>
    <w:rsid w:val="00817A19"/>
    <w:rsid w:val="008205CE"/>
    <w:rsid w:val="00820ADB"/>
    <w:rsid w:val="00820AFF"/>
    <w:rsid w:val="00821A8B"/>
    <w:rsid w:val="00821F9A"/>
    <w:rsid w:val="008234B2"/>
    <w:rsid w:val="00823AB5"/>
    <w:rsid w:val="00824CE2"/>
    <w:rsid w:val="0082586D"/>
    <w:rsid w:val="0082659A"/>
    <w:rsid w:val="00826B07"/>
    <w:rsid w:val="00831D5D"/>
    <w:rsid w:val="0083282E"/>
    <w:rsid w:val="00832896"/>
    <w:rsid w:val="00832C44"/>
    <w:rsid w:val="00832EAB"/>
    <w:rsid w:val="00834076"/>
    <w:rsid w:val="008356A8"/>
    <w:rsid w:val="00837B1D"/>
    <w:rsid w:val="00840E2A"/>
    <w:rsid w:val="008419DA"/>
    <w:rsid w:val="0084339B"/>
    <w:rsid w:val="00844063"/>
    <w:rsid w:val="0084497D"/>
    <w:rsid w:val="008454C6"/>
    <w:rsid w:val="008463A6"/>
    <w:rsid w:val="00846EDB"/>
    <w:rsid w:val="00847A25"/>
    <w:rsid w:val="008510A5"/>
    <w:rsid w:val="00851CB2"/>
    <w:rsid w:val="00851CF8"/>
    <w:rsid w:val="00852DB3"/>
    <w:rsid w:val="00853DC2"/>
    <w:rsid w:val="008540F0"/>
    <w:rsid w:val="00854BA2"/>
    <w:rsid w:val="00854FC9"/>
    <w:rsid w:val="00855240"/>
    <w:rsid w:val="0085556E"/>
    <w:rsid w:val="00857AC5"/>
    <w:rsid w:val="0086213F"/>
    <w:rsid w:val="00866B53"/>
    <w:rsid w:val="00867BF9"/>
    <w:rsid w:val="008700B2"/>
    <w:rsid w:val="00870200"/>
    <w:rsid w:val="00870937"/>
    <w:rsid w:val="00870AE8"/>
    <w:rsid w:val="008717B0"/>
    <w:rsid w:val="00871F7C"/>
    <w:rsid w:val="008727EE"/>
    <w:rsid w:val="00872AFD"/>
    <w:rsid w:val="00872FCB"/>
    <w:rsid w:val="00876096"/>
    <w:rsid w:val="00876653"/>
    <w:rsid w:val="00876BFE"/>
    <w:rsid w:val="008771A8"/>
    <w:rsid w:val="00877A88"/>
    <w:rsid w:val="008801B8"/>
    <w:rsid w:val="00880268"/>
    <w:rsid w:val="00880E87"/>
    <w:rsid w:val="0088171E"/>
    <w:rsid w:val="00881FB3"/>
    <w:rsid w:val="00882806"/>
    <w:rsid w:val="008838A1"/>
    <w:rsid w:val="00884C4D"/>
    <w:rsid w:val="008854C4"/>
    <w:rsid w:val="00887732"/>
    <w:rsid w:val="00887DEE"/>
    <w:rsid w:val="0089018A"/>
    <w:rsid w:val="00890DA5"/>
    <w:rsid w:val="00891C84"/>
    <w:rsid w:val="00892237"/>
    <w:rsid w:val="00892358"/>
    <w:rsid w:val="008924DA"/>
    <w:rsid w:val="008941A2"/>
    <w:rsid w:val="008943D0"/>
    <w:rsid w:val="008971B2"/>
    <w:rsid w:val="008A116A"/>
    <w:rsid w:val="008A1F4A"/>
    <w:rsid w:val="008A209B"/>
    <w:rsid w:val="008A2156"/>
    <w:rsid w:val="008A2910"/>
    <w:rsid w:val="008A2A58"/>
    <w:rsid w:val="008A31E0"/>
    <w:rsid w:val="008A3439"/>
    <w:rsid w:val="008A56F0"/>
    <w:rsid w:val="008A5EB0"/>
    <w:rsid w:val="008A6930"/>
    <w:rsid w:val="008A70AB"/>
    <w:rsid w:val="008A71B1"/>
    <w:rsid w:val="008A72A9"/>
    <w:rsid w:val="008B03A2"/>
    <w:rsid w:val="008B0776"/>
    <w:rsid w:val="008B2E8C"/>
    <w:rsid w:val="008B47BF"/>
    <w:rsid w:val="008B50B2"/>
    <w:rsid w:val="008B61DC"/>
    <w:rsid w:val="008B65BC"/>
    <w:rsid w:val="008B73A5"/>
    <w:rsid w:val="008B751B"/>
    <w:rsid w:val="008C29AE"/>
    <w:rsid w:val="008C2C5E"/>
    <w:rsid w:val="008C2FC3"/>
    <w:rsid w:val="008C3114"/>
    <w:rsid w:val="008C4ED5"/>
    <w:rsid w:val="008C57A9"/>
    <w:rsid w:val="008C5B86"/>
    <w:rsid w:val="008D034E"/>
    <w:rsid w:val="008D1C32"/>
    <w:rsid w:val="008D1F17"/>
    <w:rsid w:val="008D2638"/>
    <w:rsid w:val="008D26FC"/>
    <w:rsid w:val="008D4398"/>
    <w:rsid w:val="008D45D7"/>
    <w:rsid w:val="008D547F"/>
    <w:rsid w:val="008D641D"/>
    <w:rsid w:val="008D6DC9"/>
    <w:rsid w:val="008D76A9"/>
    <w:rsid w:val="008E0458"/>
    <w:rsid w:val="008E0962"/>
    <w:rsid w:val="008E1447"/>
    <w:rsid w:val="008E20AA"/>
    <w:rsid w:val="008E322D"/>
    <w:rsid w:val="008E453A"/>
    <w:rsid w:val="008E5F2E"/>
    <w:rsid w:val="008E60DA"/>
    <w:rsid w:val="008E6C06"/>
    <w:rsid w:val="008E75DB"/>
    <w:rsid w:val="008E7CB4"/>
    <w:rsid w:val="008F1E0E"/>
    <w:rsid w:val="008F215B"/>
    <w:rsid w:val="008F22A5"/>
    <w:rsid w:val="008F2442"/>
    <w:rsid w:val="008F2E21"/>
    <w:rsid w:val="008F2E54"/>
    <w:rsid w:val="008F308B"/>
    <w:rsid w:val="008F3143"/>
    <w:rsid w:val="008F37F4"/>
    <w:rsid w:val="008F380C"/>
    <w:rsid w:val="008F3EDB"/>
    <w:rsid w:val="008F5192"/>
    <w:rsid w:val="008F536B"/>
    <w:rsid w:val="008F5B93"/>
    <w:rsid w:val="008F5DE8"/>
    <w:rsid w:val="008F6748"/>
    <w:rsid w:val="008F7512"/>
    <w:rsid w:val="008F7CA0"/>
    <w:rsid w:val="009006CC"/>
    <w:rsid w:val="00902080"/>
    <w:rsid w:val="00902A20"/>
    <w:rsid w:val="00903A27"/>
    <w:rsid w:val="00903CB2"/>
    <w:rsid w:val="00903E47"/>
    <w:rsid w:val="009046BB"/>
    <w:rsid w:val="00904C8C"/>
    <w:rsid w:val="00906862"/>
    <w:rsid w:val="00906DE8"/>
    <w:rsid w:val="00910353"/>
    <w:rsid w:val="009112AB"/>
    <w:rsid w:val="00912D2F"/>
    <w:rsid w:val="00913CD7"/>
    <w:rsid w:val="00914506"/>
    <w:rsid w:val="0091588F"/>
    <w:rsid w:val="00915A1A"/>
    <w:rsid w:val="00916039"/>
    <w:rsid w:val="00917251"/>
    <w:rsid w:val="009174E7"/>
    <w:rsid w:val="009179D5"/>
    <w:rsid w:val="00917A0C"/>
    <w:rsid w:val="00917E02"/>
    <w:rsid w:val="00922990"/>
    <w:rsid w:val="00922C1E"/>
    <w:rsid w:val="00923DE0"/>
    <w:rsid w:val="00926833"/>
    <w:rsid w:val="00930D20"/>
    <w:rsid w:val="0093118A"/>
    <w:rsid w:val="0093157D"/>
    <w:rsid w:val="009316D4"/>
    <w:rsid w:val="009322C8"/>
    <w:rsid w:val="009325F9"/>
    <w:rsid w:val="009334DC"/>
    <w:rsid w:val="00935C97"/>
    <w:rsid w:val="00935CCE"/>
    <w:rsid w:val="00936CB3"/>
    <w:rsid w:val="00937DB5"/>
    <w:rsid w:val="0094002A"/>
    <w:rsid w:val="00940834"/>
    <w:rsid w:val="009413AF"/>
    <w:rsid w:val="009417DF"/>
    <w:rsid w:val="009428E7"/>
    <w:rsid w:val="00942AF3"/>
    <w:rsid w:val="00944A5C"/>
    <w:rsid w:val="00944F56"/>
    <w:rsid w:val="0094606D"/>
    <w:rsid w:val="009463D3"/>
    <w:rsid w:val="0094652F"/>
    <w:rsid w:val="00947861"/>
    <w:rsid w:val="0095081C"/>
    <w:rsid w:val="0095092D"/>
    <w:rsid w:val="00950C1E"/>
    <w:rsid w:val="00950CCF"/>
    <w:rsid w:val="00951CD1"/>
    <w:rsid w:val="00952A71"/>
    <w:rsid w:val="00953DE8"/>
    <w:rsid w:val="00954245"/>
    <w:rsid w:val="00954256"/>
    <w:rsid w:val="0095524D"/>
    <w:rsid w:val="00956451"/>
    <w:rsid w:val="00956F81"/>
    <w:rsid w:val="00957AB2"/>
    <w:rsid w:val="00957F3F"/>
    <w:rsid w:val="009601B8"/>
    <w:rsid w:val="00960BFE"/>
    <w:rsid w:val="00961017"/>
    <w:rsid w:val="00961652"/>
    <w:rsid w:val="00962086"/>
    <w:rsid w:val="009622D8"/>
    <w:rsid w:val="00962866"/>
    <w:rsid w:val="009639C5"/>
    <w:rsid w:val="009640E4"/>
    <w:rsid w:val="00965F18"/>
    <w:rsid w:val="00966196"/>
    <w:rsid w:val="0096644C"/>
    <w:rsid w:val="009664E6"/>
    <w:rsid w:val="00967096"/>
    <w:rsid w:val="009675DC"/>
    <w:rsid w:val="00967C14"/>
    <w:rsid w:val="009702D6"/>
    <w:rsid w:val="0097136B"/>
    <w:rsid w:val="009714BF"/>
    <w:rsid w:val="00972728"/>
    <w:rsid w:val="00972E0F"/>
    <w:rsid w:val="0097421B"/>
    <w:rsid w:val="0097450D"/>
    <w:rsid w:val="009746E0"/>
    <w:rsid w:val="00974BB7"/>
    <w:rsid w:val="0097527C"/>
    <w:rsid w:val="009760E0"/>
    <w:rsid w:val="0097653F"/>
    <w:rsid w:val="009779A4"/>
    <w:rsid w:val="009819A4"/>
    <w:rsid w:val="009823B2"/>
    <w:rsid w:val="00983500"/>
    <w:rsid w:val="0098385A"/>
    <w:rsid w:val="0098478D"/>
    <w:rsid w:val="009858DC"/>
    <w:rsid w:val="00987027"/>
    <w:rsid w:val="009878AC"/>
    <w:rsid w:val="0098790B"/>
    <w:rsid w:val="00987D2F"/>
    <w:rsid w:val="0099014A"/>
    <w:rsid w:val="00990A05"/>
    <w:rsid w:val="00991711"/>
    <w:rsid w:val="00991CBC"/>
    <w:rsid w:val="00992173"/>
    <w:rsid w:val="00995547"/>
    <w:rsid w:val="009955E7"/>
    <w:rsid w:val="00995D1C"/>
    <w:rsid w:val="00995D4A"/>
    <w:rsid w:val="00996B40"/>
    <w:rsid w:val="00996E8B"/>
    <w:rsid w:val="009971DF"/>
    <w:rsid w:val="00997BC9"/>
    <w:rsid w:val="009A0EDD"/>
    <w:rsid w:val="009A2809"/>
    <w:rsid w:val="009A2DAA"/>
    <w:rsid w:val="009A4E05"/>
    <w:rsid w:val="009A4E2C"/>
    <w:rsid w:val="009A5B7F"/>
    <w:rsid w:val="009A5E4D"/>
    <w:rsid w:val="009A6788"/>
    <w:rsid w:val="009A776E"/>
    <w:rsid w:val="009B02E3"/>
    <w:rsid w:val="009B2768"/>
    <w:rsid w:val="009B2FE1"/>
    <w:rsid w:val="009B3403"/>
    <w:rsid w:val="009B371C"/>
    <w:rsid w:val="009B3C3D"/>
    <w:rsid w:val="009B51FD"/>
    <w:rsid w:val="009B537E"/>
    <w:rsid w:val="009B683E"/>
    <w:rsid w:val="009B726E"/>
    <w:rsid w:val="009B7400"/>
    <w:rsid w:val="009B7435"/>
    <w:rsid w:val="009B77A5"/>
    <w:rsid w:val="009C0075"/>
    <w:rsid w:val="009C00EA"/>
    <w:rsid w:val="009C0595"/>
    <w:rsid w:val="009C1C13"/>
    <w:rsid w:val="009C2727"/>
    <w:rsid w:val="009C3070"/>
    <w:rsid w:val="009C37E6"/>
    <w:rsid w:val="009C5B9C"/>
    <w:rsid w:val="009C71D1"/>
    <w:rsid w:val="009C77E8"/>
    <w:rsid w:val="009C7C3F"/>
    <w:rsid w:val="009D0BCA"/>
    <w:rsid w:val="009D32FC"/>
    <w:rsid w:val="009D34B6"/>
    <w:rsid w:val="009D3739"/>
    <w:rsid w:val="009D46A4"/>
    <w:rsid w:val="009D5A19"/>
    <w:rsid w:val="009D6173"/>
    <w:rsid w:val="009D6424"/>
    <w:rsid w:val="009D711B"/>
    <w:rsid w:val="009D7126"/>
    <w:rsid w:val="009D7E0C"/>
    <w:rsid w:val="009E0560"/>
    <w:rsid w:val="009E09BD"/>
    <w:rsid w:val="009E1BB8"/>
    <w:rsid w:val="009E3796"/>
    <w:rsid w:val="009E41C4"/>
    <w:rsid w:val="009E5024"/>
    <w:rsid w:val="009E56F8"/>
    <w:rsid w:val="009E66CA"/>
    <w:rsid w:val="009E6FF7"/>
    <w:rsid w:val="009F0160"/>
    <w:rsid w:val="009F071F"/>
    <w:rsid w:val="009F0DA4"/>
    <w:rsid w:val="009F137F"/>
    <w:rsid w:val="009F209A"/>
    <w:rsid w:val="009F2375"/>
    <w:rsid w:val="009F2A6E"/>
    <w:rsid w:val="009F2C4B"/>
    <w:rsid w:val="009F2D8D"/>
    <w:rsid w:val="009F2F40"/>
    <w:rsid w:val="009F2FB0"/>
    <w:rsid w:val="009F3400"/>
    <w:rsid w:val="009F3652"/>
    <w:rsid w:val="009F4CF4"/>
    <w:rsid w:val="009F5944"/>
    <w:rsid w:val="009F656C"/>
    <w:rsid w:val="009F6B1D"/>
    <w:rsid w:val="009F7332"/>
    <w:rsid w:val="00A00BAA"/>
    <w:rsid w:val="00A012A2"/>
    <w:rsid w:val="00A03309"/>
    <w:rsid w:val="00A03475"/>
    <w:rsid w:val="00A0390D"/>
    <w:rsid w:val="00A0411D"/>
    <w:rsid w:val="00A04AEA"/>
    <w:rsid w:val="00A0534F"/>
    <w:rsid w:val="00A06B40"/>
    <w:rsid w:val="00A1006E"/>
    <w:rsid w:val="00A12160"/>
    <w:rsid w:val="00A13601"/>
    <w:rsid w:val="00A140D1"/>
    <w:rsid w:val="00A14108"/>
    <w:rsid w:val="00A1534E"/>
    <w:rsid w:val="00A153B6"/>
    <w:rsid w:val="00A15C73"/>
    <w:rsid w:val="00A1659E"/>
    <w:rsid w:val="00A16B6D"/>
    <w:rsid w:val="00A16BED"/>
    <w:rsid w:val="00A179F7"/>
    <w:rsid w:val="00A17D4F"/>
    <w:rsid w:val="00A21169"/>
    <w:rsid w:val="00A216AB"/>
    <w:rsid w:val="00A22011"/>
    <w:rsid w:val="00A22413"/>
    <w:rsid w:val="00A23F3F"/>
    <w:rsid w:val="00A249C8"/>
    <w:rsid w:val="00A2500E"/>
    <w:rsid w:val="00A26960"/>
    <w:rsid w:val="00A306CF"/>
    <w:rsid w:val="00A30961"/>
    <w:rsid w:val="00A3096B"/>
    <w:rsid w:val="00A31A79"/>
    <w:rsid w:val="00A31A88"/>
    <w:rsid w:val="00A322D1"/>
    <w:rsid w:val="00A323DF"/>
    <w:rsid w:val="00A3352D"/>
    <w:rsid w:val="00A35495"/>
    <w:rsid w:val="00A36C76"/>
    <w:rsid w:val="00A4061D"/>
    <w:rsid w:val="00A41090"/>
    <w:rsid w:val="00A4143A"/>
    <w:rsid w:val="00A41CF8"/>
    <w:rsid w:val="00A421D0"/>
    <w:rsid w:val="00A425ED"/>
    <w:rsid w:val="00A43A82"/>
    <w:rsid w:val="00A43B0B"/>
    <w:rsid w:val="00A43CE2"/>
    <w:rsid w:val="00A500C2"/>
    <w:rsid w:val="00A50873"/>
    <w:rsid w:val="00A52098"/>
    <w:rsid w:val="00A52B16"/>
    <w:rsid w:val="00A532AD"/>
    <w:rsid w:val="00A53831"/>
    <w:rsid w:val="00A53FB7"/>
    <w:rsid w:val="00A5452C"/>
    <w:rsid w:val="00A547ED"/>
    <w:rsid w:val="00A55561"/>
    <w:rsid w:val="00A56C73"/>
    <w:rsid w:val="00A57D96"/>
    <w:rsid w:val="00A617C6"/>
    <w:rsid w:val="00A61C68"/>
    <w:rsid w:val="00A61DF7"/>
    <w:rsid w:val="00A625DE"/>
    <w:rsid w:val="00A6282F"/>
    <w:rsid w:val="00A6284D"/>
    <w:rsid w:val="00A62C39"/>
    <w:rsid w:val="00A633B4"/>
    <w:rsid w:val="00A63BE8"/>
    <w:rsid w:val="00A63ED3"/>
    <w:rsid w:val="00A65251"/>
    <w:rsid w:val="00A6541D"/>
    <w:rsid w:val="00A702D0"/>
    <w:rsid w:val="00A7082C"/>
    <w:rsid w:val="00A71B6B"/>
    <w:rsid w:val="00A72B3A"/>
    <w:rsid w:val="00A743A8"/>
    <w:rsid w:val="00A7463B"/>
    <w:rsid w:val="00A76D73"/>
    <w:rsid w:val="00A777BE"/>
    <w:rsid w:val="00A77C70"/>
    <w:rsid w:val="00A80985"/>
    <w:rsid w:val="00A81510"/>
    <w:rsid w:val="00A815FE"/>
    <w:rsid w:val="00A816EC"/>
    <w:rsid w:val="00A820EA"/>
    <w:rsid w:val="00A8268B"/>
    <w:rsid w:val="00A83129"/>
    <w:rsid w:val="00A83733"/>
    <w:rsid w:val="00A83876"/>
    <w:rsid w:val="00A838CC"/>
    <w:rsid w:val="00A8422C"/>
    <w:rsid w:val="00A8486C"/>
    <w:rsid w:val="00A85A1A"/>
    <w:rsid w:val="00A87A1D"/>
    <w:rsid w:val="00A901F0"/>
    <w:rsid w:val="00A91EAB"/>
    <w:rsid w:val="00A91FC0"/>
    <w:rsid w:val="00A92B81"/>
    <w:rsid w:val="00A933F5"/>
    <w:rsid w:val="00A93549"/>
    <w:rsid w:val="00A936D8"/>
    <w:rsid w:val="00A957EB"/>
    <w:rsid w:val="00A9777D"/>
    <w:rsid w:val="00AA0C12"/>
    <w:rsid w:val="00AA10E1"/>
    <w:rsid w:val="00AA165C"/>
    <w:rsid w:val="00AA24A6"/>
    <w:rsid w:val="00AA3169"/>
    <w:rsid w:val="00AA3D07"/>
    <w:rsid w:val="00AA3F60"/>
    <w:rsid w:val="00AA4468"/>
    <w:rsid w:val="00AA49BF"/>
    <w:rsid w:val="00AA6563"/>
    <w:rsid w:val="00AA6D40"/>
    <w:rsid w:val="00AA7AC2"/>
    <w:rsid w:val="00AB0DD2"/>
    <w:rsid w:val="00AB19DC"/>
    <w:rsid w:val="00AB1C32"/>
    <w:rsid w:val="00AB3183"/>
    <w:rsid w:val="00AB3D45"/>
    <w:rsid w:val="00AB4633"/>
    <w:rsid w:val="00AB4A67"/>
    <w:rsid w:val="00AB4D8A"/>
    <w:rsid w:val="00AB4DCE"/>
    <w:rsid w:val="00AB51E1"/>
    <w:rsid w:val="00AB5D91"/>
    <w:rsid w:val="00AB7C53"/>
    <w:rsid w:val="00AB7C7F"/>
    <w:rsid w:val="00AB7CF9"/>
    <w:rsid w:val="00AC0D73"/>
    <w:rsid w:val="00AC15AA"/>
    <w:rsid w:val="00AC3663"/>
    <w:rsid w:val="00AC389A"/>
    <w:rsid w:val="00AC424E"/>
    <w:rsid w:val="00AC4D5C"/>
    <w:rsid w:val="00AC4F80"/>
    <w:rsid w:val="00AC4F8E"/>
    <w:rsid w:val="00AC56B9"/>
    <w:rsid w:val="00AC6CA8"/>
    <w:rsid w:val="00AC783B"/>
    <w:rsid w:val="00AD071A"/>
    <w:rsid w:val="00AD1761"/>
    <w:rsid w:val="00AD3125"/>
    <w:rsid w:val="00AD45EA"/>
    <w:rsid w:val="00AD498F"/>
    <w:rsid w:val="00AD729F"/>
    <w:rsid w:val="00AD7E2E"/>
    <w:rsid w:val="00AE1584"/>
    <w:rsid w:val="00AE1882"/>
    <w:rsid w:val="00AE2558"/>
    <w:rsid w:val="00AE2C75"/>
    <w:rsid w:val="00AE30FC"/>
    <w:rsid w:val="00AE3E8A"/>
    <w:rsid w:val="00AE3F95"/>
    <w:rsid w:val="00AE40B4"/>
    <w:rsid w:val="00AE5BFE"/>
    <w:rsid w:val="00AE63C2"/>
    <w:rsid w:val="00AE6CF1"/>
    <w:rsid w:val="00AE7150"/>
    <w:rsid w:val="00AE7512"/>
    <w:rsid w:val="00AF00C8"/>
    <w:rsid w:val="00AF0445"/>
    <w:rsid w:val="00AF1EA7"/>
    <w:rsid w:val="00AF1FAF"/>
    <w:rsid w:val="00AF2D2A"/>
    <w:rsid w:val="00AF3652"/>
    <w:rsid w:val="00AF3760"/>
    <w:rsid w:val="00AF4D10"/>
    <w:rsid w:val="00AF52BC"/>
    <w:rsid w:val="00AF5322"/>
    <w:rsid w:val="00AF6572"/>
    <w:rsid w:val="00AF7257"/>
    <w:rsid w:val="00B00D31"/>
    <w:rsid w:val="00B01901"/>
    <w:rsid w:val="00B03794"/>
    <w:rsid w:val="00B03E49"/>
    <w:rsid w:val="00B03EF5"/>
    <w:rsid w:val="00B049A3"/>
    <w:rsid w:val="00B04B26"/>
    <w:rsid w:val="00B05C74"/>
    <w:rsid w:val="00B05FA5"/>
    <w:rsid w:val="00B07B54"/>
    <w:rsid w:val="00B10905"/>
    <w:rsid w:val="00B10FF1"/>
    <w:rsid w:val="00B12F2C"/>
    <w:rsid w:val="00B1391D"/>
    <w:rsid w:val="00B15154"/>
    <w:rsid w:val="00B16F3A"/>
    <w:rsid w:val="00B17547"/>
    <w:rsid w:val="00B2129F"/>
    <w:rsid w:val="00B220CD"/>
    <w:rsid w:val="00B229F4"/>
    <w:rsid w:val="00B2401F"/>
    <w:rsid w:val="00B24D86"/>
    <w:rsid w:val="00B24F44"/>
    <w:rsid w:val="00B2522B"/>
    <w:rsid w:val="00B3253F"/>
    <w:rsid w:val="00B32E42"/>
    <w:rsid w:val="00B33F72"/>
    <w:rsid w:val="00B34904"/>
    <w:rsid w:val="00B35895"/>
    <w:rsid w:val="00B375D2"/>
    <w:rsid w:val="00B37824"/>
    <w:rsid w:val="00B37BCF"/>
    <w:rsid w:val="00B37EE7"/>
    <w:rsid w:val="00B4125E"/>
    <w:rsid w:val="00B41A02"/>
    <w:rsid w:val="00B428BA"/>
    <w:rsid w:val="00B42909"/>
    <w:rsid w:val="00B44C85"/>
    <w:rsid w:val="00B45908"/>
    <w:rsid w:val="00B461EB"/>
    <w:rsid w:val="00B46A46"/>
    <w:rsid w:val="00B47FDB"/>
    <w:rsid w:val="00B508E0"/>
    <w:rsid w:val="00B50982"/>
    <w:rsid w:val="00B509A1"/>
    <w:rsid w:val="00B511BF"/>
    <w:rsid w:val="00B51355"/>
    <w:rsid w:val="00B52D67"/>
    <w:rsid w:val="00B53996"/>
    <w:rsid w:val="00B53EE8"/>
    <w:rsid w:val="00B53FD8"/>
    <w:rsid w:val="00B5438F"/>
    <w:rsid w:val="00B552BA"/>
    <w:rsid w:val="00B55A71"/>
    <w:rsid w:val="00B567F1"/>
    <w:rsid w:val="00B57240"/>
    <w:rsid w:val="00B60158"/>
    <w:rsid w:val="00B6137E"/>
    <w:rsid w:val="00B62CF6"/>
    <w:rsid w:val="00B634A4"/>
    <w:rsid w:val="00B6410B"/>
    <w:rsid w:val="00B6503F"/>
    <w:rsid w:val="00B65263"/>
    <w:rsid w:val="00B65C9A"/>
    <w:rsid w:val="00B6721E"/>
    <w:rsid w:val="00B700D6"/>
    <w:rsid w:val="00B72AB0"/>
    <w:rsid w:val="00B7376B"/>
    <w:rsid w:val="00B7416A"/>
    <w:rsid w:val="00B74534"/>
    <w:rsid w:val="00B76417"/>
    <w:rsid w:val="00B77241"/>
    <w:rsid w:val="00B77351"/>
    <w:rsid w:val="00B80045"/>
    <w:rsid w:val="00B8067D"/>
    <w:rsid w:val="00B81789"/>
    <w:rsid w:val="00B8206C"/>
    <w:rsid w:val="00B83BE5"/>
    <w:rsid w:val="00B84427"/>
    <w:rsid w:val="00B84D23"/>
    <w:rsid w:val="00B84F2B"/>
    <w:rsid w:val="00B850A6"/>
    <w:rsid w:val="00B854F6"/>
    <w:rsid w:val="00B855DC"/>
    <w:rsid w:val="00B85FE3"/>
    <w:rsid w:val="00B87B9F"/>
    <w:rsid w:val="00B87E8D"/>
    <w:rsid w:val="00B90627"/>
    <w:rsid w:val="00B90687"/>
    <w:rsid w:val="00B90EE6"/>
    <w:rsid w:val="00B9284D"/>
    <w:rsid w:val="00B92B26"/>
    <w:rsid w:val="00B92D49"/>
    <w:rsid w:val="00B94393"/>
    <w:rsid w:val="00B94598"/>
    <w:rsid w:val="00B9544F"/>
    <w:rsid w:val="00B95920"/>
    <w:rsid w:val="00B96EFD"/>
    <w:rsid w:val="00B973F1"/>
    <w:rsid w:val="00BA0BCC"/>
    <w:rsid w:val="00BA1802"/>
    <w:rsid w:val="00BA1D26"/>
    <w:rsid w:val="00BA319B"/>
    <w:rsid w:val="00BA3264"/>
    <w:rsid w:val="00BA404A"/>
    <w:rsid w:val="00BA7039"/>
    <w:rsid w:val="00BA7044"/>
    <w:rsid w:val="00BA74D4"/>
    <w:rsid w:val="00BA7693"/>
    <w:rsid w:val="00BB10E0"/>
    <w:rsid w:val="00BB17AA"/>
    <w:rsid w:val="00BB198C"/>
    <w:rsid w:val="00BB1997"/>
    <w:rsid w:val="00BB1BEB"/>
    <w:rsid w:val="00BB21D8"/>
    <w:rsid w:val="00BB43C3"/>
    <w:rsid w:val="00BB4868"/>
    <w:rsid w:val="00BB49DC"/>
    <w:rsid w:val="00BB5205"/>
    <w:rsid w:val="00BB5CA1"/>
    <w:rsid w:val="00BB5F42"/>
    <w:rsid w:val="00BB5FD7"/>
    <w:rsid w:val="00BB72F8"/>
    <w:rsid w:val="00BC09B6"/>
    <w:rsid w:val="00BC19BA"/>
    <w:rsid w:val="00BC1A0A"/>
    <w:rsid w:val="00BC2490"/>
    <w:rsid w:val="00BC26CC"/>
    <w:rsid w:val="00BC2C06"/>
    <w:rsid w:val="00BC315B"/>
    <w:rsid w:val="00BC3705"/>
    <w:rsid w:val="00BC4748"/>
    <w:rsid w:val="00BC547D"/>
    <w:rsid w:val="00BC5D43"/>
    <w:rsid w:val="00BD01CD"/>
    <w:rsid w:val="00BD02EA"/>
    <w:rsid w:val="00BD0838"/>
    <w:rsid w:val="00BD0AF3"/>
    <w:rsid w:val="00BD0D64"/>
    <w:rsid w:val="00BD1A7A"/>
    <w:rsid w:val="00BD2049"/>
    <w:rsid w:val="00BD251F"/>
    <w:rsid w:val="00BD2527"/>
    <w:rsid w:val="00BD401C"/>
    <w:rsid w:val="00BD4F1D"/>
    <w:rsid w:val="00BD504E"/>
    <w:rsid w:val="00BD5F86"/>
    <w:rsid w:val="00BD6AAB"/>
    <w:rsid w:val="00BD7CCB"/>
    <w:rsid w:val="00BD7E30"/>
    <w:rsid w:val="00BE0A2C"/>
    <w:rsid w:val="00BE1262"/>
    <w:rsid w:val="00BE1AF0"/>
    <w:rsid w:val="00BE2057"/>
    <w:rsid w:val="00BE3D2F"/>
    <w:rsid w:val="00BE3F34"/>
    <w:rsid w:val="00BE6051"/>
    <w:rsid w:val="00BE635C"/>
    <w:rsid w:val="00BE70DA"/>
    <w:rsid w:val="00BE7998"/>
    <w:rsid w:val="00BE7DFE"/>
    <w:rsid w:val="00BF01BE"/>
    <w:rsid w:val="00BF06D2"/>
    <w:rsid w:val="00BF0979"/>
    <w:rsid w:val="00BF27C4"/>
    <w:rsid w:val="00BF34F9"/>
    <w:rsid w:val="00BF5DF2"/>
    <w:rsid w:val="00BF7C27"/>
    <w:rsid w:val="00C04BAE"/>
    <w:rsid w:val="00C05783"/>
    <w:rsid w:val="00C06A7B"/>
    <w:rsid w:val="00C117E7"/>
    <w:rsid w:val="00C125AC"/>
    <w:rsid w:val="00C131DF"/>
    <w:rsid w:val="00C135C8"/>
    <w:rsid w:val="00C13738"/>
    <w:rsid w:val="00C13B89"/>
    <w:rsid w:val="00C13DAD"/>
    <w:rsid w:val="00C13ED8"/>
    <w:rsid w:val="00C14284"/>
    <w:rsid w:val="00C14C80"/>
    <w:rsid w:val="00C157FC"/>
    <w:rsid w:val="00C205A5"/>
    <w:rsid w:val="00C20E1F"/>
    <w:rsid w:val="00C21439"/>
    <w:rsid w:val="00C22EDB"/>
    <w:rsid w:val="00C233E4"/>
    <w:rsid w:val="00C23A9A"/>
    <w:rsid w:val="00C2401E"/>
    <w:rsid w:val="00C25190"/>
    <w:rsid w:val="00C25514"/>
    <w:rsid w:val="00C25807"/>
    <w:rsid w:val="00C266FD"/>
    <w:rsid w:val="00C26848"/>
    <w:rsid w:val="00C27619"/>
    <w:rsid w:val="00C2767A"/>
    <w:rsid w:val="00C30A2F"/>
    <w:rsid w:val="00C30C18"/>
    <w:rsid w:val="00C31D31"/>
    <w:rsid w:val="00C3255E"/>
    <w:rsid w:val="00C3286E"/>
    <w:rsid w:val="00C3337D"/>
    <w:rsid w:val="00C33B43"/>
    <w:rsid w:val="00C33DDB"/>
    <w:rsid w:val="00C3445F"/>
    <w:rsid w:val="00C34DE5"/>
    <w:rsid w:val="00C353C9"/>
    <w:rsid w:val="00C361D9"/>
    <w:rsid w:val="00C3693F"/>
    <w:rsid w:val="00C36F7A"/>
    <w:rsid w:val="00C37202"/>
    <w:rsid w:val="00C37463"/>
    <w:rsid w:val="00C37F79"/>
    <w:rsid w:val="00C40BD4"/>
    <w:rsid w:val="00C419F1"/>
    <w:rsid w:val="00C41AD0"/>
    <w:rsid w:val="00C43470"/>
    <w:rsid w:val="00C439C8"/>
    <w:rsid w:val="00C44F32"/>
    <w:rsid w:val="00C46BB4"/>
    <w:rsid w:val="00C473DE"/>
    <w:rsid w:val="00C50133"/>
    <w:rsid w:val="00C505E7"/>
    <w:rsid w:val="00C52DFE"/>
    <w:rsid w:val="00C52E62"/>
    <w:rsid w:val="00C52FB2"/>
    <w:rsid w:val="00C531E8"/>
    <w:rsid w:val="00C5386A"/>
    <w:rsid w:val="00C53BFE"/>
    <w:rsid w:val="00C53FF5"/>
    <w:rsid w:val="00C54C49"/>
    <w:rsid w:val="00C551E3"/>
    <w:rsid w:val="00C557FA"/>
    <w:rsid w:val="00C5580A"/>
    <w:rsid w:val="00C55EBC"/>
    <w:rsid w:val="00C56276"/>
    <w:rsid w:val="00C61085"/>
    <w:rsid w:val="00C615DE"/>
    <w:rsid w:val="00C6165C"/>
    <w:rsid w:val="00C6175D"/>
    <w:rsid w:val="00C61DB5"/>
    <w:rsid w:val="00C62B30"/>
    <w:rsid w:val="00C62CA6"/>
    <w:rsid w:val="00C63141"/>
    <w:rsid w:val="00C6564B"/>
    <w:rsid w:val="00C65723"/>
    <w:rsid w:val="00C65A94"/>
    <w:rsid w:val="00C65E46"/>
    <w:rsid w:val="00C65E6A"/>
    <w:rsid w:val="00C6605E"/>
    <w:rsid w:val="00C676FD"/>
    <w:rsid w:val="00C72BA4"/>
    <w:rsid w:val="00C72E5D"/>
    <w:rsid w:val="00C7524D"/>
    <w:rsid w:val="00C757EE"/>
    <w:rsid w:val="00C77920"/>
    <w:rsid w:val="00C77AD4"/>
    <w:rsid w:val="00C77C1C"/>
    <w:rsid w:val="00C8001C"/>
    <w:rsid w:val="00C829A0"/>
    <w:rsid w:val="00C82DFE"/>
    <w:rsid w:val="00C855CF"/>
    <w:rsid w:val="00C8579D"/>
    <w:rsid w:val="00C85F1C"/>
    <w:rsid w:val="00C86932"/>
    <w:rsid w:val="00C87154"/>
    <w:rsid w:val="00C879E9"/>
    <w:rsid w:val="00C90F38"/>
    <w:rsid w:val="00C92913"/>
    <w:rsid w:val="00C92E2D"/>
    <w:rsid w:val="00C94610"/>
    <w:rsid w:val="00C948C9"/>
    <w:rsid w:val="00C9490A"/>
    <w:rsid w:val="00C94BD2"/>
    <w:rsid w:val="00C951A1"/>
    <w:rsid w:val="00C96664"/>
    <w:rsid w:val="00C97737"/>
    <w:rsid w:val="00C97C07"/>
    <w:rsid w:val="00C97C11"/>
    <w:rsid w:val="00CA15A5"/>
    <w:rsid w:val="00CA166D"/>
    <w:rsid w:val="00CA1CFE"/>
    <w:rsid w:val="00CA1D15"/>
    <w:rsid w:val="00CA316F"/>
    <w:rsid w:val="00CA424F"/>
    <w:rsid w:val="00CA44E7"/>
    <w:rsid w:val="00CA5A9B"/>
    <w:rsid w:val="00CA5C0E"/>
    <w:rsid w:val="00CA5EDD"/>
    <w:rsid w:val="00CA6453"/>
    <w:rsid w:val="00CA7561"/>
    <w:rsid w:val="00CB0140"/>
    <w:rsid w:val="00CB028F"/>
    <w:rsid w:val="00CB0571"/>
    <w:rsid w:val="00CB1048"/>
    <w:rsid w:val="00CB2D10"/>
    <w:rsid w:val="00CB42EC"/>
    <w:rsid w:val="00CB49F9"/>
    <w:rsid w:val="00CB50D3"/>
    <w:rsid w:val="00CB5294"/>
    <w:rsid w:val="00CB5A94"/>
    <w:rsid w:val="00CB645D"/>
    <w:rsid w:val="00CB67EF"/>
    <w:rsid w:val="00CB6D00"/>
    <w:rsid w:val="00CB75E8"/>
    <w:rsid w:val="00CB7EBD"/>
    <w:rsid w:val="00CC03B0"/>
    <w:rsid w:val="00CC1E9A"/>
    <w:rsid w:val="00CC3225"/>
    <w:rsid w:val="00CC4836"/>
    <w:rsid w:val="00CC4877"/>
    <w:rsid w:val="00CC51D6"/>
    <w:rsid w:val="00CC520E"/>
    <w:rsid w:val="00CC55BC"/>
    <w:rsid w:val="00CC5A6A"/>
    <w:rsid w:val="00CC6A4A"/>
    <w:rsid w:val="00CC761C"/>
    <w:rsid w:val="00CD058D"/>
    <w:rsid w:val="00CD1BAD"/>
    <w:rsid w:val="00CD1D6B"/>
    <w:rsid w:val="00CD1EBA"/>
    <w:rsid w:val="00CD3086"/>
    <w:rsid w:val="00CD449A"/>
    <w:rsid w:val="00CD4CCC"/>
    <w:rsid w:val="00CD580F"/>
    <w:rsid w:val="00CD5ED8"/>
    <w:rsid w:val="00CD73D6"/>
    <w:rsid w:val="00CD7E56"/>
    <w:rsid w:val="00CE0B5A"/>
    <w:rsid w:val="00CE212A"/>
    <w:rsid w:val="00CE30B4"/>
    <w:rsid w:val="00CE4035"/>
    <w:rsid w:val="00CE5AAB"/>
    <w:rsid w:val="00CE648A"/>
    <w:rsid w:val="00CE7C4D"/>
    <w:rsid w:val="00CF0555"/>
    <w:rsid w:val="00CF0D81"/>
    <w:rsid w:val="00CF1910"/>
    <w:rsid w:val="00CF1BEB"/>
    <w:rsid w:val="00CF2341"/>
    <w:rsid w:val="00CF2E03"/>
    <w:rsid w:val="00CF49A2"/>
    <w:rsid w:val="00CF4AFB"/>
    <w:rsid w:val="00CF5219"/>
    <w:rsid w:val="00CF531B"/>
    <w:rsid w:val="00CF6FDF"/>
    <w:rsid w:val="00CF7190"/>
    <w:rsid w:val="00CF79B9"/>
    <w:rsid w:val="00CF7C31"/>
    <w:rsid w:val="00D0077B"/>
    <w:rsid w:val="00D0093C"/>
    <w:rsid w:val="00D00EC9"/>
    <w:rsid w:val="00D015F8"/>
    <w:rsid w:val="00D01884"/>
    <w:rsid w:val="00D02A09"/>
    <w:rsid w:val="00D02A93"/>
    <w:rsid w:val="00D03BAA"/>
    <w:rsid w:val="00D0544B"/>
    <w:rsid w:val="00D061E7"/>
    <w:rsid w:val="00D06618"/>
    <w:rsid w:val="00D06923"/>
    <w:rsid w:val="00D06C60"/>
    <w:rsid w:val="00D06DE6"/>
    <w:rsid w:val="00D0743C"/>
    <w:rsid w:val="00D0778E"/>
    <w:rsid w:val="00D102FF"/>
    <w:rsid w:val="00D105FA"/>
    <w:rsid w:val="00D1093C"/>
    <w:rsid w:val="00D10C85"/>
    <w:rsid w:val="00D110E7"/>
    <w:rsid w:val="00D11298"/>
    <w:rsid w:val="00D12912"/>
    <w:rsid w:val="00D12A48"/>
    <w:rsid w:val="00D14D71"/>
    <w:rsid w:val="00D1543E"/>
    <w:rsid w:val="00D156D3"/>
    <w:rsid w:val="00D162AF"/>
    <w:rsid w:val="00D16E7B"/>
    <w:rsid w:val="00D16F8D"/>
    <w:rsid w:val="00D21214"/>
    <w:rsid w:val="00D23943"/>
    <w:rsid w:val="00D24FFB"/>
    <w:rsid w:val="00D26CB0"/>
    <w:rsid w:val="00D302EE"/>
    <w:rsid w:val="00D30C21"/>
    <w:rsid w:val="00D30CEF"/>
    <w:rsid w:val="00D31657"/>
    <w:rsid w:val="00D316ED"/>
    <w:rsid w:val="00D319A5"/>
    <w:rsid w:val="00D31CB7"/>
    <w:rsid w:val="00D32E8D"/>
    <w:rsid w:val="00D3333D"/>
    <w:rsid w:val="00D33F07"/>
    <w:rsid w:val="00D349E4"/>
    <w:rsid w:val="00D34DDE"/>
    <w:rsid w:val="00D34E41"/>
    <w:rsid w:val="00D35B9A"/>
    <w:rsid w:val="00D35EC2"/>
    <w:rsid w:val="00D3630B"/>
    <w:rsid w:val="00D36977"/>
    <w:rsid w:val="00D36AE8"/>
    <w:rsid w:val="00D37028"/>
    <w:rsid w:val="00D37D54"/>
    <w:rsid w:val="00D40D3A"/>
    <w:rsid w:val="00D415E2"/>
    <w:rsid w:val="00D42EE5"/>
    <w:rsid w:val="00D43AD4"/>
    <w:rsid w:val="00D44C3F"/>
    <w:rsid w:val="00D45BEA"/>
    <w:rsid w:val="00D46A56"/>
    <w:rsid w:val="00D46B55"/>
    <w:rsid w:val="00D4776D"/>
    <w:rsid w:val="00D47D0D"/>
    <w:rsid w:val="00D50194"/>
    <w:rsid w:val="00D501B7"/>
    <w:rsid w:val="00D509F0"/>
    <w:rsid w:val="00D5209C"/>
    <w:rsid w:val="00D525DA"/>
    <w:rsid w:val="00D5456A"/>
    <w:rsid w:val="00D56A51"/>
    <w:rsid w:val="00D578B4"/>
    <w:rsid w:val="00D6024D"/>
    <w:rsid w:val="00D60499"/>
    <w:rsid w:val="00D6256D"/>
    <w:rsid w:val="00D62B0A"/>
    <w:rsid w:val="00D63748"/>
    <w:rsid w:val="00D63D21"/>
    <w:rsid w:val="00D63F3B"/>
    <w:rsid w:val="00D64324"/>
    <w:rsid w:val="00D66911"/>
    <w:rsid w:val="00D673EF"/>
    <w:rsid w:val="00D674E3"/>
    <w:rsid w:val="00D6757F"/>
    <w:rsid w:val="00D70078"/>
    <w:rsid w:val="00D70213"/>
    <w:rsid w:val="00D70D73"/>
    <w:rsid w:val="00D71182"/>
    <w:rsid w:val="00D714D4"/>
    <w:rsid w:val="00D730E4"/>
    <w:rsid w:val="00D73F56"/>
    <w:rsid w:val="00D741EE"/>
    <w:rsid w:val="00D749E0"/>
    <w:rsid w:val="00D753C8"/>
    <w:rsid w:val="00D7572C"/>
    <w:rsid w:val="00D76040"/>
    <w:rsid w:val="00D76EDB"/>
    <w:rsid w:val="00D803DB"/>
    <w:rsid w:val="00D807A9"/>
    <w:rsid w:val="00D8555E"/>
    <w:rsid w:val="00D85633"/>
    <w:rsid w:val="00D85BDB"/>
    <w:rsid w:val="00D85F3E"/>
    <w:rsid w:val="00D8687A"/>
    <w:rsid w:val="00D87C43"/>
    <w:rsid w:val="00D87EE6"/>
    <w:rsid w:val="00D903E3"/>
    <w:rsid w:val="00D906DD"/>
    <w:rsid w:val="00D90779"/>
    <w:rsid w:val="00D92FE3"/>
    <w:rsid w:val="00D941F2"/>
    <w:rsid w:val="00D942F6"/>
    <w:rsid w:val="00D95B5D"/>
    <w:rsid w:val="00D9685E"/>
    <w:rsid w:val="00D9759B"/>
    <w:rsid w:val="00DA0B03"/>
    <w:rsid w:val="00DA0F67"/>
    <w:rsid w:val="00DA1046"/>
    <w:rsid w:val="00DA27E1"/>
    <w:rsid w:val="00DA2A8D"/>
    <w:rsid w:val="00DA35A3"/>
    <w:rsid w:val="00DA3DCA"/>
    <w:rsid w:val="00DA4B17"/>
    <w:rsid w:val="00DA4D03"/>
    <w:rsid w:val="00DA550D"/>
    <w:rsid w:val="00DA5AB9"/>
    <w:rsid w:val="00DA5ED8"/>
    <w:rsid w:val="00DA65FE"/>
    <w:rsid w:val="00DA7247"/>
    <w:rsid w:val="00DA72CA"/>
    <w:rsid w:val="00DB09A9"/>
    <w:rsid w:val="00DB13CB"/>
    <w:rsid w:val="00DB1564"/>
    <w:rsid w:val="00DB1734"/>
    <w:rsid w:val="00DB1825"/>
    <w:rsid w:val="00DB1D12"/>
    <w:rsid w:val="00DB2EFD"/>
    <w:rsid w:val="00DB31C1"/>
    <w:rsid w:val="00DB31EA"/>
    <w:rsid w:val="00DB3882"/>
    <w:rsid w:val="00DB4AB4"/>
    <w:rsid w:val="00DB52DB"/>
    <w:rsid w:val="00DB5ABB"/>
    <w:rsid w:val="00DB5AFE"/>
    <w:rsid w:val="00DB78D1"/>
    <w:rsid w:val="00DC0009"/>
    <w:rsid w:val="00DC0D32"/>
    <w:rsid w:val="00DC25C2"/>
    <w:rsid w:val="00DC2992"/>
    <w:rsid w:val="00DC2DBB"/>
    <w:rsid w:val="00DC34E0"/>
    <w:rsid w:val="00DC36CD"/>
    <w:rsid w:val="00DC3F51"/>
    <w:rsid w:val="00DC4E66"/>
    <w:rsid w:val="00DC50B0"/>
    <w:rsid w:val="00DC5D86"/>
    <w:rsid w:val="00DC6F84"/>
    <w:rsid w:val="00DC71F7"/>
    <w:rsid w:val="00DC7FD3"/>
    <w:rsid w:val="00DD2339"/>
    <w:rsid w:val="00DD291A"/>
    <w:rsid w:val="00DD2B33"/>
    <w:rsid w:val="00DD30D7"/>
    <w:rsid w:val="00DD31AB"/>
    <w:rsid w:val="00DD33FA"/>
    <w:rsid w:val="00DD3ABB"/>
    <w:rsid w:val="00DD5760"/>
    <w:rsid w:val="00DD58BC"/>
    <w:rsid w:val="00DD79AC"/>
    <w:rsid w:val="00DE0488"/>
    <w:rsid w:val="00DE240C"/>
    <w:rsid w:val="00DE332A"/>
    <w:rsid w:val="00DE417B"/>
    <w:rsid w:val="00DE4372"/>
    <w:rsid w:val="00DE46D4"/>
    <w:rsid w:val="00DE5579"/>
    <w:rsid w:val="00DE55EB"/>
    <w:rsid w:val="00DE5672"/>
    <w:rsid w:val="00DE5AFA"/>
    <w:rsid w:val="00DE6310"/>
    <w:rsid w:val="00DE6D16"/>
    <w:rsid w:val="00DE7014"/>
    <w:rsid w:val="00DF0913"/>
    <w:rsid w:val="00DF0D68"/>
    <w:rsid w:val="00DF1485"/>
    <w:rsid w:val="00DF1710"/>
    <w:rsid w:val="00DF18C6"/>
    <w:rsid w:val="00DF2212"/>
    <w:rsid w:val="00DF31AA"/>
    <w:rsid w:val="00DF39BD"/>
    <w:rsid w:val="00DF4075"/>
    <w:rsid w:val="00DF4635"/>
    <w:rsid w:val="00DF4EA0"/>
    <w:rsid w:val="00DF559B"/>
    <w:rsid w:val="00DF5D8E"/>
    <w:rsid w:val="00DF62C3"/>
    <w:rsid w:val="00DF64D4"/>
    <w:rsid w:val="00DF66BC"/>
    <w:rsid w:val="00DF6B73"/>
    <w:rsid w:val="00DF6C0F"/>
    <w:rsid w:val="00DF71C4"/>
    <w:rsid w:val="00DF78A0"/>
    <w:rsid w:val="00E000D2"/>
    <w:rsid w:val="00E003B2"/>
    <w:rsid w:val="00E008B5"/>
    <w:rsid w:val="00E027E9"/>
    <w:rsid w:val="00E07242"/>
    <w:rsid w:val="00E073FC"/>
    <w:rsid w:val="00E079C7"/>
    <w:rsid w:val="00E07BFD"/>
    <w:rsid w:val="00E105E3"/>
    <w:rsid w:val="00E10667"/>
    <w:rsid w:val="00E114CD"/>
    <w:rsid w:val="00E11E78"/>
    <w:rsid w:val="00E143E2"/>
    <w:rsid w:val="00E14476"/>
    <w:rsid w:val="00E14994"/>
    <w:rsid w:val="00E16AE8"/>
    <w:rsid w:val="00E16CC6"/>
    <w:rsid w:val="00E17518"/>
    <w:rsid w:val="00E20EB5"/>
    <w:rsid w:val="00E21789"/>
    <w:rsid w:val="00E2225C"/>
    <w:rsid w:val="00E22572"/>
    <w:rsid w:val="00E22E3E"/>
    <w:rsid w:val="00E236A6"/>
    <w:rsid w:val="00E24461"/>
    <w:rsid w:val="00E247A8"/>
    <w:rsid w:val="00E259AD"/>
    <w:rsid w:val="00E25C24"/>
    <w:rsid w:val="00E26A69"/>
    <w:rsid w:val="00E26AC5"/>
    <w:rsid w:val="00E2768A"/>
    <w:rsid w:val="00E27F0C"/>
    <w:rsid w:val="00E31732"/>
    <w:rsid w:val="00E31E55"/>
    <w:rsid w:val="00E32685"/>
    <w:rsid w:val="00E32939"/>
    <w:rsid w:val="00E32979"/>
    <w:rsid w:val="00E33EEB"/>
    <w:rsid w:val="00E34F3A"/>
    <w:rsid w:val="00E369FA"/>
    <w:rsid w:val="00E37B9F"/>
    <w:rsid w:val="00E402AA"/>
    <w:rsid w:val="00E40555"/>
    <w:rsid w:val="00E44D88"/>
    <w:rsid w:val="00E45756"/>
    <w:rsid w:val="00E45ABC"/>
    <w:rsid w:val="00E45E56"/>
    <w:rsid w:val="00E475D7"/>
    <w:rsid w:val="00E47B98"/>
    <w:rsid w:val="00E512B8"/>
    <w:rsid w:val="00E51631"/>
    <w:rsid w:val="00E51F06"/>
    <w:rsid w:val="00E527E2"/>
    <w:rsid w:val="00E53602"/>
    <w:rsid w:val="00E5464B"/>
    <w:rsid w:val="00E54E02"/>
    <w:rsid w:val="00E55307"/>
    <w:rsid w:val="00E55E05"/>
    <w:rsid w:val="00E61721"/>
    <w:rsid w:val="00E6211F"/>
    <w:rsid w:val="00E62B8D"/>
    <w:rsid w:val="00E631F9"/>
    <w:rsid w:val="00E63212"/>
    <w:rsid w:val="00E63902"/>
    <w:rsid w:val="00E643E2"/>
    <w:rsid w:val="00E64652"/>
    <w:rsid w:val="00E65C03"/>
    <w:rsid w:val="00E675A2"/>
    <w:rsid w:val="00E701BB"/>
    <w:rsid w:val="00E713F4"/>
    <w:rsid w:val="00E71D48"/>
    <w:rsid w:val="00E724D5"/>
    <w:rsid w:val="00E726C8"/>
    <w:rsid w:val="00E72B26"/>
    <w:rsid w:val="00E72C61"/>
    <w:rsid w:val="00E73DD7"/>
    <w:rsid w:val="00E74071"/>
    <w:rsid w:val="00E7424B"/>
    <w:rsid w:val="00E749A0"/>
    <w:rsid w:val="00E76183"/>
    <w:rsid w:val="00E76244"/>
    <w:rsid w:val="00E76574"/>
    <w:rsid w:val="00E76D6C"/>
    <w:rsid w:val="00E772A0"/>
    <w:rsid w:val="00E81D5D"/>
    <w:rsid w:val="00E822D0"/>
    <w:rsid w:val="00E84A66"/>
    <w:rsid w:val="00E84E24"/>
    <w:rsid w:val="00E8520D"/>
    <w:rsid w:val="00E8667B"/>
    <w:rsid w:val="00E86797"/>
    <w:rsid w:val="00E9140E"/>
    <w:rsid w:val="00E917CC"/>
    <w:rsid w:val="00E94618"/>
    <w:rsid w:val="00E947C7"/>
    <w:rsid w:val="00E94D46"/>
    <w:rsid w:val="00E9592C"/>
    <w:rsid w:val="00E97963"/>
    <w:rsid w:val="00E97B54"/>
    <w:rsid w:val="00EA0B66"/>
    <w:rsid w:val="00EA235D"/>
    <w:rsid w:val="00EA37CD"/>
    <w:rsid w:val="00EA37E8"/>
    <w:rsid w:val="00EA4465"/>
    <w:rsid w:val="00EB122E"/>
    <w:rsid w:val="00EB405A"/>
    <w:rsid w:val="00EB4EB3"/>
    <w:rsid w:val="00EB7170"/>
    <w:rsid w:val="00EC00BF"/>
    <w:rsid w:val="00EC1CA8"/>
    <w:rsid w:val="00EC423C"/>
    <w:rsid w:val="00EC427C"/>
    <w:rsid w:val="00EC4472"/>
    <w:rsid w:val="00EC4CCD"/>
    <w:rsid w:val="00EC4DC6"/>
    <w:rsid w:val="00EC4E7C"/>
    <w:rsid w:val="00EC552E"/>
    <w:rsid w:val="00EC6167"/>
    <w:rsid w:val="00EC639A"/>
    <w:rsid w:val="00EC6956"/>
    <w:rsid w:val="00EC715C"/>
    <w:rsid w:val="00ED0A69"/>
    <w:rsid w:val="00ED25D0"/>
    <w:rsid w:val="00ED25EA"/>
    <w:rsid w:val="00ED28A9"/>
    <w:rsid w:val="00ED29C4"/>
    <w:rsid w:val="00ED4D62"/>
    <w:rsid w:val="00ED594C"/>
    <w:rsid w:val="00ED5D8A"/>
    <w:rsid w:val="00ED7DB5"/>
    <w:rsid w:val="00EE0F6A"/>
    <w:rsid w:val="00EE152E"/>
    <w:rsid w:val="00EE1A6C"/>
    <w:rsid w:val="00EE1BEC"/>
    <w:rsid w:val="00EE2940"/>
    <w:rsid w:val="00EE3031"/>
    <w:rsid w:val="00EE3A7C"/>
    <w:rsid w:val="00EE3B8B"/>
    <w:rsid w:val="00EE40EC"/>
    <w:rsid w:val="00EE43F8"/>
    <w:rsid w:val="00EE5754"/>
    <w:rsid w:val="00EE5E25"/>
    <w:rsid w:val="00EE6E7E"/>
    <w:rsid w:val="00EE7359"/>
    <w:rsid w:val="00EE7EC2"/>
    <w:rsid w:val="00EF000D"/>
    <w:rsid w:val="00EF2ADE"/>
    <w:rsid w:val="00EF3C40"/>
    <w:rsid w:val="00EF3CF1"/>
    <w:rsid w:val="00EF4450"/>
    <w:rsid w:val="00EF529C"/>
    <w:rsid w:val="00EF54C8"/>
    <w:rsid w:val="00EF56DF"/>
    <w:rsid w:val="00EF5A20"/>
    <w:rsid w:val="00EF6238"/>
    <w:rsid w:val="00EF68F9"/>
    <w:rsid w:val="00EF6975"/>
    <w:rsid w:val="00F0256A"/>
    <w:rsid w:val="00F02594"/>
    <w:rsid w:val="00F0264D"/>
    <w:rsid w:val="00F02CCE"/>
    <w:rsid w:val="00F05160"/>
    <w:rsid w:val="00F0566E"/>
    <w:rsid w:val="00F06055"/>
    <w:rsid w:val="00F068DE"/>
    <w:rsid w:val="00F06DFC"/>
    <w:rsid w:val="00F0736B"/>
    <w:rsid w:val="00F07486"/>
    <w:rsid w:val="00F11543"/>
    <w:rsid w:val="00F115E8"/>
    <w:rsid w:val="00F11A90"/>
    <w:rsid w:val="00F1268A"/>
    <w:rsid w:val="00F1344F"/>
    <w:rsid w:val="00F1372E"/>
    <w:rsid w:val="00F146C5"/>
    <w:rsid w:val="00F14CFF"/>
    <w:rsid w:val="00F150D0"/>
    <w:rsid w:val="00F15DC8"/>
    <w:rsid w:val="00F2159B"/>
    <w:rsid w:val="00F2228B"/>
    <w:rsid w:val="00F22E5A"/>
    <w:rsid w:val="00F23B55"/>
    <w:rsid w:val="00F2480C"/>
    <w:rsid w:val="00F24A14"/>
    <w:rsid w:val="00F24C3C"/>
    <w:rsid w:val="00F24F7E"/>
    <w:rsid w:val="00F25A43"/>
    <w:rsid w:val="00F25AD2"/>
    <w:rsid w:val="00F25FC2"/>
    <w:rsid w:val="00F26426"/>
    <w:rsid w:val="00F27369"/>
    <w:rsid w:val="00F2762A"/>
    <w:rsid w:val="00F306EB"/>
    <w:rsid w:val="00F309D8"/>
    <w:rsid w:val="00F32033"/>
    <w:rsid w:val="00F324CE"/>
    <w:rsid w:val="00F32F7B"/>
    <w:rsid w:val="00F33103"/>
    <w:rsid w:val="00F333F7"/>
    <w:rsid w:val="00F33743"/>
    <w:rsid w:val="00F349C1"/>
    <w:rsid w:val="00F34D08"/>
    <w:rsid w:val="00F3567A"/>
    <w:rsid w:val="00F35C02"/>
    <w:rsid w:val="00F3606F"/>
    <w:rsid w:val="00F36289"/>
    <w:rsid w:val="00F365EA"/>
    <w:rsid w:val="00F375AB"/>
    <w:rsid w:val="00F37B16"/>
    <w:rsid w:val="00F37B43"/>
    <w:rsid w:val="00F4006E"/>
    <w:rsid w:val="00F40344"/>
    <w:rsid w:val="00F40384"/>
    <w:rsid w:val="00F4088F"/>
    <w:rsid w:val="00F40BCA"/>
    <w:rsid w:val="00F4388A"/>
    <w:rsid w:val="00F43C05"/>
    <w:rsid w:val="00F44015"/>
    <w:rsid w:val="00F4447A"/>
    <w:rsid w:val="00F448CC"/>
    <w:rsid w:val="00F45637"/>
    <w:rsid w:val="00F45CDF"/>
    <w:rsid w:val="00F45CFB"/>
    <w:rsid w:val="00F46A55"/>
    <w:rsid w:val="00F47F43"/>
    <w:rsid w:val="00F5088F"/>
    <w:rsid w:val="00F5094A"/>
    <w:rsid w:val="00F518CB"/>
    <w:rsid w:val="00F53379"/>
    <w:rsid w:val="00F53D2D"/>
    <w:rsid w:val="00F546DC"/>
    <w:rsid w:val="00F55390"/>
    <w:rsid w:val="00F557D9"/>
    <w:rsid w:val="00F55CBE"/>
    <w:rsid w:val="00F56691"/>
    <w:rsid w:val="00F56B6C"/>
    <w:rsid w:val="00F605FA"/>
    <w:rsid w:val="00F60D05"/>
    <w:rsid w:val="00F61797"/>
    <w:rsid w:val="00F618AC"/>
    <w:rsid w:val="00F6289A"/>
    <w:rsid w:val="00F62C22"/>
    <w:rsid w:val="00F637C2"/>
    <w:rsid w:val="00F63FE9"/>
    <w:rsid w:val="00F64D7E"/>
    <w:rsid w:val="00F6507F"/>
    <w:rsid w:val="00F65344"/>
    <w:rsid w:val="00F65B9F"/>
    <w:rsid w:val="00F65C4D"/>
    <w:rsid w:val="00F664AA"/>
    <w:rsid w:val="00F66C5F"/>
    <w:rsid w:val="00F70335"/>
    <w:rsid w:val="00F708D3"/>
    <w:rsid w:val="00F71D06"/>
    <w:rsid w:val="00F7278F"/>
    <w:rsid w:val="00F7308D"/>
    <w:rsid w:val="00F736A2"/>
    <w:rsid w:val="00F73A16"/>
    <w:rsid w:val="00F74ECD"/>
    <w:rsid w:val="00F7510F"/>
    <w:rsid w:val="00F758BC"/>
    <w:rsid w:val="00F764E2"/>
    <w:rsid w:val="00F77A1E"/>
    <w:rsid w:val="00F811BE"/>
    <w:rsid w:val="00F8260F"/>
    <w:rsid w:val="00F82F80"/>
    <w:rsid w:val="00F8348F"/>
    <w:rsid w:val="00F83566"/>
    <w:rsid w:val="00F84757"/>
    <w:rsid w:val="00F85A57"/>
    <w:rsid w:val="00F85C34"/>
    <w:rsid w:val="00F86DFB"/>
    <w:rsid w:val="00F87A43"/>
    <w:rsid w:val="00F87E6D"/>
    <w:rsid w:val="00F90769"/>
    <w:rsid w:val="00F915C6"/>
    <w:rsid w:val="00F92FFA"/>
    <w:rsid w:val="00F94263"/>
    <w:rsid w:val="00F958D2"/>
    <w:rsid w:val="00F96D7A"/>
    <w:rsid w:val="00F96ED6"/>
    <w:rsid w:val="00F970D3"/>
    <w:rsid w:val="00F970EB"/>
    <w:rsid w:val="00F97EFB"/>
    <w:rsid w:val="00FA010F"/>
    <w:rsid w:val="00FA0CA8"/>
    <w:rsid w:val="00FA17CF"/>
    <w:rsid w:val="00FA1CD0"/>
    <w:rsid w:val="00FA23E8"/>
    <w:rsid w:val="00FA2768"/>
    <w:rsid w:val="00FA2D18"/>
    <w:rsid w:val="00FA41E4"/>
    <w:rsid w:val="00FA71DF"/>
    <w:rsid w:val="00FA72BA"/>
    <w:rsid w:val="00FB046B"/>
    <w:rsid w:val="00FB1B1F"/>
    <w:rsid w:val="00FB2D69"/>
    <w:rsid w:val="00FB2D91"/>
    <w:rsid w:val="00FB2F1D"/>
    <w:rsid w:val="00FB41D5"/>
    <w:rsid w:val="00FB638E"/>
    <w:rsid w:val="00FB759C"/>
    <w:rsid w:val="00FC0734"/>
    <w:rsid w:val="00FC0BAD"/>
    <w:rsid w:val="00FC1D3C"/>
    <w:rsid w:val="00FC2339"/>
    <w:rsid w:val="00FC2B31"/>
    <w:rsid w:val="00FC3130"/>
    <w:rsid w:val="00FC3833"/>
    <w:rsid w:val="00FC4C64"/>
    <w:rsid w:val="00FC4F86"/>
    <w:rsid w:val="00FC5F09"/>
    <w:rsid w:val="00FC6423"/>
    <w:rsid w:val="00FC7015"/>
    <w:rsid w:val="00FC77D0"/>
    <w:rsid w:val="00FD0303"/>
    <w:rsid w:val="00FD0DEF"/>
    <w:rsid w:val="00FD1706"/>
    <w:rsid w:val="00FD24A3"/>
    <w:rsid w:val="00FD41DF"/>
    <w:rsid w:val="00FD45FF"/>
    <w:rsid w:val="00FD4FD9"/>
    <w:rsid w:val="00FD58C9"/>
    <w:rsid w:val="00FD5B3E"/>
    <w:rsid w:val="00FD5D16"/>
    <w:rsid w:val="00FD609C"/>
    <w:rsid w:val="00FD61D8"/>
    <w:rsid w:val="00FD7473"/>
    <w:rsid w:val="00FD7A4B"/>
    <w:rsid w:val="00FD7F05"/>
    <w:rsid w:val="00FE04A0"/>
    <w:rsid w:val="00FE20FE"/>
    <w:rsid w:val="00FE3097"/>
    <w:rsid w:val="00FE460F"/>
    <w:rsid w:val="00FE63E3"/>
    <w:rsid w:val="00FE707F"/>
    <w:rsid w:val="00FE7D0D"/>
    <w:rsid w:val="00FF1504"/>
    <w:rsid w:val="00FF16FF"/>
    <w:rsid w:val="00FF20D2"/>
    <w:rsid w:val="00FF27CF"/>
    <w:rsid w:val="00FF2D06"/>
    <w:rsid w:val="00FF3606"/>
    <w:rsid w:val="00FF4A9D"/>
    <w:rsid w:val="00FF4C88"/>
    <w:rsid w:val="00FF5391"/>
    <w:rsid w:val="00FF613D"/>
    <w:rsid w:val="04D5C7D6"/>
    <w:rsid w:val="07FE1AFA"/>
    <w:rsid w:val="0BB6E093"/>
    <w:rsid w:val="0C71A42C"/>
    <w:rsid w:val="103283BA"/>
    <w:rsid w:val="115F83DF"/>
    <w:rsid w:val="165DEE5E"/>
    <w:rsid w:val="1EEACBF7"/>
    <w:rsid w:val="26533CA3"/>
    <w:rsid w:val="2B3157C1"/>
    <w:rsid w:val="2D49A181"/>
    <w:rsid w:val="34FDCBEB"/>
    <w:rsid w:val="3AF408EB"/>
    <w:rsid w:val="3DF6EE9D"/>
    <w:rsid w:val="3EE83548"/>
    <w:rsid w:val="496B7AD8"/>
    <w:rsid w:val="4FEE5178"/>
    <w:rsid w:val="505AE6FC"/>
    <w:rsid w:val="54E09006"/>
    <w:rsid w:val="56684793"/>
    <w:rsid w:val="57202EF1"/>
    <w:rsid w:val="57382098"/>
    <w:rsid w:val="590FDDB3"/>
    <w:rsid w:val="5B9D2458"/>
    <w:rsid w:val="5E1531D1"/>
    <w:rsid w:val="5FDBE89A"/>
    <w:rsid w:val="61C5495F"/>
    <w:rsid w:val="6B7024E7"/>
    <w:rsid w:val="6F6AE4C8"/>
    <w:rsid w:val="72C3C1B9"/>
    <w:rsid w:val="761F0FC6"/>
    <w:rsid w:val="776D802F"/>
    <w:rsid w:val="7CBCC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40457596-5D82-4291-A150-A396F099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5FF"/>
    <w:pPr>
      <w:tabs>
        <w:tab w:val="left" w:pos="992"/>
        <w:tab w:val="left" w:pos="1395"/>
        <w:tab w:val="left" w:pos="1712"/>
      </w:tabs>
      <w:spacing w:after="240" w:line="240" w:lineRule="auto"/>
    </w:pPr>
    <w:rPr>
      <w:rFonts w:ascii="RR Pioneer" w:hAnsi="RR Pioneer"/>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F2480C"/>
    <w:pPr>
      <w:keepNext/>
      <w:keepLines/>
      <w:spacing w:before="240" w:after="120" w:line="240" w:lineRule="auto"/>
      <w:outlineLvl w:val="1"/>
    </w:pPr>
    <w:rPr>
      <w:rFonts w:ascii="RR Pioneer" w:eastAsiaTheme="majorEastAsia" w:hAnsi="RR Pioneer" w:cstheme="majorBidi"/>
      <w:b/>
      <w:bCs/>
      <w:sz w:val="24"/>
      <w:szCs w:val="28"/>
    </w:rPr>
  </w:style>
  <w:style w:type="paragraph" w:styleId="Heading3">
    <w:name w:val="heading 3"/>
    <w:basedOn w:val="Heading6"/>
    <w:next w:val="Normal"/>
    <w:link w:val="Heading3Char"/>
    <w:uiPriority w:val="3"/>
    <w:qFormat/>
    <w:rsid w:val="00FD45FF"/>
    <w:pPr>
      <w:keepNext/>
      <w:keepLines/>
      <w:spacing w:after="240"/>
      <w:outlineLvl w:val="2"/>
    </w:pPr>
    <w:rPr>
      <w:rFonts w:ascii="RR Pioneer" w:hAnsi="RR Pioneer"/>
      <w:sz w:val="22"/>
    </w:rPr>
  </w:style>
  <w:style w:type="paragraph" w:styleId="Heading4">
    <w:name w:val="heading 4"/>
    <w:basedOn w:val="Normal"/>
    <w:next w:val="Normal"/>
    <w:link w:val="Heading4Char"/>
    <w:uiPriority w:val="9"/>
    <w:semiHidden/>
    <w:qFormat/>
    <w:rsid w:val="00682076"/>
    <w:pPr>
      <w:keepNext/>
      <w:keepLines/>
      <w:spacing w:before="40" w:after="0"/>
      <w:outlineLvl w:val="3"/>
    </w:pPr>
    <w:rPr>
      <w:rFonts w:eastAsiaTheme="majorEastAsia" w:cstheme="majorBidi"/>
      <w:b/>
      <w:iCs/>
    </w:r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FD45FF"/>
    <w:rPr>
      <w:rFonts w:ascii="RR Pioneer" w:eastAsia="Times New Roman" w:hAnsi="RR Pioneer" w:cs="Times New Roman"/>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F2480C"/>
    <w:rPr>
      <w:rFonts w:ascii="RR Pioneer" w:eastAsiaTheme="majorEastAsia" w:hAnsi="RR Pioneer" w:cstheme="majorBidi"/>
      <w:b/>
      <w:bCs/>
      <w:sz w:val="24"/>
      <w:szCs w:val="28"/>
    </w:rPr>
  </w:style>
  <w:style w:type="paragraph" w:styleId="Caption">
    <w:name w:val="caption"/>
    <w:basedOn w:val="Normal"/>
    <w:next w:val="Normal"/>
    <w:uiPriority w:val="35"/>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RR Pioneer" w:hAnsi="RR Pioneer"/>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4"/>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RR Pioneer" w:eastAsia="Times New Roman" w:hAnsi="RR Pioneer" w:cs="Times New Roman"/>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rsid w:val="00DD58BC"/>
    <w:rPr>
      <w:b/>
      <w:bCs/>
    </w:rPr>
  </w:style>
  <w:style w:type="paragraph" w:customStyle="1" w:styleId="Guidance">
    <w:name w:val="Guidance"/>
    <w:basedOn w:val="Normal"/>
    <w:link w:val="GuidanceChar"/>
    <w:qFormat/>
    <w:rsid w:val="00A249C8"/>
    <w:rPr>
      <w:i/>
      <w:color w:val="4F81BD" w:themeColor="accent1"/>
    </w:rPr>
  </w:style>
  <w:style w:type="character" w:customStyle="1" w:styleId="GuidanceChar">
    <w:name w:val="Guidance Char"/>
    <w:basedOn w:val="DefaultParagraphFont"/>
    <w:link w:val="Guidance"/>
    <w:rsid w:val="00A249C8"/>
    <w:rPr>
      <w:rFonts w:ascii="Arial" w:hAnsi="Arial"/>
      <w:i/>
      <w:color w:val="4F81BD" w:themeColor="accent1"/>
      <w:sz w:val="20"/>
    </w:rPr>
  </w:style>
  <w:style w:type="character" w:customStyle="1" w:styleId="Heading4Char">
    <w:name w:val="Heading 4 Char"/>
    <w:basedOn w:val="DefaultParagraphFont"/>
    <w:link w:val="Heading4"/>
    <w:uiPriority w:val="9"/>
    <w:semiHidden/>
    <w:rsid w:val="00682076"/>
    <w:rPr>
      <w:rFonts w:ascii="RR Pioneer" w:eastAsiaTheme="majorEastAsia" w:hAnsi="RR Pioneer" w:cstheme="majorBidi"/>
      <w:b/>
      <w:iCs/>
    </w:rPr>
  </w:style>
  <w:style w:type="character" w:styleId="Hyperlink">
    <w:name w:val="Hyperlink"/>
    <w:basedOn w:val="DefaultParagraphFont"/>
    <w:unhideWhenUsed/>
    <w:rsid w:val="00A933F5"/>
    <w:rPr>
      <w:color w:val="0000FF" w:themeColor="hyperlink"/>
      <w:u w:val="single"/>
    </w:rPr>
  </w:style>
  <w:style w:type="character" w:styleId="Mention">
    <w:name w:val="Mention"/>
    <w:basedOn w:val="DefaultParagraphFont"/>
    <w:uiPriority w:val="99"/>
    <w:unhideWhenUsed/>
    <w:rsid w:val="00305787"/>
    <w:rPr>
      <w:color w:val="2B579A"/>
      <w:shd w:val="clear" w:color="auto" w:fill="E1DFDD"/>
    </w:rPr>
  </w:style>
  <w:style w:type="paragraph" w:styleId="ListBullet">
    <w:name w:val="List Bullet"/>
    <w:basedOn w:val="Normal"/>
    <w:uiPriority w:val="99"/>
    <w:unhideWhenUsed/>
    <w:rsid w:val="006F0E1E"/>
    <w:pPr>
      <w:numPr>
        <w:numId w:val="34"/>
      </w:numPr>
      <w:tabs>
        <w:tab w:val="clear" w:pos="360"/>
        <w:tab w:val="clear" w:pos="992"/>
        <w:tab w:val="clear" w:pos="1395"/>
        <w:tab w:val="clear" w:pos="1712"/>
      </w:tabs>
      <w:spacing w:after="120" w:line="259" w:lineRule="auto"/>
      <w:ind w:left="0" w:firstLine="0"/>
      <w:contextualSpacing/>
    </w:pPr>
    <w:rPr>
      <w:rFonts w:ascii="Aptos" w:eastAsiaTheme="minorEastAsia" w:hAnsi="Aptos"/>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ONRW-2126615823-13351</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https://prodonrgov.sharepoint.com/sites/WIReD/_layouts/15/DocIdRedir.aspx?ID=ONRW-2126615823-13351</Url>
      <Description>ONRW-2126615823-13351</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200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B82F4-9AD2-4435-B3B6-110AB5009580}">
  <ds:schemaRefs>
    <ds:schemaRef ds:uri="http://schemas.microsoft.com/office/2006/metadata/properties"/>
    <ds:schemaRef ds:uri="http://schemas.microsoft.com/office/infopath/2007/PartnerControls"/>
    <ds:schemaRef ds:uri="19914e85-2883-4daf-a962-2d1d2daad95b"/>
    <ds:schemaRef ds:uri="http://schemas.microsoft.com/sharepoint/v3"/>
  </ds:schemaRefs>
</ds:datastoreItem>
</file>

<file path=customXml/itemProps2.xml><?xml version="1.0" encoding="utf-8"?>
<ds:datastoreItem xmlns:ds="http://schemas.openxmlformats.org/officeDocument/2006/customXml" ds:itemID="{E11BB676-9A13-4E60-8BC1-FD0CED0FE1B7}">
  <ds:schemaRefs>
    <ds:schemaRef ds:uri="http://schemas.microsoft.com/sharepoint/v3/contenttype/forms"/>
  </ds:schemaRefs>
</ds:datastoreItem>
</file>

<file path=customXml/itemProps3.xml><?xml version="1.0" encoding="utf-8"?>
<ds:datastoreItem xmlns:ds="http://schemas.openxmlformats.org/officeDocument/2006/customXml" ds:itemID="{66125B58-FA33-41B7-901F-F92B24614E11}">
  <ds:schemaRefs>
    <ds:schemaRef ds:uri="http://schemas.openxmlformats.org/officeDocument/2006/bibliography"/>
  </ds:schemaRefs>
</ds:datastoreItem>
</file>

<file path=customXml/itemProps4.xml><?xml version="1.0" encoding="utf-8"?>
<ds:datastoreItem xmlns:ds="http://schemas.openxmlformats.org/officeDocument/2006/customXml" ds:itemID="{96094702-20FC-4F90-95F6-58BF0A7DF5BF}"/>
</file>

<file path=customXml/itemProps5.xml><?xml version="1.0" encoding="utf-8"?>
<ds:datastoreItem xmlns:ds="http://schemas.openxmlformats.org/officeDocument/2006/customXml" ds:itemID="{F12C7B57-C64D-43EE-8B50-94C928DE0FA4}"/>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4068</Words>
  <Characters>23188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RO Resolution Plan</vt:lpstr>
    </vt:vector>
  </TitlesOfParts>
  <Company/>
  <LinksUpToDate>false</LinksUpToDate>
  <CharactersWithSpaces>27202</CharactersWithSpaces>
  <SharedDoc>false</SharedDoc>
  <HLinks>
    <vt:vector size="24" baseType="variant">
      <vt:variant>
        <vt:i4>5505062</vt:i4>
      </vt:variant>
      <vt:variant>
        <vt:i4>9</vt:i4>
      </vt:variant>
      <vt:variant>
        <vt:i4>0</vt:i4>
      </vt:variant>
      <vt:variant>
        <vt:i4>5</vt:i4>
      </vt:variant>
      <vt:variant>
        <vt:lpwstr>mailto:Lois.Roberts@rolls-royce-smr.com</vt:lpwstr>
      </vt:variant>
      <vt:variant>
        <vt:lpwstr/>
      </vt:variant>
      <vt:variant>
        <vt:i4>5505062</vt:i4>
      </vt:variant>
      <vt:variant>
        <vt:i4>6</vt:i4>
      </vt:variant>
      <vt:variant>
        <vt:i4>0</vt:i4>
      </vt:variant>
      <vt:variant>
        <vt:i4>5</vt:i4>
      </vt:variant>
      <vt:variant>
        <vt:lpwstr>mailto:Lois.Roberts@rolls-royce-smr.com</vt:lpwstr>
      </vt:variant>
      <vt:variant>
        <vt:lpwstr/>
      </vt:variant>
      <vt:variant>
        <vt:i4>5505062</vt:i4>
      </vt:variant>
      <vt:variant>
        <vt:i4>3</vt:i4>
      </vt:variant>
      <vt:variant>
        <vt:i4>0</vt:i4>
      </vt:variant>
      <vt:variant>
        <vt:i4>5</vt:i4>
      </vt:variant>
      <vt:variant>
        <vt:lpwstr>mailto:Lois.Roberts@rolls-royce-smr.com</vt:lpwstr>
      </vt:variant>
      <vt:variant>
        <vt:lpwstr/>
      </vt:variant>
      <vt:variant>
        <vt:i4>4325412</vt:i4>
      </vt:variant>
      <vt:variant>
        <vt:i4>0</vt:i4>
      </vt:variant>
      <vt:variant>
        <vt:i4>0</vt:i4>
      </vt:variant>
      <vt:variant>
        <vt:i4>5</vt:i4>
      </vt:variant>
      <vt:variant>
        <vt:lpwstr>mailto:Daniel.Cooper@rolls-royce-smr.com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RO-RRSMR-020 Resolution Plan (redacted)</dc:title>
  <dc:subject/>
  <dc:creator>Roberts, Lois</dc:creator>
  <cp:keywords/>
  <dc:description/>
  <cp:lastModifiedBy>Roberts, Lois</cp:lastModifiedBy>
  <cp:revision>5</cp:revision>
  <dcterms:created xsi:type="dcterms:W3CDTF">2026-08-05T06:50:00Z</dcterms:created>
  <dcterms:modified xsi:type="dcterms:W3CDTF">2026-08-05T11:00:00Z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UnderChangeControl">
    <vt:lpwstr>No</vt:lpwstr>
  </property>
  <property fmtid="{D5CDD505-2E9C-101B-9397-08002B2CF9AE}" pid="37" name="Distribution List">
    <vt:lpwstr/>
  </property>
  <property fmtid="{D5CDD505-2E9C-101B-9397-08002B2CF9AE}" pid="38" name="ClassificationContentMarkingFooterShapeIds">
    <vt:lpwstr>453dcda9,25f81af3,1aeb064c</vt:lpwstr>
  </property>
  <property fmtid="{D5CDD505-2E9C-101B-9397-08002B2CF9AE}" pid="39" name="ClassificationContentMarkingFooterFontProps">
    <vt:lpwstr>#000000,7,Aptos</vt:lpwstr>
  </property>
  <property fmtid="{D5CDD505-2E9C-101B-9397-08002B2CF9AE}" pid="40" name="ClassificationContentMarkingFooterText">
    <vt:lpwstr>Private – Not Listed – Not Subject to Export Controls</vt:lpwstr>
  </property>
  <property fmtid="{D5CDD505-2E9C-101B-9397-08002B2CF9AE}" pid="41" name="ContentTypeId">
    <vt:lpwstr>0x0101002BFD813B9BA5F84C8E4BDD131736DF68</vt:lpwstr>
  </property>
  <property fmtid="{D5CDD505-2E9C-101B-9397-08002B2CF9AE}" pid="43" name="docLang">
    <vt:lpwstr>en</vt:lpwstr>
  </property>
  <property fmtid="{D5CDD505-2E9C-101B-9397-08002B2CF9AE}" pid="44" name="SMRName">
    <vt:lpwstr/>
  </property>
  <property fmtid="{D5CDD505-2E9C-101B-9397-08002B2CF9AE}" pid="45" name="Role">
    <vt:lpwstr/>
  </property>
  <property fmtid="{D5CDD505-2E9C-101B-9397-08002B2CF9AE}" pid="46" name="SMREmail">
    <vt:lpwstr/>
  </property>
  <property fmtid="{D5CDD505-2E9C-101B-9397-08002B2CF9AE}" pid="47" name="Organisation">
    <vt:lpwstr>ONR - Office for Nuclear Regulation</vt:lpwstr>
  </property>
  <property fmtid="{D5CDD505-2E9C-101B-9397-08002B2CF9AE}" pid="48" name="EMail">
    <vt:lpwstr>annie.fay@onr.gov.uk</vt:lpwstr>
  </property>
  <property fmtid="{D5CDD505-2E9C-101B-9397-08002B2CF9AE}" pid="49" name="WorkAddress">
    <vt:lpwstr/>
  </property>
  <property fmtid="{D5CDD505-2E9C-101B-9397-08002B2CF9AE}" pid="50" name="_dlc_DocIdItemGuid">
    <vt:lpwstr>98039966-76cd-47d2-b236-b75b56970844</vt:lpwstr>
  </property>
  <property fmtid="{D5CDD505-2E9C-101B-9397-08002B2CF9AE}" pid="51" name="MediaServiceImageTags">
    <vt:lpwstr/>
  </property>
</Properties>
</file>