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5B24" w14:textId="77777777" w:rsidR="0070308F" w:rsidRDefault="0070308F"/>
    <w:p w14:paraId="5E345B25" w14:textId="77777777" w:rsidR="0070308F" w:rsidRDefault="0070308F"/>
    <w:p w14:paraId="5E345B26" w14:textId="77777777" w:rsidR="007F7A05" w:rsidRDefault="007F7A05" w:rsidP="008E67CB"/>
    <w:p w14:paraId="5E345B27" w14:textId="347E5928" w:rsidR="004E386C" w:rsidRDefault="004E386C" w:rsidP="008E67CB"/>
    <w:p w14:paraId="6E2F3456" w14:textId="77777777" w:rsidR="004E6A70" w:rsidRDefault="004E6A70" w:rsidP="008E67CB"/>
    <w:tbl>
      <w:tblPr>
        <w:tblW w:w="0" w:type="auto"/>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2938"/>
        <w:gridCol w:w="2160"/>
        <w:gridCol w:w="2160"/>
        <w:gridCol w:w="2042"/>
      </w:tblGrid>
      <w:tr w:rsidR="004E386C" w:rsidRPr="0020262A" w14:paraId="5E345B29" w14:textId="77777777" w:rsidTr="00396565">
        <w:trPr>
          <w:trHeight w:val="686"/>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5E345B28" w14:textId="77777777" w:rsidR="004E386C" w:rsidRPr="002B7EAE" w:rsidRDefault="004E386C" w:rsidP="00396565">
            <w:pPr>
              <w:jc w:val="center"/>
            </w:pPr>
            <w:r w:rsidRPr="002B7EAE">
              <w:t>ONR GUIDE</w:t>
            </w:r>
          </w:p>
        </w:tc>
      </w:tr>
      <w:tr w:rsidR="004E386C" w:rsidRPr="0020262A" w14:paraId="5E345B2B" w14:textId="77777777" w:rsidTr="00396565">
        <w:trPr>
          <w:trHeight w:val="711"/>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5E345B2A" w14:textId="77777777" w:rsidR="004E386C" w:rsidRPr="0070308F" w:rsidRDefault="004E386C" w:rsidP="00396565">
            <w:pPr>
              <w:jc w:val="center"/>
              <w:rPr>
                <w:b/>
              </w:rPr>
            </w:pPr>
            <w:r>
              <w:rPr>
                <w:b/>
              </w:rPr>
              <w:t>CIVIL ENGINEERING - BUILDING INFORMATION MODELLING (BIM)</w:t>
            </w:r>
          </w:p>
        </w:tc>
      </w:tr>
      <w:tr w:rsidR="004E386C" w:rsidRPr="0020262A" w14:paraId="5E345B2E" w14:textId="77777777" w:rsidTr="00396565">
        <w:trPr>
          <w:trHeight w:val="454"/>
        </w:trPr>
        <w:tc>
          <w:tcPr>
            <w:tcW w:w="2938" w:type="dxa"/>
            <w:vAlign w:val="center"/>
          </w:tcPr>
          <w:p w14:paraId="5E345B2C" w14:textId="77777777" w:rsidR="004E386C" w:rsidRPr="0020262A" w:rsidRDefault="004E386C" w:rsidP="00396565">
            <w:pPr>
              <w:rPr>
                <w:rFonts w:cs="Arial"/>
                <w:b/>
                <w:szCs w:val="22"/>
              </w:rPr>
            </w:pPr>
            <w:r w:rsidRPr="0020262A">
              <w:rPr>
                <w:rFonts w:cs="Arial"/>
                <w:b/>
                <w:szCs w:val="22"/>
              </w:rPr>
              <w:t>Document Type:</w:t>
            </w:r>
          </w:p>
        </w:tc>
        <w:tc>
          <w:tcPr>
            <w:tcW w:w="6362" w:type="dxa"/>
            <w:gridSpan w:val="3"/>
            <w:vAlign w:val="center"/>
          </w:tcPr>
          <w:p w14:paraId="5E345B2D" w14:textId="77777777" w:rsidR="004E386C" w:rsidRPr="0020262A" w:rsidRDefault="004E386C" w:rsidP="00396565">
            <w:pPr>
              <w:rPr>
                <w:rFonts w:cs="Arial"/>
                <w:szCs w:val="22"/>
              </w:rPr>
            </w:pPr>
            <w:r>
              <w:rPr>
                <w:rFonts w:cs="Arial"/>
                <w:szCs w:val="22"/>
              </w:rPr>
              <w:t>Nuclear Safety Technical Assessment Guide Annex</w:t>
            </w:r>
          </w:p>
        </w:tc>
      </w:tr>
      <w:tr w:rsidR="004E386C" w:rsidRPr="0020262A" w14:paraId="5E345B31" w14:textId="77777777" w:rsidTr="00396565">
        <w:trPr>
          <w:trHeight w:val="454"/>
        </w:trPr>
        <w:tc>
          <w:tcPr>
            <w:tcW w:w="2938" w:type="dxa"/>
            <w:vAlign w:val="center"/>
          </w:tcPr>
          <w:p w14:paraId="5E345B2F" w14:textId="77777777" w:rsidR="004E386C" w:rsidRPr="0020262A" w:rsidRDefault="004E386C" w:rsidP="00396565">
            <w:pPr>
              <w:rPr>
                <w:rFonts w:cs="Arial"/>
                <w:b/>
                <w:szCs w:val="22"/>
              </w:rPr>
            </w:pPr>
            <w:r w:rsidRPr="0020262A">
              <w:rPr>
                <w:rFonts w:cs="Arial"/>
                <w:b/>
                <w:szCs w:val="22"/>
              </w:rPr>
              <w:t>Unique Document ID and Revision No:</w:t>
            </w:r>
          </w:p>
        </w:tc>
        <w:tc>
          <w:tcPr>
            <w:tcW w:w="6362" w:type="dxa"/>
            <w:gridSpan w:val="3"/>
            <w:vAlign w:val="center"/>
          </w:tcPr>
          <w:p w14:paraId="5E345B30" w14:textId="6ADEA134" w:rsidR="004E386C" w:rsidRPr="00F52770" w:rsidRDefault="004E386C" w:rsidP="004E386C">
            <w:pPr>
              <w:rPr>
                <w:rFonts w:cs="Arial"/>
                <w:szCs w:val="22"/>
              </w:rPr>
            </w:pPr>
            <w:r w:rsidRPr="00F52770">
              <w:rPr>
                <w:rFonts w:cs="Arial"/>
                <w:szCs w:val="22"/>
              </w:rPr>
              <w:t xml:space="preserve">NS-TAST-GD-017 Annex </w:t>
            </w:r>
            <w:r>
              <w:rPr>
                <w:rFonts w:cs="Arial"/>
                <w:szCs w:val="22"/>
              </w:rPr>
              <w:t>2</w:t>
            </w:r>
            <w:r w:rsidRPr="00F52770">
              <w:rPr>
                <w:rFonts w:cs="Arial"/>
                <w:szCs w:val="22"/>
              </w:rPr>
              <w:t xml:space="preserve"> </w:t>
            </w:r>
            <w:r w:rsidR="00074D34">
              <w:rPr>
                <w:rFonts w:cs="Arial"/>
                <w:szCs w:val="22"/>
              </w:rPr>
              <w:t>Issue</w:t>
            </w:r>
            <w:r w:rsidRPr="00F52770">
              <w:rPr>
                <w:rFonts w:cs="Arial"/>
                <w:szCs w:val="22"/>
              </w:rPr>
              <w:t xml:space="preserve"> </w:t>
            </w:r>
            <w:r w:rsidR="00074D34">
              <w:rPr>
                <w:rFonts w:cs="Arial"/>
                <w:szCs w:val="22"/>
              </w:rPr>
              <w:t>1.1</w:t>
            </w:r>
          </w:p>
        </w:tc>
      </w:tr>
      <w:tr w:rsidR="004E386C" w:rsidRPr="0020262A" w14:paraId="5E345B36" w14:textId="77777777" w:rsidTr="00396565">
        <w:trPr>
          <w:trHeight w:val="340"/>
        </w:trPr>
        <w:tc>
          <w:tcPr>
            <w:tcW w:w="2938" w:type="dxa"/>
            <w:vAlign w:val="center"/>
          </w:tcPr>
          <w:p w14:paraId="5E345B32" w14:textId="77777777" w:rsidR="004E386C" w:rsidRPr="00793476" w:rsidRDefault="004E386C" w:rsidP="00396565">
            <w:pPr>
              <w:rPr>
                <w:rFonts w:cs="Arial"/>
                <w:b/>
                <w:szCs w:val="22"/>
              </w:rPr>
            </w:pPr>
            <w:r w:rsidRPr="00793476">
              <w:rPr>
                <w:rFonts w:cs="Arial"/>
                <w:b/>
                <w:szCs w:val="22"/>
              </w:rPr>
              <w:t>Date Issued:</w:t>
            </w:r>
          </w:p>
        </w:tc>
        <w:tc>
          <w:tcPr>
            <w:tcW w:w="2160" w:type="dxa"/>
            <w:vAlign w:val="center"/>
          </w:tcPr>
          <w:p w14:paraId="5E345B33" w14:textId="77777777" w:rsidR="004E386C" w:rsidRPr="00F52770" w:rsidRDefault="004E386C" w:rsidP="00396565">
            <w:pPr>
              <w:rPr>
                <w:rFonts w:cs="Arial"/>
                <w:szCs w:val="22"/>
              </w:rPr>
            </w:pPr>
            <w:r w:rsidRPr="00F52770">
              <w:rPr>
                <w:rFonts w:cs="Arial"/>
                <w:szCs w:val="22"/>
              </w:rPr>
              <w:t>November 2020</w:t>
            </w:r>
          </w:p>
        </w:tc>
        <w:tc>
          <w:tcPr>
            <w:tcW w:w="2160" w:type="dxa"/>
            <w:vAlign w:val="center"/>
          </w:tcPr>
          <w:p w14:paraId="5E345B34" w14:textId="77777777" w:rsidR="004E386C" w:rsidRPr="00F52770" w:rsidRDefault="004E386C" w:rsidP="00396565">
            <w:pPr>
              <w:rPr>
                <w:rFonts w:cs="Arial"/>
                <w:b/>
                <w:szCs w:val="22"/>
              </w:rPr>
            </w:pPr>
            <w:r w:rsidRPr="00F52770">
              <w:rPr>
                <w:rFonts w:cs="Arial"/>
                <w:b/>
                <w:szCs w:val="22"/>
              </w:rPr>
              <w:t>Review Date:</w:t>
            </w:r>
          </w:p>
        </w:tc>
        <w:tc>
          <w:tcPr>
            <w:tcW w:w="2042" w:type="dxa"/>
            <w:vAlign w:val="center"/>
          </w:tcPr>
          <w:p w14:paraId="5E345B35" w14:textId="4879164E" w:rsidR="004E386C" w:rsidRPr="00F52770" w:rsidRDefault="00074D34" w:rsidP="00396565">
            <w:pPr>
              <w:rPr>
                <w:rFonts w:cs="Arial"/>
                <w:szCs w:val="22"/>
              </w:rPr>
            </w:pPr>
            <w:r>
              <w:rPr>
                <w:rFonts w:cs="Arial"/>
                <w:szCs w:val="22"/>
              </w:rPr>
              <w:t>March 2026</w:t>
            </w:r>
          </w:p>
        </w:tc>
      </w:tr>
      <w:tr w:rsidR="004E386C" w:rsidRPr="0020262A" w14:paraId="5E345B3A" w14:textId="77777777" w:rsidTr="00396565">
        <w:trPr>
          <w:trHeight w:val="340"/>
        </w:trPr>
        <w:tc>
          <w:tcPr>
            <w:tcW w:w="2938" w:type="dxa"/>
            <w:vAlign w:val="center"/>
          </w:tcPr>
          <w:p w14:paraId="5E345B37" w14:textId="77777777" w:rsidR="004E386C" w:rsidRPr="0020262A" w:rsidRDefault="004E386C" w:rsidP="00396565">
            <w:pPr>
              <w:rPr>
                <w:rFonts w:cs="Arial"/>
                <w:b/>
                <w:szCs w:val="22"/>
              </w:rPr>
            </w:pPr>
            <w:r w:rsidRPr="0020262A">
              <w:rPr>
                <w:rFonts w:cs="Arial"/>
                <w:b/>
                <w:szCs w:val="22"/>
              </w:rPr>
              <w:t>Prepared by:</w:t>
            </w:r>
          </w:p>
        </w:tc>
        <w:tc>
          <w:tcPr>
            <w:tcW w:w="2160" w:type="dxa"/>
            <w:vAlign w:val="center"/>
          </w:tcPr>
          <w:p w14:paraId="5E345B38" w14:textId="0CA2A040" w:rsidR="004E386C" w:rsidRPr="00F52770" w:rsidRDefault="004E386C" w:rsidP="00396565">
            <w:pPr>
              <w:rPr>
                <w:rFonts w:cs="Arial"/>
                <w:szCs w:val="22"/>
              </w:rPr>
            </w:pPr>
          </w:p>
        </w:tc>
        <w:tc>
          <w:tcPr>
            <w:tcW w:w="4202" w:type="dxa"/>
            <w:gridSpan w:val="2"/>
            <w:vAlign w:val="center"/>
          </w:tcPr>
          <w:p w14:paraId="5E345B39" w14:textId="77777777" w:rsidR="004E386C" w:rsidRPr="00F52770" w:rsidRDefault="004E386C" w:rsidP="00396565">
            <w:pPr>
              <w:rPr>
                <w:rFonts w:cs="Arial"/>
                <w:szCs w:val="22"/>
              </w:rPr>
            </w:pPr>
            <w:r w:rsidRPr="00F52770">
              <w:rPr>
                <w:rFonts w:cs="Arial"/>
                <w:szCs w:val="22"/>
              </w:rPr>
              <w:t>Principal Inspector</w:t>
            </w:r>
          </w:p>
        </w:tc>
      </w:tr>
      <w:tr w:rsidR="004E386C" w:rsidRPr="0020262A" w14:paraId="5E345B3E" w14:textId="77777777" w:rsidTr="00396565">
        <w:trPr>
          <w:trHeight w:val="340"/>
        </w:trPr>
        <w:tc>
          <w:tcPr>
            <w:tcW w:w="2938" w:type="dxa"/>
            <w:vAlign w:val="center"/>
          </w:tcPr>
          <w:p w14:paraId="5E345B3B" w14:textId="77777777" w:rsidR="004E386C" w:rsidRPr="0020262A" w:rsidRDefault="004E386C" w:rsidP="00396565">
            <w:pPr>
              <w:rPr>
                <w:rFonts w:cs="Arial"/>
                <w:b/>
                <w:szCs w:val="22"/>
              </w:rPr>
            </w:pPr>
            <w:r w:rsidRPr="0020262A">
              <w:rPr>
                <w:rFonts w:cs="Arial"/>
                <w:b/>
                <w:szCs w:val="22"/>
              </w:rPr>
              <w:t>Approved by:</w:t>
            </w:r>
          </w:p>
        </w:tc>
        <w:tc>
          <w:tcPr>
            <w:tcW w:w="2160" w:type="dxa"/>
            <w:vAlign w:val="center"/>
          </w:tcPr>
          <w:p w14:paraId="5E345B3C" w14:textId="5E83E610" w:rsidR="004E386C" w:rsidRPr="00243A8D" w:rsidRDefault="004E386C" w:rsidP="00396565">
            <w:pPr>
              <w:rPr>
                <w:rFonts w:cs="Arial"/>
                <w:szCs w:val="22"/>
              </w:rPr>
            </w:pPr>
          </w:p>
        </w:tc>
        <w:tc>
          <w:tcPr>
            <w:tcW w:w="4202" w:type="dxa"/>
            <w:gridSpan w:val="2"/>
            <w:vAlign w:val="center"/>
          </w:tcPr>
          <w:p w14:paraId="5E345B3D" w14:textId="77777777" w:rsidR="004E386C" w:rsidRPr="0020262A" w:rsidRDefault="004E386C" w:rsidP="00396565">
            <w:pPr>
              <w:rPr>
                <w:rFonts w:cs="Arial"/>
                <w:szCs w:val="22"/>
              </w:rPr>
            </w:pPr>
            <w:r>
              <w:rPr>
                <w:rFonts w:cs="Arial"/>
                <w:szCs w:val="22"/>
              </w:rPr>
              <w:t>Professional Lead CEEH</w:t>
            </w:r>
          </w:p>
        </w:tc>
      </w:tr>
      <w:tr w:rsidR="004E386C" w:rsidRPr="0020262A" w14:paraId="5E345B41" w14:textId="77777777" w:rsidTr="00396565">
        <w:trPr>
          <w:trHeight w:val="288"/>
        </w:trPr>
        <w:tc>
          <w:tcPr>
            <w:tcW w:w="2938" w:type="dxa"/>
            <w:vAlign w:val="center"/>
          </w:tcPr>
          <w:p w14:paraId="5E345B3F" w14:textId="77777777" w:rsidR="004E386C" w:rsidRPr="0020262A" w:rsidRDefault="004E386C" w:rsidP="00396565">
            <w:pPr>
              <w:rPr>
                <w:rFonts w:cs="Arial"/>
                <w:b/>
                <w:szCs w:val="22"/>
              </w:rPr>
            </w:pPr>
            <w:r w:rsidRPr="0020262A">
              <w:rPr>
                <w:rFonts w:cs="Arial"/>
                <w:b/>
                <w:szCs w:val="22"/>
              </w:rPr>
              <w:t>Record Reference:</w:t>
            </w:r>
          </w:p>
        </w:tc>
        <w:tc>
          <w:tcPr>
            <w:tcW w:w="6362" w:type="dxa"/>
            <w:gridSpan w:val="3"/>
            <w:vAlign w:val="center"/>
          </w:tcPr>
          <w:p w14:paraId="5E345B40" w14:textId="01F6097D" w:rsidR="004E386C" w:rsidRPr="0020262A" w:rsidRDefault="006A4B7F" w:rsidP="00396565">
            <w:pPr>
              <w:rPr>
                <w:rFonts w:cs="Arial"/>
                <w:szCs w:val="22"/>
              </w:rPr>
            </w:pPr>
            <w:hyperlink r:id="rId12" w:tgtFrame="_blank" w:tooltip="ONRHH-822789359-20075" w:history="1">
              <w:r w:rsidRPr="006A4B7F">
                <w:rPr>
                  <w:rStyle w:val="Hyperlink"/>
                  <w:rFonts w:cs="Arial"/>
                  <w:szCs w:val="22"/>
                </w:rPr>
                <w:t>ONRHH-822789359-20075</w:t>
              </w:r>
            </w:hyperlink>
          </w:p>
        </w:tc>
      </w:tr>
      <w:tr w:rsidR="004E386C" w:rsidRPr="0020262A" w14:paraId="5E345B44" w14:textId="77777777" w:rsidTr="00396565">
        <w:trPr>
          <w:trHeight w:val="288"/>
        </w:trPr>
        <w:tc>
          <w:tcPr>
            <w:tcW w:w="2938" w:type="dxa"/>
            <w:vAlign w:val="center"/>
          </w:tcPr>
          <w:p w14:paraId="5E345B42" w14:textId="77777777" w:rsidR="004E386C" w:rsidRPr="0020262A" w:rsidRDefault="004E386C" w:rsidP="00396565">
            <w:pPr>
              <w:rPr>
                <w:rFonts w:cs="Arial"/>
                <w:b/>
                <w:szCs w:val="22"/>
              </w:rPr>
            </w:pPr>
            <w:r w:rsidRPr="0020262A">
              <w:rPr>
                <w:rFonts w:cs="Arial"/>
                <w:b/>
                <w:szCs w:val="22"/>
              </w:rPr>
              <w:t>Revision commentary:</w:t>
            </w:r>
          </w:p>
        </w:tc>
        <w:tc>
          <w:tcPr>
            <w:tcW w:w="6362" w:type="dxa"/>
            <w:gridSpan w:val="3"/>
            <w:vAlign w:val="center"/>
          </w:tcPr>
          <w:p w14:paraId="50EB192D" w14:textId="77777777" w:rsidR="004E386C" w:rsidRDefault="004E386C" w:rsidP="00396565">
            <w:pPr>
              <w:rPr>
                <w:rFonts w:cs="Arial"/>
                <w:szCs w:val="22"/>
              </w:rPr>
            </w:pPr>
            <w:r w:rsidRPr="0020262A">
              <w:rPr>
                <w:rFonts w:cs="Arial"/>
                <w:szCs w:val="22"/>
              </w:rPr>
              <w:t>F</w:t>
            </w:r>
            <w:r>
              <w:rPr>
                <w:rFonts w:cs="Arial"/>
                <w:szCs w:val="22"/>
              </w:rPr>
              <w:t>ull</w:t>
            </w:r>
            <w:r w:rsidRPr="0020262A">
              <w:rPr>
                <w:rFonts w:cs="Arial"/>
                <w:szCs w:val="22"/>
              </w:rPr>
              <w:t xml:space="preserve"> review</w:t>
            </w:r>
          </w:p>
          <w:p w14:paraId="5E345B43" w14:textId="45C15496" w:rsidR="006A4B7F" w:rsidRPr="0020262A" w:rsidRDefault="006A4B7F" w:rsidP="00396565">
            <w:pPr>
              <w:rPr>
                <w:rFonts w:cs="Arial"/>
                <w:szCs w:val="22"/>
              </w:rPr>
            </w:pPr>
            <w:r>
              <w:rPr>
                <w:rFonts w:cs="Arial"/>
                <w:szCs w:val="22"/>
              </w:rPr>
              <w:t xml:space="preserve">1.1 - </w:t>
            </w:r>
            <w:r w:rsidRPr="006A4B7F">
              <w:rPr>
                <w:rFonts w:cs="Arial"/>
                <w:szCs w:val="22"/>
              </w:rPr>
              <w:t>Minor update to extend review date to allow time for internal peer review to account for wider review of technical guidance</w:t>
            </w:r>
          </w:p>
        </w:tc>
      </w:tr>
    </w:tbl>
    <w:p w14:paraId="5E345B45" w14:textId="77777777" w:rsidR="001F2DE6" w:rsidRDefault="001F2DE6" w:rsidP="001F2DE6">
      <w:pPr>
        <w:rPr>
          <w:sz w:val="20"/>
          <w:szCs w:val="20"/>
        </w:rPr>
      </w:pPr>
    </w:p>
    <w:p w14:paraId="5E345B46" w14:textId="77777777" w:rsidR="001F2DE6" w:rsidRDefault="001F2DE6" w:rsidP="001F2DE6">
      <w:pPr>
        <w:rPr>
          <w:sz w:val="20"/>
          <w:szCs w:val="20"/>
        </w:rPr>
      </w:pPr>
    </w:p>
    <w:p w14:paraId="5E345B47" w14:textId="77777777" w:rsidR="005E6BBD" w:rsidRPr="005E6BBD" w:rsidRDefault="005E6BBD" w:rsidP="001F2DE6">
      <w:pPr>
        <w:rPr>
          <w:i/>
          <w:sz w:val="18"/>
          <w:szCs w:val="20"/>
        </w:rPr>
      </w:pPr>
      <w:r>
        <w:br w:type="page"/>
      </w:r>
    </w:p>
    <w:p w14:paraId="5E345B48" w14:textId="77777777" w:rsidR="002F5007" w:rsidRDefault="002F5007" w:rsidP="008E67CB">
      <w:pPr>
        <w:jc w:val="center"/>
        <w:rPr>
          <w:b/>
        </w:rPr>
      </w:pPr>
    </w:p>
    <w:p w14:paraId="5E345B49" w14:textId="77777777" w:rsidR="002F5007" w:rsidRDefault="002F5007" w:rsidP="008E67CB">
      <w:pPr>
        <w:jc w:val="center"/>
        <w:rPr>
          <w:b/>
        </w:rPr>
      </w:pPr>
    </w:p>
    <w:p w14:paraId="5E345B4A" w14:textId="77777777" w:rsidR="002F5007" w:rsidRDefault="002F5007" w:rsidP="005E101A">
      <w:pPr>
        <w:jc w:val="center"/>
        <w:rPr>
          <w:b/>
        </w:rPr>
      </w:pPr>
      <w:r w:rsidRPr="008E67CB">
        <w:rPr>
          <w:b/>
        </w:rPr>
        <w:t>TABLE OF CONTENTS</w:t>
      </w:r>
    </w:p>
    <w:p w14:paraId="5E345B4B" w14:textId="77777777" w:rsidR="007030D5" w:rsidRPr="008E67CB" w:rsidRDefault="007030D5" w:rsidP="002F5007">
      <w:pPr>
        <w:jc w:val="center"/>
        <w:rPr>
          <w:b/>
        </w:rPr>
      </w:pPr>
    </w:p>
    <w:p w14:paraId="67B43B17" w14:textId="480173FE" w:rsidR="00215FF2" w:rsidRDefault="002F5007">
      <w:pPr>
        <w:pStyle w:val="TOC1"/>
        <w:rPr>
          <w:rFonts w:asciiTheme="minorHAnsi" w:eastAsiaTheme="minorEastAsia" w:hAnsiTheme="minorHAnsi" w:cstheme="minorBidi"/>
          <w:caps w:val="0"/>
          <w:noProof/>
          <w:szCs w:val="22"/>
          <w:lang w:eastAsia="en-GB"/>
        </w:rPr>
      </w:pPr>
      <w:r>
        <w:fldChar w:fldCharType="begin"/>
      </w:r>
      <w:r>
        <w:instrText xml:space="preserve"> TOC \h \z \t "TS Heading Numbered 1,1,TS Heading Numbered 1.1,2" </w:instrText>
      </w:r>
      <w:r>
        <w:fldChar w:fldCharType="separate"/>
      </w:r>
      <w:hyperlink w:anchor="_Toc57905483" w:history="1">
        <w:r w:rsidR="00215FF2" w:rsidRPr="002177BE">
          <w:rPr>
            <w:rStyle w:val="Hyperlink"/>
            <w:rFonts w:cs="Arial"/>
            <w:noProof/>
          </w:rPr>
          <w:t>LIST OF ABBREVIATIONS</w:t>
        </w:r>
        <w:r w:rsidR="00215FF2">
          <w:rPr>
            <w:noProof/>
            <w:webHidden/>
          </w:rPr>
          <w:tab/>
        </w:r>
        <w:r w:rsidR="00215FF2">
          <w:rPr>
            <w:noProof/>
            <w:webHidden/>
          </w:rPr>
          <w:fldChar w:fldCharType="begin"/>
        </w:r>
        <w:r w:rsidR="00215FF2">
          <w:rPr>
            <w:noProof/>
            <w:webHidden/>
          </w:rPr>
          <w:instrText xml:space="preserve"> PAGEREF _Toc57905483 \h </w:instrText>
        </w:r>
        <w:r w:rsidR="00215FF2">
          <w:rPr>
            <w:noProof/>
            <w:webHidden/>
          </w:rPr>
        </w:r>
        <w:r w:rsidR="00215FF2">
          <w:rPr>
            <w:noProof/>
            <w:webHidden/>
          </w:rPr>
          <w:fldChar w:fldCharType="separate"/>
        </w:r>
        <w:r w:rsidR="00215FF2">
          <w:rPr>
            <w:noProof/>
            <w:webHidden/>
          </w:rPr>
          <w:t>3</w:t>
        </w:r>
        <w:r w:rsidR="00215FF2">
          <w:rPr>
            <w:noProof/>
            <w:webHidden/>
          </w:rPr>
          <w:fldChar w:fldCharType="end"/>
        </w:r>
      </w:hyperlink>
    </w:p>
    <w:p w14:paraId="084BDEDD" w14:textId="684EB8AE" w:rsidR="00215FF2" w:rsidRDefault="00215FF2">
      <w:pPr>
        <w:pStyle w:val="TOC1"/>
        <w:rPr>
          <w:rFonts w:asciiTheme="minorHAnsi" w:eastAsiaTheme="minorEastAsia" w:hAnsiTheme="minorHAnsi" w:cstheme="minorBidi"/>
          <w:caps w:val="0"/>
          <w:noProof/>
          <w:szCs w:val="22"/>
          <w:lang w:eastAsia="en-GB"/>
        </w:rPr>
      </w:pPr>
      <w:hyperlink w:anchor="_Toc57905484" w:history="1">
        <w:r w:rsidRPr="002177BE">
          <w:rPr>
            <w:rStyle w:val="Hyperlink"/>
            <w:noProof/>
          </w:rPr>
          <w:t>GLOSSARY</w:t>
        </w:r>
        <w:r>
          <w:rPr>
            <w:noProof/>
            <w:webHidden/>
          </w:rPr>
          <w:tab/>
        </w:r>
        <w:r>
          <w:rPr>
            <w:noProof/>
            <w:webHidden/>
          </w:rPr>
          <w:fldChar w:fldCharType="begin"/>
        </w:r>
        <w:r>
          <w:rPr>
            <w:noProof/>
            <w:webHidden/>
          </w:rPr>
          <w:instrText xml:space="preserve"> PAGEREF _Toc57905484 \h </w:instrText>
        </w:r>
        <w:r>
          <w:rPr>
            <w:noProof/>
            <w:webHidden/>
          </w:rPr>
        </w:r>
        <w:r>
          <w:rPr>
            <w:noProof/>
            <w:webHidden/>
          </w:rPr>
          <w:fldChar w:fldCharType="separate"/>
        </w:r>
        <w:r>
          <w:rPr>
            <w:noProof/>
            <w:webHidden/>
          </w:rPr>
          <w:t>4</w:t>
        </w:r>
        <w:r>
          <w:rPr>
            <w:noProof/>
            <w:webHidden/>
          </w:rPr>
          <w:fldChar w:fldCharType="end"/>
        </w:r>
      </w:hyperlink>
    </w:p>
    <w:p w14:paraId="61B18146" w14:textId="6D430C53" w:rsidR="00215FF2" w:rsidRDefault="00215FF2">
      <w:pPr>
        <w:pStyle w:val="TOC1"/>
        <w:rPr>
          <w:rFonts w:asciiTheme="minorHAnsi" w:eastAsiaTheme="minorEastAsia" w:hAnsiTheme="minorHAnsi" w:cstheme="minorBidi"/>
          <w:caps w:val="0"/>
          <w:noProof/>
          <w:szCs w:val="22"/>
          <w:lang w:eastAsia="en-GB"/>
        </w:rPr>
      </w:pPr>
      <w:hyperlink w:anchor="_Toc57905485" w:history="1">
        <w:r w:rsidRPr="002177BE">
          <w:rPr>
            <w:rStyle w:val="Hyperlink"/>
            <w:rFonts w:cs="Arial"/>
            <w:noProof/>
          </w:rPr>
          <w:t>1</w:t>
        </w:r>
        <w:r>
          <w:rPr>
            <w:rFonts w:asciiTheme="minorHAnsi" w:eastAsiaTheme="minorEastAsia" w:hAnsiTheme="minorHAnsi" w:cstheme="minorBidi"/>
            <w:caps w:val="0"/>
            <w:noProof/>
            <w:szCs w:val="22"/>
            <w:lang w:eastAsia="en-GB"/>
          </w:rPr>
          <w:tab/>
        </w:r>
        <w:r w:rsidRPr="002177BE">
          <w:rPr>
            <w:rStyle w:val="Hyperlink"/>
            <w:noProof/>
          </w:rPr>
          <w:t>INTRODUCTION</w:t>
        </w:r>
        <w:r>
          <w:rPr>
            <w:noProof/>
            <w:webHidden/>
          </w:rPr>
          <w:tab/>
        </w:r>
        <w:r>
          <w:rPr>
            <w:noProof/>
            <w:webHidden/>
          </w:rPr>
          <w:fldChar w:fldCharType="begin"/>
        </w:r>
        <w:r>
          <w:rPr>
            <w:noProof/>
            <w:webHidden/>
          </w:rPr>
          <w:instrText xml:space="preserve"> PAGEREF _Toc57905485 \h </w:instrText>
        </w:r>
        <w:r>
          <w:rPr>
            <w:noProof/>
            <w:webHidden/>
          </w:rPr>
        </w:r>
        <w:r>
          <w:rPr>
            <w:noProof/>
            <w:webHidden/>
          </w:rPr>
          <w:fldChar w:fldCharType="separate"/>
        </w:r>
        <w:r>
          <w:rPr>
            <w:noProof/>
            <w:webHidden/>
          </w:rPr>
          <w:t>7</w:t>
        </w:r>
        <w:r>
          <w:rPr>
            <w:noProof/>
            <w:webHidden/>
          </w:rPr>
          <w:fldChar w:fldCharType="end"/>
        </w:r>
      </w:hyperlink>
    </w:p>
    <w:p w14:paraId="71B95516" w14:textId="42E575D7" w:rsidR="00215FF2" w:rsidRDefault="00215FF2">
      <w:pPr>
        <w:pStyle w:val="TOC1"/>
        <w:rPr>
          <w:rFonts w:asciiTheme="minorHAnsi" w:eastAsiaTheme="minorEastAsia" w:hAnsiTheme="minorHAnsi" w:cstheme="minorBidi"/>
          <w:caps w:val="0"/>
          <w:noProof/>
          <w:szCs w:val="22"/>
          <w:lang w:eastAsia="en-GB"/>
        </w:rPr>
      </w:pPr>
      <w:hyperlink w:anchor="_Toc57905486" w:history="1">
        <w:r w:rsidRPr="002177BE">
          <w:rPr>
            <w:rStyle w:val="Hyperlink"/>
            <w:rFonts w:cs="Arial"/>
            <w:noProof/>
          </w:rPr>
          <w:t>2</w:t>
        </w:r>
        <w:r>
          <w:rPr>
            <w:rFonts w:asciiTheme="minorHAnsi" w:eastAsiaTheme="minorEastAsia" w:hAnsiTheme="minorHAnsi" w:cstheme="minorBidi"/>
            <w:caps w:val="0"/>
            <w:noProof/>
            <w:szCs w:val="22"/>
            <w:lang w:eastAsia="en-GB"/>
          </w:rPr>
          <w:tab/>
        </w:r>
        <w:r w:rsidRPr="002177BE">
          <w:rPr>
            <w:rStyle w:val="Hyperlink"/>
            <w:noProof/>
          </w:rPr>
          <w:t>LICENCE CONDITIONS</w:t>
        </w:r>
        <w:r>
          <w:rPr>
            <w:noProof/>
            <w:webHidden/>
          </w:rPr>
          <w:tab/>
        </w:r>
        <w:r>
          <w:rPr>
            <w:noProof/>
            <w:webHidden/>
          </w:rPr>
          <w:fldChar w:fldCharType="begin"/>
        </w:r>
        <w:r>
          <w:rPr>
            <w:noProof/>
            <w:webHidden/>
          </w:rPr>
          <w:instrText xml:space="preserve"> PAGEREF _Toc57905486 \h </w:instrText>
        </w:r>
        <w:r>
          <w:rPr>
            <w:noProof/>
            <w:webHidden/>
          </w:rPr>
        </w:r>
        <w:r>
          <w:rPr>
            <w:noProof/>
            <w:webHidden/>
          </w:rPr>
          <w:fldChar w:fldCharType="separate"/>
        </w:r>
        <w:r>
          <w:rPr>
            <w:noProof/>
            <w:webHidden/>
          </w:rPr>
          <w:t>9</w:t>
        </w:r>
        <w:r>
          <w:rPr>
            <w:noProof/>
            <w:webHidden/>
          </w:rPr>
          <w:fldChar w:fldCharType="end"/>
        </w:r>
      </w:hyperlink>
    </w:p>
    <w:p w14:paraId="6E021417" w14:textId="1D13D951" w:rsidR="00215FF2" w:rsidRDefault="00215FF2">
      <w:pPr>
        <w:pStyle w:val="TOC2"/>
        <w:rPr>
          <w:rFonts w:asciiTheme="minorHAnsi" w:eastAsiaTheme="minorEastAsia" w:hAnsiTheme="minorHAnsi" w:cstheme="minorBidi"/>
          <w:noProof/>
          <w:szCs w:val="22"/>
          <w:lang w:eastAsia="en-GB"/>
        </w:rPr>
      </w:pPr>
      <w:hyperlink w:anchor="_Toc57905487" w:history="1">
        <w:r w:rsidRPr="002177BE">
          <w:rPr>
            <w:rStyle w:val="Hyperlink"/>
            <w:noProof/>
          </w:rPr>
          <w:t>2.1</w:t>
        </w:r>
        <w:r>
          <w:rPr>
            <w:rFonts w:asciiTheme="minorHAnsi" w:eastAsiaTheme="minorEastAsia" w:hAnsiTheme="minorHAnsi" w:cstheme="minorBidi"/>
            <w:noProof/>
            <w:szCs w:val="22"/>
            <w:lang w:eastAsia="en-GB"/>
          </w:rPr>
          <w:tab/>
        </w:r>
        <w:r w:rsidRPr="002177BE">
          <w:rPr>
            <w:rStyle w:val="Hyperlink"/>
            <w:noProof/>
          </w:rPr>
          <w:t>LC6 Documents, records, authorities and certificates</w:t>
        </w:r>
        <w:r>
          <w:rPr>
            <w:noProof/>
            <w:webHidden/>
          </w:rPr>
          <w:tab/>
        </w:r>
        <w:r>
          <w:rPr>
            <w:noProof/>
            <w:webHidden/>
          </w:rPr>
          <w:fldChar w:fldCharType="begin"/>
        </w:r>
        <w:r>
          <w:rPr>
            <w:noProof/>
            <w:webHidden/>
          </w:rPr>
          <w:instrText xml:space="preserve"> PAGEREF _Toc57905487 \h </w:instrText>
        </w:r>
        <w:r>
          <w:rPr>
            <w:noProof/>
            <w:webHidden/>
          </w:rPr>
        </w:r>
        <w:r>
          <w:rPr>
            <w:noProof/>
            <w:webHidden/>
          </w:rPr>
          <w:fldChar w:fldCharType="separate"/>
        </w:r>
        <w:r>
          <w:rPr>
            <w:noProof/>
            <w:webHidden/>
          </w:rPr>
          <w:t>9</w:t>
        </w:r>
        <w:r>
          <w:rPr>
            <w:noProof/>
            <w:webHidden/>
          </w:rPr>
          <w:fldChar w:fldCharType="end"/>
        </w:r>
      </w:hyperlink>
    </w:p>
    <w:p w14:paraId="60C9B429" w14:textId="209E7363" w:rsidR="00215FF2" w:rsidRDefault="00215FF2">
      <w:pPr>
        <w:pStyle w:val="TOC2"/>
        <w:rPr>
          <w:rFonts w:asciiTheme="minorHAnsi" w:eastAsiaTheme="minorEastAsia" w:hAnsiTheme="minorHAnsi" w:cstheme="minorBidi"/>
          <w:noProof/>
          <w:szCs w:val="22"/>
          <w:lang w:eastAsia="en-GB"/>
        </w:rPr>
      </w:pPr>
      <w:hyperlink w:anchor="_Toc57905488" w:history="1">
        <w:r w:rsidRPr="002177BE">
          <w:rPr>
            <w:rStyle w:val="Hyperlink"/>
            <w:noProof/>
          </w:rPr>
          <w:t>2.2</w:t>
        </w:r>
        <w:r>
          <w:rPr>
            <w:rFonts w:asciiTheme="minorHAnsi" w:eastAsiaTheme="minorEastAsia" w:hAnsiTheme="minorHAnsi" w:cstheme="minorBidi"/>
            <w:noProof/>
            <w:szCs w:val="22"/>
            <w:lang w:eastAsia="en-GB"/>
          </w:rPr>
          <w:tab/>
        </w:r>
        <w:r w:rsidRPr="002177BE">
          <w:rPr>
            <w:rStyle w:val="Hyperlink"/>
            <w:noProof/>
          </w:rPr>
          <w:t>LC7 Incidents on the site</w:t>
        </w:r>
        <w:r>
          <w:rPr>
            <w:noProof/>
            <w:webHidden/>
          </w:rPr>
          <w:tab/>
        </w:r>
        <w:r>
          <w:rPr>
            <w:noProof/>
            <w:webHidden/>
          </w:rPr>
          <w:fldChar w:fldCharType="begin"/>
        </w:r>
        <w:r>
          <w:rPr>
            <w:noProof/>
            <w:webHidden/>
          </w:rPr>
          <w:instrText xml:space="preserve"> PAGEREF _Toc57905488 \h </w:instrText>
        </w:r>
        <w:r>
          <w:rPr>
            <w:noProof/>
            <w:webHidden/>
          </w:rPr>
        </w:r>
        <w:r>
          <w:rPr>
            <w:noProof/>
            <w:webHidden/>
          </w:rPr>
          <w:fldChar w:fldCharType="separate"/>
        </w:r>
        <w:r>
          <w:rPr>
            <w:noProof/>
            <w:webHidden/>
          </w:rPr>
          <w:t>10</w:t>
        </w:r>
        <w:r>
          <w:rPr>
            <w:noProof/>
            <w:webHidden/>
          </w:rPr>
          <w:fldChar w:fldCharType="end"/>
        </w:r>
      </w:hyperlink>
    </w:p>
    <w:p w14:paraId="351161D6" w14:textId="10F8E1A3" w:rsidR="00215FF2" w:rsidRDefault="00215FF2">
      <w:pPr>
        <w:pStyle w:val="TOC2"/>
        <w:rPr>
          <w:rFonts w:asciiTheme="minorHAnsi" w:eastAsiaTheme="minorEastAsia" w:hAnsiTheme="minorHAnsi" w:cstheme="minorBidi"/>
          <w:noProof/>
          <w:szCs w:val="22"/>
          <w:lang w:eastAsia="en-GB"/>
        </w:rPr>
      </w:pPr>
      <w:hyperlink w:anchor="_Toc57905489" w:history="1">
        <w:r w:rsidRPr="002177BE">
          <w:rPr>
            <w:rStyle w:val="Hyperlink"/>
            <w:noProof/>
          </w:rPr>
          <w:t>2.3</w:t>
        </w:r>
        <w:r>
          <w:rPr>
            <w:rFonts w:asciiTheme="minorHAnsi" w:eastAsiaTheme="minorEastAsia" w:hAnsiTheme="minorHAnsi" w:cstheme="minorBidi"/>
            <w:noProof/>
            <w:szCs w:val="22"/>
            <w:lang w:eastAsia="en-GB"/>
          </w:rPr>
          <w:tab/>
        </w:r>
        <w:r w:rsidRPr="002177BE">
          <w:rPr>
            <w:rStyle w:val="Hyperlink"/>
            <w:noProof/>
          </w:rPr>
          <w:t>LC11 Emergency arrangement</w:t>
        </w:r>
        <w:r>
          <w:rPr>
            <w:noProof/>
            <w:webHidden/>
          </w:rPr>
          <w:tab/>
        </w:r>
        <w:r>
          <w:rPr>
            <w:noProof/>
            <w:webHidden/>
          </w:rPr>
          <w:fldChar w:fldCharType="begin"/>
        </w:r>
        <w:r>
          <w:rPr>
            <w:noProof/>
            <w:webHidden/>
          </w:rPr>
          <w:instrText xml:space="preserve"> PAGEREF _Toc57905489 \h </w:instrText>
        </w:r>
        <w:r>
          <w:rPr>
            <w:noProof/>
            <w:webHidden/>
          </w:rPr>
        </w:r>
        <w:r>
          <w:rPr>
            <w:noProof/>
            <w:webHidden/>
          </w:rPr>
          <w:fldChar w:fldCharType="separate"/>
        </w:r>
        <w:r>
          <w:rPr>
            <w:noProof/>
            <w:webHidden/>
          </w:rPr>
          <w:t>10</w:t>
        </w:r>
        <w:r>
          <w:rPr>
            <w:noProof/>
            <w:webHidden/>
          </w:rPr>
          <w:fldChar w:fldCharType="end"/>
        </w:r>
      </w:hyperlink>
    </w:p>
    <w:p w14:paraId="76E31985" w14:textId="60DC4BA2" w:rsidR="00215FF2" w:rsidRDefault="00215FF2">
      <w:pPr>
        <w:pStyle w:val="TOC2"/>
        <w:rPr>
          <w:rFonts w:asciiTheme="minorHAnsi" w:eastAsiaTheme="minorEastAsia" w:hAnsiTheme="minorHAnsi" w:cstheme="minorBidi"/>
          <w:noProof/>
          <w:szCs w:val="22"/>
          <w:lang w:eastAsia="en-GB"/>
        </w:rPr>
      </w:pPr>
      <w:hyperlink w:anchor="_Toc57905490" w:history="1">
        <w:r w:rsidRPr="002177BE">
          <w:rPr>
            <w:rStyle w:val="Hyperlink"/>
            <w:noProof/>
          </w:rPr>
          <w:t>2.4</w:t>
        </w:r>
        <w:r>
          <w:rPr>
            <w:rFonts w:asciiTheme="minorHAnsi" w:eastAsiaTheme="minorEastAsia" w:hAnsiTheme="minorHAnsi" w:cstheme="minorBidi"/>
            <w:noProof/>
            <w:szCs w:val="22"/>
            <w:lang w:eastAsia="en-GB"/>
          </w:rPr>
          <w:tab/>
        </w:r>
        <w:r w:rsidRPr="002177BE">
          <w:rPr>
            <w:rStyle w:val="Hyperlink"/>
            <w:noProof/>
          </w:rPr>
          <w:t>LC12 Duly authorised and other suitably qualified and experienced persons</w:t>
        </w:r>
        <w:r>
          <w:rPr>
            <w:noProof/>
            <w:webHidden/>
          </w:rPr>
          <w:tab/>
        </w:r>
        <w:r>
          <w:rPr>
            <w:noProof/>
            <w:webHidden/>
          </w:rPr>
          <w:fldChar w:fldCharType="begin"/>
        </w:r>
        <w:r>
          <w:rPr>
            <w:noProof/>
            <w:webHidden/>
          </w:rPr>
          <w:instrText xml:space="preserve"> PAGEREF _Toc57905490 \h </w:instrText>
        </w:r>
        <w:r>
          <w:rPr>
            <w:noProof/>
            <w:webHidden/>
          </w:rPr>
        </w:r>
        <w:r>
          <w:rPr>
            <w:noProof/>
            <w:webHidden/>
          </w:rPr>
          <w:fldChar w:fldCharType="separate"/>
        </w:r>
        <w:r>
          <w:rPr>
            <w:noProof/>
            <w:webHidden/>
          </w:rPr>
          <w:t>10</w:t>
        </w:r>
        <w:r>
          <w:rPr>
            <w:noProof/>
            <w:webHidden/>
          </w:rPr>
          <w:fldChar w:fldCharType="end"/>
        </w:r>
      </w:hyperlink>
    </w:p>
    <w:p w14:paraId="0156E7CD" w14:textId="15F7CE88" w:rsidR="00215FF2" w:rsidRDefault="00215FF2">
      <w:pPr>
        <w:pStyle w:val="TOC2"/>
        <w:rPr>
          <w:rFonts w:asciiTheme="minorHAnsi" w:eastAsiaTheme="minorEastAsia" w:hAnsiTheme="minorHAnsi" w:cstheme="minorBidi"/>
          <w:noProof/>
          <w:szCs w:val="22"/>
          <w:lang w:eastAsia="en-GB"/>
        </w:rPr>
      </w:pPr>
      <w:hyperlink w:anchor="_Toc57905491" w:history="1">
        <w:r w:rsidRPr="002177BE">
          <w:rPr>
            <w:rStyle w:val="Hyperlink"/>
            <w:noProof/>
          </w:rPr>
          <w:t>2.5</w:t>
        </w:r>
        <w:r>
          <w:rPr>
            <w:rFonts w:asciiTheme="minorHAnsi" w:eastAsiaTheme="minorEastAsia" w:hAnsiTheme="minorHAnsi" w:cstheme="minorBidi"/>
            <w:noProof/>
            <w:szCs w:val="22"/>
            <w:lang w:eastAsia="en-GB"/>
          </w:rPr>
          <w:tab/>
        </w:r>
        <w:r w:rsidRPr="002177BE">
          <w:rPr>
            <w:rStyle w:val="Hyperlink"/>
            <w:noProof/>
          </w:rPr>
          <w:t>LC14 Safety Documentation and LC16 Site plans, designs and specifications</w:t>
        </w:r>
        <w:r>
          <w:rPr>
            <w:noProof/>
            <w:webHidden/>
          </w:rPr>
          <w:tab/>
        </w:r>
        <w:r>
          <w:rPr>
            <w:noProof/>
            <w:webHidden/>
          </w:rPr>
          <w:fldChar w:fldCharType="begin"/>
        </w:r>
        <w:r>
          <w:rPr>
            <w:noProof/>
            <w:webHidden/>
          </w:rPr>
          <w:instrText xml:space="preserve"> PAGEREF _Toc57905491 \h </w:instrText>
        </w:r>
        <w:r>
          <w:rPr>
            <w:noProof/>
            <w:webHidden/>
          </w:rPr>
        </w:r>
        <w:r>
          <w:rPr>
            <w:noProof/>
            <w:webHidden/>
          </w:rPr>
          <w:fldChar w:fldCharType="separate"/>
        </w:r>
        <w:r>
          <w:rPr>
            <w:noProof/>
            <w:webHidden/>
          </w:rPr>
          <w:t>10</w:t>
        </w:r>
        <w:r>
          <w:rPr>
            <w:noProof/>
            <w:webHidden/>
          </w:rPr>
          <w:fldChar w:fldCharType="end"/>
        </w:r>
      </w:hyperlink>
    </w:p>
    <w:p w14:paraId="7E0746E9" w14:textId="145BADB3" w:rsidR="00215FF2" w:rsidRDefault="00215FF2">
      <w:pPr>
        <w:pStyle w:val="TOC2"/>
        <w:rPr>
          <w:rFonts w:asciiTheme="minorHAnsi" w:eastAsiaTheme="minorEastAsia" w:hAnsiTheme="minorHAnsi" w:cstheme="minorBidi"/>
          <w:noProof/>
          <w:szCs w:val="22"/>
          <w:lang w:eastAsia="en-GB"/>
        </w:rPr>
      </w:pPr>
      <w:hyperlink w:anchor="_Toc57905492" w:history="1">
        <w:r w:rsidRPr="002177BE">
          <w:rPr>
            <w:rStyle w:val="Hyperlink"/>
            <w:noProof/>
          </w:rPr>
          <w:t>2.6</w:t>
        </w:r>
        <w:r>
          <w:rPr>
            <w:rFonts w:asciiTheme="minorHAnsi" w:eastAsiaTheme="minorEastAsia" w:hAnsiTheme="minorHAnsi" w:cstheme="minorBidi"/>
            <w:noProof/>
            <w:szCs w:val="22"/>
            <w:lang w:eastAsia="en-GB"/>
          </w:rPr>
          <w:tab/>
        </w:r>
        <w:r w:rsidRPr="002177BE">
          <w:rPr>
            <w:rStyle w:val="Hyperlink"/>
            <w:noProof/>
          </w:rPr>
          <w:t>LC15 Periodic review</w:t>
        </w:r>
        <w:r>
          <w:rPr>
            <w:noProof/>
            <w:webHidden/>
          </w:rPr>
          <w:tab/>
        </w:r>
        <w:r>
          <w:rPr>
            <w:noProof/>
            <w:webHidden/>
          </w:rPr>
          <w:fldChar w:fldCharType="begin"/>
        </w:r>
        <w:r>
          <w:rPr>
            <w:noProof/>
            <w:webHidden/>
          </w:rPr>
          <w:instrText xml:space="preserve"> PAGEREF _Toc57905492 \h </w:instrText>
        </w:r>
        <w:r>
          <w:rPr>
            <w:noProof/>
            <w:webHidden/>
          </w:rPr>
        </w:r>
        <w:r>
          <w:rPr>
            <w:noProof/>
            <w:webHidden/>
          </w:rPr>
          <w:fldChar w:fldCharType="separate"/>
        </w:r>
        <w:r>
          <w:rPr>
            <w:noProof/>
            <w:webHidden/>
          </w:rPr>
          <w:t>10</w:t>
        </w:r>
        <w:r>
          <w:rPr>
            <w:noProof/>
            <w:webHidden/>
          </w:rPr>
          <w:fldChar w:fldCharType="end"/>
        </w:r>
      </w:hyperlink>
    </w:p>
    <w:p w14:paraId="7838559F" w14:textId="72AF7C06" w:rsidR="00215FF2" w:rsidRDefault="00215FF2">
      <w:pPr>
        <w:pStyle w:val="TOC2"/>
        <w:rPr>
          <w:rFonts w:asciiTheme="minorHAnsi" w:eastAsiaTheme="minorEastAsia" w:hAnsiTheme="minorHAnsi" w:cstheme="minorBidi"/>
          <w:noProof/>
          <w:szCs w:val="22"/>
          <w:lang w:eastAsia="en-GB"/>
        </w:rPr>
      </w:pPr>
      <w:hyperlink w:anchor="_Toc57905493" w:history="1">
        <w:r w:rsidRPr="002177BE">
          <w:rPr>
            <w:rStyle w:val="Hyperlink"/>
            <w:noProof/>
          </w:rPr>
          <w:t>2.7</w:t>
        </w:r>
        <w:r>
          <w:rPr>
            <w:rFonts w:asciiTheme="minorHAnsi" w:eastAsiaTheme="minorEastAsia" w:hAnsiTheme="minorHAnsi" w:cstheme="minorBidi"/>
            <w:noProof/>
            <w:szCs w:val="22"/>
            <w:lang w:eastAsia="en-GB"/>
          </w:rPr>
          <w:tab/>
        </w:r>
        <w:r w:rsidRPr="002177BE">
          <w:rPr>
            <w:rStyle w:val="Hyperlink"/>
            <w:noProof/>
          </w:rPr>
          <w:t>LC17 Management systems</w:t>
        </w:r>
        <w:r>
          <w:rPr>
            <w:noProof/>
            <w:webHidden/>
          </w:rPr>
          <w:tab/>
        </w:r>
        <w:r>
          <w:rPr>
            <w:noProof/>
            <w:webHidden/>
          </w:rPr>
          <w:fldChar w:fldCharType="begin"/>
        </w:r>
        <w:r>
          <w:rPr>
            <w:noProof/>
            <w:webHidden/>
          </w:rPr>
          <w:instrText xml:space="preserve"> PAGEREF _Toc57905493 \h </w:instrText>
        </w:r>
        <w:r>
          <w:rPr>
            <w:noProof/>
            <w:webHidden/>
          </w:rPr>
        </w:r>
        <w:r>
          <w:rPr>
            <w:noProof/>
            <w:webHidden/>
          </w:rPr>
          <w:fldChar w:fldCharType="separate"/>
        </w:r>
        <w:r>
          <w:rPr>
            <w:noProof/>
            <w:webHidden/>
          </w:rPr>
          <w:t>10</w:t>
        </w:r>
        <w:r>
          <w:rPr>
            <w:noProof/>
            <w:webHidden/>
          </w:rPr>
          <w:fldChar w:fldCharType="end"/>
        </w:r>
      </w:hyperlink>
    </w:p>
    <w:p w14:paraId="2439BF9B" w14:textId="452F402C" w:rsidR="00215FF2" w:rsidRDefault="00215FF2">
      <w:pPr>
        <w:pStyle w:val="TOC2"/>
        <w:rPr>
          <w:rFonts w:asciiTheme="minorHAnsi" w:eastAsiaTheme="minorEastAsia" w:hAnsiTheme="minorHAnsi" w:cstheme="minorBidi"/>
          <w:noProof/>
          <w:szCs w:val="22"/>
          <w:lang w:eastAsia="en-GB"/>
        </w:rPr>
      </w:pPr>
      <w:hyperlink w:anchor="_Toc57905494" w:history="1">
        <w:r w:rsidRPr="002177BE">
          <w:rPr>
            <w:rStyle w:val="Hyperlink"/>
            <w:noProof/>
          </w:rPr>
          <w:t>2.8</w:t>
        </w:r>
        <w:r>
          <w:rPr>
            <w:rFonts w:asciiTheme="minorHAnsi" w:eastAsiaTheme="minorEastAsia" w:hAnsiTheme="minorHAnsi" w:cstheme="minorBidi"/>
            <w:noProof/>
            <w:szCs w:val="22"/>
            <w:lang w:eastAsia="en-GB"/>
          </w:rPr>
          <w:tab/>
        </w:r>
        <w:r w:rsidRPr="002177BE">
          <w:rPr>
            <w:rStyle w:val="Hyperlink"/>
            <w:noProof/>
          </w:rPr>
          <w:t>LC19 Construction or installation of new plant</w:t>
        </w:r>
        <w:r>
          <w:rPr>
            <w:noProof/>
            <w:webHidden/>
          </w:rPr>
          <w:tab/>
        </w:r>
        <w:r>
          <w:rPr>
            <w:noProof/>
            <w:webHidden/>
          </w:rPr>
          <w:fldChar w:fldCharType="begin"/>
        </w:r>
        <w:r>
          <w:rPr>
            <w:noProof/>
            <w:webHidden/>
          </w:rPr>
          <w:instrText xml:space="preserve"> PAGEREF _Toc57905494 \h </w:instrText>
        </w:r>
        <w:r>
          <w:rPr>
            <w:noProof/>
            <w:webHidden/>
          </w:rPr>
        </w:r>
        <w:r>
          <w:rPr>
            <w:noProof/>
            <w:webHidden/>
          </w:rPr>
          <w:fldChar w:fldCharType="separate"/>
        </w:r>
        <w:r>
          <w:rPr>
            <w:noProof/>
            <w:webHidden/>
          </w:rPr>
          <w:t>11</w:t>
        </w:r>
        <w:r>
          <w:rPr>
            <w:noProof/>
            <w:webHidden/>
          </w:rPr>
          <w:fldChar w:fldCharType="end"/>
        </w:r>
      </w:hyperlink>
    </w:p>
    <w:p w14:paraId="5678671D" w14:textId="33BB2B86" w:rsidR="00215FF2" w:rsidRDefault="00215FF2">
      <w:pPr>
        <w:pStyle w:val="TOC2"/>
        <w:rPr>
          <w:rFonts w:asciiTheme="minorHAnsi" w:eastAsiaTheme="minorEastAsia" w:hAnsiTheme="minorHAnsi" w:cstheme="minorBidi"/>
          <w:noProof/>
          <w:szCs w:val="22"/>
          <w:lang w:eastAsia="en-GB"/>
        </w:rPr>
      </w:pPr>
      <w:hyperlink w:anchor="_Toc57905495" w:history="1">
        <w:r w:rsidRPr="002177BE">
          <w:rPr>
            <w:rStyle w:val="Hyperlink"/>
            <w:noProof/>
          </w:rPr>
          <w:t>2.9</w:t>
        </w:r>
        <w:r>
          <w:rPr>
            <w:rFonts w:asciiTheme="minorHAnsi" w:eastAsiaTheme="minorEastAsia" w:hAnsiTheme="minorHAnsi" w:cstheme="minorBidi"/>
            <w:noProof/>
            <w:szCs w:val="22"/>
            <w:lang w:eastAsia="en-GB"/>
          </w:rPr>
          <w:tab/>
        </w:r>
        <w:r w:rsidRPr="002177BE">
          <w:rPr>
            <w:rStyle w:val="Hyperlink"/>
            <w:noProof/>
          </w:rPr>
          <w:t>LC20 Modifications to design of plant under construction</w:t>
        </w:r>
        <w:r>
          <w:rPr>
            <w:noProof/>
            <w:webHidden/>
          </w:rPr>
          <w:tab/>
        </w:r>
        <w:r>
          <w:rPr>
            <w:noProof/>
            <w:webHidden/>
          </w:rPr>
          <w:fldChar w:fldCharType="begin"/>
        </w:r>
        <w:r>
          <w:rPr>
            <w:noProof/>
            <w:webHidden/>
          </w:rPr>
          <w:instrText xml:space="preserve"> PAGEREF _Toc57905495 \h </w:instrText>
        </w:r>
        <w:r>
          <w:rPr>
            <w:noProof/>
            <w:webHidden/>
          </w:rPr>
        </w:r>
        <w:r>
          <w:rPr>
            <w:noProof/>
            <w:webHidden/>
          </w:rPr>
          <w:fldChar w:fldCharType="separate"/>
        </w:r>
        <w:r>
          <w:rPr>
            <w:noProof/>
            <w:webHidden/>
          </w:rPr>
          <w:t>11</w:t>
        </w:r>
        <w:r>
          <w:rPr>
            <w:noProof/>
            <w:webHidden/>
          </w:rPr>
          <w:fldChar w:fldCharType="end"/>
        </w:r>
      </w:hyperlink>
    </w:p>
    <w:p w14:paraId="64189A26" w14:textId="4DE00249" w:rsidR="00215FF2" w:rsidRDefault="00215FF2">
      <w:pPr>
        <w:pStyle w:val="TOC2"/>
        <w:rPr>
          <w:rFonts w:asciiTheme="minorHAnsi" w:eastAsiaTheme="minorEastAsia" w:hAnsiTheme="minorHAnsi" w:cstheme="minorBidi"/>
          <w:noProof/>
          <w:szCs w:val="22"/>
          <w:lang w:eastAsia="en-GB"/>
        </w:rPr>
      </w:pPr>
      <w:hyperlink w:anchor="_Toc57905496" w:history="1">
        <w:r w:rsidRPr="002177BE">
          <w:rPr>
            <w:rStyle w:val="Hyperlink"/>
            <w:noProof/>
          </w:rPr>
          <w:t>2.10</w:t>
        </w:r>
        <w:r>
          <w:rPr>
            <w:rFonts w:asciiTheme="minorHAnsi" w:eastAsiaTheme="minorEastAsia" w:hAnsiTheme="minorHAnsi" w:cstheme="minorBidi"/>
            <w:noProof/>
            <w:szCs w:val="22"/>
            <w:lang w:eastAsia="en-GB"/>
          </w:rPr>
          <w:tab/>
        </w:r>
        <w:r w:rsidRPr="002177BE">
          <w:rPr>
            <w:rStyle w:val="Hyperlink"/>
            <w:noProof/>
          </w:rPr>
          <w:t>LC21 Commissioning</w:t>
        </w:r>
        <w:r>
          <w:rPr>
            <w:noProof/>
            <w:webHidden/>
          </w:rPr>
          <w:tab/>
        </w:r>
        <w:r>
          <w:rPr>
            <w:noProof/>
            <w:webHidden/>
          </w:rPr>
          <w:fldChar w:fldCharType="begin"/>
        </w:r>
        <w:r>
          <w:rPr>
            <w:noProof/>
            <w:webHidden/>
          </w:rPr>
          <w:instrText xml:space="preserve"> PAGEREF _Toc57905496 \h </w:instrText>
        </w:r>
        <w:r>
          <w:rPr>
            <w:noProof/>
            <w:webHidden/>
          </w:rPr>
        </w:r>
        <w:r>
          <w:rPr>
            <w:noProof/>
            <w:webHidden/>
          </w:rPr>
          <w:fldChar w:fldCharType="separate"/>
        </w:r>
        <w:r>
          <w:rPr>
            <w:noProof/>
            <w:webHidden/>
          </w:rPr>
          <w:t>11</w:t>
        </w:r>
        <w:r>
          <w:rPr>
            <w:noProof/>
            <w:webHidden/>
          </w:rPr>
          <w:fldChar w:fldCharType="end"/>
        </w:r>
      </w:hyperlink>
    </w:p>
    <w:p w14:paraId="1EDEA31C" w14:textId="124DB70D" w:rsidR="00215FF2" w:rsidRDefault="00215FF2">
      <w:pPr>
        <w:pStyle w:val="TOC2"/>
        <w:rPr>
          <w:rFonts w:asciiTheme="minorHAnsi" w:eastAsiaTheme="minorEastAsia" w:hAnsiTheme="minorHAnsi" w:cstheme="minorBidi"/>
          <w:noProof/>
          <w:szCs w:val="22"/>
          <w:lang w:eastAsia="en-GB"/>
        </w:rPr>
      </w:pPr>
      <w:hyperlink w:anchor="_Toc57905497" w:history="1">
        <w:r w:rsidRPr="002177BE">
          <w:rPr>
            <w:rStyle w:val="Hyperlink"/>
            <w:noProof/>
          </w:rPr>
          <w:t>2.11</w:t>
        </w:r>
        <w:r>
          <w:rPr>
            <w:rFonts w:asciiTheme="minorHAnsi" w:eastAsiaTheme="minorEastAsia" w:hAnsiTheme="minorHAnsi" w:cstheme="minorBidi"/>
            <w:noProof/>
            <w:szCs w:val="22"/>
            <w:lang w:eastAsia="en-GB"/>
          </w:rPr>
          <w:tab/>
        </w:r>
        <w:r w:rsidRPr="002177BE">
          <w:rPr>
            <w:rStyle w:val="Hyperlink"/>
            <w:noProof/>
          </w:rPr>
          <w:t>LC22 Modification or experiment on existing plant</w:t>
        </w:r>
        <w:r>
          <w:rPr>
            <w:noProof/>
            <w:webHidden/>
          </w:rPr>
          <w:tab/>
        </w:r>
        <w:r>
          <w:rPr>
            <w:noProof/>
            <w:webHidden/>
          </w:rPr>
          <w:fldChar w:fldCharType="begin"/>
        </w:r>
        <w:r>
          <w:rPr>
            <w:noProof/>
            <w:webHidden/>
          </w:rPr>
          <w:instrText xml:space="preserve"> PAGEREF _Toc57905497 \h </w:instrText>
        </w:r>
        <w:r>
          <w:rPr>
            <w:noProof/>
            <w:webHidden/>
          </w:rPr>
        </w:r>
        <w:r>
          <w:rPr>
            <w:noProof/>
            <w:webHidden/>
          </w:rPr>
          <w:fldChar w:fldCharType="separate"/>
        </w:r>
        <w:r>
          <w:rPr>
            <w:noProof/>
            <w:webHidden/>
          </w:rPr>
          <w:t>11</w:t>
        </w:r>
        <w:r>
          <w:rPr>
            <w:noProof/>
            <w:webHidden/>
          </w:rPr>
          <w:fldChar w:fldCharType="end"/>
        </w:r>
      </w:hyperlink>
    </w:p>
    <w:p w14:paraId="5E2433F3" w14:textId="34D2F773" w:rsidR="00215FF2" w:rsidRDefault="00215FF2">
      <w:pPr>
        <w:pStyle w:val="TOC2"/>
        <w:rPr>
          <w:rFonts w:asciiTheme="minorHAnsi" w:eastAsiaTheme="minorEastAsia" w:hAnsiTheme="minorHAnsi" w:cstheme="minorBidi"/>
          <w:noProof/>
          <w:szCs w:val="22"/>
          <w:lang w:eastAsia="en-GB"/>
        </w:rPr>
      </w:pPr>
      <w:hyperlink w:anchor="_Toc57905498" w:history="1">
        <w:r w:rsidRPr="002177BE">
          <w:rPr>
            <w:rStyle w:val="Hyperlink"/>
            <w:noProof/>
          </w:rPr>
          <w:t>2.12</w:t>
        </w:r>
        <w:r>
          <w:rPr>
            <w:rFonts w:asciiTheme="minorHAnsi" w:eastAsiaTheme="minorEastAsia" w:hAnsiTheme="minorHAnsi" w:cstheme="minorBidi"/>
            <w:noProof/>
            <w:szCs w:val="22"/>
            <w:lang w:eastAsia="en-GB"/>
          </w:rPr>
          <w:tab/>
        </w:r>
        <w:r w:rsidRPr="002177BE">
          <w:rPr>
            <w:rStyle w:val="Hyperlink"/>
            <w:noProof/>
          </w:rPr>
          <w:t>LC23 Operating Rules</w:t>
        </w:r>
        <w:r>
          <w:rPr>
            <w:noProof/>
            <w:webHidden/>
          </w:rPr>
          <w:tab/>
        </w:r>
        <w:r>
          <w:rPr>
            <w:noProof/>
            <w:webHidden/>
          </w:rPr>
          <w:fldChar w:fldCharType="begin"/>
        </w:r>
        <w:r>
          <w:rPr>
            <w:noProof/>
            <w:webHidden/>
          </w:rPr>
          <w:instrText xml:space="preserve"> PAGEREF _Toc57905498 \h </w:instrText>
        </w:r>
        <w:r>
          <w:rPr>
            <w:noProof/>
            <w:webHidden/>
          </w:rPr>
        </w:r>
        <w:r>
          <w:rPr>
            <w:noProof/>
            <w:webHidden/>
          </w:rPr>
          <w:fldChar w:fldCharType="separate"/>
        </w:r>
        <w:r>
          <w:rPr>
            <w:noProof/>
            <w:webHidden/>
          </w:rPr>
          <w:t>11</w:t>
        </w:r>
        <w:r>
          <w:rPr>
            <w:noProof/>
            <w:webHidden/>
          </w:rPr>
          <w:fldChar w:fldCharType="end"/>
        </w:r>
      </w:hyperlink>
    </w:p>
    <w:p w14:paraId="2DE9D5C2" w14:textId="35834621" w:rsidR="00215FF2" w:rsidRDefault="00215FF2">
      <w:pPr>
        <w:pStyle w:val="TOC2"/>
        <w:rPr>
          <w:rFonts w:asciiTheme="minorHAnsi" w:eastAsiaTheme="minorEastAsia" w:hAnsiTheme="minorHAnsi" w:cstheme="minorBidi"/>
          <w:noProof/>
          <w:szCs w:val="22"/>
          <w:lang w:eastAsia="en-GB"/>
        </w:rPr>
      </w:pPr>
      <w:hyperlink w:anchor="_Toc57905499" w:history="1">
        <w:r w:rsidRPr="002177BE">
          <w:rPr>
            <w:rStyle w:val="Hyperlink"/>
            <w:noProof/>
          </w:rPr>
          <w:t>2.13</w:t>
        </w:r>
        <w:r>
          <w:rPr>
            <w:rFonts w:asciiTheme="minorHAnsi" w:eastAsiaTheme="minorEastAsia" w:hAnsiTheme="minorHAnsi" w:cstheme="minorBidi"/>
            <w:noProof/>
            <w:szCs w:val="22"/>
            <w:lang w:eastAsia="en-GB"/>
          </w:rPr>
          <w:tab/>
        </w:r>
        <w:r w:rsidRPr="002177BE">
          <w:rPr>
            <w:rStyle w:val="Hyperlink"/>
            <w:noProof/>
          </w:rPr>
          <w:t>LC25 Operational Records</w:t>
        </w:r>
        <w:r>
          <w:rPr>
            <w:noProof/>
            <w:webHidden/>
          </w:rPr>
          <w:tab/>
        </w:r>
        <w:r>
          <w:rPr>
            <w:noProof/>
            <w:webHidden/>
          </w:rPr>
          <w:fldChar w:fldCharType="begin"/>
        </w:r>
        <w:r>
          <w:rPr>
            <w:noProof/>
            <w:webHidden/>
          </w:rPr>
          <w:instrText xml:space="preserve"> PAGEREF _Toc57905499 \h </w:instrText>
        </w:r>
        <w:r>
          <w:rPr>
            <w:noProof/>
            <w:webHidden/>
          </w:rPr>
        </w:r>
        <w:r>
          <w:rPr>
            <w:noProof/>
            <w:webHidden/>
          </w:rPr>
          <w:fldChar w:fldCharType="separate"/>
        </w:r>
        <w:r>
          <w:rPr>
            <w:noProof/>
            <w:webHidden/>
          </w:rPr>
          <w:t>12</w:t>
        </w:r>
        <w:r>
          <w:rPr>
            <w:noProof/>
            <w:webHidden/>
          </w:rPr>
          <w:fldChar w:fldCharType="end"/>
        </w:r>
      </w:hyperlink>
    </w:p>
    <w:p w14:paraId="7EBA3D34" w14:textId="0588C491" w:rsidR="00215FF2" w:rsidRDefault="00215FF2">
      <w:pPr>
        <w:pStyle w:val="TOC2"/>
        <w:rPr>
          <w:rFonts w:asciiTheme="minorHAnsi" w:eastAsiaTheme="minorEastAsia" w:hAnsiTheme="minorHAnsi" w:cstheme="minorBidi"/>
          <w:noProof/>
          <w:szCs w:val="22"/>
          <w:lang w:eastAsia="en-GB"/>
        </w:rPr>
      </w:pPr>
      <w:hyperlink w:anchor="_Toc57905500" w:history="1">
        <w:r w:rsidRPr="002177BE">
          <w:rPr>
            <w:rStyle w:val="Hyperlink"/>
            <w:noProof/>
          </w:rPr>
          <w:t>2.14</w:t>
        </w:r>
        <w:r>
          <w:rPr>
            <w:rFonts w:asciiTheme="minorHAnsi" w:eastAsiaTheme="minorEastAsia" w:hAnsiTheme="minorHAnsi" w:cstheme="minorBidi"/>
            <w:noProof/>
            <w:szCs w:val="22"/>
            <w:lang w:eastAsia="en-GB"/>
          </w:rPr>
          <w:tab/>
        </w:r>
        <w:r w:rsidRPr="002177BE">
          <w:rPr>
            <w:rStyle w:val="Hyperlink"/>
            <w:noProof/>
          </w:rPr>
          <w:t>LC28 Examination, Inspection, Maintenance, Testing (EIMT)</w:t>
        </w:r>
        <w:r>
          <w:rPr>
            <w:noProof/>
            <w:webHidden/>
          </w:rPr>
          <w:tab/>
        </w:r>
        <w:r>
          <w:rPr>
            <w:noProof/>
            <w:webHidden/>
          </w:rPr>
          <w:fldChar w:fldCharType="begin"/>
        </w:r>
        <w:r>
          <w:rPr>
            <w:noProof/>
            <w:webHidden/>
          </w:rPr>
          <w:instrText xml:space="preserve"> PAGEREF _Toc57905500 \h </w:instrText>
        </w:r>
        <w:r>
          <w:rPr>
            <w:noProof/>
            <w:webHidden/>
          </w:rPr>
        </w:r>
        <w:r>
          <w:rPr>
            <w:noProof/>
            <w:webHidden/>
          </w:rPr>
          <w:fldChar w:fldCharType="separate"/>
        </w:r>
        <w:r>
          <w:rPr>
            <w:noProof/>
            <w:webHidden/>
          </w:rPr>
          <w:t>12</w:t>
        </w:r>
        <w:r>
          <w:rPr>
            <w:noProof/>
            <w:webHidden/>
          </w:rPr>
          <w:fldChar w:fldCharType="end"/>
        </w:r>
      </w:hyperlink>
    </w:p>
    <w:p w14:paraId="49CAE9E7" w14:textId="015A1062" w:rsidR="00215FF2" w:rsidRDefault="00215FF2">
      <w:pPr>
        <w:pStyle w:val="TOC2"/>
        <w:rPr>
          <w:rFonts w:asciiTheme="minorHAnsi" w:eastAsiaTheme="minorEastAsia" w:hAnsiTheme="minorHAnsi" w:cstheme="minorBidi"/>
          <w:noProof/>
          <w:szCs w:val="22"/>
          <w:lang w:eastAsia="en-GB"/>
        </w:rPr>
      </w:pPr>
      <w:hyperlink w:anchor="_Toc57905501" w:history="1">
        <w:r w:rsidRPr="002177BE">
          <w:rPr>
            <w:rStyle w:val="Hyperlink"/>
            <w:noProof/>
          </w:rPr>
          <w:t>2.15</w:t>
        </w:r>
        <w:r>
          <w:rPr>
            <w:rFonts w:asciiTheme="minorHAnsi" w:eastAsiaTheme="minorEastAsia" w:hAnsiTheme="minorHAnsi" w:cstheme="minorBidi"/>
            <w:noProof/>
            <w:szCs w:val="22"/>
            <w:lang w:eastAsia="en-GB"/>
          </w:rPr>
          <w:tab/>
        </w:r>
        <w:r w:rsidRPr="002177BE">
          <w:rPr>
            <w:rStyle w:val="Hyperlink"/>
            <w:noProof/>
          </w:rPr>
          <w:t>LC35 Decommissioning</w:t>
        </w:r>
        <w:r>
          <w:rPr>
            <w:noProof/>
            <w:webHidden/>
          </w:rPr>
          <w:tab/>
        </w:r>
        <w:r>
          <w:rPr>
            <w:noProof/>
            <w:webHidden/>
          </w:rPr>
          <w:fldChar w:fldCharType="begin"/>
        </w:r>
        <w:r>
          <w:rPr>
            <w:noProof/>
            <w:webHidden/>
          </w:rPr>
          <w:instrText xml:space="preserve"> PAGEREF _Toc57905501 \h </w:instrText>
        </w:r>
        <w:r>
          <w:rPr>
            <w:noProof/>
            <w:webHidden/>
          </w:rPr>
        </w:r>
        <w:r>
          <w:rPr>
            <w:noProof/>
            <w:webHidden/>
          </w:rPr>
          <w:fldChar w:fldCharType="separate"/>
        </w:r>
        <w:r>
          <w:rPr>
            <w:noProof/>
            <w:webHidden/>
          </w:rPr>
          <w:t>12</w:t>
        </w:r>
        <w:r>
          <w:rPr>
            <w:noProof/>
            <w:webHidden/>
          </w:rPr>
          <w:fldChar w:fldCharType="end"/>
        </w:r>
      </w:hyperlink>
    </w:p>
    <w:p w14:paraId="087C200F" w14:textId="0CEF5AC0" w:rsidR="00215FF2" w:rsidRDefault="00215FF2">
      <w:pPr>
        <w:pStyle w:val="TOC1"/>
        <w:rPr>
          <w:rFonts w:asciiTheme="minorHAnsi" w:eastAsiaTheme="minorEastAsia" w:hAnsiTheme="minorHAnsi" w:cstheme="minorBidi"/>
          <w:caps w:val="0"/>
          <w:noProof/>
          <w:szCs w:val="22"/>
          <w:lang w:eastAsia="en-GB"/>
        </w:rPr>
      </w:pPr>
      <w:hyperlink w:anchor="_Toc57905502" w:history="1">
        <w:r w:rsidRPr="002177BE">
          <w:rPr>
            <w:rStyle w:val="Hyperlink"/>
            <w:rFonts w:cs="Arial"/>
            <w:noProof/>
          </w:rPr>
          <w:t>3</w:t>
        </w:r>
        <w:r>
          <w:rPr>
            <w:rFonts w:asciiTheme="minorHAnsi" w:eastAsiaTheme="minorEastAsia" w:hAnsiTheme="minorHAnsi" w:cstheme="minorBidi"/>
            <w:caps w:val="0"/>
            <w:noProof/>
            <w:szCs w:val="22"/>
            <w:lang w:eastAsia="en-GB"/>
          </w:rPr>
          <w:tab/>
        </w:r>
        <w:r w:rsidRPr="002177BE">
          <w:rPr>
            <w:rStyle w:val="Hyperlink"/>
            <w:noProof/>
          </w:rPr>
          <w:t>SAPS</w:t>
        </w:r>
        <w:r>
          <w:rPr>
            <w:noProof/>
            <w:webHidden/>
          </w:rPr>
          <w:tab/>
        </w:r>
        <w:r>
          <w:rPr>
            <w:noProof/>
            <w:webHidden/>
          </w:rPr>
          <w:fldChar w:fldCharType="begin"/>
        </w:r>
        <w:r>
          <w:rPr>
            <w:noProof/>
            <w:webHidden/>
          </w:rPr>
          <w:instrText xml:space="preserve"> PAGEREF _Toc57905502 \h </w:instrText>
        </w:r>
        <w:r>
          <w:rPr>
            <w:noProof/>
            <w:webHidden/>
          </w:rPr>
        </w:r>
        <w:r>
          <w:rPr>
            <w:noProof/>
            <w:webHidden/>
          </w:rPr>
          <w:fldChar w:fldCharType="separate"/>
        </w:r>
        <w:r>
          <w:rPr>
            <w:noProof/>
            <w:webHidden/>
          </w:rPr>
          <w:t>12</w:t>
        </w:r>
        <w:r>
          <w:rPr>
            <w:noProof/>
            <w:webHidden/>
          </w:rPr>
          <w:fldChar w:fldCharType="end"/>
        </w:r>
      </w:hyperlink>
    </w:p>
    <w:p w14:paraId="1CE68A76" w14:textId="72BD83F5" w:rsidR="00215FF2" w:rsidRDefault="00215FF2">
      <w:pPr>
        <w:pStyle w:val="TOC1"/>
        <w:rPr>
          <w:rFonts w:asciiTheme="minorHAnsi" w:eastAsiaTheme="minorEastAsia" w:hAnsiTheme="minorHAnsi" w:cstheme="minorBidi"/>
          <w:caps w:val="0"/>
          <w:noProof/>
          <w:szCs w:val="22"/>
          <w:lang w:eastAsia="en-GB"/>
        </w:rPr>
      </w:pPr>
      <w:hyperlink w:anchor="_Toc57905503" w:history="1">
        <w:r w:rsidRPr="002177BE">
          <w:rPr>
            <w:rStyle w:val="Hyperlink"/>
            <w:rFonts w:cs="Arial"/>
            <w:noProof/>
          </w:rPr>
          <w:t>4</w:t>
        </w:r>
        <w:r>
          <w:rPr>
            <w:rFonts w:asciiTheme="minorHAnsi" w:eastAsiaTheme="minorEastAsia" w:hAnsiTheme="minorHAnsi" w:cstheme="minorBidi"/>
            <w:caps w:val="0"/>
            <w:noProof/>
            <w:szCs w:val="22"/>
            <w:lang w:eastAsia="en-GB"/>
          </w:rPr>
          <w:tab/>
        </w:r>
        <w:r w:rsidRPr="002177BE">
          <w:rPr>
            <w:rStyle w:val="Hyperlink"/>
            <w:noProof/>
          </w:rPr>
          <w:t>STANDARDS</w:t>
        </w:r>
        <w:r>
          <w:rPr>
            <w:noProof/>
            <w:webHidden/>
          </w:rPr>
          <w:tab/>
        </w:r>
        <w:r>
          <w:rPr>
            <w:noProof/>
            <w:webHidden/>
          </w:rPr>
          <w:fldChar w:fldCharType="begin"/>
        </w:r>
        <w:r>
          <w:rPr>
            <w:noProof/>
            <w:webHidden/>
          </w:rPr>
          <w:instrText xml:space="preserve"> PAGEREF _Toc57905503 \h </w:instrText>
        </w:r>
        <w:r>
          <w:rPr>
            <w:noProof/>
            <w:webHidden/>
          </w:rPr>
        </w:r>
        <w:r>
          <w:rPr>
            <w:noProof/>
            <w:webHidden/>
          </w:rPr>
          <w:fldChar w:fldCharType="separate"/>
        </w:r>
        <w:r>
          <w:rPr>
            <w:noProof/>
            <w:webHidden/>
          </w:rPr>
          <w:t>13</w:t>
        </w:r>
        <w:r>
          <w:rPr>
            <w:noProof/>
            <w:webHidden/>
          </w:rPr>
          <w:fldChar w:fldCharType="end"/>
        </w:r>
      </w:hyperlink>
    </w:p>
    <w:p w14:paraId="535A8E62" w14:textId="05012FD8" w:rsidR="00215FF2" w:rsidRDefault="00215FF2">
      <w:pPr>
        <w:pStyle w:val="TOC2"/>
        <w:rPr>
          <w:rFonts w:asciiTheme="minorHAnsi" w:eastAsiaTheme="minorEastAsia" w:hAnsiTheme="minorHAnsi" w:cstheme="minorBidi"/>
          <w:noProof/>
          <w:szCs w:val="22"/>
          <w:lang w:eastAsia="en-GB"/>
        </w:rPr>
      </w:pPr>
      <w:hyperlink w:anchor="_Toc57905504" w:history="1">
        <w:r w:rsidRPr="002177BE">
          <w:rPr>
            <w:rStyle w:val="Hyperlink"/>
            <w:noProof/>
          </w:rPr>
          <w:t>4.1</w:t>
        </w:r>
        <w:r>
          <w:rPr>
            <w:rFonts w:asciiTheme="minorHAnsi" w:eastAsiaTheme="minorEastAsia" w:hAnsiTheme="minorHAnsi" w:cstheme="minorBidi"/>
            <w:noProof/>
            <w:szCs w:val="22"/>
            <w:lang w:eastAsia="en-GB"/>
          </w:rPr>
          <w:tab/>
        </w:r>
        <w:r w:rsidRPr="002177BE">
          <w:rPr>
            <w:rStyle w:val="Hyperlink"/>
            <w:noProof/>
          </w:rPr>
          <w:t>Framework for producing standards</w:t>
        </w:r>
        <w:r>
          <w:rPr>
            <w:noProof/>
            <w:webHidden/>
          </w:rPr>
          <w:tab/>
        </w:r>
        <w:r>
          <w:rPr>
            <w:noProof/>
            <w:webHidden/>
          </w:rPr>
          <w:fldChar w:fldCharType="begin"/>
        </w:r>
        <w:r>
          <w:rPr>
            <w:noProof/>
            <w:webHidden/>
          </w:rPr>
          <w:instrText xml:space="preserve"> PAGEREF _Toc57905504 \h </w:instrText>
        </w:r>
        <w:r>
          <w:rPr>
            <w:noProof/>
            <w:webHidden/>
          </w:rPr>
        </w:r>
        <w:r>
          <w:rPr>
            <w:noProof/>
            <w:webHidden/>
          </w:rPr>
          <w:fldChar w:fldCharType="separate"/>
        </w:r>
        <w:r>
          <w:rPr>
            <w:noProof/>
            <w:webHidden/>
          </w:rPr>
          <w:t>13</w:t>
        </w:r>
        <w:r>
          <w:rPr>
            <w:noProof/>
            <w:webHidden/>
          </w:rPr>
          <w:fldChar w:fldCharType="end"/>
        </w:r>
      </w:hyperlink>
    </w:p>
    <w:p w14:paraId="5415244F" w14:textId="368F228E" w:rsidR="00215FF2" w:rsidRDefault="00215FF2">
      <w:pPr>
        <w:pStyle w:val="TOC2"/>
        <w:rPr>
          <w:rFonts w:asciiTheme="minorHAnsi" w:eastAsiaTheme="minorEastAsia" w:hAnsiTheme="minorHAnsi" w:cstheme="minorBidi"/>
          <w:noProof/>
          <w:szCs w:val="22"/>
          <w:lang w:eastAsia="en-GB"/>
        </w:rPr>
      </w:pPr>
      <w:hyperlink w:anchor="_Toc57905505" w:history="1">
        <w:r w:rsidRPr="002177BE">
          <w:rPr>
            <w:rStyle w:val="Hyperlink"/>
            <w:noProof/>
          </w:rPr>
          <w:t>4.2</w:t>
        </w:r>
        <w:r>
          <w:rPr>
            <w:rFonts w:asciiTheme="minorHAnsi" w:eastAsiaTheme="minorEastAsia" w:hAnsiTheme="minorHAnsi" w:cstheme="minorBidi"/>
            <w:noProof/>
            <w:szCs w:val="22"/>
            <w:lang w:eastAsia="en-GB"/>
          </w:rPr>
          <w:tab/>
        </w:r>
        <w:r w:rsidRPr="002177BE">
          <w:rPr>
            <w:rStyle w:val="Hyperlink"/>
            <w:noProof/>
          </w:rPr>
          <w:t>Guidance Documents</w:t>
        </w:r>
        <w:r>
          <w:rPr>
            <w:noProof/>
            <w:webHidden/>
          </w:rPr>
          <w:tab/>
        </w:r>
        <w:r>
          <w:rPr>
            <w:noProof/>
            <w:webHidden/>
          </w:rPr>
          <w:fldChar w:fldCharType="begin"/>
        </w:r>
        <w:r>
          <w:rPr>
            <w:noProof/>
            <w:webHidden/>
          </w:rPr>
          <w:instrText xml:space="preserve"> PAGEREF _Toc57905505 \h </w:instrText>
        </w:r>
        <w:r>
          <w:rPr>
            <w:noProof/>
            <w:webHidden/>
          </w:rPr>
        </w:r>
        <w:r>
          <w:rPr>
            <w:noProof/>
            <w:webHidden/>
          </w:rPr>
          <w:fldChar w:fldCharType="separate"/>
        </w:r>
        <w:r>
          <w:rPr>
            <w:noProof/>
            <w:webHidden/>
          </w:rPr>
          <w:t>15</w:t>
        </w:r>
        <w:r>
          <w:rPr>
            <w:noProof/>
            <w:webHidden/>
          </w:rPr>
          <w:fldChar w:fldCharType="end"/>
        </w:r>
      </w:hyperlink>
    </w:p>
    <w:p w14:paraId="4A1EDB51" w14:textId="7D025B1D" w:rsidR="00215FF2" w:rsidRDefault="00215FF2">
      <w:pPr>
        <w:pStyle w:val="TOC1"/>
        <w:rPr>
          <w:rFonts w:asciiTheme="minorHAnsi" w:eastAsiaTheme="minorEastAsia" w:hAnsiTheme="minorHAnsi" w:cstheme="minorBidi"/>
          <w:caps w:val="0"/>
          <w:noProof/>
          <w:szCs w:val="22"/>
          <w:lang w:eastAsia="en-GB"/>
        </w:rPr>
      </w:pPr>
      <w:hyperlink w:anchor="_Toc57905506" w:history="1">
        <w:r w:rsidRPr="002177BE">
          <w:rPr>
            <w:rStyle w:val="Hyperlink"/>
            <w:rFonts w:cs="Arial"/>
            <w:noProof/>
          </w:rPr>
          <w:t>5</w:t>
        </w:r>
        <w:r>
          <w:rPr>
            <w:rFonts w:asciiTheme="minorHAnsi" w:eastAsiaTheme="minorEastAsia" w:hAnsiTheme="minorHAnsi" w:cstheme="minorBidi"/>
            <w:caps w:val="0"/>
            <w:noProof/>
            <w:szCs w:val="22"/>
            <w:lang w:eastAsia="en-GB"/>
          </w:rPr>
          <w:tab/>
        </w:r>
        <w:r w:rsidRPr="002177BE">
          <w:rPr>
            <w:rStyle w:val="Hyperlink"/>
            <w:noProof/>
          </w:rPr>
          <w:t>Guidance to Inspectors</w:t>
        </w:r>
        <w:r>
          <w:rPr>
            <w:noProof/>
            <w:webHidden/>
          </w:rPr>
          <w:tab/>
        </w:r>
        <w:r>
          <w:rPr>
            <w:noProof/>
            <w:webHidden/>
          </w:rPr>
          <w:fldChar w:fldCharType="begin"/>
        </w:r>
        <w:r>
          <w:rPr>
            <w:noProof/>
            <w:webHidden/>
          </w:rPr>
          <w:instrText xml:space="preserve"> PAGEREF _Toc57905506 \h </w:instrText>
        </w:r>
        <w:r>
          <w:rPr>
            <w:noProof/>
            <w:webHidden/>
          </w:rPr>
        </w:r>
        <w:r>
          <w:rPr>
            <w:noProof/>
            <w:webHidden/>
          </w:rPr>
          <w:fldChar w:fldCharType="separate"/>
        </w:r>
        <w:r>
          <w:rPr>
            <w:noProof/>
            <w:webHidden/>
          </w:rPr>
          <w:t>16</w:t>
        </w:r>
        <w:r>
          <w:rPr>
            <w:noProof/>
            <w:webHidden/>
          </w:rPr>
          <w:fldChar w:fldCharType="end"/>
        </w:r>
      </w:hyperlink>
    </w:p>
    <w:p w14:paraId="1CD08C7E" w14:textId="56D26F13" w:rsidR="00215FF2" w:rsidRDefault="00215FF2">
      <w:pPr>
        <w:pStyle w:val="TOC2"/>
        <w:rPr>
          <w:rFonts w:asciiTheme="minorHAnsi" w:eastAsiaTheme="minorEastAsia" w:hAnsiTheme="minorHAnsi" w:cstheme="minorBidi"/>
          <w:noProof/>
          <w:szCs w:val="22"/>
          <w:lang w:eastAsia="en-GB"/>
        </w:rPr>
      </w:pPr>
      <w:hyperlink w:anchor="_Toc57905507" w:history="1">
        <w:r w:rsidRPr="002177BE">
          <w:rPr>
            <w:rStyle w:val="Hyperlink"/>
            <w:rFonts w:cs="Arial"/>
            <w:noProof/>
          </w:rPr>
          <w:t>5.1</w:t>
        </w:r>
        <w:r>
          <w:rPr>
            <w:rFonts w:asciiTheme="minorHAnsi" w:eastAsiaTheme="minorEastAsia" w:hAnsiTheme="minorHAnsi" w:cstheme="minorBidi"/>
            <w:noProof/>
            <w:szCs w:val="22"/>
            <w:lang w:eastAsia="en-GB"/>
          </w:rPr>
          <w:tab/>
        </w:r>
        <w:r w:rsidRPr="002177BE">
          <w:rPr>
            <w:rStyle w:val="Hyperlink"/>
            <w:rFonts w:cs="Arial"/>
            <w:noProof/>
          </w:rPr>
          <w:t>Intelligent Customer (IC) Role</w:t>
        </w:r>
        <w:r>
          <w:rPr>
            <w:noProof/>
            <w:webHidden/>
          </w:rPr>
          <w:tab/>
        </w:r>
        <w:r>
          <w:rPr>
            <w:noProof/>
            <w:webHidden/>
          </w:rPr>
          <w:fldChar w:fldCharType="begin"/>
        </w:r>
        <w:r>
          <w:rPr>
            <w:noProof/>
            <w:webHidden/>
          </w:rPr>
          <w:instrText xml:space="preserve"> PAGEREF _Toc57905507 \h </w:instrText>
        </w:r>
        <w:r>
          <w:rPr>
            <w:noProof/>
            <w:webHidden/>
          </w:rPr>
        </w:r>
        <w:r>
          <w:rPr>
            <w:noProof/>
            <w:webHidden/>
          </w:rPr>
          <w:fldChar w:fldCharType="separate"/>
        </w:r>
        <w:r>
          <w:rPr>
            <w:noProof/>
            <w:webHidden/>
          </w:rPr>
          <w:t>16</w:t>
        </w:r>
        <w:r>
          <w:rPr>
            <w:noProof/>
            <w:webHidden/>
          </w:rPr>
          <w:fldChar w:fldCharType="end"/>
        </w:r>
      </w:hyperlink>
    </w:p>
    <w:p w14:paraId="07AA7DFE" w14:textId="25BBFF26" w:rsidR="00215FF2" w:rsidRDefault="00215FF2">
      <w:pPr>
        <w:pStyle w:val="TOC2"/>
        <w:rPr>
          <w:rFonts w:asciiTheme="minorHAnsi" w:eastAsiaTheme="minorEastAsia" w:hAnsiTheme="minorHAnsi" w:cstheme="minorBidi"/>
          <w:noProof/>
          <w:szCs w:val="22"/>
          <w:lang w:eastAsia="en-GB"/>
        </w:rPr>
      </w:pPr>
      <w:hyperlink w:anchor="_Toc57905508" w:history="1">
        <w:r w:rsidRPr="002177BE">
          <w:rPr>
            <w:rStyle w:val="Hyperlink"/>
            <w:noProof/>
          </w:rPr>
          <w:t>5.2</w:t>
        </w:r>
        <w:r>
          <w:rPr>
            <w:rFonts w:asciiTheme="minorHAnsi" w:eastAsiaTheme="minorEastAsia" w:hAnsiTheme="minorHAnsi" w:cstheme="minorBidi"/>
            <w:noProof/>
            <w:szCs w:val="22"/>
            <w:lang w:eastAsia="en-GB"/>
          </w:rPr>
          <w:tab/>
        </w:r>
        <w:r w:rsidRPr="002177BE">
          <w:rPr>
            <w:rStyle w:val="Hyperlink"/>
            <w:noProof/>
          </w:rPr>
          <w:t>Sampling</w:t>
        </w:r>
        <w:r>
          <w:rPr>
            <w:noProof/>
            <w:webHidden/>
          </w:rPr>
          <w:tab/>
        </w:r>
        <w:r>
          <w:rPr>
            <w:noProof/>
            <w:webHidden/>
          </w:rPr>
          <w:fldChar w:fldCharType="begin"/>
        </w:r>
        <w:r>
          <w:rPr>
            <w:noProof/>
            <w:webHidden/>
          </w:rPr>
          <w:instrText xml:space="preserve"> PAGEREF _Toc57905508 \h </w:instrText>
        </w:r>
        <w:r>
          <w:rPr>
            <w:noProof/>
            <w:webHidden/>
          </w:rPr>
        </w:r>
        <w:r>
          <w:rPr>
            <w:noProof/>
            <w:webHidden/>
          </w:rPr>
          <w:fldChar w:fldCharType="separate"/>
        </w:r>
        <w:r>
          <w:rPr>
            <w:noProof/>
            <w:webHidden/>
          </w:rPr>
          <w:t>16</w:t>
        </w:r>
        <w:r>
          <w:rPr>
            <w:noProof/>
            <w:webHidden/>
          </w:rPr>
          <w:fldChar w:fldCharType="end"/>
        </w:r>
      </w:hyperlink>
    </w:p>
    <w:p w14:paraId="32B01FF0" w14:textId="714A4FC2" w:rsidR="00215FF2" w:rsidRDefault="00215FF2">
      <w:pPr>
        <w:pStyle w:val="TOC2"/>
        <w:rPr>
          <w:rFonts w:asciiTheme="minorHAnsi" w:eastAsiaTheme="minorEastAsia" w:hAnsiTheme="minorHAnsi" w:cstheme="minorBidi"/>
          <w:noProof/>
          <w:szCs w:val="22"/>
          <w:lang w:eastAsia="en-GB"/>
        </w:rPr>
      </w:pPr>
      <w:hyperlink w:anchor="_Toc57905509" w:history="1">
        <w:r w:rsidRPr="002177BE">
          <w:rPr>
            <w:rStyle w:val="Hyperlink"/>
            <w:noProof/>
          </w:rPr>
          <w:t>5.3</w:t>
        </w:r>
        <w:r>
          <w:rPr>
            <w:rFonts w:asciiTheme="minorHAnsi" w:eastAsiaTheme="minorEastAsia" w:hAnsiTheme="minorHAnsi" w:cstheme="minorBidi"/>
            <w:noProof/>
            <w:szCs w:val="22"/>
            <w:lang w:eastAsia="en-GB"/>
          </w:rPr>
          <w:tab/>
        </w:r>
        <w:r w:rsidRPr="002177BE">
          <w:rPr>
            <w:rStyle w:val="Hyperlink"/>
            <w:noProof/>
          </w:rPr>
          <w:t>Focused Sampling</w:t>
        </w:r>
        <w:r>
          <w:rPr>
            <w:noProof/>
            <w:webHidden/>
          </w:rPr>
          <w:tab/>
        </w:r>
        <w:r>
          <w:rPr>
            <w:noProof/>
            <w:webHidden/>
          </w:rPr>
          <w:fldChar w:fldCharType="begin"/>
        </w:r>
        <w:r>
          <w:rPr>
            <w:noProof/>
            <w:webHidden/>
          </w:rPr>
          <w:instrText xml:space="preserve"> PAGEREF _Toc57905509 \h </w:instrText>
        </w:r>
        <w:r>
          <w:rPr>
            <w:noProof/>
            <w:webHidden/>
          </w:rPr>
        </w:r>
        <w:r>
          <w:rPr>
            <w:noProof/>
            <w:webHidden/>
          </w:rPr>
          <w:fldChar w:fldCharType="separate"/>
        </w:r>
        <w:r>
          <w:rPr>
            <w:noProof/>
            <w:webHidden/>
          </w:rPr>
          <w:t>17</w:t>
        </w:r>
        <w:r>
          <w:rPr>
            <w:noProof/>
            <w:webHidden/>
          </w:rPr>
          <w:fldChar w:fldCharType="end"/>
        </w:r>
      </w:hyperlink>
    </w:p>
    <w:p w14:paraId="29C6098A" w14:textId="035FA611" w:rsidR="00215FF2" w:rsidRDefault="00215FF2">
      <w:pPr>
        <w:pStyle w:val="TOC2"/>
        <w:rPr>
          <w:rFonts w:asciiTheme="minorHAnsi" w:eastAsiaTheme="minorEastAsia" w:hAnsiTheme="minorHAnsi" w:cstheme="minorBidi"/>
          <w:noProof/>
          <w:szCs w:val="22"/>
          <w:lang w:eastAsia="en-GB"/>
        </w:rPr>
      </w:pPr>
      <w:hyperlink w:anchor="_Toc57905510" w:history="1">
        <w:r w:rsidRPr="002177BE">
          <w:rPr>
            <w:rStyle w:val="Hyperlink"/>
            <w:noProof/>
          </w:rPr>
          <w:t>5.4</w:t>
        </w:r>
        <w:r>
          <w:rPr>
            <w:rFonts w:asciiTheme="minorHAnsi" w:eastAsiaTheme="minorEastAsia" w:hAnsiTheme="minorHAnsi" w:cstheme="minorBidi"/>
            <w:noProof/>
            <w:szCs w:val="22"/>
            <w:lang w:eastAsia="en-GB"/>
          </w:rPr>
          <w:tab/>
        </w:r>
        <w:r w:rsidRPr="002177BE">
          <w:rPr>
            <w:rStyle w:val="Hyperlink"/>
            <w:noProof/>
          </w:rPr>
          <w:t>Record Keeping and accessibility</w:t>
        </w:r>
        <w:r>
          <w:rPr>
            <w:noProof/>
            <w:webHidden/>
          </w:rPr>
          <w:tab/>
        </w:r>
        <w:r>
          <w:rPr>
            <w:noProof/>
            <w:webHidden/>
          </w:rPr>
          <w:fldChar w:fldCharType="begin"/>
        </w:r>
        <w:r>
          <w:rPr>
            <w:noProof/>
            <w:webHidden/>
          </w:rPr>
          <w:instrText xml:space="preserve"> PAGEREF _Toc57905510 \h </w:instrText>
        </w:r>
        <w:r>
          <w:rPr>
            <w:noProof/>
            <w:webHidden/>
          </w:rPr>
        </w:r>
        <w:r>
          <w:rPr>
            <w:noProof/>
            <w:webHidden/>
          </w:rPr>
          <w:fldChar w:fldCharType="separate"/>
        </w:r>
        <w:r>
          <w:rPr>
            <w:noProof/>
            <w:webHidden/>
          </w:rPr>
          <w:t>17</w:t>
        </w:r>
        <w:r>
          <w:rPr>
            <w:noProof/>
            <w:webHidden/>
          </w:rPr>
          <w:fldChar w:fldCharType="end"/>
        </w:r>
      </w:hyperlink>
    </w:p>
    <w:p w14:paraId="2D68B452" w14:textId="0E577D8A" w:rsidR="00215FF2" w:rsidRDefault="00215FF2">
      <w:pPr>
        <w:pStyle w:val="TOC2"/>
        <w:rPr>
          <w:rFonts w:asciiTheme="minorHAnsi" w:eastAsiaTheme="minorEastAsia" w:hAnsiTheme="minorHAnsi" w:cstheme="minorBidi"/>
          <w:noProof/>
          <w:szCs w:val="22"/>
          <w:lang w:eastAsia="en-GB"/>
        </w:rPr>
      </w:pPr>
      <w:hyperlink w:anchor="_Toc57905511" w:history="1">
        <w:r w:rsidRPr="002177BE">
          <w:rPr>
            <w:rStyle w:val="Hyperlink"/>
            <w:noProof/>
          </w:rPr>
          <w:t>5.5</w:t>
        </w:r>
        <w:r>
          <w:rPr>
            <w:rFonts w:asciiTheme="minorHAnsi" w:eastAsiaTheme="minorEastAsia" w:hAnsiTheme="minorHAnsi" w:cstheme="minorBidi"/>
            <w:noProof/>
            <w:szCs w:val="22"/>
            <w:lang w:eastAsia="en-GB"/>
          </w:rPr>
          <w:tab/>
        </w:r>
        <w:r w:rsidRPr="002177BE">
          <w:rPr>
            <w:rStyle w:val="Hyperlink"/>
            <w:noProof/>
          </w:rPr>
          <w:t>Other Considerations</w:t>
        </w:r>
        <w:r>
          <w:rPr>
            <w:noProof/>
            <w:webHidden/>
          </w:rPr>
          <w:tab/>
        </w:r>
        <w:r>
          <w:rPr>
            <w:noProof/>
            <w:webHidden/>
          </w:rPr>
          <w:fldChar w:fldCharType="begin"/>
        </w:r>
        <w:r>
          <w:rPr>
            <w:noProof/>
            <w:webHidden/>
          </w:rPr>
          <w:instrText xml:space="preserve"> PAGEREF _Toc57905511 \h </w:instrText>
        </w:r>
        <w:r>
          <w:rPr>
            <w:noProof/>
            <w:webHidden/>
          </w:rPr>
        </w:r>
        <w:r>
          <w:rPr>
            <w:noProof/>
            <w:webHidden/>
          </w:rPr>
          <w:fldChar w:fldCharType="separate"/>
        </w:r>
        <w:r>
          <w:rPr>
            <w:noProof/>
            <w:webHidden/>
          </w:rPr>
          <w:t>18</w:t>
        </w:r>
        <w:r>
          <w:rPr>
            <w:noProof/>
            <w:webHidden/>
          </w:rPr>
          <w:fldChar w:fldCharType="end"/>
        </w:r>
      </w:hyperlink>
    </w:p>
    <w:p w14:paraId="24DA88AE" w14:textId="43F7BE5A" w:rsidR="00215FF2" w:rsidRDefault="00215FF2">
      <w:pPr>
        <w:pStyle w:val="TOC2"/>
        <w:rPr>
          <w:rFonts w:asciiTheme="minorHAnsi" w:eastAsiaTheme="minorEastAsia" w:hAnsiTheme="minorHAnsi" w:cstheme="minorBidi"/>
          <w:noProof/>
          <w:szCs w:val="22"/>
          <w:lang w:eastAsia="en-GB"/>
        </w:rPr>
      </w:pPr>
      <w:hyperlink w:anchor="_Toc57905512" w:history="1">
        <w:r w:rsidRPr="002177BE">
          <w:rPr>
            <w:rStyle w:val="Hyperlink"/>
            <w:noProof/>
          </w:rPr>
          <w:t>5.6</w:t>
        </w:r>
        <w:r>
          <w:rPr>
            <w:rFonts w:asciiTheme="minorHAnsi" w:eastAsiaTheme="minorEastAsia" w:hAnsiTheme="minorHAnsi" w:cstheme="minorBidi"/>
            <w:noProof/>
            <w:szCs w:val="22"/>
            <w:lang w:eastAsia="en-GB"/>
          </w:rPr>
          <w:tab/>
        </w:r>
        <w:r w:rsidRPr="002177BE">
          <w:rPr>
            <w:rStyle w:val="Hyperlink"/>
            <w:noProof/>
          </w:rPr>
          <w:t>Statement on Relevant Good Practice (RGP)</w:t>
        </w:r>
        <w:r>
          <w:rPr>
            <w:noProof/>
            <w:webHidden/>
          </w:rPr>
          <w:tab/>
        </w:r>
        <w:r>
          <w:rPr>
            <w:noProof/>
            <w:webHidden/>
          </w:rPr>
          <w:fldChar w:fldCharType="begin"/>
        </w:r>
        <w:r>
          <w:rPr>
            <w:noProof/>
            <w:webHidden/>
          </w:rPr>
          <w:instrText xml:space="preserve"> PAGEREF _Toc57905512 \h </w:instrText>
        </w:r>
        <w:r>
          <w:rPr>
            <w:noProof/>
            <w:webHidden/>
          </w:rPr>
        </w:r>
        <w:r>
          <w:rPr>
            <w:noProof/>
            <w:webHidden/>
          </w:rPr>
          <w:fldChar w:fldCharType="separate"/>
        </w:r>
        <w:r>
          <w:rPr>
            <w:noProof/>
            <w:webHidden/>
          </w:rPr>
          <w:t>18</w:t>
        </w:r>
        <w:r>
          <w:rPr>
            <w:noProof/>
            <w:webHidden/>
          </w:rPr>
          <w:fldChar w:fldCharType="end"/>
        </w:r>
      </w:hyperlink>
    </w:p>
    <w:p w14:paraId="6EBA3B59" w14:textId="38241D5A" w:rsidR="00215FF2" w:rsidRDefault="00215FF2">
      <w:pPr>
        <w:pStyle w:val="TOC1"/>
        <w:rPr>
          <w:rFonts w:asciiTheme="minorHAnsi" w:eastAsiaTheme="minorEastAsia" w:hAnsiTheme="minorHAnsi" w:cstheme="minorBidi"/>
          <w:caps w:val="0"/>
          <w:noProof/>
          <w:szCs w:val="22"/>
          <w:lang w:eastAsia="en-GB"/>
        </w:rPr>
      </w:pPr>
      <w:hyperlink w:anchor="_Toc57905513" w:history="1">
        <w:r w:rsidRPr="002177BE">
          <w:rPr>
            <w:rStyle w:val="Hyperlink"/>
            <w:rFonts w:cs="Arial"/>
            <w:noProof/>
          </w:rPr>
          <w:t>6</w:t>
        </w:r>
        <w:r>
          <w:rPr>
            <w:rFonts w:asciiTheme="minorHAnsi" w:eastAsiaTheme="minorEastAsia" w:hAnsiTheme="minorHAnsi" w:cstheme="minorBidi"/>
            <w:caps w:val="0"/>
            <w:noProof/>
            <w:szCs w:val="22"/>
            <w:lang w:eastAsia="en-GB"/>
          </w:rPr>
          <w:tab/>
        </w:r>
        <w:r w:rsidRPr="002177BE">
          <w:rPr>
            <w:rStyle w:val="Hyperlink"/>
            <w:rFonts w:cs="Arial"/>
            <w:noProof/>
          </w:rPr>
          <w:t>ADDITIONAL INFORMATION</w:t>
        </w:r>
        <w:r>
          <w:rPr>
            <w:noProof/>
            <w:webHidden/>
          </w:rPr>
          <w:tab/>
        </w:r>
        <w:r>
          <w:rPr>
            <w:noProof/>
            <w:webHidden/>
          </w:rPr>
          <w:fldChar w:fldCharType="begin"/>
        </w:r>
        <w:r>
          <w:rPr>
            <w:noProof/>
            <w:webHidden/>
          </w:rPr>
          <w:instrText xml:space="preserve"> PAGEREF _Toc57905513 \h </w:instrText>
        </w:r>
        <w:r>
          <w:rPr>
            <w:noProof/>
            <w:webHidden/>
          </w:rPr>
        </w:r>
        <w:r>
          <w:rPr>
            <w:noProof/>
            <w:webHidden/>
          </w:rPr>
          <w:fldChar w:fldCharType="separate"/>
        </w:r>
        <w:r>
          <w:rPr>
            <w:noProof/>
            <w:webHidden/>
          </w:rPr>
          <w:t>19</w:t>
        </w:r>
        <w:r>
          <w:rPr>
            <w:noProof/>
            <w:webHidden/>
          </w:rPr>
          <w:fldChar w:fldCharType="end"/>
        </w:r>
      </w:hyperlink>
    </w:p>
    <w:p w14:paraId="7983B1C0" w14:textId="50D97A23" w:rsidR="00215FF2" w:rsidRDefault="00215FF2">
      <w:pPr>
        <w:pStyle w:val="TOC1"/>
        <w:rPr>
          <w:rFonts w:asciiTheme="minorHAnsi" w:eastAsiaTheme="minorEastAsia" w:hAnsiTheme="minorHAnsi" w:cstheme="minorBidi"/>
          <w:caps w:val="0"/>
          <w:noProof/>
          <w:szCs w:val="22"/>
          <w:lang w:eastAsia="en-GB"/>
        </w:rPr>
      </w:pPr>
      <w:hyperlink w:anchor="_Toc57905514" w:history="1">
        <w:r w:rsidRPr="002177BE">
          <w:rPr>
            <w:rStyle w:val="Hyperlink"/>
            <w:rFonts w:cs="Arial"/>
            <w:noProof/>
          </w:rPr>
          <w:t>7</w:t>
        </w:r>
        <w:r>
          <w:rPr>
            <w:rFonts w:asciiTheme="minorHAnsi" w:eastAsiaTheme="minorEastAsia" w:hAnsiTheme="minorHAnsi" w:cstheme="minorBidi"/>
            <w:caps w:val="0"/>
            <w:noProof/>
            <w:szCs w:val="22"/>
            <w:lang w:eastAsia="en-GB"/>
          </w:rPr>
          <w:tab/>
        </w:r>
        <w:r w:rsidRPr="002177BE">
          <w:rPr>
            <w:rStyle w:val="Hyperlink"/>
            <w:rFonts w:cs="Arial"/>
            <w:noProof/>
          </w:rPr>
          <w:t>References</w:t>
        </w:r>
        <w:r>
          <w:rPr>
            <w:noProof/>
            <w:webHidden/>
          </w:rPr>
          <w:tab/>
        </w:r>
        <w:r>
          <w:rPr>
            <w:noProof/>
            <w:webHidden/>
          </w:rPr>
          <w:fldChar w:fldCharType="begin"/>
        </w:r>
        <w:r>
          <w:rPr>
            <w:noProof/>
            <w:webHidden/>
          </w:rPr>
          <w:instrText xml:space="preserve"> PAGEREF _Toc57905514 \h </w:instrText>
        </w:r>
        <w:r>
          <w:rPr>
            <w:noProof/>
            <w:webHidden/>
          </w:rPr>
        </w:r>
        <w:r>
          <w:rPr>
            <w:noProof/>
            <w:webHidden/>
          </w:rPr>
          <w:fldChar w:fldCharType="separate"/>
        </w:r>
        <w:r>
          <w:rPr>
            <w:noProof/>
            <w:webHidden/>
          </w:rPr>
          <w:t>20</w:t>
        </w:r>
        <w:r>
          <w:rPr>
            <w:noProof/>
            <w:webHidden/>
          </w:rPr>
          <w:fldChar w:fldCharType="end"/>
        </w:r>
      </w:hyperlink>
    </w:p>
    <w:p w14:paraId="5E345B60" w14:textId="4C470CA8" w:rsidR="000E4C4F" w:rsidRPr="006118CF" w:rsidRDefault="002F5007" w:rsidP="006118CF">
      <w:pPr>
        <w:rPr>
          <w:b/>
        </w:rPr>
      </w:pPr>
      <w:r>
        <w:rPr>
          <w:caps/>
        </w:rPr>
        <w:fldChar w:fldCharType="end"/>
      </w:r>
      <w:r w:rsidR="000E4C4F">
        <w:br w:type="page"/>
      </w:r>
    </w:p>
    <w:p w14:paraId="5E345B61" w14:textId="77777777" w:rsidR="00B62320" w:rsidRPr="00E125EA" w:rsidRDefault="00B62320" w:rsidP="00E125EA">
      <w:pPr>
        <w:pStyle w:val="TSHeadingNumbered1"/>
        <w:numPr>
          <w:ilvl w:val="0"/>
          <w:numId w:val="0"/>
        </w:numPr>
        <w:rPr>
          <w:rFonts w:cs="Arial"/>
        </w:rPr>
      </w:pPr>
      <w:bookmarkStart w:id="0" w:name="_Toc520367599"/>
      <w:bookmarkStart w:id="1" w:name="_Toc35005235"/>
      <w:bookmarkStart w:id="2" w:name="_Toc57905483"/>
      <w:r w:rsidRPr="00E125EA">
        <w:rPr>
          <w:rFonts w:cs="Arial"/>
        </w:rPr>
        <w:lastRenderedPageBreak/>
        <w:t>LIST OF ABBREVIATIONS</w:t>
      </w:r>
      <w:bookmarkEnd w:id="0"/>
      <w:bookmarkEnd w:id="1"/>
      <w:bookmarkEnd w:id="2"/>
    </w:p>
    <w:p w14:paraId="5E345B62" w14:textId="77777777" w:rsidR="00544211" w:rsidRDefault="00544211" w:rsidP="00604591">
      <w:pPr>
        <w:tabs>
          <w:tab w:val="left" w:pos="1134"/>
        </w:tabs>
        <w:spacing w:after="100"/>
      </w:pPr>
      <w:r>
        <w:t>2D/3D</w:t>
      </w:r>
      <w:r>
        <w:tab/>
        <w:t>2/3 Dimensional</w:t>
      </w:r>
    </w:p>
    <w:p w14:paraId="5E345B63" w14:textId="77777777" w:rsidR="00A6513E" w:rsidRDefault="00544211" w:rsidP="00604591">
      <w:pPr>
        <w:tabs>
          <w:tab w:val="left" w:pos="1134"/>
        </w:tabs>
        <w:spacing w:after="100"/>
      </w:pPr>
      <w:r>
        <w:t>4D/5D</w:t>
      </w:r>
      <w:r>
        <w:tab/>
        <w:t>4/5</w:t>
      </w:r>
      <w:r w:rsidR="00A6513E">
        <w:t xml:space="preserve"> Dimensional</w:t>
      </w:r>
      <w:r>
        <w:t xml:space="preserve"> (see Glossary)</w:t>
      </w:r>
    </w:p>
    <w:p w14:paraId="5E345B64" w14:textId="77777777" w:rsidR="00A6513E" w:rsidRDefault="00A6513E" w:rsidP="00A92A31">
      <w:pPr>
        <w:tabs>
          <w:tab w:val="left" w:pos="1134"/>
        </w:tabs>
        <w:spacing w:after="100"/>
      </w:pPr>
      <w:r>
        <w:t>AIM</w:t>
      </w:r>
      <w:r w:rsidRPr="00A92A31">
        <w:t xml:space="preserve"> </w:t>
      </w:r>
      <w:r>
        <w:tab/>
        <w:t>Asset Information Model</w:t>
      </w:r>
    </w:p>
    <w:p w14:paraId="5E345B65" w14:textId="77777777" w:rsidR="00D7072A" w:rsidRDefault="00D7072A" w:rsidP="00A92A31">
      <w:pPr>
        <w:tabs>
          <w:tab w:val="left" w:pos="1134"/>
        </w:tabs>
        <w:spacing w:after="100"/>
      </w:pPr>
      <w:r>
        <w:t>BEIS</w:t>
      </w:r>
      <w:r>
        <w:tab/>
      </w:r>
      <w:r w:rsidR="006236DB" w:rsidRPr="008E6E92">
        <w:rPr>
          <w:rFonts w:cs="Arial"/>
        </w:rPr>
        <w:t>Department for Business, Energy and Industrial Strategy</w:t>
      </w:r>
    </w:p>
    <w:p w14:paraId="5E345B66" w14:textId="77777777" w:rsidR="00A6513E" w:rsidRPr="00A6513E" w:rsidRDefault="00A6513E" w:rsidP="00604591">
      <w:pPr>
        <w:tabs>
          <w:tab w:val="left" w:pos="1134"/>
        </w:tabs>
        <w:spacing w:after="100"/>
      </w:pPr>
      <w:r w:rsidRPr="00A6513E">
        <w:t>BEP</w:t>
      </w:r>
      <w:r w:rsidRPr="00A6513E">
        <w:tab/>
        <w:t>BIM Execution Plan</w:t>
      </w:r>
    </w:p>
    <w:p w14:paraId="5E345B67" w14:textId="77777777" w:rsidR="00A6513E" w:rsidRDefault="00A6513E" w:rsidP="00604591">
      <w:pPr>
        <w:tabs>
          <w:tab w:val="left" w:pos="1134"/>
        </w:tabs>
        <w:spacing w:after="100"/>
      </w:pPr>
      <w:r>
        <w:t>BIM</w:t>
      </w:r>
      <w:r>
        <w:tab/>
        <w:t>Building Information Modelling</w:t>
      </w:r>
    </w:p>
    <w:p w14:paraId="5E345B68" w14:textId="77777777" w:rsidR="00544211" w:rsidRDefault="00544211" w:rsidP="00604591">
      <w:pPr>
        <w:tabs>
          <w:tab w:val="left" w:pos="1134"/>
        </w:tabs>
        <w:spacing w:after="100"/>
      </w:pPr>
      <w:r>
        <w:t>CAD</w:t>
      </w:r>
      <w:r w:rsidR="007228A3">
        <w:tab/>
        <w:t>Computer aided design</w:t>
      </w:r>
    </w:p>
    <w:p w14:paraId="5E345B69" w14:textId="77777777" w:rsidR="00544211" w:rsidRDefault="00544211" w:rsidP="00604591">
      <w:pPr>
        <w:tabs>
          <w:tab w:val="left" w:pos="1134"/>
        </w:tabs>
        <w:spacing w:after="100"/>
      </w:pPr>
      <w:r>
        <w:t>CDBB</w:t>
      </w:r>
      <w:r w:rsidR="007228A3">
        <w:tab/>
      </w:r>
      <w:r w:rsidR="008A3391">
        <w:t>Centre for</w:t>
      </w:r>
      <w:r w:rsidR="007228A3">
        <w:t xml:space="preserve"> Digital Built Britain</w:t>
      </w:r>
    </w:p>
    <w:p w14:paraId="5E345B6A" w14:textId="77777777" w:rsidR="0054777A" w:rsidRDefault="0054777A" w:rsidP="00604591">
      <w:pPr>
        <w:tabs>
          <w:tab w:val="left" w:pos="1134"/>
        </w:tabs>
        <w:spacing w:after="100"/>
      </w:pPr>
      <w:r>
        <w:t>CDE</w:t>
      </w:r>
      <w:r>
        <w:tab/>
      </w:r>
      <w:r w:rsidRPr="0054777A">
        <w:t>Common Database Environment</w:t>
      </w:r>
    </w:p>
    <w:p w14:paraId="5E345B6B" w14:textId="77777777" w:rsidR="00A6513E" w:rsidRDefault="00A6513E" w:rsidP="00604591">
      <w:pPr>
        <w:tabs>
          <w:tab w:val="left" w:pos="1134"/>
        </w:tabs>
        <w:spacing w:after="100"/>
      </w:pPr>
      <w:r>
        <w:t>COBie</w:t>
      </w:r>
      <w:r w:rsidRPr="00A92A31">
        <w:t xml:space="preserve"> </w:t>
      </w:r>
      <w:r>
        <w:tab/>
        <w:t>Construction Operations Building Information Exchange UK 2012</w:t>
      </w:r>
    </w:p>
    <w:p w14:paraId="5E345B6C" w14:textId="77777777" w:rsidR="0054542B" w:rsidRPr="00A6513E" w:rsidRDefault="0054542B" w:rsidP="00604591">
      <w:pPr>
        <w:tabs>
          <w:tab w:val="left" w:pos="1134"/>
        </w:tabs>
        <w:spacing w:after="100"/>
      </w:pPr>
      <w:r>
        <w:t>CPNI</w:t>
      </w:r>
      <w:r>
        <w:tab/>
      </w:r>
      <w:r>
        <w:rPr>
          <w:rFonts w:cs="Arial"/>
          <w:szCs w:val="22"/>
        </w:rPr>
        <w:t>Centre for P</w:t>
      </w:r>
      <w:r w:rsidRPr="006B455B">
        <w:rPr>
          <w:rFonts w:cs="Arial"/>
          <w:szCs w:val="22"/>
        </w:rPr>
        <w:t xml:space="preserve">rotection of </w:t>
      </w:r>
      <w:r>
        <w:rPr>
          <w:rFonts w:cs="Arial"/>
          <w:szCs w:val="22"/>
        </w:rPr>
        <w:t>National Infrastructure</w:t>
      </w:r>
    </w:p>
    <w:p w14:paraId="5E345B6D" w14:textId="77777777" w:rsidR="00A6513E" w:rsidRDefault="00A6513E" w:rsidP="00604591">
      <w:pPr>
        <w:tabs>
          <w:tab w:val="left" w:pos="1134"/>
        </w:tabs>
        <w:spacing w:after="100"/>
      </w:pPr>
      <w:r>
        <w:t>EIR</w:t>
      </w:r>
      <w:r>
        <w:tab/>
      </w:r>
      <w:r w:rsidRPr="00A6513E">
        <w:t>Emp</w:t>
      </w:r>
      <w:r w:rsidR="00E752E1">
        <w:t>loyers Information Requirements</w:t>
      </w:r>
    </w:p>
    <w:p w14:paraId="5E345B6E" w14:textId="77777777" w:rsidR="00703947" w:rsidRDefault="00703947" w:rsidP="00604591">
      <w:pPr>
        <w:tabs>
          <w:tab w:val="left" w:pos="1134"/>
        </w:tabs>
        <w:spacing w:after="100"/>
      </w:pPr>
      <w:r>
        <w:t>E</w:t>
      </w:r>
      <w:r w:rsidR="007228A3">
        <w:t>I</w:t>
      </w:r>
      <w:r>
        <w:t>MT</w:t>
      </w:r>
      <w:r>
        <w:tab/>
      </w:r>
      <w:r w:rsidRPr="00A8094F">
        <w:t>Examination</w:t>
      </w:r>
      <w:r w:rsidRPr="00D65E19">
        <w:rPr>
          <w:rFonts w:cs="Arial"/>
        </w:rPr>
        <w:t xml:space="preserve">, </w:t>
      </w:r>
      <w:r>
        <w:rPr>
          <w:rFonts w:cs="Arial"/>
        </w:rPr>
        <w:t>I</w:t>
      </w:r>
      <w:r w:rsidRPr="00D65E19">
        <w:rPr>
          <w:rFonts w:cs="Arial"/>
        </w:rPr>
        <w:t xml:space="preserve">nspection, </w:t>
      </w:r>
      <w:r>
        <w:rPr>
          <w:rFonts w:cs="Arial"/>
        </w:rPr>
        <w:t>M</w:t>
      </w:r>
      <w:r w:rsidRPr="00D65E19">
        <w:rPr>
          <w:rFonts w:cs="Arial"/>
        </w:rPr>
        <w:t xml:space="preserve">aintenance, </w:t>
      </w:r>
      <w:r>
        <w:rPr>
          <w:rFonts w:cs="Arial"/>
        </w:rPr>
        <w:t>T</w:t>
      </w:r>
      <w:r w:rsidRPr="00D65E19">
        <w:rPr>
          <w:rFonts w:cs="Arial"/>
        </w:rPr>
        <w:t>esting</w:t>
      </w:r>
    </w:p>
    <w:p w14:paraId="5E345B6F" w14:textId="77777777" w:rsidR="00D7072A" w:rsidRDefault="00E752E1" w:rsidP="00604591">
      <w:pPr>
        <w:tabs>
          <w:tab w:val="left" w:pos="1134"/>
        </w:tabs>
        <w:spacing w:after="100"/>
      </w:pPr>
      <w:r>
        <w:t>ERP</w:t>
      </w:r>
      <w:r>
        <w:tab/>
        <w:t>Enterprise Resource Planning</w:t>
      </w:r>
    </w:p>
    <w:p w14:paraId="6F98EF2A" w14:textId="2A9E91AC" w:rsidR="00A5369B" w:rsidRDefault="00A5369B" w:rsidP="00604591">
      <w:pPr>
        <w:tabs>
          <w:tab w:val="left" w:pos="1134"/>
        </w:tabs>
        <w:spacing w:after="100"/>
      </w:pPr>
      <w:r>
        <w:t>iBIM</w:t>
      </w:r>
      <w:r>
        <w:tab/>
        <w:t>integrated BIM</w:t>
      </w:r>
    </w:p>
    <w:p w14:paraId="5E345B70" w14:textId="617F66D5" w:rsidR="00E752E1" w:rsidRDefault="00E752E1" w:rsidP="00604591">
      <w:pPr>
        <w:tabs>
          <w:tab w:val="left" w:pos="1134"/>
        </w:tabs>
        <w:spacing w:after="100"/>
      </w:pPr>
      <w:r>
        <w:t>IFC</w:t>
      </w:r>
      <w:r w:rsidR="00E91451">
        <w:t xml:space="preserve"> / IFD</w:t>
      </w:r>
      <w:r>
        <w:tab/>
        <w:t>Industry Foundation Classes</w:t>
      </w:r>
    </w:p>
    <w:p w14:paraId="311997B6" w14:textId="454BA890" w:rsidR="00591945" w:rsidRDefault="00591945" w:rsidP="00604591">
      <w:pPr>
        <w:tabs>
          <w:tab w:val="left" w:pos="1134"/>
        </w:tabs>
        <w:spacing w:after="100"/>
      </w:pPr>
      <w:r>
        <w:t>IPR</w:t>
      </w:r>
      <w:r>
        <w:tab/>
        <w:t>Independent Peer Review</w:t>
      </w:r>
    </w:p>
    <w:p w14:paraId="5E345B71" w14:textId="3E85E11B" w:rsidR="00683385" w:rsidRDefault="00683385" w:rsidP="00604591">
      <w:pPr>
        <w:tabs>
          <w:tab w:val="left" w:pos="1134"/>
        </w:tabs>
        <w:spacing w:after="100"/>
      </w:pPr>
      <w:r>
        <w:t>ISA</w:t>
      </w:r>
      <w:r>
        <w:tab/>
      </w:r>
      <w:r>
        <w:rPr>
          <w:rFonts w:cs="Arial"/>
        </w:rPr>
        <w:t>Independent Structural Assessment</w:t>
      </w:r>
    </w:p>
    <w:p w14:paraId="5E345B72" w14:textId="028E79FA" w:rsidR="00D7072A" w:rsidRPr="00A6513E" w:rsidRDefault="00D7072A" w:rsidP="00604591">
      <w:pPr>
        <w:tabs>
          <w:tab w:val="left" w:pos="1134"/>
        </w:tabs>
        <w:spacing w:after="100"/>
      </w:pPr>
      <w:r>
        <w:t>ISO</w:t>
      </w:r>
      <w:r>
        <w:tab/>
        <w:t>International Standards Organisation</w:t>
      </w:r>
    </w:p>
    <w:p w14:paraId="3A564BC6" w14:textId="3AD4906D" w:rsidR="00591945" w:rsidRDefault="00591945" w:rsidP="00604591">
      <w:pPr>
        <w:tabs>
          <w:tab w:val="left" w:pos="1134"/>
        </w:tabs>
        <w:spacing w:after="100"/>
      </w:pPr>
      <w:r>
        <w:t>ITA</w:t>
      </w:r>
      <w:r>
        <w:tab/>
        <w:t>Independent Technical Assessment</w:t>
      </w:r>
    </w:p>
    <w:p w14:paraId="5E345B73" w14:textId="5E09D5A7" w:rsidR="00127637" w:rsidRDefault="00127637" w:rsidP="00604591">
      <w:pPr>
        <w:tabs>
          <w:tab w:val="left" w:pos="1134"/>
        </w:tabs>
        <w:spacing w:after="100"/>
      </w:pPr>
      <w:r>
        <w:t>LTPR</w:t>
      </w:r>
      <w:r>
        <w:tab/>
      </w:r>
      <w:r w:rsidRPr="00127637">
        <w:rPr>
          <w:rFonts w:cs="Arial"/>
        </w:rPr>
        <w:t>Long Term Periodic Review</w:t>
      </w:r>
    </w:p>
    <w:p w14:paraId="5E345B74" w14:textId="77777777" w:rsidR="00A6513E" w:rsidRDefault="00A6513E" w:rsidP="00604591">
      <w:pPr>
        <w:tabs>
          <w:tab w:val="left" w:pos="1134"/>
        </w:tabs>
        <w:spacing w:after="100"/>
      </w:pPr>
      <w:r>
        <w:t>MIDP</w:t>
      </w:r>
      <w:r>
        <w:tab/>
      </w:r>
      <w:r w:rsidR="00854F93">
        <w:t>Master Information Delivery P</w:t>
      </w:r>
      <w:r w:rsidR="00683385">
        <w:t>lan</w:t>
      </w:r>
    </w:p>
    <w:p w14:paraId="5E345B75" w14:textId="77777777" w:rsidR="00683385" w:rsidRDefault="00683385" w:rsidP="00604591">
      <w:pPr>
        <w:tabs>
          <w:tab w:val="left" w:pos="1134"/>
        </w:tabs>
        <w:spacing w:after="100"/>
        <w:rPr>
          <w:rFonts w:cs="Arial"/>
        </w:rPr>
      </w:pPr>
      <w:r>
        <w:t>MSC</w:t>
      </w:r>
      <w:r>
        <w:tab/>
      </w:r>
      <w:r>
        <w:rPr>
          <w:rFonts w:cs="Arial"/>
        </w:rPr>
        <w:t>Management Safety Committee</w:t>
      </w:r>
    </w:p>
    <w:p w14:paraId="5E345B76" w14:textId="77777777" w:rsidR="00683385" w:rsidRPr="00A6513E" w:rsidRDefault="00683385" w:rsidP="00604591">
      <w:pPr>
        <w:tabs>
          <w:tab w:val="left" w:pos="1134"/>
        </w:tabs>
        <w:spacing w:after="100"/>
      </w:pPr>
      <w:r>
        <w:rPr>
          <w:rFonts w:cs="Arial"/>
        </w:rPr>
        <w:t>NSC</w:t>
      </w:r>
      <w:r>
        <w:rPr>
          <w:rFonts w:cs="Arial"/>
        </w:rPr>
        <w:tab/>
        <w:t>Nuclear Safety Committee</w:t>
      </w:r>
    </w:p>
    <w:p w14:paraId="67D638B2" w14:textId="0EFE6DBF" w:rsidR="00A5369B" w:rsidRDefault="00A5369B" w:rsidP="00A92A31">
      <w:pPr>
        <w:tabs>
          <w:tab w:val="left" w:pos="1134"/>
        </w:tabs>
        <w:spacing w:after="100"/>
      </w:pPr>
      <w:r>
        <w:t>pBIM</w:t>
      </w:r>
      <w:r>
        <w:tab/>
        <w:t>proprietary BIM</w:t>
      </w:r>
    </w:p>
    <w:p w14:paraId="5E345B77" w14:textId="20473C04" w:rsidR="00A6513E" w:rsidRDefault="00A6513E" w:rsidP="00A92A31">
      <w:pPr>
        <w:tabs>
          <w:tab w:val="left" w:pos="1134"/>
        </w:tabs>
        <w:spacing w:after="100"/>
      </w:pPr>
      <w:r>
        <w:t>PIM</w:t>
      </w:r>
      <w:r w:rsidRPr="00A92A31">
        <w:t xml:space="preserve"> </w:t>
      </w:r>
      <w:r>
        <w:tab/>
        <w:t>Project Information Model</w:t>
      </w:r>
    </w:p>
    <w:p w14:paraId="5E345B78" w14:textId="77777777" w:rsidR="00127637" w:rsidRDefault="00127637" w:rsidP="00A92A31">
      <w:pPr>
        <w:tabs>
          <w:tab w:val="left" w:pos="1134"/>
        </w:tabs>
        <w:spacing w:after="100"/>
        <w:rPr>
          <w:rFonts w:cs="Arial"/>
        </w:rPr>
      </w:pPr>
      <w:r>
        <w:t>PSR</w:t>
      </w:r>
      <w:r>
        <w:tab/>
      </w:r>
      <w:r w:rsidRPr="00127637">
        <w:rPr>
          <w:rFonts w:cs="Arial"/>
        </w:rPr>
        <w:t>Periodic Safety Review</w:t>
      </w:r>
    </w:p>
    <w:p w14:paraId="5E345B79" w14:textId="77777777" w:rsidR="00823119" w:rsidRDefault="00823119" w:rsidP="00A92A31">
      <w:pPr>
        <w:tabs>
          <w:tab w:val="left" w:pos="1134"/>
        </w:tabs>
        <w:spacing w:after="100"/>
      </w:pPr>
      <w:r>
        <w:rPr>
          <w:rFonts w:cs="Arial"/>
        </w:rPr>
        <w:t>RGP</w:t>
      </w:r>
      <w:r>
        <w:rPr>
          <w:rFonts w:cs="Arial"/>
        </w:rPr>
        <w:tab/>
      </w:r>
      <w:r w:rsidRPr="006B455B">
        <w:t>Relevant</w:t>
      </w:r>
      <w:r w:rsidRPr="006B455B">
        <w:rPr>
          <w:rFonts w:cs="Arial"/>
        </w:rPr>
        <w:t xml:space="preserve"> Good Practice</w:t>
      </w:r>
    </w:p>
    <w:p w14:paraId="5E345B7A" w14:textId="77777777" w:rsidR="00A6513E" w:rsidRDefault="00A6513E" w:rsidP="00604591">
      <w:pPr>
        <w:tabs>
          <w:tab w:val="left" w:pos="1134"/>
        </w:tabs>
        <w:spacing w:after="100"/>
      </w:pPr>
      <w:r w:rsidRPr="00A6513E">
        <w:t>TIDP</w:t>
      </w:r>
      <w:r w:rsidRPr="00A6513E">
        <w:tab/>
      </w:r>
      <w:r w:rsidR="00854F93">
        <w:t>Task Information Delivery P</w:t>
      </w:r>
      <w:r>
        <w:t>lan</w:t>
      </w:r>
      <w:r w:rsidRPr="00A92A31">
        <w:t xml:space="preserve"> </w:t>
      </w:r>
    </w:p>
    <w:p w14:paraId="5E345B7B" w14:textId="77777777" w:rsidR="008E4274" w:rsidRPr="00E125EA" w:rsidRDefault="008E4274" w:rsidP="00A92A31">
      <w:pPr>
        <w:tabs>
          <w:tab w:val="left" w:pos="1134"/>
        </w:tabs>
        <w:spacing w:after="100"/>
      </w:pPr>
      <w:r w:rsidRPr="00E125EA">
        <w:br w:type="page"/>
      </w:r>
    </w:p>
    <w:p w14:paraId="5E345B7C" w14:textId="77777777" w:rsidR="00C45248" w:rsidRPr="00C45248" w:rsidRDefault="00C45248" w:rsidP="00604591">
      <w:pPr>
        <w:pStyle w:val="TSHeadingNumbered1"/>
        <w:numPr>
          <w:ilvl w:val="0"/>
          <w:numId w:val="0"/>
        </w:numPr>
        <w:ind w:left="862" w:hanging="720"/>
      </w:pPr>
      <w:bookmarkStart w:id="3" w:name="_Toc35005236"/>
      <w:bookmarkStart w:id="4" w:name="_Toc43714221"/>
      <w:bookmarkStart w:id="5" w:name="_Toc57905484"/>
      <w:bookmarkStart w:id="6" w:name="_Toc43723286"/>
      <w:r w:rsidRPr="00C45248">
        <w:lastRenderedPageBreak/>
        <w:t>GLOSSARY</w:t>
      </w:r>
      <w:bookmarkEnd w:id="3"/>
      <w:bookmarkEnd w:id="4"/>
      <w:bookmarkEnd w:id="5"/>
    </w:p>
    <w:tbl>
      <w:tblPr>
        <w:tblW w:w="9425" w:type="dxa"/>
        <w:tblInd w:w="58" w:type="dxa"/>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1843"/>
        <w:gridCol w:w="6306"/>
        <w:gridCol w:w="1276"/>
      </w:tblGrid>
      <w:tr w:rsidR="00565507" w:rsidRPr="00C45248" w14:paraId="5E345B7F" w14:textId="55B139B0" w:rsidTr="00BA72F2">
        <w:tc>
          <w:tcPr>
            <w:tcW w:w="1843" w:type="dxa"/>
            <w:tcBorders>
              <w:right w:val="single" w:sz="4" w:space="0" w:color="FFFFFF" w:themeColor="background1"/>
            </w:tcBorders>
            <w:shd w:val="clear" w:color="auto" w:fill="006D68"/>
          </w:tcPr>
          <w:p w14:paraId="5E345B7D" w14:textId="77777777" w:rsidR="00565507" w:rsidRPr="00C45248" w:rsidRDefault="00565507" w:rsidP="00C45248">
            <w:pPr>
              <w:rPr>
                <w:b/>
                <w:color w:val="FFFFFF"/>
                <w:sz w:val="20"/>
                <w:szCs w:val="20"/>
              </w:rPr>
            </w:pPr>
            <w:r w:rsidRPr="00C45248">
              <w:rPr>
                <w:b/>
                <w:color w:val="FFFFFF"/>
                <w:sz w:val="20"/>
                <w:szCs w:val="20"/>
              </w:rPr>
              <w:t>Term</w:t>
            </w:r>
            <w:r w:rsidRPr="00C45248">
              <w:rPr>
                <w:b/>
                <w:color w:val="FFFFFF"/>
                <w:sz w:val="20"/>
                <w:szCs w:val="20"/>
              </w:rPr>
              <w:tab/>
            </w:r>
          </w:p>
        </w:tc>
        <w:tc>
          <w:tcPr>
            <w:tcW w:w="6306" w:type="dxa"/>
            <w:tcBorders>
              <w:left w:val="single" w:sz="4" w:space="0" w:color="FFFFFF" w:themeColor="background1"/>
            </w:tcBorders>
            <w:shd w:val="clear" w:color="auto" w:fill="006D68"/>
          </w:tcPr>
          <w:p w14:paraId="5E345B7E" w14:textId="77777777" w:rsidR="00565507" w:rsidRPr="00C45248" w:rsidRDefault="00565507" w:rsidP="00C45248">
            <w:pPr>
              <w:rPr>
                <w:b/>
                <w:color w:val="FFFFFF"/>
                <w:sz w:val="20"/>
                <w:szCs w:val="20"/>
              </w:rPr>
            </w:pPr>
            <w:r w:rsidRPr="00C45248">
              <w:rPr>
                <w:b/>
                <w:color w:val="FFFFFF"/>
                <w:sz w:val="20"/>
                <w:szCs w:val="20"/>
              </w:rPr>
              <w:t>Description</w:t>
            </w:r>
          </w:p>
        </w:tc>
        <w:tc>
          <w:tcPr>
            <w:tcW w:w="1276" w:type="dxa"/>
            <w:tcBorders>
              <w:left w:val="single" w:sz="4" w:space="0" w:color="FFFFFF" w:themeColor="background1"/>
            </w:tcBorders>
            <w:shd w:val="clear" w:color="auto" w:fill="006D68"/>
          </w:tcPr>
          <w:p w14:paraId="0AFEF719" w14:textId="77777777" w:rsidR="00565507" w:rsidRPr="00C45248" w:rsidRDefault="00565507" w:rsidP="00C45248">
            <w:pPr>
              <w:rPr>
                <w:b/>
                <w:color w:val="FFFFFF"/>
                <w:sz w:val="20"/>
                <w:szCs w:val="20"/>
              </w:rPr>
            </w:pPr>
          </w:p>
        </w:tc>
      </w:tr>
      <w:tr w:rsidR="00565507" w:rsidRPr="00C45248" w14:paraId="5E345B82" w14:textId="47CF23FE"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80" w14:textId="77777777" w:rsidR="00565507" w:rsidRPr="00EA5005" w:rsidRDefault="00565507" w:rsidP="00C45248">
            <w:pPr>
              <w:rPr>
                <w:sz w:val="18"/>
                <w:szCs w:val="18"/>
                <w:highlight w:val="yellow"/>
              </w:rPr>
            </w:pPr>
            <w:r w:rsidRPr="00EA5005">
              <w:rPr>
                <w:sz w:val="18"/>
                <w:szCs w:val="18"/>
              </w:rPr>
              <w:t>3D Model</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81" w14:textId="77777777" w:rsidR="00565507" w:rsidRPr="00EA5005" w:rsidRDefault="00565507" w:rsidP="00A3285C">
            <w:pPr>
              <w:jc w:val="both"/>
              <w:rPr>
                <w:sz w:val="18"/>
                <w:szCs w:val="18"/>
                <w:highlight w:val="yellow"/>
              </w:rPr>
            </w:pPr>
            <w:r w:rsidRPr="00EA5005">
              <w:rPr>
                <w:sz w:val="18"/>
                <w:szCs w:val="18"/>
              </w:rPr>
              <w:t>This is the digital representation of a structure or building created out of a range of inputs from clients, dutyholders, architects, designers, contractors, suppliers, and facility management companies. It is presented as a 3D Model that is held in the clients or dutyholders Common Database Environment (CDE). Level 3 BIM will require all parties to have access to the CDE (this could be a server or a cloud-based system).</w:t>
            </w:r>
          </w:p>
        </w:tc>
        <w:tc>
          <w:tcPr>
            <w:tcW w:w="1276" w:type="dxa"/>
            <w:tcBorders>
              <w:top w:val="single" w:sz="12" w:space="0" w:color="006D68"/>
              <w:left w:val="single" w:sz="12" w:space="0" w:color="006D68"/>
              <w:bottom w:val="single" w:sz="12" w:space="0" w:color="006D68"/>
              <w:right w:val="single" w:sz="12" w:space="0" w:color="006D68"/>
            </w:tcBorders>
          </w:tcPr>
          <w:p w14:paraId="70A4B21E" w14:textId="02BE78F4" w:rsidR="00565507" w:rsidRPr="00EA5005" w:rsidRDefault="00BA72F2" w:rsidP="00A3285C">
            <w:pPr>
              <w:jc w:val="both"/>
              <w:rPr>
                <w:sz w:val="18"/>
                <w:szCs w:val="18"/>
              </w:rPr>
            </w:pPr>
            <w:r w:rsidRPr="00EA5005">
              <w:rPr>
                <w:sz w:val="18"/>
                <w:szCs w:val="18"/>
              </w:rPr>
              <w:t>BIM [2]</w:t>
            </w:r>
          </w:p>
        </w:tc>
      </w:tr>
      <w:tr w:rsidR="00565507" w:rsidRPr="00C45248" w14:paraId="5E345B85" w14:textId="3AD80724"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83" w14:textId="77777777" w:rsidR="00565507" w:rsidRPr="00EA5005" w:rsidRDefault="00565507" w:rsidP="00A92A31">
            <w:pPr>
              <w:rPr>
                <w:sz w:val="18"/>
                <w:szCs w:val="18"/>
                <w:highlight w:val="yellow"/>
              </w:rPr>
            </w:pPr>
            <w:r w:rsidRPr="00EA5005">
              <w:rPr>
                <w:sz w:val="18"/>
                <w:szCs w:val="18"/>
              </w:rPr>
              <w:t>Employers Information Requirements (EIR)</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84" w14:textId="77777777" w:rsidR="00565507" w:rsidRPr="00EA5005" w:rsidRDefault="00565507" w:rsidP="00C45248">
            <w:pPr>
              <w:jc w:val="both"/>
              <w:rPr>
                <w:sz w:val="18"/>
                <w:szCs w:val="18"/>
                <w:highlight w:val="yellow"/>
              </w:rPr>
            </w:pPr>
            <w:r w:rsidRPr="00EA5005">
              <w:rPr>
                <w:sz w:val="18"/>
                <w:szCs w:val="18"/>
              </w:rPr>
              <w:t>This defines the Employers requirements at the start of the project of what model information is required, when and to what level of detail and definition. The EIR covers technical, management and commercial areas. These models are key deliverables in the “data drops” required prior to key gateway decisions. For more detail on data drops refer to later section on COBie (Construction Operations Building Information Exchange).</w:t>
            </w:r>
          </w:p>
        </w:tc>
        <w:tc>
          <w:tcPr>
            <w:tcW w:w="1276" w:type="dxa"/>
            <w:tcBorders>
              <w:top w:val="single" w:sz="12" w:space="0" w:color="006D68"/>
              <w:left w:val="single" w:sz="12" w:space="0" w:color="006D68"/>
              <w:bottom w:val="single" w:sz="12" w:space="0" w:color="006D68"/>
              <w:right w:val="single" w:sz="12" w:space="0" w:color="006D68"/>
            </w:tcBorders>
          </w:tcPr>
          <w:p w14:paraId="0C96C4E7" w14:textId="2CDAEC8F" w:rsidR="00565507" w:rsidRPr="00EA5005" w:rsidRDefault="00BA72F2" w:rsidP="00C45248">
            <w:pPr>
              <w:jc w:val="both"/>
              <w:rPr>
                <w:sz w:val="18"/>
                <w:szCs w:val="18"/>
              </w:rPr>
            </w:pPr>
            <w:r w:rsidRPr="00EA5005">
              <w:rPr>
                <w:sz w:val="18"/>
                <w:szCs w:val="18"/>
              </w:rPr>
              <w:t>BIM [2]</w:t>
            </w:r>
          </w:p>
        </w:tc>
      </w:tr>
      <w:tr w:rsidR="00565507" w:rsidRPr="00C45248" w14:paraId="5E345B88" w14:textId="7696C79A"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86" w14:textId="77777777" w:rsidR="00565507" w:rsidRPr="00EA5005" w:rsidRDefault="00565507" w:rsidP="00C45248">
            <w:pPr>
              <w:rPr>
                <w:rFonts w:cs="Arial"/>
                <w:sz w:val="18"/>
                <w:szCs w:val="18"/>
                <w:highlight w:val="yellow"/>
              </w:rPr>
            </w:pPr>
            <w:r w:rsidRPr="00EA5005">
              <w:rPr>
                <w:rFonts w:cs="Arial"/>
                <w:sz w:val="18"/>
                <w:szCs w:val="18"/>
              </w:rPr>
              <w:t>BIM Protocol</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87" w14:textId="77777777" w:rsidR="00565507" w:rsidRPr="00EA5005" w:rsidRDefault="00565507" w:rsidP="00A3285C">
            <w:pPr>
              <w:jc w:val="both"/>
              <w:rPr>
                <w:sz w:val="18"/>
                <w:szCs w:val="18"/>
              </w:rPr>
            </w:pPr>
            <w:r w:rsidRPr="00EA5005">
              <w:rPr>
                <w:sz w:val="18"/>
                <w:szCs w:val="18"/>
              </w:rPr>
              <w:t>This is a contractual agreement that puts responsibilities on parties to detail and produce the BIM models in a standard format on behalf of the employer (often the dutyholder).</w:t>
            </w:r>
          </w:p>
        </w:tc>
        <w:tc>
          <w:tcPr>
            <w:tcW w:w="1276" w:type="dxa"/>
            <w:tcBorders>
              <w:top w:val="single" w:sz="12" w:space="0" w:color="006D68"/>
              <w:left w:val="single" w:sz="12" w:space="0" w:color="006D68"/>
              <w:bottom w:val="single" w:sz="12" w:space="0" w:color="006D68"/>
              <w:right w:val="single" w:sz="12" w:space="0" w:color="006D68"/>
            </w:tcBorders>
          </w:tcPr>
          <w:p w14:paraId="117456E9" w14:textId="76A1CC93" w:rsidR="00565507" w:rsidRPr="00EA5005" w:rsidRDefault="00BA72F2" w:rsidP="00A3285C">
            <w:pPr>
              <w:jc w:val="both"/>
              <w:rPr>
                <w:sz w:val="18"/>
                <w:szCs w:val="18"/>
              </w:rPr>
            </w:pPr>
            <w:r w:rsidRPr="00EA5005">
              <w:rPr>
                <w:sz w:val="18"/>
                <w:szCs w:val="18"/>
              </w:rPr>
              <w:t>BIM [2]</w:t>
            </w:r>
          </w:p>
        </w:tc>
      </w:tr>
      <w:tr w:rsidR="00565507" w:rsidRPr="00C45248" w14:paraId="5E345B8B" w14:textId="4F96BAEE" w:rsidTr="00BA72F2">
        <w:trPr>
          <w:trHeight w:val="373"/>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89" w14:textId="77777777" w:rsidR="00565507" w:rsidRPr="00EA5005" w:rsidRDefault="00565507" w:rsidP="00C45248">
            <w:pPr>
              <w:rPr>
                <w:rFonts w:cs="Arial"/>
                <w:sz w:val="18"/>
                <w:szCs w:val="18"/>
                <w:highlight w:val="yellow"/>
              </w:rPr>
            </w:pPr>
            <w:r w:rsidRPr="00EA5005">
              <w:rPr>
                <w:rFonts w:cs="Arial"/>
                <w:sz w:val="18"/>
                <w:szCs w:val="18"/>
              </w:rPr>
              <w:t>BIM Execution Plan (BEP)</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8A" w14:textId="77777777" w:rsidR="00565507" w:rsidRPr="00EA5005" w:rsidRDefault="00565507" w:rsidP="00C45248">
            <w:pPr>
              <w:jc w:val="both"/>
              <w:rPr>
                <w:sz w:val="18"/>
                <w:szCs w:val="18"/>
              </w:rPr>
            </w:pPr>
            <w:r w:rsidRPr="00EA5005">
              <w:rPr>
                <w:sz w:val="18"/>
                <w:szCs w:val="18"/>
              </w:rPr>
              <w:t>This is the response from prospective suppliers (i.e. referred to as designers and contractors in civil engineering) and sets out their proposed approach and capabilities to meet the EIR. Once the contract is awarded the supply chain then confirms its capabilities and provides a Master Information Delivery Plan (MIDP).</w:t>
            </w:r>
          </w:p>
        </w:tc>
        <w:tc>
          <w:tcPr>
            <w:tcW w:w="1276" w:type="dxa"/>
            <w:tcBorders>
              <w:top w:val="single" w:sz="12" w:space="0" w:color="006D68"/>
              <w:left w:val="single" w:sz="12" w:space="0" w:color="006D68"/>
              <w:bottom w:val="single" w:sz="12" w:space="0" w:color="006D68"/>
              <w:right w:val="single" w:sz="12" w:space="0" w:color="006D68"/>
            </w:tcBorders>
          </w:tcPr>
          <w:p w14:paraId="648E0C55" w14:textId="72C12EC4" w:rsidR="00565507" w:rsidRPr="00EA5005" w:rsidRDefault="00BA72F2" w:rsidP="00C45248">
            <w:pPr>
              <w:jc w:val="both"/>
              <w:rPr>
                <w:sz w:val="18"/>
                <w:szCs w:val="18"/>
              </w:rPr>
            </w:pPr>
            <w:r w:rsidRPr="00EA5005">
              <w:rPr>
                <w:sz w:val="18"/>
                <w:szCs w:val="18"/>
              </w:rPr>
              <w:t>BIM [2]</w:t>
            </w:r>
          </w:p>
        </w:tc>
      </w:tr>
      <w:tr w:rsidR="00BA72F2" w:rsidRPr="00C45248" w14:paraId="46DA6DC9" w14:textId="77777777" w:rsidTr="00BA72F2">
        <w:trPr>
          <w:trHeight w:val="373"/>
        </w:trPr>
        <w:tc>
          <w:tcPr>
            <w:tcW w:w="1843" w:type="dxa"/>
            <w:vMerge w:val="restart"/>
            <w:tcBorders>
              <w:top w:val="single" w:sz="12" w:space="0" w:color="006D68"/>
              <w:left w:val="single" w:sz="12" w:space="0" w:color="006D68"/>
              <w:right w:val="single" w:sz="12" w:space="0" w:color="006D68"/>
            </w:tcBorders>
            <w:vAlign w:val="center"/>
          </w:tcPr>
          <w:p w14:paraId="064AFFE4" w14:textId="76B23CCA" w:rsidR="00BA72F2" w:rsidRPr="00EA5005" w:rsidRDefault="00BA72F2" w:rsidP="00BA72F2">
            <w:pPr>
              <w:rPr>
                <w:rFonts w:cs="Arial"/>
                <w:sz w:val="18"/>
                <w:szCs w:val="18"/>
              </w:rPr>
            </w:pPr>
            <w:r w:rsidRPr="00EA5005">
              <w:rPr>
                <w:rFonts w:cs="Arial"/>
                <w:sz w:val="18"/>
                <w:szCs w:val="18"/>
              </w:rPr>
              <w:t>Construction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4F3800F" w14:textId="77777777" w:rsidR="00BA72F2" w:rsidRPr="00EA5005" w:rsidRDefault="00BA72F2" w:rsidP="00BA72F2">
            <w:pPr>
              <w:jc w:val="both"/>
              <w:rPr>
                <w:sz w:val="18"/>
                <w:szCs w:val="18"/>
              </w:rPr>
            </w:pPr>
            <w:r w:rsidRPr="00EA5005">
              <w:rPr>
                <w:sz w:val="18"/>
                <w:szCs w:val="18"/>
              </w:rPr>
              <w:t>“construction work” means the carrying out of any building, civil engineering or engineering construction work and includes—</w:t>
            </w:r>
          </w:p>
          <w:p w14:paraId="1C849458" w14:textId="77777777" w:rsidR="00BA72F2" w:rsidRPr="00EA5005" w:rsidRDefault="00BA72F2" w:rsidP="00BA72F2">
            <w:pPr>
              <w:jc w:val="both"/>
              <w:rPr>
                <w:sz w:val="18"/>
                <w:szCs w:val="18"/>
              </w:rPr>
            </w:pPr>
            <w:r w:rsidRPr="00EA5005">
              <w:rPr>
                <w:sz w:val="18"/>
                <w:szCs w:val="18"/>
              </w:rPr>
              <w:t>(a) the construction, alteration, conversion, fitting out, commissioning, renovation, repair, upkeep, redecoration or other maintenance (including</w:t>
            </w:r>
          </w:p>
          <w:p w14:paraId="253BC618" w14:textId="77777777" w:rsidR="00BA72F2" w:rsidRPr="00EA5005" w:rsidRDefault="00BA72F2" w:rsidP="00BA72F2">
            <w:pPr>
              <w:jc w:val="both"/>
              <w:rPr>
                <w:sz w:val="18"/>
                <w:szCs w:val="18"/>
              </w:rPr>
            </w:pPr>
            <w:r w:rsidRPr="00EA5005">
              <w:rPr>
                <w:sz w:val="18"/>
                <w:szCs w:val="18"/>
              </w:rPr>
              <w:t>cleaning which involves the use of water or an abrasive at high pressure, or the use of corrosive or toxic substances), de-commissioning, demolition or dismantling of a structure;</w:t>
            </w:r>
          </w:p>
          <w:p w14:paraId="012B3D32" w14:textId="77777777" w:rsidR="00BA72F2" w:rsidRPr="00EA5005" w:rsidRDefault="00BA72F2" w:rsidP="00BA72F2">
            <w:pPr>
              <w:jc w:val="both"/>
              <w:rPr>
                <w:sz w:val="18"/>
                <w:szCs w:val="18"/>
              </w:rPr>
            </w:pPr>
            <w:r w:rsidRPr="00EA5005">
              <w:rPr>
                <w:sz w:val="18"/>
                <w:szCs w:val="18"/>
              </w:rPr>
              <w:t>(b) the preparation for an intended structure, including site clearance, exploration, investigation (but not site survey) and excavation (but not pre-construction archaeological investigations), and the clearance or</w:t>
            </w:r>
          </w:p>
          <w:p w14:paraId="72D75CA9" w14:textId="77777777" w:rsidR="00BA72F2" w:rsidRPr="00EA5005" w:rsidRDefault="00BA72F2" w:rsidP="00BA72F2">
            <w:pPr>
              <w:jc w:val="both"/>
              <w:rPr>
                <w:sz w:val="18"/>
                <w:szCs w:val="18"/>
              </w:rPr>
            </w:pPr>
            <w:r w:rsidRPr="00EA5005">
              <w:rPr>
                <w:sz w:val="18"/>
                <w:szCs w:val="18"/>
              </w:rPr>
              <w:t>preparation of the site or structure for use or occupation at its conclusion;</w:t>
            </w:r>
          </w:p>
          <w:p w14:paraId="4B0AB3C2" w14:textId="77777777" w:rsidR="00BA72F2" w:rsidRPr="00EA5005" w:rsidRDefault="00BA72F2" w:rsidP="00BA72F2">
            <w:pPr>
              <w:jc w:val="both"/>
              <w:rPr>
                <w:sz w:val="18"/>
                <w:szCs w:val="18"/>
              </w:rPr>
            </w:pPr>
            <w:r w:rsidRPr="00EA5005">
              <w:rPr>
                <w:sz w:val="18"/>
                <w:szCs w:val="18"/>
              </w:rPr>
              <w:t>(c) the assembly on site of prefabricated elements to form a structure or the disassembly on site of the prefabricated elements which, immediately before such disassembly, formed a structure;</w:t>
            </w:r>
          </w:p>
          <w:p w14:paraId="749F024C" w14:textId="77777777" w:rsidR="00BA72F2" w:rsidRPr="00EA5005" w:rsidRDefault="00BA72F2" w:rsidP="00BA72F2">
            <w:pPr>
              <w:jc w:val="both"/>
              <w:rPr>
                <w:sz w:val="18"/>
                <w:szCs w:val="18"/>
              </w:rPr>
            </w:pPr>
            <w:r w:rsidRPr="00EA5005">
              <w:rPr>
                <w:sz w:val="18"/>
                <w:szCs w:val="18"/>
              </w:rPr>
              <w:t>(d) the removal of a structure, or of any product or waste resulting from demolition or dismantling of a structure, or from disassembly of prefabricated elements which immediately before such disassembly</w:t>
            </w:r>
          </w:p>
          <w:p w14:paraId="1328223C" w14:textId="77777777" w:rsidR="00BA72F2" w:rsidRPr="00EA5005" w:rsidRDefault="00BA72F2" w:rsidP="00BA72F2">
            <w:pPr>
              <w:jc w:val="both"/>
              <w:rPr>
                <w:sz w:val="18"/>
                <w:szCs w:val="18"/>
              </w:rPr>
            </w:pPr>
            <w:r w:rsidRPr="00EA5005">
              <w:rPr>
                <w:sz w:val="18"/>
                <w:szCs w:val="18"/>
              </w:rPr>
              <w:t>formed such a structure;</w:t>
            </w:r>
          </w:p>
          <w:p w14:paraId="06477CBD" w14:textId="05B61EC2" w:rsidR="00BA72F2" w:rsidRPr="00EA5005" w:rsidRDefault="00BA72F2" w:rsidP="00BA72F2">
            <w:pPr>
              <w:jc w:val="both"/>
              <w:rPr>
                <w:sz w:val="18"/>
                <w:szCs w:val="18"/>
              </w:rPr>
            </w:pPr>
            <w:r w:rsidRPr="00EA5005">
              <w:rPr>
                <w:sz w:val="18"/>
                <w:szCs w:val="18"/>
              </w:rPr>
              <w:t>(e) the installation, commissioning, maintenance, repair or removal of mechanical, electrical, gas, compressed air, hydraulic, telecommunications, computer or similar services which are normally fixed within or to a structure, but does not include the exploration for, or extraction of, mineral resources, or preparatory activities carried out at a place where such exploration or extraction is carried out</w:t>
            </w:r>
          </w:p>
        </w:tc>
        <w:tc>
          <w:tcPr>
            <w:tcW w:w="1276" w:type="dxa"/>
            <w:tcBorders>
              <w:top w:val="single" w:sz="12" w:space="0" w:color="006D68"/>
              <w:left w:val="single" w:sz="12" w:space="0" w:color="006D68"/>
              <w:bottom w:val="single" w:sz="12" w:space="0" w:color="006D68"/>
              <w:right w:val="single" w:sz="12" w:space="0" w:color="006D68"/>
            </w:tcBorders>
          </w:tcPr>
          <w:p w14:paraId="7F8906E5" w14:textId="426CE442" w:rsidR="00BA72F2" w:rsidRPr="00EA5005" w:rsidRDefault="008B46E7" w:rsidP="00BA72F2">
            <w:pPr>
              <w:jc w:val="both"/>
              <w:rPr>
                <w:sz w:val="18"/>
                <w:szCs w:val="18"/>
              </w:rPr>
            </w:pPr>
            <w:r w:rsidRPr="00EA5005">
              <w:rPr>
                <w:sz w:val="18"/>
                <w:szCs w:val="18"/>
              </w:rPr>
              <w:t>Construction (Design and Management) Regulations 2015 (</w:t>
            </w:r>
            <w:r w:rsidR="00BA72F2" w:rsidRPr="00EA5005">
              <w:rPr>
                <w:sz w:val="18"/>
                <w:szCs w:val="18"/>
              </w:rPr>
              <w:t>CDM2015</w:t>
            </w:r>
            <w:r w:rsidRPr="00EA5005">
              <w:rPr>
                <w:sz w:val="18"/>
                <w:szCs w:val="18"/>
              </w:rPr>
              <w:t>)</w:t>
            </w:r>
          </w:p>
        </w:tc>
      </w:tr>
      <w:tr w:rsidR="00BA72F2" w:rsidRPr="00C45248" w14:paraId="5195C879" w14:textId="77777777" w:rsidTr="00BA72F2">
        <w:trPr>
          <w:trHeight w:val="373"/>
        </w:trPr>
        <w:tc>
          <w:tcPr>
            <w:tcW w:w="1843" w:type="dxa"/>
            <w:vMerge/>
            <w:tcBorders>
              <w:left w:val="single" w:sz="12" w:space="0" w:color="006D68"/>
              <w:bottom w:val="single" w:sz="12" w:space="0" w:color="006D68"/>
              <w:right w:val="single" w:sz="12" w:space="0" w:color="006D68"/>
            </w:tcBorders>
            <w:vAlign w:val="center"/>
          </w:tcPr>
          <w:p w14:paraId="1BD4E540" w14:textId="77777777" w:rsidR="00BA72F2" w:rsidRPr="00EA5005" w:rsidRDefault="00BA72F2" w:rsidP="00BA72F2">
            <w:pPr>
              <w:rPr>
                <w:rFonts w:cs="Arial"/>
                <w:sz w:val="18"/>
                <w:szCs w:val="18"/>
              </w:rPr>
            </w:pPr>
          </w:p>
        </w:tc>
        <w:tc>
          <w:tcPr>
            <w:tcW w:w="6306" w:type="dxa"/>
            <w:tcBorders>
              <w:top w:val="single" w:sz="12" w:space="0" w:color="006D68"/>
              <w:left w:val="single" w:sz="12" w:space="0" w:color="006D68"/>
              <w:bottom w:val="single" w:sz="12" w:space="0" w:color="006D68"/>
              <w:right w:val="single" w:sz="12" w:space="0" w:color="006D68"/>
            </w:tcBorders>
            <w:vAlign w:val="center"/>
          </w:tcPr>
          <w:p w14:paraId="7ED3A067" w14:textId="77777777" w:rsidR="00BA72F2" w:rsidRPr="00EA5005" w:rsidRDefault="00BA72F2" w:rsidP="00BA72F2">
            <w:pPr>
              <w:jc w:val="both"/>
              <w:rPr>
                <w:sz w:val="18"/>
                <w:szCs w:val="18"/>
              </w:rPr>
            </w:pPr>
            <w:r w:rsidRPr="00EA5005">
              <w:rPr>
                <w:sz w:val="18"/>
                <w:szCs w:val="18"/>
              </w:rPr>
              <w:t>The activities related to installation or building, modifying, testing, remediating, repairing, renovating, repurposing, alteration, refurbishment, replacement, maintaining, decommissioning, decontamination, dismantling or demolishing a civil engineering structure, system or component.</w:t>
            </w:r>
          </w:p>
          <w:p w14:paraId="17BD98B0" w14:textId="77777777" w:rsidR="00BA72F2" w:rsidRPr="00EA5005" w:rsidRDefault="00BA72F2" w:rsidP="00BA72F2">
            <w:pPr>
              <w:jc w:val="both"/>
              <w:rPr>
                <w:sz w:val="18"/>
                <w:szCs w:val="18"/>
              </w:rPr>
            </w:pPr>
            <w:r w:rsidRPr="00EA5005">
              <w:rPr>
                <w:sz w:val="18"/>
                <w:szCs w:val="18"/>
              </w:rPr>
              <w:t xml:space="preserve">‘Construction’ can happen at any stage in the lifecycle of the site, including earthworks, site preparation, enabling works, ground investigations, geotechnical or ground engineering, foundations and superstructure construction works, mock-ups and trials, and temporary works to support the same. </w:t>
            </w:r>
          </w:p>
          <w:p w14:paraId="516B981F" w14:textId="5F9768C9" w:rsidR="00BA72F2" w:rsidRPr="00EA5005" w:rsidRDefault="00BA72F2" w:rsidP="00BA72F2">
            <w:pPr>
              <w:jc w:val="both"/>
              <w:rPr>
                <w:sz w:val="18"/>
                <w:szCs w:val="18"/>
              </w:rPr>
            </w:pPr>
            <w:r w:rsidRPr="00EA5005">
              <w:rPr>
                <w:sz w:val="18"/>
                <w:szCs w:val="18"/>
              </w:rPr>
              <w:t>Construction may also include civil engineering works associated with examination, inspection, testing and maintenance.</w:t>
            </w:r>
          </w:p>
        </w:tc>
        <w:tc>
          <w:tcPr>
            <w:tcW w:w="1276" w:type="dxa"/>
            <w:tcBorders>
              <w:top w:val="single" w:sz="12" w:space="0" w:color="006D68"/>
              <w:left w:val="single" w:sz="12" w:space="0" w:color="006D68"/>
              <w:bottom w:val="single" w:sz="12" w:space="0" w:color="006D68"/>
              <w:right w:val="single" w:sz="12" w:space="0" w:color="006D68"/>
            </w:tcBorders>
            <w:vAlign w:val="center"/>
          </w:tcPr>
          <w:p w14:paraId="27B7CF3B" w14:textId="4E9BC07C" w:rsidR="00BA72F2" w:rsidRPr="00EA5005" w:rsidRDefault="00BA72F2" w:rsidP="00BA72F2">
            <w:pPr>
              <w:jc w:val="both"/>
              <w:rPr>
                <w:sz w:val="18"/>
                <w:szCs w:val="18"/>
              </w:rPr>
            </w:pPr>
            <w:r w:rsidRPr="00EA5005">
              <w:rPr>
                <w:sz w:val="18"/>
                <w:szCs w:val="18"/>
              </w:rPr>
              <w:t>For the purposes of this TAG and the associated annexes</w:t>
            </w:r>
          </w:p>
        </w:tc>
      </w:tr>
      <w:tr w:rsidR="00BA72F2" w:rsidRPr="00C45248" w14:paraId="5E345B97" w14:textId="15312824" w:rsidTr="00BA72F2">
        <w:trPr>
          <w:trHeight w:val="373"/>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8C" w14:textId="77777777" w:rsidR="00BA72F2" w:rsidRPr="00EA5005" w:rsidRDefault="00BA72F2" w:rsidP="00BA72F2">
            <w:pPr>
              <w:rPr>
                <w:rFonts w:cs="Arial"/>
                <w:sz w:val="18"/>
                <w:szCs w:val="18"/>
                <w:highlight w:val="yellow"/>
              </w:rPr>
            </w:pPr>
            <w:r w:rsidRPr="00EA5005">
              <w:rPr>
                <w:rFonts w:cs="Arial"/>
                <w:sz w:val="18"/>
                <w:szCs w:val="18"/>
              </w:rPr>
              <w:t>Construction Operations Building Information Exchange UK 2012 (COBie)</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8D" w14:textId="77777777" w:rsidR="00BA72F2" w:rsidRPr="00EA5005" w:rsidRDefault="00BA72F2" w:rsidP="00BA72F2">
            <w:pPr>
              <w:jc w:val="both"/>
              <w:rPr>
                <w:sz w:val="18"/>
                <w:szCs w:val="18"/>
              </w:rPr>
            </w:pPr>
            <w:r w:rsidRPr="00EA5005">
              <w:rPr>
                <w:sz w:val="18"/>
                <w:szCs w:val="18"/>
              </w:rPr>
              <w:t xml:space="preserve">This is the central spreadsheet that delivers all the project information except the graphical data that can be shared, updated and securely stored throughout the project. COBie makes provision for the information to be handed over at four stages during the lifecycle of the project, referred to as “Data Drops” 1 to 4 which are- </w:t>
            </w:r>
          </w:p>
          <w:p w14:paraId="5E345B8E" w14:textId="77777777" w:rsidR="00BA72F2" w:rsidRPr="00EA5005" w:rsidRDefault="00BA72F2" w:rsidP="00BA72F2">
            <w:pPr>
              <w:pStyle w:val="ListParagraph"/>
              <w:numPr>
                <w:ilvl w:val="0"/>
                <w:numId w:val="15"/>
              </w:numPr>
              <w:jc w:val="both"/>
              <w:rPr>
                <w:rFonts w:ascii="Arial" w:eastAsia="Times New Roman" w:hAnsi="Arial" w:cs="Times New Roman"/>
                <w:sz w:val="18"/>
                <w:szCs w:val="18"/>
              </w:rPr>
            </w:pPr>
            <w:r w:rsidRPr="00EA5005">
              <w:rPr>
                <w:rFonts w:ascii="Arial" w:eastAsia="Times New Roman" w:hAnsi="Arial" w:cs="Times New Roman"/>
                <w:sz w:val="18"/>
                <w:szCs w:val="18"/>
              </w:rPr>
              <w:t>Requirements and Constraints.</w:t>
            </w:r>
          </w:p>
          <w:p w14:paraId="5E345B8F" w14:textId="77777777" w:rsidR="00BA72F2" w:rsidRPr="00EA5005" w:rsidRDefault="00BA72F2" w:rsidP="00BA72F2">
            <w:pPr>
              <w:pStyle w:val="ListParagraph"/>
              <w:numPr>
                <w:ilvl w:val="0"/>
                <w:numId w:val="15"/>
              </w:numPr>
              <w:jc w:val="both"/>
              <w:rPr>
                <w:rFonts w:ascii="Arial" w:eastAsia="Times New Roman" w:hAnsi="Arial" w:cs="Times New Roman"/>
                <w:sz w:val="18"/>
                <w:szCs w:val="18"/>
              </w:rPr>
            </w:pPr>
            <w:r w:rsidRPr="00EA5005">
              <w:rPr>
                <w:rFonts w:ascii="Arial" w:eastAsia="Times New Roman" w:hAnsi="Arial" w:cs="Times New Roman"/>
                <w:sz w:val="18"/>
                <w:szCs w:val="18"/>
              </w:rPr>
              <w:t>Outline solution.</w:t>
            </w:r>
          </w:p>
          <w:p w14:paraId="5E345B90" w14:textId="77777777" w:rsidR="00BA72F2" w:rsidRPr="00EA5005" w:rsidRDefault="00BA72F2" w:rsidP="00BA72F2">
            <w:pPr>
              <w:pStyle w:val="ListParagraph"/>
              <w:numPr>
                <w:ilvl w:val="0"/>
                <w:numId w:val="15"/>
              </w:numPr>
              <w:jc w:val="both"/>
              <w:rPr>
                <w:rFonts w:ascii="Arial" w:eastAsia="Times New Roman" w:hAnsi="Arial" w:cs="Times New Roman"/>
                <w:sz w:val="18"/>
                <w:szCs w:val="18"/>
              </w:rPr>
            </w:pPr>
            <w:r w:rsidRPr="00EA5005">
              <w:rPr>
                <w:rFonts w:ascii="Arial" w:eastAsia="Times New Roman" w:hAnsi="Arial" w:cs="Times New Roman"/>
                <w:sz w:val="18"/>
                <w:szCs w:val="18"/>
              </w:rPr>
              <w:lastRenderedPageBreak/>
              <w:t>Construction and Information.</w:t>
            </w:r>
          </w:p>
          <w:p w14:paraId="5E345B91" w14:textId="77777777" w:rsidR="00BA72F2" w:rsidRPr="00EA5005" w:rsidRDefault="00BA72F2" w:rsidP="00BA72F2">
            <w:pPr>
              <w:pStyle w:val="ListParagraph"/>
              <w:numPr>
                <w:ilvl w:val="0"/>
                <w:numId w:val="15"/>
              </w:numPr>
              <w:jc w:val="both"/>
              <w:rPr>
                <w:rFonts w:ascii="Arial" w:eastAsia="Times New Roman" w:hAnsi="Arial" w:cs="Times New Roman"/>
                <w:sz w:val="18"/>
                <w:szCs w:val="18"/>
              </w:rPr>
            </w:pPr>
            <w:r w:rsidRPr="00EA5005">
              <w:rPr>
                <w:rFonts w:ascii="Arial" w:eastAsia="Times New Roman" w:hAnsi="Arial" w:cs="Times New Roman"/>
                <w:sz w:val="18"/>
                <w:szCs w:val="18"/>
              </w:rPr>
              <w:t>Operations and Maintenance information.</w:t>
            </w:r>
          </w:p>
          <w:p w14:paraId="5E345B92" w14:textId="7E01A548" w:rsidR="00BA72F2" w:rsidRPr="00EA5005" w:rsidRDefault="00BA72F2" w:rsidP="00BA72F2">
            <w:pPr>
              <w:jc w:val="both"/>
              <w:rPr>
                <w:sz w:val="18"/>
                <w:szCs w:val="18"/>
              </w:rPr>
            </w:pPr>
            <w:r w:rsidRPr="00EA5005">
              <w:rPr>
                <w:sz w:val="18"/>
                <w:szCs w:val="18"/>
              </w:rPr>
              <w:t>The dutyholder or client will use these to inform operations, asset care and maintenance. These data drops are significant project stages where checks can be made:</w:t>
            </w:r>
          </w:p>
          <w:p w14:paraId="5E345B93" w14:textId="77777777" w:rsidR="00BA72F2" w:rsidRPr="00EA5005" w:rsidRDefault="00BA72F2" w:rsidP="00BA72F2">
            <w:pPr>
              <w:pStyle w:val="ListParagraph"/>
              <w:numPr>
                <w:ilvl w:val="0"/>
                <w:numId w:val="16"/>
              </w:numPr>
              <w:jc w:val="both"/>
              <w:rPr>
                <w:rFonts w:ascii="Arial" w:eastAsia="Times New Roman" w:hAnsi="Arial" w:cs="Times New Roman"/>
                <w:sz w:val="18"/>
                <w:szCs w:val="18"/>
              </w:rPr>
            </w:pPr>
            <w:r w:rsidRPr="00EA5005">
              <w:rPr>
                <w:rFonts w:ascii="Arial" w:eastAsia="Times New Roman" w:hAnsi="Arial" w:cs="Times New Roman"/>
                <w:sz w:val="18"/>
                <w:szCs w:val="18"/>
              </w:rPr>
              <w:t>To assure the data meets the projects requirements,</w:t>
            </w:r>
          </w:p>
          <w:p w14:paraId="5E345B94" w14:textId="77777777" w:rsidR="00BA72F2" w:rsidRPr="00EA5005" w:rsidRDefault="00BA72F2" w:rsidP="00BA72F2">
            <w:pPr>
              <w:pStyle w:val="ListParagraph"/>
              <w:numPr>
                <w:ilvl w:val="0"/>
                <w:numId w:val="16"/>
              </w:numPr>
              <w:jc w:val="both"/>
              <w:rPr>
                <w:rFonts w:ascii="Arial" w:eastAsia="Times New Roman" w:hAnsi="Arial" w:cs="Times New Roman"/>
                <w:sz w:val="18"/>
                <w:szCs w:val="18"/>
              </w:rPr>
            </w:pPr>
            <w:r w:rsidRPr="00EA5005">
              <w:rPr>
                <w:rFonts w:ascii="Arial" w:eastAsia="Times New Roman" w:hAnsi="Arial" w:cs="Times New Roman"/>
                <w:sz w:val="18"/>
                <w:szCs w:val="18"/>
              </w:rPr>
              <w:t>The data is mature enough to go forward into the next development stage,</w:t>
            </w:r>
          </w:p>
          <w:p w14:paraId="5E345B95" w14:textId="77777777" w:rsidR="00BA72F2" w:rsidRPr="00EA5005" w:rsidRDefault="00BA72F2" w:rsidP="00BA72F2">
            <w:pPr>
              <w:pStyle w:val="ListParagraph"/>
              <w:numPr>
                <w:ilvl w:val="0"/>
                <w:numId w:val="16"/>
              </w:numPr>
              <w:jc w:val="both"/>
              <w:rPr>
                <w:rFonts w:ascii="Arial" w:eastAsia="Times New Roman" w:hAnsi="Arial" w:cs="Times New Roman"/>
                <w:sz w:val="18"/>
                <w:szCs w:val="18"/>
              </w:rPr>
            </w:pPr>
            <w:r w:rsidRPr="00EA5005">
              <w:rPr>
                <w:rFonts w:ascii="Arial" w:eastAsia="Times New Roman" w:hAnsi="Arial" w:cs="Times New Roman"/>
                <w:sz w:val="18"/>
                <w:szCs w:val="18"/>
              </w:rPr>
              <w:t>Adequate levels of rigour have been applied within the peer review process and independent challenge.</w:t>
            </w:r>
          </w:p>
          <w:p w14:paraId="5E345B96" w14:textId="16C1316C" w:rsidR="00BA72F2" w:rsidRPr="00EA5005" w:rsidRDefault="00BA72F2" w:rsidP="00BA72F2">
            <w:pPr>
              <w:jc w:val="both"/>
              <w:rPr>
                <w:sz w:val="18"/>
                <w:szCs w:val="18"/>
              </w:rPr>
            </w:pPr>
            <w:r w:rsidRPr="00EA5005">
              <w:rPr>
                <w:sz w:val="18"/>
                <w:szCs w:val="18"/>
              </w:rPr>
              <w:t>The Inspector can find more information at (</w:t>
            </w:r>
            <w:r w:rsidRPr="00EA5005">
              <w:rPr>
                <w:sz w:val="18"/>
                <w:szCs w:val="18"/>
              </w:rPr>
              <w:fldChar w:fldCharType="begin"/>
            </w:r>
            <w:r w:rsidRPr="00EA5005">
              <w:rPr>
                <w:sz w:val="18"/>
                <w:szCs w:val="18"/>
              </w:rPr>
              <w:instrText xml:space="preserve"> REF _Ref49266402 \r \h  \* MERGEFORMAT </w:instrText>
            </w:r>
            <w:r w:rsidRPr="00EA5005">
              <w:rPr>
                <w:sz w:val="18"/>
                <w:szCs w:val="18"/>
              </w:rPr>
            </w:r>
            <w:r w:rsidRPr="00EA5005">
              <w:rPr>
                <w:sz w:val="18"/>
                <w:szCs w:val="18"/>
              </w:rPr>
              <w:fldChar w:fldCharType="separate"/>
            </w:r>
            <w:r w:rsidRPr="00EA5005">
              <w:rPr>
                <w:sz w:val="18"/>
                <w:szCs w:val="18"/>
              </w:rPr>
              <w:t>Ref. 16</w:t>
            </w:r>
            <w:r w:rsidRPr="00EA5005">
              <w:rPr>
                <w:sz w:val="18"/>
                <w:szCs w:val="18"/>
              </w:rPr>
              <w:fldChar w:fldCharType="end"/>
            </w:r>
            <w:r w:rsidRPr="00EA5005">
              <w:rPr>
                <w:sz w:val="18"/>
                <w:szCs w:val="18"/>
              </w:rPr>
              <w:t>). Understanding data drops will aid an ONR Inspector’s decision as to the relevant stage of the facility’s lifecycle to plan their regulatory strategy and use of appropriate licence conditions.</w:t>
            </w:r>
          </w:p>
        </w:tc>
        <w:tc>
          <w:tcPr>
            <w:tcW w:w="1276" w:type="dxa"/>
            <w:tcBorders>
              <w:top w:val="single" w:sz="12" w:space="0" w:color="006D68"/>
              <w:left w:val="single" w:sz="12" w:space="0" w:color="006D68"/>
              <w:bottom w:val="single" w:sz="12" w:space="0" w:color="006D68"/>
              <w:right w:val="single" w:sz="12" w:space="0" w:color="006D68"/>
            </w:tcBorders>
          </w:tcPr>
          <w:p w14:paraId="19DD9A7D" w14:textId="782C0165" w:rsidR="00BA72F2" w:rsidRPr="00EA5005" w:rsidRDefault="00BA72F2" w:rsidP="00BA72F2">
            <w:pPr>
              <w:jc w:val="both"/>
              <w:rPr>
                <w:sz w:val="18"/>
                <w:szCs w:val="18"/>
              </w:rPr>
            </w:pPr>
            <w:r w:rsidRPr="00EA5005">
              <w:rPr>
                <w:sz w:val="18"/>
                <w:szCs w:val="18"/>
              </w:rPr>
              <w:lastRenderedPageBreak/>
              <w:t>BIM [2]</w:t>
            </w:r>
          </w:p>
        </w:tc>
      </w:tr>
      <w:tr w:rsidR="00BA72F2" w:rsidRPr="00C45248" w14:paraId="5E345B9A" w14:textId="6ED4EDF2" w:rsidTr="00BA72F2">
        <w:trPr>
          <w:trHeight w:val="373"/>
        </w:trPr>
        <w:tc>
          <w:tcPr>
            <w:tcW w:w="1843" w:type="dxa"/>
            <w:vMerge w:val="restart"/>
            <w:tcBorders>
              <w:top w:val="single" w:sz="12" w:space="0" w:color="006D68"/>
              <w:left w:val="single" w:sz="12" w:space="0" w:color="006D68"/>
              <w:right w:val="single" w:sz="12" w:space="0" w:color="006D68"/>
            </w:tcBorders>
            <w:vAlign w:val="center"/>
          </w:tcPr>
          <w:p w14:paraId="5E345B98" w14:textId="1DF141AB" w:rsidR="00BA72F2" w:rsidRPr="00EA5005" w:rsidRDefault="00BA72F2" w:rsidP="00BA72F2">
            <w:pPr>
              <w:rPr>
                <w:rFonts w:cs="Arial"/>
                <w:sz w:val="18"/>
                <w:szCs w:val="18"/>
              </w:rPr>
            </w:pPr>
            <w:r w:rsidRPr="00EA5005">
              <w:rPr>
                <w:rFonts w:cs="Arial"/>
                <w:sz w:val="18"/>
                <w:szCs w:val="18"/>
              </w:rPr>
              <w:t>Design</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88CFA94" w14:textId="77777777" w:rsidR="00BA72F2" w:rsidRPr="00EA5005" w:rsidRDefault="00BA72F2" w:rsidP="00BA72F2">
            <w:pPr>
              <w:jc w:val="both"/>
              <w:rPr>
                <w:sz w:val="18"/>
                <w:szCs w:val="18"/>
              </w:rPr>
            </w:pPr>
            <w:r w:rsidRPr="00EA5005">
              <w:rPr>
                <w:sz w:val="18"/>
                <w:szCs w:val="18"/>
              </w:rPr>
              <w:t>This civil engineering TAG and associated annexes applies equally across all stages of a nuclear facility’s lifecycle, including generic and/or concept design, licensing, site identification, site specific design, construction and installation, operation, modifications, post-operation, decommissioning and demolition, ‘care and maintenance’ phase etc.</w:t>
            </w:r>
          </w:p>
          <w:p w14:paraId="6375D0E9" w14:textId="77777777" w:rsidR="00BA72F2" w:rsidRPr="00EA5005" w:rsidRDefault="00BA72F2" w:rsidP="00BA72F2">
            <w:pPr>
              <w:jc w:val="both"/>
              <w:rPr>
                <w:sz w:val="18"/>
                <w:szCs w:val="18"/>
              </w:rPr>
            </w:pPr>
            <w:r w:rsidRPr="00EA5005">
              <w:rPr>
                <w:sz w:val="18"/>
                <w:szCs w:val="18"/>
              </w:rPr>
              <w:t>‘Design’ can also include, the safety case documentation, supporting references, justification and substantiation of claims, modelling or other analysis tools, the process(es) and records of design decision making, and independent reviews of the above.</w:t>
            </w:r>
          </w:p>
          <w:p w14:paraId="5E345B99" w14:textId="5A55B6DE" w:rsidR="00BA72F2" w:rsidRPr="00EA5005" w:rsidRDefault="00BA72F2" w:rsidP="00BA72F2">
            <w:pPr>
              <w:jc w:val="both"/>
              <w:rPr>
                <w:sz w:val="18"/>
                <w:szCs w:val="18"/>
              </w:rPr>
            </w:pPr>
            <w:r w:rsidRPr="00EA5005">
              <w:rPr>
                <w:sz w:val="18"/>
                <w:szCs w:val="18"/>
              </w:rPr>
              <w:t>It should be recognised, within the life cycle of ‘civil engineering works’, that the assumptions made by the designer and incorporated within the justification of the design within a safety case, must be properly carried through the construction stage and through to modifications, demolition and site clearance. All associated construction activities throughout the life cycle are much a part of the safety case as the design.</w:t>
            </w:r>
          </w:p>
        </w:tc>
        <w:tc>
          <w:tcPr>
            <w:tcW w:w="1276" w:type="dxa"/>
            <w:tcBorders>
              <w:top w:val="single" w:sz="12" w:space="0" w:color="006D68"/>
              <w:left w:val="single" w:sz="12" w:space="0" w:color="006D68"/>
              <w:bottom w:val="single" w:sz="12" w:space="0" w:color="006D68"/>
              <w:right w:val="single" w:sz="12" w:space="0" w:color="006D68"/>
            </w:tcBorders>
          </w:tcPr>
          <w:p w14:paraId="79B95FD0" w14:textId="5F4A75CE" w:rsidR="00BA72F2" w:rsidRPr="00EA5005" w:rsidRDefault="00BA72F2" w:rsidP="00BA72F2">
            <w:pPr>
              <w:spacing w:before="60" w:after="60"/>
              <w:rPr>
                <w:sz w:val="18"/>
                <w:szCs w:val="18"/>
              </w:rPr>
            </w:pPr>
            <w:r w:rsidRPr="00EA5005">
              <w:rPr>
                <w:sz w:val="18"/>
                <w:szCs w:val="18"/>
              </w:rPr>
              <w:t>For the purpose of this annex</w:t>
            </w:r>
          </w:p>
        </w:tc>
      </w:tr>
      <w:tr w:rsidR="00BA72F2" w:rsidRPr="00C45248" w14:paraId="2520D08F" w14:textId="77777777" w:rsidTr="00BA72F2">
        <w:trPr>
          <w:trHeight w:val="373"/>
        </w:trPr>
        <w:tc>
          <w:tcPr>
            <w:tcW w:w="1843" w:type="dxa"/>
            <w:vMerge/>
            <w:tcBorders>
              <w:left w:val="single" w:sz="12" w:space="0" w:color="006D68"/>
              <w:bottom w:val="single" w:sz="12" w:space="0" w:color="006D68"/>
              <w:right w:val="single" w:sz="12" w:space="0" w:color="006D68"/>
            </w:tcBorders>
            <w:vAlign w:val="center"/>
          </w:tcPr>
          <w:p w14:paraId="3768E98C" w14:textId="77777777" w:rsidR="00BA72F2" w:rsidRPr="00EA5005" w:rsidRDefault="00BA72F2" w:rsidP="00BA72F2">
            <w:pPr>
              <w:rPr>
                <w:rFonts w:cs="Arial"/>
                <w:sz w:val="18"/>
                <w:szCs w:val="18"/>
              </w:rPr>
            </w:pPr>
          </w:p>
        </w:tc>
        <w:tc>
          <w:tcPr>
            <w:tcW w:w="6306" w:type="dxa"/>
            <w:tcBorders>
              <w:top w:val="single" w:sz="12" w:space="0" w:color="006D68"/>
              <w:left w:val="single" w:sz="12" w:space="0" w:color="006D68"/>
              <w:bottom w:val="single" w:sz="12" w:space="0" w:color="006D68"/>
              <w:right w:val="single" w:sz="12" w:space="0" w:color="006D68"/>
            </w:tcBorders>
            <w:vAlign w:val="center"/>
          </w:tcPr>
          <w:p w14:paraId="4ED4762D" w14:textId="218A22D3" w:rsidR="00BA72F2" w:rsidRPr="00EA5005" w:rsidRDefault="00BA72F2" w:rsidP="00BA72F2">
            <w:pPr>
              <w:jc w:val="both"/>
              <w:rPr>
                <w:sz w:val="18"/>
                <w:szCs w:val="18"/>
              </w:rPr>
            </w:pPr>
            <w:r w:rsidRPr="00EA5005">
              <w:rPr>
                <w:sz w:val="18"/>
                <w:szCs w:val="18"/>
              </w:rPr>
              <w:t>“design” includes drawings, design details, specifications and bills of quantities (including specification of articles or substances) relating to a structure, and calculations prepared for the purpose of a design;</w:t>
            </w:r>
          </w:p>
        </w:tc>
        <w:tc>
          <w:tcPr>
            <w:tcW w:w="1276" w:type="dxa"/>
            <w:tcBorders>
              <w:top w:val="single" w:sz="12" w:space="0" w:color="006D68"/>
              <w:left w:val="single" w:sz="12" w:space="0" w:color="006D68"/>
              <w:bottom w:val="single" w:sz="12" w:space="0" w:color="006D68"/>
              <w:right w:val="single" w:sz="12" w:space="0" w:color="006D68"/>
            </w:tcBorders>
          </w:tcPr>
          <w:p w14:paraId="47C67FC7" w14:textId="4B66C035" w:rsidR="00BA72F2" w:rsidRPr="00EA5005" w:rsidRDefault="00BA72F2" w:rsidP="00BA72F2">
            <w:pPr>
              <w:spacing w:before="60" w:after="60"/>
              <w:rPr>
                <w:sz w:val="18"/>
                <w:szCs w:val="18"/>
              </w:rPr>
            </w:pPr>
            <w:r w:rsidRPr="00EA5005">
              <w:rPr>
                <w:sz w:val="18"/>
                <w:szCs w:val="18"/>
              </w:rPr>
              <w:t>CDM2015</w:t>
            </w:r>
          </w:p>
        </w:tc>
      </w:tr>
      <w:tr w:rsidR="00BA72F2" w:rsidRPr="00C45248" w14:paraId="2F8D4AD2" w14:textId="144A0E40" w:rsidTr="00BA72F2">
        <w:trPr>
          <w:trHeight w:val="373"/>
        </w:trPr>
        <w:tc>
          <w:tcPr>
            <w:tcW w:w="1843" w:type="dxa"/>
            <w:tcBorders>
              <w:top w:val="single" w:sz="12" w:space="0" w:color="006D68"/>
              <w:left w:val="single" w:sz="12" w:space="0" w:color="006D68"/>
              <w:bottom w:val="single" w:sz="12" w:space="0" w:color="006D68"/>
              <w:right w:val="single" w:sz="12" w:space="0" w:color="006D68"/>
            </w:tcBorders>
            <w:vAlign w:val="center"/>
          </w:tcPr>
          <w:p w14:paraId="5CE473B0" w14:textId="0D0DD56A" w:rsidR="00BA72F2" w:rsidRPr="00EA5005" w:rsidRDefault="00BA72F2" w:rsidP="00BA72F2">
            <w:pPr>
              <w:rPr>
                <w:rFonts w:cs="Arial"/>
                <w:sz w:val="18"/>
                <w:szCs w:val="18"/>
              </w:rPr>
            </w:pPr>
            <w:r w:rsidRPr="00EA5005">
              <w:rPr>
                <w:rFonts w:cs="Arial"/>
                <w:sz w:val="18"/>
                <w:szCs w:val="18"/>
              </w:rPr>
              <w:t>Dutyholder</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336FCCE" w14:textId="66C10179" w:rsidR="00BA72F2" w:rsidRPr="00EA5005" w:rsidRDefault="00BA72F2" w:rsidP="00BA72F2">
            <w:pPr>
              <w:jc w:val="both"/>
              <w:rPr>
                <w:sz w:val="18"/>
                <w:szCs w:val="18"/>
              </w:rPr>
            </w:pPr>
            <w:r w:rsidRPr="00EA5005">
              <w:rPr>
                <w:sz w:val="18"/>
                <w:szCs w:val="18"/>
              </w:rPr>
              <w:t>For the purpose of this annex, the dutyholder is any organisation or person that holds duties under legislation that ONR regulates. ‘Dutyholder’ includes Licensees, Requesting Parties, Potential Future Licensees, Operational Licence Dutyholders, Decommissioning Site Licensees, New Build Site Licensees, budget holders, vendors and supply chain members.</w:t>
            </w:r>
          </w:p>
        </w:tc>
        <w:tc>
          <w:tcPr>
            <w:tcW w:w="1276" w:type="dxa"/>
            <w:tcBorders>
              <w:top w:val="single" w:sz="12" w:space="0" w:color="006D68"/>
              <w:left w:val="single" w:sz="12" w:space="0" w:color="006D68"/>
              <w:bottom w:val="single" w:sz="12" w:space="0" w:color="006D68"/>
              <w:right w:val="single" w:sz="12" w:space="0" w:color="006D68"/>
            </w:tcBorders>
          </w:tcPr>
          <w:p w14:paraId="78116990" w14:textId="49DACCFE" w:rsidR="00BA72F2" w:rsidRPr="00EA5005" w:rsidRDefault="00BA72F2" w:rsidP="00BA72F2">
            <w:pPr>
              <w:jc w:val="both"/>
              <w:rPr>
                <w:sz w:val="18"/>
                <w:szCs w:val="18"/>
              </w:rPr>
            </w:pPr>
            <w:r w:rsidRPr="00EA5005">
              <w:rPr>
                <w:sz w:val="18"/>
                <w:szCs w:val="18"/>
              </w:rPr>
              <w:t>For the purpose of this annex</w:t>
            </w:r>
          </w:p>
        </w:tc>
      </w:tr>
      <w:tr w:rsidR="00BA72F2" w:rsidRPr="00C45248" w14:paraId="5E345BA0" w14:textId="38906729" w:rsidTr="00BA72F2">
        <w:trPr>
          <w:trHeight w:val="373"/>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9E" w14:textId="4E51A92F" w:rsidR="00BA72F2" w:rsidRPr="00EA5005" w:rsidRDefault="00BA72F2" w:rsidP="00BA72F2">
            <w:pPr>
              <w:jc w:val="both"/>
              <w:rPr>
                <w:rFonts w:cs="Arial"/>
                <w:sz w:val="18"/>
                <w:szCs w:val="18"/>
              </w:rPr>
            </w:pPr>
            <w:r w:rsidRPr="00EA5005">
              <w:rPr>
                <w:rFonts w:cs="Arial"/>
                <w:sz w:val="18"/>
                <w:szCs w:val="18"/>
              </w:rPr>
              <w:t>IFC / IFD</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9F" w14:textId="14517EBB" w:rsidR="00BA72F2" w:rsidRPr="00EA5005" w:rsidRDefault="00BA72F2" w:rsidP="00BA72F2">
            <w:pPr>
              <w:jc w:val="both"/>
              <w:rPr>
                <w:sz w:val="18"/>
                <w:szCs w:val="18"/>
              </w:rPr>
            </w:pPr>
            <w:r w:rsidRPr="00EA5005">
              <w:rPr>
                <w:sz w:val="18"/>
                <w:szCs w:val="18"/>
              </w:rPr>
              <w:t>Refers to the neutral file format for exchanging data across different software platforms.  Most software platforms have the ability to export and save data in IFC / IFD (Industry Foundation Classes) format.</w:t>
            </w:r>
          </w:p>
        </w:tc>
        <w:tc>
          <w:tcPr>
            <w:tcW w:w="1276" w:type="dxa"/>
            <w:tcBorders>
              <w:top w:val="single" w:sz="12" w:space="0" w:color="006D68"/>
              <w:left w:val="single" w:sz="12" w:space="0" w:color="006D68"/>
              <w:bottom w:val="single" w:sz="12" w:space="0" w:color="006D68"/>
              <w:right w:val="single" w:sz="12" w:space="0" w:color="006D68"/>
            </w:tcBorders>
          </w:tcPr>
          <w:p w14:paraId="16D26218" w14:textId="65910DF3" w:rsidR="00BA72F2" w:rsidRPr="00EA5005" w:rsidRDefault="00BA72F2" w:rsidP="00BA72F2">
            <w:pPr>
              <w:jc w:val="both"/>
              <w:rPr>
                <w:sz w:val="18"/>
                <w:szCs w:val="18"/>
              </w:rPr>
            </w:pPr>
            <w:r w:rsidRPr="00EA5005">
              <w:rPr>
                <w:sz w:val="18"/>
                <w:szCs w:val="18"/>
              </w:rPr>
              <w:t>BIM [2]</w:t>
            </w:r>
          </w:p>
        </w:tc>
      </w:tr>
      <w:tr w:rsidR="00BA72F2" w:rsidRPr="00C45248" w14:paraId="5E345BA3" w14:textId="50703797" w:rsidTr="00BA72F2">
        <w:trPr>
          <w:trHeight w:val="373"/>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A1" w14:textId="77777777" w:rsidR="00BA72F2" w:rsidRPr="00EA5005" w:rsidRDefault="00BA72F2" w:rsidP="00BA72F2">
            <w:pPr>
              <w:jc w:val="both"/>
              <w:rPr>
                <w:rFonts w:cs="Arial"/>
                <w:sz w:val="18"/>
                <w:szCs w:val="18"/>
              </w:rPr>
            </w:pPr>
            <w:r w:rsidRPr="00EA5005">
              <w:rPr>
                <w:rFonts w:cs="Arial"/>
                <w:sz w:val="18"/>
                <w:szCs w:val="18"/>
              </w:rPr>
              <w:t>Level of Detail</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A2" w14:textId="77777777" w:rsidR="00BA72F2" w:rsidRPr="00EA5005" w:rsidRDefault="00BA72F2" w:rsidP="00BA72F2">
            <w:pPr>
              <w:jc w:val="both"/>
              <w:rPr>
                <w:sz w:val="18"/>
                <w:szCs w:val="18"/>
              </w:rPr>
            </w:pPr>
            <w:r w:rsidRPr="00EA5005">
              <w:rPr>
                <w:sz w:val="18"/>
                <w:szCs w:val="18"/>
              </w:rPr>
              <w:t>Detail refers to the amount of data within a 3D model as a given point in time.</w:t>
            </w:r>
          </w:p>
        </w:tc>
        <w:tc>
          <w:tcPr>
            <w:tcW w:w="1276" w:type="dxa"/>
            <w:tcBorders>
              <w:top w:val="single" w:sz="12" w:space="0" w:color="006D68"/>
              <w:left w:val="single" w:sz="12" w:space="0" w:color="006D68"/>
              <w:bottom w:val="single" w:sz="12" w:space="0" w:color="006D68"/>
              <w:right w:val="single" w:sz="12" w:space="0" w:color="006D68"/>
            </w:tcBorders>
          </w:tcPr>
          <w:p w14:paraId="7C11758B" w14:textId="56805ABD" w:rsidR="00BA72F2" w:rsidRPr="00EA5005" w:rsidRDefault="00BA72F2" w:rsidP="00BA72F2">
            <w:pPr>
              <w:jc w:val="both"/>
              <w:rPr>
                <w:sz w:val="18"/>
                <w:szCs w:val="18"/>
              </w:rPr>
            </w:pPr>
            <w:r w:rsidRPr="00EA5005">
              <w:rPr>
                <w:sz w:val="18"/>
                <w:szCs w:val="18"/>
              </w:rPr>
              <w:t>BIM [2]</w:t>
            </w:r>
          </w:p>
        </w:tc>
      </w:tr>
      <w:tr w:rsidR="00BA72F2" w:rsidRPr="00C45248" w14:paraId="5E345BA6" w14:textId="3994F7AC" w:rsidTr="00BA72F2">
        <w:trPr>
          <w:trHeight w:val="373"/>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A4" w14:textId="77777777" w:rsidR="00BA72F2" w:rsidRPr="00EA5005" w:rsidRDefault="00BA72F2" w:rsidP="00BA72F2">
            <w:pPr>
              <w:rPr>
                <w:rFonts w:cs="Arial"/>
                <w:sz w:val="18"/>
                <w:szCs w:val="18"/>
              </w:rPr>
            </w:pPr>
            <w:r w:rsidRPr="00EA5005">
              <w:rPr>
                <w:rFonts w:cs="Arial"/>
                <w:sz w:val="18"/>
                <w:szCs w:val="18"/>
              </w:rPr>
              <w:t>Level of Development</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A5" w14:textId="77777777" w:rsidR="00BA72F2" w:rsidRPr="00EA5005" w:rsidRDefault="00BA72F2" w:rsidP="00BA72F2">
            <w:pPr>
              <w:jc w:val="both"/>
              <w:rPr>
                <w:sz w:val="18"/>
                <w:szCs w:val="18"/>
              </w:rPr>
            </w:pPr>
            <w:r w:rsidRPr="00EA5005">
              <w:rPr>
                <w:sz w:val="18"/>
                <w:szCs w:val="18"/>
              </w:rPr>
              <w:t>Development refers to the degree that an element design has been progressed through, together with the level off reliance the project team can consider when using the model.</w:t>
            </w:r>
          </w:p>
        </w:tc>
        <w:tc>
          <w:tcPr>
            <w:tcW w:w="1276" w:type="dxa"/>
            <w:tcBorders>
              <w:top w:val="single" w:sz="12" w:space="0" w:color="006D68"/>
              <w:left w:val="single" w:sz="12" w:space="0" w:color="006D68"/>
              <w:bottom w:val="single" w:sz="12" w:space="0" w:color="006D68"/>
              <w:right w:val="single" w:sz="12" w:space="0" w:color="006D68"/>
            </w:tcBorders>
          </w:tcPr>
          <w:p w14:paraId="22EE5448" w14:textId="1525EC10" w:rsidR="00BA72F2" w:rsidRPr="00EA5005" w:rsidRDefault="00BA72F2" w:rsidP="00BA72F2">
            <w:pPr>
              <w:jc w:val="both"/>
              <w:rPr>
                <w:sz w:val="18"/>
                <w:szCs w:val="18"/>
              </w:rPr>
            </w:pPr>
            <w:r w:rsidRPr="00EA5005">
              <w:rPr>
                <w:sz w:val="18"/>
                <w:szCs w:val="18"/>
              </w:rPr>
              <w:t>BIM [2]</w:t>
            </w:r>
          </w:p>
        </w:tc>
      </w:tr>
      <w:tr w:rsidR="00BA72F2" w:rsidRPr="00C45248" w14:paraId="5E345BA9" w14:textId="2F91692A"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A7" w14:textId="77777777" w:rsidR="00BA72F2" w:rsidRPr="00EA5005" w:rsidRDefault="00BA72F2" w:rsidP="00BA72F2">
            <w:pPr>
              <w:rPr>
                <w:rFonts w:cs="Arial"/>
                <w:sz w:val="18"/>
                <w:szCs w:val="18"/>
                <w:highlight w:val="yellow"/>
              </w:rPr>
            </w:pPr>
            <w:r w:rsidRPr="00EA5005">
              <w:rPr>
                <w:rFonts w:cs="Arial"/>
                <w:sz w:val="18"/>
                <w:szCs w:val="18"/>
              </w:rPr>
              <w:t>Master Information Delivery plan (MIDP).</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A8" w14:textId="77777777" w:rsidR="00BA72F2" w:rsidRPr="00EA5005" w:rsidRDefault="00BA72F2" w:rsidP="00BA72F2">
            <w:pPr>
              <w:jc w:val="both"/>
              <w:rPr>
                <w:sz w:val="18"/>
                <w:szCs w:val="18"/>
              </w:rPr>
            </w:pPr>
            <w:r w:rsidRPr="00EA5005">
              <w:rPr>
                <w:sz w:val="18"/>
                <w:szCs w:val="18"/>
              </w:rPr>
              <w:t>This is a document that is developed from the BIM Execution Plan that details team roles and responsibilities; deliverables, timescales, approval procedures and arrangements for interoperable file sharing.</w:t>
            </w:r>
          </w:p>
        </w:tc>
        <w:tc>
          <w:tcPr>
            <w:tcW w:w="1276" w:type="dxa"/>
            <w:tcBorders>
              <w:top w:val="single" w:sz="12" w:space="0" w:color="006D68"/>
              <w:left w:val="single" w:sz="12" w:space="0" w:color="006D68"/>
              <w:bottom w:val="single" w:sz="12" w:space="0" w:color="006D68"/>
              <w:right w:val="single" w:sz="12" w:space="0" w:color="006D68"/>
            </w:tcBorders>
          </w:tcPr>
          <w:p w14:paraId="787C2DC6" w14:textId="6ADDEEC3" w:rsidR="00BA72F2" w:rsidRPr="00EA5005" w:rsidRDefault="00BA72F2" w:rsidP="00BA72F2">
            <w:pPr>
              <w:jc w:val="both"/>
              <w:rPr>
                <w:sz w:val="18"/>
                <w:szCs w:val="18"/>
              </w:rPr>
            </w:pPr>
            <w:r w:rsidRPr="00EA5005">
              <w:rPr>
                <w:sz w:val="18"/>
                <w:szCs w:val="18"/>
              </w:rPr>
              <w:t>BIM [2]</w:t>
            </w:r>
          </w:p>
        </w:tc>
      </w:tr>
      <w:tr w:rsidR="00BA72F2" w:rsidRPr="00C45248" w14:paraId="0E62D5B3" w14:textId="49A4B798"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74A7CC17" w14:textId="1364147D" w:rsidR="00BA72F2" w:rsidRPr="00EA5005" w:rsidRDefault="00BA72F2" w:rsidP="00BA72F2">
            <w:pPr>
              <w:rPr>
                <w:rFonts w:cs="Arial"/>
                <w:sz w:val="18"/>
                <w:szCs w:val="18"/>
              </w:rPr>
            </w:pPr>
            <w:r w:rsidRPr="00EA5005">
              <w:rPr>
                <w:sz w:val="18"/>
                <w:szCs w:val="18"/>
              </w:rPr>
              <w:t>Nuclear Facility</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644D8E8E" w14:textId="27654A3A" w:rsidR="00BA72F2" w:rsidRPr="00EA5005" w:rsidRDefault="00BA72F2" w:rsidP="00BA72F2">
            <w:pPr>
              <w:jc w:val="both"/>
              <w:rPr>
                <w:sz w:val="18"/>
                <w:szCs w:val="18"/>
              </w:rPr>
            </w:pPr>
            <w:r w:rsidRPr="00EA5005">
              <w:rPr>
                <w:sz w:val="18"/>
                <w:szCs w:val="18"/>
              </w:rPr>
              <w:t>A facility and its associated land, buildings and equipment in which nuclear materials are produced, processed, used, handled, stored or disposed of on such a scale that consideration of safety is required.</w:t>
            </w:r>
          </w:p>
        </w:tc>
        <w:tc>
          <w:tcPr>
            <w:tcW w:w="1276" w:type="dxa"/>
            <w:tcBorders>
              <w:top w:val="single" w:sz="12" w:space="0" w:color="006D68"/>
              <w:left w:val="single" w:sz="12" w:space="0" w:color="006D68"/>
              <w:bottom w:val="single" w:sz="12" w:space="0" w:color="006D68"/>
              <w:right w:val="single" w:sz="12" w:space="0" w:color="006D68"/>
            </w:tcBorders>
          </w:tcPr>
          <w:p w14:paraId="0BDD9424" w14:textId="4E8404AF" w:rsidR="00BA72F2" w:rsidRPr="00EA5005" w:rsidRDefault="00BA72F2" w:rsidP="00BA72F2">
            <w:pPr>
              <w:overflowPunct w:val="0"/>
              <w:autoSpaceDE w:val="0"/>
              <w:autoSpaceDN w:val="0"/>
              <w:adjustRightInd w:val="0"/>
              <w:jc w:val="both"/>
              <w:rPr>
                <w:sz w:val="18"/>
                <w:szCs w:val="18"/>
              </w:rPr>
            </w:pPr>
            <w:r w:rsidRPr="00EA5005">
              <w:rPr>
                <w:sz w:val="18"/>
                <w:szCs w:val="18"/>
              </w:rPr>
              <w:t>Definition from WENRA Decommissioning Reference Levels (DSRL)</w:t>
            </w:r>
          </w:p>
          <w:p w14:paraId="4F2426B2" w14:textId="77777777" w:rsidR="00BA72F2" w:rsidRPr="00EA5005" w:rsidRDefault="00BA72F2" w:rsidP="00BA72F2">
            <w:pPr>
              <w:overflowPunct w:val="0"/>
              <w:autoSpaceDE w:val="0"/>
              <w:autoSpaceDN w:val="0"/>
              <w:adjustRightInd w:val="0"/>
              <w:jc w:val="both"/>
              <w:rPr>
                <w:sz w:val="18"/>
                <w:szCs w:val="18"/>
              </w:rPr>
            </w:pPr>
          </w:p>
        </w:tc>
      </w:tr>
      <w:tr w:rsidR="00BA72F2" w:rsidRPr="00C45248" w14:paraId="5E345BAC" w14:textId="407EFCB0"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AA" w14:textId="77777777" w:rsidR="00BA72F2" w:rsidRPr="00EA5005" w:rsidRDefault="00BA72F2" w:rsidP="00BA72F2">
            <w:pPr>
              <w:rPr>
                <w:rFonts w:cs="Arial"/>
                <w:sz w:val="18"/>
                <w:szCs w:val="18"/>
                <w:highlight w:val="yellow"/>
              </w:rPr>
            </w:pPr>
            <w:r w:rsidRPr="00EA5005">
              <w:rPr>
                <w:rFonts w:cs="Arial"/>
                <w:sz w:val="18"/>
                <w:szCs w:val="18"/>
              </w:rPr>
              <w:t>Project Information Model and Asset Information Model (PIM and AIM)</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AB" w14:textId="77777777" w:rsidR="00BA72F2" w:rsidRPr="00EA5005" w:rsidRDefault="00BA72F2" w:rsidP="00BA72F2">
            <w:pPr>
              <w:jc w:val="both"/>
              <w:rPr>
                <w:sz w:val="18"/>
                <w:szCs w:val="18"/>
              </w:rPr>
            </w:pPr>
            <w:r w:rsidRPr="00EA5005">
              <w:rPr>
                <w:sz w:val="18"/>
                <w:szCs w:val="18"/>
              </w:rPr>
              <w:t>Over its lifetime, project teams create structured and accurate data in the model that is stored in the CDE until it is fully handed over to the Client or dutyholder. Before handover, this information is called the Project Information Model and after is called the Asset Information Model.</w:t>
            </w:r>
          </w:p>
        </w:tc>
        <w:tc>
          <w:tcPr>
            <w:tcW w:w="1276" w:type="dxa"/>
            <w:tcBorders>
              <w:top w:val="single" w:sz="12" w:space="0" w:color="006D68"/>
              <w:left w:val="single" w:sz="12" w:space="0" w:color="006D68"/>
              <w:bottom w:val="single" w:sz="12" w:space="0" w:color="006D68"/>
              <w:right w:val="single" w:sz="12" w:space="0" w:color="006D68"/>
            </w:tcBorders>
          </w:tcPr>
          <w:p w14:paraId="62B0B657" w14:textId="307C5E29" w:rsidR="00BA72F2" w:rsidRPr="00EA5005" w:rsidRDefault="00BA72F2" w:rsidP="00BA72F2">
            <w:pPr>
              <w:jc w:val="both"/>
              <w:rPr>
                <w:sz w:val="18"/>
                <w:szCs w:val="18"/>
              </w:rPr>
            </w:pPr>
            <w:r w:rsidRPr="00EA5005">
              <w:rPr>
                <w:sz w:val="18"/>
                <w:szCs w:val="18"/>
              </w:rPr>
              <w:t>BIM [2]</w:t>
            </w:r>
          </w:p>
        </w:tc>
      </w:tr>
      <w:tr w:rsidR="00BA72F2" w:rsidRPr="00C45248" w14:paraId="0F42973B" w14:textId="0DC106B8"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74243A9C" w14:textId="6E4E1DE9" w:rsidR="00BA72F2" w:rsidRPr="00EA5005" w:rsidRDefault="00BA72F2" w:rsidP="00BA72F2">
            <w:pPr>
              <w:rPr>
                <w:rFonts w:cs="Arial"/>
                <w:sz w:val="18"/>
                <w:szCs w:val="18"/>
              </w:rPr>
            </w:pPr>
            <w:r w:rsidRPr="00EA5005">
              <w:rPr>
                <w:rFonts w:cs="Arial"/>
                <w:sz w:val="18"/>
                <w:szCs w:val="18"/>
                <w:lang w:eastAsia="en-GB"/>
              </w:rPr>
              <w:lastRenderedPageBreak/>
              <w:t>Structure</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45DE6802" w14:textId="77777777" w:rsidR="00BA72F2" w:rsidRPr="00EA5005" w:rsidRDefault="00BA72F2" w:rsidP="00BA72F2">
            <w:pPr>
              <w:jc w:val="both"/>
              <w:rPr>
                <w:sz w:val="18"/>
                <w:szCs w:val="18"/>
              </w:rPr>
            </w:pPr>
            <w:r w:rsidRPr="00EA5005">
              <w:rPr>
                <w:sz w:val="18"/>
                <w:szCs w:val="18"/>
              </w:rPr>
              <w:t>“structure” means—</w:t>
            </w:r>
          </w:p>
          <w:p w14:paraId="0048F204" w14:textId="77777777" w:rsidR="00BA72F2" w:rsidRPr="00EA5005" w:rsidRDefault="00BA72F2" w:rsidP="00BA72F2">
            <w:pPr>
              <w:jc w:val="both"/>
              <w:rPr>
                <w:sz w:val="18"/>
                <w:szCs w:val="18"/>
              </w:rPr>
            </w:pPr>
            <w:r w:rsidRPr="00EA5005">
              <w:rPr>
                <w:sz w:val="18"/>
                <w:szCs w:val="18"/>
              </w:rPr>
              <w:t>(a) any building, timber, masonry, metal or reinforced concrete structure, railway line or siding, tramway line, dock, harbour, inland navigation, tunnel, shaft, bridge, viaduct, waterworks, reservoir, pipe or pipeline, cable, aqueduct, sewer, sewage works, gasholder, road, airfield, sea defence works, river works, drainage works, earthworks, lagoon, dam, wall, caisson, mast, tower, pylon, underground tank, earth retaining structure or structure designed to preserve or alter any natural feature and fixed plant;</w:t>
            </w:r>
          </w:p>
          <w:p w14:paraId="09793C67" w14:textId="77777777" w:rsidR="00BA72F2" w:rsidRPr="00EA5005" w:rsidRDefault="00BA72F2" w:rsidP="00BA72F2">
            <w:pPr>
              <w:jc w:val="both"/>
              <w:rPr>
                <w:sz w:val="18"/>
                <w:szCs w:val="18"/>
              </w:rPr>
            </w:pPr>
            <w:r w:rsidRPr="00EA5005">
              <w:rPr>
                <w:sz w:val="18"/>
                <w:szCs w:val="18"/>
              </w:rPr>
              <w:t>(b) any structure similar to anything specified in paragraph (a);</w:t>
            </w:r>
          </w:p>
          <w:p w14:paraId="0B0EF0B2" w14:textId="77777777" w:rsidR="00BA72F2" w:rsidRPr="00EA5005" w:rsidRDefault="00BA72F2" w:rsidP="00BA72F2">
            <w:pPr>
              <w:jc w:val="both"/>
              <w:rPr>
                <w:sz w:val="18"/>
                <w:szCs w:val="18"/>
              </w:rPr>
            </w:pPr>
            <w:r w:rsidRPr="00EA5005">
              <w:rPr>
                <w:sz w:val="18"/>
                <w:szCs w:val="18"/>
              </w:rPr>
              <w:t xml:space="preserve">(c) any formwork, falsework, scaffold or other structure designed or used to provide support or means of access during construction work, </w:t>
            </w:r>
          </w:p>
          <w:p w14:paraId="2CE95A86" w14:textId="5734A423" w:rsidR="00BA72F2" w:rsidRPr="00EA5005" w:rsidRDefault="00BA72F2" w:rsidP="00BA72F2">
            <w:pPr>
              <w:jc w:val="both"/>
              <w:rPr>
                <w:sz w:val="18"/>
                <w:szCs w:val="18"/>
              </w:rPr>
            </w:pPr>
            <w:r w:rsidRPr="00EA5005">
              <w:rPr>
                <w:sz w:val="18"/>
                <w:szCs w:val="18"/>
              </w:rPr>
              <w:t>and any reference to a structure includes part of a structure;</w:t>
            </w:r>
          </w:p>
        </w:tc>
        <w:tc>
          <w:tcPr>
            <w:tcW w:w="1276" w:type="dxa"/>
            <w:tcBorders>
              <w:top w:val="single" w:sz="12" w:space="0" w:color="006D68"/>
              <w:left w:val="single" w:sz="12" w:space="0" w:color="006D68"/>
              <w:bottom w:val="single" w:sz="12" w:space="0" w:color="006D68"/>
              <w:right w:val="single" w:sz="12" w:space="0" w:color="006D68"/>
            </w:tcBorders>
          </w:tcPr>
          <w:p w14:paraId="412B8926" w14:textId="1989A83D" w:rsidR="00BA72F2" w:rsidRPr="00EA5005" w:rsidRDefault="00BA72F2" w:rsidP="00BA72F2">
            <w:pPr>
              <w:jc w:val="both"/>
              <w:rPr>
                <w:sz w:val="18"/>
                <w:szCs w:val="18"/>
              </w:rPr>
            </w:pPr>
            <w:r w:rsidRPr="00EA5005">
              <w:rPr>
                <w:sz w:val="18"/>
                <w:szCs w:val="18"/>
              </w:rPr>
              <w:t>CDM2015</w:t>
            </w:r>
          </w:p>
        </w:tc>
      </w:tr>
      <w:tr w:rsidR="00BA72F2" w:rsidRPr="00C45248" w14:paraId="095BE83F" w14:textId="5B5BA992" w:rsidTr="00BA72F2">
        <w:trPr>
          <w:trHeight w:val="621"/>
        </w:trPr>
        <w:tc>
          <w:tcPr>
            <w:tcW w:w="1843" w:type="dxa"/>
            <w:tcBorders>
              <w:top w:val="single" w:sz="12" w:space="0" w:color="006D68"/>
              <w:left w:val="single" w:sz="12" w:space="0" w:color="006D68"/>
              <w:bottom w:val="single" w:sz="12" w:space="0" w:color="006D68"/>
              <w:right w:val="single" w:sz="12" w:space="0" w:color="006D68"/>
            </w:tcBorders>
            <w:vAlign w:val="center"/>
          </w:tcPr>
          <w:p w14:paraId="03CEB451" w14:textId="75A31301" w:rsidR="00BA72F2" w:rsidRPr="00EA5005" w:rsidRDefault="00BA72F2" w:rsidP="00BA72F2">
            <w:pPr>
              <w:rPr>
                <w:rFonts w:cs="Arial"/>
                <w:sz w:val="18"/>
                <w:szCs w:val="18"/>
              </w:rPr>
            </w:pPr>
            <w:r w:rsidRPr="00EA5005">
              <w:rPr>
                <w:sz w:val="18"/>
                <w:szCs w:val="18"/>
              </w:rPr>
              <w:t>Structures Systems and Components (SSCs)</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0C1CFC69" w14:textId="77777777" w:rsidR="00BA72F2" w:rsidRPr="00EA5005" w:rsidRDefault="00BA72F2" w:rsidP="00BA72F2">
            <w:pPr>
              <w:autoSpaceDE w:val="0"/>
              <w:autoSpaceDN w:val="0"/>
              <w:adjustRightInd w:val="0"/>
              <w:jc w:val="both"/>
              <w:rPr>
                <w:sz w:val="18"/>
                <w:szCs w:val="18"/>
              </w:rPr>
            </w:pPr>
            <w:r w:rsidRPr="00EA5005">
              <w:rPr>
                <w:sz w:val="18"/>
                <w:szCs w:val="18"/>
              </w:rPr>
              <w:t>Definition from WENRA Decommissioning Reference Levels:</w:t>
            </w:r>
          </w:p>
          <w:p w14:paraId="4F0C031D" w14:textId="77777777" w:rsidR="00BA72F2" w:rsidRPr="00EA5005" w:rsidRDefault="00BA72F2" w:rsidP="00BA72F2">
            <w:pPr>
              <w:autoSpaceDE w:val="0"/>
              <w:autoSpaceDN w:val="0"/>
              <w:adjustRightInd w:val="0"/>
              <w:jc w:val="both"/>
              <w:rPr>
                <w:sz w:val="18"/>
                <w:szCs w:val="18"/>
              </w:rPr>
            </w:pPr>
            <w:r w:rsidRPr="00EA5005">
              <w:rPr>
                <w:sz w:val="18"/>
                <w:szCs w:val="18"/>
              </w:rPr>
              <w:t>A general term encompassing all of the elements (items) of a facility or activity which contribute to protection and safety, except human factors.</w:t>
            </w:r>
          </w:p>
          <w:p w14:paraId="1AE04781" w14:textId="77777777" w:rsidR="00BA72F2" w:rsidRPr="00EA5005" w:rsidRDefault="00BA72F2" w:rsidP="00BA72F2">
            <w:pPr>
              <w:pStyle w:val="ListParagraph"/>
              <w:numPr>
                <w:ilvl w:val="0"/>
                <w:numId w:val="24"/>
              </w:numPr>
              <w:autoSpaceDE w:val="0"/>
              <w:autoSpaceDN w:val="0"/>
              <w:adjustRightInd w:val="0"/>
              <w:ind w:left="367" w:hanging="283"/>
              <w:jc w:val="both"/>
              <w:rPr>
                <w:rFonts w:ascii="Arial" w:hAnsi="Arial" w:cs="Arial"/>
                <w:sz w:val="18"/>
                <w:szCs w:val="18"/>
              </w:rPr>
            </w:pPr>
            <w:r w:rsidRPr="00EA5005">
              <w:rPr>
                <w:rFonts w:ascii="Arial" w:hAnsi="Arial" w:cs="Arial"/>
                <w:b/>
                <w:sz w:val="18"/>
                <w:szCs w:val="18"/>
              </w:rPr>
              <w:t>Structures</w:t>
            </w:r>
            <w:r w:rsidRPr="00EA5005">
              <w:rPr>
                <w:rFonts w:ascii="Arial" w:hAnsi="Arial" w:cs="Arial"/>
                <w:sz w:val="18"/>
                <w:szCs w:val="18"/>
              </w:rPr>
              <w:t xml:space="preserve"> are the passive elements: buildings, vessels, shielding, etc.</w:t>
            </w:r>
          </w:p>
          <w:p w14:paraId="2923DCC8" w14:textId="77777777" w:rsidR="00BA72F2" w:rsidRPr="00EA5005" w:rsidRDefault="00BA72F2" w:rsidP="00BA72F2">
            <w:pPr>
              <w:pStyle w:val="ListParagraph"/>
              <w:numPr>
                <w:ilvl w:val="0"/>
                <w:numId w:val="24"/>
              </w:numPr>
              <w:autoSpaceDE w:val="0"/>
              <w:autoSpaceDN w:val="0"/>
              <w:adjustRightInd w:val="0"/>
              <w:ind w:left="367" w:hanging="283"/>
              <w:jc w:val="both"/>
              <w:rPr>
                <w:rFonts w:ascii="Arial" w:hAnsi="Arial" w:cs="Arial"/>
                <w:sz w:val="18"/>
                <w:szCs w:val="18"/>
              </w:rPr>
            </w:pPr>
            <w:r w:rsidRPr="00EA5005">
              <w:rPr>
                <w:rFonts w:ascii="Arial" w:hAnsi="Arial" w:cs="Arial"/>
                <w:sz w:val="18"/>
                <w:szCs w:val="18"/>
              </w:rPr>
              <w:t xml:space="preserve">A </w:t>
            </w:r>
            <w:r w:rsidRPr="00EA5005">
              <w:rPr>
                <w:rFonts w:ascii="Arial" w:hAnsi="Arial" w:cs="Arial"/>
                <w:b/>
                <w:sz w:val="18"/>
                <w:szCs w:val="18"/>
              </w:rPr>
              <w:t>system</w:t>
            </w:r>
            <w:r w:rsidRPr="00EA5005">
              <w:rPr>
                <w:rFonts w:ascii="Arial" w:hAnsi="Arial" w:cs="Arial"/>
                <w:sz w:val="18"/>
                <w:szCs w:val="18"/>
              </w:rPr>
              <w:t xml:space="preserve"> comprises several </w:t>
            </w:r>
            <w:r w:rsidRPr="00EA5005">
              <w:rPr>
                <w:rFonts w:ascii="Arial" w:hAnsi="Arial" w:cs="Arial"/>
                <w:b/>
                <w:sz w:val="18"/>
                <w:szCs w:val="18"/>
              </w:rPr>
              <w:t>components</w:t>
            </w:r>
            <w:r w:rsidRPr="00EA5005">
              <w:rPr>
                <w:rFonts w:ascii="Arial" w:hAnsi="Arial" w:cs="Arial"/>
                <w:sz w:val="18"/>
                <w:szCs w:val="18"/>
              </w:rPr>
              <w:t>, assembled in such a way as to perform a specific (active) function.</w:t>
            </w:r>
          </w:p>
          <w:p w14:paraId="2BE84997" w14:textId="5FD9B1FB" w:rsidR="00BA72F2" w:rsidRPr="00EA5005" w:rsidRDefault="00BA72F2" w:rsidP="00BA72F2">
            <w:pPr>
              <w:autoSpaceDE w:val="0"/>
              <w:autoSpaceDN w:val="0"/>
              <w:adjustRightInd w:val="0"/>
              <w:jc w:val="both"/>
              <w:rPr>
                <w:rFonts w:cs="Arial"/>
                <w:sz w:val="18"/>
                <w:szCs w:val="18"/>
              </w:rPr>
            </w:pPr>
            <w:r w:rsidRPr="00EA5005">
              <w:rPr>
                <w:rFonts w:cs="Arial"/>
                <w:sz w:val="18"/>
                <w:szCs w:val="18"/>
              </w:rPr>
              <w:t xml:space="preserve">A </w:t>
            </w:r>
            <w:r w:rsidRPr="00EA5005">
              <w:rPr>
                <w:rFonts w:cs="Arial"/>
                <w:b/>
                <w:sz w:val="18"/>
                <w:szCs w:val="18"/>
              </w:rPr>
              <w:t>component</w:t>
            </w:r>
            <w:r w:rsidRPr="00EA5005">
              <w:rPr>
                <w:rFonts w:cs="Arial"/>
                <w:sz w:val="18"/>
                <w:szCs w:val="18"/>
              </w:rPr>
              <w:t xml:space="preserve"> is a discrete element of a </w:t>
            </w:r>
            <w:r w:rsidRPr="00EA5005">
              <w:rPr>
                <w:rFonts w:cs="Arial"/>
                <w:b/>
                <w:sz w:val="18"/>
                <w:szCs w:val="18"/>
              </w:rPr>
              <w:t>system</w:t>
            </w:r>
            <w:r w:rsidRPr="00EA5005">
              <w:rPr>
                <w:sz w:val="18"/>
                <w:szCs w:val="18"/>
              </w:rPr>
              <w:t>.</w:t>
            </w:r>
          </w:p>
        </w:tc>
        <w:tc>
          <w:tcPr>
            <w:tcW w:w="1276" w:type="dxa"/>
            <w:tcBorders>
              <w:top w:val="single" w:sz="12" w:space="0" w:color="006D68"/>
              <w:left w:val="single" w:sz="12" w:space="0" w:color="006D68"/>
              <w:bottom w:val="single" w:sz="12" w:space="0" w:color="006D68"/>
              <w:right w:val="single" w:sz="12" w:space="0" w:color="006D68"/>
            </w:tcBorders>
          </w:tcPr>
          <w:p w14:paraId="3D8DD568" w14:textId="77777777" w:rsidR="00BA72F2" w:rsidRPr="00EA5005" w:rsidRDefault="00BA72F2" w:rsidP="00BA72F2">
            <w:pPr>
              <w:autoSpaceDE w:val="0"/>
              <w:autoSpaceDN w:val="0"/>
              <w:adjustRightInd w:val="0"/>
              <w:jc w:val="both"/>
              <w:rPr>
                <w:sz w:val="18"/>
                <w:szCs w:val="18"/>
              </w:rPr>
            </w:pPr>
            <w:r w:rsidRPr="00EA5005">
              <w:rPr>
                <w:sz w:val="18"/>
                <w:szCs w:val="18"/>
              </w:rPr>
              <w:t>WENRA DSRL</w:t>
            </w:r>
          </w:p>
          <w:p w14:paraId="66852439" w14:textId="77777777" w:rsidR="00BA72F2" w:rsidRPr="00EA5005" w:rsidRDefault="00BA72F2" w:rsidP="00BA72F2">
            <w:pPr>
              <w:autoSpaceDE w:val="0"/>
              <w:autoSpaceDN w:val="0"/>
              <w:adjustRightInd w:val="0"/>
              <w:jc w:val="both"/>
              <w:rPr>
                <w:rFonts w:cs="Arial"/>
                <w:sz w:val="18"/>
                <w:szCs w:val="18"/>
              </w:rPr>
            </w:pPr>
          </w:p>
        </w:tc>
      </w:tr>
      <w:tr w:rsidR="00BA72F2" w:rsidRPr="00C45248" w14:paraId="5E345BAF" w14:textId="696BCEC1" w:rsidTr="00086C4F">
        <w:trPr>
          <w:trHeight w:val="460"/>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AD" w14:textId="77777777" w:rsidR="00BA72F2" w:rsidRPr="00EA5005" w:rsidRDefault="00BA72F2" w:rsidP="00BA72F2">
            <w:pPr>
              <w:rPr>
                <w:rFonts w:cs="Arial"/>
                <w:sz w:val="18"/>
                <w:szCs w:val="18"/>
                <w:highlight w:val="yellow"/>
              </w:rPr>
            </w:pPr>
            <w:r w:rsidRPr="00EA5005">
              <w:rPr>
                <w:rFonts w:cs="Arial"/>
                <w:sz w:val="18"/>
                <w:szCs w:val="18"/>
              </w:rPr>
              <w:t>Task Information delivery plan (TIDP).</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AE" w14:textId="77777777" w:rsidR="00BA72F2" w:rsidRPr="00EA5005" w:rsidRDefault="00BA72F2" w:rsidP="00BA72F2">
            <w:pPr>
              <w:jc w:val="both"/>
              <w:rPr>
                <w:rFonts w:cs="Arial"/>
                <w:sz w:val="18"/>
                <w:szCs w:val="18"/>
                <w:highlight w:val="yellow"/>
              </w:rPr>
            </w:pPr>
            <w:r w:rsidRPr="00EA5005">
              <w:rPr>
                <w:rFonts w:cs="Arial"/>
                <w:sz w:val="18"/>
                <w:szCs w:val="18"/>
              </w:rPr>
              <w:t>These are produced for each individual information deliverable and are the basis for producing the MIDP above.</w:t>
            </w:r>
          </w:p>
        </w:tc>
        <w:tc>
          <w:tcPr>
            <w:tcW w:w="1276" w:type="dxa"/>
            <w:tcBorders>
              <w:top w:val="single" w:sz="12" w:space="0" w:color="006D68"/>
              <w:left w:val="single" w:sz="12" w:space="0" w:color="006D68"/>
              <w:bottom w:val="single" w:sz="12" w:space="0" w:color="006D68"/>
              <w:right w:val="single" w:sz="12" w:space="0" w:color="006D68"/>
            </w:tcBorders>
          </w:tcPr>
          <w:p w14:paraId="67E7A7CA" w14:textId="73F38F98" w:rsidR="00BA72F2" w:rsidRPr="00EA5005" w:rsidRDefault="00BA72F2" w:rsidP="00BA72F2">
            <w:pPr>
              <w:jc w:val="both"/>
              <w:rPr>
                <w:rFonts w:cs="Arial"/>
                <w:sz w:val="18"/>
                <w:szCs w:val="18"/>
              </w:rPr>
            </w:pPr>
            <w:r w:rsidRPr="00EA5005">
              <w:rPr>
                <w:sz w:val="18"/>
                <w:szCs w:val="18"/>
              </w:rPr>
              <w:t>BIM [2]</w:t>
            </w:r>
          </w:p>
        </w:tc>
      </w:tr>
      <w:tr w:rsidR="00BA72F2" w:rsidRPr="00C45248" w14:paraId="5E345BB2" w14:textId="52BF6767" w:rsidTr="00BA72F2">
        <w:trPr>
          <w:trHeight w:val="279"/>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B0" w14:textId="77777777" w:rsidR="00BA72F2" w:rsidRPr="00EA5005" w:rsidRDefault="00BA72F2" w:rsidP="00BA72F2">
            <w:pPr>
              <w:rPr>
                <w:rFonts w:cs="Arial"/>
                <w:sz w:val="18"/>
                <w:szCs w:val="18"/>
              </w:rPr>
            </w:pPr>
            <w:r w:rsidRPr="00EA5005">
              <w:rPr>
                <w:rFonts w:cs="Arial"/>
                <w:sz w:val="18"/>
                <w:szCs w:val="18"/>
              </w:rPr>
              <w:t>3D</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B1" w14:textId="77777777" w:rsidR="00BA72F2" w:rsidRPr="00EA5005" w:rsidRDefault="00BA72F2" w:rsidP="00BA72F2">
            <w:pPr>
              <w:autoSpaceDE w:val="0"/>
              <w:autoSpaceDN w:val="0"/>
              <w:adjustRightInd w:val="0"/>
              <w:jc w:val="both"/>
              <w:rPr>
                <w:rFonts w:cs="Arial"/>
                <w:sz w:val="18"/>
                <w:szCs w:val="18"/>
                <w:highlight w:val="yellow"/>
              </w:rPr>
            </w:pPr>
            <w:r w:rsidRPr="00EA5005">
              <w:rPr>
                <w:rFonts w:cs="Arial"/>
                <w:sz w:val="18"/>
                <w:szCs w:val="18"/>
              </w:rPr>
              <w:t>Describes something in a 3D view including walkthroughs, animations and virtual reality.</w:t>
            </w:r>
          </w:p>
        </w:tc>
        <w:tc>
          <w:tcPr>
            <w:tcW w:w="1276" w:type="dxa"/>
            <w:tcBorders>
              <w:top w:val="single" w:sz="12" w:space="0" w:color="006D68"/>
              <w:left w:val="single" w:sz="12" w:space="0" w:color="006D68"/>
              <w:bottom w:val="single" w:sz="12" w:space="0" w:color="006D68"/>
              <w:right w:val="single" w:sz="12" w:space="0" w:color="006D68"/>
            </w:tcBorders>
          </w:tcPr>
          <w:p w14:paraId="13EEB935" w14:textId="61D8B2A0" w:rsidR="00BA72F2" w:rsidRPr="00EA5005" w:rsidRDefault="00BA72F2" w:rsidP="00BA72F2">
            <w:pPr>
              <w:autoSpaceDE w:val="0"/>
              <w:autoSpaceDN w:val="0"/>
              <w:adjustRightInd w:val="0"/>
              <w:jc w:val="both"/>
              <w:rPr>
                <w:rFonts w:cs="Arial"/>
                <w:sz w:val="18"/>
                <w:szCs w:val="18"/>
              </w:rPr>
            </w:pPr>
            <w:r w:rsidRPr="00EA5005">
              <w:rPr>
                <w:sz w:val="18"/>
                <w:szCs w:val="18"/>
              </w:rPr>
              <w:t>BIM [2]</w:t>
            </w:r>
          </w:p>
        </w:tc>
      </w:tr>
      <w:tr w:rsidR="00BA72F2" w:rsidRPr="00C45248" w14:paraId="5E345BB5" w14:textId="3ABCFE46" w:rsidTr="00086C4F">
        <w:trPr>
          <w:trHeight w:val="394"/>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B3" w14:textId="77777777" w:rsidR="00BA72F2" w:rsidRPr="00EA5005" w:rsidRDefault="00BA72F2" w:rsidP="00BA72F2">
            <w:pPr>
              <w:rPr>
                <w:rFonts w:cs="Arial"/>
                <w:sz w:val="18"/>
                <w:szCs w:val="18"/>
              </w:rPr>
            </w:pPr>
            <w:r w:rsidRPr="00EA5005">
              <w:rPr>
                <w:rFonts w:cs="Arial"/>
                <w:sz w:val="18"/>
                <w:szCs w:val="18"/>
              </w:rPr>
              <w:t>4D</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B4" w14:textId="77777777" w:rsidR="00BA72F2" w:rsidRPr="00EA5005" w:rsidRDefault="00BA72F2" w:rsidP="00BA72F2">
            <w:pPr>
              <w:autoSpaceDE w:val="0"/>
              <w:autoSpaceDN w:val="0"/>
              <w:adjustRightInd w:val="0"/>
              <w:jc w:val="both"/>
              <w:rPr>
                <w:rFonts w:cs="Arial"/>
                <w:sz w:val="18"/>
                <w:szCs w:val="18"/>
                <w:highlight w:val="yellow"/>
              </w:rPr>
            </w:pPr>
            <w:r w:rsidRPr="00EA5005">
              <w:rPr>
                <w:rFonts w:cs="Arial"/>
                <w:sz w:val="18"/>
                <w:szCs w:val="18"/>
              </w:rPr>
              <w:t>4D is the added aspect of time into a projects phasing, sequencing and planning (i.e. MS Project /Primavera).</w:t>
            </w:r>
          </w:p>
        </w:tc>
        <w:tc>
          <w:tcPr>
            <w:tcW w:w="1276" w:type="dxa"/>
            <w:tcBorders>
              <w:top w:val="single" w:sz="12" w:space="0" w:color="006D68"/>
              <w:left w:val="single" w:sz="12" w:space="0" w:color="006D68"/>
              <w:bottom w:val="single" w:sz="12" w:space="0" w:color="006D68"/>
              <w:right w:val="single" w:sz="12" w:space="0" w:color="006D68"/>
            </w:tcBorders>
          </w:tcPr>
          <w:p w14:paraId="7F738D15" w14:textId="5149A06E" w:rsidR="00BA72F2" w:rsidRPr="00EA5005" w:rsidRDefault="00BA72F2" w:rsidP="00BA72F2">
            <w:pPr>
              <w:autoSpaceDE w:val="0"/>
              <w:autoSpaceDN w:val="0"/>
              <w:adjustRightInd w:val="0"/>
              <w:jc w:val="both"/>
              <w:rPr>
                <w:rFonts w:cs="Arial"/>
                <w:sz w:val="18"/>
                <w:szCs w:val="18"/>
              </w:rPr>
            </w:pPr>
            <w:r w:rsidRPr="00EA5005">
              <w:rPr>
                <w:sz w:val="18"/>
                <w:szCs w:val="18"/>
              </w:rPr>
              <w:t>BIM [2]</w:t>
            </w:r>
          </w:p>
        </w:tc>
      </w:tr>
      <w:tr w:rsidR="00BA72F2" w:rsidRPr="00C45248" w14:paraId="5E345BB8" w14:textId="39CE49E4" w:rsidTr="00086C4F">
        <w:trPr>
          <w:trHeight w:val="335"/>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B6" w14:textId="77777777" w:rsidR="00BA72F2" w:rsidRPr="00EA5005" w:rsidRDefault="00BA72F2" w:rsidP="00BA72F2">
            <w:pPr>
              <w:rPr>
                <w:rFonts w:cs="Arial"/>
                <w:sz w:val="18"/>
                <w:szCs w:val="18"/>
                <w:highlight w:val="yellow"/>
              </w:rPr>
            </w:pPr>
            <w:r w:rsidRPr="00EA5005">
              <w:rPr>
                <w:rFonts w:cs="Arial"/>
                <w:sz w:val="18"/>
                <w:szCs w:val="18"/>
              </w:rPr>
              <w:t>5D</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B7" w14:textId="77777777" w:rsidR="00BA72F2" w:rsidRPr="00EA5005" w:rsidRDefault="00BA72F2" w:rsidP="00BA72F2">
            <w:pPr>
              <w:rPr>
                <w:rFonts w:cs="Arial"/>
                <w:sz w:val="18"/>
                <w:szCs w:val="18"/>
                <w:highlight w:val="yellow"/>
              </w:rPr>
            </w:pPr>
            <w:r w:rsidRPr="00EA5005">
              <w:rPr>
                <w:rFonts w:cs="Arial"/>
                <w:sz w:val="18"/>
                <w:szCs w:val="18"/>
              </w:rPr>
              <w:t>5D is the added aspect of cost estimating and analysis.</w:t>
            </w:r>
          </w:p>
        </w:tc>
        <w:tc>
          <w:tcPr>
            <w:tcW w:w="1276" w:type="dxa"/>
            <w:tcBorders>
              <w:top w:val="single" w:sz="12" w:space="0" w:color="006D68"/>
              <w:left w:val="single" w:sz="12" w:space="0" w:color="006D68"/>
              <w:bottom w:val="single" w:sz="12" w:space="0" w:color="006D68"/>
              <w:right w:val="single" w:sz="12" w:space="0" w:color="006D68"/>
            </w:tcBorders>
          </w:tcPr>
          <w:p w14:paraId="39F5931C" w14:textId="109C82EA" w:rsidR="00BA72F2" w:rsidRPr="00EA5005" w:rsidRDefault="00BA72F2" w:rsidP="00BA72F2">
            <w:pPr>
              <w:rPr>
                <w:rFonts w:cs="Arial"/>
                <w:sz w:val="18"/>
                <w:szCs w:val="18"/>
              </w:rPr>
            </w:pPr>
            <w:r w:rsidRPr="00EA5005">
              <w:rPr>
                <w:sz w:val="18"/>
                <w:szCs w:val="18"/>
              </w:rPr>
              <w:t>BIM [2]</w:t>
            </w:r>
          </w:p>
        </w:tc>
      </w:tr>
      <w:tr w:rsidR="00BA72F2" w:rsidRPr="00C45248" w14:paraId="5E345BBB" w14:textId="6706FD7D" w:rsidTr="00086C4F">
        <w:trPr>
          <w:trHeight w:val="448"/>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B9" w14:textId="77777777" w:rsidR="00BA72F2" w:rsidRPr="00EA5005" w:rsidRDefault="00BA72F2" w:rsidP="00BA72F2">
            <w:pPr>
              <w:rPr>
                <w:rFonts w:cs="Arial"/>
                <w:sz w:val="18"/>
                <w:szCs w:val="18"/>
                <w:highlight w:val="yellow"/>
              </w:rPr>
            </w:pPr>
            <w:r w:rsidRPr="00EA5005">
              <w:rPr>
                <w:rFonts w:cs="Arial"/>
                <w:sz w:val="18"/>
                <w:szCs w:val="18"/>
              </w:rPr>
              <w:t>6D</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BA" w14:textId="77777777" w:rsidR="00BA72F2" w:rsidRPr="00EA5005" w:rsidRDefault="00BA72F2" w:rsidP="00BA72F2">
            <w:pPr>
              <w:rPr>
                <w:rFonts w:cs="Arial"/>
                <w:sz w:val="18"/>
                <w:szCs w:val="18"/>
                <w:highlight w:val="yellow"/>
              </w:rPr>
            </w:pPr>
            <w:r w:rsidRPr="00EA5005">
              <w:rPr>
                <w:rFonts w:cs="Arial"/>
                <w:sz w:val="18"/>
                <w:szCs w:val="18"/>
              </w:rPr>
              <w:t>6D is the added aspects of lifecycle management including maintenance, space and supply chain.</w:t>
            </w:r>
          </w:p>
        </w:tc>
        <w:tc>
          <w:tcPr>
            <w:tcW w:w="1276" w:type="dxa"/>
            <w:tcBorders>
              <w:top w:val="single" w:sz="12" w:space="0" w:color="006D68"/>
              <w:left w:val="single" w:sz="12" w:space="0" w:color="006D68"/>
              <w:bottom w:val="single" w:sz="12" w:space="0" w:color="006D68"/>
              <w:right w:val="single" w:sz="12" w:space="0" w:color="006D68"/>
            </w:tcBorders>
          </w:tcPr>
          <w:p w14:paraId="123780F3" w14:textId="5F571483" w:rsidR="00BA72F2" w:rsidRPr="00EA5005" w:rsidRDefault="00BA72F2" w:rsidP="00BA72F2">
            <w:pPr>
              <w:rPr>
                <w:rFonts w:cs="Arial"/>
                <w:sz w:val="18"/>
                <w:szCs w:val="18"/>
              </w:rPr>
            </w:pPr>
            <w:r w:rsidRPr="00EA5005">
              <w:rPr>
                <w:sz w:val="18"/>
                <w:szCs w:val="18"/>
              </w:rPr>
              <w:t>BIM [2]</w:t>
            </w:r>
          </w:p>
        </w:tc>
      </w:tr>
      <w:tr w:rsidR="00BA72F2" w:rsidRPr="00C45248" w14:paraId="5E345BBE" w14:textId="115FFA3A" w:rsidTr="00086C4F">
        <w:trPr>
          <w:trHeight w:val="415"/>
        </w:trPr>
        <w:tc>
          <w:tcPr>
            <w:tcW w:w="1843" w:type="dxa"/>
            <w:tcBorders>
              <w:top w:val="single" w:sz="12" w:space="0" w:color="006D68"/>
              <w:left w:val="single" w:sz="12" w:space="0" w:color="006D68"/>
              <w:bottom w:val="single" w:sz="12" w:space="0" w:color="006D68"/>
              <w:right w:val="single" w:sz="12" w:space="0" w:color="006D68"/>
            </w:tcBorders>
            <w:vAlign w:val="center"/>
          </w:tcPr>
          <w:p w14:paraId="5E345BBC" w14:textId="77777777" w:rsidR="00BA72F2" w:rsidRPr="00EA5005" w:rsidRDefault="00BA72F2" w:rsidP="00BA72F2">
            <w:pPr>
              <w:rPr>
                <w:rFonts w:cs="Arial"/>
                <w:sz w:val="18"/>
                <w:szCs w:val="18"/>
              </w:rPr>
            </w:pPr>
            <w:r w:rsidRPr="00EA5005">
              <w:rPr>
                <w:rFonts w:cs="Arial"/>
                <w:sz w:val="18"/>
                <w:szCs w:val="18"/>
              </w:rPr>
              <w:t>7D</w:t>
            </w:r>
          </w:p>
        </w:tc>
        <w:tc>
          <w:tcPr>
            <w:tcW w:w="6306" w:type="dxa"/>
            <w:tcBorders>
              <w:top w:val="single" w:sz="12" w:space="0" w:color="006D68"/>
              <w:left w:val="single" w:sz="12" w:space="0" w:color="006D68"/>
              <w:bottom w:val="single" w:sz="12" w:space="0" w:color="006D68"/>
              <w:right w:val="single" w:sz="12" w:space="0" w:color="006D68"/>
            </w:tcBorders>
            <w:vAlign w:val="center"/>
          </w:tcPr>
          <w:p w14:paraId="5E345BBD" w14:textId="77777777" w:rsidR="00BA72F2" w:rsidRPr="00EA5005" w:rsidRDefault="00BA72F2" w:rsidP="00BA72F2">
            <w:pPr>
              <w:jc w:val="both"/>
              <w:rPr>
                <w:rFonts w:cs="Arial"/>
                <w:sz w:val="18"/>
                <w:szCs w:val="18"/>
                <w:highlight w:val="yellow"/>
              </w:rPr>
            </w:pPr>
            <w:r w:rsidRPr="00EA5005">
              <w:rPr>
                <w:rFonts w:cs="Arial"/>
                <w:sz w:val="18"/>
                <w:szCs w:val="18"/>
              </w:rPr>
              <w:t>And beyond; where a number of practitioners claim different purposes for these acronyms, however there is no established convention for this.</w:t>
            </w:r>
          </w:p>
        </w:tc>
        <w:tc>
          <w:tcPr>
            <w:tcW w:w="1276" w:type="dxa"/>
            <w:tcBorders>
              <w:top w:val="single" w:sz="12" w:space="0" w:color="006D68"/>
              <w:left w:val="single" w:sz="12" w:space="0" w:color="006D68"/>
              <w:bottom w:val="single" w:sz="12" w:space="0" w:color="006D68"/>
              <w:right w:val="single" w:sz="12" w:space="0" w:color="006D68"/>
            </w:tcBorders>
          </w:tcPr>
          <w:p w14:paraId="2A0F4A1B" w14:textId="2ABAC6B3" w:rsidR="00BA72F2" w:rsidRPr="00EA5005" w:rsidRDefault="00BA72F2" w:rsidP="00BA72F2">
            <w:pPr>
              <w:jc w:val="both"/>
              <w:rPr>
                <w:rFonts w:cs="Arial"/>
                <w:sz w:val="18"/>
                <w:szCs w:val="18"/>
              </w:rPr>
            </w:pPr>
            <w:r w:rsidRPr="00EA5005">
              <w:rPr>
                <w:sz w:val="18"/>
                <w:szCs w:val="18"/>
              </w:rPr>
              <w:t>BIM [2]</w:t>
            </w:r>
          </w:p>
        </w:tc>
      </w:tr>
    </w:tbl>
    <w:p w14:paraId="5E345BBF" w14:textId="77777777" w:rsidR="005E136B" w:rsidRPr="00C45248" w:rsidRDefault="00C45248" w:rsidP="00604591">
      <w:pPr>
        <w:pStyle w:val="TSHeadingNumbered1"/>
      </w:pPr>
      <w:r w:rsidRPr="00C45248">
        <w:br w:type="page"/>
      </w:r>
      <w:bookmarkStart w:id="7" w:name="_Toc519072419"/>
      <w:bookmarkStart w:id="8" w:name="_Toc35005237"/>
      <w:bookmarkStart w:id="9" w:name="_Toc43714222"/>
      <w:bookmarkStart w:id="10" w:name="_Toc57905485"/>
      <w:r w:rsidRPr="00C45248">
        <w:lastRenderedPageBreak/>
        <w:t>INTRODUCTION</w:t>
      </w:r>
      <w:bookmarkEnd w:id="7"/>
      <w:bookmarkEnd w:id="8"/>
      <w:bookmarkEnd w:id="9"/>
      <w:bookmarkEnd w:id="10"/>
    </w:p>
    <w:p w14:paraId="5E345BC0" w14:textId="62507CD0" w:rsidR="006118CF" w:rsidRDefault="006118CF" w:rsidP="006118CF">
      <w:pPr>
        <w:pStyle w:val="TSNumberedParagraph1"/>
        <w:numPr>
          <w:ilvl w:val="0"/>
          <w:numId w:val="4"/>
        </w:numPr>
        <w:tabs>
          <w:tab w:val="clear" w:pos="-31680"/>
        </w:tabs>
      </w:pPr>
      <w:r w:rsidRPr="006118CF">
        <w:t xml:space="preserve">This appendix provides guidance on the use of Building Information Modelling (BIM) considered relevant to nuclear safety on nuclear licensed and authorised sites. It </w:t>
      </w:r>
      <w:r w:rsidR="008E521B">
        <w:t xml:space="preserve">provides guidance to </w:t>
      </w:r>
      <w:r w:rsidR="008325DB">
        <w:t>i</w:t>
      </w:r>
      <w:r w:rsidR="008E521B">
        <w:t>nspectors o</w:t>
      </w:r>
      <w:r w:rsidRPr="006118CF">
        <w:t xml:space="preserve">n the application of the SAPs </w:t>
      </w:r>
      <w:r w:rsidR="00E258E2">
        <w:t xml:space="preserve">[1] </w:t>
      </w:r>
      <w:r w:rsidRPr="006118CF">
        <w:t>to the assessment of work using BIM.</w:t>
      </w:r>
    </w:p>
    <w:p w14:paraId="5E345BC1" w14:textId="3C7782ED" w:rsidR="006118CF" w:rsidRDefault="006118CF" w:rsidP="006118CF">
      <w:pPr>
        <w:pStyle w:val="TSNumberedParagraph1"/>
        <w:numPr>
          <w:ilvl w:val="0"/>
          <w:numId w:val="4"/>
        </w:numPr>
        <w:tabs>
          <w:tab w:val="clear" w:pos="-31680"/>
        </w:tabs>
      </w:pPr>
      <w:r>
        <w:t xml:space="preserve">Building Information Modelling is a process that manipulates large amounts of data with proprietary software to create a </w:t>
      </w:r>
      <w:r w:rsidR="00887721">
        <w:t>three-dimensional</w:t>
      </w:r>
      <w:r>
        <w:t xml:space="preserve"> model (3D) of a projec</w:t>
      </w:r>
      <w:r w:rsidR="008E521B">
        <w:t xml:space="preserve">t. The stakeholders within the </w:t>
      </w:r>
      <w:r w:rsidR="007228A3">
        <w:t>dutyholder’s</w:t>
      </w:r>
      <w:r>
        <w:t xml:space="preserve"> project team provide the data and the model is then used as a platform to collaboratively share, add and manage information over the lifecycle of the s</w:t>
      </w:r>
      <w:r w:rsidR="008E521B">
        <w:t>tructure, building or facility.</w:t>
      </w:r>
    </w:p>
    <w:p w14:paraId="5E345BC2" w14:textId="77777777" w:rsidR="006118CF" w:rsidRDefault="006118CF" w:rsidP="006118CF">
      <w:pPr>
        <w:pStyle w:val="TSNumberedParagraph1"/>
        <w:numPr>
          <w:ilvl w:val="0"/>
          <w:numId w:val="4"/>
        </w:numPr>
        <w:tabs>
          <w:tab w:val="clear" w:pos="-31680"/>
        </w:tabs>
      </w:pPr>
      <w:r>
        <w:t>There are a number of definitions of BIM.</w:t>
      </w:r>
    </w:p>
    <w:p w14:paraId="5E345BC3" w14:textId="572C6354" w:rsidR="00E752E1" w:rsidRDefault="00E752E1" w:rsidP="00544211">
      <w:pPr>
        <w:numPr>
          <w:ilvl w:val="0"/>
          <w:numId w:val="10"/>
        </w:numPr>
        <w:spacing w:after="240"/>
        <w:ind w:hanging="731"/>
        <w:contextualSpacing/>
      </w:pPr>
      <w:r>
        <w:t>C</w:t>
      </w:r>
      <w:r w:rsidR="007D48DC">
        <w:t xml:space="preserve">entre for </w:t>
      </w:r>
      <w:r>
        <w:t>D</w:t>
      </w:r>
      <w:r w:rsidR="004A467D">
        <w:t>igital</w:t>
      </w:r>
      <w:r w:rsidR="007D48DC">
        <w:t xml:space="preserve"> </w:t>
      </w:r>
      <w:r>
        <w:t>B</w:t>
      </w:r>
      <w:r w:rsidR="007D48DC">
        <w:t xml:space="preserve">uilt </w:t>
      </w:r>
      <w:r>
        <w:t>B</w:t>
      </w:r>
      <w:r w:rsidR="007D48DC">
        <w:t>ritain</w:t>
      </w:r>
      <w:r>
        <w:t xml:space="preserve"> </w:t>
      </w:r>
      <w:r w:rsidR="00E258E2">
        <w:t>[2]</w:t>
      </w:r>
      <w:r>
        <w:rPr>
          <w:rFonts w:cs="Arial"/>
        </w:rPr>
        <w:t xml:space="preserve"> d</w:t>
      </w:r>
      <w:r>
        <w:t xml:space="preserve">efines </w:t>
      </w:r>
      <w:r w:rsidR="004A467D">
        <w:t>B</w:t>
      </w:r>
      <w:r w:rsidR="007D48DC">
        <w:t>IM</w:t>
      </w:r>
      <w:r>
        <w:t xml:space="preserve"> as:</w:t>
      </w:r>
    </w:p>
    <w:p w14:paraId="5E345BC4" w14:textId="77777777" w:rsidR="006118CF" w:rsidRPr="00E752E1" w:rsidRDefault="006118CF" w:rsidP="00E752E1">
      <w:pPr>
        <w:pStyle w:val="TSNumberedParagraph1"/>
        <w:ind w:left="1440"/>
        <w:rPr>
          <w:i/>
        </w:rPr>
      </w:pPr>
      <w:r w:rsidRPr="00E752E1">
        <w:rPr>
          <w:i/>
        </w:rPr>
        <w:t>“BIM is a collaborative way of working that facilitates early supply chain involvement, underpinned by the digital technologies which unlock more efficient methods of designing, creating and maintaining our assets</w:t>
      </w:r>
      <w:r w:rsidR="004A467D">
        <w:rPr>
          <w:i/>
        </w:rPr>
        <w:t>.</w:t>
      </w:r>
      <w:r w:rsidRPr="00E752E1">
        <w:rPr>
          <w:i/>
        </w:rPr>
        <w:t xml:space="preserve"> BIM provides a digital representation of the physical and functional characteristics of an asset to support reliable decision making and management of in</w:t>
      </w:r>
      <w:r w:rsidR="005A7F6C" w:rsidRPr="00E752E1">
        <w:rPr>
          <w:i/>
        </w:rPr>
        <w:t>formation during its life-cycle</w:t>
      </w:r>
      <w:r w:rsidR="00E752E1" w:rsidRPr="00E752E1">
        <w:rPr>
          <w:i/>
        </w:rPr>
        <w:t>.</w:t>
      </w:r>
      <w:r w:rsidRPr="00E752E1">
        <w:rPr>
          <w:i/>
        </w:rPr>
        <w:t>”</w:t>
      </w:r>
    </w:p>
    <w:p w14:paraId="5E345BC5" w14:textId="4877E7C4" w:rsidR="006118CF" w:rsidRDefault="006118CF" w:rsidP="00544211">
      <w:pPr>
        <w:numPr>
          <w:ilvl w:val="0"/>
          <w:numId w:val="10"/>
        </w:numPr>
        <w:spacing w:after="240"/>
        <w:ind w:hanging="731"/>
        <w:contextualSpacing/>
      </w:pPr>
      <w:r>
        <w:t>The US National Building Information Model Standard Project Committ</w:t>
      </w:r>
      <w:r w:rsidR="005A7F6C">
        <w:t>ee</w:t>
      </w:r>
      <w:r w:rsidR="00E258E2">
        <w:t xml:space="preserve"> [3]</w:t>
      </w:r>
      <w:r w:rsidR="00E752E1">
        <w:rPr>
          <w:rFonts w:cs="Arial"/>
        </w:rPr>
        <w:t xml:space="preserve"> </w:t>
      </w:r>
      <w:r w:rsidR="005A7F6C">
        <w:t>has the following definition</w:t>
      </w:r>
      <w:r w:rsidR="005A7F6C">
        <w:rPr>
          <w:rFonts w:cs="Arial"/>
        </w:rPr>
        <w:t>:</w:t>
      </w:r>
    </w:p>
    <w:p w14:paraId="5E345BC6" w14:textId="77777777" w:rsidR="006118CF" w:rsidRPr="006118CF" w:rsidRDefault="006118CF" w:rsidP="006118CF">
      <w:pPr>
        <w:pStyle w:val="TSNumberedParagraph1"/>
        <w:ind w:left="1440"/>
        <w:rPr>
          <w:i/>
        </w:rPr>
      </w:pPr>
      <w:r w:rsidRPr="006118CF">
        <w:rPr>
          <w:i/>
        </w:rPr>
        <w:t>“Building Information Modelling (BIM) is a digital representation of physical and functional characteristics of a facility. A BIM is a shared knowledge resource for information about a facility forming a reliable basis for decisions during its life-cycle; defined as existing from earliest conception to demolition.”</w:t>
      </w:r>
    </w:p>
    <w:p w14:paraId="5E345BC7" w14:textId="77777777" w:rsidR="00544211" w:rsidRDefault="006118CF" w:rsidP="006118CF">
      <w:pPr>
        <w:pStyle w:val="TSNumberedParagraph1"/>
        <w:numPr>
          <w:ilvl w:val="0"/>
          <w:numId w:val="4"/>
        </w:numPr>
        <w:tabs>
          <w:tab w:val="clear" w:pos="-31680"/>
        </w:tabs>
      </w:pPr>
      <w:r>
        <w:t>The UK Government has established a BIM Task Group to develop and encourage the uptake of BIM within the construction industry. They have defined various stages of development and maturity levels des</w:t>
      </w:r>
      <w:r w:rsidR="00E752E1">
        <w:t xml:space="preserve">cribed </w:t>
      </w:r>
      <w:r w:rsidR="00E752E1" w:rsidRPr="00DE2CE0">
        <w:t>as Level 0 to 3 (R</w:t>
      </w:r>
      <w:r w:rsidRPr="00DE2CE0">
        <w:t>efer to Fig 1</w:t>
      </w:r>
      <w:r w:rsidR="00E752E1" w:rsidRPr="00DE2CE0">
        <w:t>)</w:t>
      </w:r>
      <w:r w:rsidRPr="00DE2CE0">
        <w:t>.</w:t>
      </w:r>
      <w:r w:rsidR="00544211">
        <w:t xml:space="preserve"> </w:t>
      </w:r>
    </w:p>
    <w:p w14:paraId="5E345BC8" w14:textId="4FE69DDB" w:rsidR="006118CF" w:rsidRDefault="006118CF" w:rsidP="00544211">
      <w:pPr>
        <w:pStyle w:val="TSNumberedParagraph1"/>
        <w:numPr>
          <w:ilvl w:val="0"/>
          <w:numId w:val="4"/>
        </w:numPr>
        <w:tabs>
          <w:tab w:val="clear" w:pos="-31680"/>
        </w:tabs>
      </w:pPr>
      <w:r>
        <w:t>The Levels are defined</w:t>
      </w:r>
      <w:r w:rsidR="00AA70AB">
        <w:t xml:space="preserve"> [4] </w:t>
      </w:r>
      <w:r>
        <w:t>as:</w:t>
      </w:r>
    </w:p>
    <w:p w14:paraId="5E345BC9" w14:textId="77777777" w:rsidR="006118CF" w:rsidRPr="00C02202" w:rsidRDefault="006118CF" w:rsidP="00C02202">
      <w:pPr>
        <w:pStyle w:val="TSNumberedParagraph1"/>
        <w:ind w:left="720"/>
        <w:rPr>
          <w:b/>
          <w:bCs/>
        </w:rPr>
      </w:pPr>
      <w:r w:rsidRPr="00C02202">
        <w:rPr>
          <w:b/>
          <w:bCs/>
        </w:rPr>
        <w:t>Level 0</w:t>
      </w:r>
    </w:p>
    <w:p w14:paraId="5E345BCA" w14:textId="77777777" w:rsidR="006118CF" w:rsidRDefault="006118CF" w:rsidP="006118CF">
      <w:pPr>
        <w:pStyle w:val="TSNumberedParagraph1"/>
        <w:numPr>
          <w:ilvl w:val="0"/>
          <w:numId w:val="4"/>
        </w:numPr>
        <w:tabs>
          <w:tab w:val="clear" w:pos="-31680"/>
        </w:tabs>
      </w:pPr>
      <w:r>
        <w:t xml:space="preserve">Unmanaged CAD probably 2D, with paper (or electronic paper) as the most </w:t>
      </w:r>
      <w:r w:rsidR="00E752E1">
        <w:t xml:space="preserve">likely </w:t>
      </w:r>
      <w:r w:rsidR="00514736">
        <w:t xml:space="preserve">mode of </w:t>
      </w:r>
      <w:r w:rsidR="00E752E1">
        <w:t>data exchange.</w:t>
      </w:r>
    </w:p>
    <w:p w14:paraId="5E345BCB" w14:textId="77777777" w:rsidR="006118CF" w:rsidRPr="00C02202" w:rsidRDefault="006118CF" w:rsidP="00C02202">
      <w:pPr>
        <w:pStyle w:val="TSNumberedParagraph1"/>
        <w:ind w:left="720"/>
        <w:rPr>
          <w:b/>
          <w:bCs/>
        </w:rPr>
      </w:pPr>
      <w:r w:rsidRPr="00C02202">
        <w:rPr>
          <w:b/>
          <w:bCs/>
        </w:rPr>
        <w:t>Level 1</w:t>
      </w:r>
    </w:p>
    <w:p w14:paraId="5E345BCC" w14:textId="77777777" w:rsidR="006118CF" w:rsidRDefault="006118CF" w:rsidP="00B93BE1">
      <w:pPr>
        <w:pStyle w:val="TSNumberedParagraph1"/>
        <w:numPr>
          <w:ilvl w:val="0"/>
          <w:numId w:val="4"/>
        </w:numPr>
        <w:tabs>
          <w:tab w:val="clear" w:pos="-31680"/>
        </w:tabs>
      </w:pPr>
      <w:r>
        <w:t>Managed CAD in 2 or 3D format with a collaboration tool providing a common data environment, possibly some standar</w:t>
      </w:r>
      <w:r w:rsidR="00E752E1">
        <w:t xml:space="preserve">d data structures and formats. </w:t>
      </w:r>
      <w:r>
        <w:t>Commercial data managed by standalone finance and cost management packages with no integration.</w:t>
      </w:r>
    </w:p>
    <w:p w14:paraId="5E345BCD" w14:textId="77777777" w:rsidR="006118CF" w:rsidRPr="00C02202" w:rsidRDefault="006118CF" w:rsidP="00C02202">
      <w:pPr>
        <w:pStyle w:val="TSNumberedParagraph1"/>
        <w:ind w:left="720"/>
        <w:rPr>
          <w:b/>
          <w:bCs/>
        </w:rPr>
      </w:pPr>
      <w:r w:rsidRPr="00C02202">
        <w:rPr>
          <w:b/>
          <w:bCs/>
        </w:rPr>
        <w:t>Level 2</w:t>
      </w:r>
    </w:p>
    <w:p w14:paraId="5E345BCE" w14:textId="77777777" w:rsidR="006118CF" w:rsidRDefault="006118CF" w:rsidP="006118CF">
      <w:pPr>
        <w:pStyle w:val="TSNumberedParagraph1"/>
        <w:numPr>
          <w:ilvl w:val="0"/>
          <w:numId w:val="4"/>
        </w:numPr>
        <w:tabs>
          <w:tab w:val="clear" w:pos="-31680"/>
        </w:tabs>
      </w:pPr>
      <w:r>
        <w:t>Managed 3D environment held in separate discipline “BIM” tools with attached data. Commercial data managed by an Enterprise Resource Planning (ERP). Integration on the basis of proprietary interfaces or bespoke middleware could be regarded as “pBIM” (proprietary). The approach may utilise 4D programme data and 5D cost elements</w:t>
      </w:r>
      <w:r w:rsidR="00E752E1">
        <w:t>, and inform operational systems.</w:t>
      </w:r>
    </w:p>
    <w:p w14:paraId="5E345BCF" w14:textId="77777777" w:rsidR="006118CF" w:rsidRDefault="006118CF" w:rsidP="006118CF">
      <w:pPr>
        <w:pStyle w:val="TSNumberedParagraph1"/>
        <w:numPr>
          <w:ilvl w:val="0"/>
          <w:numId w:val="4"/>
        </w:numPr>
        <w:tabs>
          <w:tab w:val="clear" w:pos="-31680"/>
        </w:tabs>
      </w:pPr>
      <w:r>
        <w:t>The requirement to comply with Level 2 BIM came into force for all government departments on 4 April 2016 and in the civil engineering industry is sometimes referred to as “fully collaborative 3D BIM”</w:t>
      </w:r>
      <w:r w:rsidR="00E752E1">
        <w:t>.</w:t>
      </w:r>
    </w:p>
    <w:p w14:paraId="5E345BD0" w14:textId="77777777" w:rsidR="006118CF" w:rsidRPr="00C02202" w:rsidRDefault="006118CF" w:rsidP="00C02202">
      <w:pPr>
        <w:pStyle w:val="TSNumberedParagraph1"/>
        <w:numPr>
          <w:ilvl w:val="0"/>
          <w:numId w:val="4"/>
        </w:numPr>
        <w:tabs>
          <w:tab w:val="clear" w:pos="-31680"/>
        </w:tabs>
        <w:rPr>
          <w:b/>
          <w:bCs/>
        </w:rPr>
      </w:pPr>
      <w:r w:rsidRPr="00C02202">
        <w:rPr>
          <w:b/>
          <w:bCs/>
        </w:rPr>
        <w:lastRenderedPageBreak/>
        <w:t>Level 3</w:t>
      </w:r>
    </w:p>
    <w:p w14:paraId="5E345BD1" w14:textId="498DD70A" w:rsidR="006118CF" w:rsidRDefault="006118CF" w:rsidP="00B93BE1">
      <w:pPr>
        <w:pStyle w:val="TSNumberedParagraph1"/>
        <w:numPr>
          <w:ilvl w:val="0"/>
          <w:numId w:val="4"/>
        </w:numPr>
        <w:tabs>
          <w:tab w:val="clear" w:pos="-31680"/>
        </w:tabs>
      </w:pPr>
      <w:r>
        <w:t xml:space="preserve">Fully open process and data integration enabled by “web services” compliant with the emerging Industry Foundation Classes (IFC / IFD) standards, managed by a collaborative model server. </w:t>
      </w:r>
      <w:r w:rsidR="00A5369B">
        <w:t>This c</w:t>
      </w:r>
      <w:r>
        <w:t xml:space="preserve">ould be regarded as integrated BIM </w:t>
      </w:r>
      <w:r w:rsidR="00A5369B">
        <w:t xml:space="preserve">(iBIM), </w:t>
      </w:r>
      <w:r>
        <w:t>potentially employing concurrent engineering processes.</w:t>
      </w:r>
    </w:p>
    <w:p w14:paraId="5E345BD2" w14:textId="77777777" w:rsidR="007F47F0" w:rsidRPr="00581A48" w:rsidRDefault="007F47F0" w:rsidP="007F47F0">
      <w:pPr>
        <w:pStyle w:val="TSNumberedParagraph1"/>
        <w:numPr>
          <w:ilvl w:val="0"/>
          <w:numId w:val="4"/>
        </w:numPr>
        <w:tabs>
          <w:tab w:val="clear" w:pos="-31680"/>
        </w:tabs>
      </w:pPr>
      <w:r>
        <w:t>An overview of BIM level definition is provided here.</w:t>
      </w:r>
      <w:r w:rsidR="00581A48" w:rsidRPr="00581A48">
        <w:rPr>
          <w:rFonts w:ascii="Helvetica" w:hAnsi="Helvetica" w:cs="Helvetica"/>
          <w:color w:val="777777"/>
          <w:lang w:val="en"/>
        </w:rPr>
        <w:t xml:space="preserve"> </w:t>
      </w:r>
    </w:p>
    <w:p w14:paraId="5E345BD3" w14:textId="77777777" w:rsidR="00581A48" w:rsidRDefault="00581A48" w:rsidP="00581A48">
      <w:pPr>
        <w:pStyle w:val="TSNumberedParagraph1"/>
      </w:pPr>
      <w:r>
        <w:rPr>
          <w:rFonts w:ascii="Roboto" w:hAnsi="Roboto"/>
          <w:noProof/>
          <w:color w:val="2962FF"/>
          <w:lang w:eastAsia="en-GB"/>
        </w:rPr>
        <w:drawing>
          <wp:inline distT="0" distB="0" distL="0" distR="0" wp14:anchorId="5E345D16" wp14:editId="1C2F930E">
            <wp:extent cx="6118333" cy="4430110"/>
            <wp:effectExtent l="0" t="0" r="0" b="8890"/>
            <wp:docPr id="5" name="Picture 5" descr="Improving the BIM Workflow with Drone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proving the BIM Workflow with Drones">
                      <a:hlinkClick r:id="rId13" tgtFrame="&quot;_blank&quo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r="7894"/>
                    <a:stretch/>
                  </pic:blipFill>
                  <pic:spPr bwMode="auto">
                    <a:xfrm>
                      <a:off x="0" y="0"/>
                      <a:ext cx="6125235" cy="4435107"/>
                    </a:xfrm>
                    <a:prstGeom prst="rect">
                      <a:avLst/>
                    </a:prstGeom>
                    <a:noFill/>
                    <a:ln>
                      <a:noFill/>
                    </a:ln>
                    <a:extLst>
                      <a:ext uri="{53640926-AAD7-44D8-BBD7-CCE9431645EC}">
                        <a14:shadowObscured xmlns:a14="http://schemas.microsoft.com/office/drawing/2010/main"/>
                      </a:ext>
                    </a:extLst>
                  </pic:spPr>
                </pic:pic>
              </a:graphicData>
            </a:graphic>
          </wp:inline>
        </w:drawing>
      </w:r>
    </w:p>
    <w:p w14:paraId="5E345BD4" w14:textId="3918406A" w:rsidR="007F47F0" w:rsidRPr="00C25817" w:rsidRDefault="007F47F0" w:rsidP="00581A48">
      <w:pPr>
        <w:pStyle w:val="TSNumberedParagraph1"/>
        <w:jc w:val="center"/>
        <w:rPr>
          <w:i/>
        </w:rPr>
      </w:pPr>
      <w:r w:rsidRPr="00C25817">
        <w:rPr>
          <w:i/>
        </w:rPr>
        <w:t xml:space="preserve">Figure 1: </w:t>
      </w:r>
      <w:r w:rsidR="00581A48">
        <w:rPr>
          <w:i/>
        </w:rPr>
        <w:t xml:space="preserve">The </w:t>
      </w:r>
      <w:r w:rsidRPr="00C25817">
        <w:rPr>
          <w:i/>
        </w:rPr>
        <w:t xml:space="preserve">BIM </w:t>
      </w:r>
      <w:r w:rsidR="00581A48">
        <w:rPr>
          <w:i/>
        </w:rPr>
        <w:t>M</w:t>
      </w:r>
      <w:r w:rsidRPr="00C25817">
        <w:rPr>
          <w:i/>
        </w:rPr>
        <w:t xml:space="preserve">aturity </w:t>
      </w:r>
      <w:r w:rsidR="00581A48">
        <w:rPr>
          <w:i/>
        </w:rPr>
        <w:t>Model by Mark Bew and Mervyn Richards</w:t>
      </w:r>
      <w:r w:rsidRPr="00C25817">
        <w:rPr>
          <w:i/>
        </w:rPr>
        <w:t xml:space="preserve"> </w:t>
      </w:r>
      <w:r w:rsidR="00AA70AB">
        <w:rPr>
          <w:i/>
        </w:rPr>
        <w:t>[5]</w:t>
      </w:r>
    </w:p>
    <w:p w14:paraId="5E345BD5" w14:textId="77777777" w:rsidR="00DF3AAC" w:rsidRPr="00DF3AAC" w:rsidRDefault="006118CF" w:rsidP="00DF3AAC">
      <w:pPr>
        <w:pStyle w:val="TSNumberedParagraph1"/>
        <w:numPr>
          <w:ilvl w:val="0"/>
          <w:numId w:val="4"/>
        </w:numPr>
        <w:tabs>
          <w:tab w:val="clear" w:pos="-31680"/>
        </w:tabs>
      </w:pPr>
      <w:r w:rsidRPr="00DF3AAC">
        <w:rPr>
          <w:iCs/>
        </w:rPr>
        <w:t>For civil engineering, BIM is primarily used in the design and construction phase of a project</w:t>
      </w:r>
      <w:r w:rsidR="003E47C4" w:rsidRPr="00DF3AAC">
        <w:rPr>
          <w:iCs/>
        </w:rPr>
        <w:t>, but the information in the 3D m</w:t>
      </w:r>
      <w:r w:rsidRPr="00DF3AAC">
        <w:rPr>
          <w:iCs/>
        </w:rPr>
        <w:t xml:space="preserve">odel </w:t>
      </w:r>
      <w:r w:rsidR="00DF3AAC" w:rsidRPr="00DF3AAC">
        <w:rPr>
          <w:iCs/>
        </w:rPr>
        <w:t>can also inform</w:t>
      </w:r>
      <w:r w:rsidRPr="00DF3AAC">
        <w:rPr>
          <w:iCs/>
        </w:rPr>
        <w:t xml:space="preserve"> the projects holistic lifecycle and applies to maintenance, asset care, modifications, operations and decommissioning. </w:t>
      </w:r>
    </w:p>
    <w:p w14:paraId="5E345BD6" w14:textId="2C29AB1E" w:rsidR="00DF3AAC" w:rsidRPr="00DF3AAC" w:rsidRDefault="00DF3AAC" w:rsidP="00DF3AAC">
      <w:pPr>
        <w:pStyle w:val="TSNumberedParagraph1"/>
        <w:numPr>
          <w:ilvl w:val="0"/>
          <w:numId w:val="4"/>
        </w:numPr>
        <w:tabs>
          <w:tab w:val="clear" w:pos="-31680"/>
        </w:tabs>
      </w:pPr>
      <w:r w:rsidRPr="00DF3AAC">
        <w:t>BIM has not yet been implemented to its fullest potential in the UK, and the UK civil engineering industry as a whole is yet to realise best value from digital tools. As an example, in 2019, the Institution of Civil Engineers produced a report “Breaking Barriers in BIM”</w:t>
      </w:r>
      <w:r w:rsidR="00AA70AB">
        <w:t xml:space="preserve"> [6]</w:t>
      </w:r>
      <w:r w:rsidRPr="00DF3AAC">
        <w:t xml:space="preserve"> which found the following barriers and sources of errors when using BIM on UK civil engineering projects:</w:t>
      </w:r>
    </w:p>
    <w:p w14:paraId="5E345BD7" w14:textId="77777777" w:rsidR="00DF3AAC" w:rsidRPr="00F744C5" w:rsidRDefault="00DF3AAC" w:rsidP="00DF3AAC">
      <w:pPr>
        <w:pStyle w:val="TSBullet1Square"/>
        <w:numPr>
          <w:ilvl w:val="0"/>
          <w:numId w:val="10"/>
        </w:numPr>
        <w:ind w:hanging="731"/>
        <w:rPr>
          <w:rStyle w:val="TSExampleText"/>
          <w:i w:val="0"/>
          <w:iCs w:val="0"/>
          <w:color w:val="auto"/>
        </w:rPr>
      </w:pPr>
      <w:r w:rsidRPr="00F744C5">
        <w:rPr>
          <w:rStyle w:val="TSExampleText"/>
          <w:i w:val="0"/>
          <w:color w:val="auto"/>
        </w:rPr>
        <w:t xml:space="preserve">that there is incomplete data at the design phase </w:t>
      </w:r>
    </w:p>
    <w:p w14:paraId="5E345BD8" w14:textId="77777777" w:rsidR="00DF3AAC" w:rsidRPr="00F744C5" w:rsidRDefault="00DF3AAC" w:rsidP="00DF3AAC">
      <w:pPr>
        <w:pStyle w:val="TSBullet1Square"/>
        <w:numPr>
          <w:ilvl w:val="0"/>
          <w:numId w:val="10"/>
        </w:numPr>
        <w:ind w:hanging="731"/>
        <w:rPr>
          <w:rStyle w:val="TSExampleText"/>
          <w:i w:val="0"/>
          <w:iCs w:val="0"/>
          <w:color w:val="auto"/>
        </w:rPr>
      </w:pPr>
      <w:r w:rsidRPr="00F744C5">
        <w:rPr>
          <w:rStyle w:val="TSExampleText"/>
          <w:i w:val="0"/>
          <w:color w:val="auto"/>
        </w:rPr>
        <w:t xml:space="preserve">changes to design can be more onerous to change a model than a drawing, </w:t>
      </w:r>
    </w:p>
    <w:p w14:paraId="5E345BD9" w14:textId="77777777" w:rsidR="00DF3AAC" w:rsidRPr="00F744C5" w:rsidRDefault="00DF3AAC" w:rsidP="00DF3AAC">
      <w:pPr>
        <w:pStyle w:val="TSBullet1Square"/>
        <w:numPr>
          <w:ilvl w:val="0"/>
          <w:numId w:val="10"/>
        </w:numPr>
        <w:ind w:hanging="731"/>
        <w:rPr>
          <w:rStyle w:val="TSExampleText"/>
          <w:i w:val="0"/>
          <w:iCs w:val="0"/>
          <w:color w:val="auto"/>
        </w:rPr>
      </w:pPr>
      <w:r w:rsidRPr="00F744C5">
        <w:rPr>
          <w:rStyle w:val="TSExampleText"/>
          <w:i w:val="0"/>
          <w:color w:val="auto"/>
        </w:rPr>
        <w:t>Means of exchanging information across different parties e.g. incompatible software systems or changing between software systems.</w:t>
      </w:r>
    </w:p>
    <w:p w14:paraId="5E345BDA" w14:textId="77777777" w:rsidR="00DF3AAC" w:rsidRPr="00DF3AAC" w:rsidRDefault="00DF3AAC" w:rsidP="00DF3AAC">
      <w:pPr>
        <w:pStyle w:val="TSNumberedParagraph1"/>
        <w:numPr>
          <w:ilvl w:val="0"/>
          <w:numId w:val="4"/>
        </w:numPr>
        <w:tabs>
          <w:tab w:val="clear" w:pos="-31680"/>
        </w:tabs>
      </w:pPr>
      <w:r w:rsidRPr="00DF3AAC">
        <w:rPr>
          <w:iCs/>
        </w:rPr>
        <w:t xml:space="preserve">As such, </w:t>
      </w:r>
      <w:r w:rsidR="00DE6727">
        <w:rPr>
          <w:iCs/>
        </w:rPr>
        <w:t xml:space="preserve">the Inspector </w:t>
      </w:r>
      <w:r w:rsidRPr="00DF3AAC">
        <w:rPr>
          <w:iCs/>
        </w:rPr>
        <w:t xml:space="preserve">should be aware of the changes in use of BIM as the UK industry develops over time, and what sources of errors may still exist. </w:t>
      </w:r>
    </w:p>
    <w:p w14:paraId="5E345BDB" w14:textId="295062D9" w:rsidR="006118CF" w:rsidRDefault="006118CF" w:rsidP="006118CF">
      <w:pPr>
        <w:pStyle w:val="TSNumberedParagraph1"/>
        <w:numPr>
          <w:ilvl w:val="0"/>
          <w:numId w:val="4"/>
        </w:numPr>
        <w:tabs>
          <w:tab w:val="clear" w:pos="-31680"/>
        </w:tabs>
      </w:pPr>
      <w:r>
        <w:lastRenderedPageBreak/>
        <w:t xml:space="preserve">The 3D model enables the simulation of design and construction processes before manufacturing and site construction. This </w:t>
      </w:r>
      <w:r w:rsidR="003E47C4">
        <w:t>aids</w:t>
      </w:r>
      <w:r>
        <w:t xml:space="preserve"> problem solving, </w:t>
      </w:r>
      <w:r w:rsidR="003E47C4">
        <w:t xml:space="preserve">clash identification, </w:t>
      </w:r>
      <w:r>
        <w:t>elimination of hazards and risk reduction, more informed and quicker decision making, improved understanding and cle</w:t>
      </w:r>
      <w:r w:rsidR="003E47C4">
        <w:t xml:space="preserve">arer communications within the </w:t>
      </w:r>
      <w:r w:rsidR="007228A3">
        <w:t>dutyholder’s</w:t>
      </w:r>
      <w:r>
        <w:t xml:space="preserve"> team. That distillation can then generate improved safety and programme, together with cost information and supply chain requirements in relation to lead in times, ma</w:t>
      </w:r>
      <w:r w:rsidR="003E47C4">
        <w:t>nufacturing and delivery dates.</w:t>
      </w:r>
    </w:p>
    <w:p w14:paraId="5E345BDC" w14:textId="74D0AFB1" w:rsidR="006118CF" w:rsidRDefault="003E47C4" w:rsidP="006118CF">
      <w:pPr>
        <w:pStyle w:val="TSNumberedParagraph1"/>
        <w:numPr>
          <w:ilvl w:val="0"/>
          <w:numId w:val="4"/>
        </w:numPr>
        <w:tabs>
          <w:tab w:val="clear" w:pos="-31680"/>
        </w:tabs>
      </w:pPr>
      <w:r>
        <w:t xml:space="preserve">Similarly, the </w:t>
      </w:r>
      <w:r w:rsidR="007228A3">
        <w:t>dutyholder</w:t>
      </w:r>
      <w:r w:rsidR="006118CF">
        <w:t xml:space="preserve"> can use the 3D model information to develop arrangements for:</w:t>
      </w:r>
    </w:p>
    <w:p w14:paraId="5E345BDD" w14:textId="77777777" w:rsidR="006118CF" w:rsidRDefault="003E47C4" w:rsidP="008F626D">
      <w:pPr>
        <w:numPr>
          <w:ilvl w:val="0"/>
          <w:numId w:val="10"/>
        </w:numPr>
        <w:spacing w:after="240"/>
        <w:ind w:hanging="731"/>
        <w:contextualSpacing/>
      </w:pPr>
      <w:r>
        <w:t>c</w:t>
      </w:r>
      <w:r w:rsidR="006118CF">
        <w:t>ommissioning, operational rules and instructions, training arrangements, asset care registers, plant maintenance schedules. These also support the basis of record keeping and arrangements for modifications, refur</w:t>
      </w:r>
      <w:r>
        <w:t>bishments and periodic reviews,</w:t>
      </w:r>
    </w:p>
    <w:p w14:paraId="5E345BDE" w14:textId="77777777" w:rsidR="006118CF" w:rsidRDefault="003E47C4" w:rsidP="008F626D">
      <w:pPr>
        <w:numPr>
          <w:ilvl w:val="0"/>
          <w:numId w:val="10"/>
        </w:numPr>
        <w:spacing w:after="240"/>
        <w:ind w:hanging="731"/>
        <w:contextualSpacing/>
      </w:pPr>
      <w:r>
        <w:t>emergency arrangements,</w:t>
      </w:r>
    </w:p>
    <w:p w14:paraId="5E345BDF" w14:textId="77777777" w:rsidR="006118CF" w:rsidRDefault="003E47C4" w:rsidP="008F626D">
      <w:pPr>
        <w:numPr>
          <w:ilvl w:val="0"/>
          <w:numId w:val="10"/>
        </w:numPr>
        <w:spacing w:after="240"/>
        <w:ind w:hanging="731"/>
        <w:contextualSpacing/>
      </w:pPr>
      <w:r>
        <w:t>s</w:t>
      </w:r>
      <w:r w:rsidR="006118CF">
        <w:t>af</w:t>
      </w:r>
      <w:r>
        <w:t>eguards and security provisions,</w:t>
      </w:r>
    </w:p>
    <w:p w14:paraId="5E345BE0" w14:textId="77777777" w:rsidR="005A4066" w:rsidRDefault="003E47C4" w:rsidP="008F626D">
      <w:pPr>
        <w:numPr>
          <w:ilvl w:val="0"/>
          <w:numId w:val="10"/>
        </w:numPr>
        <w:spacing w:after="240"/>
        <w:ind w:hanging="731"/>
        <w:contextualSpacing/>
      </w:pPr>
      <w:r>
        <w:t>decommissioning and demolition.</w:t>
      </w:r>
    </w:p>
    <w:p w14:paraId="5E345BE1" w14:textId="77777777" w:rsidR="00B72CBE" w:rsidRPr="00EC6308" w:rsidRDefault="00B72CBE" w:rsidP="00EC6308">
      <w:pPr>
        <w:pStyle w:val="TSHeadingNumbered1"/>
      </w:pPr>
      <w:bookmarkStart w:id="11" w:name="_Toc57905486"/>
      <w:r w:rsidRPr="00EC6308">
        <w:t>LICENCE CONDITIONS</w:t>
      </w:r>
      <w:bookmarkEnd w:id="11"/>
    </w:p>
    <w:p w14:paraId="5E345BE2" w14:textId="77777777" w:rsidR="00B72CBE" w:rsidRPr="00EE408A" w:rsidRDefault="00B72CBE" w:rsidP="00EC6308">
      <w:pPr>
        <w:pStyle w:val="TSNumberedParagraph1"/>
        <w:numPr>
          <w:ilvl w:val="0"/>
          <w:numId w:val="4"/>
        </w:numPr>
        <w:tabs>
          <w:tab w:val="clear" w:pos="-31680"/>
        </w:tabs>
        <w:rPr>
          <w:rFonts w:cs="Arial"/>
          <w:b/>
        </w:rPr>
      </w:pPr>
      <w:r w:rsidRPr="00EE408A">
        <w:rPr>
          <w:rFonts w:cs="Arial"/>
        </w:rPr>
        <w:t xml:space="preserve">ONR regulates by permissioning activities through compliance with the requirements of the Licence Conditions attached to </w:t>
      </w:r>
      <w:r w:rsidRPr="00EC6308">
        <w:t>the</w:t>
      </w:r>
      <w:r w:rsidR="00EE408A" w:rsidRPr="00EE408A">
        <w:rPr>
          <w:rFonts w:cs="Arial"/>
        </w:rPr>
        <w:t xml:space="preserve"> Site Licence. </w:t>
      </w:r>
      <w:r w:rsidRPr="00EE408A">
        <w:rPr>
          <w:rFonts w:cs="Arial"/>
        </w:rPr>
        <w:t>BIM covers the life cycle of a project and the following Licence Conditions have particular relevance</w:t>
      </w:r>
      <w:r w:rsidR="00EE408A" w:rsidRPr="00EE408A">
        <w:rPr>
          <w:rFonts w:cs="Arial"/>
        </w:rPr>
        <w:t xml:space="preserve"> for civil engineering</w:t>
      </w:r>
      <w:r w:rsidR="00EE408A">
        <w:rPr>
          <w:rFonts w:cs="Arial"/>
        </w:rPr>
        <w:t>:</w:t>
      </w:r>
    </w:p>
    <w:p w14:paraId="5E345BE3" w14:textId="77777777" w:rsidR="00B72CBE" w:rsidRPr="00EC6308" w:rsidRDefault="00B72CBE" w:rsidP="008F626D">
      <w:pPr>
        <w:numPr>
          <w:ilvl w:val="0"/>
          <w:numId w:val="10"/>
        </w:numPr>
        <w:spacing w:after="240"/>
        <w:ind w:hanging="731"/>
        <w:contextualSpacing/>
      </w:pPr>
      <w:r w:rsidRPr="00EC6308">
        <w:t>LC6 Documents, records, authority’</w:t>
      </w:r>
      <w:r w:rsidR="00EE408A">
        <w:t>s certificates and Certificates,</w:t>
      </w:r>
    </w:p>
    <w:p w14:paraId="5E345BE4" w14:textId="77777777" w:rsidR="00B72CBE" w:rsidRPr="00EC6308" w:rsidRDefault="00EE408A" w:rsidP="008F626D">
      <w:pPr>
        <w:numPr>
          <w:ilvl w:val="0"/>
          <w:numId w:val="10"/>
        </w:numPr>
        <w:spacing w:after="240"/>
        <w:ind w:hanging="731"/>
        <w:contextualSpacing/>
      </w:pPr>
      <w:r>
        <w:t>LC7 Incidents on the site,</w:t>
      </w:r>
    </w:p>
    <w:p w14:paraId="5E345BE5" w14:textId="77777777" w:rsidR="00B72CBE" w:rsidRPr="00EC6308" w:rsidRDefault="00B72CBE" w:rsidP="008F626D">
      <w:pPr>
        <w:numPr>
          <w:ilvl w:val="0"/>
          <w:numId w:val="10"/>
        </w:numPr>
        <w:spacing w:after="240"/>
        <w:ind w:hanging="731"/>
        <w:contextualSpacing/>
      </w:pPr>
      <w:r w:rsidRPr="00EC6308">
        <w:t>LC11 Em</w:t>
      </w:r>
      <w:r w:rsidR="00EE408A">
        <w:t>ergency arrangement,</w:t>
      </w:r>
    </w:p>
    <w:p w14:paraId="5E345BE6" w14:textId="77777777" w:rsidR="00B72CBE" w:rsidRPr="00EC6308" w:rsidRDefault="00B72CBE" w:rsidP="008F626D">
      <w:pPr>
        <w:numPr>
          <w:ilvl w:val="0"/>
          <w:numId w:val="10"/>
        </w:numPr>
        <w:spacing w:after="240"/>
        <w:ind w:hanging="731"/>
        <w:contextualSpacing/>
      </w:pPr>
      <w:r w:rsidRPr="00EC6308">
        <w:t>LC12 Duly authorised and other suitably qu</w:t>
      </w:r>
      <w:r w:rsidR="00EE408A">
        <w:t>alified and experienced persons,</w:t>
      </w:r>
    </w:p>
    <w:p w14:paraId="5E345BE7" w14:textId="77777777" w:rsidR="00B72CBE" w:rsidRPr="00EC6308" w:rsidRDefault="00EE408A" w:rsidP="008F626D">
      <w:pPr>
        <w:numPr>
          <w:ilvl w:val="0"/>
          <w:numId w:val="10"/>
        </w:numPr>
        <w:spacing w:after="240"/>
        <w:ind w:hanging="731"/>
        <w:contextualSpacing/>
      </w:pPr>
      <w:r>
        <w:t>LC 14 Safety documentation,</w:t>
      </w:r>
    </w:p>
    <w:p w14:paraId="5E345BE8" w14:textId="77777777" w:rsidR="00B72CBE" w:rsidRDefault="00B72CBE" w:rsidP="008F626D">
      <w:pPr>
        <w:numPr>
          <w:ilvl w:val="0"/>
          <w:numId w:val="10"/>
        </w:numPr>
        <w:spacing w:after="240"/>
        <w:ind w:hanging="731"/>
        <w:contextualSpacing/>
      </w:pPr>
      <w:r w:rsidRPr="00EC6308">
        <w:t>LC 1</w:t>
      </w:r>
      <w:r w:rsidR="00A3285C">
        <w:t>5 Periodic Review</w:t>
      </w:r>
      <w:r w:rsidR="00EE408A">
        <w:t>,</w:t>
      </w:r>
    </w:p>
    <w:p w14:paraId="5E345BE9" w14:textId="77777777" w:rsidR="00E91451" w:rsidRPr="00EC6308" w:rsidRDefault="00E91451" w:rsidP="008F626D">
      <w:pPr>
        <w:numPr>
          <w:ilvl w:val="0"/>
          <w:numId w:val="10"/>
        </w:numPr>
        <w:spacing w:after="240"/>
        <w:ind w:hanging="731"/>
        <w:contextualSpacing/>
      </w:pPr>
      <w:r>
        <w:t xml:space="preserve">LC 16 </w:t>
      </w:r>
      <w:r w:rsidRPr="00A8094F">
        <w:t>Site</w:t>
      </w:r>
      <w:r>
        <w:t xml:space="preserve"> plans, designs and specifications</w:t>
      </w:r>
    </w:p>
    <w:p w14:paraId="5E345BEA" w14:textId="77777777" w:rsidR="00B72CBE" w:rsidRPr="00EC6308" w:rsidRDefault="00EE408A" w:rsidP="008F626D">
      <w:pPr>
        <w:numPr>
          <w:ilvl w:val="0"/>
          <w:numId w:val="10"/>
        </w:numPr>
        <w:spacing w:after="240"/>
        <w:ind w:hanging="731"/>
        <w:contextualSpacing/>
      </w:pPr>
      <w:r>
        <w:t>LC 17 Management systems,</w:t>
      </w:r>
    </w:p>
    <w:p w14:paraId="5E345BEB" w14:textId="77777777" w:rsidR="00B72CBE" w:rsidRPr="00EC6308" w:rsidRDefault="00B72CBE" w:rsidP="008F626D">
      <w:pPr>
        <w:numPr>
          <w:ilvl w:val="0"/>
          <w:numId w:val="10"/>
        </w:numPr>
        <w:spacing w:after="240"/>
        <w:ind w:hanging="731"/>
        <w:contextualSpacing/>
      </w:pPr>
      <w:r w:rsidRPr="00EC6308">
        <w:t>LC 19 Constructi</w:t>
      </w:r>
      <w:r w:rsidR="00EE408A">
        <w:t>on or installation of new plant,</w:t>
      </w:r>
    </w:p>
    <w:p w14:paraId="5E345BEC" w14:textId="77777777" w:rsidR="00B72CBE" w:rsidRPr="00EC6308" w:rsidRDefault="00B72CBE" w:rsidP="008F626D">
      <w:pPr>
        <w:numPr>
          <w:ilvl w:val="0"/>
          <w:numId w:val="10"/>
        </w:numPr>
        <w:spacing w:after="240"/>
        <w:ind w:hanging="731"/>
        <w:contextualSpacing/>
      </w:pPr>
      <w:r w:rsidRPr="00EC6308">
        <w:t>LC 20 Modification to des</w:t>
      </w:r>
      <w:r w:rsidR="00EE408A">
        <w:t>ign of plant under construction,</w:t>
      </w:r>
    </w:p>
    <w:p w14:paraId="5E345BED" w14:textId="77777777" w:rsidR="00B72CBE" w:rsidRPr="00EC6308" w:rsidRDefault="00EE408A" w:rsidP="008F626D">
      <w:pPr>
        <w:numPr>
          <w:ilvl w:val="0"/>
          <w:numId w:val="10"/>
        </w:numPr>
        <w:spacing w:after="240"/>
        <w:ind w:hanging="731"/>
        <w:contextualSpacing/>
      </w:pPr>
      <w:r>
        <w:t>LC 21 Commissioning,</w:t>
      </w:r>
    </w:p>
    <w:p w14:paraId="5E345BEE" w14:textId="77777777" w:rsidR="00B72CBE" w:rsidRPr="00EC6308" w:rsidRDefault="00B72CBE" w:rsidP="008F626D">
      <w:pPr>
        <w:numPr>
          <w:ilvl w:val="0"/>
          <w:numId w:val="10"/>
        </w:numPr>
        <w:spacing w:after="240"/>
        <w:ind w:hanging="731"/>
        <w:contextualSpacing/>
      </w:pPr>
      <w:r w:rsidRPr="00EC6308">
        <w:t xml:space="preserve">LC 22 Modification </w:t>
      </w:r>
      <w:r w:rsidR="00EE408A">
        <w:t>or experiment on existing plant,</w:t>
      </w:r>
    </w:p>
    <w:p w14:paraId="5E345BEF" w14:textId="77777777" w:rsidR="00B72CBE" w:rsidRDefault="00EE408A" w:rsidP="008F626D">
      <w:pPr>
        <w:numPr>
          <w:ilvl w:val="0"/>
          <w:numId w:val="10"/>
        </w:numPr>
        <w:spacing w:after="240"/>
        <w:ind w:hanging="731"/>
        <w:contextualSpacing/>
      </w:pPr>
      <w:r>
        <w:t>LC 23 Operating rules,</w:t>
      </w:r>
    </w:p>
    <w:p w14:paraId="5E345BF0" w14:textId="77777777" w:rsidR="00A3285C" w:rsidRPr="00EC6308" w:rsidRDefault="00A3285C" w:rsidP="008F626D">
      <w:pPr>
        <w:numPr>
          <w:ilvl w:val="0"/>
          <w:numId w:val="10"/>
        </w:numPr>
        <w:spacing w:after="240"/>
        <w:ind w:hanging="731"/>
        <w:contextualSpacing/>
      </w:pPr>
      <w:r>
        <w:t>LC 25 Operational Records,</w:t>
      </w:r>
    </w:p>
    <w:p w14:paraId="5E345BF1" w14:textId="77777777" w:rsidR="00B72CBE" w:rsidRPr="00EC6308" w:rsidRDefault="00B72CBE" w:rsidP="008F626D">
      <w:pPr>
        <w:numPr>
          <w:ilvl w:val="0"/>
          <w:numId w:val="10"/>
        </w:numPr>
        <w:spacing w:after="240"/>
        <w:ind w:hanging="731"/>
        <w:contextualSpacing/>
      </w:pPr>
      <w:r w:rsidRPr="00EC6308">
        <w:t>LC 28 Examination, i</w:t>
      </w:r>
      <w:r w:rsidR="00EE408A">
        <w:t>nspection, maintenance, testing,</w:t>
      </w:r>
    </w:p>
    <w:p w14:paraId="5E345BF2" w14:textId="77777777" w:rsidR="00B72CBE" w:rsidRPr="00EC6308" w:rsidRDefault="00B72CBE" w:rsidP="008F626D">
      <w:pPr>
        <w:numPr>
          <w:ilvl w:val="0"/>
          <w:numId w:val="10"/>
        </w:numPr>
        <w:spacing w:after="240"/>
        <w:ind w:hanging="731"/>
        <w:contextualSpacing/>
      </w:pPr>
      <w:r w:rsidRPr="00EC6308">
        <w:t>LC 35 Decommissioning.</w:t>
      </w:r>
    </w:p>
    <w:p w14:paraId="5E345BF3" w14:textId="77777777" w:rsidR="00E66BCC" w:rsidRDefault="00E66BCC" w:rsidP="00E66BCC">
      <w:pPr>
        <w:pStyle w:val="TSNumberedParagraph1"/>
        <w:numPr>
          <w:ilvl w:val="0"/>
          <w:numId w:val="4"/>
        </w:numPr>
        <w:tabs>
          <w:tab w:val="clear" w:pos="-31680"/>
        </w:tabs>
        <w:rPr>
          <w:rFonts w:cs="Arial"/>
        </w:rPr>
      </w:pPr>
      <w:r>
        <w:rPr>
          <w:rFonts w:cs="Arial"/>
        </w:rPr>
        <w:t>The Inspector may focus upon the LC</w:t>
      </w:r>
      <w:r w:rsidR="00A3285C">
        <w:rPr>
          <w:rFonts w:cs="Arial"/>
        </w:rPr>
        <w:t>(s)</w:t>
      </w:r>
      <w:r>
        <w:rPr>
          <w:rFonts w:cs="Arial"/>
        </w:rPr>
        <w:t xml:space="preserve"> listed which ha</w:t>
      </w:r>
      <w:r w:rsidR="00AD156A">
        <w:rPr>
          <w:rFonts w:cs="Arial"/>
        </w:rPr>
        <w:t>ve specific applications to BIM:</w:t>
      </w:r>
    </w:p>
    <w:p w14:paraId="5E345BF4" w14:textId="77777777" w:rsidR="00E66BCC" w:rsidRPr="00A8094F" w:rsidRDefault="00E66BCC" w:rsidP="00A3285C">
      <w:pPr>
        <w:pStyle w:val="TSHeadingNumbered11"/>
      </w:pPr>
      <w:bookmarkStart w:id="12" w:name="_Toc57905487"/>
      <w:r w:rsidRPr="00A8094F">
        <w:t xml:space="preserve">LC6 </w:t>
      </w:r>
      <w:r w:rsidRPr="003951E4">
        <w:t>Documents, records, authorities and certificates</w:t>
      </w:r>
      <w:bookmarkEnd w:id="12"/>
    </w:p>
    <w:p w14:paraId="5E345BF5" w14:textId="77777777" w:rsidR="00E66BCC" w:rsidRDefault="00E66BCC" w:rsidP="00E66BCC">
      <w:pPr>
        <w:pStyle w:val="TSNumberedParagraph1"/>
        <w:numPr>
          <w:ilvl w:val="0"/>
          <w:numId w:val="4"/>
        </w:numPr>
        <w:tabs>
          <w:tab w:val="clear" w:pos="-31680"/>
        </w:tabs>
        <w:rPr>
          <w:rFonts w:cs="Arial"/>
        </w:rPr>
      </w:pPr>
      <w:r>
        <w:rPr>
          <w:rFonts w:cs="Arial"/>
        </w:rPr>
        <w:t>Aspects for potential consideration include:</w:t>
      </w:r>
    </w:p>
    <w:p w14:paraId="5E345BF6" w14:textId="77777777" w:rsidR="00E66BCC" w:rsidRPr="00A8094F" w:rsidRDefault="00E66BCC" w:rsidP="00E66BCC">
      <w:pPr>
        <w:numPr>
          <w:ilvl w:val="0"/>
          <w:numId w:val="10"/>
        </w:numPr>
        <w:spacing w:after="240"/>
        <w:ind w:hanging="731"/>
        <w:contextualSpacing/>
        <w:rPr>
          <w:rFonts w:cs="Arial"/>
        </w:rPr>
      </w:pPr>
      <w:r>
        <w:rPr>
          <w:rFonts w:cs="Arial"/>
        </w:rPr>
        <w:t>h</w:t>
      </w:r>
      <w:r w:rsidRPr="00A8094F">
        <w:rPr>
          <w:rFonts w:cs="Arial"/>
        </w:rPr>
        <w:t xml:space="preserve">ow </w:t>
      </w:r>
      <w:r>
        <w:rPr>
          <w:rFonts w:cs="Arial"/>
        </w:rPr>
        <w:t xml:space="preserve">are </w:t>
      </w:r>
      <w:r w:rsidRPr="00A8094F">
        <w:rPr>
          <w:rFonts w:cs="Arial"/>
        </w:rPr>
        <w:t>ch</w:t>
      </w:r>
      <w:r>
        <w:rPr>
          <w:rFonts w:cs="Arial"/>
        </w:rPr>
        <w:t>anges on site</w:t>
      </w:r>
      <w:r w:rsidRPr="00A8094F">
        <w:rPr>
          <w:rFonts w:cs="Arial"/>
        </w:rPr>
        <w:t xml:space="preserve"> recorded in the feedback of inform</w:t>
      </w:r>
      <w:r>
        <w:rPr>
          <w:rFonts w:cs="Arial"/>
        </w:rPr>
        <w:t>ation into an updated BIM model,</w:t>
      </w:r>
    </w:p>
    <w:p w14:paraId="5E345BF7" w14:textId="77777777" w:rsidR="00E66BCC" w:rsidRPr="00A8094F" w:rsidRDefault="00E66BCC" w:rsidP="00E66BCC">
      <w:pPr>
        <w:numPr>
          <w:ilvl w:val="0"/>
          <w:numId w:val="10"/>
        </w:numPr>
        <w:spacing w:after="240"/>
        <w:ind w:hanging="731"/>
        <w:contextualSpacing/>
        <w:rPr>
          <w:rFonts w:cs="Arial"/>
        </w:rPr>
      </w:pPr>
      <w:r>
        <w:rPr>
          <w:rFonts w:cs="Arial"/>
        </w:rPr>
        <w:t>accuracy and adequacy of recording changes,</w:t>
      </w:r>
    </w:p>
    <w:p w14:paraId="5E345BF8" w14:textId="77777777" w:rsidR="00E66BCC" w:rsidRPr="00A8094F" w:rsidRDefault="00E66BCC" w:rsidP="00E66BCC">
      <w:pPr>
        <w:numPr>
          <w:ilvl w:val="0"/>
          <w:numId w:val="10"/>
        </w:numPr>
        <w:spacing w:after="240"/>
        <w:ind w:hanging="731"/>
        <w:contextualSpacing/>
        <w:rPr>
          <w:rFonts w:cs="Arial"/>
        </w:rPr>
      </w:pPr>
      <w:r>
        <w:rPr>
          <w:rFonts w:cs="Arial"/>
        </w:rPr>
        <w:t>potential for changes to effect nuclear safety,</w:t>
      </w:r>
    </w:p>
    <w:p w14:paraId="5E345BF9" w14:textId="77777777" w:rsidR="00E66BCC" w:rsidRPr="009049CE" w:rsidRDefault="00E66BCC" w:rsidP="00E66BCC">
      <w:pPr>
        <w:numPr>
          <w:ilvl w:val="0"/>
          <w:numId w:val="10"/>
        </w:numPr>
        <w:spacing w:after="240"/>
        <w:ind w:hanging="731"/>
        <w:contextualSpacing/>
        <w:rPr>
          <w:rFonts w:cs="Arial"/>
        </w:rPr>
      </w:pPr>
      <w:r>
        <w:rPr>
          <w:rFonts w:cs="Arial"/>
        </w:rPr>
        <w:t xml:space="preserve">revisions and upgrades to or </w:t>
      </w:r>
      <w:r w:rsidRPr="009049CE">
        <w:rPr>
          <w:rFonts w:cs="Arial"/>
        </w:rPr>
        <w:t>redundancy of</w:t>
      </w:r>
      <w:r>
        <w:rPr>
          <w:rFonts w:cs="Arial"/>
        </w:rPr>
        <w:t xml:space="preserve"> </w:t>
      </w:r>
      <w:r w:rsidRPr="009049CE">
        <w:rPr>
          <w:rFonts w:cs="Arial"/>
        </w:rPr>
        <w:t xml:space="preserve">software over the </w:t>
      </w:r>
      <w:r>
        <w:rPr>
          <w:rFonts w:cs="Arial"/>
        </w:rPr>
        <w:t xml:space="preserve">total life of the facility </w:t>
      </w:r>
      <w:r w:rsidRPr="009049CE">
        <w:rPr>
          <w:rFonts w:cs="Arial"/>
        </w:rPr>
        <w:t xml:space="preserve">that can affect the storage and recoverability of </w:t>
      </w:r>
      <w:r>
        <w:rPr>
          <w:rFonts w:cs="Arial"/>
        </w:rPr>
        <w:t>information,</w:t>
      </w:r>
    </w:p>
    <w:p w14:paraId="5E345BFA" w14:textId="77777777" w:rsidR="00E66BCC" w:rsidRPr="00A8094F" w:rsidRDefault="00E66BCC" w:rsidP="00E66BCC">
      <w:pPr>
        <w:numPr>
          <w:ilvl w:val="0"/>
          <w:numId w:val="10"/>
        </w:numPr>
        <w:spacing w:after="240"/>
        <w:ind w:hanging="731"/>
        <w:contextualSpacing/>
        <w:rPr>
          <w:rFonts w:cs="Arial"/>
        </w:rPr>
      </w:pPr>
      <w:r w:rsidRPr="00A8094F">
        <w:rPr>
          <w:rFonts w:cs="Arial"/>
        </w:rPr>
        <w:t xml:space="preserve">document management systems and audit trails of information, records or certifications </w:t>
      </w:r>
      <w:r>
        <w:rPr>
          <w:rFonts w:cs="Arial"/>
        </w:rPr>
        <w:t>within the overall BIM process,</w:t>
      </w:r>
    </w:p>
    <w:p w14:paraId="5E345BFB" w14:textId="77777777" w:rsidR="00E66BCC" w:rsidRPr="00A8094F" w:rsidRDefault="00AD156A" w:rsidP="00E66BCC">
      <w:pPr>
        <w:numPr>
          <w:ilvl w:val="0"/>
          <w:numId w:val="10"/>
        </w:numPr>
        <w:spacing w:after="240"/>
        <w:ind w:hanging="731"/>
        <w:contextualSpacing/>
        <w:rPr>
          <w:rFonts w:cs="Arial"/>
        </w:rPr>
      </w:pPr>
      <w:r>
        <w:rPr>
          <w:rFonts w:cs="Arial"/>
        </w:rPr>
        <w:t xml:space="preserve">configuration control, </w:t>
      </w:r>
      <w:r w:rsidR="00E66BCC" w:rsidRPr="00A8094F">
        <w:rPr>
          <w:rFonts w:cs="Arial"/>
        </w:rPr>
        <w:t>the control of changes after initial establishment of configuration documents.</w:t>
      </w:r>
    </w:p>
    <w:p w14:paraId="23321942" w14:textId="77777777" w:rsidR="00BF7E1B" w:rsidRDefault="00BF7E1B">
      <w:pPr>
        <w:rPr>
          <w:rFonts w:ascii="Arial Bold" w:hAnsi="Arial Bold"/>
          <w:b/>
        </w:rPr>
      </w:pPr>
      <w:r>
        <w:br w:type="page"/>
      </w:r>
    </w:p>
    <w:p w14:paraId="5E345BFC" w14:textId="3CEB1FDC" w:rsidR="00E66BCC" w:rsidRDefault="00E66BCC" w:rsidP="00A3285C">
      <w:pPr>
        <w:pStyle w:val="TSHeadingNumbered11"/>
      </w:pPr>
      <w:bookmarkStart w:id="13" w:name="_Toc57905488"/>
      <w:r w:rsidRPr="0060669F">
        <w:lastRenderedPageBreak/>
        <w:t xml:space="preserve">LC7 </w:t>
      </w:r>
      <w:r w:rsidRPr="00A8094F">
        <w:t>Incidents</w:t>
      </w:r>
      <w:r>
        <w:t xml:space="preserve"> on the site</w:t>
      </w:r>
      <w:bookmarkEnd w:id="13"/>
    </w:p>
    <w:p w14:paraId="5E345BFD" w14:textId="77777777" w:rsidR="00E66BCC" w:rsidRPr="009049CE" w:rsidRDefault="00E66BCC" w:rsidP="00E66BCC">
      <w:pPr>
        <w:pStyle w:val="TSNumberedParagraph1"/>
        <w:numPr>
          <w:ilvl w:val="0"/>
          <w:numId w:val="4"/>
        </w:numPr>
        <w:tabs>
          <w:tab w:val="clear" w:pos="-31680"/>
        </w:tabs>
        <w:rPr>
          <w:rFonts w:cs="Arial"/>
        </w:rPr>
      </w:pPr>
      <w:r w:rsidRPr="009049CE">
        <w:rPr>
          <w:rFonts w:cs="Arial"/>
        </w:rPr>
        <w:t>Aspects for potential consideration include:</w:t>
      </w:r>
    </w:p>
    <w:p w14:paraId="5E345BFE" w14:textId="77777777" w:rsidR="00E66BCC" w:rsidRDefault="00E66BCC" w:rsidP="00E66BCC">
      <w:pPr>
        <w:numPr>
          <w:ilvl w:val="0"/>
          <w:numId w:val="10"/>
        </w:numPr>
        <w:spacing w:after="240"/>
        <w:ind w:hanging="731"/>
        <w:contextualSpacing/>
        <w:rPr>
          <w:rFonts w:cs="Arial"/>
        </w:rPr>
      </w:pPr>
      <w:r>
        <w:rPr>
          <w:rFonts w:cs="Arial"/>
        </w:rPr>
        <w:t>collection of data in the BIM environment in relation to security, safeguard or health and safety incidents and accidents which can be analysed for trends and root cause analysis,</w:t>
      </w:r>
    </w:p>
    <w:p w14:paraId="5E345BFF" w14:textId="0024AE72" w:rsidR="00E66BCC" w:rsidRPr="0060669F" w:rsidRDefault="00E66BCC" w:rsidP="00E66BCC">
      <w:pPr>
        <w:numPr>
          <w:ilvl w:val="0"/>
          <w:numId w:val="10"/>
        </w:numPr>
        <w:spacing w:after="240"/>
        <w:ind w:hanging="731"/>
        <w:contextualSpacing/>
        <w:rPr>
          <w:rFonts w:cs="Arial"/>
        </w:rPr>
      </w:pPr>
      <w:r>
        <w:rPr>
          <w:rFonts w:cs="Arial"/>
        </w:rPr>
        <w:t xml:space="preserve">compliance with the requirements of </w:t>
      </w:r>
      <w:r w:rsidRPr="005F51AB">
        <w:rPr>
          <w:rFonts w:cs="Arial"/>
        </w:rPr>
        <w:t xml:space="preserve">PAS 1192-6 </w:t>
      </w:r>
      <w:r>
        <w:rPr>
          <w:rFonts w:cs="Arial"/>
        </w:rPr>
        <w:t>2014.</w:t>
      </w:r>
    </w:p>
    <w:p w14:paraId="5E345C00" w14:textId="77777777" w:rsidR="00E66BCC" w:rsidRDefault="00E66BCC" w:rsidP="00A3285C">
      <w:pPr>
        <w:pStyle w:val="TSHeadingNumbered11"/>
      </w:pPr>
      <w:bookmarkStart w:id="14" w:name="_Toc57905489"/>
      <w:r w:rsidRPr="003951E4">
        <w:t>LC11</w:t>
      </w:r>
      <w:r w:rsidRPr="0060669F">
        <w:t xml:space="preserve"> Emergency arrangement</w:t>
      </w:r>
      <w:bookmarkEnd w:id="14"/>
    </w:p>
    <w:p w14:paraId="5E345C01" w14:textId="77777777" w:rsidR="00E66BCC" w:rsidRPr="000E628B" w:rsidRDefault="00E66BCC" w:rsidP="00E66BCC">
      <w:pPr>
        <w:pStyle w:val="TSNumberedParagraph1"/>
        <w:numPr>
          <w:ilvl w:val="0"/>
          <w:numId w:val="4"/>
        </w:numPr>
        <w:tabs>
          <w:tab w:val="clear" w:pos="-31680"/>
        </w:tabs>
        <w:rPr>
          <w:rFonts w:cs="Arial"/>
        </w:rPr>
      </w:pPr>
      <w:r w:rsidRPr="000E628B">
        <w:rPr>
          <w:rFonts w:cs="Arial"/>
        </w:rPr>
        <w:t>Aspects for potential consideration include:</w:t>
      </w:r>
    </w:p>
    <w:p w14:paraId="5E345C02" w14:textId="77777777" w:rsidR="00E66BCC" w:rsidRDefault="00E66BCC" w:rsidP="00E66BCC">
      <w:pPr>
        <w:numPr>
          <w:ilvl w:val="0"/>
          <w:numId w:val="10"/>
        </w:numPr>
        <w:spacing w:after="240"/>
        <w:ind w:hanging="731"/>
        <w:contextualSpacing/>
        <w:rPr>
          <w:rFonts w:cs="Arial"/>
          <w:szCs w:val="22"/>
        </w:rPr>
      </w:pPr>
      <w:r>
        <w:rPr>
          <w:rFonts w:cs="Arial"/>
          <w:szCs w:val="22"/>
        </w:rPr>
        <w:t>compliance with recommendations of</w:t>
      </w:r>
      <w:r w:rsidRPr="005E0552">
        <w:rPr>
          <w:rFonts w:cs="Arial"/>
          <w:szCs w:val="22"/>
        </w:rPr>
        <w:t xml:space="preserve"> C</w:t>
      </w:r>
      <w:r>
        <w:rPr>
          <w:rFonts w:cs="Arial"/>
          <w:szCs w:val="22"/>
        </w:rPr>
        <w:t>OB</w:t>
      </w:r>
      <w:r w:rsidRPr="005E0552">
        <w:rPr>
          <w:rFonts w:cs="Arial"/>
          <w:szCs w:val="22"/>
        </w:rPr>
        <w:t>ie and PAS 1192-4:2014</w:t>
      </w:r>
      <w:r>
        <w:rPr>
          <w:rFonts w:cs="Arial"/>
          <w:szCs w:val="22"/>
        </w:rPr>
        <w:t>,</w:t>
      </w:r>
    </w:p>
    <w:p w14:paraId="5E345C03" w14:textId="19D19D69" w:rsidR="00E66BCC" w:rsidRPr="005E0552" w:rsidRDefault="00E66BCC" w:rsidP="00E66BCC">
      <w:pPr>
        <w:numPr>
          <w:ilvl w:val="0"/>
          <w:numId w:val="10"/>
        </w:numPr>
        <w:spacing w:after="240"/>
        <w:ind w:hanging="731"/>
        <w:contextualSpacing/>
        <w:rPr>
          <w:rFonts w:cs="Arial"/>
          <w:szCs w:val="22"/>
        </w:rPr>
      </w:pPr>
      <w:r>
        <w:rPr>
          <w:rFonts w:cs="Arial"/>
          <w:szCs w:val="22"/>
        </w:rPr>
        <w:t xml:space="preserve">arrangements within a </w:t>
      </w:r>
      <w:r w:rsidR="006E6CFA">
        <w:rPr>
          <w:rFonts w:cs="Arial"/>
          <w:szCs w:val="22"/>
        </w:rPr>
        <w:t>paper-based</w:t>
      </w:r>
      <w:r>
        <w:rPr>
          <w:rFonts w:cs="Arial"/>
          <w:szCs w:val="22"/>
        </w:rPr>
        <w:t xml:space="preserve"> safety </w:t>
      </w:r>
      <w:r w:rsidRPr="006B455B">
        <w:rPr>
          <w:rFonts w:cs="Arial"/>
        </w:rPr>
        <w:t>case</w:t>
      </w:r>
      <w:r>
        <w:rPr>
          <w:rFonts w:cs="Arial"/>
          <w:szCs w:val="22"/>
        </w:rPr>
        <w:t xml:space="preserve"> are reflected within the MIDP and COBie.</w:t>
      </w:r>
    </w:p>
    <w:p w14:paraId="5E345C04" w14:textId="77777777" w:rsidR="00E66BCC" w:rsidRDefault="00E66BCC" w:rsidP="00A3285C">
      <w:pPr>
        <w:pStyle w:val="TSHeadingNumbered11"/>
      </w:pPr>
      <w:bookmarkStart w:id="15" w:name="_Toc57905490"/>
      <w:r>
        <w:t xml:space="preserve">LC12 </w:t>
      </w:r>
      <w:r w:rsidRPr="0060669F">
        <w:t>Duly authorised and other suitably qualified and experienced persons</w:t>
      </w:r>
      <w:bookmarkEnd w:id="15"/>
    </w:p>
    <w:p w14:paraId="5E345C05" w14:textId="77777777" w:rsidR="00E66BCC" w:rsidRPr="000E628B" w:rsidRDefault="00E66BCC" w:rsidP="00E66BCC">
      <w:pPr>
        <w:pStyle w:val="TSNumberedParagraph1"/>
        <w:numPr>
          <w:ilvl w:val="0"/>
          <w:numId w:val="4"/>
        </w:numPr>
        <w:tabs>
          <w:tab w:val="clear" w:pos="-31680"/>
        </w:tabs>
        <w:rPr>
          <w:rFonts w:cs="Arial"/>
        </w:rPr>
      </w:pPr>
      <w:r w:rsidRPr="000E628B">
        <w:rPr>
          <w:rFonts w:cs="Arial"/>
        </w:rPr>
        <w:t>Aspects for potential consideration include:</w:t>
      </w:r>
    </w:p>
    <w:p w14:paraId="5E345C06" w14:textId="77777777" w:rsidR="00E66BCC" w:rsidRPr="00683385" w:rsidRDefault="00E66BCC" w:rsidP="00E66BCC">
      <w:pPr>
        <w:numPr>
          <w:ilvl w:val="0"/>
          <w:numId w:val="10"/>
        </w:numPr>
        <w:spacing w:after="240"/>
        <w:ind w:hanging="731"/>
        <w:contextualSpacing/>
        <w:rPr>
          <w:rFonts w:cs="Arial"/>
        </w:rPr>
      </w:pPr>
      <w:r>
        <w:rPr>
          <w:rFonts w:cs="Arial"/>
        </w:rPr>
        <w:t>demonstrable experience of managing projects undertaken using BIM, at the BIM level to be adopted,</w:t>
      </w:r>
    </w:p>
    <w:p w14:paraId="5E345C07" w14:textId="050BA528" w:rsidR="00E66BCC" w:rsidRPr="00683385" w:rsidRDefault="00E66BCC" w:rsidP="00E66BCC">
      <w:pPr>
        <w:numPr>
          <w:ilvl w:val="0"/>
          <w:numId w:val="10"/>
        </w:numPr>
        <w:spacing w:after="240"/>
        <w:ind w:hanging="731"/>
        <w:contextualSpacing/>
        <w:rPr>
          <w:rFonts w:cs="Arial"/>
        </w:rPr>
      </w:pPr>
      <w:r>
        <w:rPr>
          <w:rFonts w:cs="Arial"/>
        </w:rPr>
        <w:t xml:space="preserve">demonstrable experience in the application of the software package(s) and how individuals have met the guidance in the PAS standards. This is </w:t>
      </w:r>
      <w:r w:rsidR="00E06B9A">
        <w:rPr>
          <w:rFonts w:cs="Arial"/>
        </w:rPr>
        <w:t>a key consideration</w:t>
      </w:r>
      <w:r>
        <w:rPr>
          <w:rFonts w:cs="Arial"/>
        </w:rPr>
        <w:t xml:space="preserve"> because the civil engineering industry is at different stages of the maturity of its understanding and application of BIM,</w:t>
      </w:r>
    </w:p>
    <w:p w14:paraId="5E345C08" w14:textId="2032FBC1" w:rsidR="00E66BCC" w:rsidRPr="00683385" w:rsidRDefault="00E66BCC" w:rsidP="00E66BCC">
      <w:pPr>
        <w:numPr>
          <w:ilvl w:val="0"/>
          <w:numId w:val="10"/>
        </w:numPr>
        <w:spacing w:after="240"/>
        <w:ind w:hanging="731"/>
        <w:contextualSpacing/>
        <w:rPr>
          <w:rFonts w:cs="Arial"/>
        </w:rPr>
      </w:pPr>
      <w:r>
        <w:rPr>
          <w:rFonts w:cs="Arial"/>
        </w:rPr>
        <w:t xml:space="preserve">expected </w:t>
      </w:r>
      <w:r w:rsidR="008B46E7">
        <w:rPr>
          <w:rFonts w:cs="Arial"/>
        </w:rPr>
        <w:t>suitably qualified and experienced personnel (</w:t>
      </w:r>
      <w:r>
        <w:rPr>
          <w:rFonts w:cs="Arial"/>
        </w:rPr>
        <w:t>SQEP</w:t>
      </w:r>
      <w:r w:rsidR="008B46E7">
        <w:rPr>
          <w:rFonts w:cs="Arial"/>
        </w:rPr>
        <w:t>)</w:t>
      </w:r>
      <w:r>
        <w:rPr>
          <w:rFonts w:cs="Arial"/>
        </w:rPr>
        <w:t xml:space="preserve"> attributes within the </w:t>
      </w:r>
      <w:r w:rsidR="007228A3">
        <w:rPr>
          <w:rFonts w:cs="Arial"/>
        </w:rPr>
        <w:t>dutyholder</w:t>
      </w:r>
      <w:r>
        <w:rPr>
          <w:rFonts w:cs="Arial"/>
        </w:rPr>
        <w:t xml:space="preserve"> and supply chain, including track record of collaborative working.</w:t>
      </w:r>
    </w:p>
    <w:p w14:paraId="5E345C09" w14:textId="77777777" w:rsidR="00E66BCC" w:rsidRDefault="00E66BCC" w:rsidP="00A3285C">
      <w:pPr>
        <w:pStyle w:val="TSHeadingNumbered11"/>
      </w:pPr>
      <w:bookmarkStart w:id="16" w:name="_Toc57905491"/>
      <w:r w:rsidRPr="00A8094F">
        <w:t>LC14</w:t>
      </w:r>
      <w:r>
        <w:t xml:space="preserve"> </w:t>
      </w:r>
      <w:r w:rsidRPr="004E5992">
        <w:t xml:space="preserve">Safety </w:t>
      </w:r>
      <w:r>
        <w:t>D</w:t>
      </w:r>
      <w:r w:rsidRPr="004E5992">
        <w:t>ocumentation</w:t>
      </w:r>
      <w:r>
        <w:t xml:space="preserve"> and LC16 </w:t>
      </w:r>
      <w:r w:rsidRPr="00A8094F">
        <w:t>Site</w:t>
      </w:r>
      <w:r>
        <w:t xml:space="preserve"> plans, designs and specifications</w:t>
      </w:r>
      <w:bookmarkEnd w:id="16"/>
    </w:p>
    <w:p w14:paraId="5E345C0A" w14:textId="77777777" w:rsidR="00E66BCC" w:rsidRPr="00683385" w:rsidRDefault="00E66BCC" w:rsidP="00E66BCC">
      <w:pPr>
        <w:pStyle w:val="TSNumberedParagraph1"/>
        <w:numPr>
          <w:ilvl w:val="0"/>
          <w:numId w:val="4"/>
        </w:numPr>
        <w:tabs>
          <w:tab w:val="clear" w:pos="-31680"/>
        </w:tabs>
        <w:rPr>
          <w:rFonts w:cs="Arial"/>
        </w:rPr>
      </w:pPr>
      <w:r w:rsidRPr="00683385">
        <w:rPr>
          <w:rFonts w:cs="Arial"/>
        </w:rPr>
        <w:t>Aspects for potential consideration include:</w:t>
      </w:r>
    </w:p>
    <w:p w14:paraId="5E345C0B" w14:textId="77777777" w:rsidR="00E66BCC" w:rsidRDefault="00E66BCC" w:rsidP="00E66BCC">
      <w:pPr>
        <w:numPr>
          <w:ilvl w:val="0"/>
          <w:numId w:val="10"/>
        </w:numPr>
        <w:spacing w:after="240"/>
        <w:ind w:hanging="731"/>
        <w:contextualSpacing/>
        <w:rPr>
          <w:rFonts w:cs="Arial"/>
        </w:rPr>
      </w:pPr>
      <w:r>
        <w:rPr>
          <w:rFonts w:cs="Arial"/>
        </w:rPr>
        <w:t>accessibility of information held within the EIR, BEP, MIDP</w:t>
      </w:r>
      <w:r w:rsidR="00E91451">
        <w:rPr>
          <w:rFonts w:cs="Arial"/>
        </w:rPr>
        <w:t>, TIDP,</w:t>
      </w:r>
      <w:r>
        <w:rPr>
          <w:rFonts w:cs="Arial"/>
        </w:rPr>
        <w:t xml:space="preserve"> COBie and 3D model,</w:t>
      </w:r>
    </w:p>
    <w:p w14:paraId="5E345C0C" w14:textId="47CDD58A" w:rsidR="00E66BCC" w:rsidRDefault="00E66BCC" w:rsidP="00E66BCC">
      <w:pPr>
        <w:numPr>
          <w:ilvl w:val="0"/>
          <w:numId w:val="10"/>
        </w:numPr>
        <w:spacing w:after="240"/>
        <w:ind w:hanging="731"/>
        <w:contextualSpacing/>
        <w:rPr>
          <w:rFonts w:cs="Arial"/>
        </w:rPr>
      </w:pPr>
      <w:r>
        <w:rPr>
          <w:rFonts w:cs="Arial"/>
        </w:rPr>
        <w:t>effectiveness of single and multi-discipline design reviews and the process for peer review through</w:t>
      </w:r>
      <w:r w:rsidR="00591945">
        <w:rPr>
          <w:rFonts w:cs="Arial"/>
        </w:rPr>
        <w:t xml:space="preserve"> Independent Peer Review (IPR),</w:t>
      </w:r>
      <w:r>
        <w:rPr>
          <w:rFonts w:cs="Arial"/>
        </w:rPr>
        <w:t xml:space="preserve"> Independent Structural Assessment (ISA)</w:t>
      </w:r>
      <w:r w:rsidR="00AA075E">
        <w:rPr>
          <w:rFonts w:cs="Arial"/>
        </w:rPr>
        <w:t xml:space="preserve"> or Independent Technical Assessment (ITA)</w:t>
      </w:r>
      <w:r>
        <w:rPr>
          <w:rFonts w:cs="Arial"/>
        </w:rPr>
        <w:t>, Management Safety Committee (MSC) and Nuclear Safety Committee (NSC). All these parties need access to appropriately mature information if the peer review functions are to be effective and robust.</w:t>
      </w:r>
    </w:p>
    <w:p w14:paraId="5E345C0D" w14:textId="77777777" w:rsidR="00E66BCC" w:rsidRDefault="00E66BCC" w:rsidP="00E66BCC">
      <w:pPr>
        <w:numPr>
          <w:ilvl w:val="0"/>
          <w:numId w:val="10"/>
        </w:numPr>
        <w:spacing w:after="240"/>
        <w:ind w:hanging="731"/>
        <w:contextualSpacing/>
        <w:rPr>
          <w:rFonts w:cs="Arial"/>
        </w:rPr>
      </w:pPr>
      <w:r>
        <w:rPr>
          <w:rFonts w:cs="Arial"/>
        </w:rPr>
        <w:t>demonstration that the BIM information is current, accurate and appropriate for the maturity of the design or facility.</w:t>
      </w:r>
    </w:p>
    <w:p w14:paraId="5E345C0E" w14:textId="77777777" w:rsidR="00E66BCC" w:rsidRPr="00703947" w:rsidRDefault="00E66BCC" w:rsidP="00A3285C">
      <w:pPr>
        <w:pStyle w:val="TSHeadingNumbered11"/>
        <w:rPr>
          <w:sz w:val="18"/>
          <w:szCs w:val="18"/>
        </w:rPr>
      </w:pPr>
      <w:bookmarkStart w:id="17" w:name="_Toc57905492"/>
      <w:r>
        <w:t xml:space="preserve">LC15 </w:t>
      </w:r>
      <w:r w:rsidRPr="00A8094F">
        <w:t>Periodic</w:t>
      </w:r>
      <w:r>
        <w:t xml:space="preserve"> review</w:t>
      </w:r>
      <w:bookmarkEnd w:id="17"/>
    </w:p>
    <w:p w14:paraId="5E345C0F" w14:textId="77777777" w:rsidR="00E66BCC" w:rsidRPr="00703947" w:rsidRDefault="00E66BCC" w:rsidP="00E66BCC">
      <w:pPr>
        <w:pStyle w:val="TSNumberedParagraph1"/>
        <w:numPr>
          <w:ilvl w:val="0"/>
          <w:numId w:val="4"/>
        </w:numPr>
        <w:tabs>
          <w:tab w:val="clear" w:pos="-31680"/>
        </w:tabs>
      </w:pPr>
      <w:r w:rsidRPr="00D24831">
        <w:t>Aspects for potential consideration include:</w:t>
      </w:r>
    </w:p>
    <w:p w14:paraId="5E345C10" w14:textId="77777777" w:rsidR="00E66BCC" w:rsidRPr="00127637" w:rsidRDefault="00E66BCC" w:rsidP="00E66BCC">
      <w:pPr>
        <w:numPr>
          <w:ilvl w:val="0"/>
          <w:numId w:val="10"/>
        </w:numPr>
        <w:spacing w:after="240"/>
        <w:ind w:hanging="731"/>
        <w:contextualSpacing/>
        <w:rPr>
          <w:rFonts w:cs="Arial"/>
          <w:sz w:val="18"/>
          <w:szCs w:val="18"/>
        </w:rPr>
      </w:pPr>
      <w:r w:rsidRPr="00127637">
        <w:rPr>
          <w:rFonts w:cs="Arial"/>
        </w:rPr>
        <w:t>demonstration that the BIM information underpins the Periodic Safety Review (PSR) / Long Term Periodic Review (LTPR) process,</w:t>
      </w:r>
    </w:p>
    <w:p w14:paraId="5E345C11" w14:textId="556D8912" w:rsidR="00E66BCC" w:rsidRPr="00ED7FDE" w:rsidRDefault="00E66BCC" w:rsidP="00E66BCC">
      <w:pPr>
        <w:numPr>
          <w:ilvl w:val="0"/>
          <w:numId w:val="10"/>
        </w:numPr>
        <w:spacing w:after="240"/>
        <w:ind w:hanging="731"/>
        <w:contextualSpacing/>
        <w:rPr>
          <w:rFonts w:cs="Arial"/>
          <w:sz w:val="18"/>
          <w:szCs w:val="18"/>
        </w:rPr>
      </w:pPr>
      <w:r>
        <w:rPr>
          <w:rFonts w:cs="Arial"/>
        </w:rPr>
        <w:t xml:space="preserve">recognised the requirement to make suitable provision to collect operational data </w:t>
      </w:r>
      <w:r w:rsidR="006E6CFA">
        <w:rPr>
          <w:rFonts w:cs="Arial"/>
        </w:rPr>
        <w:t>information,</w:t>
      </w:r>
      <w:r>
        <w:rPr>
          <w:rFonts w:cs="Arial"/>
        </w:rPr>
        <w:t xml:space="preserve"> store and retrieve relevant information.</w:t>
      </w:r>
    </w:p>
    <w:p w14:paraId="5E345C12" w14:textId="77777777" w:rsidR="00E66BCC" w:rsidRDefault="00E66BCC" w:rsidP="00A3285C">
      <w:pPr>
        <w:pStyle w:val="TSHeadingNumbered11"/>
      </w:pPr>
      <w:bookmarkStart w:id="18" w:name="_Toc57905493"/>
      <w:r w:rsidRPr="00A8094F">
        <w:t>LC17</w:t>
      </w:r>
      <w:r>
        <w:t xml:space="preserve"> Management systems</w:t>
      </w:r>
      <w:bookmarkEnd w:id="18"/>
    </w:p>
    <w:p w14:paraId="5E345C13" w14:textId="77777777" w:rsidR="00E66BCC" w:rsidRPr="005B69C4" w:rsidRDefault="00E66BCC" w:rsidP="00E66BCC">
      <w:pPr>
        <w:pStyle w:val="TSNumberedParagraph1"/>
        <w:numPr>
          <w:ilvl w:val="0"/>
          <w:numId w:val="4"/>
        </w:numPr>
        <w:tabs>
          <w:tab w:val="clear" w:pos="-31680"/>
        </w:tabs>
        <w:rPr>
          <w:rFonts w:cs="Arial"/>
        </w:rPr>
      </w:pPr>
      <w:r w:rsidRPr="005B69C4">
        <w:rPr>
          <w:rFonts w:cs="Arial"/>
        </w:rPr>
        <w:t>Aspects for potential consideration include:</w:t>
      </w:r>
    </w:p>
    <w:p w14:paraId="5E345C14" w14:textId="77777777" w:rsidR="00E66BCC" w:rsidRDefault="00E66BCC" w:rsidP="00E66BCC">
      <w:pPr>
        <w:numPr>
          <w:ilvl w:val="0"/>
          <w:numId w:val="10"/>
        </w:numPr>
        <w:spacing w:after="240"/>
        <w:ind w:hanging="731"/>
        <w:contextualSpacing/>
        <w:rPr>
          <w:rFonts w:cs="Arial"/>
        </w:rPr>
      </w:pPr>
      <w:r>
        <w:rPr>
          <w:rFonts w:cs="Arial"/>
        </w:rPr>
        <w:t>quality assurance process for managing the large volume of generated data,</w:t>
      </w:r>
    </w:p>
    <w:p w14:paraId="5E345C15" w14:textId="77777777" w:rsidR="00E66BCC" w:rsidRDefault="00E66BCC" w:rsidP="00E66BCC">
      <w:pPr>
        <w:numPr>
          <w:ilvl w:val="0"/>
          <w:numId w:val="10"/>
        </w:numPr>
        <w:spacing w:after="240"/>
        <w:ind w:hanging="731"/>
        <w:contextualSpacing/>
        <w:rPr>
          <w:rFonts w:cs="Arial"/>
        </w:rPr>
      </w:pPr>
      <w:r>
        <w:rPr>
          <w:rFonts w:cs="Arial"/>
        </w:rPr>
        <w:t>adequacy of the duty holder’s change control processes,</w:t>
      </w:r>
    </w:p>
    <w:p w14:paraId="5E345C16" w14:textId="77777777" w:rsidR="00E66BCC" w:rsidRDefault="007228A3" w:rsidP="00E66BCC">
      <w:pPr>
        <w:numPr>
          <w:ilvl w:val="0"/>
          <w:numId w:val="10"/>
        </w:numPr>
        <w:spacing w:after="240"/>
        <w:ind w:hanging="731"/>
        <w:contextualSpacing/>
        <w:rPr>
          <w:rFonts w:cs="Arial"/>
        </w:rPr>
      </w:pPr>
      <w:r>
        <w:rPr>
          <w:rFonts w:cs="Arial"/>
        </w:rPr>
        <w:lastRenderedPageBreak/>
        <w:t>whether</w:t>
      </w:r>
      <w:r w:rsidR="00E66BCC">
        <w:rPr>
          <w:rFonts w:cs="Arial"/>
        </w:rPr>
        <w:t xml:space="preserve"> the </w:t>
      </w:r>
      <w:r>
        <w:rPr>
          <w:rFonts w:cs="Arial"/>
        </w:rPr>
        <w:t>dutyholder</w:t>
      </w:r>
      <w:r w:rsidR="00E66BCC">
        <w:rPr>
          <w:rFonts w:cs="Arial"/>
        </w:rPr>
        <w:t xml:space="preserve"> has applied an appropriate level of challenge and peer review to the BIM output.</w:t>
      </w:r>
      <w:r w:rsidR="00E66BCC" w:rsidRPr="005B69C4">
        <w:rPr>
          <w:rFonts w:cs="Arial"/>
        </w:rPr>
        <w:t xml:space="preserve"> </w:t>
      </w:r>
      <w:r w:rsidR="00E66BCC">
        <w:rPr>
          <w:rFonts w:cs="Arial"/>
        </w:rPr>
        <w:t>Note that there is the human factor tendency of users not questioning the output from the software</w:t>
      </w:r>
    </w:p>
    <w:p w14:paraId="5E345C17" w14:textId="77777777" w:rsidR="00E66BCC" w:rsidRDefault="00E66BCC" w:rsidP="00A3285C">
      <w:pPr>
        <w:pStyle w:val="TSHeadingNumbered11"/>
      </w:pPr>
      <w:bookmarkStart w:id="19" w:name="_Toc57905494"/>
      <w:r w:rsidRPr="00A8094F">
        <w:t>LC19</w:t>
      </w:r>
      <w:r>
        <w:t xml:space="preserve"> Construction or installation of new plant</w:t>
      </w:r>
      <w:bookmarkEnd w:id="19"/>
    </w:p>
    <w:p w14:paraId="5E345C18" w14:textId="77777777" w:rsidR="00E66BCC" w:rsidRPr="005B59CF" w:rsidRDefault="00E66BCC" w:rsidP="00E66BCC">
      <w:pPr>
        <w:pStyle w:val="TSNumberedParagraph1"/>
        <w:numPr>
          <w:ilvl w:val="0"/>
          <w:numId w:val="4"/>
        </w:numPr>
        <w:tabs>
          <w:tab w:val="clear" w:pos="-31680"/>
        </w:tabs>
        <w:rPr>
          <w:rFonts w:cs="Arial"/>
        </w:rPr>
      </w:pPr>
      <w:r w:rsidRPr="005B59CF">
        <w:rPr>
          <w:rFonts w:cs="Arial"/>
        </w:rPr>
        <w:t>Aspects for potential consideration include:</w:t>
      </w:r>
    </w:p>
    <w:p w14:paraId="5E345C19" w14:textId="77777777" w:rsidR="00E66BCC" w:rsidRPr="00025788" w:rsidRDefault="00E66BCC" w:rsidP="00E66BCC">
      <w:pPr>
        <w:numPr>
          <w:ilvl w:val="0"/>
          <w:numId w:val="10"/>
        </w:numPr>
        <w:spacing w:after="240"/>
        <w:ind w:hanging="731"/>
        <w:contextualSpacing/>
        <w:rPr>
          <w:rFonts w:cs="Arial"/>
        </w:rPr>
      </w:pPr>
      <w:r>
        <w:rPr>
          <w:rFonts w:cs="Arial"/>
        </w:rPr>
        <w:t xml:space="preserve">appropriateness of format of construction and safety documentation for </w:t>
      </w:r>
      <w:r w:rsidR="00DE2CE0">
        <w:rPr>
          <w:rFonts w:cs="Arial"/>
        </w:rPr>
        <w:t>intended use,</w:t>
      </w:r>
    </w:p>
    <w:p w14:paraId="5E345C1A" w14:textId="77777777" w:rsidR="00E66BCC" w:rsidRDefault="00E66BCC" w:rsidP="00E66BCC">
      <w:pPr>
        <w:numPr>
          <w:ilvl w:val="0"/>
          <w:numId w:val="10"/>
        </w:numPr>
        <w:spacing w:after="240"/>
        <w:ind w:hanging="731"/>
        <w:contextualSpacing/>
        <w:rPr>
          <w:rFonts w:cs="Arial"/>
        </w:rPr>
      </w:pPr>
      <w:r>
        <w:rPr>
          <w:rFonts w:cs="Arial"/>
        </w:rPr>
        <w:t>potential for conflict, contradiction or omissions between paper and electronic based documentation</w:t>
      </w:r>
      <w:r w:rsidR="00EB4C66">
        <w:rPr>
          <w:rFonts w:cs="Arial"/>
        </w:rPr>
        <w:t>, adequacy of</w:t>
      </w:r>
      <w:r w:rsidR="00AD156A">
        <w:rPr>
          <w:rFonts w:cs="Arial"/>
        </w:rPr>
        <w:t xml:space="preserve"> understanding of hierarchy between </w:t>
      </w:r>
      <w:r w:rsidR="00EB4C66">
        <w:rPr>
          <w:rFonts w:cs="Arial"/>
        </w:rPr>
        <w:t>3D models and 2D drawings. This consideration can be particularly applicable to situations where drawings are made following use of computer software to refine the design e.g. de-clashing software for reinforcement and embedded items</w:t>
      </w:r>
      <w:r>
        <w:rPr>
          <w:rFonts w:cs="Arial"/>
        </w:rPr>
        <w:t>.</w:t>
      </w:r>
    </w:p>
    <w:p w14:paraId="5E345C1B" w14:textId="77777777" w:rsidR="00E66BCC" w:rsidRDefault="00E66BCC" w:rsidP="00A3285C">
      <w:pPr>
        <w:pStyle w:val="TSHeadingNumbered11"/>
      </w:pPr>
      <w:bookmarkStart w:id="20" w:name="_Toc57905495"/>
      <w:r w:rsidRPr="00A8094F">
        <w:t>LC20</w:t>
      </w:r>
      <w:r>
        <w:t xml:space="preserve"> Modifications to design of plant under construction</w:t>
      </w:r>
      <w:bookmarkEnd w:id="20"/>
    </w:p>
    <w:p w14:paraId="5E345C1C" w14:textId="77777777" w:rsidR="00E66BCC" w:rsidRPr="005B59CF" w:rsidRDefault="00E66BCC" w:rsidP="00E66BCC">
      <w:pPr>
        <w:pStyle w:val="TSNumberedParagraph1"/>
        <w:numPr>
          <w:ilvl w:val="0"/>
          <w:numId w:val="4"/>
        </w:numPr>
        <w:tabs>
          <w:tab w:val="clear" w:pos="-31680"/>
        </w:tabs>
        <w:rPr>
          <w:rFonts w:cs="Arial"/>
        </w:rPr>
      </w:pPr>
      <w:r w:rsidRPr="005B59CF">
        <w:rPr>
          <w:rFonts w:cs="Arial"/>
        </w:rPr>
        <w:t>Aspects for potential consideration include:</w:t>
      </w:r>
    </w:p>
    <w:p w14:paraId="5E345C1D" w14:textId="77777777" w:rsidR="00E66BCC" w:rsidRDefault="00E66BCC" w:rsidP="00E66BCC">
      <w:pPr>
        <w:numPr>
          <w:ilvl w:val="0"/>
          <w:numId w:val="10"/>
        </w:numPr>
        <w:spacing w:after="240"/>
        <w:ind w:hanging="731"/>
        <w:contextualSpacing/>
        <w:rPr>
          <w:rFonts w:cs="Arial"/>
        </w:rPr>
      </w:pPr>
      <w:r>
        <w:rPr>
          <w:rFonts w:cs="Arial"/>
        </w:rPr>
        <w:t>adequacy of the change control processes. BIM could allow quicker decisions that may, in some cases, be irrecoverable or would be difficult to reverse. BIM may also allow normal change control processes to be circumnavigated, either intentionally or unintentionally,</w:t>
      </w:r>
    </w:p>
    <w:p w14:paraId="5E345C1E" w14:textId="26FE3568" w:rsidR="00E66BCC" w:rsidRPr="00402041" w:rsidRDefault="00E66BCC" w:rsidP="00E66BCC">
      <w:pPr>
        <w:numPr>
          <w:ilvl w:val="0"/>
          <w:numId w:val="10"/>
        </w:numPr>
        <w:spacing w:after="240"/>
        <w:ind w:hanging="731"/>
        <w:contextualSpacing/>
        <w:rPr>
          <w:rFonts w:cs="Arial"/>
        </w:rPr>
      </w:pPr>
      <w:r>
        <w:rPr>
          <w:rFonts w:cs="Arial"/>
        </w:rPr>
        <w:t xml:space="preserve">sampling appropriately categorised modifications. </w:t>
      </w:r>
      <w:r w:rsidR="003C6AA9">
        <w:rPr>
          <w:rFonts w:cs="Arial"/>
        </w:rPr>
        <w:t xml:space="preserve">When assessing the </w:t>
      </w:r>
      <w:proofErr w:type="spellStart"/>
      <w:r w:rsidR="007228A3">
        <w:rPr>
          <w:rFonts w:cs="Arial"/>
        </w:rPr>
        <w:t>dutyholder’s</w:t>
      </w:r>
      <w:proofErr w:type="spellEnd"/>
      <w:r>
        <w:rPr>
          <w:rFonts w:cs="Arial"/>
        </w:rPr>
        <w:t xml:space="preserve"> underpinning of the change</w:t>
      </w:r>
      <w:r w:rsidR="003C6AA9">
        <w:rPr>
          <w:rFonts w:cs="Arial"/>
        </w:rPr>
        <w:t>,</w:t>
      </w:r>
      <w:r w:rsidR="00DE6727">
        <w:rPr>
          <w:rFonts w:cs="Arial"/>
        </w:rPr>
        <w:t xml:space="preserve"> </w:t>
      </w:r>
      <w:r w:rsidR="003C6AA9">
        <w:rPr>
          <w:rFonts w:cs="Arial"/>
        </w:rPr>
        <w:t>t</w:t>
      </w:r>
      <w:r w:rsidR="00DE6727">
        <w:rPr>
          <w:rFonts w:cs="Arial"/>
        </w:rPr>
        <w:t>he Inspector</w:t>
      </w:r>
      <w:r>
        <w:rPr>
          <w:rFonts w:cs="Arial"/>
        </w:rPr>
        <w:t xml:space="preserve"> should note that the evidence may be contained within the BIM model </w:t>
      </w:r>
      <w:r w:rsidR="003C6AA9">
        <w:rPr>
          <w:rFonts w:cs="Arial"/>
        </w:rPr>
        <w:t xml:space="preserve">and </w:t>
      </w:r>
      <w:r>
        <w:rPr>
          <w:rFonts w:cs="Arial"/>
        </w:rPr>
        <w:t>also in the supporting processes</w:t>
      </w:r>
      <w:r w:rsidR="003C6AA9">
        <w:rPr>
          <w:rFonts w:cs="Arial"/>
        </w:rPr>
        <w:t>,</w:t>
      </w:r>
      <w:r>
        <w:rPr>
          <w:rFonts w:cs="Arial"/>
        </w:rPr>
        <w:t xml:space="preserve"> further back in the projects lifecycle i.e. the EIR.</w:t>
      </w:r>
    </w:p>
    <w:p w14:paraId="5E345C1F" w14:textId="77777777" w:rsidR="00E66BCC" w:rsidRDefault="00E66BCC" w:rsidP="00A3285C">
      <w:pPr>
        <w:pStyle w:val="TSHeadingNumbered11"/>
      </w:pPr>
      <w:bookmarkStart w:id="21" w:name="_Toc57905496"/>
      <w:r>
        <w:t xml:space="preserve">LC21 </w:t>
      </w:r>
      <w:r w:rsidRPr="003951E4">
        <w:t>Commissioning</w:t>
      </w:r>
      <w:bookmarkEnd w:id="21"/>
    </w:p>
    <w:p w14:paraId="5E345C20" w14:textId="77777777" w:rsidR="00E66BCC" w:rsidRPr="005B59CF" w:rsidRDefault="00E66BCC" w:rsidP="00E66BCC">
      <w:pPr>
        <w:pStyle w:val="TSNumberedParagraph1"/>
        <w:numPr>
          <w:ilvl w:val="0"/>
          <w:numId w:val="4"/>
        </w:numPr>
        <w:tabs>
          <w:tab w:val="clear" w:pos="-31680"/>
        </w:tabs>
        <w:rPr>
          <w:rFonts w:cs="Arial"/>
        </w:rPr>
      </w:pPr>
      <w:r w:rsidRPr="005B59CF">
        <w:rPr>
          <w:rFonts w:cs="Arial"/>
        </w:rPr>
        <w:t>Aspects for potential consideration include:</w:t>
      </w:r>
    </w:p>
    <w:p w14:paraId="5E345C21" w14:textId="77777777" w:rsidR="00E66BCC" w:rsidRDefault="00E66BCC" w:rsidP="00E66BCC">
      <w:pPr>
        <w:numPr>
          <w:ilvl w:val="0"/>
          <w:numId w:val="10"/>
        </w:numPr>
        <w:spacing w:after="240"/>
        <w:ind w:hanging="731"/>
        <w:contextualSpacing/>
        <w:rPr>
          <w:rFonts w:cs="Arial"/>
          <w:szCs w:val="22"/>
        </w:rPr>
      </w:pPr>
      <w:r>
        <w:rPr>
          <w:rFonts w:cs="Arial"/>
          <w:szCs w:val="22"/>
        </w:rPr>
        <w:t>clear demonstration that the</w:t>
      </w:r>
      <w:r w:rsidRPr="00402041">
        <w:rPr>
          <w:rFonts w:cs="Arial"/>
          <w:szCs w:val="22"/>
        </w:rPr>
        <w:t xml:space="preserve"> </w:t>
      </w:r>
      <w:r w:rsidRPr="006B455B">
        <w:rPr>
          <w:rFonts w:cs="Arial"/>
        </w:rPr>
        <w:t>original</w:t>
      </w:r>
      <w:r w:rsidRPr="00402041">
        <w:rPr>
          <w:rFonts w:cs="Arial"/>
          <w:szCs w:val="22"/>
        </w:rPr>
        <w:t xml:space="preserve"> safety requirements and functions</w:t>
      </w:r>
      <w:r>
        <w:rPr>
          <w:rFonts w:cs="Arial"/>
          <w:szCs w:val="22"/>
        </w:rPr>
        <w:t xml:space="preserve"> have been satisfied,</w:t>
      </w:r>
    </w:p>
    <w:p w14:paraId="5E345C22" w14:textId="77777777" w:rsidR="00E66BCC" w:rsidRDefault="00E66BCC" w:rsidP="00E66BCC">
      <w:pPr>
        <w:numPr>
          <w:ilvl w:val="0"/>
          <w:numId w:val="10"/>
        </w:numPr>
        <w:spacing w:after="240"/>
        <w:ind w:hanging="731"/>
        <w:contextualSpacing/>
        <w:rPr>
          <w:rFonts w:cs="Arial"/>
          <w:szCs w:val="22"/>
        </w:rPr>
      </w:pPr>
      <w:r>
        <w:rPr>
          <w:rFonts w:cs="Arial"/>
          <w:szCs w:val="22"/>
        </w:rPr>
        <w:t>demonstration that appropriate updates are made to the BIM data reflecting the “as built” information,</w:t>
      </w:r>
    </w:p>
    <w:p w14:paraId="5E345C23" w14:textId="77777777" w:rsidR="00E66BCC" w:rsidRPr="00402041" w:rsidRDefault="00E66BCC" w:rsidP="00E66BCC">
      <w:pPr>
        <w:numPr>
          <w:ilvl w:val="0"/>
          <w:numId w:val="10"/>
        </w:numPr>
        <w:spacing w:after="240"/>
        <w:ind w:hanging="731"/>
        <w:contextualSpacing/>
        <w:rPr>
          <w:rFonts w:cs="Arial"/>
          <w:szCs w:val="22"/>
        </w:rPr>
      </w:pPr>
      <w:r>
        <w:rPr>
          <w:rFonts w:cs="Arial"/>
          <w:szCs w:val="22"/>
        </w:rPr>
        <w:t xml:space="preserve">appropriate access to </w:t>
      </w:r>
      <w:r w:rsidRPr="006B455B">
        <w:rPr>
          <w:rFonts w:cs="Arial"/>
        </w:rPr>
        <w:t>adequate</w:t>
      </w:r>
      <w:r>
        <w:rPr>
          <w:rFonts w:cs="Arial"/>
          <w:szCs w:val="22"/>
        </w:rPr>
        <w:t xml:space="preserve"> information to underpin the safety case, e.g. quality assurance information, verification and commissioning period test results, etc.</w:t>
      </w:r>
    </w:p>
    <w:p w14:paraId="5E345C24" w14:textId="77777777" w:rsidR="00E66BCC" w:rsidRDefault="00E66BCC" w:rsidP="00A3285C">
      <w:pPr>
        <w:pStyle w:val="TSHeadingNumbered11"/>
      </w:pPr>
      <w:bookmarkStart w:id="22" w:name="_Toc57905497"/>
      <w:r>
        <w:t xml:space="preserve">LC22 </w:t>
      </w:r>
      <w:r w:rsidRPr="00A8094F">
        <w:t>Modification</w:t>
      </w:r>
      <w:r>
        <w:t xml:space="preserve"> or experiment on existing plant</w:t>
      </w:r>
      <w:bookmarkEnd w:id="22"/>
    </w:p>
    <w:p w14:paraId="5E345C25" w14:textId="77777777" w:rsidR="00E66BCC" w:rsidRPr="00D24831" w:rsidRDefault="00E66BCC" w:rsidP="00E66BCC">
      <w:pPr>
        <w:pStyle w:val="TSNumberedParagraph1"/>
        <w:numPr>
          <w:ilvl w:val="0"/>
          <w:numId w:val="4"/>
        </w:numPr>
        <w:tabs>
          <w:tab w:val="clear" w:pos="-31680"/>
        </w:tabs>
        <w:rPr>
          <w:rFonts w:cs="Arial"/>
        </w:rPr>
      </w:pPr>
      <w:r w:rsidRPr="00D24831">
        <w:rPr>
          <w:rFonts w:cs="Arial"/>
        </w:rPr>
        <w:t>Aspects for potential consideration include:</w:t>
      </w:r>
    </w:p>
    <w:p w14:paraId="5E345C26" w14:textId="77777777" w:rsidR="00E66BCC" w:rsidRDefault="00E66BCC" w:rsidP="00E66BCC">
      <w:pPr>
        <w:numPr>
          <w:ilvl w:val="0"/>
          <w:numId w:val="10"/>
        </w:numPr>
        <w:spacing w:after="240"/>
        <w:ind w:hanging="731"/>
        <w:contextualSpacing/>
        <w:rPr>
          <w:rFonts w:cs="Arial"/>
        </w:rPr>
      </w:pPr>
      <w:r>
        <w:rPr>
          <w:rFonts w:cs="Arial"/>
        </w:rPr>
        <w:t>effectiveness of data capture during the design and construction phase, together with the adequacy of the record keeping during operations, maintenance and asset care,</w:t>
      </w:r>
    </w:p>
    <w:p w14:paraId="5E345C27" w14:textId="77777777" w:rsidR="00E66BCC" w:rsidRDefault="00E66BCC" w:rsidP="00E66BCC">
      <w:pPr>
        <w:numPr>
          <w:ilvl w:val="0"/>
          <w:numId w:val="10"/>
        </w:numPr>
        <w:spacing w:after="240"/>
        <w:ind w:hanging="731"/>
        <w:contextualSpacing/>
        <w:rPr>
          <w:rFonts w:cs="Arial"/>
        </w:rPr>
      </w:pPr>
      <w:r>
        <w:rPr>
          <w:rFonts w:cs="Arial"/>
        </w:rPr>
        <w:t>confidence that the electronically held information that the duty holders are reliant upon for the modification is retrievable, accurate and reliable.</w:t>
      </w:r>
    </w:p>
    <w:p w14:paraId="5E345C28" w14:textId="77777777" w:rsidR="00E66BCC" w:rsidRDefault="00E66BCC" w:rsidP="00A3285C">
      <w:pPr>
        <w:pStyle w:val="TSHeadingNumbered11"/>
      </w:pPr>
      <w:bookmarkStart w:id="23" w:name="_Toc57905498"/>
      <w:r w:rsidRPr="007A252F">
        <w:t>L</w:t>
      </w:r>
      <w:r>
        <w:t>C</w:t>
      </w:r>
      <w:r w:rsidRPr="007A252F">
        <w:t xml:space="preserve">23 </w:t>
      </w:r>
      <w:r w:rsidRPr="00A8094F">
        <w:t>Operating</w:t>
      </w:r>
      <w:r w:rsidRPr="007A252F">
        <w:t xml:space="preserve"> </w:t>
      </w:r>
      <w:r>
        <w:t>R</w:t>
      </w:r>
      <w:r w:rsidRPr="007A252F">
        <w:t>ules</w:t>
      </w:r>
      <w:bookmarkEnd w:id="23"/>
    </w:p>
    <w:p w14:paraId="5E345C29" w14:textId="77777777" w:rsidR="00E66BCC" w:rsidRPr="00D24831" w:rsidRDefault="00E66BCC" w:rsidP="00E66BCC">
      <w:pPr>
        <w:pStyle w:val="TSNumberedParagraph1"/>
        <w:numPr>
          <w:ilvl w:val="0"/>
          <w:numId w:val="4"/>
        </w:numPr>
        <w:tabs>
          <w:tab w:val="clear" w:pos="-31680"/>
        </w:tabs>
        <w:rPr>
          <w:rFonts w:cs="Arial"/>
        </w:rPr>
      </w:pPr>
      <w:r w:rsidRPr="00D24831">
        <w:rPr>
          <w:rFonts w:cs="Arial"/>
        </w:rPr>
        <w:t>Aspects for potential consideration include:</w:t>
      </w:r>
    </w:p>
    <w:p w14:paraId="5E345C2A" w14:textId="77777777" w:rsidR="00E66BCC" w:rsidRPr="00703947" w:rsidRDefault="00E66BCC" w:rsidP="00E66BCC">
      <w:pPr>
        <w:numPr>
          <w:ilvl w:val="0"/>
          <w:numId w:val="10"/>
        </w:numPr>
        <w:spacing w:after="240"/>
        <w:ind w:hanging="731"/>
        <w:contextualSpacing/>
        <w:rPr>
          <w:rFonts w:cs="Arial"/>
        </w:rPr>
      </w:pPr>
      <w:r>
        <w:rPr>
          <w:rFonts w:cs="Arial"/>
        </w:rPr>
        <w:t xml:space="preserve">adequacy of transfer of design information into the definition of the operating </w:t>
      </w:r>
      <w:r w:rsidRPr="00703947">
        <w:rPr>
          <w:rFonts w:cs="Arial"/>
        </w:rPr>
        <w:t>rules (and limits),</w:t>
      </w:r>
    </w:p>
    <w:p w14:paraId="5E345C2B" w14:textId="77777777" w:rsidR="00E66BCC" w:rsidRPr="0023075F" w:rsidRDefault="00E66BCC" w:rsidP="00E66BCC">
      <w:pPr>
        <w:numPr>
          <w:ilvl w:val="0"/>
          <w:numId w:val="10"/>
        </w:numPr>
        <w:spacing w:after="240"/>
        <w:ind w:hanging="731"/>
        <w:contextualSpacing/>
        <w:rPr>
          <w:rFonts w:cs="Arial"/>
        </w:rPr>
      </w:pPr>
      <w:r w:rsidRPr="00703947">
        <w:rPr>
          <w:rFonts w:cs="Arial"/>
        </w:rPr>
        <w:t>adequacy of the underpinning and the consistency of the information within the BIM environment</w:t>
      </w:r>
      <w:r>
        <w:rPr>
          <w:rFonts w:cs="Arial"/>
        </w:rPr>
        <w:t xml:space="preserve"> which informs the definition of the operating rules.</w:t>
      </w:r>
    </w:p>
    <w:p w14:paraId="5E345C2C" w14:textId="77777777" w:rsidR="00E66BCC" w:rsidRDefault="00E66BCC" w:rsidP="00A3285C">
      <w:pPr>
        <w:pStyle w:val="TSHeadingNumbered11"/>
      </w:pPr>
      <w:bookmarkStart w:id="24" w:name="_Toc57905499"/>
      <w:r>
        <w:lastRenderedPageBreak/>
        <w:t xml:space="preserve">LC25 </w:t>
      </w:r>
      <w:r w:rsidRPr="00A8094F">
        <w:t>Operational</w:t>
      </w:r>
      <w:r>
        <w:t xml:space="preserve"> Records</w:t>
      </w:r>
      <w:bookmarkEnd w:id="24"/>
    </w:p>
    <w:p w14:paraId="5E345C2D" w14:textId="77777777" w:rsidR="00E66BCC" w:rsidRPr="00703947" w:rsidRDefault="00E66BCC" w:rsidP="00E66BCC">
      <w:pPr>
        <w:pStyle w:val="TSNumberedParagraph1"/>
        <w:numPr>
          <w:ilvl w:val="0"/>
          <w:numId w:val="4"/>
        </w:numPr>
        <w:tabs>
          <w:tab w:val="clear" w:pos="-31680"/>
        </w:tabs>
      </w:pPr>
      <w:r w:rsidRPr="00D24831">
        <w:t>Aspects for potential consideration include:</w:t>
      </w:r>
    </w:p>
    <w:p w14:paraId="5E345C2E" w14:textId="77777777" w:rsidR="00E66BCC" w:rsidRPr="002462C2" w:rsidRDefault="00E66BCC" w:rsidP="00E66BCC">
      <w:pPr>
        <w:numPr>
          <w:ilvl w:val="0"/>
          <w:numId w:val="10"/>
        </w:numPr>
        <w:spacing w:after="240"/>
        <w:ind w:hanging="731"/>
        <w:contextualSpacing/>
        <w:rPr>
          <w:rFonts w:cs="Arial"/>
          <w:u w:val="single"/>
        </w:rPr>
      </w:pPr>
      <w:r>
        <w:rPr>
          <w:rFonts w:cs="Arial"/>
        </w:rPr>
        <w:t>demonstration that adequate records are maintained and are retrievable as storage software and hardware evolves over time,</w:t>
      </w:r>
    </w:p>
    <w:p w14:paraId="5E345C2F" w14:textId="77777777" w:rsidR="00E66BCC" w:rsidRPr="00DF1730" w:rsidRDefault="00E66BCC" w:rsidP="00E66BCC">
      <w:pPr>
        <w:numPr>
          <w:ilvl w:val="0"/>
          <w:numId w:val="10"/>
        </w:numPr>
        <w:spacing w:after="240"/>
        <w:ind w:hanging="731"/>
        <w:contextualSpacing/>
        <w:rPr>
          <w:rFonts w:cs="Arial"/>
        </w:rPr>
      </w:pPr>
      <w:r>
        <w:rPr>
          <w:rFonts w:cs="Arial"/>
        </w:rPr>
        <w:t xml:space="preserve">demonstration that the information is reliably captured within the BIM model and supporting processes, such as the </w:t>
      </w:r>
      <w:r w:rsidRPr="00DF1730">
        <w:rPr>
          <w:rFonts w:cs="Arial"/>
        </w:rPr>
        <w:t>Project Information Model and Asset Information Model (PIM and AIM)</w:t>
      </w:r>
      <w:r>
        <w:rPr>
          <w:rFonts w:cs="Arial"/>
        </w:rPr>
        <w:t>.</w:t>
      </w:r>
    </w:p>
    <w:p w14:paraId="5E345C30" w14:textId="77777777" w:rsidR="00E66BCC" w:rsidRDefault="00E66BCC" w:rsidP="00A3285C">
      <w:pPr>
        <w:pStyle w:val="TSHeadingNumbered11"/>
      </w:pPr>
      <w:bookmarkStart w:id="25" w:name="_Toc57905500"/>
      <w:r>
        <w:t xml:space="preserve">LC28 </w:t>
      </w:r>
      <w:r w:rsidRPr="00A8094F">
        <w:t>Examination</w:t>
      </w:r>
      <w:r w:rsidRPr="00D65E19">
        <w:t xml:space="preserve">, </w:t>
      </w:r>
      <w:r>
        <w:t>I</w:t>
      </w:r>
      <w:r w:rsidRPr="00D65E19">
        <w:t xml:space="preserve">nspection, </w:t>
      </w:r>
      <w:r>
        <w:t>M</w:t>
      </w:r>
      <w:r w:rsidRPr="00D65E19">
        <w:t xml:space="preserve">aintenance, </w:t>
      </w:r>
      <w:r>
        <w:t>T</w:t>
      </w:r>
      <w:r w:rsidRPr="00D65E19">
        <w:t>esting</w:t>
      </w:r>
      <w:r w:rsidRPr="0023075F">
        <w:t xml:space="preserve"> </w:t>
      </w:r>
      <w:r>
        <w:t>(E</w:t>
      </w:r>
      <w:r w:rsidR="007228A3">
        <w:t>I</w:t>
      </w:r>
      <w:r>
        <w:t>MT)</w:t>
      </w:r>
      <w:bookmarkEnd w:id="25"/>
    </w:p>
    <w:p w14:paraId="5E345C31" w14:textId="77777777" w:rsidR="00E66BCC" w:rsidRPr="00127637" w:rsidRDefault="00E66BCC" w:rsidP="00E66BCC">
      <w:pPr>
        <w:pStyle w:val="TSNumberedParagraph1"/>
        <w:numPr>
          <w:ilvl w:val="0"/>
          <w:numId w:val="4"/>
        </w:numPr>
        <w:tabs>
          <w:tab w:val="clear" w:pos="-31680"/>
        </w:tabs>
      </w:pPr>
      <w:r w:rsidRPr="00D24831">
        <w:t xml:space="preserve">Aspects for </w:t>
      </w:r>
      <w:r w:rsidRPr="00127637">
        <w:t>potential consideration include:</w:t>
      </w:r>
    </w:p>
    <w:p w14:paraId="5E345C32" w14:textId="0B3D2110" w:rsidR="00E66BCC" w:rsidRPr="00127637" w:rsidRDefault="00E66BCC" w:rsidP="00E66BCC">
      <w:pPr>
        <w:numPr>
          <w:ilvl w:val="0"/>
          <w:numId w:val="10"/>
        </w:numPr>
        <w:spacing w:after="240"/>
        <w:ind w:hanging="731"/>
        <w:contextualSpacing/>
        <w:rPr>
          <w:rFonts w:cs="Arial"/>
        </w:rPr>
      </w:pPr>
      <w:r w:rsidRPr="00127637">
        <w:rPr>
          <w:rFonts w:cs="Arial"/>
        </w:rPr>
        <w:t>adequacy of the</w:t>
      </w:r>
      <w:r w:rsidR="00E91451">
        <w:rPr>
          <w:rFonts w:cs="Arial"/>
        </w:rPr>
        <w:t xml:space="preserve"> arrangements in place for</w:t>
      </w:r>
      <w:r w:rsidRPr="00127637">
        <w:rPr>
          <w:rFonts w:cs="Arial"/>
        </w:rPr>
        <w:t xml:space="preserve"> </w:t>
      </w:r>
      <w:r w:rsidR="008172A3">
        <w:rPr>
          <w:rFonts w:cs="Arial"/>
        </w:rPr>
        <w:t xml:space="preserve">facility and asset </w:t>
      </w:r>
      <w:r w:rsidR="00E91451">
        <w:rPr>
          <w:rFonts w:cs="Arial"/>
        </w:rPr>
        <w:t>m</w:t>
      </w:r>
      <w:r w:rsidRPr="00127637">
        <w:rPr>
          <w:rFonts w:cs="Arial"/>
        </w:rPr>
        <w:t>anagement</w:t>
      </w:r>
      <w:r w:rsidR="00E91451">
        <w:rPr>
          <w:rFonts w:cs="Arial"/>
        </w:rPr>
        <w:t>, including maintenance schedules</w:t>
      </w:r>
      <w:r w:rsidRPr="00127637">
        <w:rPr>
          <w:rFonts w:cs="Arial"/>
        </w:rPr>
        <w:t xml:space="preserve"> which is used to inform the E</w:t>
      </w:r>
      <w:r w:rsidR="00F239B9">
        <w:rPr>
          <w:rFonts w:cs="Arial"/>
        </w:rPr>
        <w:t>I</w:t>
      </w:r>
      <w:r w:rsidRPr="00127637">
        <w:rPr>
          <w:rFonts w:cs="Arial"/>
        </w:rPr>
        <w:t>MT schedule,</w:t>
      </w:r>
    </w:p>
    <w:p w14:paraId="5E345C33" w14:textId="77777777" w:rsidR="00E66BCC" w:rsidRDefault="00E66BCC" w:rsidP="00E66BCC">
      <w:pPr>
        <w:numPr>
          <w:ilvl w:val="0"/>
          <w:numId w:val="10"/>
        </w:numPr>
        <w:spacing w:after="240"/>
        <w:ind w:hanging="731"/>
        <w:contextualSpacing/>
        <w:rPr>
          <w:rFonts w:cs="Arial"/>
        </w:rPr>
      </w:pPr>
      <w:r w:rsidRPr="00127637">
        <w:rPr>
          <w:rFonts w:cs="Arial"/>
        </w:rPr>
        <w:t>demonstration that the</w:t>
      </w:r>
      <w:r>
        <w:rPr>
          <w:rFonts w:cs="Arial"/>
        </w:rPr>
        <w:t xml:space="preserve"> BIM process generates an accurate, reliable feedback loop of data with adequate arrangements for controlling how that data is used in the decision process to sentence shortfalls, issues or defects that have a potential impact on nuclear safety,</w:t>
      </w:r>
    </w:p>
    <w:p w14:paraId="5E345C34" w14:textId="3B0021CD" w:rsidR="00E66BCC" w:rsidRPr="00A71BBA" w:rsidRDefault="00E66BCC" w:rsidP="00E66BCC">
      <w:pPr>
        <w:numPr>
          <w:ilvl w:val="0"/>
          <w:numId w:val="10"/>
        </w:numPr>
        <w:spacing w:after="240"/>
        <w:ind w:hanging="731"/>
        <w:contextualSpacing/>
        <w:rPr>
          <w:rFonts w:cs="Arial"/>
        </w:rPr>
      </w:pPr>
      <w:r>
        <w:rPr>
          <w:rFonts w:cs="Arial"/>
        </w:rPr>
        <w:t>the scope, type and relevance of the data collected, together with its assurance and reliability. Th</w:t>
      </w:r>
      <w:r w:rsidR="004E7828">
        <w:rPr>
          <w:rFonts w:cs="Arial"/>
        </w:rPr>
        <w:t>e</w:t>
      </w:r>
      <w:r>
        <w:rPr>
          <w:rFonts w:cs="Arial"/>
        </w:rPr>
        <w:t xml:space="preserve"> </w:t>
      </w:r>
      <w:r w:rsidR="004E7828">
        <w:rPr>
          <w:rFonts w:cs="Arial"/>
        </w:rPr>
        <w:t>Inspector may wish to consider whether the arrangements are</w:t>
      </w:r>
      <w:r>
        <w:rPr>
          <w:rFonts w:cs="Arial"/>
        </w:rPr>
        <w:t xml:space="preserve"> supported with </w:t>
      </w:r>
      <w:r w:rsidR="004E7828">
        <w:rPr>
          <w:rFonts w:cs="Arial"/>
        </w:rPr>
        <w:t xml:space="preserve">a </w:t>
      </w:r>
      <w:r>
        <w:rPr>
          <w:rFonts w:cs="Arial"/>
        </w:rPr>
        <w:t xml:space="preserve">demonstration of </w:t>
      </w:r>
      <w:r w:rsidRPr="00A71BBA">
        <w:rPr>
          <w:rFonts w:cs="Arial"/>
        </w:rPr>
        <w:t>adequate peer review, challenge and responsibility within the sentencing process.</w:t>
      </w:r>
    </w:p>
    <w:p w14:paraId="5E345C35" w14:textId="77777777" w:rsidR="00E66BCC" w:rsidRPr="00A71BBA" w:rsidRDefault="00E66BCC" w:rsidP="00A3285C">
      <w:pPr>
        <w:pStyle w:val="TSHeadingNumbered11"/>
      </w:pPr>
      <w:bookmarkStart w:id="26" w:name="_Toc57905501"/>
      <w:r w:rsidRPr="00A71BBA">
        <w:t>LC35 Decommissioning</w:t>
      </w:r>
      <w:bookmarkEnd w:id="26"/>
    </w:p>
    <w:p w14:paraId="5E345C36" w14:textId="77777777" w:rsidR="00E66BCC" w:rsidRPr="00A71BBA" w:rsidRDefault="00E66BCC" w:rsidP="00E66BCC">
      <w:pPr>
        <w:pStyle w:val="TSNumberedParagraph1"/>
        <w:numPr>
          <w:ilvl w:val="0"/>
          <w:numId w:val="4"/>
        </w:numPr>
        <w:tabs>
          <w:tab w:val="clear" w:pos="-31680"/>
        </w:tabs>
      </w:pPr>
      <w:r w:rsidRPr="00A71BBA">
        <w:t>Aspects for potential consideration include:</w:t>
      </w:r>
    </w:p>
    <w:p w14:paraId="5E345C37" w14:textId="77777777" w:rsidR="00E66BCC" w:rsidRPr="00AD2B58" w:rsidRDefault="00E66BCC" w:rsidP="00E66BCC">
      <w:pPr>
        <w:numPr>
          <w:ilvl w:val="0"/>
          <w:numId w:val="10"/>
        </w:numPr>
        <w:spacing w:after="240"/>
        <w:ind w:hanging="731"/>
        <w:contextualSpacing/>
        <w:rPr>
          <w:rFonts w:cs="Arial"/>
        </w:rPr>
      </w:pPr>
      <w:r>
        <w:rPr>
          <w:rFonts w:cs="Arial"/>
        </w:rPr>
        <w:t>demonstration that</w:t>
      </w:r>
      <w:r w:rsidRPr="00A71BBA">
        <w:rPr>
          <w:rFonts w:cs="Arial"/>
        </w:rPr>
        <w:t xml:space="preserve"> the </w:t>
      </w:r>
      <w:r>
        <w:rPr>
          <w:rFonts w:cs="Arial"/>
        </w:rPr>
        <w:t xml:space="preserve">BIM </w:t>
      </w:r>
      <w:r w:rsidRPr="00A71BBA">
        <w:rPr>
          <w:rFonts w:cs="Arial"/>
        </w:rPr>
        <w:t xml:space="preserve">information underpins the strategy and approach to decommissioning and </w:t>
      </w:r>
      <w:r>
        <w:rPr>
          <w:rFonts w:cs="Arial"/>
        </w:rPr>
        <w:t>demolition,</w:t>
      </w:r>
    </w:p>
    <w:p w14:paraId="5E345C38" w14:textId="77777777" w:rsidR="00E66BCC" w:rsidRDefault="00E66BCC" w:rsidP="00E66BCC">
      <w:pPr>
        <w:numPr>
          <w:ilvl w:val="0"/>
          <w:numId w:val="10"/>
        </w:numPr>
        <w:spacing w:after="240"/>
        <w:ind w:hanging="731"/>
        <w:contextualSpacing/>
        <w:rPr>
          <w:rFonts w:cs="Arial"/>
        </w:rPr>
      </w:pPr>
      <w:r>
        <w:rPr>
          <w:rFonts w:cs="Arial"/>
        </w:rPr>
        <w:t xml:space="preserve">the expectation that the </w:t>
      </w:r>
      <w:r w:rsidR="007228A3">
        <w:rPr>
          <w:rFonts w:cs="Arial"/>
        </w:rPr>
        <w:t>dutyholder</w:t>
      </w:r>
      <w:r>
        <w:rPr>
          <w:rFonts w:cs="Arial"/>
        </w:rPr>
        <w:t xml:space="preserve"> can develop an outline strategy that considers the end of life scenario,</w:t>
      </w:r>
    </w:p>
    <w:p w14:paraId="5E345C39" w14:textId="77777777" w:rsidR="00E66BCC" w:rsidRDefault="00E66BCC" w:rsidP="00E66BCC">
      <w:pPr>
        <w:numPr>
          <w:ilvl w:val="0"/>
          <w:numId w:val="10"/>
        </w:numPr>
        <w:spacing w:after="240"/>
        <w:ind w:hanging="731"/>
        <w:contextualSpacing/>
        <w:rPr>
          <w:rFonts w:cs="Arial"/>
        </w:rPr>
      </w:pPr>
      <w:r>
        <w:rPr>
          <w:rFonts w:cs="Arial"/>
        </w:rPr>
        <w:t>reviewing evidence that operational experience and data from E</w:t>
      </w:r>
      <w:r w:rsidR="00F239B9">
        <w:rPr>
          <w:rFonts w:cs="Arial"/>
        </w:rPr>
        <w:t>I</w:t>
      </w:r>
      <w:r>
        <w:rPr>
          <w:rFonts w:cs="Arial"/>
        </w:rPr>
        <w:t>MT activities has been included in the decommissioning strategy.</w:t>
      </w:r>
    </w:p>
    <w:p w14:paraId="5E345C3A" w14:textId="77777777" w:rsidR="00B72CBE" w:rsidRPr="006B455B" w:rsidRDefault="00B72CBE" w:rsidP="00E66BCC">
      <w:pPr>
        <w:pStyle w:val="TSHeadingNumbered1"/>
      </w:pPr>
      <w:bookmarkStart w:id="27" w:name="_Toc57905502"/>
      <w:r w:rsidRPr="006B455B">
        <w:t>SAPS</w:t>
      </w:r>
      <w:bookmarkEnd w:id="27"/>
    </w:p>
    <w:p w14:paraId="5E345C3B" w14:textId="055A08E0" w:rsidR="00B72CBE" w:rsidRDefault="00B72CBE" w:rsidP="00EC6308">
      <w:pPr>
        <w:pStyle w:val="TSNumberedParagraph1"/>
        <w:numPr>
          <w:ilvl w:val="0"/>
          <w:numId w:val="4"/>
        </w:numPr>
        <w:tabs>
          <w:tab w:val="clear" w:pos="-31680"/>
        </w:tabs>
        <w:rPr>
          <w:rFonts w:cs="Arial"/>
        </w:rPr>
      </w:pPr>
      <w:r w:rsidRPr="008F5A0A">
        <w:rPr>
          <w:rFonts w:cs="Arial"/>
        </w:rPr>
        <w:t>Th</w:t>
      </w:r>
      <w:r>
        <w:rPr>
          <w:rFonts w:cs="Arial"/>
        </w:rPr>
        <w:t xml:space="preserve">e list of </w:t>
      </w:r>
      <w:r w:rsidRPr="008F5A0A">
        <w:rPr>
          <w:rFonts w:cs="Arial"/>
        </w:rPr>
        <w:t>Safety Assessment Principles (SAPS)</w:t>
      </w:r>
      <w:r w:rsidR="00AA70AB">
        <w:rPr>
          <w:rFonts w:cs="Arial"/>
        </w:rPr>
        <w:t xml:space="preserve"> [1]</w:t>
      </w:r>
      <w:r w:rsidRPr="008F5A0A">
        <w:rPr>
          <w:rFonts w:cs="Arial"/>
        </w:rPr>
        <w:t xml:space="preserve"> </w:t>
      </w:r>
      <w:r>
        <w:rPr>
          <w:rFonts w:cs="Arial"/>
        </w:rPr>
        <w:t xml:space="preserve">below that are </w:t>
      </w:r>
      <w:r w:rsidRPr="008F5A0A">
        <w:rPr>
          <w:rFonts w:cs="Arial"/>
        </w:rPr>
        <w:t>applicable to BIM is not exhaustive</w:t>
      </w:r>
      <w:r>
        <w:rPr>
          <w:rFonts w:cs="Arial"/>
        </w:rPr>
        <w:t xml:space="preserve"> but fo</w:t>
      </w:r>
      <w:r w:rsidRPr="008F5A0A">
        <w:rPr>
          <w:rFonts w:cs="Arial"/>
        </w:rPr>
        <w:t xml:space="preserve">cuses on how </w:t>
      </w:r>
      <w:r>
        <w:rPr>
          <w:rFonts w:cs="Arial"/>
        </w:rPr>
        <w:t xml:space="preserve">BIM is used </w:t>
      </w:r>
      <w:r w:rsidRPr="008F5A0A">
        <w:rPr>
          <w:rFonts w:cs="Arial"/>
        </w:rPr>
        <w:t>in respect of culture</w:t>
      </w:r>
      <w:r>
        <w:rPr>
          <w:rFonts w:cs="Arial"/>
        </w:rPr>
        <w:t>,</w:t>
      </w:r>
      <w:r w:rsidRPr="008F5A0A">
        <w:rPr>
          <w:rFonts w:cs="Arial"/>
        </w:rPr>
        <w:t xml:space="preserve"> process and technology</w:t>
      </w:r>
      <w:r w:rsidR="00EE408A">
        <w:rPr>
          <w:rFonts w:cs="Arial"/>
        </w:rPr>
        <w:t>.</w:t>
      </w:r>
    </w:p>
    <w:p w14:paraId="5E345C3C" w14:textId="77777777" w:rsidR="0077105C" w:rsidRPr="00EC6308" w:rsidRDefault="0077105C" w:rsidP="0077105C">
      <w:pPr>
        <w:pStyle w:val="TSNumberedParagraph1"/>
        <w:numPr>
          <w:ilvl w:val="0"/>
          <w:numId w:val="4"/>
        </w:numPr>
        <w:tabs>
          <w:tab w:val="clear" w:pos="-31680"/>
        </w:tabs>
        <w:rPr>
          <w:rFonts w:cs="Arial"/>
        </w:rPr>
      </w:pPr>
      <w:r>
        <w:rPr>
          <w:rFonts w:cs="Arial"/>
        </w:rPr>
        <w:t>The Inspector may wish to consider the BIM system as a safety system in its own right if the dutyholder depends on BIM in developing their nuclear safety case and ensuring nuclear safety.</w:t>
      </w:r>
    </w:p>
    <w:p w14:paraId="5E345C3D" w14:textId="77777777" w:rsidR="00B72CBE" w:rsidRDefault="00074421" w:rsidP="00EC6308">
      <w:pPr>
        <w:pStyle w:val="TSNumberedParagraph1"/>
        <w:numPr>
          <w:ilvl w:val="0"/>
          <w:numId w:val="4"/>
        </w:numPr>
        <w:tabs>
          <w:tab w:val="clear" w:pos="-31680"/>
        </w:tabs>
        <w:rPr>
          <w:rFonts w:cs="Arial"/>
        </w:rPr>
      </w:pPr>
      <w:r>
        <w:rPr>
          <w:rFonts w:cs="Arial"/>
        </w:rPr>
        <w:t xml:space="preserve">The Inspector </w:t>
      </w:r>
      <w:r w:rsidR="004E386C">
        <w:rPr>
          <w:rFonts w:cs="Arial"/>
        </w:rPr>
        <w:t>may wish to</w:t>
      </w:r>
      <w:r>
        <w:rPr>
          <w:rFonts w:cs="Arial"/>
        </w:rPr>
        <w:t xml:space="preserve"> </w:t>
      </w:r>
      <w:r w:rsidR="00B72CBE" w:rsidRPr="008F5A0A">
        <w:rPr>
          <w:rFonts w:cs="Arial"/>
        </w:rPr>
        <w:t>consider relevant points from below to suit the circums</w:t>
      </w:r>
      <w:r>
        <w:rPr>
          <w:rFonts w:cs="Arial"/>
        </w:rPr>
        <w:t>tances:</w:t>
      </w:r>
    </w:p>
    <w:p w14:paraId="5E345C3E" w14:textId="77777777" w:rsidR="00B72CBE" w:rsidRPr="00EC6308" w:rsidRDefault="00B72CBE" w:rsidP="008F626D">
      <w:pPr>
        <w:numPr>
          <w:ilvl w:val="0"/>
          <w:numId w:val="10"/>
        </w:numPr>
        <w:spacing w:after="240"/>
        <w:ind w:hanging="731"/>
        <w:contextualSpacing/>
      </w:pPr>
      <w:r w:rsidRPr="00EC6308">
        <w:t>Fundamental principles</w:t>
      </w:r>
      <w:r w:rsidR="00EE408A">
        <w:t>,</w:t>
      </w:r>
    </w:p>
    <w:p w14:paraId="5E345C3F" w14:textId="77777777" w:rsidR="00B72CBE" w:rsidRPr="00EC6308" w:rsidRDefault="00B72CBE" w:rsidP="008F626D">
      <w:pPr>
        <w:numPr>
          <w:ilvl w:val="1"/>
          <w:numId w:val="10"/>
        </w:numPr>
        <w:spacing w:after="240"/>
        <w:contextualSpacing/>
      </w:pPr>
      <w:r w:rsidRPr="00EC6308">
        <w:t>FP2 Leade</w:t>
      </w:r>
      <w:r w:rsidR="00EE408A">
        <w:t>rship and management for safety</w:t>
      </w:r>
    </w:p>
    <w:p w14:paraId="5E345C40" w14:textId="77777777" w:rsidR="00B72CBE" w:rsidRPr="00EC6308" w:rsidRDefault="00B72CBE" w:rsidP="008F626D">
      <w:pPr>
        <w:numPr>
          <w:ilvl w:val="1"/>
          <w:numId w:val="10"/>
        </w:numPr>
        <w:spacing w:after="240"/>
        <w:contextualSpacing/>
      </w:pPr>
      <w:r w:rsidRPr="00EC6308">
        <w:t>FP4 Safety assessment</w:t>
      </w:r>
      <w:r w:rsidR="00EE408A">
        <w:t>.</w:t>
      </w:r>
    </w:p>
    <w:p w14:paraId="5E345C41" w14:textId="77777777" w:rsidR="00B72CBE" w:rsidRPr="00300E76" w:rsidRDefault="00B72CBE" w:rsidP="008F626D">
      <w:pPr>
        <w:numPr>
          <w:ilvl w:val="0"/>
          <w:numId w:val="10"/>
        </w:numPr>
        <w:spacing w:after="240"/>
        <w:ind w:hanging="731"/>
        <w:contextualSpacing/>
        <w:rPr>
          <w:rFonts w:cs="Arial"/>
          <w:szCs w:val="22"/>
        </w:rPr>
      </w:pPr>
      <w:r w:rsidRPr="00300E76">
        <w:rPr>
          <w:rFonts w:cs="Arial"/>
          <w:szCs w:val="22"/>
        </w:rPr>
        <w:t>Leadership and management</w:t>
      </w:r>
      <w:r w:rsidR="00EE408A">
        <w:rPr>
          <w:rFonts w:cs="Arial"/>
          <w:szCs w:val="22"/>
        </w:rPr>
        <w:t>,</w:t>
      </w:r>
    </w:p>
    <w:p w14:paraId="5E345C42" w14:textId="77777777" w:rsidR="00B72CBE" w:rsidRPr="00300E76" w:rsidRDefault="00B72CBE" w:rsidP="008F626D">
      <w:pPr>
        <w:numPr>
          <w:ilvl w:val="1"/>
          <w:numId w:val="10"/>
        </w:numPr>
        <w:spacing w:after="240"/>
        <w:contextualSpacing/>
        <w:rPr>
          <w:rFonts w:cs="Arial"/>
          <w:szCs w:val="22"/>
        </w:rPr>
      </w:pPr>
      <w:r w:rsidRPr="00300E76">
        <w:rPr>
          <w:rFonts w:cs="Arial"/>
          <w:szCs w:val="22"/>
        </w:rPr>
        <w:t xml:space="preserve">MS1 </w:t>
      </w:r>
      <w:r w:rsidRPr="00EC6308">
        <w:t>Leadership</w:t>
      </w:r>
      <w:r w:rsidR="00EE408A">
        <w:t>,</w:t>
      </w:r>
    </w:p>
    <w:p w14:paraId="5E345C43" w14:textId="77777777" w:rsidR="00B72CBE" w:rsidRPr="00300E76" w:rsidRDefault="00B72CBE" w:rsidP="008F626D">
      <w:pPr>
        <w:numPr>
          <w:ilvl w:val="1"/>
          <w:numId w:val="10"/>
        </w:numPr>
        <w:spacing w:after="240"/>
        <w:contextualSpacing/>
        <w:rPr>
          <w:rFonts w:cs="Arial"/>
          <w:szCs w:val="22"/>
        </w:rPr>
      </w:pPr>
      <w:r w:rsidRPr="00300E76">
        <w:rPr>
          <w:rFonts w:cs="Arial"/>
          <w:szCs w:val="22"/>
        </w:rPr>
        <w:t>MS2 Capable organisation</w:t>
      </w:r>
      <w:r w:rsidR="00EE408A">
        <w:rPr>
          <w:rFonts w:cs="Arial"/>
          <w:szCs w:val="22"/>
        </w:rPr>
        <w:t>,</w:t>
      </w:r>
    </w:p>
    <w:p w14:paraId="5E345C44" w14:textId="77777777" w:rsidR="00B72CBE" w:rsidRPr="00300E76" w:rsidRDefault="00B72CBE" w:rsidP="008F626D">
      <w:pPr>
        <w:numPr>
          <w:ilvl w:val="1"/>
          <w:numId w:val="10"/>
        </w:numPr>
        <w:spacing w:after="240"/>
        <w:contextualSpacing/>
        <w:rPr>
          <w:rFonts w:cs="Arial"/>
          <w:szCs w:val="22"/>
        </w:rPr>
      </w:pPr>
      <w:r w:rsidRPr="00300E76">
        <w:rPr>
          <w:rFonts w:cs="Arial"/>
          <w:szCs w:val="22"/>
        </w:rPr>
        <w:t xml:space="preserve">MS4 Learning from Experience – (relevant </w:t>
      </w:r>
      <w:r w:rsidR="007228A3">
        <w:rPr>
          <w:rFonts w:cs="Arial"/>
          <w:szCs w:val="22"/>
        </w:rPr>
        <w:t xml:space="preserve">where </w:t>
      </w:r>
      <w:r w:rsidRPr="00300E76">
        <w:rPr>
          <w:rFonts w:cs="Arial"/>
          <w:szCs w:val="22"/>
        </w:rPr>
        <w:t>LFE inform</w:t>
      </w:r>
      <w:r w:rsidR="007228A3">
        <w:rPr>
          <w:rFonts w:cs="Arial"/>
          <w:szCs w:val="22"/>
        </w:rPr>
        <w:t>s</w:t>
      </w:r>
      <w:r w:rsidRPr="00300E76">
        <w:rPr>
          <w:rFonts w:cs="Arial"/>
          <w:szCs w:val="22"/>
        </w:rPr>
        <w:t xml:space="preserve"> </w:t>
      </w:r>
      <w:r w:rsidR="007228A3">
        <w:rPr>
          <w:rFonts w:cs="Arial"/>
          <w:szCs w:val="22"/>
        </w:rPr>
        <w:t>duty</w:t>
      </w:r>
      <w:r w:rsidRPr="00300E76">
        <w:rPr>
          <w:rFonts w:cs="Arial"/>
          <w:szCs w:val="22"/>
        </w:rPr>
        <w:t>holder improvemen</w:t>
      </w:r>
      <w:r w:rsidR="007228A3">
        <w:rPr>
          <w:rFonts w:cs="Arial"/>
          <w:szCs w:val="22"/>
        </w:rPr>
        <w:t>t</w:t>
      </w:r>
      <w:r w:rsidR="00EE408A">
        <w:rPr>
          <w:rFonts w:cs="Arial"/>
          <w:szCs w:val="22"/>
        </w:rPr>
        <w:t>s as the use of BIM increases</w:t>
      </w:r>
      <w:r w:rsidRPr="00300E76">
        <w:rPr>
          <w:rFonts w:cs="Arial"/>
          <w:szCs w:val="22"/>
        </w:rPr>
        <w:t>).</w:t>
      </w:r>
    </w:p>
    <w:p w14:paraId="5E345C45" w14:textId="77777777" w:rsidR="00B72CBE" w:rsidRPr="00300E76" w:rsidRDefault="00B72CBE" w:rsidP="008F626D">
      <w:pPr>
        <w:numPr>
          <w:ilvl w:val="0"/>
          <w:numId w:val="10"/>
        </w:numPr>
        <w:spacing w:after="240"/>
        <w:ind w:hanging="731"/>
        <w:contextualSpacing/>
        <w:rPr>
          <w:rFonts w:cs="Arial"/>
          <w:szCs w:val="22"/>
        </w:rPr>
      </w:pPr>
      <w:r w:rsidRPr="00300E76">
        <w:rPr>
          <w:rFonts w:cs="Arial"/>
          <w:szCs w:val="22"/>
        </w:rPr>
        <w:t xml:space="preserve">Safety case </w:t>
      </w:r>
      <w:r w:rsidRPr="00EC6308">
        <w:t>process</w:t>
      </w:r>
      <w:r w:rsidR="00EE408A">
        <w:t>,</w:t>
      </w:r>
    </w:p>
    <w:p w14:paraId="5E345C46" w14:textId="77777777" w:rsidR="00B72CBE" w:rsidRPr="00300E76" w:rsidRDefault="00B72CBE" w:rsidP="008F626D">
      <w:pPr>
        <w:numPr>
          <w:ilvl w:val="1"/>
          <w:numId w:val="10"/>
        </w:numPr>
        <w:spacing w:after="240"/>
        <w:contextualSpacing/>
        <w:rPr>
          <w:rFonts w:cs="Arial"/>
          <w:szCs w:val="22"/>
        </w:rPr>
      </w:pPr>
      <w:r w:rsidRPr="00300E76">
        <w:rPr>
          <w:rFonts w:cs="Arial"/>
          <w:szCs w:val="22"/>
        </w:rPr>
        <w:t>SC1 -8 – (</w:t>
      </w:r>
      <w:r w:rsidRPr="00EC6308">
        <w:t>relevant</w:t>
      </w:r>
      <w:r w:rsidRPr="00300E76">
        <w:rPr>
          <w:rFonts w:cs="Arial"/>
          <w:szCs w:val="22"/>
        </w:rPr>
        <w:t xml:space="preserve"> </w:t>
      </w:r>
      <w:r w:rsidR="007228A3">
        <w:rPr>
          <w:rFonts w:cs="Arial"/>
          <w:szCs w:val="22"/>
        </w:rPr>
        <w:t>where</w:t>
      </w:r>
      <w:r w:rsidRPr="00300E76">
        <w:rPr>
          <w:rFonts w:cs="Arial"/>
          <w:szCs w:val="22"/>
        </w:rPr>
        <w:t xml:space="preserve"> BIM contributes to the development and visibility of an adequate safety case over the life span of the facility).</w:t>
      </w:r>
    </w:p>
    <w:p w14:paraId="5E345C47" w14:textId="77777777" w:rsidR="00B72CBE" w:rsidRPr="00300E76" w:rsidRDefault="00B72CBE" w:rsidP="008F626D">
      <w:pPr>
        <w:numPr>
          <w:ilvl w:val="0"/>
          <w:numId w:val="10"/>
        </w:numPr>
        <w:spacing w:after="240"/>
        <w:ind w:hanging="731"/>
        <w:contextualSpacing/>
        <w:rPr>
          <w:rFonts w:cs="Arial"/>
          <w:szCs w:val="22"/>
        </w:rPr>
      </w:pPr>
      <w:r w:rsidRPr="00300E76">
        <w:rPr>
          <w:rFonts w:cs="Arial"/>
          <w:szCs w:val="22"/>
        </w:rPr>
        <w:lastRenderedPageBreak/>
        <w:t xml:space="preserve">Civil </w:t>
      </w:r>
      <w:r w:rsidRPr="00EC6308">
        <w:t>engineering</w:t>
      </w:r>
      <w:r w:rsidR="00EE408A">
        <w:rPr>
          <w:rFonts w:cs="Arial"/>
          <w:szCs w:val="22"/>
        </w:rPr>
        <w:t>,</w:t>
      </w:r>
    </w:p>
    <w:p w14:paraId="5E345C48" w14:textId="77777777" w:rsidR="00B72CBE" w:rsidRPr="00300E76" w:rsidRDefault="00B72CBE" w:rsidP="008F626D">
      <w:pPr>
        <w:numPr>
          <w:ilvl w:val="1"/>
          <w:numId w:val="10"/>
        </w:numPr>
        <w:spacing w:after="240"/>
        <w:contextualSpacing/>
        <w:rPr>
          <w:rFonts w:cs="Arial"/>
          <w:szCs w:val="22"/>
        </w:rPr>
      </w:pPr>
      <w:r w:rsidRPr="00300E76">
        <w:rPr>
          <w:rFonts w:cs="Arial"/>
          <w:szCs w:val="22"/>
        </w:rPr>
        <w:t>ECE1 to 24.</w:t>
      </w:r>
    </w:p>
    <w:p w14:paraId="5E345C49" w14:textId="77777777" w:rsidR="00B72CBE" w:rsidRPr="00300E76" w:rsidRDefault="00B72CBE" w:rsidP="008F626D">
      <w:pPr>
        <w:numPr>
          <w:ilvl w:val="0"/>
          <w:numId w:val="10"/>
        </w:numPr>
        <w:spacing w:after="240"/>
        <w:ind w:hanging="731"/>
        <w:contextualSpacing/>
        <w:rPr>
          <w:rFonts w:cs="Arial"/>
          <w:szCs w:val="22"/>
        </w:rPr>
      </w:pPr>
      <w:r w:rsidRPr="00300E76">
        <w:rPr>
          <w:rFonts w:cs="Arial"/>
          <w:szCs w:val="22"/>
        </w:rPr>
        <w:t xml:space="preserve">Maintenance, </w:t>
      </w:r>
      <w:r w:rsidRPr="00EC6308">
        <w:t>Inspection</w:t>
      </w:r>
      <w:r w:rsidRPr="00300E76">
        <w:rPr>
          <w:rFonts w:cs="Arial"/>
          <w:szCs w:val="22"/>
        </w:rPr>
        <w:t xml:space="preserve"> a</w:t>
      </w:r>
      <w:r w:rsidR="00EE408A">
        <w:rPr>
          <w:rFonts w:cs="Arial"/>
          <w:szCs w:val="22"/>
        </w:rPr>
        <w:t>nd testing,</w:t>
      </w:r>
    </w:p>
    <w:p w14:paraId="5E345C4A" w14:textId="77777777" w:rsidR="00B72CBE" w:rsidRPr="00300E76" w:rsidRDefault="00B72CBE" w:rsidP="008F626D">
      <w:pPr>
        <w:numPr>
          <w:ilvl w:val="1"/>
          <w:numId w:val="10"/>
        </w:numPr>
        <w:spacing w:after="240"/>
        <w:contextualSpacing/>
        <w:rPr>
          <w:rFonts w:cs="Arial"/>
          <w:szCs w:val="22"/>
        </w:rPr>
      </w:pPr>
      <w:r w:rsidRPr="00300E76">
        <w:rPr>
          <w:rFonts w:cs="Arial"/>
          <w:szCs w:val="22"/>
        </w:rPr>
        <w:t xml:space="preserve">EMT1 </w:t>
      </w:r>
      <w:r w:rsidRPr="00EC6308">
        <w:t>Identification</w:t>
      </w:r>
      <w:r w:rsidRPr="00300E76">
        <w:rPr>
          <w:rFonts w:cs="Arial"/>
          <w:szCs w:val="22"/>
        </w:rPr>
        <w:t xml:space="preserve"> of requirements</w:t>
      </w:r>
      <w:r w:rsidR="00EE408A">
        <w:rPr>
          <w:rFonts w:cs="Arial"/>
          <w:szCs w:val="22"/>
        </w:rPr>
        <w:t>,</w:t>
      </w:r>
    </w:p>
    <w:p w14:paraId="5E345C4B" w14:textId="77777777" w:rsidR="00B72CBE" w:rsidRPr="00300E76" w:rsidRDefault="00B72CBE" w:rsidP="008F626D">
      <w:pPr>
        <w:numPr>
          <w:ilvl w:val="1"/>
          <w:numId w:val="10"/>
        </w:numPr>
        <w:spacing w:after="240"/>
        <w:contextualSpacing/>
        <w:rPr>
          <w:rFonts w:cs="Arial"/>
          <w:szCs w:val="22"/>
        </w:rPr>
      </w:pPr>
      <w:r w:rsidRPr="00300E76">
        <w:rPr>
          <w:rFonts w:cs="Arial"/>
          <w:szCs w:val="22"/>
        </w:rPr>
        <w:t xml:space="preserve">EMT6 </w:t>
      </w:r>
      <w:r w:rsidRPr="00EC6308">
        <w:t>Reliability</w:t>
      </w:r>
      <w:r w:rsidRPr="00300E76">
        <w:rPr>
          <w:rFonts w:cs="Arial"/>
          <w:szCs w:val="22"/>
        </w:rPr>
        <w:t xml:space="preserve"> claims (relevant </w:t>
      </w:r>
      <w:r w:rsidR="007228A3">
        <w:rPr>
          <w:rFonts w:cs="Arial"/>
          <w:szCs w:val="22"/>
        </w:rPr>
        <w:t>where</w:t>
      </w:r>
      <w:r w:rsidRPr="00300E76">
        <w:rPr>
          <w:rFonts w:cs="Arial"/>
          <w:szCs w:val="22"/>
        </w:rPr>
        <w:t xml:space="preserve"> BIM enables systems to be visualised and so informs provision of maintenan</w:t>
      </w:r>
      <w:r w:rsidR="00EE408A">
        <w:rPr>
          <w:rFonts w:cs="Arial"/>
          <w:szCs w:val="22"/>
        </w:rPr>
        <w:t>ce and asset care arrangements</w:t>
      </w:r>
      <w:r w:rsidR="007228A3">
        <w:rPr>
          <w:rFonts w:cs="Arial"/>
          <w:szCs w:val="22"/>
        </w:rPr>
        <w:t>)</w:t>
      </w:r>
      <w:r w:rsidR="00EE408A">
        <w:rPr>
          <w:rFonts w:cs="Arial"/>
          <w:szCs w:val="22"/>
        </w:rPr>
        <w:t>,</w:t>
      </w:r>
    </w:p>
    <w:p w14:paraId="5E345C4C" w14:textId="77777777" w:rsidR="00B72CBE" w:rsidRPr="00300E76" w:rsidRDefault="00EE408A" w:rsidP="008F626D">
      <w:pPr>
        <w:numPr>
          <w:ilvl w:val="0"/>
          <w:numId w:val="10"/>
        </w:numPr>
        <w:spacing w:after="240"/>
        <w:ind w:hanging="731"/>
        <w:contextualSpacing/>
        <w:rPr>
          <w:rFonts w:cs="Arial"/>
          <w:szCs w:val="22"/>
        </w:rPr>
      </w:pPr>
      <w:r>
        <w:rPr>
          <w:rFonts w:cs="Arial"/>
          <w:szCs w:val="22"/>
        </w:rPr>
        <w:t>Human Factors,</w:t>
      </w:r>
    </w:p>
    <w:p w14:paraId="5E345C4D" w14:textId="77777777" w:rsidR="00B72CBE" w:rsidRPr="00300E76" w:rsidRDefault="00B72CBE" w:rsidP="008F626D">
      <w:pPr>
        <w:numPr>
          <w:ilvl w:val="1"/>
          <w:numId w:val="10"/>
        </w:numPr>
        <w:spacing w:after="240"/>
        <w:contextualSpacing/>
        <w:rPr>
          <w:rFonts w:cs="Arial"/>
          <w:szCs w:val="22"/>
        </w:rPr>
      </w:pPr>
      <w:r w:rsidRPr="00300E76">
        <w:rPr>
          <w:rFonts w:cs="Arial"/>
          <w:szCs w:val="22"/>
        </w:rPr>
        <w:t xml:space="preserve">EHF 1 Integration with design, assessment and management (relevant </w:t>
      </w:r>
      <w:r w:rsidR="007228A3">
        <w:rPr>
          <w:rFonts w:cs="Arial"/>
          <w:szCs w:val="22"/>
        </w:rPr>
        <w:t>where</w:t>
      </w:r>
      <w:r w:rsidRPr="00300E76">
        <w:rPr>
          <w:rFonts w:cs="Arial"/>
          <w:szCs w:val="22"/>
        </w:rPr>
        <w:t xml:space="preserve"> BIM’s requirement for collaboration and cooperation a</w:t>
      </w:r>
      <w:r w:rsidR="00EE408A">
        <w:rPr>
          <w:rFonts w:cs="Arial"/>
          <w:szCs w:val="22"/>
        </w:rPr>
        <w:t>re influenced by elements of HF</w:t>
      </w:r>
      <w:r w:rsidR="007228A3">
        <w:rPr>
          <w:rFonts w:cs="Arial"/>
          <w:szCs w:val="22"/>
        </w:rPr>
        <w:t>)</w:t>
      </w:r>
      <w:r w:rsidR="00EE408A">
        <w:rPr>
          <w:rFonts w:cs="Arial"/>
          <w:szCs w:val="22"/>
        </w:rPr>
        <w:t>,</w:t>
      </w:r>
    </w:p>
    <w:p w14:paraId="5E345C4E" w14:textId="77777777" w:rsidR="00B72CBE" w:rsidRPr="00300E76" w:rsidRDefault="00B72CBE" w:rsidP="008F626D">
      <w:pPr>
        <w:numPr>
          <w:ilvl w:val="1"/>
          <w:numId w:val="10"/>
        </w:numPr>
        <w:spacing w:after="240"/>
        <w:contextualSpacing/>
        <w:rPr>
          <w:rFonts w:cs="Arial"/>
          <w:szCs w:val="22"/>
        </w:rPr>
      </w:pPr>
      <w:r w:rsidRPr="00300E76">
        <w:rPr>
          <w:rFonts w:cs="Arial"/>
          <w:szCs w:val="22"/>
        </w:rPr>
        <w:t>EHF 9 Procedures Integration with design, assessment and management of systems</w:t>
      </w:r>
      <w:r>
        <w:rPr>
          <w:rFonts w:cs="Arial"/>
          <w:szCs w:val="22"/>
        </w:rPr>
        <w:t>.</w:t>
      </w:r>
    </w:p>
    <w:p w14:paraId="5E345C4F" w14:textId="77777777" w:rsidR="00B72CBE" w:rsidRPr="00300E76" w:rsidRDefault="00B72CBE" w:rsidP="008F626D">
      <w:pPr>
        <w:numPr>
          <w:ilvl w:val="0"/>
          <w:numId w:val="10"/>
        </w:numPr>
        <w:spacing w:after="240"/>
        <w:ind w:hanging="731"/>
        <w:contextualSpacing/>
        <w:rPr>
          <w:rFonts w:cs="Arial"/>
          <w:szCs w:val="22"/>
        </w:rPr>
      </w:pPr>
      <w:r w:rsidRPr="00300E76">
        <w:rPr>
          <w:rFonts w:cs="Arial"/>
          <w:szCs w:val="22"/>
        </w:rPr>
        <w:t xml:space="preserve">Control </w:t>
      </w:r>
      <w:r w:rsidRPr="00EC6308">
        <w:t>of</w:t>
      </w:r>
      <w:r w:rsidR="00EE408A">
        <w:rPr>
          <w:rFonts w:cs="Arial"/>
          <w:szCs w:val="22"/>
        </w:rPr>
        <w:t xml:space="preserve"> Nuclear Matter,</w:t>
      </w:r>
    </w:p>
    <w:p w14:paraId="5E345C50" w14:textId="77777777" w:rsidR="00B72CBE" w:rsidRPr="00300E76" w:rsidRDefault="00B72CBE" w:rsidP="008F626D">
      <w:pPr>
        <w:numPr>
          <w:ilvl w:val="1"/>
          <w:numId w:val="10"/>
        </w:numPr>
        <w:spacing w:after="240"/>
        <w:contextualSpacing/>
        <w:rPr>
          <w:rFonts w:cs="Arial"/>
          <w:szCs w:val="22"/>
        </w:rPr>
      </w:pPr>
      <w:r w:rsidRPr="00300E76">
        <w:rPr>
          <w:rFonts w:cs="Arial"/>
          <w:szCs w:val="22"/>
        </w:rPr>
        <w:t>ENM1-8</w:t>
      </w:r>
      <w:r w:rsidR="007228A3">
        <w:rPr>
          <w:rFonts w:cs="Arial"/>
          <w:szCs w:val="22"/>
        </w:rPr>
        <w:t xml:space="preserve"> (relevant where</w:t>
      </w:r>
      <w:r w:rsidRPr="00300E76">
        <w:rPr>
          <w:rFonts w:cs="Arial"/>
          <w:szCs w:val="22"/>
        </w:rPr>
        <w:t xml:space="preserve"> </w:t>
      </w:r>
      <w:r w:rsidR="007228A3">
        <w:rPr>
          <w:rFonts w:cs="Arial"/>
          <w:szCs w:val="22"/>
        </w:rPr>
        <w:t>a dutyholder</w:t>
      </w:r>
      <w:r w:rsidRPr="00300E76">
        <w:rPr>
          <w:rFonts w:cs="Arial"/>
          <w:szCs w:val="22"/>
        </w:rPr>
        <w:t xml:space="preserve"> use</w:t>
      </w:r>
      <w:r w:rsidR="007228A3">
        <w:rPr>
          <w:rFonts w:cs="Arial"/>
          <w:szCs w:val="22"/>
        </w:rPr>
        <w:t>s</w:t>
      </w:r>
      <w:r w:rsidRPr="00300E76">
        <w:rPr>
          <w:rFonts w:cs="Arial"/>
          <w:szCs w:val="22"/>
        </w:rPr>
        <w:t xml:space="preserve"> the BIM platform to record details of nuclear matter </w:t>
      </w:r>
      <w:r w:rsidRPr="00EC6308">
        <w:t>covered</w:t>
      </w:r>
      <w:r w:rsidRPr="00300E76">
        <w:rPr>
          <w:rFonts w:cs="Arial"/>
          <w:szCs w:val="22"/>
        </w:rPr>
        <w:t xml:space="preserve"> by these SAPS</w:t>
      </w:r>
      <w:r w:rsidR="007228A3">
        <w:rPr>
          <w:rFonts w:cs="Arial"/>
          <w:szCs w:val="22"/>
        </w:rPr>
        <w:t>)</w:t>
      </w:r>
      <w:r w:rsidRPr="00300E76">
        <w:rPr>
          <w:rFonts w:cs="Arial"/>
          <w:szCs w:val="22"/>
        </w:rPr>
        <w:t>.</w:t>
      </w:r>
    </w:p>
    <w:p w14:paraId="5E345C51" w14:textId="77777777" w:rsidR="00B72CBE" w:rsidRPr="00300E76" w:rsidRDefault="00B72CBE" w:rsidP="008F626D">
      <w:pPr>
        <w:numPr>
          <w:ilvl w:val="0"/>
          <w:numId w:val="10"/>
        </w:numPr>
        <w:spacing w:after="240"/>
        <w:ind w:hanging="731"/>
        <w:contextualSpacing/>
        <w:rPr>
          <w:rFonts w:cs="Arial"/>
          <w:szCs w:val="22"/>
        </w:rPr>
      </w:pPr>
      <w:r w:rsidRPr="00300E76">
        <w:rPr>
          <w:rFonts w:cs="Arial"/>
          <w:szCs w:val="22"/>
        </w:rPr>
        <w:t>Accident Manage</w:t>
      </w:r>
      <w:r w:rsidR="00EE408A">
        <w:rPr>
          <w:rFonts w:cs="Arial"/>
          <w:szCs w:val="22"/>
        </w:rPr>
        <w:t>ment and Emergency Arrangements,</w:t>
      </w:r>
    </w:p>
    <w:p w14:paraId="5E345C52" w14:textId="68CAA9FC" w:rsidR="00B72CBE" w:rsidRPr="00300E76" w:rsidRDefault="00B72CBE" w:rsidP="008F626D">
      <w:pPr>
        <w:numPr>
          <w:ilvl w:val="1"/>
          <w:numId w:val="10"/>
        </w:numPr>
        <w:spacing w:after="240"/>
        <w:contextualSpacing/>
        <w:rPr>
          <w:rFonts w:cs="Arial"/>
          <w:szCs w:val="22"/>
        </w:rPr>
      </w:pPr>
      <w:r w:rsidRPr="00300E76">
        <w:rPr>
          <w:rFonts w:cs="Arial"/>
          <w:szCs w:val="22"/>
        </w:rPr>
        <w:t>AM</w:t>
      </w:r>
      <w:r w:rsidR="00B74518">
        <w:rPr>
          <w:rFonts w:cs="Arial"/>
          <w:szCs w:val="22"/>
        </w:rPr>
        <w:t>.</w:t>
      </w:r>
      <w:r w:rsidRPr="00300E76">
        <w:rPr>
          <w:rFonts w:cs="Arial"/>
          <w:szCs w:val="22"/>
        </w:rPr>
        <w:t xml:space="preserve">1 </w:t>
      </w:r>
      <w:r w:rsidRPr="00EC6308">
        <w:t>Planning</w:t>
      </w:r>
      <w:r w:rsidR="007228A3">
        <w:rPr>
          <w:rFonts w:cs="Arial"/>
          <w:szCs w:val="22"/>
        </w:rPr>
        <w:t xml:space="preserve"> and preparedness (r</w:t>
      </w:r>
      <w:r w:rsidRPr="00300E76">
        <w:rPr>
          <w:rFonts w:cs="Arial"/>
          <w:szCs w:val="22"/>
        </w:rPr>
        <w:t xml:space="preserve">elevant </w:t>
      </w:r>
      <w:r w:rsidR="007228A3">
        <w:rPr>
          <w:rFonts w:cs="Arial"/>
          <w:szCs w:val="22"/>
        </w:rPr>
        <w:t xml:space="preserve">where </w:t>
      </w:r>
      <w:r w:rsidRPr="00300E76">
        <w:rPr>
          <w:rFonts w:cs="Arial"/>
          <w:szCs w:val="22"/>
        </w:rPr>
        <w:t>the information in the BIM model inform</w:t>
      </w:r>
      <w:r w:rsidR="007228A3">
        <w:rPr>
          <w:rFonts w:cs="Arial"/>
          <w:szCs w:val="22"/>
        </w:rPr>
        <w:t>s</w:t>
      </w:r>
      <w:r w:rsidRPr="00300E76">
        <w:rPr>
          <w:rFonts w:cs="Arial"/>
          <w:szCs w:val="22"/>
        </w:rPr>
        <w:t xml:space="preserve"> the development of the plans and strategies required</w:t>
      </w:r>
      <w:r w:rsidR="007228A3">
        <w:rPr>
          <w:rFonts w:cs="Arial"/>
          <w:szCs w:val="22"/>
        </w:rPr>
        <w:t>)</w:t>
      </w:r>
      <w:r w:rsidRPr="00300E76">
        <w:rPr>
          <w:rFonts w:cs="Arial"/>
          <w:szCs w:val="22"/>
        </w:rPr>
        <w:t>.</w:t>
      </w:r>
    </w:p>
    <w:p w14:paraId="5E345C53" w14:textId="77777777" w:rsidR="00B72CBE" w:rsidRPr="00300E76" w:rsidRDefault="00B72CBE" w:rsidP="008F626D">
      <w:pPr>
        <w:numPr>
          <w:ilvl w:val="0"/>
          <w:numId w:val="10"/>
        </w:numPr>
        <w:spacing w:after="240"/>
        <w:ind w:hanging="731"/>
        <w:contextualSpacing/>
        <w:rPr>
          <w:rFonts w:cs="Arial"/>
          <w:szCs w:val="22"/>
        </w:rPr>
      </w:pPr>
      <w:r w:rsidRPr="00EC6308">
        <w:t>Decommissioning</w:t>
      </w:r>
      <w:r w:rsidR="00EE408A">
        <w:rPr>
          <w:rFonts w:cs="Arial"/>
          <w:szCs w:val="22"/>
        </w:rPr>
        <w:t>,</w:t>
      </w:r>
    </w:p>
    <w:p w14:paraId="5E345C54" w14:textId="77777777" w:rsidR="00B72CBE" w:rsidRPr="008D7112" w:rsidRDefault="00B72CBE" w:rsidP="008F626D">
      <w:pPr>
        <w:numPr>
          <w:ilvl w:val="1"/>
          <w:numId w:val="10"/>
        </w:numPr>
        <w:spacing w:after="240"/>
        <w:contextualSpacing/>
        <w:rPr>
          <w:rFonts w:cs="Arial"/>
        </w:rPr>
      </w:pPr>
      <w:r w:rsidRPr="00300E76">
        <w:rPr>
          <w:rFonts w:cs="Arial"/>
          <w:szCs w:val="22"/>
        </w:rPr>
        <w:t xml:space="preserve">DC1 to DC DC9 – </w:t>
      </w:r>
      <w:r w:rsidRPr="00EC6308">
        <w:t>relevant</w:t>
      </w:r>
      <w:r w:rsidRPr="00300E76">
        <w:rPr>
          <w:rFonts w:cs="Arial"/>
          <w:szCs w:val="22"/>
        </w:rPr>
        <w:t xml:space="preserve"> </w:t>
      </w:r>
      <w:r w:rsidR="007228A3">
        <w:rPr>
          <w:rFonts w:cs="Arial"/>
          <w:szCs w:val="22"/>
        </w:rPr>
        <w:t>where</w:t>
      </w:r>
      <w:r w:rsidRPr="00300E76">
        <w:rPr>
          <w:rFonts w:cs="Arial"/>
          <w:szCs w:val="22"/>
        </w:rPr>
        <w:t xml:space="preserve"> the COBie data sheet</w:t>
      </w:r>
      <w:r w:rsidR="007228A3">
        <w:rPr>
          <w:rFonts w:cs="Arial"/>
          <w:szCs w:val="22"/>
        </w:rPr>
        <w:t xml:space="preserve"> or other BIM related data</w:t>
      </w:r>
      <w:r w:rsidRPr="00300E76">
        <w:rPr>
          <w:rFonts w:cs="Arial"/>
          <w:szCs w:val="22"/>
        </w:rPr>
        <w:t xml:space="preserve"> inform</w:t>
      </w:r>
      <w:r w:rsidR="007228A3">
        <w:rPr>
          <w:rFonts w:cs="Arial"/>
          <w:szCs w:val="22"/>
        </w:rPr>
        <w:t>s</w:t>
      </w:r>
      <w:r w:rsidRPr="00300E76">
        <w:rPr>
          <w:rFonts w:cs="Arial"/>
          <w:szCs w:val="22"/>
        </w:rPr>
        <w:t xml:space="preserve"> the </w:t>
      </w:r>
      <w:r w:rsidR="007228A3">
        <w:rPr>
          <w:rFonts w:cs="Arial"/>
          <w:szCs w:val="22"/>
        </w:rPr>
        <w:t>p</w:t>
      </w:r>
      <w:r w:rsidRPr="00300E76">
        <w:rPr>
          <w:rFonts w:cs="Arial"/>
          <w:szCs w:val="22"/>
        </w:rPr>
        <w:t>lanning and strategies for decommissioning</w:t>
      </w:r>
      <w:r w:rsidRPr="00CE7229">
        <w:rPr>
          <w:rFonts w:cs="Arial"/>
          <w:sz w:val="18"/>
          <w:szCs w:val="18"/>
        </w:rPr>
        <w:t>.</w:t>
      </w:r>
    </w:p>
    <w:p w14:paraId="5E345C55" w14:textId="77777777" w:rsidR="00B72CBE" w:rsidRPr="006B455B" w:rsidRDefault="00B72CBE" w:rsidP="006B455B">
      <w:pPr>
        <w:pStyle w:val="TSHeadingNumbered1"/>
        <w:rPr>
          <w:rFonts w:ascii="Arial" w:hAnsi="Arial" w:cs="Arial"/>
        </w:rPr>
      </w:pPr>
      <w:bookmarkStart w:id="28" w:name="_Toc57905503"/>
      <w:r w:rsidRPr="006B455B">
        <w:t>STANDARDS</w:t>
      </w:r>
      <w:bookmarkEnd w:id="28"/>
    </w:p>
    <w:p w14:paraId="5E345C56" w14:textId="77777777" w:rsidR="00B72CBE" w:rsidRPr="006B455B" w:rsidRDefault="00B72CBE" w:rsidP="006B455B">
      <w:pPr>
        <w:pStyle w:val="TSHeadingNumbered11"/>
      </w:pPr>
      <w:bookmarkStart w:id="29" w:name="_Toc57905504"/>
      <w:r w:rsidRPr="006B455B">
        <w:t>Framework for producing standards</w:t>
      </w:r>
      <w:bookmarkEnd w:id="29"/>
    </w:p>
    <w:p w14:paraId="0CF50FDB" w14:textId="77777777" w:rsidR="00E7507F" w:rsidRPr="00E7507F" w:rsidRDefault="00E66BCC" w:rsidP="00A22F09">
      <w:pPr>
        <w:pStyle w:val="TSNumberedParagraph1"/>
        <w:numPr>
          <w:ilvl w:val="0"/>
          <w:numId w:val="4"/>
        </w:numPr>
        <w:tabs>
          <w:tab w:val="clear" w:pos="-31680"/>
        </w:tabs>
      </w:pPr>
      <w:r>
        <w:t>T</w:t>
      </w:r>
      <w:r>
        <w:rPr>
          <w:rFonts w:cs="Arial"/>
        </w:rPr>
        <w:t xml:space="preserve">he policies and guidance associated with BIM are rapidly evolving and although at the time of writing this Annex, the specifications are valid and up to date, at the time of reading, they may not be. </w:t>
      </w:r>
    </w:p>
    <w:p w14:paraId="5E345C57" w14:textId="537364F6" w:rsidR="00A22F09" w:rsidRDefault="00E66BCC" w:rsidP="00A22F09">
      <w:pPr>
        <w:pStyle w:val="TSNumberedParagraph1"/>
        <w:numPr>
          <w:ilvl w:val="0"/>
          <w:numId w:val="4"/>
        </w:numPr>
        <w:tabs>
          <w:tab w:val="clear" w:pos="-31680"/>
        </w:tabs>
      </w:pPr>
      <w:r>
        <w:t xml:space="preserve">Additional relevant information is likely to become available alongside advances the application of BIM within the civil engineering industry. </w:t>
      </w:r>
      <w:r w:rsidR="00A22F09">
        <w:t xml:space="preserve">The Inspector is advised to </w:t>
      </w:r>
      <w:r w:rsidR="00985EC4">
        <w:t xml:space="preserve">check </w:t>
      </w:r>
      <w:r w:rsidR="00A22F09">
        <w:t xml:space="preserve">the </w:t>
      </w:r>
      <w:r>
        <w:t xml:space="preserve">standards and </w:t>
      </w:r>
      <w:r w:rsidR="00A22F09">
        <w:t>guidance</w:t>
      </w:r>
      <w:r>
        <w:t xml:space="preserve"> documents</w:t>
      </w:r>
      <w:r w:rsidR="00A22F09">
        <w:t xml:space="preserve"> sought </w:t>
      </w:r>
      <w:r>
        <w:t xml:space="preserve">are </w:t>
      </w:r>
      <w:r w:rsidR="00A22F09">
        <w:t>current and up to date.</w:t>
      </w:r>
    </w:p>
    <w:p w14:paraId="5E345C58" w14:textId="07DA44FF" w:rsidR="00B22F77" w:rsidRDefault="00B22F77" w:rsidP="00B22F77">
      <w:pPr>
        <w:pStyle w:val="TSNumberedParagraph1"/>
        <w:numPr>
          <w:ilvl w:val="0"/>
          <w:numId w:val="4"/>
        </w:numPr>
        <w:tabs>
          <w:tab w:val="clear" w:pos="-31680"/>
        </w:tabs>
        <w:rPr>
          <w:rFonts w:cs="Arial"/>
        </w:rPr>
      </w:pPr>
      <w:r w:rsidRPr="006B455B">
        <w:rPr>
          <w:rFonts w:cs="Arial"/>
        </w:rPr>
        <w:t xml:space="preserve">At the time of writing, it is worth noting that different organisations are using different BIM specifications. PAS 1192 </w:t>
      </w:r>
      <w:r>
        <w:rPr>
          <w:rFonts w:cs="Arial"/>
        </w:rPr>
        <w:t>series of standards are</w:t>
      </w:r>
      <w:r w:rsidRPr="006B455B">
        <w:rPr>
          <w:rFonts w:cs="Arial"/>
        </w:rPr>
        <w:t xml:space="preserve"> commonly used with projects </w:t>
      </w:r>
      <w:r>
        <w:rPr>
          <w:rFonts w:cs="Arial"/>
        </w:rPr>
        <w:t xml:space="preserve">that </w:t>
      </w:r>
      <w:r w:rsidRPr="006B455B">
        <w:rPr>
          <w:rFonts w:cs="Arial"/>
        </w:rPr>
        <w:t xml:space="preserve">started prior to 2019. BS EN ISO 19650 </w:t>
      </w:r>
      <w:r w:rsidR="00D1553C">
        <w:rPr>
          <w:rFonts w:cs="Arial"/>
        </w:rPr>
        <w:t xml:space="preserve">[7] </w:t>
      </w:r>
      <w:r w:rsidRPr="006B455B">
        <w:rPr>
          <w:rFonts w:cs="Arial"/>
        </w:rPr>
        <w:t>supersede</w:t>
      </w:r>
      <w:r w:rsidR="000E3540">
        <w:rPr>
          <w:rFonts w:cs="Arial"/>
        </w:rPr>
        <w:t>s</w:t>
      </w:r>
      <w:r w:rsidRPr="006B455B">
        <w:rPr>
          <w:rFonts w:cs="Arial"/>
        </w:rPr>
        <w:t xml:space="preserve"> the PAS 1192 specifications </w:t>
      </w:r>
      <w:r>
        <w:rPr>
          <w:rFonts w:cs="Arial"/>
        </w:rPr>
        <w:t xml:space="preserve">in 2019 </w:t>
      </w:r>
      <w:r w:rsidRPr="006B455B">
        <w:rPr>
          <w:rFonts w:cs="Arial"/>
        </w:rPr>
        <w:t xml:space="preserve">and </w:t>
      </w:r>
      <w:r w:rsidR="000E3540">
        <w:rPr>
          <w:rFonts w:cs="Arial"/>
        </w:rPr>
        <w:t xml:space="preserve">is widely </w:t>
      </w:r>
      <w:r>
        <w:rPr>
          <w:rFonts w:cs="Arial"/>
        </w:rPr>
        <w:t>used. The standards are being updated often.</w:t>
      </w:r>
    </w:p>
    <w:p w14:paraId="5E345C59" w14:textId="77777777" w:rsidR="00B72CBE" w:rsidRPr="00EC6308" w:rsidRDefault="00B72CBE" w:rsidP="00B72CBE">
      <w:pPr>
        <w:pStyle w:val="TSNumberedParagraph1"/>
        <w:numPr>
          <w:ilvl w:val="0"/>
          <w:numId w:val="4"/>
        </w:numPr>
        <w:tabs>
          <w:tab w:val="clear" w:pos="-31680"/>
        </w:tabs>
        <w:rPr>
          <w:rFonts w:cs="Arial"/>
        </w:rPr>
      </w:pPr>
      <w:r>
        <w:rPr>
          <w:rFonts w:cs="Arial"/>
        </w:rPr>
        <w:t xml:space="preserve">The standards </w:t>
      </w:r>
      <w:r w:rsidRPr="0054542B">
        <w:rPr>
          <w:rFonts w:cs="Arial"/>
        </w:rPr>
        <w:t xml:space="preserve">have </w:t>
      </w:r>
      <w:r w:rsidRPr="0054542B">
        <w:rPr>
          <w:rStyle w:val="TSExampleText"/>
          <w:i w:val="0"/>
          <w:color w:val="auto"/>
        </w:rPr>
        <w:t>been</w:t>
      </w:r>
      <w:r w:rsidRPr="0054542B">
        <w:rPr>
          <w:rFonts w:cs="Arial"/>
          <w:i/>
        </w:rPr>
        <w:t xml:space="preserve"> </w:t>
      </w:r>
      <w:r w:rsidRPr="0054542B">
        <w:rPr>
          <w:rFonts w:cs="Arial"/>
        </w:rPr>
        <w:t>and continue</w:t>
      </w:r>
      <w:r>
        <w:rPr>
          <w:rFonts w:cs="Arial"/>
        </w:rPr>
        <w:t xml:space="preserve"> to be drawn up with collaborative</w:t>
      </w:r>
      <w:r w:rsidR="0054542B">
        <w:rPr>
          <w:rFonts w:cs="Arial"/>
        </w:rPr>
        <w:t xml:space="preserve"> effort between several groups:</w:t>
      </w:r>
    </w:p>
    <w:p w14:paraId="5E345C5A" w14:textId="7A778784" w:rsidR="00B72CBE" w:rsidRPr="0077105C" w:rsidRDefault="00700665" w:rsidP="008F626D">
      <w:pPr>
        <w:numPr>
          <w:ilvl w:val="0"/>
          <w:numId w:val="10"/>
        </w:numPr>
        <w:spacing w:after="240"/>
        <w:ind w:hanging="731"/>
        <w:contextualSpacing/>
        <w:rPr>
          <w:rFonts w:cs="Arial"/>
          <w:szCs w:val="22"/>
        </w:rPr>
      </w:pPr>
      <w:r w:rsidRPr="0077105C">
        <w:rPr>
          <w:rFonts w:cs="Arial"/>
          <w:szCs w:val="22"/>
        </w:rPr>
        <w:t>t</w:t>
      </w:r>
      <w:r w:rsidR="00B72CBE" w:rsidRPr="0077105C">
        <w:rPr>
          <w:rFonts w:cs="Arial"/>
          <w:szCs w:val="22"/>
        </w:rPr>
        <w:t xml:space="preserve">he </w:t>
      </w:r>
      <w:r w:rsidR="007451F9">
        <w:rPr>
          <w:rFonts w:cs="Arial"/>
          <w:szCs w:val="22"/>
        </w:rPr>
        <w:t>previously known ‘</w:t>
      </w:r>
      <w:r w:rsidR="00B72CBE" w:rsidRPr="0077105C">
        <w:rPr>
          <w:rFonts w:cs="Arial"/>
          <w:szCs w:val="22"/>
        </w:rPr>
        <w:t xml:space="preserve">BIM </w:t>
      </w:r>
      <w:r w:rsidR="00A22F09" w:rsidRPr="0077105C">
        <w:rPr>
          <w:rFonts w:cs="Arial"/>
          <w:szCs w:val="22"/>
        </w:rPr>
        <w:t>T</w:t>
      </w:r>
      <w:r w:rsidR="00B72CBE" w:rsidRPr="0077105C">
        <w:rPr>
          <w:rFonts w:cs="Arial"/>
          <w:szCs w:val="22"/>
        </w:rPr>
        <w:t xml:space="preserve">ask </w:t>
      </w:r>
      <w:r w:rsidR="00A22F09" w:rsidRPr="0077105C">
        <w:rPr>
          <w:rFonts w:cs="Arial"/>
          <w:szCs w:val="22"/>
        </w:rPr>
        <w:t>G</w:t>
      </w:r>
      <w:r w:rsidR="00B72CBE" w:rsidRPr="0077105C">
        <w:rPr>
          <w:rFonts w:cs="Arial"/>
          <w:szCs w:val="22"/>
        </w:rPr>
        <w:t>roup</w:t>
      </w:r>
      <w:r w:rsidR="007451F9">
        <w:rPr>
          <w:rFonts w:cs="Arial"/>
          <w:szCs w:val="22"/>
        </w:rPr>
        <w:t>’</w:t>
      </w:r>
      <w:r w:rsidR="00B72CBE" w:rsidRPr="0077105C">
        <w:rPr>
          <w:rFonts w:cs="Arial"/>
          <w:szCs w:val="22"/>
        </w:rPr>
        <w:t xml:space="preserve"> has been subsumed into the Centre for Digital Built Britain </w:t>
      </w:r>
      <w:r w:rsidR="00A906F8" w:rsidRPr="0077105C">
        <w:rPr>
          <w:rFonts w:cs="Arial"/>
          <w:szCs w:val="22"/>
        </w:rPr>
        <w:t xml:space="preserve">(CDBB) </w:t>
      </w:r>
      <w:r w:rsidR="000E3540">
        <w:rPr>
          <w:rFonts w:cs="Arial"/>
          <w:szCs w:val="22"/>
        </w:rPr>
        <w:t>[8]</w:t>
      </w:r>
      <w:r w:rsidR="00977C38">
        <w:rPr>
          <w:rFonts w:cs="Arial"/>
          <w:szCs w:val="22"/>
        </w:rPr>
        <w:t xml:space="preserve"> </w:t>
      </w:r>
      <w:r w:rsidR="0077105C">
        <w:rPr>
          <w:rFonts w:cs="Arial"/>
          <w:szCs w:val="22"/>
        </w:rPr>
        <w:t xml:space="preserve">where </w:t>
      </w:r>
      <w:r w:rsidR="00B72CBE" w:rsidRPr="0077105C">
        <w:rPr>
          <w:rFonts w:cs="Arial"/>
          <w:szCs w:val="22"/>
        </w:rPr>
        <w:t>CDBB is a partnership between BEIS and Cambridge University</w:t>
      </w:r>
      <w:r w:rsidR="0077105C" w:rsidRPr="0077105C">
        <w:rPr>
          <w:rFonts w:cs="Arial"/>
          <w:szCs w:val="22"/>
        </w:rPr>
        <w:t>,</w:t>
      </w:r>
    </w:p>
    <w:p w14:paraId="5E345C5B" w14:textId="1242E226" w:rsidR="00B72CBE" w:rsidRPr="00EC6308" w:rsidRDefault="00700665" w:rsidP="008F626D">
      <w:pPr>
        <w:numPr>
          <w:ilvl w:val="0"/>
          <w:numId w:val="10"/>
        </w:numPr>
        <w:spacing w:after="240"/>
        <w:ind w:hanging="731"/>
        <w:contextualSpacing/>
        <w:rPr>
          <w:rFonts w:cs="Arial"/>
          <w:szCs w:val="22"/>
        </w:rPr>
      </w:pPr>
      <w:r>
        <w:rPr>
          <w:rFonts w:cs="Arial"/>
          <w:szCs w:val="22"/>
        </w:rPr>
        <w:t>t</w:t>
      </w:r>
      <w:r w:rsidR="00B72CBE" w:rsidRPr="00EC6308">
        <w:rPr>
          <w:rFonts w:cs="Arial"/>
          <w:szCs w:val="22"/>
        </w:rPr>
        <w:t>he government has been working on BIM for Britain wit</w:t>
      </w:r>
      <w:r w:rsidR="0052186E">
        <w:rPr>
          <w:rFonts w:cs="Arial"/>
          <w:szCs w:val="22"/>
        </w:rPr>
        <w:t xml:space="preserve">h CDBB using a UK BIM Alliance </w:t>
      </w:r>
      <w:r w:rsidR="000E3540">
        <w:rPr>
          <w:rFonts w:cs="Arial"/>
          <w:szCs w:val="22"/>
        </w:rPr>
        <w:t>[9]</w:t>
      </w:r>
      <w:r w:rsidR="00B72CBE" w:rsidRPr="00EC6308">
        <w:rPr>
          <w:rFonts w:cs="Arial"/>
          <w:szCs w:val="22"/>
        </w:rPr>
        <w:t xml:space="preserve"> in collaboration with; CDBB, BEIS etc.</w:t>
      </w:r>
      <w:r w:rsidR="0054542B">
        <w:rPr>
          <w:rFonts w:cs="Arial"/>
          <w:szCs w:val="22"/>
        </w:rPr>
        <w:t>,</w:t>
      </w:r>
    </w:p>
    <w:p w14:paraId="5E345C5C" w14:textId="758127FA" w:rsidR="00B72CBE" w:rsidRPr="008B6417" w:rsidRDefault="00B72CBE" w:rsidP="008F626D">
      <w:pPr>
        <w:numPr>
          <w:ilvl w:val="0"/>
          <w:numId w:val="10"/>
        </w:numPr>
        <w:spacing w:after="240"/>
        <w:ind w:hanging="731"/>
        <w:contextualSpacing/>
      </w:pPr>
      <w:r w:rsidRPr="00EC6308">
        <w:rPr>
          <w:rFonts w:cs="Arial"/>
          <w:szCs w:val="22"/>
        </w:rPr>
        <w:t xml:space="preserve">UK BIM Framework produces the output for the UK BIM </w:t>
      </w:r>
      <w:r w:rsidR="0077105C">
        <w:rPr>
          <w:rFonts w:cs="Arial"/>
          <w:szCs w:val="22"/>
        </w:rPr>
        <w:t>A</w:t>
      </w:r>
      <w:r w:rsidRPr="00EC6308">
        <w:rPr>
          <w:rFonts w:cs="Arial"/>
          <w:szCs w:val="22"/>
        </w:rPr>
        <w:t xml:space="preserve">lliance, BSI and CDBB </w:t>
      </w:r>
      <w:r w:rsidR="000E3540">
        <w:rPr>
          <w:rFonts w:cs="Arial"/>
          <w:szCs w:val="22"/>
        </w:rPr>
        <w:t>[10] and [11]</w:t>
      </w:r>
      <w:r w:rsidR="0054542B">
        <w:rPr>
          <w:rFonts w:cs="Arial"/>
          <w:szCs w:val="22"/>
        </w:rPr>
        <w:t>.</w:t>
      </w:r>
    </w:p>
    <w:p w14:paraId="5E345C5D" w14:textId="77777777" w:rsidR="00B72CBE" w:rsidRDefault="00B72CBE" w:rsidP="00EC6308">
      <w:pPr>
        <w:pStyle w:val="TSNumberedParagraph1"/>
        <w:numPr>
          <w:ilvl w:val="0"/>
          <w:numId w:val="4"/>
        </w:numPr>
        <w:tabs>
          <w:tab w:val="clear" w:pos="-31680"/>
        </w:tabs>
        <w:rPr>
          <w:rFonts w:cs="Arial"/>
        </w:rPr>
      </w:pPr>
      <w:r w:rsidRPr="00370485">
        <w:rPr>
          <w:rFonts w:cs="Arial"/>
        </w:rPr>
        <w:t>There are numerous standards that apply to BIM</w:t>
      </w:r>
      <w:r>
        <w:rPr>
          <w:rFonts w:cs="Arial"/>
        </w:rPr>
        <w:t>, the princ</w:t>
      </w:r>
      <w:r w:rsidR="00E66BCC">
        <w:rPr>
          <w:rFonts w:cs="Arial"/>
        </w:rPr>
        <w:t xml:space="preserve">ipal ones are referred to </w:t>
      </w:r>
      <w:r w:rsidR="0077105C">
        <w:rPr>
          <w:rFonts w:cs="Arial"/>
        </w:rPr>
        <w:t xml:space="preserve">in the tables </w:t>
      </w:r>
      <w:r w:rsidR="00E66BCC">
        <w:rPr>
          <w:rFonts w:cs="Arial"/>
        </w:rPr>
        <w:t>below.</w:t>
      </w:r>
      <w:r>
        <w:rPr>
          <w:rFonts w:cs="Arial"/>
        </w:rPr>
        <w:t xml:space="preserve"> </w:t>
      </w:r>
    </w:p>
    <w:p w14:paraId="143AF87B" w14:textId="77777777" w:rsidR="001D79B9" w:rsidRDefault="001D79B9">
      <w:pPr>
        <w:rPr>
          <w:rFonts w:cs="Arial"/>
        </w:rPr>
      </w:pPr>
      <w:r>
        <w:rPr>
          <w:rFonts w:cs="Arial"/>
        </w:rPr>
        <w:br w:type="page"/>
      </w:r>
    </w:p>
    <w:p w14:paraId="2C776809" w14:textId="77777777" w:rsidR="00E7507F" w:rsidRDefault="00E7507F" w:rsidP="00E7507F">
      <w:pPr>
        <w:pStyle w:val="TSNumberedParagraph1"/>
        <w:spacing w:before="240"/>
        <w:ind w:left="720"/>
        <w:rPr>
          <w:rFonts w:cs="Arial"/>
        </w:rPr>
      </w:pPr>
    </w:p>
    <w:p w14:paraId="5E345C5E" w14:textId="0FE70354" w:rsidR="00544211" w:rsidRDefault="00544211" w:rsidP="00DF3AAC">
      <w:pPr>
        <w:pStyle w:val="TSNumberedParagraph1"/>
        <w:numPr>
          <w:ilvl w:val="0"/>
          <w:numId w:val="4"/>
        </w:numPr>
        <w:tabs>
          <w:tab w:val="clear" w:pos="-31680"/>
        </w:tabs>
        <w:spacing w:before="240"/>
        <w:rPr>
          <w:rFonts w:cs="Arial"/>
        </w:rPr>
      </w:pPr>
      <w:r>
        <w:rPr>
          <w:rFonts w:cs="Arial"/>
        </w:rPr>
        <w:t xml:space="preserve">The following </w:t>
      </w:r>
      <w:r w:rsidR="007D48DC">
        <w:rPr>
          <w:rFonts w:cs="Arial"/>
        </w:rPr>
        <w:t>are the current</w:t>
      </w:r>
      <w:r w:rsidR="003306B7">
        <w:rPr>
          <w:rFonts w:cs="Arial"/>
        </w:rPr>
        <w:t xml:space="preserve"> BS EN ISO standards</w:t>
      </w:r>
      <w:r w:rsidR="00B22F77" w:rsidRPr="00B22F77">
        <w:rPr>
          <w:rFonts w:cs="Arial"/>
        </w:rPr>
        <w:t xml:space="preserve"> </w:t>
      </w:r>
      <w:r w:rsidR="00B22F77">
        <w:rPr>
          <w:rFonts w:cs="Arial"/>
        </w:rPr>
        <w:t xml:space="preserve">are available in </w:t>
      </w:r>
      <w:r w:rsidR="000E3540">
        <w:rPr>
          <w:rFonts w:cs="Arial"/>
        </w:rPr>
        <w:t>[12]:</w:t>
      </w:r>
      <w:r w:rsidR="007D48DC">
        <w:rPr>
          <w:rFonts w:cs="Arial"/>
        </w:rPr>
        <w:t xml:space="preserve"> </w:t>
      </w:r>
    </w:p>
    <w:tbl>
      <w:tblPr>
        <w:tblStyle w:val="TableGrid"/>
        <w:tblW w:w="8631" w:type="dxa"/>
        <w:tblInd w:w="720" w:type="dxa"/>
        <w:tblLook w:val="04A0" w:firstRow="1" w:lastRow="0" w:firstColumn="1" w:lastColumn="0" w:noHBand="0" w:noVBand="1"/>
      </w:tblPr>
      <w:tblGrid>
        <w:gridCol w:w="2173"/>
        <w:gridCol w:w="1985"/>
        <w:gridCol w:w="2063"/>
        <w:gridCol w:w="2410"/>
      </w:tblGrid>
      <w:tr w:rsidR="00602E10" w14:paraId="5E345C63" w14:textId="77777777" w:rsidTr="00E7507F">
        <w:tc>
          <w:tcPr>
            <w:tcW w:w="2173" w:type="dxa"/>
          </w:tcPr>
          <w:p w14:paraId="5E345C5F" w14:textId="77777777" w:rsidR="00602E10" w:rsidRPr="006B455B" w:rsidRDefault="00602E10" w:rsidP="0077105C">
            <w:pPr>
              <w:pStyle w:val="TSNumberedParagraph1"/>
              <w:spacing w:before="120" w:after="120"/>
              <w:rPr>
                <w:rFonts w:cs="Arial"/>
                <w:szCs w:val="22"/>
              </w:rPr>
            </w:pPr>
            <w:r>
              <w:rPr>
                <w:rFonts w:cs="Arial"/>
                <w:szCs w:val="22"/>
              </w:rPr>
              <w:t>Reference</w:t>
            </w:r>
          </w:p>
        </w:tc>
        <w:tc>
          <w:tcPr>
            <w:tcW w:w="1985" w:type="dxa"/>
            <w:vAlign w:val="center"/>
          </w:tcPr>
          <w:p w14:paraId="5E345C60" w14:textId="77777777" w:rsidR="00602E10" w:rsidRPr="006B455B" w:rsidRDefault="00602E10" w:rsidP="0077105C">
            <w:pPr>
              <w:pStyle w:val="TSNumberedParagraph1"/>
              <w:spacing w:before="120" w:after="120"/>
              <w:rPr>
                <w:rFonts w:cs="Arial"/>
                <w:szCs w:val="22"/>
              </w:rPr>
            </w:pPr>
            <w:r>
              <w:rPr>
                <w:rFonts w:cs="Arial"/>
                <w:szCs w:val="22"/>
              </w:rPr>
              <w:t>Title</w:t>
            </w:r>
          </w:p>
        </w:tc>
        <w:tc>
          <w:tcPr>
            <w:tcW w:w="2063" w:type="dxa"/>
            <w:vAlign w:val="center"/>
          </w:tcPr>
          <w:p w14:paraId="5E345C61" w14:textId="77777777" w:rsidR="00602E10" w:rsidRDefault="00602E10" w:rsidP="0077105C">
            <w:pPr>
              <w:pStyle w:val="TSNumberedParagraph1"/>
              <w:spacing w:before="120" w:after="120"/>
              <w:rPr>
                <w:rFonts w:cs="Arial"/>
                <w:szCs w:val="22"/>
              </w:rPr>
            </w:pPr>
            <w:r>
              <w:rPr>
                <w:rFonts w:cs="Arial"/>
                <w:szCs w:val="22"/>
              </w:rPr>
              <w:t>Subtitle</w:t>
            </w:r>
          </w:p>
        </w:tc>
        <w:tc>
          <w:tcPr>
            <w:tcW w:w="2410" w:type="dxa"/>
          </w:tcPr>
          <w:p w14:paraId="5E345C62" w14:textId="77777777" w:rsidR="00602E10" w:rsidRDefault="00602E10" w:rsidP="0077105C">
            <w:pPr>
              <w:pStyle w:val="TSNumberedParagraph1"/>
              <w:spacing w:before="120" w:after="120"/>
              <w:rPr>
                <w:rFonts w:cs="Arial"/>
              </w:rPr>
            </w:pPr>
            <w:r>
              <w:rPr>
                <w:rFonts w:cs="Arial"/>
              </w:rPr>
              <w:t>Part title</w:t>
            </w:r>
          </w:p>
        </w:tc>
      </w:tr>
      <w:tr w:rsidR="003306B7" w14:paraId="5E345C68" w14:textId="77777777" w:rsidTr="00E7507F">
        <w:trPr>
          <w:trHeight w:val="540"/>
        </w:trPr>
        <w:tc>
          <w:tcPr>
            <w:tcW w:w="2173" w:type="dxa"/>
          </w:tcPr>
          <w:p w14:paraId="5E345C64" w14:textId="77777777" w:rsidR="003306B7" w:rsidRDefault="003306B7" w:rsidP="0077105C">
            <w:pPr>
              <w:pStyle w:val="TSNumberedParagraph1"/>
              <w:spacing w:before="120" w:after="120"/>
              <w:rPr>
                <w:rFonts w:cs="Arial"/>
              </w:rPr>
            </w:pPr>
            <w:r w:rsidRPr="006B455B">
              <w:rPr>
                <w:rFonts w:cs="Arial"/>
                <w:szCs w:val="22"/>
              </w:rPr>
              <w:t>BS EN ISO 19650-1: 2018</w:t>
            </w:r>
          </w:p>
        </w:tc>
        <w:tc>
          <w:tcPr>
            <w:tcW w:w="1985" w:type="dxa"/>
            <w:vMerge w:val="restart"/>
            <w:vAlign w:val="center"/>
          </w:tcPr>
          <w:p w14:paraId="5E345C65" w14:textId="77777777" w:rsidR="003306B7" w:rsidRDefault="003306B7" w:rsidP="0077105C">
            <w:pPr>
              <w:pStyle w:val="TSNumberedParagraph1"/>
              <w:spacing w:before="120" w:after="120"/>
              <w:rPr>
                <w:rFonts w:cs="Arial"/>
              </w:rPr>
            </w:pPr>
            <w:r w:rsidRPr="006B455B">
              <w:rPr>
                <w:rFonts w:cs="Arial"/>
                <w:szCs w:val="22"/>
              </w:rPr>
              <w:t>Organization and digitization of information about buildings and civil engineering works, including building information modelling</w:t>
            </w:r>
          </w:p>
        </w:tc>
        <w:tc>
          <w:tcPr>
            <w:tcW w:w="2063" w:type="dxa"/>
            <w:vMerge w:val="restart"/>
            <w:vAlign w:val="center"/>
          </w:tcPr>
          <w:p w14:paraId="5E345C66" w14:textId="77777777" w:rsidR="003306B7" w:rsidRDefault="003306B7" w:rsidP="0077105C">
            <w:pPr>
              <w:pStyle w:val="TSNumberedParagraph1"/>
              <w:spacing w:before="120" w:after="120"/>
              <w:rPr>
                <w:rFonts w:cs="Arial"/>
              </w:rPr>
            </w:pPr>
            <w:r>
              <w:rPr>
                <w:rFonts w:cs="Arial"/>
                <w:szCs w:val="22"/>
              </w:rPr>
              <w:t>I</w:t>
            </w:r>
            <w:r w:rsidRPr="006B455B">
              <w:rPr>
                <w:rFonts w:cs="Arial"/>
                <w:szCs w:val="22"/>
              </w:rPr>
              <w:t>nformation management using building information modelling:</w:t>
            </w:r>
          </w:p>
        </w:tc>
        <w:tc>
          <w:tcPr>
            <w:tcW w:w="2410" w:type="dxa"/>
          </w:tcPr>
          <w:p w14:paraId="5E345C67" w14:textId="77777777" w:rsidR="003306B7" w:rsidRDefault="003306B7" w:rsidP="0077105C">
            <w:pPr>
              <w:pStyle w:val="TSNumberedParagraph1"/>
              <w:spacing w:before="120" w:after="120"/>
              <w:rPr>
                <w:rFonts w:cs="Arial"/>
              </w:rPr>
            </w:pPr>
            <w:r>
              <w:rPr>
                <w:rFonts w:cs="Arial"/>
              </w:rPr>
              <w:t>Part 1</w:t>
            </w:r>
            <w:r w:rsidRPr="006B455B">
              <w:rPr>
                <w:rFonts w:cs="Arial"/>
                <w:szCs w:val="22"/>
              </w:rPr>
              <w:t xml:space="preserve"> concepts and principles</w:t>
            </w:r>
            <w:r>
              <w:rPr>
                <w:rFonts w:cs="Arial"/>
                <w:szCs w:val="22"/>
              </w:rPr>
              <w:t>,</w:t>
            </w:r>
          </w:p>
        </w:tc>
      </w:tr>
      <w:tr w:rsidR="003306B7" w14:paraId="5E345C6D" w14:textId="77777777" w:rsidTr="00E7507F">
        <w:tc>
          <w:tcPr>
            <w:tcW w:w="2173" w:type="dxa"/>
          </w:tcPr>
          <w:p w14:paraId="5E345C69" w14:textId="77777777" w:rsidR="003306B7" w:rsidRDefault="003306B7" w:rsidP="0077105C">
            <w:pPr>
              <w:pStyle w:val="TSNumberedParagraph1"/>
              <w:spacing w:before="120" w:after="120"/>
              <w:rPr>
                <w:rFonts w:cs="Arial"/>
              </w:rPr>
            </w:pPr>
            <w:r w:rsidRPr="006B455B">
              <w:rPr>
                <w:rFonts w:cs="Arial"/>
                <w:szCs w:val="22"/>
              </w:rPr>
              <w:t>BS EN ISO 19650-2: 2018</w:t>
            </w:r>
          </w:p>
        </w:tc>
        <w:tc>
          <w:tcPr>
            <w:tcW w:w="1985" w:type="dxa"/>
            <w:vMerge/>
          </w:tcPr>
          <w:p w14:paraId="5E345C6A" w14:textId="77777777" w:rsidR="003306B7" w:rsidRDefault="003306B7" w:rsidP="0077105C">
            <w:pPr>
              <w:pStyle w:val="TSNumberedParagraph1"/>
              <w:spacing w:before="120" w:after="120"/>
              <w:rPr>
                <w:rFonts w:cs="Arial"/>
              </w:rPr>
            </w:pPr>
          </w:p>
        </w:tc>
        <w:tc>
          <w:tcPr>
            <w:tcW w:w="2063" w:type="dxa"/>
            <w:vMerge/>
          </w:tcPr>
          <w:p w14:paraId="5E345C6B" w14:textId="77777777" w:rsidR="003306B7" w:rsidRDefault="003306B7" w:rsidP="0077105C">
            <w:pPr>
              <w:pStyle w:val="TSNumberedParagraph1"/>
              <w:spacing w:before="120" w:after="120"/>
              <w:rPr>
                <w:rFonts w:cs="Arial"/>
              </w:rPr>
            </w:pPr>
          </w:p>
        </w:tc>
        <w:tc>
          <w:tcPr>
            <w:tcW w:w="2410" w:type="dxa"/>
          </w:tcPr>
          <w:p w14:paraId="5E345C6C" w14:textId="77777777" w:rsidR="003306B7" w:rsidRDefault="003306B7" w:rsidP="0077105C">
            <w:pPr>
              <w:pStyle w:val="TSNumberedParagraph1"/>
              <w:spacing w:before="120" w:after="120"/>
              <w:rPr>
                <w:rFonts w:cs="Arial"/>
              </w:rPr>
            </w:pPr>
            <w:r>
              <w:rPr>
                <w:rFonts w:cs="Arial"/>
              </w:rPr>
              <w:t xml:space="preserve">Part 2 </w:t>
            </w:r>
            <w:r w:rsidRPr="006B455B">
              <w:rPr>
                <w:rFonts w:cs="Arial"/>
                <w:szCs w:val="22"/>
              </w:rPr>
              <w:t>delivery phase of the assets</w:t>
            </w:r>
            <w:r>
              <w:rPr>
                <w:rFonts w:cs="Arial"/>
                <w:szCs w:val="22"/>
              </w:rPr>
              <w:t>,</w:t>
            </w:r>
          </w:p>
        </w:tc>
      </w:tr>
      <w:tr w:rsidR="003306B7" w14:paraId="5E345C72" w14:textId="77777777" w:rsidTr="00E7507F">
        <w:tc>
          <w:tcPr>
            <w:tcW w:w="2173" w:type="dxa"/>
          </w:tcPr>
          <w:p w14:paraId="5E345C6E" w14:textId="77777777" w:rsidR="003306B7" w:rsidRDefault="003306B7" w:rsidP="0077105C">
            <w:pPr>
              <w:pStyle w:val="TSNumberedParagraph1"/>
              <w:spacing w:before="120" w:after="120"/>
              <w:rPr>
                <w:rFonts w:cs="Arial"/>
              </w:rPr>
            </w:pPr>
            <w:r w:rsidRPr="007F47F0">
              <w:rPr>
                <w:rFonts w:cs="Arial"/>
                <w:szCs w:val="22"/>
              </w:rPr>
              <w:t>BS EN ISO 19650-</w:t>
            </w:r>
            <w:r w:rsidR="00602E10">
              <w:rPr>
                <w:rFonts w:cs="Arial"/>
                <w:szCs w:val="22"/>
              </w:rPr>
              <w:t>3</w:t>
            </w:r>
            <w:r w:rsidRPr="007F47F0">
              <w:rPr>
                <w:rFonts w:cs="Arial"/>
                <w:szCs w:val="22"/>
              </w:rPr>
              <w:t>:</w:t>
            </w:r>
            <w:r w:rsidR="00602E10">
              <w:rPr>
                <w:rFonts w:cs="Arial"/>
                <w:szCs w:val="22"/>
              </w:rPr>
              <w:t xml:space="preserve"> </w:t>
            </w:r>
            <w:r w:rsidRPr="007F47F0">
              <w:rPr>
                <w:rFonts w:cs="Arial"/>
                <w:szCs w:val="22"/>
              </w:rPr>
              <w:t>2020 </w:t>
            </w:r>
          </w:p>
        </w:tc>
        <w:tc>
          <w:tcPr>
            <w:tcW w:w="1985" w:type="dxa"/>
            <w:vMerge/>
          </w:tcPr>
          <w:p w14:paraId="5E345C6F" w14:textId="77777777" w:rsidR="003306B7" w:rsidRDefault="003306B7" w:rsidP="0077105C">
            <w:pPr>
              <w:pStyle w:val="TSNumberedParagraph1"/>
              <w:spacing w:before="120" w:after="120"/>
              <w:rPr>
                <w:rFonts w:cs="Arial"/>
              </w:rPr>
            </w:pPr>
          </w:p>
        </w:tc>
        <w:tc>
          <w:tcPr>
            <w:tcW w:w="2063" w:type="dxa"/>
            <w:vMerge/>
          </w:tcPr>
          <w:p w14:paraId="5E345C70" w14:textId="77777777" w:rsidR="003306B7" w:rsidRDefault="003306B7" w:rsidP="0077105C">
            <w:pPr>
              <w:pStyle w:val="TSNumberedParagraph1"/>
              <w:spacing w:before="120" w:after="120"/>
              <w:rPr>
                <w:rFonts w:cs="Arial"/>
              </w:rPr>
            </w:pPr>
          </w:p>
        </w:tc>
        <w:tc>
          <w:tcPr>
            <w:tcW w:w="2410" w:type="dxa"/>
          </w:tcPr>
          <w:p w14:paraId="5E345C71" w14:textId="77777777" w:rsidR="003306B7" w:rsidRDefault="003306B7" w:rsidP="0077105C">
            <w:pPr>
              <w:pStyle w:val="TSNumberedParagraph1"/>
              <w:spacing w:before="120" w:after="120"/>
              <w:rPr>
                <w:rFonts w:cs="Arial"/>
              </w:rPr>
            </w:pPr>
            <w:r>
              <w:rPr>
                <w:rFonts w:cs="Arial"/>
              </w:rPr>
              <w:t xml:space="preserve">Part 3 </w:t>
            </w:r>
            <w:r w:rsidRPr="007F47F0">
              <w:rPr>
                <w:rFonts w:cs="Arial"/>
                <w:szCs w:val="22"/>
              </w:rPr>
              <w:t>Operational phase of the assets.</w:t>
            </w:r>
          </w:p>
        </w:tc>
      </w:tr>
      <w:tr w:rsidR="003306B7" w14:paraId="5E345C77" w14:textId="77777777" w:rsidTr="00E7507F">
        <w:trPr>
          <w:trHeight w:val="818"/>
        </w:trPr>
        <w:tc>
          <w:tcPr>
            <w:tcW w:w="2173" w:type="dxa"/>
          </w:tcPr>
          <w:p w14:paraId="5E345C73" w14:textId="77777777" w:rsidR="003306B7" w:rsidRDefault="003306B7" w:rsidP="0077105C">
            <w:pPr>
              <w:pStyle w:val="TSNumberedParagraph1"/>
              <w:spacing w:before="120" w:after="120"/>
              <w:rPr>
                <w:rFonts w:cs="Arial"/>
              </w:rPr>
            </w:pPr>
            <w:r>
              <w:rPr>
                <w:rFonts w:cs="Arial"/>
                <w:szCs w:val="22"/>
              </w:rPr>
              <w:t>BS EN ISO 19650-5</w:t>
            </w:r>
            <w:r w:rsidR="00614339">
              <w:rPr>
                <w:rFonts w:cs="Arial"/>
                <w:szCs w:val="22"/>
              </w:rPr>
              <w:t>:</w:t>
            </w:r>
            <w:r>
              <w:rPr>
                <w:rFonts w:cs="Arial"/>
                <w:szCs w:val="22"/>
              </w:rPr>
              <w:t xml:space="preserve"> 2020</w:t>
            </w:r>
          </w:p>
        </w:tc>
        <w:tc>
          <w:tcPr>
            <w:tcW w:w="1985" w:type="dxa"/>
            <w:vMerge/>
          </w:tcPr>
          <w:p w14:paraId="5E345C74" w14:textId="77777777" w:rsidR="003306B7" w:rsidRDefault="003306B7" w:rsidP="0077105C">
            <w:pPr>
              <w:pStyle w:val="TSNumberedParagraph1"/>
              <w:spacing w:before="120" w:after="120"/>
              <w:rPr>
                <w:rFonts w:cs="Arial"/>
              </w:rPr>
            </w:pPr>
          </w:p>
        </w:tc>
        <w:tc>
          <w:tcPr>
            <w:tcW w:w="2063" w:type="dxa"/>
            <w:vMerge/>
          </w:tcPr>
          <w:p w14:paraId="5E345C75" w14:textId="77777777" w:rsidR="003306B7" w:rsidRDefault="003306B7" w:rsidP="0077105C">
            <w:pPr>
              <w:pStyle w:val="TSNumberedParagraph1"/>
              <w:spacing w:before="120" w:after="120"/>
              <w:rPr>
                <w:rFonts w:cs="Arial"/>
              </w:rPr>
            </w:pPr>
          </w:p>
        </w:tc>
        <w:tc>
          <w:tcPr>
            <w:tcW w:w="2410" w:type="dxa"/>
          </w:tcPr>
          <w:p w14:paraId="5E345C76" w14:textId="77777777" w:rsidR="003306B7" w:rsidRDefault="003306B7" w:rsidP="0077105C">
            <w:pPr>
              <w:pStyle w:val="TSNumberedParagraph1"/>
              <w:spacing w:before="120" w:after="120"/>
              <w:rPr>
                <w:rFonts w:cs="Arial"/>
              </w:rPr>
            </w:pPr>
            <w:r>
              <w:rPr>
                <w:rFonts w:cs="Arial"/>
              </w:rPr>
              <w:t xml:space="preserve">Part 5 </w:t>
            </w:r>
            <w:r>
              <w:rPr>
                <w:rFonts w:cs="Arial"/>
                <w:szCs w:val="22"/>
              </w:rPr>
              <w:t>Security Minded Approach to Information Management</w:t>
            </w:r>
          </w:p>
        </w:tc>
      </w:tr>
    </w:tbl>
    <w:p w14:paraId="5E345C78" w14:textId="77777777" w:rsidR="00137525" w:rsidRDefault="00137525" w:rsidP="00DF3AAC">
      <w:pPr>
        <w:pStyle w:val="TSNumberedParagraph1"/>
        <w:numPr>
          <w:ilvl w:val="0"/>
          <w:numId w:val="4"/>
        </w:numPr>
        <w:tabs>
          <w:tab w:val="clear" w:pos="-31680"/>
        </w:tabs>
        <w:spacing w:before="240"/>
        <w:rPr>
          <w:rFonts w:cs="Arial"/>
        </w:rPr>
      </w:pPr>
      <w:r>
        <w:rPr>
          <w:rFonts w:cs="Arial"/>
        </w:rPr>
        <w:t xml:space="preserve">The following are the current BS and PAS standards: </w:t>
      </w:r>
    </w:p>
    <w:tbl>
      <w:tblPr>
        <w:tblStyle w:val="TableGrid"/>
        <w:tblW w:w="8631" w:type="dxa"/>
        <w:tblInd w:w="720" w:type="dxa"/>
        <w:tblLook w:val="04A0" w:firstRow="1" w:lastRow="0" w:firstColumn="1" w:lastColumn="0" w:noHBand="0" w:noVBand="1"/>
      </w:tblPr>
      <w:tblGrid>
        <w:gridCol w:w="2140"/>
        <w:gridCol w:w="1734"/>
        <w:gridCol w:w="2347"/>
        <w:gridCol w:w="2410"/>
      </w:tblGrid>
      <w:tr w:rsidR="00602E10" w14:paraId="5E345C7C" w14:textId="77777777" w:rsidTr="00E7507F">
        <w:tc>
          <w:tcPr>
            <w:tcW w:w="2140" w:type="dxa"/>
            <w:vAlign w:val="center"/>
          </w:tcPr>
          <w:p w14:paraId="5E345C79" w14:textId="77777777" w:rsidR="00602E10" w:rsidRDefault="00602E10" w:rsidP="008020F6">
            <w:pPr>
              <w:spacing w:before="120" w:after="120"/>
              <w:contextualSpacing/>
              <w:rPr>
                <w:rFonts w:cs="Arial"/>
                <w:szCs w:val="22"/>
              </w:rPr>
            </w:pPr>
            <w:r>
              <w:rPr>
                <w:rFonts w:cs="Arial"/>
                <w:szCs w:val="22"/>
              </w:rPr>
              <w:t>Reference</w:t>
            </w:r>
          </w:p>
        </w:tc>
        <w:tc>
          <w:tcPr>
            <w:tcW w:w="4081" w:type="dxa"/>
            <w:gridSpan w:val="2"/>
            <w:vAlign w:val="center"/>
          </w:tcPr>
          <w:p w14:paraId="5E345C7A" w14:textId="77777777" w:rsidR="00602E10" w:rsidRDefault="00602E10" w:rsidP="008020F6">
            <w:pPr>
              <w:pStyle w:val="TSNumberedParagraph1"/>
              <w:spacing w:before="120" w:after="120"/>
              <w:rPr>
                <w:rFonts w:cs="Arial"/>
              </w:rPr>
            </w:pPr>
            <w:r>
              <w:rPr>
                <w:rFonts w:cs="Arial"/>
                <w:szCs w:val="22"/>
              </w:rPr>
              <w:t>Title</w:t>
            </w:r>
          </w:p>
        </w:tc>
        <w:tc>
          <w:tcPr>
            <w:tcW w:w="2410" w:type="dxa"/>
            <w:vAlign w:val="center"/>
          </w:tcPr>
          <w:p w14:paraId="5E345C7B" w14:textId="77777777" w:rsidR="00602E10" w:rsidRDefault="00602E10" w:rsidP="008020F6">
            <w:pPr>
              <w:pStyle w:val="TSNumberedParagraph1"/>
              <w:spacing w:before="120" w:after="120"/>
              <w:rPr>
                <w:rFonts w:cs="Arial"/>
              </w:rPr>
            </w:pPr>
            <w:r>
              <w:rPr>
                <w:rFonts w:cs="Arial"/>
              </w:rPr>
              <w:t>Status</w:t>
            </w:r>
          </w:p>
        </w:tc>
      </w:tr>
      <w:tr w:rsidR="003306B7" w14:paraId="5E345C82" w14:textId="77777777" w:rsidTr="00E7507F">
        <w:tc>
          <w:tcPr>
            <w:tcW w:w="2140" w:type="dxa"/>
            <w:vAlign w:val="center"/>
          </w:tcPr>
          <w:p w14:paraId="5E345C7D" w14:textId="77777777" w:rsidR="003306B7" w:rsidRPr="006B455B" w:rsidRDefault="003306B7" w:rsidP="008020F6">
            <w:pPr>
              <w:spacing w:before="120" w:after="120"/>
              <w:contextualSpacing/>
              <w:rPr>
                <w:rFonts w:cs="Arial"/>
                <w:szCs w:val="22"/>
              </w:rPr>
            </w:pPr>
            <w:r>
              <w:rPr>
                <w:rFonts w:cs="Arial"/>
                <w:szCs w:val="22"/>
              </w:rPr>
              <w:t>BS</w:t>
            </w:r>
            <w:r w:rsidRPr="006B455B">
              <w:rPr>
                <w:rFonts w:cs="Arial"/>
                <w:szCs w:val="22"/>
              </w:rPr>
              <w:t xml:space="preserve"> 1192-4:2014 </w:t>
            </w:r>
          </w:p>
          <w:p w14:paraId="5E345C7E" w14:textId="77777777" w:rsidR="003306B7" w:rsidRDefault="003306B7" w:rsidP="008020F6">
            <w:pPr>
              <w:pStyle w:val="TSNumberedParagraph1"/>
              <w:spacing w:before="120" w:after="120"/>
              <w:rPr>
                <w:rFonts w:cs="Arial"/>
                <w:szCs w:val="22"/>
              </w:rPr>
            </w:pPr>
          </w:p>
        </w:tc>
        <w:tc>
          <w:tcPr>
            <w:tcW w:w="1734" w:type="dxa"/>
            <w:vAlign w:val="center"/>
          </w:tcPr>
          <w:p w14:paraId="5E345C7F" w14:textId="77777777" w:rsidR="003306B7" w:rsidRDefault="003306B7" w:rsidP="008020F6">
            <w:pPr>
              <w:pStyle w:val="TSNumberedParagraph1"/>
              <w:spacing w:before="120" w:after="120"/>
              <w:rPr>
                <w:rFonts w:cs="Arial"/>
              </w:rPr>
            </w:pPr>
            <w:r>
              <w:rPr>
                <w:rFonts w:cs="Arial"/>
                <w:szCs w:val="22"/>
              </w:rPr>
              <w:t>C</w:t>
            </w:r>
            <w:r w:rsidRPr="006B455B">
              <w:rPr>
                <w:rFonts w:cs="Arial"/>
                <w:szCs w:val="22"/>
              </w:rPr>
              <w:t xml:space="preserve">ollaborative production of information </w:t>
            </w:r>
          </w:p>
        </w:tc>
        <w:tc>
          <w:tcPr>
            <w:tcW w:w="2347" w:type="dxa"/>
            <w:vAlign w:val="center"/>
          </w:tcPr>
          <w:p w14:paraId="5E345C80" w14:textId="77777777" w:rsidR="003306B7" w:rsidRDefault="003306B7" w:rsidP="008020F6">
            <w:pPr>
              <w:pStyle w:val="TSNumberedParagraph1"/>
              <w:spacing w:before="120" w:after="120"/>
              <w:rPr>
                <w:rFonts w:cs="Arial"/>
              </w:rPr>
            </w:pPr>
            <w:r>
              <w:rPr>
                <w:rFonts w:cs="Arial"/>
              </w:rPr>
              <w:t>Part 4</w:t>
            </w:r>
            <w:r w:rsidR="00602E10">
              <w:rPr>
                <w:rFonts w:cs="Arial"/>
              </w:rPr>
              <w:t>:</w:t>
            </w:r>
            <w:r>
              <w:rPr>
                <w:rFonts w:cs="Arial"/>
              </w:rPr>
              <w:t xml:space="preserve"> </w:t>
            </w:r>
            <w:r w:rsidR="00602E10">
              <w:rPr>
                <w:rFonts w:cs="Arial"/>
              </w:rPr>
              <w:t>F</w:t>
            </w:r>
            <w:r w:rsidRPr="006B455B">
              <w:rPr>
                <w:rFonts w:cs="Arial"/>
                <w:szCs w:val="22"/>
              </w:rPr>
              <w:t>ulfilling the employer’s information ex</w:t>
            </w:r>
            <w:r>
              <w:rPr>
                <w:rFonts w:cs="Arial"/>
                <w:szCs w:val="22"/>
              </w:rPr>
              <w:t>change requirements using COBie</w:t>
            </w:r>
            <w:r w:rsidRPr="006B455B">
              <w:rPr>
                <w:rFonts w:cs="Arial"/>
                <w:szCs w:val="22"/>
              </w:rPr>
              <w:t xml:space="preserve"> (Code of practice</w:t>
            </w:r>
            <w:r>
              <w:rPr>
                <w:rFonts w:cs="Arial"/>
                <w:szCs w:val="22"/>
              </w:rPr>
              <w:t>)</w:t>
            </w:r>
          </w:p>
        </w:tc>
        <w:tc>
          <w:tcPr>
            <w:tcW w:w="2410" w:type="dxa"/>
            <w:vAlign w:val="center"/>
          </w:tcPr>
          <w:p w14:paraId="5E345C81" w14:textId="77777777" w:rsidR="003306B7" w:rsidRDefault="003306B7" w:rsidP="008020F6">
            <w:pPr>
              <w:pStyle w:val="TSNumberedParagraph1"/>
              <w:spacing w:before="120" w:after="120"/>
              <w:rPr>
                <w:rFonts w:cs="Arial"/>
              </w:rPr>
            </w:pPr>
            <w:r>
              <w:rPr>
                <w:rFonts w:cs="Arial"/>
              </w:rPr>
              <w:t>Current, under review</w:t>
            </w:r>
          </w:p>
        </w:tc>
      </w:tr>
      <w:tr w:rsidR="003306B7" w14:paraId="5E345C86" w14:textId="77777777" w:rsidTr="00E7507F">
        <w:tc>
          <w:tcPr>
            <w:tcW w:w="2140" w:type="dxa"/>
            <w:vAlign w:val="center"/>
          </w:tcPr>
          <w:p w14:paraId="5E345C83" w14:textId="77777777" w:rsidR="003306B7" w:rsidRDefault="003306B7" w:rsidP="008020F6">
            <w:pPr>
              <w:pStyle w:val="TSNumberedParagraph1"/>
              <w:spacing w:before="120" w:after="120"/>
              <w:rPr>
                <w:rFonts w:cs="Arial"/>
                <w:szCs w:val="22"/>
              </w:rPr>
            </w:pPr>
            <w:hyperlink r:id="rId15" w:history="1">
              <w:r w:rsidRPr="0081328B">
                <w:rPr>
                  <w:szCs w:val="22"/>
                </w:rPr>
                <w:t xml:space="preserve">PAS 1192-6:2018. </w:t>
              </w:r>
            </w:hyperlink>
          </w:p>
        </w:tc>
        <w:tc>
          <w:tcPr>
            <w:tcW w:w="4081" w:type="dxa"/>
            <w:gridSpan w:val="2"/>
            <w:vAlign w:val="center"/>
          </w:tcPr>
          <w:p w14:paraId="5E345C84" w14:textId="77777777" w:rsidR="003306B7" w:rsidRDefault="003306B7" w:rsidP="008020F6">
            <w:pPr>
              <w:pStyle w:val="TSNumberedParagraph1"/>
              <w:spacing w:before="120" w:after="120"/>
              <w:rPr>
                <w:rFonts w:cs="Arial"/>
              </w:rPr>
            </w:pPr>
            <w:r w:rsidRPr="0081328B">
              <w:rPr>
                <w:rFonts w:cs="Arial"/>
              </w:rPr>
              <w:t>Specification for collaborative sharing and use of structured Health and Safety information using BIM.</w:t>
            </w:r>
          </w:p>
        </w:tc>
        <w:tc>
          <w:tcPr>
            <w:tcW w:w="2410" w:type="dxa"/>
            <w:vAlign w:val="center"/>
          </w:tcPr>
          <w:p w14:paraId="5E345C85" w14:textId="77777777" w:rsidR="003306B7" w:rsidRDefault="003306B7" w:rsidP="008020F6">
            <w:pPr>
              <w:pStyle w:val="TSNumberedParagraph1"/>
              <w:spacing w:before="120" w:after="120"/>
              <w:rPr>
                <w:rFonts w:cs="Arial"/>
              </w:rPr>
            </w:pPr>
            <w:r>
              <w:rPr>
                <w:rFonts w:cs="Arial"/>
              </w:rPr>
              <w:t>Current</w:t>
            </w:r>
          </w:p>
        </w:tc>
      </w:tr>
    </w:tbl>
    <w:p w14:paraId="5E345C87" w14:textId="6A749C74" w:rsidR="00B22F77" w:rsidRDefault="00B22F77" w:rsidP="00B22F77">
      <w:pPr>
        <w:pStyle w:val="TSNumberedParagraph1"/>
        <w:numPr>
          <w:ilvl w:val="0"/>
          <w:numId w:val="4"/>
        </w:numPr>
        <w:tabs>
          <w:tab w:val="clear" w:pos="-31680"/>
        </w:tabs>
        <w:spacing w:before="240"/>
        <w:rPr>
          <w:rFonts w:cs="Arial"/>
          <w:szCs w:val="22"/>
        </w:rPr>
      </w:pPr>
      <w:r>
        <w:rPr>
          <w:rFonts w:cs="Arial"/>
          <w:szCs w:val="22"/>
        </w:rPr>
        <w:t xml:space="preserve">The following </w:t>
      </w:r>
      <w:r w:rsidR="008020F6">
        <w:rPr>
          <w:rFonts w:cs="Arial"/>
          <w:szCs w:val="22"/>
        </w:rPr>
        <w:t xml:space="preserve">current Codes </w:t>
      </w:r>
      <w:r>
        <w:rPr>
          <w:rFonts w:cs="Arial"/>
          <w:szCs w:val="22"/>
        </w:rPr>
        <w:t xml:space="preserve">of Practice relate to </w:t>
      </w:r>
      <w:r w:rsidR="006E6CFA">
        <w:rPr>
          <w:rFonts w:cs="Arial"/>
          <w:szCs w:val="22"/>
        </w:rPr>
        <w:t>BIM:</w:t>
      </w:r>
    </w:p>
    <w:tbl>
      <w:tblPr>
        <w:tblStyle w:val="TableGrid"/>
        <w:tblW w:w="0" w:type="auto"/>
        <w:tblInd w:w="720" w:type="dxa"/>
        <w:tblLook w:val="04A0" w:firstRow="1" w:lastRow="0" w:firstColumn="1" w:lastColumn="0" w:noHBand="0" w:noVBand="1"/>
      </w:tblPr>
      <w:tblGrid>
        <w:gridCol w:w="2004"/>
        <w:gridCol w:w="4189"/>
        <w:gridCol w:w="2431"/>
      </w:tblGrid>
      <w:tr w:rsidR="00B22F77" w14:paraId="5E345C8B" w14:textId="77777777" w:rsidTr="008020F6">
        <w:tc>
          <w:tcPr>
            <w:tcW w:w="2032" w:type="dxa"/>
            <w:vAlign w:val="center"/>
          </w:tcPr>
          <w:p w14:paraId="5E345C88" w14:textId="77777777" w:rsidR="00B22F77" w:rsidRDefault="00B22F77" w:rsidP="008020F6">
            <w:pPr>
              <w:pStyle w:val="TSNumberedParagraph1"/>
              <w:spacing w:before="120" w:after="120"/>
              <w:rPr>
                <w:rFonts w:cs="Arial"/>
                <w:szCs w:val="22"/>
              </w:rPr>
            </w:pPr>
            <w:r w:rsidRPr="006B455B">
              <w:rPr>
                <w:rFonts w:cs="Arial"/>
                <w:szCs w:val="22"/>
              </w:rPr>
              <w:t>BS 8536-1:2015</w:t>
            </w:r>
          </w:p>
        </w:tc>
        <w:tc>
          <w:tcPr>
            <w:tcW w:w="4252" w:type="dxa"/>
            <w:vAlign w:val="center"/>
          </w:tcPr>
          <w:p w14:paraId="5E345C89" w14:textId="77777777" w:rsidR="00B22F77" w:rsidRDefault="00B22F77" w:rsidP="008020F6">
            <w:pPr>
              <w:pStyle w:val="TSNumberedParagraph1"/>
              <w:spacing w:before="120" w:after="120"/>
              <w:rPr>
                <w:rFonts w:cs="Arial"/>
              </w:rPr>
            </w:pPr>
            <w:r w:rsidRPr="006B455B">
              <w:rPr>
                <w:rFonts w:cs="Arial"/>
                <w:szCs w:val="22"/>
              </w:rPr>
              <w:t>Briefing for design and construction</w:t>
            </w:r>
            <w:r w:rsidR="008020F6">
              <w:rPr>
                <w:rFonts w:cs="Arial"/>
                <w:szCs w:val="22"/>
              </w:rPr>
              <w:t>.</w:t>
            </w:r>
            <w:r w:rsidRPr="006B455B">
              <w:rPr>
                <w:rFonts w:cs="Arial"/>
                <w:szCs w:val="22"/>
              </w:rPr>
              <w:t xml:space="preserve"> Code of practice for facilities management (Buildings infrastructure) </w:t>
            </w:r>
          </w:p>
        </w:tc>
        <w:tc>
          <w:tcPr>
            <w:tcW w:w="2466" w:type="dxa"/>
            <w:vAlign w:val="center"/>
          </w:tcPr>
          <w:p w14:paraId="5E345C8A" w14:textId="77777777" w:rsidR="00B22F77" w:rsidRDefault="00B22F77" w:rsidP="008020F6">
            <w:pPr>
              <w:pStyle w:val="TSNumberedParagraph1"/>
              <w:spacing w:before="120" w:after="120"/>
              <w:rPr>
                <w:rFonts w:cs="Arial"/>
              </w:rPr>
            </w:pPr>
            <w:r>
              <w:rPr>
                <w:rFonts w:cs="Arial"/>
              </w:rPr>
              <w:t>Current, under review</w:t>
            </w:r>
          </w:p>
        </w:tc>
      </w:tr>
      <w:tr w:rsidR="00B22F77" w14:paraId="5E345C90" w14:textId="77777777" w:rsidTr="008020F6">
        <w:tc>
          <w:tcPr>
            <w:tcW w:w="2032" w:type="dxa"/>
            <w:vAlign w:val="center"/>
          </w:tcPr>
          <w:p w14:paraId="5E345C8C" w14:textId="77777777" w:rsidR="00B22F77" w:rsidRPr="003306B7" w:rsidRDefault="00B22F77" w:rsidP="008020F6">
            <w:pPr>
              <w:pStyle w:val="TSNumberedParagraph1"/>
              <w:spacing w:before="120" w:after="120"/>
              <w:rPr>
                <w:rFonts w:cs="Arial"/>
                <w:szCs w:val="22"/>
              </w:rPr>
            </w:pPr>
            <w:r w:rsidRPr="006B455B">
              <w:rPr>
                <w:rFonts w:cs="Arial"/>
                <w:szCs w:val="22"/>
              </w:rPr>
              <w:t xml:space="preserve">BS 8536-2:2016   </w:t>
            </w:r>
          </w:p>
        </w:tc>
        <w:tc>
          <w:tcPr>
            <w:tcW w:w="4252" w:type="dxa"/>
            <w:vAlign w:val="center"/>
          </w:tcPr>
          <w:p w14:paraId="5E345C8D" w14:textId="77777777" w:rsidR="00B22F77" w:rsidRDefault="00B22F77" w:rsidP="008020F6">
            <w:pPr>
              <w:pStyle w:val="TSNumberedParagraph1"/>
              <w:spacing w:before="120" w:after="120"/>
              <w:rPr>
                <w:rFonts w:cs="Arial"/>
              </w:rPr>
            </w:pPr>
            <w:r w:rsidRPr="006B455B">
              <w:rPr>
                <w:rFonts w:cs="Arial"/>
                <w:szCs w:val="22"/>
              </w:rPr>
              <w:t>Briefing for design and construction. Code of practice for asset management</w:t>
            </w:r>
            <w:r>
              <w:rPr>
                <w:rFonts w:cs="Arial"/>
                <w:szCs w:val="22"/>
              </w:rPr>
              <w:t xml:space="preserve"> </w:t>
            </w:r>
            <w:r w:rsidRPr="006B455B">
              <w:rPr>
                <w:rFonts w:cs="Arial"/>
                <w:szCs w:val="22"/>
              </w:rPr>
              <w:t>(Linear and geographical</w:t>
            </w:r>
            <w:r>
              <w:rPr>
                <w:rFonts w:cs="Arial"/>
                <w:szCs w:val="22"/>
              </w:rPr>
              <w:t xml:space="preserve"> infrastructure)</w:t>
            </w:r>
          </w:p>
        </w:tc>
        <w:tc>
          <w:tcPr>
            <w:tcW w:w="2466" w:type="dxa"/>
            <w:vAlign w:val="center"/>
          </w:tcPr>
          <w:p w14:paraId="5E345C8E" w14:textId="77777777" w:rsidR="00B22F77" w:rsidRDefault="00B22F77" w:rsidP="008020F6">
            <w:pPr>
              <w:pStyle w:val="TSNumberedParagraph1"/>
              <w:spacing w:before="120" w:after="120"/>
              <w:rPr>
                <w:rFonts w:cs="Arial"/>
              </w:rPr>
            </w:pPr>
            <w:r>
              <w:rPr>
                <w:rFonts w:cs="Arial"/>
              </w:rPr>
              <w:t>Current</w:t>
            </w:r>
          </w:p>
          <w:p w14:paraId="5E345C8F" w14:textId="77777777" w:rsidR="00B22F77" w:rsidRDefault="00B22F77" w:rsidP="008020F6">
            <w:pPr>
              <w:pStyle w:val="TSNumberedParagraph1"/>
              <w:spacing w:before="120" w:after="120"/>
              <w:rPr>
                <w:rFonts w:cs="Arial"/>
              </w:rPr>
            </w:pPr>
          </w:p>
        </w:tc>
      </w:tr>
    </w:tbl>
    <w:p w14:paraId="33881C07" w14:textId="77777777" w:rsidR="00E7507F" w:rsidRDefault="00E7507F" w:rsidP="00E7507F">
      <w:pPr>
        <w:pStyle w:val="TSNumberedParagraph1"/>
        <w:spacing w:before="240"/>
        <w:ind w:left="720"/>
        <w:rPr>
          <w:rFonts w:cs="Arial"/>
          <w:szCs w:val="22"/>
        </w:rPr>
      </w:pPr>
    </w:p>
    <w:p w14:paraId="53A2A49F" w14:textId="77777777" w:rsidR="00E7507F" w:rsidRDefault="00E7507F">
      <w:pPr>
        <w:rPr>
          <w:rFonts w:cs="Arial"/>
          <w:szCs w:val="22"/>
        </w:rPr>
      </w:pPr>
      <w:r>
        <w:rPr>
          <w:rFonts w:cs="Arial"/>
          <w:szCs w:val="22"/>
        </w:rPr>
        <w:br w:type="page"/>
      </w:r>
    </w:p>
    <w:p w14:paraId="5E345C91" w14:textId="07A803B3" w:rsidR="0081328B" w:rsidRDefault="0081328B" w:rsidP="00DF3AAC">
      <w:pPr>
        <w:pStyle w:val="TSNumberedParagraph1"/>
        <w:numPr>
          <w:ilvl w:val="0"/>
          <w:numId w:val="4"/>
        </w:numPr>
        <w:tabs>
          <w:tab w:val="clear" w:pos="-31680"/>
        </w:tabs>
        <w:spacing w:before="240"/>
        <w:rPr>
          <w:rFonts w:cs="Arial"/>
          <w:szCs w:val="22"/>
        </w:rPr>
      </w:pPr>
      <w:r>
        <w:rPr>
          <w:rFonts w:cs="Arial"/>
          <w:szCs w:val="22"/>
        </w:rPr>
        <w:lastRenderedPageBreak/>
        <w:t xml:space="preserve">The </w:t>
      </w:r>
      <w:r w:rsidRPr="00DF3AAC">
        <w:rPr>
          <w:rFonts w:cs="Arial"/>
        </w:rPr>
        <w:t>following</w:t>
      </w:r>
      <w:r>
        <w:rPr>
          <w:rFonts w:cs="Arial"/>
          <w:szCs w:val="22"/>
        </w:rPr>
        <w:t xml:space="preserve"> standards have been </w:t>
      </w:r>
      <w:r w:rsidR="00EF5CE0">
        <w:rPr>
          <w:rFonts w:cs="Arial"/>
          <w:szCs w:val="22"/>
        </w:rPr>
        <w:t xml:space="preserve">withdrawn or </w:t>
      </w:r>
      <w:r>
        <w:rPr>
          <w:rFonts w:cs="Arial"/>
          <w:szCs w:val="22"/>
        </w:rPr>
        <w:t>superseded by the above current standards</w:t>
      </w:r>
    </w:p>
    <w:tbl>
      <w:tblPr>
        <w:tblStyle w:val="TableGrid"/>
        <w:tblW w:w="0" w:type="auto"/>
        <w:tblInd w:w="720" w:type="dxa"/>
        <w:tblLook w:val="04A0" w:firstRow="1" w:lastRow="0" w:firstColumn="1" w:lastColumn="0" w:noHBand="0" w:noVBand="1"/>
      </w:tblPr>
      <w:tblGrid>
        <w:gridCol w:w="2007"/>
        <w:gridCol w:w="4180"/>
        <w:gridCol w:w="2437"/>
      </w:tblGrid>
      <w:tr w:rsidR="0081328B" w14:paraId="5E345C95" w14:textId="77777777" w:rsidTr="008020F6">
        <w:tc>
          <w:tcPr>
            <w:tcW w:w="2032" w:type="dxa"/>
            <w:vAlign w:val="center"/>
          </w:tcPr>
          <w:p w14:paraId="5E345C92" w14:textId="77777777" w:rsidR="0081328B" w:rsidRDefault="0081328B" w:rsidP="008020F6">
            <w:pPr>
              <w:pStyle w:val="TSNumberedParagraph1"/>
              <w:spacing w:before="120" w:after="120"/>
              <w:rPr>
                <w:rFonts w:cs="Arial"/>
                <w:szCs w:val="22"/>
              </w:rPr>
            </w:pPr>
            <w:r>
              <w:rPr>
                <w:rFonts w:cs="Arial"/>
                <w:szCs w:val="22"/>
              </w:rPr>
              <w:t>Reference</w:t>
            </w:r>
          </w:p>
        </w:tc>
        <w:tc>
          <w:tcPr>
            <w:tcW w:w="4252" w:type="dxa"/>
            <w:vAlign w:val="center"/>
          </w:tcPr>
          <w:p w14:paraId="5E345C93" w14:textId="77777777" w:rsidR="0081328B" w:rsidRPr="006B455B" w:rsidRDefault="0081328B" w:rsidP="008020F6">
            <w:pPr>
              <w:pStyle w:val="TSNumberedParagraph1"/>
              <w:spacing w:before="120" w:after="120"/>
              <w:rPr>
                <w:rFonts w:cs="Arial"/>
                <w:szCs w:val="22"/>
              </w:rPr>
            </w:pPr>
            <w:r>
              <w:rPr>
                <w:rFonts w:cs="Arial"/>
                <w:szCs w:val="22"/>
              </w:rPr>
              <w:t>Title</w:t>
            </w:r>
          </w:p>
        </w:tc>
        <w:tc>
          <w:tcPr>
            <w:tcW w:w="2466" w:type="dxa"/>
            <w:vAlign w:val="center"/>
          </w:tcPr>
          <w:p w14:paraId="5E345C94" w14:textId="77777777" w:rsidR="0081328B" w:rsidRDefault="0081328B" w:rsidP="008020F6">
            <w:pPr>
              <w:pStyle w:val="TSNumberedParagraph1"/>
              <w:spacing w:before="120" w:after="120"/>
              <w:rPr>
                <w:rFonts w:cs="Arial"/>
              </w:rPr>
            </w:pPr>
            <w:r>
              <w:rPr>
                <w:rFonts w:cs="Arial"/>
              </w:rPr>
              <w:t>Status</w:t>
            </w:r>
          </w:p>
        </w:tc>
      </w:tr>
      <w:tr w:rsidR="0081328B" w14:paraId="5E345C99" w14:textId="77777777" w:rsidTr="008020F6">
        <w:tc>
          <w:tcPr>
            <w:tcW w:w="2032" w:type="dxa"/>
            <w:vAlign w:val="center"/>
          </w:tcPr>
          <w:p w14:paraId="5E345C96" w14:textId="77777777" w:rsidR="0081328B" w:rsidRDefault="0081328B" w:rsidP="008020F6">
            <w:pPr>
              <w:pStyle w:val="TSNumberedParagraph1"/>
              <w:spacing w:before="120" w:after="120"/>
              <w:rPr>
                <w:rFonts w:cs="Arial"/>
                <w:szCs w:val="22"/>
              </w:rPr>
            </w:pPr>
            <w:r>
              <w:rPr>
                <w:rFonts w:cs="Arial"/>
                <w:szCs w:val="22"/>
              </w:rPr>
              <w:t>BS 1192: 2007 + A2:2016</w:t>
            </w:r>
          </w:p>
        </w:tc>
        <w:tc>
          <w:tcPr>
            <w:tcW w:w="4252" w:type="dxa"/>
            <w:vAlign w:val="center"/>
          </w:tcPr>
          <w:p w14:paraId="5E345C97" w14:textId="77777777" w:rsidR="0081328B" w:rsidRDefault="0081328B" w:rsidP="008020F6">
            <w:pPr>
              <w:pStyle w:val="TSNumberedParagraph1"/>
              <w:spacing w:before="120" w:after="120"/>
              <w:rPr>
                <w:rFonts w:cs="Arial"/>
              </w:rPr>
            </w:pPr>
            <w:r w:rsidRPr="006B455B">
              <w:rPr>
                <w:rFonts w:cs="Arial"/>
                <w:szCs w:val="22"/>
              </w:rPr>
              <w:t>Code of practice collaborative production of architectural, engineerin</w:t>
            </w:r>
            <w:r>
              <w:rPr>
                <w:rFonts w:cs="Arial"/>
                <w:szCs w:val="22"/>
              </w:rPr>
              <w:t>g and construction information</w:t>
            </w:r>
          </w:p>
        </w:tc>
        <w:tc>
          <w:tcPr>
            <w:tcW w:w="2466" w:type="dxa"/>
            <w:vAlign w:val="center"/>
          </w:tcPr>
          <w:p w14:paraId="5E345C98" w14:textId="77777777" w:rsidR="0081328B" w:rsidRDefault="0081328B" w:rsidP="008020F6">
            <w:pPr>
              <w:pStyle w:val="TSNumberedParagraph1"/>
              <w:spacing w:before="120" w:after="120"/>
              <w:rPr>
                <w:rFonts w:cs="Arial"/>
              </w:rPr>
            </w:pPr>
            <w:r>
              <w:rPr>
                <w:rFonts w:cs="Arial"/>
              </w:rPr>
              <w:t xml:space="preserve">Withdrawn, Superseded by BS EN ISO </w:t>
            </w:r>
            <w:r w:rsidRPr="006B455B">
              <w:rPr>
                <w:rFonts w:cs="Arial"/>
                <w:szCs w:val="22"/>
              </w:rPr>
              <w:t>19650-1: 2018</w:t>
            </w:r>
            <w:r>
              <w:rPr>
                <w:rFonts w:cs="Arial"/>
                <w:szCs w:val="22"/>
              </w:rPr>
              <w:t xml:space="preserve"> &amp; </w:t>
            </w:r>
            <w:r w:rsidRPr="006B455B">
              <w:rPr>
                <w:rFonts w:cs="Arial"/>
                <w:szCs w:val="22"/>
              </w:rPr>
              <w:t>19650-</w:t>
            </w:r>
            <w:r>
              <w:rPr>
                <w:rFonts w:cs="Arial"/>
                <w:szCs w:val="22"/>
              </w:rPr>
              <w:t>2</w:t>
            </w:r>
            <w:r w:rsidRPr="006B455B">
              <w:rPr>
                <w:rFonts w:cs="Arial"/>
                <w:szCs w:val="22"/>
              </w:rPr>
              <w:t>: 2018</w:t>
            </w:r>
          </w:p>
        </w:tc>
      </w:tr>
      <w:tr w:rsidR="00EF5CE0" w14:paraId="5E345C9D" w14:textId="77777777" w:rsidTr="008020F6">
        <w:tc>
          <w:tcPr>
            <w:tcW w:w="2032" w:type="dxa"/>
            <w:vAlign w:val="center"/>
          </w:tcPr>
          <w:p w14:paraId="5E345C9A" w14:textId="77777777" w:rsidR="00EF5CE0" w:rsidRPr="00137525" w:rsidRDefault="00EF5CE0" w:rsidP="008020F6">
            <w:pPr>
              <w:pStyle w:val="TSNumberedParagraph1"/>
              <w:spacing w:before="120" w:after="120"/>
              <w:rPr>
                <w:rFonts w:cs="Arial"/>
                <w:szCs w:val="22"/>
              </w:rPr>
            </w:pPr>
            <w:r>
              <w:rPr>
                <w:rFonts w:cs="Arial"/>
                <w:szCs w:val="22"/>
              </w:rPr>
              <w:t>PAS 1192-2:2013</w:t>
            </w:r>
          </w:p>
        </w:tc>
        <w:tc>
          <w:tcPr>
            <w:tcW w:w="4252" w:type="dxa"/>
            <w:vAlign w:val="center"/>
          </w:tcPr>
          <w:p w14:paraId="5E345C9B" w14:textId="77777777" w:rsidR="00EF5CE0" w:rsidRPr="00137525" w:rsidRDefault="00EF5CE0" w:rsidP="008020F6">
            <w:pPr>
              <w:pStyle w:val="TSNumberedParagraph1"/>
              <w:spacing w:before="120" w:after="120"/>
              <w:rPr>
                <w:rFonts w:cs="Arial"/>
                <w:szCs w:val="22"/>
              </w:rPr>
            </w:pPr>
            <w:r>
              <w:rPr>
                <w:rFonts w:cs="Arial"/>
                <w:szCs w:val="22"/>
              </w:rPr>
              <w:t>S</w:t>
            </w:r>
            <w:r w:rsidRPr="006B455B">
              <w:rPr>
                <w:rFonts w:cs="Arial"/>
                <w:szCs w:val="22"/>
              </w:rPr>
              <w:t xml:space="preserve">pecification for information management for the </w:t>
            </w:r>
            <w:r>
              <w:rPr>
                <w:rFonts w:cs="Arial"/>
                <w:szCs w:val="22"/>
              </w:rPr>
              <w:t>capital/delivery phase of construction projects using building information modelling</w:t>
            </w:r>
          </w:p>
        </w:tc>
        <w:tc>
          <w:tcPr>
            <w:tcW w:w="2466" w:type="dxa"/>
            <w:vAlign w:val="center"/>
          </w:tcPr>
          <w:p w14:paraId="5E345C9C" w14:textId="77777777" w:rsidR="00EF5CE0" w:rsidRPr="00137525" w:rsidRDefault="00EF5CE0" w:rsidP="008020F6">
            <w:pPr>
              <w:pStyle w:val="TSNumberedParagraph1"/>
              <w:spacing w:before="120" w:after="120"/>
              <w:rPr>
                <w:rFonts w:cs="Arial"/>
              </w:rPr>
            </w:pPr>
            <w:r>
              <w:rPr>
                <w:rFonts w:cs="Arial"/>
              </w:rPr>
              <w:t xml:space="preserve">Withdrawn, Superseded by BS EN ISO </w:t>
            </w:r>
            <w:r>
              <w:rPr>
                <w:rFonts w:cs="Arial"/>
                <w:szCs w:val="22"/>
              </w:rPr>
              <w:t>19650-2</w:t>
            </w:r>
            <w:r w:rsidRPr="006B455B">
              <w:rPr>
                <w:rFonts w:cs="Arial"/>
                <w:szCs w:val="22"/>
              </w:rPr>
              <w:t>: 2018</w:t>
            </w:r>
            <w:r>
              <w:rPr>
                <w:rFonts w:cs="Arial"/>
                <w:szCs w:val="22"/>
              </w:rPr>
              <w:t xml:space="preserve"> </w:t>
            </w:r>
          </w:p>
        </w:tc>
      </w:tr>
      <w:tr w:rsidR="00137525" w14:paraId="5E345CA2" w14:textId="77777777" w:rsidTr="008020F6">
        <w:trPr>
          <w:trHeight w:val="360"/>
        </w:trPr>
        <w:tc>
          <w:tcPr>
            <w:tcW w:w="2032" w:type="dxa"/>
            <w:vAlign w:val="center"/>
          </w:tcPr>
          <w:p w14:paraId="5E345C9E" w14:textId="77777777" w:rsidR="00137525" w:rsidRDefault="00137525" w:rsidP="008020F6">
            <w:pPr>
              <w:pStyle w:val="TSNumberedParagraph1"/>
              <w:spacing w:before="120" w:after="120"/>
              <w:rPr>
                <w:rFonts w:cs="Arial"/>
                <w:szCs w:val="22"/>
              </w:rPr>
            </w:pPr>
            <w:r>
              <w:rPr>
                <w:rFonts w:cs="Arial"/>
                <w:szCs w:val="22"/>
              </w:rPr>
              <w:t xml:space="preserve">PAS </w:t>
            </w:r>
            <w:r w:rsidRPr="006B455B">
              <w:rPr>
                <w:rFonts w:cs="Arial"/>
                <w:szCs w:val="22"/>
              </w:rPr>
              <w:t xml:space="preserve">1192-3:2014 </w:t>
            </w:r>
          </w:p>
        </w:tc>
        <w:tc>
          <w:tcPr>
            <w:tcW w:w="4252" w:type="dxa"/>
            <w:vAlign w:val="center"/>
          </w:tcPr>
          <w:p w14:paraId="5E345C9F" w14:textId="77777777" w:rsidR="00137525" w:rsidRDefault="00137525" w:rsidP="008020F6">
            <w:pPr>
              <w:pStyle w:val="TSNumberedParagraph1"/>
              <w:spacing w:before="120" w:after="120"/>
              <w:rPr>
                <w:rFonts w:cs="Arial"/>
              </w:rPr>
            </w:pPr>
            <w:r>
              <w:rPr>
                <w:rFonts w:cs="Arial"/>
                <w:szCs w:val="22"/>
              </w:rPr>
              <w:t>S</w:t>
            </w:r>
            <w:r w:rsidRPr="006B455B">
              <w:rPr>
                <w:rFonts w:cs="Arial"/>
                <w:szCs w:val="22"/>
              </w:rPr>
              <w:t>pecification for information management for the operat</w:t>
            </w:r>
            <w:r>
              <w:rPr>
                <w:rFonts w:cs="Arial"/>
                <w:szCs w:val="22"/>
              </w:rPr>
              <w:t>ional phase of assets using BIM</w:t>
            </w:r>
          </w:p>
        </w:tc>
        <w:tc>
          <w:tcPr>
            <w:tcW w:w="2466" w:type="dxa"/>
            <w:vAlign w:val="center"/>
          </w:tcPr>
          <w:p w14:paraId="5E345CA0" w14:textId="77777777" w:rsidR="00137525" w:rsidRDefault="00137525" w:rsidP="008020F6">
            <w:pPr>
              <w:pStyle w:val="TSNumberedParagraph1"/>
              <w:spacing w:before="120" w:after="120"/>
              <w:rPr>
                <w:rFonts w:cs="Arial"/>
              </w:rPr>
            </w:pPr>
            <w:r>
              <w:rPr>
                <w:rFonts w:cs="Arial"/>
              </w:rPr>
              <w:t>Withdrawn</w:t>
            </w:r>
            <w:r w:rsidR="0077105C">
              <w:rPr>
                <w:rFonts w:cs="Arial"/>
              </w:rPr>
              <w:t xml:space="preserve">, superseded by </w:t>
            </w:r>
            <w:r w:rsidR="0077105C">
              <w:rPr>
                <w:rFonts w:cs="Arial"/>
                <w:szCs w:val="22"/>
              </w:rPr>
              <w:t>BS EN ISO 19650-3: 2020</w:t>
            </w:r>
          </w:p>
          <w:p w14:paraId="5E345CA1" w14:textId="77777777" w:rsidR="00137525" w:rsidRPr="003306B7" w:rsidRDefault="00137525" w:rsidP="008020F6">
            <w:pPr>
              <w:spacing w:before="120" w:after="120"/>
            </w:pPr>
          </w:p>
        </w:tc>
      </w:tr>
      <w:tr w:rsidR="00137525" w14:paraId="5E345CA8" w14:textId="77777777" w:rsidTr="008020F6">
        <w:tc>
          <w:tcPr>
            <w:tcW w:w="2032" w:type="dxa"/>
            <w:vAlign w:val="center"/>
          </w:tcPr>
          <w:p w14:paraId="5E345CA3" w14:textId="77777777" w:rsidR="00137525" w:rsidRPr="006B455B" w:rsidRDefault="00137525" w:rsidP="008020F6">
            <w:pPr>
              <w:spacing w:before="120" w:after="120"/>
              <w:contextualSpacing/>
              <w:rPr>
                <w:rFonts w:cs="Arial"/>
                <w:szCs w:val="22"/>
              </w:rPr>
            </w:pPr>
            <w:r>
              <w:rPr>
                <w:rFonts w:cs="Arial"/>
                <w:szCs w:val="22"/>
              </w:rPr>
              <w:t xml:space="preserve">PAS </w:t>
            </w:r>
            <w:r w:rsidRPr="006B455B">
              <w:rPr>
                <w:rFonts w:cs="Arial"/>
                <w:szCs w:val="22"/>
              </w:rPr>
              <w:t xml:space="preserve">1192-5:2016 </w:t>
            </w:r>
          </w:p>
          <w:p w14:paraId="5E345CA4" w14:textId="77777777" w:rsidR="00137525" w:rsidRDefault="00137525" w:rsidP="008020F6">
            <w:pPr>
              <w:pStyle w:val="TSNumberedParagraph1"/>
              <w:spacing w:before="120" w:after="120"/>
              <w:rPr>
                <w:rFonts w:cs="Arial"/>
                <w:szCs w:val="22"/>
              </w:rPr>
            </w:pPr>
          </w:p>
        </w:tc>
        <w:tc>
          <w:tcPr>
            <w:tcW w:w="4252" w:type="dxa"/>
            <w:vAlign w:val="center"/>
          </w:tcPr>
          <w:p w14:paraId="5E345CA5" w14:textId="77777777" w:rsidR="00137525" w:rsidRDefault="00137525" w:rsidP="008020F6">
            <w:pPr>
              <w:pStyle w:val="TSNumberedParagraph1"/>
              <w:spacing w:before="120" w:after="120"/>
              <w:rPr>
                <w:rFonts w:cs="Arial"/>
              </w:rPr>
            </w:pPr>
            <w:r>
              <w:rPr>
                <w:rFonts w:cs="Arial"/>
                <w:szCs w:val="22"/>
              </w:rPr>
              <w:t>S</w:t>
            </w:r>
            <w:r w:rsidRPr="006B455B">
              <w:rPr>
                <w:rFonts w:cs="Arial"/>
                <w:szCs w:val="22"/>
              </w:rPr>
              <w:t>pecification for security-minded building information modelling, digital built environments and smart asset management. It has been sponsor</w:t>
            </w:r>
            <w:r>
              <w:rPr>
                <w:rFonts w:cs="Arial"/>
                <w:szCs w:val="22"/>
              </w:rPr>
              <w:t>ed by UK Government Centre for P</w:t>
            </w:r>
            <w:r w:rsidRPr="006B455B">
              <w:rPr>
                <w:rFonts w:cs="Arial"/>
                <w:szCs w:val="22"/>
              </w:rPr>
              <w:t xml:space="preserve">rotection of </w:t>
            </w:r>
            <w:r>
              <w:rPr>
                <w:rFonts w:cs="Arial"/>
                <w:szCs w:val="22"/>
              </w:rPr>
              <w:t>National Infrastructure (CPNI),</w:t>
            </w:r>
          </w:p>
        </w:tc>
        <w:tc>
          <w:tcPr>
            <w:tcW w:w="2466" w:type="dxa"/>
            <w:vAlign w:val="center"/>
          </w:tcPr>
          <w:p w14:paraId="5E345CA6" w14:textId="77777777" w:rsidR="00EF5CE0" w:rsidRDefault="00EF5CE0" w:rsidP="008020F6">
            <w:pPr>
              <w:pStyle w:val="TSNumberedParagraph1"/>
              <w:spacing w:before="120" w:after="120"/>
              <w:rPr>
                <w:rFonts w:cs="Arial"/>
              </w:rPr>
            </w:pPr>
            <w:r>
              <w:rPr>
                <w:rFonts w:cs="Arial"/>
              </w:rPr>
              <w:t>Withdrawn</w:t>
            </w:r>
            <w:r w:rsidR="00EB4C66">
              <w:rPr>
                <w:rFonts w:cs="Arial"/>
              </w:rPr>
              <w:t xml:space="preserve">, superseded by </w:t>
            </w:r>
            <w:r w:rsidR="00EB4C66">
              <w:rPr>
                <w:rFonts w:cs="Arial"/>
                <w:szCs w:val="22"/>
              </w:rPr>
              <w:t>BS EN ISO 19650-5: 2020</w:t>
            </w:r>
          </w:p>
          <w:p w14:paraId="5E345CA7" w14:textId="77777777" w:rsidR="00137525" w:rsidRDefault="00137525" w:rsidP="008020F6">
            <w:pPr>
              <w:pStyle w:val="TSNumberedParagraph1"/>
              <w:spacing w:before="120" w:after="120"/>
              <w:rPr>
                <w:rFonts w:cs="Arial"/>
              </w:rPr>
            </w:pPr>
          </w:p>
        </w:tc>
      </w:tr>
      <w:tr w:rsidR="00EF5CE0" w14:paraId="5E345CAC" w14:textId="77777777" w:rsidTr="008020F6">
        <w:tc>
          <w:tcPr>
            <w:tcW w:w="2032" w:type="dxa"/>
            <w:vAlign w:val="center"/>
          </w:tcPr>
          <w:p w14:paraId="5E345CA9" w14:textId="77777777" w:rsidR="00EF5CE0" w:rsidRPr="003306B7" w:rsidRDefault="00EF5CE0" w:rsidP="008020F6">
            <w:pPr>
              <w:pStyle w:val="TSNumberedParagraph1"/>
              <w:spacing w:before="120" w:after="120"/>
              <w:rPr>
                <w:rFonts w:cs="Arial"/>
                <w:szCs w:val="22"/>
              </w:rPr>
            </w:pPr>
            <w:r>
              <w:rPr>
                <w:rFonts w:cs="Arial"/>
                <w:szCs w:val="22"/>
              </w:rPr>
              <w:t xml:space="preserve">PAS </w:t>
            </w:r>
            <w:r w:rsidRPr="006B455B">
              <w:rPr>
                <w:rFonts w:cs="Arial"/>
                <w:szCs w:val="22"/>
              </w:rPr>
              <w:t xml:space="preserve">1192-7 </w:t>
            </w:r>
          </w:p>
        </w:tc>
        <w:tc>
          <w:tcPr>
            <w:tcW w:w="4252" w:type="dxa"/>
            <w:vAlign w:val="center"/>
          </w:tcPr>
          <w:p w14:paraId="5E345CAA" w14:textId="77777777" w:rsidR="00EF5CE0" w:rsidRDefault="00EF5CE0" w:rsidP="008020F6">
            <w:pPr>
              <w:pStyle w:val="TSNumberedParagraph1"/>
              <w:spacing w:before="120" w:after="120"/>
              <w:rPr>
                <w:rFonts w:cs="Arial"/>
              </w:rPr>
            </w:pPr>
            <w:r w:rsidRPr="006B455B">
              <w:rPr>
                <w:rFonts w:cs="Arial"/>
                <w:szCs w:val="22"/>
              </w:rPr>
              <w:t>Specification for defining, sharing and maintaining structured digital c</w:t>
            </w:r>
            <w:r>
              <w:rPr>
                <w:rFonts w:cs="Arial"/>
                <w:szCs w:val="22"/>
              </w:rPr>
              <w:t>onstruction product information</w:t>
            </w:r>
          </w:p>
        </w:tc>
        <w:tc>
          <w:tcPr>
            <w:tcW w:w="2466" w:type="dxa"/>
            <w:vAlign w:val="center"/>
          </w:tcPr>
          <w:p w14:paraId="5E345CAB" w14:textId="77777777" w:rsidR="00EF5CE0" w:rsidRDefault="00EF5CE0" w:rsidP="008020F6">
            <w:pPr>
              <w:pStyle w:val="TSNumberedParagraph1"/>
              <w:spacing w:before="120" w:after="120"/>
              <w:rPr>
                <w:rFonts w:cs="Arial"/>
              </w:rPr>
            </w:pPr>
            <w:r>
              <w:rPr>
                <w:rFonts w:cs="Arial"/>
                <w:szCs w:val="22"/>
              </w:rPr>
              <w:t>Not yet issued, d</w:t>
            </w:r>
            <w:r w:rsidRPr="0054542B">
              <w:rPr>
                <w:rFonts w:cs="Arial"/>
                <w:szCs w:val="22"/>
              </w:rPr>
              <w:t>evelopment paused 2020</w:t>
            </w:r>
          </w:p>
        </w:tc>
      </w:tr>
    </w:tbl>
    <w:p w14:paraId="5E345CAD" w14:textId="77777777" w:rsidR="00B72CBE" w:rsidRPr="006B455B" w:rsidRDefault="00B72CBE" w:rsidP="00B22F77">
      <w:pPr>
        <w:pStyle w:val="TSHeadingNumbered11"/>
        <w:spacing w:before="240"/>
      </w:pPr>
      <w:bookmarkStart w:id="30" w:name="_Toc57905505"/>
      <w:r w:rsidRPr="006B455B">
        <w:t>Guidance Documents</w:t>
      </w:r>
      <w:bookmarkEnd w:id="30"/>
    </w:p>
    <w:p w14:paraId="5E345CAE" w14:textId="77777777" w:rsidR="0054542B" w:rsidRDefault="00544211" w:rsidP="0054542B">
      <w:pPr>
        <w:pStyle w:val="TSNumberedParagraph1"/>
        <w:numPr>
          <w:ilvl w:val="0"/>
          <w:numId w:val="4"/>
        </w:numPr>
        <w:tabs>
          <w:tab w:val="clear" w:pos="-31680"/>
        </w:tabs>
        <w:rPr>
          <w:rFonts w:cs="Arial"/>
        </w:rPr>
      </w:pPr>
      <w:r>
        <w:rPr>
          <w:rFonts w:cs="Arial"/>
        </w:rPr>
        <w:t>These</w:t>
      </w:r>
      <w:r w:rsidR="00074421">
        <w:rPr>
          <w:rFonts w:cs="Arial"/>
        </w:rPr>
        <w:t xml:space="preserve"> guidance documents are available</w:t>
      </w:r>
      <w:r w:rsidR="008020F6">
        <w:rPr>
          <w:rFonts w:cs="Arial"/>
        </w:rPr>
        <w:t>:</w:t>
      </w:r>
      <w:r w:rsidR="007D48DC">
        <w:rPr>
          <w:rFonts w:cs="Arial"/>
        </w:rPr>
        <w:t xml:space="preserve"> </w:t>
      </w:r>
    </w:p>
    <w:tbl>
      <w:tblPr>
        <w:tblStyle w:val="TableGrid"/>
        <w:tblW w:w="0" w:type="auto"/>
        <w:tblInd w:w="720" w:type="dxa"/>
        <w:tblLook w:val="04A0" w:firstRow="1" w:lastRow="0" w:firstColumn="1" w:lastColumn="0" w:noHBand="0" w:noVBand="1"/>
      </w:tblPr>
      <w:tblGrid>
        <w:gridCol w:w="2014"/>
        <w:gridCol w:w="4181"/>
        <w:gridCol w:w="2429"/>
      </w:tblGrid>
      <w:tr w:rsidR="00602E10" w:rsidRPr="00137525" w14:paraId="5E345CB2" w14:textId="77777777" w:rsidTr="0077105C">
        <w:tc>
          <w:tcPr>
            <w:tcW w:w="2032" w:type="dxa"/>
            <w:vAlign w:val="center"/>
          </w:tcPr>
          <w:p w14:paraId="5E345CAF" w14:textId="77777777" w:rsidR="00602E10" w:rsidRPr="00137525" w:rsidRDefault="00602E10" w:rsidP="0077105C">
            <w:pPr>
              <w:pStyle w:val="TSNumberedParagraph1"/>
              <w:spacing w:before="120" w:after="120"/>
              <w:rPr>
                <w:rFonts w:cs="Arial"/>
                <w:szCs w:val="22"/>
              </w:rPr>
            </w:pPr>
            <w:r>
              <w:rPr>
                <w:rFonts w:cs="Arial"/>
                <w:szCs w:val="22"/>
              </w:rPr>
              <w:t>Reference</w:t>
            </w:r>
          </w:p>
        </w:tc>
        <w:tc>
          <w:tcPr>
            <w:tcW w:w="4252" w:type="dxa"/>
            <w:vAlign w:val="center"/>
          </w:tcPr>
          <w:p w14:paraId="5E345CB0" w14:textId="77777777" w:rsidR="00602E10" w:rsidRPr="00137525" w:rsidRDefault="00602E10" w:rsidP="0077105C">
            <w:pPr>
              <w:pStyle w:val="TSNumberedParagraph1"/>
              <w:spacing w:before="120" w:after="120"/>
              <w:rPr>
                <w:rFonts w:cs="Arial"/>
                <w:szCs w:val="22"/>
              </w:rPr>
            </w:pPr>
            <w:r>
              <w:rPr>
                <w:rFonts w:cs="Arial"/>
                <w:szCs w:val="22"/>
              </w:rPr>
              <w:t>Title</w:t>
            </w:r>
          </w:p>
        </w:tc>
        <w:tc>
          <w:tcPr>
            <w:tcW w:w="2466" w:type="dxa"/>
            <w:vAlign w:val="center"/>
          </w:tcPr>
          <w:p w14:paraId="5E345CB1" w14:textId="77777777" w:rsidR="00602E10" w:rsidRPr="00137525" w:rsidRDefault="0077105C" w:rsidP="0077105C">
            <w:pPr>
              <w:pStyle w:val="TSNumberedParagraph1"/>
              <w:spacing w:before="120" w:after="120"/>
              <w:rPr>
                <w:rFonts w:cs="Arial"/>
              </w:rPr>
            </w:pPr>
            <w:r>
              <w:rPr>
                <w:rFonts w:cs="Arial"/>
              </w:rPr>
              <w:t xml:space="preserve">Ref / </w:t>
            </w:r>
            <w:r w:rsidR="00602E10">
              <w:rPr>
                <w:rFonts w:cs="Arial"/>
              </w:rPr>
              <w:t>Status</w:t>
            </w:r>
          </w:p>
        </w:tc>
      </w:tr>
      <w:tr w:rsidR="00EF5CE0" w:rsidRPr="00137525" w14:paraId="5E345CB6" w14:textId="77777777" w:rsidTr="0077105C">
        <w:tc>
          <w:tcPr>
            <w:tcW w:w="2032" w:type="dxa"/>
            <w:vAlign w:val="center"/>
          </w:tcPr>
          <w:p w14:paraId="5E345CB3" w14:textId="77777777" w:rsidR="00EF5CE0" w:rsidRPr="00137525" w:rsidRDefault="00EF5CE0" w:rsidP="0077105C">
            <w:pPr>
              <w:spacing w:before="120" w:after="120"/>
              <w:contextualSpacing/>
              <w:rPr>
                <w:rFonts w:cs="Arial"/>
                <w:szCs w:val="22"/>
              </w:rPr>
            </w:pPr>
            <w:r w:rsidRPr="006B455B">
              <w:rPr>
                <w:rFonts w:cs="Arial"/>
                <w:szCs w:val="22"/>
              </w:rPr>
              <w:t xml:space="preserve">PD 19650-0:2019 </w:t>
            </w:r>
          </w:p>
        </w:tc>
        <w:tc>
          <w:tcPr>
            <w:tcW w:w="4252" w:type="dxa"/>
            <w:vAlign w:val="center"/>
          </w:tcPr>
          <w:p w14:paraId="5E345CB4" w14:textId="77777777" w:rsidR="00EF5CE0" w:rsidRPr="00137525" w:rsidRDefault="00EF5CE0" w:rsidP="00977C38">
            <w:pPr>
              <w:pStyle w:val="TSNumberedParagraph1"/>
              <w:spacing w:before="120" w:after="120"/>
              <w:rPr>
                <w:rFonts w:cs="Arial"/>
                <w:szCs w:val="22"/>
              </w:rPr>
            </w:pPr>
            <w:r w:rsidRPr="006B455B">
              <w:rPr>
                <w:rFonts w:cs="Arial"/>
                <w:szCs w:val="22"/>
              </w:rPr>
              <w:t xml:space="preserve">Transition guidance to BS EN ISO </w:t>
            </w:r>
            <w:r>
              <w:rPr>
                <w:rFonts w:cs="Arial"/>
                <w:szCs w:val="22"/>
              </w:rPr>
              <w:t>19650</w:t>
            </w:r>
            <w:r w:rsidR="00977C38">
              <w:rPr>
                <w:rFonts w:cs="Arial"/>
                <w:szCs w:val="22"/>
              </w:rPr>
              <w:t>,</w:t>
            </w:r>
            <w:r w:rsidR="00977C38" w:rsidRPr="006B455B">
              <w:rPr>
                <w:rFonts w:cs="Arial"/>
                <w:szCs w:val="22"/>
              </w:rPr>
              <w:t xml:space="preserve"> prepared specifically to help the existing users of BS 1192 and PAS 1192</w:t>
            </w:r>
            <w:r w:rsidR="00977C38" w:rsidRPr="006B455B">
              <w:rPr>
                <w:rFonts w:cs="Arial"/>
                <w:szCs w:val="22"/>
              </w:rPr>
              <w:noBreakHyphen/>
              <w:t>2 understand any changes made between the UK’s existing standards, and the ISO docu</w:t>
            </w:r>
            <w:r w:rsidR="00977C38">
              <w:rPr>
                <w:rFonts w:cs="Arial"/>
                <w:szCs w:val="22"/>
              </w:rPr>
              <w:t>ments which are to replace them.</w:t>
            </w:r>
          </w:p>
        </w:tc>
        <w:tc>
          <w:tcPr>
            <w:tcW w:w="2466" w:type="dxa"/>
            <w:vAlign w:val="center"/>
          </w:tcPr>
          <w:p w14:paraId="5E345CB5" w14:textId="1FB73061" w:rsidR="00EF5CE0" w:rsidRPr="00137525" w:rsidRDefault="0077105C" w:rsidP="0077105C">
            <w:pPr>
              <w:pStyle w:val="TSNumberedParagraph1"/>
              <w:spacing w:before="120" w:after="120"/>
              <w:rPr>
                <w:rFonts w:cs="Arial"/>
              </w:rPr>
            </w:pPr>
            <w:r>
              <w:rPr>
                <w:rFonts w:cs="Arial"/>
              </w:rPr>
              <w:t>[</w:t>
            </w:r>
            <w:r w:rsidR="00821B58">
              <w:rPr>
                <w:rFonts w:cs="Arial"/>
              </w:rPr>
              <w:t>7</w:t>
            </w:r>
            <w:r>
              <w:rPr>
                <w:rFonts w:cs="Arial"/>
              </w:rPr>
              <w:t>]</w:t>
            </w:r>
          </w:p>
        </w:tc>
      </w:tr>
      <w:tr w:rsidR="00EF5CE0" w:rsidRPr="00137525" w14:paraId="5E345CBB" w14:textId="77777777" w:rsidTr="0077105C">
        <w:tc>
          <w:tcPr>
            <w:tcW w:w="2032" w:type="dxa"/>
            <w:vAlign w:val="center"/>
          </w:tcPr>
          <w:p w14:paraId="5E345CB7" w14:textId="77777777" w:rsidR="00EF5CE0" w:rsidRPr="006B455B" w:rsidRDefault="00EF5CE0" w:rsidP="0077105C">
            <w:pPr>
              <w:spacing w:before="120" w:after="120"/>
              <w:contextualSpacing/>
              <w:rPr>
                <w:rFonts w:cs="Arial"/>
                <w:szCs w:val="22"/>
              </w:rPr>
            </w:pPr>
            <w:r w:rsidRPr="006B455B">
              <w:rPr>
                <w:rFonts w:cs="Arial"/>
                <w:szCs w:val="22"/>
              </w:rPr>
              <w:t xml:space="preserve">Guidance part 1 (2nd Edition): </w:t>
            </w:r>
          </w:p>
          <w:p w14:paraId="5E345CB8" w14:textId="77777777" w:rsidR="00EF5CE0" w:rsidRPr="006B455B" w:rsidRDefault="00EF5CE0" w:rsidP="0077105C">
            <w:pPr>
              <w:spacing w:before="120" w:after="120"/>
              <w:contextualSpacing/>
              <w:rPr>
                <w:rFonts w:cs="Arial"/>
                <w:szCs w:val="22"/>
              </w:rPr>
            </w:pPr>
          </w:p>
        </w:tc>
        <w:tc>
          <w:tcPr>
            <w:tcW w:w="4252" w:type="dxa"/>
            <w:vAlign w:val="center"/>
          </w:tcPr>
          <w:p w14:paraId="5E345CB9" w14:textId="77777777" w:rsidR="00EF5CE0" w:rsidRPr="006B455B" w:rsidRDefault="00EF5CE0" w:rsidP="00A77372">
            <w:pPr>
              <w:pStyle w:val="TSNumberedParagraph1"/>
              <w:spacing w:before="120" w:after="120"/>
              <w:rPr>
                <w:rFonts w:cs="Arial"/>
                <w:szCs w:val="22"/>
              </w:rPr>
            </w:pPr>
            <w:r w:rsidRPr="006B455B">
              <w:rPr>
                <w:rFonts w:cs="Arial"/>
                <w:szCs w:val="22"/>
              </w:rPr>
              <w:t xml:space="preserve">The Concepts Guidance first released in April and updated in July 2019 is brief and high level and is aimed at a broad audience. </w:t>
            </w:r>
          </w:p>
        </w:tc>
        <w:tc>
          <w:tcPr>
            <w:tcW w:w="2466" w:type="dxa"/>
            <w:vAlign w:val="center"/>
          </w:tcPr>
          <w:p w14:paraId="5E345CBA" w14:textId="31F26074" w:rsidR="00EF5CE0" w:rsidRPr="006B455B" w:rsidRDefault="0077105C" w:rsidP="0077105C">
            <w:pPr>
              <w:pStyle w:val="TSNumberedParagraph1"/>
              <w:spacing w:before="120" w:after="120"/>
              <w:rPr>
                <w:rFonts w:cs="Arial"/>
                <w:szCs w:val="22"/>
              </w:rPr>
            </w:pPr>
            <w:r>
              <w:rPr>
                <w:rFonts w:cs="Arial"/>
                <w:szCs w:val="22"/>
              </w:rPr>
              <w:t>[</w:t>
            </w:r>
            <w:r w:rsidR="00821B58">
              <w:rPr>
                <w:rFonts w:cs="Arial"/>
                <w:szCs w:val="22"/>
              </w:rPr>
              <w:t>12]</w:t>
            </w:r>
          </w:p>
        </w:tc>
      </w:tr>
      <w:tr w:rsidR="00EF5CE0" w:rsidRPr="00137525" w14:paraId="5E345CC1" w14:textId="77777777" w:rsidTr="0077105C">
        <w:tc>
          <w:tcPr>
            <w:tcW w:w="2032" w:type="dxa"/>
            <w:vAlign w:val="center"/>
          </w:tcPr>
          <w:p w14:paraId="5E345CBC" w14:textId="77777777" w:rsidR="00EF5CE0" w:rsidRPr="006B455B" w:rsidRDefault="00EF5CE0" w:rsidP="0077105C">
            <w:pPr>
              <w:spacing w:before="120" w:after="120"/>
              <w:contextualSpacing/>
              <w:rPr>
                <w:rFonts w:cs="Arial"/>
                <w:szCs w:val="22"/>
              </w:rPr>
            </w:pPr>
            <w:r w:rsidRPr="006B455B">
              <w:rPr>
                <w:rFonts w:cs="Arial"/>
                <w:szCs w:val="22"/>
              </w:rPr>
              <w:lastRenderedPageBreak/>
              <w:t>Guidance part 2 – Processes for</w:t>
            </w:r>
            <w:r w:rsidR="0077105C">
              <w:rPr>
                <w:rFonts w:cs="Arial"/>
                <w:szCs w:val="22"/>
              </w:rPr>
              <w:t xml:space="preserve"> Project Delivery (4th Edition)</w:t>
            </w:r>
          </w:p>
          <w:p w14:paraId="5E345CBD" w14:textId="77777777" w:rsidR="00EF5CE0" w:rsidRPr="006B455B" w:rsidRDefault="00EF5CE0" w:rsidP="0077105C">
            <w:pPr>
              <w:spacing w:before="120" w:after="120"/>
              <w:contextualSpacing/>
              <w:rPr>
                <w:rFonts w:cs="Arial"/>
                <w:szCs w:val="22"/>
              </w:rPr>
            </w:pPr>
          </w:p>
        </w:tc>
        <w:tc>
          <w:tcPr>
            <w:tcW w:w="4252" w:type="dxa"/>
            <w:vAlign w:val="center"/>
          </w:tcPr>
          <w:p w14:paraId="5E345CBE" w14:textId="77777777" w:rsidR="00EF5CE0" w:rsidRPr="006B455B" w:rsidRDefault="00EF5CE0" w:rsidP="00A77372">
            <w:pPr>
              <w:pStyle w:val="TSNumberedParagraph1"/>
              <w:spacing w:before="120" w:after="120"/>
              <w:rPr>
                <w:rFonts w:cs="Arial"/>
                <w:szCs w:val="22"/>
              </w:rPr>
            </w:pPr>
            <w:r w:rsidRPr="006B455B">
              <w:rPr>
                <w:rFonts w:cs="Arial"/>
                <w:szCs w:val="22"/>
              </w:rPr>
              <w:t>The Processes for Project Delivery Guidance is an evolving resource.</w:t>
            </w:r>
            <w:r w:rsidR="000F62AB">
              <w:rPr>
                <w:rFonts w:cs="Arial"/>
                <w:szCs w:val="22"/>
              </w:rPr>
              <w:t xml:space="preserve"> </w:t>
            </w:r>
            <w:r w:rsidRPr="006B455B">
              <w:rPr>
                <w:rFonts w:cs="Arial"/>
                <w:szCs w:val="22"/>
              </w:rPr>
              <w:t xml:space="preserve">This fourth edition addresses key areas that are relevant to all project team members with </w:t>
            </w:r>
            <w:r w:rsidRPr="006B455B">
              <w:rPr>
                <w:szCs w:val="22"/>
              </w:rPr>
              <w:t>guidance into the areas of exchange information requirements</w:t>
            </w:r>
            <w:r w:rsidR="00A77372">
              <w:rPr>
                <w:szCs w:val="22"/>
              </w:rPr>
              <w:t>.</w:t>
            </w:r>
          </w:p>
        </w:tc>
        <w:tc>
          <w:tcPr>
            <w:tcW w:w="2466" w:type="dxa"/>
            <w:vAlign w:val="center"/>
          </w:tcPr>
          <w:p w14:paraId="5E345CBF" w14:textId="77777777" w:rsidR="00EF5CE0" w:rsidRDefault="000F62AB" w:rsidP="0077105C">
            <w:pPr>
              <w:pStyle w:val="TSNumberedParagraph1"/>
              <w:spacing w:before="120" w:after="120"/>
              <w:rPr>
                <w:rFonts w:cs="Arial"/>
                <w:szCs w:val="22"/>
              </w:rPr>
            </w:pPr>
            <w:r>
              <w:rPr>
                <w:rFonts w:cs="Arial"/>
                <w:szCs w:val="22"/>
              </w:rPr>
              <w:t>This guidance</w:t>
            </w:r>
            <w:r w:rsidRPr="006B455B">
              <w:rPr>
                <w:rFonts w:cs="Arial"/>
                <w:szCs w:val="22"/>
              </w:rPr>
              <w:t xml:space="preserve"> will sub</w:t>
            </w:r>
            <w:r>
              <w:rPr>
                <w:rFonts w:cs="Arial"/>
                <w:szCs w:val="22"/>
              </w:rPr>
              <w:t>ject to quarterly updates.</w:t>
            </w:r>
          </w:p>
          <w:p w14:paraId="5E345CC0" w14:textId="7914428A" w:rsidR="0077105C" w:rsidRPr="006B455B" w:rsidRDefault="0077105C" w:rsidP="0077105C">
            <w:pPr>
              <w:pStyle w:val="TSNumberedParagraph1"/>
              <w:spacing w:before="120" w:after="120"/>
              <w:rPr>
                <w:rFonts w:cs="Arial"/>
                <w:szCs w:val="22"/>
              </w:rPr>
            </w:pPr>
            <w:r>
              <w:rPr>
                <w:rFonts w:cs="Arial"/>
                <w:szCs w:val="22"/>
              </w:rPr>
              <w:t>[</w:t>
            </w:r>
            <w:r w:rsidR="00821B58">
              <w:rPr>
                <w:rFonts w:cs="Arial"/>
                <w:szCs w:val="22"/>
              </w:rPr>
              <w:t>13]</w:t>
            </w:r>
          </w:p>
        </w:tc>
      </w:tr>
      <w:tr w:rsidR="000F62AB" w:rsidRPr="00137525" w14:paraId="5E345CC7" w14:textId="77777777" w:rsidTr="0077105C">
        <w:tc>
          <w:tcPr>
            <w:tcW w:w="2032" w:type="dxa"/>
            <w:vAlign w:val="center"/>
          </w:tcPr>
          <w:p w14:paraId="5E345CC2" w14:textId="77777777" w:rsidR="000F62AB" w:rsidRPr="00700665" w:rsidRDefault="000F62AB" w:rsidP="0077105C">
            <w:pPr>
              <w:spacing w:before="120" w:after="120"/>
              <w:contextualSpacing/>
              <w:rPr>
                <w:rFonts w:cs="Arial"/>
                <w:szCs w:val="22"/>
              </w:rPr>
            </w:pPr>
            <w:r w:rsidRPr="006B455B">
              <w:rPr>
                <w:rFonts w:cs="Arial"/>
                <w:szCs w:val="22"/>
              </w:rPr>
              <w:t xml:space="preserve">Government Soft Landings – </w:t>
            </w:r>
          </w:p>
          <w:p w14:paraId="5E345CC3" w14:textId="77777777" w:rsidR="000F62AB" w:rsidRPr="006B455B" w:rsidRDefault="000F62AB" w:rsidP="0077105C">
            <w:pPr>
              <w:spacing w:before="120" w:after="120"/>
              <w:contextualSpacing/>
              <w:rPr>
                <w:rFonts w:cs="Arial"/>
                <w:szCs w:val="22"/>
              </w:rPr>
            </w:pPr>
          </w:p>
        </w:tc>
        <w:tc>
          <w:tcPr>
            <w:tcW w:w="4252" w:type="dxa"/>
            <w:vAlign w:val="center"/>
          </w:tcPr>
          <w:p w14:paraId="5E345CC4" w14:textId="77777777" w:rsidR="00A77372" w:rsidRDefault="000F62AB" w:rsidP="00A77372">
            <w:pPr>
              <w:pStyle w:val="TSNumberedParagraph1"/>
              <w:spacing w:before="120" w:after="120"/>
              <w:rPr>
                <w:rFonts w:cs="Arial"/>
                <w:szCs w:val="22"/>
              </w:rPr>
            </w:pPr>
            <w:r w:rsidRPr="006B455B">
              <w:rPr>
                <w:rFonts w:cs="Arial"/>
                <w:szCs w:val="22"/>
              </w:rPr>
              <w:t>Updated for ISO 19650</w:t>
            </w:r>
            <w:r w:rsidR="0077105C">
              <w:rPr>
                <w:rFonts w:cs="Arial"/>
                <w:szCs w:val="22"/>
              </w:rPr>
              <w:t>.</w:t>
            </w:r>
            <w:r w:rsidR="0077105C" w:rsidRPr="006B455B">
              <w:rPr>
                <w:rFonts w:cs="Arial"/>
                <w:szCs w:val="22"/>
              </w:rPr>
              <w:t xml:space="preserve"> </w:t>
            </w:r>
          </w:p>
          <w:p w14:paraId="5E345CC5" w14:textId="77777777" w:rsidR="0077105C" w:rsidRPr="006B455B" w:rsidRDefault="0077105C" w:rsidP="00A77372">
            <w:pPr>
              <w:pStyle w:val="TSNumberedParagraph1"/>
              <w:spacing w:before="120" w:after="120"/>
              <w:rPr>
                <w:rFonts w:cs="Arial"/>
                <w:szCs w:val="22"/>
              </w:rPr>
            </w:pPr>
            <w:r w:rsidRPr="006B455B">
              <w:rPr>
                <w:rFonts w:cs="Arial"/>
                <w:szCs w:val="22"/>
              </w:rPr>
              <w:t>Revised guidance for the pu</w:t>
            </w:r>
            <w:r w:rsidR="00A77372">
              <w:rPr>
                <w:rFonts w:cs="Arial"/>
                <w:szCs w:val="22"/>
              </w:rPr>
              <w:t>blic sector on applying BS8536 P</w:t>
            </w:r>
            <w:r w:rsidRPr="006B455B">
              <w:rPr>
                <w:rFonts w:cs="Arial"/>
                <w:szCs w:val="22"/>
              </w:rPr>
              <w:t xml:space="preserve">arts 1 and </w:t>
            </w:r>
            <w:r>
              <w:rPr>
                <w:rFonts w:cs="Arial"/>
                <w:szCs w:val="22"/>
              </w:rPr>
              <w:t xml:space="preserve">2 </w:t>
            </w:r>
          </w:p>
        </w:tc>
        <w:tc>
          <w:tcPr>
            <w:tcW w:w="2466" w:type="dxa"/>
            <w:vAlign w:val="center"/>
          </w:tcPr>
          <w:p w14:paraId="5E345CC6" w14:textId="6E24C8CD" w:rsidR="000F62AB" w:rsidRDefault="0077105C" w:rsidP="0077105C">
            <w:pPr>
              <w:pStyle w:val="TSNumberedParagraph1"/>
              <w:spacing w:before="120" w:after="120"/>
              <w:rPr>
                <w:rFonts w:cs="Arial"/>
                <w:szCs w:val="22"/>
              </w:rPr>
            </w:pPr>
            <w:r>
              <w:rPr>
                <w:rFonts w:cs="Arial"/>
                <w:szCs w:val="22"/>
              </w:rPr>
              <w:t>[</w:t>
            </w:r>
            <w:r w:rsidR="00821B58">
              <w:rPr>
                <w:rFonts w:cs="Arial"/>
                <w:szCs w:val="22"/>
              </w:rPr>
              <w:t>14</w:t>
            </w:r>
            <w:r>
              <w:rPr>
                <w:rFonts w:cs="Arial"/>
                <w:szCs w:val="22"/>
              </w:rPr>
              <w:t>]</w:t>
            </w:r>
          </w:p>
        </w:tc>
      </w:tr>
      <w:tr w:rsidR="00EB4C66" w:rsidRPr="00137525" w14:paraId="5E345CCB" w14:textId="77777777" w:rsidTr="0077105C">
        <w:tc>
          <w:tcPr>
            <w:tcW w:w="2032" w:type="dxa"/>
            <w:vAlign w:val="center"/>
          </w:tcPr>
          <w:p w14:paraId="5E345CC8" w14:textId="77777777" w:rsidR="00EB4C66" w:rsidRPr="00137525" w:rsidRDefault="00EB4C66" w:rsidP="0077105C">
            <w:pPr>
              <w:pStyle w:val="TSNumberedParagraph1"/>
              <w:spacing w:before="120" w:after="120"/>
              <w:rPr>
                <w:rFonts w:cs="Arial"/>
                <w:szCs w:val="22"/>
              </w:rPr>
            </w:pPr>
            <w:r w:rsidRPr="00137525">
              <w:rPr>
                <w:rFonts w:cs="Arial"/>
                <w:szCs w:val="22"/>
              </w:rPr>
              <w:t>BIP 2207</w:t>
            </w:r>
          </w:p>
        </w:tc>
        <w:tc>
          <w:tcPr>
            <w:tcW w:w="4252" w:type="dxa"/>
            <w:vAlign w:val="center"/>
          </w:tcPr>
          <w:p w14:paraId="5E345CC9" w14:textId="77777777" w:rsidR="00EB4C66" w:rsidRPr="00137525" w:rsidRDefault="00EB4C66" w:rsidP="0077105C">
            <w:pPr>
              <w:pStyle w:val="TSNumberedParagraph1"/>
              <w:spacing w:before="120" w:after="120"/>
              <w:rPr>
                <w:rFonts w:cs="Arial"/>
                <w:szCs w:val="22"/>
              </w:rPr>
            </w:pPr>
            <w:r w:rsidRPr="00137525">
              <w:rPr>
                <w:rFonts w:cs="Arial"/>
                <w:szCs w:val="22"/>
              </w:rPr>
              <w:t>Building Information Management. A standard Framework and guide to BS 1192</w:t>
            </w:r>
            <w:r>
              <w:rPr>
                <w:rFonts w:cs="Arial"/>
                <w:szCs w:val="22"/>
              </w:rPr>
              <w:t>:2007</w:t>
            </w:r>
          </w:p>
        </w:tc>
        <w:tc>
          <w:tcPr>
            <w:tcW w:w="2466" w:type="dxa"/>
            <w:vAlign w:val="center"/>
          </w:tcPr>
          <w:p w14:paraId="5E345CCA" w14:textId="38651DEA" w:rsidR="00EB4C66" w:rsidRPr="00137525" w:rsidRDefault="0052186E" w:rsidP="0077105C">
            <w:pPr>
              <w:pStyle w:val="TSNumberedParagraph1"/>
              <w:spacing w:before="120" w:after="120"/>
              <w:rPr>
                <w:rFonts w:cs="Arial"/>
              </w:rPr>
            </w:pPr>
            <w:r>
              <w:rPr>
                <w:rFonts w:cs="Arial"/>
              </w:rPr>
              <w:t>[</w:t>
            </w:r>
            <w:r w:rsidR="00821B58">
              <w:rPr>
                <w:rFonts w:cs="Arial"/>
              </w:rPr>
              <w:t>15</w:t>
            </w:r>
            <w:r>
              <w:rPr>
                <w:rFonts w:cs="Arial"/>
              </w:rPr>
              <w:t>]</w:t>
            </w:r>
          </w:p>
        </w:tc>
      </w:tr>
    </w:tbl>
    <w:p w14:paraId="5E345CCC" w14:textId="77777777" w:rsidR="00DE6727" w:rsidRDefault="00DE6727" w:rsidP="00DE6727">
      <w:pPr>
        <w:pStyle w:val="TSHeadingNumbered1"/>
        <w:numPr>
          <w:ilvl w:val="0"/>
          <w:numId w:val="0"/>
        </w:numPr>
        <w:spacing w:before="240"/>
        <w:ind w:left="862"/>
      </w:pPr>
    </w:p>
    <w:p w14:paraId="5E345CCD" w14:textId="77777777" w:rsidR="00B72CBE" w:rsidRPr="008272B0" w:rsidRDefault="00B72CBE" w:rsidP="00E66BCC">
      <w:pPr>
        <w:pStyle w:val="TSHeadingNumbered1"/>
        <w:spacing w:before="240"/>
      </w:pPr>
      <w:bookmarkStart w:id="31" w:name="_Toc57905506"/>
      <w:r w:rsidRPr="008272B0">
        <w:t>Guidance to Inspectors</w:t>
      </w:r>
      <w:bookmarkEnd w:id="31"/>
    </w:p>
    <w:p w14:paraId="5E345CCE" w14:textId="49FC9BD0" w:rsidR="00615115" w:rsidRDefault="00615115" w:rsidP="00615115">
      <w:pPr>
        <w:pStyle w:val="TSHeadingNumbered11"/>
        <w:rPr>
          <w:rFonts w:cs="Arial"/>
        </w:rPr>
      </w:pPr>
      <w:bookmarkStart w:id="32" w:name="_Toc57905507"/>
      <w:r>
        <w:rPr>
          <w:rFonts w:cs="Arial"/>
        </w:rPr>
        <w:t>Intelligent Customer</w:t>
      </w:r>
      <w:r w:rsidR="002E3D45">
        <w:rPr>
          <w:rFonts w:cs="Arial"/>
        </w:rPr>
        <w:t xml:space="preserve"> (IC)</w:t>
      </w:r>
      <w:r>
        <w:rPr>
          <w:rFonts w:cs="Arial"/>
        </w:rPr>
        <w:t xml:space="preserve"> Role</w:t>
      </w:r>
      <w:bookmarkEnd w:id="32"/>
    </w:p>
    <w:p w14:paraId="5E345CCF" w14:textId="77777777" w:rsidR="00B72CBE" w:rsidRPr="008272B0" w:rsidRDefault="00BA3A7A" w:rsidP="006B455B">
      <w:pPr>
        <w:pStyle w:val="TSNumberedParagraph1"/>
        <w:numPr>
          <w:ilvl w:val="0"/>
          <w:numId w:val="4"/>
        </w:numPr>
        <w:tabs>
          <w:tab w:val="clear" w:pos="-31680"/>
        </w:tabs>
        <w:rPr>
          <w:rFonts w:cs="Arial"/>
        </w:rPr>
      </w:pPr>
      <w:r>
        <w:rPr>
          <w:rFonts w:cs="Arial"/>
        </w:rPr>
        <w:t xml:space="preserve">The </w:t>
      </w:r>
      <w:r w:rsidR="006236DB" w:rsidRPr="008272B0">
        <w:rPr>
          <w:rFonts w:cs="Arial"/>
        </w:rPr>
        <w:t>I</w:t>
      </w:r>
      <w:r w:rsidR="00B72CBE" w:rsidRPr="008272B0">
        <w:rPr>
          <w:rFonts w:cs="Arial"/>
        </w:rPr>
        <w:t>nspe</w:t>
      </w:r>
      <w:r>
        <w:rPr>
          <w:rFonts w:cs="Arial"/>
        </w:rPr>
        <w:t>ctor is</w:t>
      </w:r>
      <w:r w:rsidR="006236DB" w:rsidRPr="008272B0">
        <w:rPr>
          <w:rFonts w:cs="Arial"/>
        </w:rPr>
        <w:t xml:space="preserve"> </w:t>
      </w:r>
      <w:r w:rsidR="007546EF" w:rsidRPr="008272B0">
        <w:rPr>
          <w:rFonts w:cs="Arial"/>
        </w:rPr>
        <w:t>directed toward the following general guidance</w:t>
      </w:r>
      <w:r w:rsidR="006236DB" w:rsidRPr="008272B0">
        <w:rPr>
          <w:rFonts w:cs="Arial"/>
        </w:rPr>
        <w:t>:</w:t>
      </w:r>
    </w:p>
    <w:p w14:paraId="5E345CD0" w14:textId="22421FD6" w:rsidR="00B72CBE" w:rsidRPr="006B455B" w:rsidRDefault="001B7E4A" w:rsidP="008F626D">
      <w:pPr>
        <w:numPr>
          <w:ilvl w:val="0"/>
          <w:numId w:val="10"/>
        </w:numPr>
        <w:spacing w:after="240"/>
        <w:ind w:hanging="731"/>
        <w:contextualSpacing/>
        <w:rPr>
          <w:rFonts w:cs="Arial"/>
          <w:szCs w:val="22"/>
        </w:rPr>
      </w:pPr>
      <w:r>
        <w:rPr>
          <w:iCs/>
        </w:rPr>
        <w:t>ONR-</w:t>
      </w:r>
      <w:r w:rsidR="00BA3A7A">
        <w:rPr>
          <w:rFonts w:cs="Arial"/>
          <w:szCs w:val="22"/>
        </w:rPr>
        <w:t>NS-GD-TAST-</w:t>
      </w:r>
      <w:r w:rsidR="00B72CBE" w:rsidRPr="008272B0">
        <w:rPr>
          <w:rFonts w:cs="Arial"/>
          <w:szCs w:val="22"/>
        </w:rPr>
        <w:t xml:space="preserve">049 </w:t>
      </w:r>
      <w:r w:rsidR="00BA3A7A">
        <w:rPr>
          <w:rFonts w:cs="Arial"/>
          <w:szCs w:val="22"/>
        </w:rPr>
        <w:t>‘</w:t>
      </w:r>
      <w:r w:rsidR="00B72CBE" w:rsidRPr="006B455B">
        <w:rPr>
          <w:rFonts w:cs="Arial"/>
          <w:szCs w:val="22"/>
        </w:rPr>
        <w:t>Licensee Core and Intelligent Customer Capabilities</w:t>
      </w:r>
      <w:r w:rsidR="00BA3A7A">
        <w:rPr>
          <w:rFonts w:cs="Arial"/>
          <w:szCs w:val="22"/>
        </w:rPr>
        <w:t>’</w:t>
      </w:r>
      <w:r w:rsidR="007546EF">
        <w:rPr>
          <w:rFonts w:cs="Arial"/>
          <w:szCs w:val="22"/>
        </w:rPr>
        <w:t>. Paragraph 2.3</w:t>
      </w:r>
      <w:r w:rsidR="00B72CBE" w:rsidRPr="006B455B">
        <w:rPr>
          <w:rFonts w:cs="Arial"/>
          <w:szCs w:val="22"/>
        </w:rPr>
        <w:t xml:space="preserve"> defines the concept of</w:t>
      </w:r>
      <w:r w:rsidR="007546EF">
        <w:rPr>
          <w:rFonts w:cs="Arial"/>
          <w:szCs w:val="22"/>
        </w:rPr>
        <w:t xml:space="preserve"> the</w:t>
      </w:r>
      <w:r w:rsidR="00B72CBE" w:rsidRPr="006B455B">
        <w:rPr>
          <w:rFonts w:cs="Arial"/>
          <w:szCs w:val="22"/>
        </w:rPr>
        <w:t xml:space="preserve"> Inte</w:t>
      </w:r>
      <w:r w:rsidR="007546EF">
        <w:rPr>
          <w:rFonts w:cs="Arial"/>
          <w:szCs w:val="22"/>
        </w:rPr>
        <w:t>lligent Customer</w:t>
      </w:r>
      <w:r w:rsidR="006236DB">
        <w:rPr>
          <w:rFonts w:cs="Arial"/>
          <w:szCs w:val="22"/>
        </w:rPr>
        <w:t>,</w:t>
      </w:r>
    </w:p>
    <w:p w14:paraId="5E345CD1" w14:textId="7A3F4024" w:rsidR="00B72CBE" w:rsidRPr="007546EF" w:rsidRDefault="001B7E4A" w:rsidP="008F626D">
      <w:pPr>
        <w:numPr>
          <w:ilvl w:val="0"/>
          <w:numId w:val="10"/>
        </w:numPr>
        <w:spacing w:after="240"/>
        <w:ind w:hanging="731"/>
        <w:contextualSpacing/>
        <w:rPr>
          <w:rFonts w:cs="Arial"/>
          <w:szCs w:val="22"/>
        </w:rPr>
      </w:pPr>
      <w:r>
        <w:rPr>
          <w:iCs/>
        </w:rPr>
        <w:t>ONR-</w:t>
      </w:r>
      <w:r w:rsidR="00BA3A7A">
        <w:rPr>
          <w:rFonts w:cs="Arial"/>
          <w:szCs w:val="22"/>
        </w:rPr>
        <w:t>NS-GD-TAST-</w:t>
      </w:r>
      <w:r w:rsidR="00B72CBE" w:rsidRPr="006B455B">
        <w:rPr>
          <w:rFonts w:cs="Arial"/>
          <w:szCs w:val="22"/>
        </w:rPr>
        <w:t xml:space="preserve">079 </w:t>
      </w:r>
      <w:r w:rsidR="00BA3A7A">
        <w:rPr>
          <w:rFonts w:cs="Arial"/>
          <w:szCs w:val="22"/>
        </w:rPr>
        <w:t>‘</w:t>
      </w:r>
      <w:r w:rsidR="00B72CBE" w:rsidRPr="006B455B">
        <w:rPr>
          <w:rFonts w:cs="Arial"/>
          <w:szCs w:val="22"/>
        </w:rPr>
        <w:t>Licensee D</w:t>
      </w:r>
      <w:r w:rsidR="006236DB">
        <w:rPr>
          <w:rFonts w:cs="Arial"/>
          <w:szCs w:val="22"/>
        </w:rPr>
        <w:t>esign Authority Capability</w:t>
      </w:r>
      <w:r w:rsidR="00BA3A7A">
        <w:rPr>
          <w:rFonts w:cs="Arial"/>
          <w:szCs w:val="22"/>
        </w:rPr>
        <w:t>’</w:t>
      </w:r>
      <w:r w:rsidR="007546EF">
        <w:rPr>
          <w:rFonts w:cs="Arial"/>
          <w:szCs w:val="22"/>
        </w:rPr>
        <w:t>. This</w:t>
      </w:r>
      <w:r w:rsidR="006236DB">
        <w:rPr>
          <w:rFonts w:cs="Arial"/>
          <w:szCs w:val="22"/>
        </w:rPr>
        <w:t xml:space="preserve"> introduces </w:t>
      </w:r>
      <w:r w:rsidR="007546EF">
        <w:rPr>
          <w:rFonts w:cs="Arial"/>
          <w:szCs w:val="22"/>
        </w:rPr>
        <w:t>the duties upon the</w:t>
      </w:r>
      <w:r w:rsidR="00B72CBE" w:rsidRPr="006B455B">
        <w:rPr>
          <w:rFonts w:cs="Arial"/>
          <w:szCs w:val="22"/>
        </w:rPr>
        <w:t xml:space="preserve"> R</w:t>
      </w:r>
      <w:r w:rsidR="007546EF">
        <w:rPr>
          <w:rFonts w:cs="Arial"/>
          <w:szCs w:val="22"/>
        </w:rPr>
        <w:t xml:space="preserve">esponsible Designer(s). The </w:t>
      </w:r>
      <w:r w:rsidR="00B72CBE" w:rsidRPr="006B455B">
        <w:rPr>
          <w:rFonts w:cs="Arial"/>
          <w:szCs w:val="22"/>
        </w:rPr>
        <w:t>Design Authority</w:t>
      </w:r>
      <w:r w:rsidR="002E3D45">
        <w:rPr>
          <w:rFonts w:cs="Arial"/>
          <w:szCs w:val="22"/>
        </w:rPr>
        <w:t xml:space="preserve"> (DA)</w:t>
      </w:r>
      <w:r w:rsidR="00B72CBE" w:rsidRPr="006B455B">
        <w:rPr>
          <w:rFonts w:cs="Arial"/>
          <w:szCs w:val="22"/>
        </w:rPr>
        <w:t xml:space="preserve"> should act as an Intelligent Customer by specifying requirements, supervising the work and technically reviewing the output before, during and after implementat</w:t>
      </w:r>
      <w:r w:rsidR="007546EF">
        <w:rPr>
          <w:rFonts w:cs="Arial"/>
          <w:szCs w:val="22"/>
        </w:rPr>
        <w:t>ion.</w:t>
      </w:r>
    </w:p>
    <w:p w14:paraId="5E345CD2" w14:textId="5529A4A7" w:rsidR="00B72CBE" w:rsidRDefault="00BC73CC" w:rsidP="006B455B">
      <w:pPr>
        <w:pStyle w:val="TSNumberedParagraph1"/>
        <w:numPr>
          <w:ilvl w:val="0"/>
          <w:numId w:val="4"/>
        </w:numPr>
        <w:tabs>
          <w:tab w:val="clear" w:pos="-31680"/>
        </w:tabs>
        <w:rPr>
          <w:rFonts w:cs="Arial"/>
        </w:rPr>
      </w:pPr>
      <w:r>
        <w:rPr>
          <w:rFonts w:cs="Arial"/>
          <w:szCs w:val="22"/>
        </w:rPr>
        <w:t xml:space="preserve">The </w:t>
      </w:r>
      <w:r w:rsidR="00DE2CE0">
        <w:rPr>
          <w:rFonts w:cs="Arial"/>
          <w:szCs w:val="22"/>
        </w:rPr>
        <w:t>Inte</w:t>
      </w:r>
      <w:r>
        <w:rPr>
          <w:rFonts w:cs="Arial"/>
          <w:szCs w:val="22"/>
        </w:rPr>
        <w:t>l</w:t>
      </w:r>
      <w:r w:rsidR="00DE2CE0">
        <w:rPr>
          <w:rFonts w:cs="Arial"/>
          <w:szCs w:val="22"/>
        </w:rPr>
        <w:t>ligent Customer role will be involved in the procurement of BIM model</w:t>
      </w:r>
      <w:r>
        <w:rPr>
          <w:rFonts w:cs="Arial"/>
          <w:szCs w:val="22"/>
        </w:rPr>
        <w:t>s</w:t>
      </w:r>
      <w:r w:rsidR="00DE2CE0">
        <w:rPr>
          <w:rFonts w:cs="Arial"/>
          <w:szCs w:val="22"/>
        </w:rPr>
        <w:t xml:space="preserve">. </w:t>
      </w:r>
      <w:r w:rsidR="007546EF" w:rsidRPr="006B455B">
        <w:rPr>
          <w:rFonts w:cs="Arial"/>
          <w:szCs w:val="22"/>
        </w:rPr>
        <w:t>Th</w:t>
      </w:r>
      <w:r>
        <w:rPr>
          <w:rFonts w:cs="Arial"/>
          <w:szCs w:val="22"/>
        </w:rPr>
        <w:t>e</w:t>
      </w:r>
      <w:r w:rsidR="007546EF" w:rsidRPr="006B455B">
        <w:rPr>
          <w:rFonts w:cs="Arial"/>
          <w:szCs w:val="22"/>
        </w:rPr>
        <w:t xml:space="preserve"> </w:t>
      </w:r>
      <w:r>
        <w:rPr>
          <w:rFonts w:cs="Arial"/>
          <w:szCs w:val="22"/>
        </w:rPr>
        <w:t xml:space="preserve">Inspector may </w:t>
      </w:r>
      <w:r w:rsidR="00621C31">
        <w:rPr>
          <w:rFonts w:cs="Arial"/>
          <w:szCs w:val="22"/>
        </w:rPr>
        <w:t>wish to seek assurance</w:t>
      </w:r>
      <w:r>
        <w:rPr>
          <w:rFonts w:cs="Arial"/>
          <w:szCs w:val="22"/>
        </w:rPr>
        <w:t xml:space="preserve"> that the </w:t>
      </w:r>
      <w:r w:rsidR="007546EF" w:rsidRPr="006B455B">
        <w:rPr>
          <w:rFonts w:cs="Arial"/>
          <w:szCs w:val="22"/>
        </w:rPr>
        <w:t xml:space="preserve">Design Authority Intelligent Customer role </w:t>
      </w:r>
      <w:r w:rsidR="00DE2CE0">
        <w:rPr>
          <w:rFonts w:cs="Arial"/>
          <w:szCs w:val="22"/>
        </w:rPr>
        <w:t>understand</w:t>
      </w:r>
      <w:r>
        <w:rPr>
          <w:rFonts w:cs="Arial"/>
          <w:szCs w:val="22"/>
        </w:rPr>
        <w:t>s</w:t>
      </w:r>
      <w:r w:rsidR="00DE2CE0">
        <w:rPr>
          <w:rFonts w:cs="Arial"/>
          <w:szCs w:val="22"/>
        </w:rPr>
        <w:t xml:space="preserve"> the purpose and functionality of BIM</w:t>
      </w:r>
      <w:r>
        <w:rPr>
          <w:rFonts w:cs="Arial"/>
          <w:szCs w:val="22"/>
        </w:rPr>
        <w:t>,</w:t>
      </w:r>
      <w:r w:rsidR="00DE2CE0">
        <w:rPr>
          <w:rFonts w:cs="Arial"/>
          <w:szCs w:val="22"/>
        </w:rPr>
        <w:t xml:space="preserve"> where BIM management is an element of the </w:t>
      </w:r>
      <w:r w:rsidR="007546EF" w:rsidRPr="006B455B">
        <w:rPr>
          <w:rFonts w:cs="Arial"/>
          <w:szCs w:val="22"/>
        </w:rPr>
        <w:t>nuclear s</w:t>
      </w:r>
      <w:r w:rsidR="007546EF">
        <w:rPr>
          <w:rFonts w:cs="Arial"/>
          <w:szCs w:val="22"/>
        </w:rPr>
        <w:t>afety case</w:t>
      </w:r>
      <w:r w:rsidR="00B72CBE" w:rsidRPr="003C3A25">
        <w:rPr>
          <w:rFonts w:cs="Arial"/>
        </w:rPr>
        <w:t>.</w:t>
      </w:r>
    </w:p>
    <w:p w14:paraId="5E345CD3" w14:textId="77777777" w:rsidR="00B72CBE" w:rsidRPr="00ED7C20" w:rsidRDefault="00B22F77" w:rsidP="006B455B">
      <w:pPr>
        <w:pStyle w:val="TSHeadingNumbered11"/>
      </w:pPr>
      <w:bookmarkStart w:id="33" w:name="_Toc57905508"/>
      <w:r>
        <w:t>S</w:t>
      </w:r>
      <w:r w:rsidR="00B72CBE">
        <w:t>ampling</w:t>
      </w:r>
      <w:bookmarkEnd w:id="33"/>
    </w:p>
    <w:p w14:paraId="5E345CD4" w14:textId="77777777" w:rsidR="00B72CBE" w:rsidRDefault="00BA3A7A" w:rsidP="006B455B">
      <w:pPr>
        <w:pStyle w:val="TSNumberedParagraph1"/>
        <w:numPr>
          <w:ilvl w:val="0"/>
          <w:numId w:val="4"/>
        </w:numPr>
        <w:tabs>
          <w:tab w:val="clear" w:pos="-31680"/>
        </w:tabs>
        <w:rPr>
          <w:rFonts w:cs="Arial"/>
        </w:rPr>
      </w:pPr>
      <w:r>
        <w:rPr>
          <w:rFonts w:cs="Arial"/>
        </w:rPr>
        <w:t>The Inspector</w:t>
      </w:r>
      <w:r w:rsidR="00B72CBE" w:rsidRPr="000F3AF6">
        <w:rPr>
          <w:rFonts w:cs="Arial"/>
        </w:rPr>
        <w:t xml:space="preserve"> </w:t>
      </w:r>
      <w:r w:rsidR="00985EC4">
        <w:rPr>
          <w:rFonts w:cs="Arial"/>
        </w:rPr>
        <w:t>may wish to</w:t>
      </w:r>
      <w:r w:rsidR="00B72CBE" w:rsidRPr="000F3AF6">
        <w:rPr>
          <w:rFonts w:cs="Arial"/>
        </w:rPr>
        <w:t xml:space="preserve"> </w:t>
      </w:r>
      <w:r>
        <w:rPr>
          <w:rFonts w:cs="Arial"/>
        </w:rPr>
        <w:t xml:space="preserve">conduct </w:t>
      </w:r>
      <w:r w:rsidR="00B72CBE" w:rsidRPr="000F3AF6">
        <w:rPr>
          <w:rFonts w:cs="Arial"/>
        </w:rPr>
        <w:t>a broa</w:t>
      </w:r>
      <w:r w:rsidR="007546EF">
        <w:rPr>
          <w:rFonts w:cs="Arial"/>
        </w:rPr>
        <w:t xml:space="preserve">d high-level sample across the </w:t>
      </w:r>
      <w:r w:rsidR="007228A3">
        <w:rPr>
          <w:rFonts w:cs="Arial"/>
        </w:rPr>
        <w:t>dutyholders</w:t>
      </w:r>
      <w:r w:rsidR="00B72CBE" w:rsidRPr="000F3AF6">
        <w:rPr>
          <w:rFonts w:cs="Arial"/>
        </w:rPr>
        <w:t xml:space="preserve"> process</w:t>
      </w:r>
      <w:r w:rsidR="00B72CBE">
        <w:rPr>
          <w:rFonts w:cs="Arial"/>
        </w:rPr>
        <w:t>es</w:t>
      </w:r>
      <w:r w:rsidR="00B72CBE" w:rsidRPr="000F3AF6">
        <w:rPr>
          <w:rFonts w:cs="Arial"/>
        </w:rPr>
        <w:t xml:space="preserve"> to see if the </w:t>
      </w:r>
      <w:r w:rsidR="00B72CBE">
        <w:rPr>
          <w:rFonts w:cs="Arial"/>
        </w:rPr>
        <w:t xml:space="preserve">stated </w:t>
      </w:r>
      <w:r w:rsidR="00B72CBE" w:rsidRPr="000F3AF6">
        <w:rPr>
          <w:rFonts w:cs="Arial"/>
        </w:rPr>
        <w:t xml:space="preserve">policies and </w:t>
      </w:r>
      <w:r w:rsidR="00B72CBE">
        <w:rPr>
          <w:rFonts w:cs="Arial"/>
        </w:rPr>
        <w:t>arrangements</w:t>
      </w:r>
      <w:r w:rsidR="00B72CBE" w:rsidRPr="000F3AF6">
        <w:rPr>
          <w:rFonts w:cs="Arial"/>
        </w:rPr>
        <w:t xml:space="preserve"> give ONR </w:t>
      </w:r>
      <w:r w:rsidR="00B72CBE">
        <w:rPr>
          <w:rFonts w:cs="Arial"/>
        </w:rPr>
        <w:t xml:space="preserve">confidence in the adequacy of their </w:t>
      </w:r>
      <w:r w:rsidR="00B72CBE" w:rsidRPr="000F3AF6">
        <w:rPr>
          <w:rFonts w:cs="Arial"/>
        </w:rPr>
        <w:t xml:space="preserve">intelligent customer </w:t>
      </w:r>
      <w:r w:rsidR="007546EF">
        <w:rPr>
          <w:rFonts w:cs="Arial"/>
        </w:rPr>
        <w:t xml:space="preserve">function </w:t>
      </w:r>
      <w:r w:rsidR="00B72CBE" w:rsidRPr="000F3AF6">
        <w:rPr>
          <w:rFonts w:cs="Arial"/>
        </w:rPr>
        <w:t>and management systems.</w:t>
      </w:r>
    </w:p>
    <w:p w14:paraId="5E345CD5" w14:textId="50F024DA" w:rsidR="00B72CBE" w:rsidRDefault="00DE6727" w:rsidP="006B455B">
      <w:pPr>
        <w:pStyle w:val="TSNumberedParagraph1"/>
        <w:numPr>
          <w:ilvl w:val="0"/>
          <w:numId w:val="4"/>
        </w:numPr>
        <w:tabs>
          <w:tab w:val="clear" w:pos="-31680"/>
        </w:tabs>
        <w:rPr>
          <w:rFonts w:cs="Arial"/>
        </w:rPr>
      </w:pPr>
      <w:r>
        <w:rPr>
          <w:rFonts w:cs="Arial"/>
        </w:rPr>
        <w:t xml:space="preserve">The </w:t>
      </w:r>
      <w:r w:rsidR="00B72CBE">
        <w:rPr>
          <w:rFonts w:cs="Arial"/>
        </w:rPr>
        <w:t>Inspector</w:t>
      </w:r>
      <w:r>
        <w:rPr>
          <w:rFonts w:cs="Arial"/>
        </w:rPr>
        <w:t xml:space="preserve"> may consider </w:t>
      </w:r>
      <w:r w:rsidR="00B72CBE">
        <w:rPr>
          <w:rFonts w:cs="Arial"/>
        </w:rPr>
        <w:t>the degree of commercial fragmentatio</w:t>
      </w:r>
      <w:r w:rsidR="008272B0">
        <w:rPr>
          <w:rFonts w:cs="Arial"/>
        </w:rPr>
        <w:t>n on civi</w:t>
      </w:r>
      <w:r>
        <w:rPr>
          <w:rFonts w:cs="Arial"/>
        </w:rPr>
        <w:t>l engineering pr</w:t>
      </w:r>
      <w:r w:rsidR="008272B0">
        <w:rPr>
          <w:rFonts w:cs="Arial"/>
        </w:rPr>
        <w:t>ojects</w:t>
      </w:r>
      <w:r w:rsidR="00B72CBE" w:rsidRPr="00BC73CC">
        <w:rPr>
          <w:rFonts w:cs="Arial"/>
        </w:rPr>
        <w:t>.</w:t>
      </w:r>
      <w:r w:rsidR="00B72CBE">
        <w:rPr>
          <w:rFonts w:cs="Arial"/>
        </w:rPr>
        <w:t xml:space="preserve"> This is </w:t>
      </w:r>
      <w:r w:rsidR="00E06B9A">
        <w:rPr>
          <w:rFonts w:cs="Arial"/>
        </w:rPr>
        <w:t>a key consideration,</w:t>
      </w:r>
      <w:r w:rsidR="00B72CBE">
        <w:rPr>
          <w:rFonts w:cs="Arial"/>
        </w:rPr>
        <w:t xml:space="preserve"> as the effectiveness of BIM is dependent </w:t>
      </w:r>
      <w:r w:rsidR="008272B0">
        <w:rPr>
          <w:rFonts w:cs="Arial"/>
        </w:rPr>
        <w:t>up</w:t>
      </w:r>
      <w:r w:rsidR="00B72CBE">
        <w:rPr>
          <w:rFonts w:cs="Arial"/>
        </w:rPr>
        <w:t>on collaborative working</w:t>
      </w:r>
      <w:r w:rsidR="008272B0">
        <w:rPr>
          <w:rFonts w:cs="Arial"/>
        </w:rPr>
        <w:t>,</w:t>
      </w:r>
      <w:r w:rsidR="00B72CBE">
        <w:rPr>
          <w:rFonts w:cs="Arial"/>
        </w:rPr>
        <w:t xml:space="preserve"> recognising a holistic lifecycle view of</w:t>
      </w:r>
      <w:r w:rsidR="008272B0">
        <w:rPr>
          <w:rFonts w:cs="Arial"/>
        </w:rPr>
        <w:t xml:space="preserve"> the project requirements. The </w:t>
      </w:r>
      <w:r w:rsidR="00BA3A7A">
        <w:rPr>
          <w:rFonts w:cs="Arial"/>
        </w:rPr>
        <w:t xml:space="preserve">Inspector </w:t>
      </w:r>
      <w:r w:rsidR="004E386C">
        <w:rPr>
          <w:rFonts w:cs="Arial"/>
        </w:rPr>
        <w:t>may</w:t>
      </w:r>
      <w:r w:rsidR="00BA3A7A">
        <w:rPr>
          <w:rFonts w:cs="Arial"/>
        </w:rPr>
        <w:t xml:space="preserve"> seek demonstration of the following where applicable</w:t>
      </w:r>
      <w:r w:rsidR="008272B0">
        <w:rPr>
          <w:rFonts w:cs="Arial"/>
        </w:rPr>
        <w:t>:</w:t>
      </w:r>
    </w:p>
    <w:p w14:paraId="5E345CD6" w14:textId="7EDE453E" w:rsidR="00B72CBE" w:rsidRPr="006B455B" w:rsidRDefault="008272B0" w:rsidP="008F626D">
      <w:pPr>
        <w:numPr>
          <w:ilvl w:val="0"/>
          <w:numId w:val="10"/>
        </w:numPr>
        <w:spacing w:after="240"/>
        <w:ind w:hanging="731"/>
        <w:contextualSpacing/>
        <w:rPr>
          <w:rFonts w:cs="Arial"/>
          <w:szCs w:val="22"/>
        </w:rPr>
      </w:pPr>
      <w:r>
        <w:rPr>
          <w:rFonts w:cs="Arial"/>
          <w:szCs w:val="22"/>
        </w:rPr>
        <w:t>c</w:t>
      </w:r>
      <w:r w:rsidR="00B72CBE" w:rsidRPr="006B455B">
        <w:rPr>
          <w:rFonts w:cs="Arial"/>
          <w:szCs w:val="22"/>
        </w:rPr>
        <w:t>ollaborative team working that reflects their understanding of the</w:t>
      </w:r>
      <w:r>
        <w:rPr>
          <w:rFonts w:cs="Arial"/>
          <w:szCs w:val="22"/>
        </w:rPr>
        <w:t xml:space="preserve"> end objective of the project, i</w:t>
      </w:r>
      <w:r w:rsidR="00B72CBE" w:rsidRPr="006B455B">
        <w:rPr>
          <w:rFonts w:cs="Arial"/>
          <w:szCs w:val="22"/>
        </w:rPr>
        <w:t xml:space="preserve">.e. how the asset is going to </w:t>
      </w:r>
      <w:r>
        <w:rPr>
          <w:rFonts w:cs="Arial"/>
          <w:szCs w:val="22"/>
        </w:rPr>
        <w:t>deliver its required safety functions</w:t>
      </w:r>
      <w:r w:rsidR="00B72CBE" w:rsidRPr="006B455B">
        <w:rPr>
          <w:rFonts w:cs="Arial"/>
          <w:szCs w:val="22"/>
        </w:rPr>
        <w:t xml:space="preserve"> and be maintained towards the end of its operational life. The requirements to meet those objectives </w:t>
      </w:r>
      <w:r w:rsidR="00E5221E">
        <w:rPr>
          <w:rFonts w:cs="Arial"/>
          <w:szCs w:val="22"/>
        </w:rPr>
        <w:t>c</w:t>
      </w:r>
      <w:r w:rsidR="00B72CBE" w:rsidRPr="006B455B">
        <w:rPr>
          <w:rFonts w:cs="Arial"/>
          <w:szCs w:val="22"/>
        </w:rPr>
        <w:t>ould be reflecte</w:t>
      </w:r>
      <w:r>
        <w:rPr>
          <w:rFonts w:cs="Arial"/>
          <w:szCs w:val="22"/>
        </w:rPr>
        <w:t>d in the project’s design phase,</w:t>
      </w:r>
    </w:p>
    <w:p w14:paraId="5E345CD7" w14:textId="77777777" w:rsidR="00B72CBE" w:rsidRPr="006B455B" w:rsidRDefault="008272B0" w:rsidP="008F626D">
      <w:pPr>
        <w:numPr>
          <w:ilvl w:val="0"/>
          <w:numId w:val="10"/>
        </w:numPr>
        <w:spacing w:after="240"/>
        <w:ind w:hanging="731"/>
        <w:contextualSpacing/>
        <w:rPr>
          <w:rFonts w:cs="Arial"/>
          <w:szCs w:val="22"/>
        </w:rPr>
      </w:pPr>
      <w:r>
        <w:rPr>
          <w:rFonts w:cs="Arial"/>
          <w:szCs w:val="22"/>
        </w:rPr>
        <w:t>an u</w:t>
      </w:r>
      <w:r w:rsidR="00B72CBE" w:rsidRPr="006B455B">
        <w:rPr>
          <w:rFonts w:cs="Arial"/>
          <w:szCs w:val="22"/>
        </w:rPr>
        <w:t>nderstanding</w:t>
      </w:r>
      <w:r>
        <w:rPr>
          <w:rFonts w:cs="Arial"/>
          <w:szCs w:val="22"/>
        </w:rPr>
        <w:t xml:space="preserve"> of</w:t>
      </w:r>
      <w:r w:rsidR="00B72CBE" w:rsidRPr="006B455B">
        <w:rPr>
          <w:rFonts w:cs="Arial"/>
          <w:szCs w:val="22"/>
        </w:rPr>
        <w:t xml:space="preserve"> the requirements of BIM to pr</w:t>
      </w:r>
      <w:r>
        <w:rPr>
          <w:rFonts w:cs="Arial"/>
          <w:szCs w:val="22"/>
        </w:rPr>
        <w:t>oduce a safe and robust design,</w:t>
      </w:r>
    </w:p>
    <w:p w14:paraId="5E345CD8" w14:textId="77777777" w:rsidR="00B72CBE" w:rsidRPr="006B455B" w:rsidRDefault="008272B0" w:rsidP="008F626D">
      <w:pPr>
        <w:numPr>
          <w:ilvl w:val="0"/>
          <w:numId w:val="10"/>
        </w:numPr>
        <w:spacing w:after="240"/>
        <w:ind w:hanging="731"/>
        <w:contextualSpacing/>
        <w:rPr>
          <w:rFonts w:cs="Arial"/>
          <w:szCs w:val="22"/>
        </w:rPr>
      </w:pPr>
      <w:r>
        <w:rPr>
          <w:rFonts w:cs="Arial"/>
          <w:szCs w:val="22"/>
        </w:rPr>
        <w:t>robust arrangements</w:t>
      </w:r>
      <w:r w:rsidR="00B72CBE" w:rsidRPr="006B455B">
        <w:rPr>
          <w:rFonts w:cs="Arial"/>
          <w:szCs w:val="22"/>
        </w:rPr>
        <w:t xml:space="preserve"> to supervise </w:t>
      </w:r>
      <w:r>
        <w:rPr>
          <w:rFonts w:cs="Arial"/>
          <w:szCs w:val="22"/>
        </w:rPr>
        <w:t>and peer review the BIM output,</w:t>
      </w:r>
    </w:p>
    <w:p w14:paraId="5E345CD9" w14:textId="77777777" w:rsidR="00B72CBE" w:rsidRPr="006B455B" w:rsidRDefault="008272B0" w:rsidP="008F626D">
      <w:pPr>
        <w:numPr>
          <w:ilvl w:val="0"/>
          <w:numId w:val="10"/>
        </w:numPr>
        <w:spacing w:after="240"/>
        <w:ind w:hanging="731"/>
        <w:contextualSpacing/>
        <w:rPr>
          <w:rFonts w:cs="Arial"/>
          <w:szCs w:val="22"/>
        </w:rPr>
      </w:pPr>
      <w:r>
        <w:rPr>
          <w:rFonts w:cs="Arial"/>
          <w:szCs w:val="22"/>
        </w:rPr>
        <w:t>robust</w:t>
      </w:r>
      <w:r w:rsidR="00B72CBE" w:rsidRPr="006B455B">
        <w:rPr>
          <w:rFonts w:cs="Arial"/>
          <w:szCs w:val="22"/>
        </w:rPr>
        <w:t xml:space="preserve"> oversight of the </w:t>
      </w:r>
      <w:r>
        <w:rPr>
          <w:rFonts w:cs="Arial"/>
          <w:szCs w:val="22"/>
        </w:rPr>
        <w:t>potential issues created by the use of BIM (beyond normal</w:t>
      </w:r>
      <w:r w:rsidR="00B72CBE" w:rsidRPr="006B455B">
        <w:rPr>
          <w:rFonts w:cs="Arial"/>
          <w:szCs w:val="22"/>
        </w:rPr>
        <w:t xml:space="preserve"> design issues</w:t>
      </w:r>
      <w:r>
        <w:rPr>
          <w:rFonts w:cs="Arial"/>
          <w:szCs w:val="22"/>
        </w:rPr>
        <w:t>)</w:t>
      </w:r>
      <w:r w:rsidR="00B72CBE" w:rsidRPr="006B455B">
        <w:rPr>
          <w:rFonts w:cs="Arial"/>
          <w:szCs w:val="22"/>
        </w:rPr>
        <w:t>.</w:t>
      </w:r>
    </w:p>
    <w:p w14:paraId="5E345CDA" w14:textId="77777777" w:rsidR="00B72CBE" w:rsidRDefault="008272B0" w:rsidP="006B455B">
      <w:pPr>
        <w:pStyle w:val="TSNumberedParagraph1"/>
        <w:numPr>
          <w:ilvl w:val="0"/>
          <w:numId w:val="4"/>
        </w:numPr>
        <w:tabs>
          <w:tab w:val="clear" w:pos="-31680"/>
        </w:tabs>
        <w:rPr>
          <w:rFonts w:cs="Arial"/>
        </w:rPr>
      </w:pPr>
      <w:r>
        <w:rPr>
          <w:rFonts w:cs="Arial"/>
        </w:rPr>
        <w:lastRenderedPageBreak/>
        <w:t>The</w:t>
      </w:r>
      <w:r w:rsidR="00BA3A7A">
        <w:rPr>
          <w:rFonts w:cs="Arial"/>
        </w:rPr>
        <w:t xml:space="preserve"> Inspector </w:t>
      </w:r>
      <w:r w:rsidR="00BC73CC">
        <w:rPr>
          <w:rFonts w:cs="Arial"/>
        </w:rPr>
        <w:t>may wish to</w:t>
      </w:r>
      <w:r w:rsidR="00BA3A7A">
        <w:rPr>
          <w:rFonts w:cs="Arial"/>
        </w:rPr>
        <w:t xml:space="preserve"> seek demonstration that the dutyholder is</w:t>
      </w:r>
      <w:r w:rsidR="00B72CBE">
        <w:rPr>
          <w:rFonts w:cs="Arial"/>
        </w:rPr>
        <w:t xml:space="preserve"> meeting </w:t>
      </w:r>
      <w:r>
        <w:rPr>
          <w:rFonts w:cs="Arial"/>
        </w:rPr>
        <w:t>relevant good practice by</w:t>
      </w:r>
      <w:r w:rsidR="00BA3A7A">
        <w:rPr>
          <w:rFonts w:cs="Arial"/>
        </w:rPr>
        <w:t xml:space="preserve"> any or all of the following, as appropriate</w:t>
      </w:r>
      <w:r>
        <w:rPr>
          <w:rFonts w:cs="Arial"/>
        </w:rPr>
        <w:t>:</w:t>
      </w:r>
    </w:p>
    <w:p w14:paraId="5E345CDB" w14:textId="77777777" w:rsidR="00B72CBE" w:rsidRPr="00BC73CC" w:rsidRDefault="008272B0" w:rsidP="008F626D">
      <w:pPr>
        <w:numPr>
          <w:ilvl w:val="0"/>
          <w:numId w:val="10"/>
        </w:numPr>
        <w:spacing w:after="240"/>
        <w:ind w:hanging="731"/>
        <w:contextualSpacing/>
        <w:rPr>
          <w:rFonts w:cs="Arial"/>
          <w:szCs w:val="22"/>
        </w:rPr>
      </w:pPr>
      <w:r w:rsidRPr="00BC73CC">
        <w:rPr>
          <w:rFonts w:cs="Arial"/>
          <w:szCs w:val="22"/>
        </w:rPr>
        <w:t>e</w:t>
      </w:r>
      <w:r w:rsidR="00B72CBE" w:rsidRPr="00BC73CC">
        <w:rPr>
          <w:rFonts w:cs="Arial"/>
          <w:szCs w:val="22"/>
        </w:rPr>
        <w:t xml:space="preserve">xplaining and demonstrating that they have followed their overall </w:t>
      </w:r>
      <w:r w:rsidRPr="00BC73CC">
        <w:rPr>
          <w:rFonts w:cs="Arial"/>
          <w:szCs w:val="22"/>
        </w:rPr>
        <w:t>BIM management arrangements,</w:t>
      </w:r>
    </w:p>
    <w:p w14:paraId="5E345CDC" w14:textId="77777777" w:rsidR="00421A68" w:rsidRPr="00BC73CC" w:rsidRDefault="00421A68" w:rsidP="008F626D">
      <w:pPr>
        <w:numPr>
          <w:ilvl w:val="0"/>
          <w:numId w:val="10"/>
        </w:numPr>
        <w:spacing w:after="240"/>
        <w:ind w:hanging="731"/>
        <w:contextualSpacing/>
        <w:rPr>
          <w:rFonts w:cs="Arial"/>
          <w:szCs w:val="22"/>
        </w:rPr>
      </w:pPr>
      <w:r w:rsidRPr="00BC73CC">
        <w:rPr>
          <w:rFonts w:cs="Arial"/>
          <w:szCs w:val="22"/>
        </w:rPr>
        <w:t>demonstrating that the management arrangements have been robustly tested, challenged, reviewed and are sufficiently mature to support the projects decision gateways,</w:t>
      </w:r>
    </w:p>
    <w:p w14:paraId="5E345CDD" w14:textId="77777777" w:rsidR="00B72CBE" w:rsidRPr="00BC73CC" w:rsidRDefault="00421A68" w:rsidP="008F626D">
      <w:pPr>
        <w:numPr>
          <w:ilvl w:val="0"/>
          <w:numId w:val="10"/>
        </w:numPr>
        <w:spacing w:after="240"/>
        <w:ind w:hanging="731"/>
        <w:contextualSpacing/>
        <w:rPr>
          <w:rFonts w:cs="Arial"/>
          <w:szCs w:val="22"/>
        </w:rPr>
      </w:pPr>
      <w:r w:rsidRPr="00BC73CC">
        <w:rPr>
          <w:rFonts w:cs="Arial"/>
          <w:szCs w:val="22"/>
        </w:rPr>
        <w:t>demonstrating appropriate scope of each data drop,</w:t>
      </w:r>
    </w:p>
    <w:p w14:paraId="5E345CDE" w14:textId="77777777" w:rsidR="00B72CBE" w:rsidRPr="00BC73CC" w:rsidRDefault="00421A68" w:rsidP="008F626D">
      <w:pPr>
        <w:numPr>
          <w:ilvl w:val="0"/>
          <w:numId w:val="10"/>
        </w:numPr>
        <w:spacing w:after="240"/>
        <w:ind w:hanging="731"/>
        <w:contextualSpacing/>
        <w:rPr>
          <w:rFonts w:cs="Arial"/>
          <w:szCs w:val="22"/>
        </w:rPr>
      </w:pPr>
      <w:r w:rsidRPr="00BC73CC">
        <w:rPr>
          <w:rFonts w:cs="Arial"/>
          <w:szCs w:val="22"/>
        </w:rPr>
        <w:t>p</w:t>
      </w:r>
      <w:r w:rsidR="00B72CBE" w:rsidRPr="00BC73CC">
        <w:rPr>
          <w:rFonts w:cs="Arial"/>
          <w:szCs w:val="22"/>
        </w:rPr>
        <w:t xml:space="preserve">roviding an electronic copy of relevant supporting documents to confirm the </w:t>
      </w:r>
      <w:r w:rsidR="007228A3" w:rsidRPr="00BC73CC">
        <w:rPr>
          <w:rFonts w:cs="Arial"/>
          <w:szCs w:val="22"/>
        </w:rPr>
        <w:t>dutyholders</w:t>
      </w:r>
      <w:r w:rsidR="00B72CBE" w:rsidRPr="00BC73CC">
        <w:rPr>
          <w:rFonts w:cs="Arial"/>
          <w:szCs w:val="22"/>
        </w:rPr>
        <w:t xml:space="preserve"> statements on</w:t>
      </w:r>
      <w:r w:rsidRPr="00BC73CC">
        <w:rPr>
          <w:rFonts w:cs="Arial"/>
          <w:szCs w:val="22"/>
        </w:rPr>
        <w:t xml:space="preserve"> claims, argument and evidence,</w:t>
      </w:r>
    </w:p>
    <w:p w14:paraId="5E345CDF" w14:textId="77777777" w:rsidR="00B72CBE" w:rsidRPr="00BC73CC" w:rsidRDefault="00985EC4" w:rsidP="008F626D">
      <w:pPr>
        <w:numPr>
          <w:ilvl w:val="0"/>
          <w:numId w:val="10"/>
        </w:numPr>
        <w:spacing w:after="240"/>
        <w:ind w:hanging="731"/>
        <w:contextualSpacing/>
        <w:rPr>
          <w:rFonts w:cs="Arial"/>
          <w:szCs w:val="22"/>
        </w:rPr>
      </w:pPr>
      <w:r>
        <w:rPr>
          <w:rFonts w:cs="Arial"/>
          <w:szCs w:val="22"/>
        </w:rPr>
        <w:t xml:space="preserve">making arrangements </w:t>
      </w:r>
      <w:r w:rsidR="00421A68" w:rsidRPr="00BC73CC">
        <w:rPr>
          <w:rFonts w:cs="Arial"/>
          <w:szCs w:val="22"/>
        </w:rPr>
        <w:t>for</w:t>
      </w:r>
      <w:r w:rsidR="004E386C">
        <w:rPr>
          <w:rFonts w:cs="Arial"/>
          <w:szCs w:val="22"/>
        </w:rPr>
        <w:t xml:space="preserve"> </w:t>
      </w:r>
      <w:r>
        <w:rPr>
          <w:rFonts w:cs="Arial"/>
          <w:szCs w:val="22"/>
        </w:rPr>
        <w:t>the I</w:t>
      </w:r>
      <w:r w:rsidR="00B72CBE" w:rsidRPr="00BC73CC">
        <w:rPr>
          <w:rFonts w:cs="Arial"/>
          <w:szCs w:val="22"/>
        </w:rPr>
        <w:t xml:space="preserve">nspector to view appropriate parts of the </w:t>
      </w:r>
      <w:r w:rsidR="007228A3" w:rsidRPr="00BC73CC">
        <w:rPr>
          <w:rFonts w:cs="Arial"/>
          <w:szCs w:val="22"/>
        </w:rPr>
        <w:t xml:space="preserve">dutyholder’s </w:t>
      </w:r>
      <w:r w:rsidR="00421A68" w:rsidRPr="00BC73CC">
        <w:rPr>
          <w:rFonts w:cs="Arial"/>
          <w:szCs w:val="22"/>
        </w:rPr>
        <w:t>m</w:t>
      </w:r>
      <w:r w:rsidR="00B72CBE" w:rsidRPr="00BC73CC">
        <w:rPr>
          <w:rFonts w:cs="Arial"/>
          <w:szCs w:val="22"/>
        </w:rPr>
        <w:t>odel</w:t>
      </w:r>
      <w:r w:rsidR="00421A68" w:rsidRPr="00BC73CC">
        <w:rPr>
          <w:rFonts w:cs="Arial"/>
          <w:szCs w:val="22"/>
        </w:rPr>
        <w:t>,</w:t>
      </w:r>
      <w:r w:rsidR="00B72CBE" w:rsidRPr="00BC73CC">
        <w:rPr>
          <w:rFonts w:cs="Arial"/>
          <w:szCs w:val="22"/>
        </w:rPr>
        <w:t xml:space="preserve"> including 3D visualisations and walkthroughs.</w:t>
      </w:r>
    </w:p>
    <w:p w14:paraId="5E345CE0" w14:textId="1621CF3F" w:rsidR="00BB7ECD" w:rsidRDefault="00BA3A7A" w:rsidP="006B455B">
      <w:pPr>
        <w:pStyle w:val="TSNumberedParagraph1"/>
        <w:numPr>
          <w:ilvl w:val="0"/>
          <w:numId w:val="4"/>
        </w:numPr>
        <w:tabs>
          <w:tab w:val="clear" w:pos="-31680"/>
        </w:tabs>
        <w:rPr>
          <w:rFonts w:cs="Arial"/>
        </w:rPr>
      </w:pPr>
      <w:r w:rsidRPr="00BC73CC">
        <w:rPr>
          <w:rFonts w:cs="Arial"/>
        </w:rPr>
        <w:t xml:space="preserve">The </w:t>
      </w:r>
      <w:r w:rsidR="00421A68" w:rsidRPr="00BC73CC">
        <w:rPr>
          <w:rFonts w:cs="Arial"/>
        </w:rPr>
        <w:t>I</w:t>
      </w:r>
      <w:r w:rsidRPr="00BC73CC">
        <w:rPr>
          <w:rFonts w:cs="Arial"/>
        </w:rPr>
        <w:t>nspector</w:t>
      </w:r>
      <w:r w:rsidR="00B72CBE" w:rsidRPr="00BC73CC">
        <w:rPr>
          <w:rFonts w:cs="Arial"/>
        </w:rPr>
        <w:t xml:space="preserve"> </w:t>
      </w:r>
      <w:r w:rsidR="00BC73CC" w:rsidRPr="00BC73CC">
        <w:rPr>
          <w:rFonts w:cs="Arial"/>
        </w:rPr>
        <w:t xml:space="preserve">may </w:t>
      </w:r>
      <w:r w:rsidR="00427613">
        <w:rPr>
          <w:rFonts w:cs="Arial"/>
        </w:rPr>
        <w:t>wish to seek assurance</w:t>
      </w:r>
      <w:r w:rsidR="00BC73CC" w:rsidRPr="00BC73CC">
        <w:rPr>
          <w:rFonts w:cs="Arial"/>
        </w:rPr>
        <w:t xml:space="preserve"> in the collaboration of the BIM process by</w:t>
      </w:r>
      <w:r w:rsidRPr="00BC73CC">
        <w:rPr>
          <w:rFonts w:cs="Arial"/>
        </w:rPr>
        <w:t xml:space="preserve"> </w:t>
      </w:r>
      <w:r w:rsidR="00BC73CC" w:rsidRPr="00BC73CC">
        <w:rPr>
          <w:rFonts w:cs="Arial"/>
        </w:rPr>
        <w:t>corroborating</w:t>
      </w:r>
      <w:r w:rsidR="00B72CBE" w:rsidRPr="00BC73CC">
        <w:rPr>
          <w:rFonts w:cs="Arial"/>
        </w:rPr>
        <w:t xml:space="preserve"> the </w:t>
      </w:r>
      <w:r w:rsidRPr="00BC73CC">
        <w:rPr>
          <w:rFonts w:cs="Arial"/>
        </w:rPr>
        <w:t xml:space="preserve">dutyholder’s </w:t>
      </w:r>
      <w:r w:rsidR="00B72CBE" w:rsidRPr="00BC73CC">
        <w:rPr>
          <w:rFonts w:cs="Arial"/>
        </w:rPr>
        <w:t>statements with their supply chain because of the reliance on cooperation.</w:t>
      </w:r>
    </w:p>
    <w:p w14:paraId="5E345CE1" w14:textId="77777777" w:rsidR="00B72CBE" w:rsidRPr="008F626D" w:rsidRDefault="00B72CBE" w:rsidP="006B455B">
      <w:pPr>
        <w:pStyle w:val="TSHeadingNumbered11"/>
      </w:pPr>
      <w:bookmarkStart w:id="34" w:name="_Toc57905509"/>
      <w:r w:rsidRPr="008F626D">
        <w:t xml:space="preserve">Focused </w:t>
      </w:r>
      <w:r w:rsidR="00B22F77">
        <w:t>S</w:t>
      </w:r>
      <w:r w:rsidRPr="003951E4">
        <w:t>ampling</w:t>
      </w:r>
      <w:bookmarkEnd w:id="34"/>
    </w:p>
    <w:p w14:paraId="5E345CE2" w14:textId="53DEF3F0" w:rsidR="00B72CBE" w:rsidRDefault="004A7C4E" w:rsidP="00E66BCC">
      <w:pPr>
        <w:pStyle w:val="TSNumberedParagraph1"/>
        <w:numPr>
          <w:ilvl w:val="0"/>
          <w:numId w:val="4"/>
        </w:numPr>
        <w:tabs>
          <w:tab w:val="clear" w:pos="-31680"/>
        </w:tabs>
      </w:pPr>
      <w:r w:rsidRPr="003951E4">
        <w:rPr>
          <w:rFonts w:cs="Arial"/>
        </w:rPr>
        <w:t xml:space="preserve">The </w:t>
      </w:r>
      <w:r w:rsidR="00B72CBE" w:rsidRPr="003951E4">
        <w:rPr>
          <w:rFonts w:cs="Arial"/>
        </w:rPr>
        <w:t xml:space="preserve">Inspector </w:t>
      </w:r>
      <w:r w:rsidRPr="003951E4">
        <w:rPr>
          <w:rFonts w:cs="Arial"/>
        </w:rPr>
        <w:t>may reach a judgement that</w:t>
      </w:r>
      <w:r w:rsidR="00B72CBE" w:rsidRPr="003951E4">
        <w:rPr>
          <w:rFonts w:cs="Arial"/>
        </w:rPr>
        <w:t xml:space="preserve"> a deeper </w:t>
      </w:r>
      <w:r w:rsidRPr="003951E4">
        <w:rPr>
          <w:rFonts w:cs="Arial"/>
        </w:rPr>
        <w:t xml:space="preserve">sample is required. In these circumstances, </w:t>
      </w:r>
      <w:r w:rsidR="00BA3A7A">
        <w:rPr>
          <w:rFonts w:cs="Arial"/>
        </w:rPr>
        <w:t>the Inspector</w:t>
      </w:r>
      <w:r w:rsidR="00B72CBE" w:rsidRPr="003951E4">
        <w:rPr>
          <w:rFonts w:cs="Arial"/>
        </w:rPr>
        <w:t xml:space="preserve"> </w:t>
      </w:r>
      <w:r w:rsidR="00985EC4">
        <w:rPr>
          <w:rFonts w:cs="Arial"/>
        </w:rPr>
        <w:t xml:space="preserve">can use this guidance to inform </w:t>
      </w:r>
      <w:r w:rsidR="00B72CBE" w:rsidRPr="003951E4">
        <w:rPr>
          <w:rFonts w:cs="Arial"/>
        </w:rPr>
        <w:t xml:space="preserve">a focused sampling approach through inspection of </w:t>
      </w:r>
      <w:r w:rsidR="003951E4" w:rsidRPr="003951E4">
        <w:rPr>
          <w:rFonts w:cs="Arial"/>
        </w:rPr>
        <w:t>specific Licence Conditions</w:t>
      </w:r>
      <w:r w:rsidR="00BA3A7A">
        <w:rPr>
          <w:rFonts w:cs="Arial"/>
        </w:rPr>
        <w:t xml:space="preserve"> (LCs)</w:t>
      </w:r>
      <w:r w:rsidR="003951E4" w:rsidRPr="003951E4">
        <w:rPr>
          <w:rFonts w:cs="Arial"/>
        </w:rPr>
        <w:t>.</w:t>
      </w:r>
      <w:r w:rsidR="00BA3A7A">
        <w:rPr>
          <w:rFonts w:cs="Arial"/>
        </w:rPr>
        <w:t xml:space="preserve"> The</w:t>
      </w:r>
      <w:r w:rsidR="003951E4" w:rsidRPr="003951E4">
        <w:rPr>
          <w:rFonts w:cs="Arial"/>
        </w:rPr>
        <w:t xml:space="preserve"> </w:t>
      </w:r>
      <w:r w:rsidR="00BA3A7A">
        <w:rPr>
          <w:rFonts w:cs="Arial"/>
        </w:rPr>
        <w:t>Inspector</w:t>
      </w:r>
      <w:r w:rsidR="00B72CBE">
        <w:rPr>
          <w:rFonts w:cs="Arial"/>
        </w:rPr>
        <w:t xml:space="preserve"> </w:t>
      </w:r>
      <w:r w:rsidR="00B72CBE" w:rsidRPr="00694275">
        <w:rPr>
          <w:rFonts w:cs="Arial"/>
        </w:rPr>
        <w:t xml:space="preserve">can inspect and compare the </w:t>
      </w:r>
      <w:r w:rsidR="00BA3A7A">
        <w:rPr>
          <w:rFonts w:cs="Arial"/>
        </w:rPr>
        <w:t xml:space="preserve">dutyholder </w:t>
      </w:r>
      <w:r w:rsidR="00B72CBE" w:rsidRPr="00694275">
        <w:rPr>
          <w:rFonts w:cs="Arial"/>
        </w:rPr>
        <w:t xml:space="preserve">EIR requirements against the deliverables at the data drop points </w:t>
      </w:r>
      <w:r w:rsidR="00E66BCC">
        <w:rPr>
          <w:rFonts w:cs="Arial"/>
        </w:rPr>
        <w:t>[</w:t>
      </w:r>
      <w:r w:rsidR="00D94396">
        <w:rPr>
          <w:rFonts w:cs="Arial"/>
        </w:rPr>
        <w:t>16]</w:t>
      </w:r>
      <w:r w:rsidR="00E66BCC">
        <w:rPr>
          <w:rFonts w:cs="Arial"/>
        </w:rPr>
        <w:t xml:space="preserve"> </w:t>
      </w:r>
      <w:r w:rsidR="00B72CBE" w:rsidRPr="00694275">
        <w:rPr>
          <w:rFonts w:cs="Arial"/>
        </w:rPr>
        <w:t>under the appropriate LC</w:t>
      </w:r>
      <w:r w:rsidR="00B72CBE">
        <w:rPr>
          <w:rFonts w:cs="Arial"/>
        </w:rPr>
        <w:t>. These data drops reflect the quantity and maturity of the data at any point in the design, construction or operation</w:t>
      </w:r>
      <w:r w:rsidR="003951E4">
        <w:rPr>
          <w:rFonts w:cs="Arial"/>
        </w:rPr>
        <w:t>,</w:t>
      </w:r>
      <w:r w:rsidR="00B72CBE">
        <w:rPr>
          <w:rFonts w:cs="Arial"/>
        </w:rPr>
        <w:t xml:space="preserve"> together with the effectiveness of the data feedback </w:t>
      </w:r>
      <w:r w:rsidR="003951E4">
        <w:rPr>
          <w:rFonts w:cs="Arial"/>
        </w:rPr>
        <w:t>process.</w:t>
      </w:r>
      <w:r w:rsidR="00B72CBE">
        <w:rPr>
          <w:rFonts w:cs="Arial"/>
        </w:rPr>
        <w:t xml:space="preserve"> </w:t>
      </w:r>
      <w:r w:rsidR="00B72CBE">
        <w:t xml:space="preserve">Guidance on laser scanning of </w:t>
      </w:r>
      <w:r w:rsidR="00B72CBE" w:rsidRPr="00E00883">
        <w:t>existing structures</w:t>
      </w:r>
    </w:p>
    <w:p w14:paraId="5E345CE3" w14:textId="77777777" w:rsidR="00B72CBE" w:rsidRPr="00E00883" w:rsidRDefault="00B72CBE" w:rsidP="006B455B">
      <w:pPr>
        <w:pStyle w:val="TSNumberedParagraph1"/>
        <w:numPr>
          <w:ilvl w:val="0"/>
          <w:numId w:val="4"/>
        </w:numPr>
        <w:tabs>
          <w:tab w:val="clear" w:pos="-31680"/>
        </w:tabs>
        <w:rPr>
          <w:rFonts w:cs="Arial"/>
        </w:rPr>
      </w:pPr>
      <w:r>
        <w:rPr>
          <w:rFonts w:cs="Arial"/>
        </w:rPr>
        <w:t xml:space="preserve">The use of laser scanning in the civil engineering industry is a </w:t>
      </w:r>
      <w:r w:rsidR="00A71BBA">
        <w:rPr>
          <w:rFonts w:cs="Arial"/>
        </w:rPr>
        <w:t xml:space="preserve">comparatively </w:t>
      </w:r>
      <w:r>
        <w:rPr>
          <w:rFonts w:cs="Arial"/>
        </w:rPr>
        <w:t xml:space="preserve">recent development and has applications to </w:t>
      </w:r>
      <w:r w:rsidRPr="006C2220">
        <w:rPr>
          <w:rFonts w:cs="Arial"/>
        </w:rPr>
        <w:t xml:space="preserve">the nuclear industry. </w:t>
      </w:r>
      <w:r w:rsidR="006C2220" w:rsidRPr="006C2220">
        <w:rPr>
          <w:rFonts w:cs="Arial"/>
        </w:rPr>
        <w:t xml:space="preserve">Laser scanners can very rapidly record millions of distance measurements in the form of a 'point cloud' that can be sufficiently dense to allow visualisation of the surveyed object. </w:t>
      </w:r>
      <w:r w:rsidRPr="006C2220">
        <w:rPr>
          <w:rFonts w:cs="Arial"/>
        </w:rPr>
        <w:t xml:space="preserve">These </w:t>
      </w:r>
      <w:r w:rsidR="006C2220">
        <w:rPr>
          <w:rFonts w:cs="Arial"/>
        </w:rPr>
        <w:t xml:space="preserve">surveys </w:t>
      </w:r>
      <w:r w:rsidRPr="006C2220">
        <w:rPr>
          <w:rFonts w:cs="Arial"/>
        </w:rPr>
        <w:t xml:space="preserve">are </w:t>
      </w:r>
      <w:r w:rsidR="00DE6727">
        <w:rPr>
          <w:rFonts w:cs="Arial"/>
        </w:rPr>
        <w:t>often</w:t>
      </w:r>
      <w:r w:rsidRPr="006C2220">
        <w:rPr>
          <w:rFonts w:cs="Arial"/>
        </w:rPr>
        <w:t xml:space="preserve"> related to asset care of ag</w:t>
      </w:r>
      <w:r w:rsidR="00A71BBA" w:rsidRPr="006C2220">
        <w:rPr>
          <w:rFonts w:cs="Arial"/>
        </w:rPr>
        <w:t>e</w:t>
      </w:r>
      <w:r w:rsidRPr="006C2220">
        <w:rPr>
          <w:rFonts w:cs="Arial"/>
        </w:rPr>
        <w:t>ing structures</w:t>
      </w:r>
      <w:r w:rsidR="00A71BBA" w:rsidRPr="006C2220">
        <w:rPr>
          <w:rFonts w:cs="Arial"/>
        </w:rPr>
        <w:t>, survey prior</w:t>
      </w:r>
      <w:r w:rsidR="00A71BBA">
        <w:rPr>
          <w:rFonts w:cs="Arial"/>
        </w:rPr>
        <w:t xml:space="preserve"> to modification or change of use</w:t>
      </w:r>
      <w:r>
        <w:rPr>
          <w:rFonts w:cs="Arial"/>
        </w:rPr>
        <w:t xml:space="preserve"> and decommissioning.</w:t>
      </w:r>
      <w:r w:rsidR="00DE6727">
        <w:rPr>
          <w:rFonts w:cs="Arial"/>
        </w:rPr>
        <w:t xml:space="preserve"> </w:t>
      </w:r>
    </w:p>
    <w:p w14:paraId="5E345CE4" w14:textId="3367FFE8" w:rsidR="00B72CBE" w:rsidRDefault="00B72CBE" w:rsidP="006B455B">
      <w:pPr>
        <w:pStyle w:val="TSNumberedParagraph1"/>
        <w:numPr>
          <w:ilvl w:val="0"/>
          <w:numId w:val="4"/>
        </w:numPr>
        <w:tabs>
          <w:tab w:val="clear" w:pos="-31680"/>
        </w:tabs>
        <w:rPr>
          <w:rFonts w:cs="Arial"/>
        </w:rPr>
      </w:pPr>
      <w:r w:rsidRPr="00533C43">
        <w:rPr>
          <w:rFonts w:cs="Arial"/>
        </w:rPr>
        <w:t>The Government’s BIM Task Group has produced a client guide to 3D scanning and data capture</w:t>
      </w:r>
      <w:r w:rsidR="00DA36DB">
        <w:rPr>
          <w:rFonts w:cs="Arial"/>
        </w:rPr>
        <w:t xml:space="preserve">, often using a </w:t>
      </w:r>
      <w:r w:rsidRPr="00533C43">
        <w:rPr>
          <w:rFonts w:cs="Arial"/>
        </w:rPr>
        <w:t>point clo</w:t>
      </w:r>
      <w:r w:rsidR="00173D82">
        <w:rPr>
          <w:rFonts w:cs="Arial"/>
        </w:rPr>
        <w:t>ud. The accuracy and applicability of the data is</w:t>
      </w:r>
      <w:r w:rsidRPr="00533C43">
        <w:rPr>
          <w:rFonts w:cs="Arial"/>
        </w:rPr>
        <w:t xml:space="preserve"> reliant </w:t>
      </w:r>
      <w:r w:rsidR="006C2220">
        <w:rPr>
          <w:rFonts w:cs="Arial"/>
        </w:rPr>
        <w:t>up</w:t>
      </w:r>
      <w:r w:rsidRPr="00533C43">
        <w:rPr>
          <w:rFonts w:cs="Arial"/>
        </w:rPr>
        <w:t xml:space="preserve">on the </w:t>
      </w:r>
      <w:r w:rsidR="006C2220">
        <w:rPr>
          <w:rFonts w:cs="Arial"/>
        </w:rPr>
        <w:t>SQEP</w:t>
      </w:r>
      <w:r w:rsidR="00074421">
        <w:rPr>
          <w:rFonts w:cs="Arial"/>
        </w:rPr>
        <w:t xml:space="preserve"> resource</w:t>
      </w:r>
      <w:r>
        <w:rPr>
          <w:rFonts w:cs="Arial"/>
        </w:rPr>
        <w:t xml:space="preserve"> </w:t>
      </w:r>
      <w:r w:rsidR="00074421">
        <w:rPr>
          <w:rFonts w:cs="Arial"/>
        </w:rPr>
        <w:t>(BIM M</w:t>
      </w:r>
      <w:r w:rsidRPr="00533C43">
        <w:rPr>
          <w:rFonts w:cs="Arial"/>
        </w:rPr>
        <w:t>odeller</w:t>
      </w:r>
      <w:r w:rsidR="00DE6727">
        <w:rPr>
          <w:rFonts w:cs="Arial"/>
        </w:rPr>
        <w:t>s</w:t>
      </w:r>
      <w:r w:rsidR="00074421">
        <w:rPr>
          <w:rFonts w:cs="Arial"/>
        </w:rPr>
        <w:t>)</w:t>
      </w:r>
      <w:r w:rsidRPr="00533C43">
        <w:rPr>
          <w:rFonts w:cs="Arial"/>
        </w:rPr>
        <w:t xml:space="preserve"> </w:t>
      </w:r>
      <w:r w:rsidR="00173D82">
        <w:rPr>
          <w:rFonts w:cs="Arial"/>
        </w:rPr>
        <w:t xml:space="preserve">correctly interpreting and transferring </w:t>
      </w:r>
      <w:r w:rsidRPr="00533C43">
        <w:rPr>
          <w:rFonts w:cs="Arial"/>
        </w:rPr>
        <w:t xml:space="preserve">the </w:t>
      </w:r>
      <w:r w:rsidR="00173D82">
        <w:rPr>
          <w:rFonts w:cs="Arial"/>
        </w:rPr>
        <w:t>relevant</w:t>
      </w:r>
      <w:r w:rsidRPr="00533C43">
        <w:rPr>
          <w:rFonts w:cs="Arial"/>
        </w:rPr>
        <w:t xml:space="preserve"> information</w:t>
      </w:r>
      <w:r w:rsidR="00173D82">
        <w:rPr>
          <w:rFonts w:cs="Arial"/>
        </w:rPr>
        <w:t>.</w:t>
      </w:r>
      <w:r w:rsidR="00DE6727">
        <w:rPr>
          <w:rFonts w:cs="Arial"/>
        </w:rPr>
        <w:t xml:space="preserve"> The Inspector should be aware that </w:t>
      </w:r>
      <w:r w:rsidRPr="00533C43">
        <w:rPr>
          <w:rFonts w:cs="Arial"/>
        </w:rPr>
        <w:t>the point cloud results reflect surface geometry only.</w:t>
      </w:r>
    </w:p>
    <w:p w14:paraId="5E345CE5" w14:textId="77777777" w:rsidR="00B72CBE" w:rsidRDefault="00074421" w:rsidP="006B455B">
      <w:pPr>
        <w:pStyle w:val="TSNumberedParagraph1"/>
        <w:numPr>
          <w:ilvl w:val="0"/>
          <w:numId w:val="4"/>
        </w:numPr>
        <w:tabs>
          <w:tab w:val="clear" w:pos="-31680"/>
        </w:tabs>
        <w:rPr>
          <w:rFonts w:cs="Arial"/>
        </w:rPr>
      </w:pPr>
      <w:r>
        <w:rPr>
          <w:rFonts w:cs="Arial"/>
        </w:rPr>
        <w:t>When using</w:t>
      </w:r>
      <w:r w:rsidR="00173D82" w:rsidRPr="00173D82">
        <w:rPr>
          <w:rFonts w:cs="Arial"/>
        </w:rPr>
        <w:t xml:space="preserve"> point cloud data</w:t>
      </w:r>
      <w:r>
        <w:rPr>
          <w:rFonts w:cs="Arial"/>
        </w:rPr>
        <w:t>, this</w:t>
      </w:r>
      <w:r w:rsidR="00173D82" w:rsidRPr="00173D82">
        <w:rPr>
          <w:rFonts w:cs="Arial"/>
        </w:rPr>
        <w:t xml:space="preserve"> is often combined with additional data such as</w:t>
      </w:r>
      <w:r w:rsidR="00B72CBE" w:rsidRPr="00173D82">
        <w:rPr>
          <w:rFonts w:cs="Arial"/>
        </w:rPr>
        <w:t xml:space="preserve"> material properties, structural details, systems layout and </w:t>
      </w:r>
      <w:r w:rsidR="00173D82" w:rsidRPr="00173D82">
        <w:rPr>
          <w:rFonts w:cs="Arial"/>
        </w:rPr>
        <w:t>functional data</w:t>
      </w:r>
      <w:r w:rsidR="00B72CBE" w:rsidRPr="00173D82">
        <w:rPr>
          <w:rFonts w:cs="Arial"/>
        </w:rPr>
        <w:t xml:space="preserve">. </w:t>
      </w:r>
    </w:p>
    <w:p w14:paraId="5E345CE6" w14:textId="77777777" w:rsidR="00F67DA4" w:rsidRPr="00173D82" w:rsidRDefault="00F67DA4" w:rsidP="006B455B">
      <w:pPr>
        <w:pStyle w:val="TSNumberedParagraph1"/>
        <w:numPr>
          <w:ilvl w:val="0"/>
          <w:numId w:val="4"/>
        </w:numPr>
        <w:tabs>
          <w:tab w:val="clear" w:pos="-31680"/>
        </w:tabs>
        <w:rPr>
          <w:rFonts w:cs="Arial"/>
        </w:rPr>
      </w:pPr>
      <w:r>
        <w:rPr>
          <w:rFonts w:cs="Arial"/>
        </w:rPr>
        <w:t xml:space="preserve">The Inspector should be aware that laser scanning equipment can be used as a means to reduce dose to workers, but that the effects of radiation can impact the equipment and the accuracy and totality of data collected. </w:t>
      </w:r>
    </w:p>
    <w:p w14:paraId="51A8AB1F" w14:textId="5F1A8495" w:rsidR="001E4DD4" w:rsidRDefault="001E4DD4" w:rsidP="006B455B">
      <w:pPr>
        <w:pStyle w:val="TSHeadingNumbered11"/>
      </w:pPr>
      <w:bookmarkStart w:id="35" w:name="_Toc57905510"/>
      <w:r>
        <w:t>Record Keeping and accessibility</w:t>
      </w:r>
      <w:bookmarkEnd w:id="35"/>
    </w:p>
    <w:p w14:paraId="6E037533" w14:textId="16D0A426" w:rsidR="001E4DD4" w:rsidRPr="001E4DD4" w:rsidRDefault="001E4DD4" w:rsidP="001E4DD4">
      <w:pPr>
        <w:pStyle w:val="TSNumberedParagraph1"/>
        <w:numPr>
          <w:ilvl w:val="0"/>
          <w:numId w:val="4"/>
        </w:numPr>
        <w:tabs>
          <w:tab w:val="clear" w:pos="-31680"/>
        </w:tabs>
        <w:rPr>
          <w:rFonts w:cs="Arial"/>
        </w:rPr>
      </w:pPr>
      <w:r w:rsidRPr="001E4DD4">
        <w:rPr>
          <w:rFonts w:cs="Arial"/>
        </w:rPr>
        <w:t xml:space="preserve">If the dutyholder is placing reliance on BIM to support its LC6 and LC 25 obligations, the Inspector may wish to sample </w:t>
      </w:r>
      <w:r w:rsidR="002D1E6D">
        <w:rPr>
          <w:rFonts w:cs="Arial"/>
        </w:rPr>
        <w:t xml:space="preserve">and assess the adequacy of </w:t>
      </w:r>
      <w:r w:rsidRPr="001E4DD4">
        <w:rPr>
          <w:rFonts w:cs="Arial"/>
        </w:rPr>
        <w:t xml:space="preserve">the </w:t>
      </w:r>
      <w:r w:rsidR="00A80D80">
        <w:rPr>
          <w:rFonts w:cs="Arial"/>
        </w:rPr>
        <w:t>dutyholder arrangements</w:t>
      </w:r>
      <w:r w:rsidRPr="001E4DD4">
        <w:rPr>
          <w:rFonts w:cs="Arial"/>
        </w:rPr>
        <w:t>:</w:t>
      </w:r>
    </w:p>
    <w:p w14:paraId="15B41087" w14:textId="7DC56857" w:rsidR="001E4DD4" w:rsidRPr="001E4DD4" w:rsidRDefault="00963D17" w:rsidP="001E4DD4">
      <w:pPr>
        <w:numPr>
          <w:ilvl w:val="0"/>
          <w:numId w:val="10"/>
        </w:numPr>
        <w:spacing w:after="240"/>
        <w:ind w:hanging="731"/>
        <w:contextualSpacing/>
        <w:rPr>
          <w:rFonts w:cs="Arial"/>
          <w:szCs w:val="22"/>
        </w:rPr>
      </w:pPr>
      <w:r>
        <w:rPr>
          <w:rFonts w:cs="Arial"/>
          <w:szCs w:val="22"/>
        </w:rPr>
        <w:t xml:space="preserve">outlining a </w:t>
      </w:r>
      <w:r w:rsidR="001E4DD4" w:rsidRPr="001E4DD4">
        <w:rPr>
          <w:rFonts w:cs="Arial"/>
          <w:szCs w:val="22"/>
        </w:rPr>
        <w:t>clear plan</w:t>
      </w:r>
      <w:r w:rsidR="00A049E0">
        <w:rPr>
          <w:rFonts w:cs="Arial"/>
          <w:szCs w:val="22"/>
        </w:rPr>
        <w:t xml:space="preserve"> of</w:t>
      </w:r>
      <w:r w:rsidR="001E4DD4" w:rsidRPr="001E4DD4">
        <w:rPr>
          <w:rFonts w:cs="Arial"/>
          <w:szCs w:val="22"/>
        </w:rPr>
        <w:t xml:space="preserve"> </w:t>
      </w:r>
      <w:r w:rsidR="00A049E0">
        <w:rPr>
          <w:rFonts w:cs="Arial"/>
          <w:szCs w:val="22"/>
        </w:rPr>
        <w:t xml:space="preserve">the roles </w:t>
      </w:r>
      <w:r w:rsidR="001E4DD4" w:rsidRPr="001E4DD4">
        <w:rPr>
          <w:rFonts w:cs="Arial"/>
          <w:szCs w:val="22"/>
        </w:rPr>
        <w:t>responsible for maintaining the BIM model throughout the lifespan of the facility, including post operations</w:t>
      </w:r>
      <w:r w:rsidR="002C6C2F">
        <w:rPr>
          <w:rFonts w:cs="Arial"/>
          <w:szCs w:val="22"/>
        </w:rPr>
        <w:t>,</w:t>
      </w:r>
    </w:p>
    <w:p w14:paraId="37EACD35" w14:textId="6498BC92" w:rsidR="001E4DD4" w:rsidRPr="00963D17" w:rsidRDefault="00963D17" w:rsidP="00963D17">
      <w:pPr>
        <w:numPr>
          <w:ilvl w:val="0"/>
          <w:numId w:val="10"/>
        </w:numPr>
        <w:spacing w:after="240"/>
        <w:ind w:hanging="731"/>
        <w:contextualSpacing/>
        <w:rPr>
          <w:rFonts w:cs="Arial"/>
          <w:b/>
          <w:szCs w:val="22"/>
        </w:rPr>
      </w:pPr>
      <w:r>
        <w:rPr>
          <w:rFonts w:cs="Arial"/>
          <w:szCs w:val="22"/>
        </w:rPr>
        <w:t>that</w:t>
      </w:r>
      <w:r w:rsidR="001E4DD4" w:rsidRPr="00963D17">
        <w:rPr>
          <w:rFonts w:cs="Arial"/>
          <w:szCs w:val="22"/>
        </w:rPr>
        <w:t xml:space="preserve"> ensure construction, operation and EMIT records are accessible and understandable to all parties who may need to refer to them</w:t>
      </w:r>
      <w:r w:rsidR="002D1E6D" w:rsidRPr="00963D17">
        <w:rPr>
          <w:rFonts w:cs="Arial"/>
          <w:szCs w:val="22"/>
        </w:rPr>
        <w:t>,</w:t>
      </w:r>
      <w:r w:rsidR="001E4DD4" w:rsidRPr="00963D17">
        <w:rPr>
          <w:rFonts w:cs="Arial"/>
          <w:szCs w:val="22"/>
        </w:rPr>
        <w:t xml:space="preserve"> </w:t>
      </w:r>
      <w:r w:rsidR="00A80D80" w:rsidRPr="00963D17">
        <w:rPr>
          <w:rFonts w:cs="Arial"/>
          <w:szCs w:val="22"/>
        </w:rPr>
        <w:t xml:space="preserve">as well as those who </w:t>
      </w:r>
      <w:r w:rsidR="001E4DD4" w:rsidRPr="00963D17">
        <w:rPr>
          <w:rFonts w:cs="Arial"/>
          <w:szCs w:val="22"/>
        </w:rPr>
        <w:t>are expected to provide updates to the model</w:t>
      </w:r>
      <w:r w:rsidR="002C6C2F">
        <w:rPr>
          <w:rFonts w:cs="Arial"/>
          <w:szCs w:val="22"/>
        </w:rPr>
        <w:t>,</w:t>
      </w:r>
    </w:p>
    <w:p w14:paraId="45CF2CA4" w14:textId="6A093237" w:rsidR="001E4DD4" w:rsidRPr="001E4DD4" w:rsidRDefault="00963D17" w:rsidP="001E4DD4">
      <w:pPr>
        <w:numPr>
          <w:ilvl w:val="0"/>
          <w:numId w:val="10"/>
        </w:numPr>
        <w:spacing w:after="240"/>
        <w:ind w:hanging="731"/>
        <w:contextualSpacing/>
        <w:rPr>
          <w:rFonts w:cs="Arial"/>
          <w:szCs w:val="22"/>
        </w:rPr>
      </w:pPr>
      <w:r>
        <w:rPr>
          <w:rFonts w:cs="Arial"/>
          <w:szCs w:val="22"/>
        </w:rPr>
        <w:lastRenderedPageBreak/>
        <w:t>m</w:t>
      </w:r>
      <w:r w:rsidR="001E4DD4" w:rsidRPr="001E4DD4">
        <w:rPr>
          <w:rFonts w:cs="Arial"/>
          <w:szCs w:val="22"/>
        </w:rPr>
        <w:t>easures to verify that data</w:t>
      </w:r>
      <w:r w:rsidR="007022ED">
        <w:rPr>
          <w:rFonts w:cs="Arial"/>
          <w:szCs w:val="22"/>
        </w:rPr>
        <w:t xml:space="preserve"> remains in a usable format and</w:t>
      </w:r>
      <w:r w:rsidR="001E4DD4" w:rsidRPr="001E4DD4">
        <w:rPr>
          <w:rFonts w:cs="Arial"/>
          <w:szCs w:val="22"/>
        </w:rPr>
        <w:t xml:space="preserve"> does not become corrupted</w:t>
      </w:r>
      <w:r w:rsidR="00F240C7">
        <w:rPr>
          <w:rFonts w:cs="Arial"/>
          <w:szCs w:val="22"/>
        </w:rPr>
        <w:t>, damaged</w:t>
      </w:r>
      <w:r w:rsidR="001E4DD4" w:rsidRPr="001E4DD4">
        <w:rPr>
          <w:rFonts w:cs="Arial"/>
          <w:szCs w:val="22"/>
        </w:rPr>
        <w:t xml:space="preserve"> or lost when shared between parties</w:t>
      </w:r>
      <w:r w:rsidR="00B87F99">
        <w:rPr>
          <w:rFonts w:cs="Arial"/>
          <w:szCs w:val="22"/>
        </w:rPr>
        <w:t xml:space="preserve"> or when placed into / taken out of storage</w:t>
      </w:r>
      <w:r w:rsidR="002C6C2F">
        <w:rPr>
          <w:rFonts w:cs="Arial"/>
          <w:szCs w:val="22"/>
        </w:rPr>
        <w:t>,</w:t>
      </w:r>
    </w:p>
    <w:p w14:paraId="37F066DF" w14:textId="106134EE" w:rsidR="001E4DD4" w:rsidRPr="001E4DD4" w:rsidRDefault="001E4DD4" w:rsidP="001E4DD4">
      <w:pPr>
        <w:numPr>
          <w:ilvl w:val="0"/>
          <w:numId w:val="10"/>
        </w:numPr>
        <w:spacing w:after="240"/>
        <w:ind w:hanging="731"/>
        <w:contextualSpacing/>
        <w:rPr>
          <w:rFonts w:cs="Arial"/>
          <w:szCs w:val="22"/>
        </w:rPr>
      </w:pPr>
      <w:r w:rsidRPr="001E4DD4">
        <w:rPr>
          <w:rFonts w:cs="Arial"/>
          <w:szCs w:val="22"/>
        </w:rPr>
        <w:t>for ensuring that the BIM model remains up to date and is a comprehensive record of all relevant information</w:t>
      </w:r>
      <w:r w:rsidR="00693511">
        <w:rPr>
          <w:rFonts w:cs="Arial"/>
          <w:szCs w:val="22"/>
        </w:rPr>
        <w:t xml:space="preserve"> for </w:t>
      </w:r>
      <w:r w:rsidR="00693511" w:rsidRPr="001E4DD4">
        <w:rPr>
          <w:rFonts w:cs="Arial"/>
          <w:szCs w:val="22"/>
        </w:rPr>
        <w:t>operation and EMIT records</w:t>
      </w:r>
      <w:r w:rsidR="00693511">
        <w:rPr>
          <w:rFonts w:cs="Arial"/>
          <w:szCs w:val="22"/>
        </w:rPr>
        <w:t>. The arrang</w:t>
      </w:r>
      <w:r w:rsidR="00E5221E">
        <w:rPr>
          <w:rFonts w:cs="Arial"/>
          <w:szCs w:val="22"/>
        </w:rPr>
        <w:t>e</w:t>
      </w:r>
      <w:r w:rsidR="00693511">
        <w:rPr>
          <w:rFonts w:cs="Arial"/>
          <w:szCs w:val="22"/>
        </w:rPr>
        <w:t xml:space="preserve">ments </w:t>
      </w:r>
      <w:r w:rsidR="00E5221E">
        <w:rPr>
          <w:rFonts w:cs="Arial"/>
          <w:szCs w:val="22"/>
        </w:rPr>
        <w:t>c</w:t>
      </w:r>
      <w:r w:rsidR="00693511">
        <w:rPr>
          <w:rFonts w:cs="Arial"/>
          <w:szCs w:val="22"/>
        </w:rPr>
        <w:t>ould</w:t>
      </w:r>
      <w:r w:rsidRPr="001E4DD4">
        <w:rPr>
          <w:rFonts w:cs="Arial"/>
          <w:szCs w:val="22"/>
        </w:rPr>
        <w:t xml:space="preserve"> includ</w:t>
      </w:r>
      <w:r w:rsidR="00693511">
        <w:rPr>
          <w:rFonts w:cs="Arial"/>
          <w:szCs w:val="22"/>
        </w:rPr>
        <w:t>e</w:t>
      </w:r>
      <w:r w:rsidRPr="001E4DD4">
        <w:rPr>
          <w:rFonts w:cs="Arial"/>
          <w:szCs w:val="22"/>
        </w:rPr>
        <w:t xml:space="preserve"> measures for validating and verifying the model. Th</w:t>
      </w:r>
      <w:r w:rsidR="003C6AA9">
        <w:rPr>
          <w:rFonts w:cs="Arial"/>
          <w:szCs w:val="22"/>
        </w:rPr>
        <w:t>e Inspector may wish to consider whether the arrangements</w:t>
      </w:r>
      <w:r w:rsidRPr="001E4DD4">
        <w:rPr>
          <w:rFonts w:cs="Arial"/>
          <w:szCs w:val="22"/>
        </w:rPr>
        <w:t xml:space="preserve"> include proposals for revision control and appropriate metadata, such as tracking who changed </w:t>
      </w:r>
      <w:r w:rsidR="002F4C51">
        <w:rPr>
          <w:rFonts w:cs="Arial"/>
          <w:szCs w:val="22"/>
        </w:rPr>
        <w:t xml:space="preserve">which </w:t>
      </w:r>
      <w:r w:rsidRPr="001E4DD4">
        <w:rPr>
          <w:rFonts w:cs="Arial"/>
          <w:szCs w:val="22"/>
        </w:rPr>
        <w:t>data, why and when</w:t>
      </w:r>
      <w:r w:rsidR="002C6C2F">
        <w:rPr>
          <w:rFonts w:cs="Arial"/>
          <w:szCs w:val="22"/>
        </w:rPr>
        <w:t>,</w:t>
      </w:r>
    </w:p>
    <w:p w14:paraId="1CA743F1" w14:textId="44D6E5E1" w:rsidR="001E4DD4" w:rsidRPr="001E4DD4" w:rsidRDefault="001E4DD4" w:rsidP="001E4DD4">
      <w:pPr>
        <w:numPr>
          <w:ilvl w:val="0"/>
          <w:numId w:val="10"/>
        </w:numPr>
        <w:spacing w:after="240"/>
        <w:ind w:hanging="731"/>
        <w:contextualSpacing/>
        <w:rPr>
          <w:rFonts w:cs="Arial"/>
          <w:szCs w:val="22"/>
        </w:rPr>
      </w:pPr>
      <w:r w:rsidRPr="001E4DD4">
        <w:rPr>
          <w:rFonts w:cs="Arial"/>
          <w:szCs w:val="22"/>
        </w:rPr>
        <w:t>for ensuring that the model data remains compatible with future updates to software and hardware. This may include providing legacy facilities for back verification following any system upgrade or transfer of data.</w:t>
      </w:r>
    </w:p>
    <w:p w14:paraId="106A2AEE" w14:textId="0D75B08F" w:rsidR="00C136BE" w:rsidRPr="00C136BE" w:rsidRDefault="00C136BE" w:rsidP="001E4DD4">
      <w:pPr>
        <w:pStyle w:val="TSNumberedParagraph1"/>
        <w:numPr>
          <w:ilvl w:val="0"/>
          <w:numId w:val="4"/>
        </w:numPr>
        <w:tabs>
          <w:tab w:val="clear" w:pos="-31680"/>
        </w:tabs>
        <w:rPr>
          <w:rFonts w:cs="Arial"/>
        </w:rPr>
      </w:pPr>
      <w:r>
        <w:rPr>
          <w:rFonts w:cs="Arial"/>
        </w:rPr>
        <w:t>For more information</w:t>
      </w:r>
      <w:r w:rsidR="00194CC7">
        <w:rPr>
          <w:rFonts w:cs="Arial"/>
        </w:rPr>
        <w:t xml:space="preserve"> on record keeping,</w:t>
      </w:r>
      <w:r>
        <w:rPr>
          <w:rFonts w:cs="Arial"/>
        </w:rPr>
        <w:t xml:space="preserve"> see:</w:t>
      </w:r>
    </w:p>
    <w:p w14:paraId="57E6409A" w14:textId="164B21E6" w:rsidR="00BE683E" w:rsidRDefault="00D24943" w:rsidP="00C136BE">
      <w:pPr>
        <w:numPr>
          <w:ilvl w:val="0"/>
          <w:numId w:val="10"/>
        </w:numPr>
        <w:spacing w:after="240"/>
        <w:ind w:hanging="731"/>
        <w:contextualSpacing/>
        <w:rPr>
          <w:rFonts w:cs="Arial"/>
        </w:rPr>
      </w:pPr>
      <w:r>
        <w:rPr>
          <w:rFonts w:cs="Arial"/>
        </w:rPr>
        <w:t>ONR-NS-TAST-GD-</w:t>
      </w:r>
      <w:r w:rsidR="001E4DD4" w:rsidRPr="00C136BE">
        <w:rPr>
          <w:rFonts w:cs="Arial"/>
          <w:szCs w:val="22"/>
        </w:rPr>
        <w:t>033</w:t>
      </w:r>
      <w:r w:rsidR="001E4DD4" w:rsidRPr="001E4DD4">
        <w:rPr>
          <w:rFonts w:cs="Arial"/>
        </w:rPr>
        <w:t xml:space="preserve"> </w:t>
      </w:r>
      <w:r w:rsidR="00C136BE">
        <w:rPr>
          <w:rFonts w:cs="Arial"/>
        </w:rPr>
        <w:t>‘Duty Holder Management of Records’</w:t>
      </w:r>
      <w:r w:rsidR="00BE683E">
        <w:rPr>
          <w:rFonts w:cs="Arial"/>
        </w:rPr>
        <w:t>.</w:t>
      </w:r>
    </w:p>
    <w:p w14:paraId="5E345CE7" w14:textId="606D06BF" w:rsidR="00B72CBE" w:rsidRPr="008F626D" w:rsidRDefault="00217FA7" w:rsidP="006B455B">
      <w:pPr>
        <w:pStyle w:val="TSHeadingNumbered11"/>
      </w:pPr>
      <w:bookmarkStart w:id="36" w:name="_Toc57905511"/>
      <w:r>
        <w:t xml:space="preserve">Other </w:t>
      </w:r>
      <w:r w:rsidRPr="00173D82">
        <w:t>Considerations</w:t>
      </w:r>
      <w:bookmarkEnd w:id="36"/>
    </w:p>
    <w:p w14:paraId="5E345CE8" w14:textId="4C290F9F" w:rsidR="00DF3AAC" w:rsidRPr="00DE6727" w:rsidRDefault="00DF3AAC" w:rsidP="00DF3AAC">
      <w:pPr>
        <w:pStyle w:val="TSNumberedParagraph1"/>
        <w:numPr>
          <w:ilvl w:val="0"/>
          <w:numId w:val="4"/>
        </w:numPr>
        <w:tabs>
          <w:tab w:val="clear" w:pos="-31680"/>
        </w:tabs>
        <w:rPr>
          <w:rFonts w:cs="Arial"/>
        </w:rPr>
      </w:pPr>
      <w:r w:rsidRPr="00DE6727">
        <w:rPr>
          <w:rFonts w:cs="Arial"/>
        </w:rPr>
        <w:t>There is an outline proposal between the Department for Business, Energy and Industrial Strategy (BEIS) and the Centre for the Protection of National Infrastructure (CPNI), as the key government stakeholders, to develop a common approach to accredit certification for organisations offering</w:t>
      </w:r>
      <w:r w:rsidR="008020F6" w:rsidRPr="00DE6727">
        <w:rPr>
          <w:rFonts w:cs="Arial"/>
        </w:rPr>
        <w:t xml:space="preserve"> a full range of</w:t>
      </w:r>
      <w:r w:rsidRPr="00DE6727">
        <w:rPr>
          <w:rFonts w:cs="Arial"/>
        </w:rPr>
        <w:t xml:space="preserve"> BIM Level 2 services. Th</w:t>
      </w:r>
      <w:r w:rsidR="008020F6" w:rsidRPr="00DE6727">
        <w:rPr>
          <w:rFonts w:cs="Arial"/>
        </w:rPr>
        <w:t>e</w:t>
      </w:r>
      <w:r w:rsidRPr="00DE6727">
        <w:rPr>
          <w:rFonts w:cs="Arial"/>
        </w:rPr>
        <w:t xml:space="preserve"> concept may be developed over the </w:t>
      </w:r>
      <w:r w:rsidR="008020F6" w:rsidRPr="00DE6727">
        <w:rPr>
          <w:rFonts w:cs="Arial"/>
        </w:rPr>
        <w:t xml:space="preserve">coming </w:t>
      </w:r>
      <w:r w:rsidRPr="00DE6727">
        <w:rPr>
          <w:rFonts w:cs="Arial"/>
        </w:rPr>
        <w:t>years</w:t>
      </w:r>
      <w:r w:rsidR="00615115" w:rsidRPr="00DE6727">
        <w:rPr>
          <w:rFonts w:cs="Arial"/>
        </w:rPr>
        <w:t>, as UKAS has stated they are undertaking a Pilot Assessment Programme for the accredited certification to 19650-2</w:t>
      </w:r>
      <w:r w:rsidR="00D94396">
        <w:rPr>
          <w:rFonts w:cs="Arial"/>
        </w:rPr>
        <w:t xml:space="preserve"> [17]</w:t>
      </w:r>
      <w:r w:rsidR="008020F6" w:rsidRPr="00DE6727">
        <w:rPr>
          <w:rFonts w:cs="Arial"/>
        </w:rPr>
        <w:t>.</w:t>
      </w:r>
    </w:p>
    <w:p w14:paraId="5E345CE9" w14:textId="77777777" w:rsidR="00B72CBE" w:rsidRDefault="00B72CBE" w:rsidP="006B455B">
      <w:pPr>
        <w:pStyle w:val="TSNumberedParagraph1"/>
        <w:numPr>
          <w:ilvl w:val="0"/>
          <w:numId w:val="4"/>
        </w:numPr>
        <w:tabs>
          <w:tab w:val="clear" w:pos="-31680"/>
        </w:tabs>
        <w:rPr>
          <w:rFonts w:cs="Arial"/>
        </w:rPr>
      </w:pPr>
      <w:r w:rsidRPr="00DE6727">
        <w:rPr>
          <w:rFonts w:cs="Arial"/>
        </w:rPr>
        <w:t>BIM</w:t>
      </w:r>
      <w:r w:rsidRPr="00173D82">
        <w:rPr>
          <w:rFonts w:cs="Arial"/>
        </w:rPr>
        <w:t xml:space="preserve"> is </w:t>
      </w:r>
      <w:r w:rsidR="00173D82" w:rsidRPr="00173D82">
        <w:rPr>
          <w:rFonts w:cs="Arial"/>
        </w:rPr>
        <w:t>intended to apply the latest</w:t>
      </w:r>
      <w:r w:rsidRPr="00173D82">
        <w:rPr>
          <w:rFonts w:cs="Arial"/>
        </w:rPr>
        <w:t xml:space="preserve"> Information Technology of 3D modelling </w:t>
      </w:r>
      <w:r w:rsidR="00173D82" w:rsidRPr="00173D82">
        <w:rPr>
          <w:rFonts w:cs="Arial"/>
        </w:rPr>
        <w:t>and linked data sets to maximise</w:t>
      </w:r>
      <w:r w:rsidR="00173D82">
        <w:rPr>
          <w:rFonts w:cs="Arial"/>
        </w:rPr>
        <w:t xml:space="preserve"> the efficiency and reliability of building information. It </w:t>
      </w:r>
      <w:r w:rsidRPr="00BA271B">
        <w:rPr>
          <w:rFonts w:cs="Arial"/>
        </w:rPr>
        <w:t>has the potential for use over the whole life</w:t>
      </w:r>
      <w:r>
        <w:rPr>
          <w:rFonts w:cs="Arial"/>
        </w:rPr>
        <w:t xml:space="preserve">cycle </w:t>
      </w:r>
      <w:r w:rsidR="00173D82">
        <w:rPr>
          <w:rFonts w:cs="Arial"/>
        </w:rPr>
        <w:t>of a</w:t>
      </w:r>
      <w:r w:rsidRPr="00BA271B">
        <w:rPr>
          <w:rFonts w:cs="Arial"/>
        </w:rPr>
        <w:t xml:space="preserve"> nuclear facility</w:t>
      </w:r>
      <w:r w:rsidR="00173D82">
        <w:rPr>
          <w:rFonts w:cs="Arial"/>
        </w:rPr>
        <w:t xml:space="preserve"> and its safety case</w:t>
      </w:r>
      <w:r w:rsidRPr="00BA271B">
        <w:rPr>
          <w:rFonts w:cs="Arial"/>
        </w:rPr>
        <w:t>.</w:t>
      </w:r>
      <w:r>
        <w:rPr>
          <w:rFonts w:cs="Arial"/>
        </w:rPr>
        <w:t xml:space="preserve"> </w:t>
      </w:r>
    </w:p>
    <w:p w14:paraId="5E345CEA" w14:textId="77777777" w:rsidR="00B72CBE" w:rsidRPr="004E38E0" w:rsidRDefault="00BC73CC" w:rsidP="006B455B">
      <w:pPr>
        <w:pStyle w:val="TSNumberedParagraph1"/>
        <w:numPr>
          <w:ilvl w:val="0"/>
          <w:numId w:val="4"/>
        </w:numPr>
        <w:tabs>
          <w:tab w:val="clear" w:pos="-31680"/>
        </w:tabs>
        <w:rPr>
          <w:rFonts w:cs="Arial"/>
        </w:rPr>
      </w:pPr>
      <w:r w:rsidRPr="00BC73CC">
        <w:rPr>
          <w:rFonts w:cs="Arial"/>
        </w:rPr>
        <w:t xml:space="preserve">The Inspector should be aware that </w:t>
      </w:r>
      <w:r w:rsidR="00B72CBE" w:rsidRPr="00BC73CC">
        <w:rPr>
          <w:rFonts w:cs="Arial"/>
        </w:rPr>
        <w:t>decisions may be unreliable</w:t>
      </w:r>
      <w:r w:rsidR="00B72CBE">
        <w:rPr>
          <w:rFonts w:cs="Arial"/>
        </w:rPr>
        <w:t xml:space="preserve"> </w:t>
      </w:r>
      <w:r w:rsidR="00080914">
        <w:rPr>
          <w:rFonts w:cs="Arial"/>
        </w:rPr>
        <w:t xml:space="preserve">if the </w:t>
      </w:r>
      <w:r>
        <w:rPr>
          <w:rFonts w:cs="Arial"/>
        </w:rPr>
        <w:t xml:space="preserve">BIM </w:t>
      </w:r>
      <w:r w:rsidR="00080914">
        <w:rPr>
          <w:rFonts w:cs="Arial"/>
        </w:rPr>
        <w:t>model is incomplete and</w:t>
      </w:r>
      <w:r>
        <w:rPr>
          <w:rFonts w:cs="Arial"/>
        </w:rPr>
        <w:t>/or</w:t>
      </w:r>
      <w:r w:rsidR="00B72CBE" w:rsidRPr="00DA44FA">
        <w:rPr>
          <w:rFonts w:cs="Arial"/>
        </w:rPr>
        <w:t xml:space="preserve"> there is </w:t>
      </w:r>
      <w:r w:rsidR="00080914">
        <w:rPr>
          <w:rFonts w:cs="Arial"/>
        </w:rPr>
        <w:t xml:space="preserve">a risk of </w:t>
      </w:r>
      <w:r w:rsidR="00B72CBE" w:rsidRPr="00DA44FA">
        <w:rPr>
          <w:rFonts w:cs="Arial"/>
        </w:rPr>
        <w:t xml:space="preserve">over reliance on </w:t>
      </w:r>
      <w:r w:rsidR="00B72CBE">
        <w:rPr>
          <w:rFonts w:cs="Arial"/>
        </w:rPr>
        <w:t>the output of the model</w:t>
      </w:r>
      <w:r w:rsidR="00080914">
        <w:rPr>
          <w:rFonts w:cs="Arial"/>
        </w:rPr>
        <w:t xml:space="preserve"> where</w:t>
      </w:r>
      <w:r w:rsidR="00B72CBE">
        <w:rPr>
          <w:rFonts w:cs="Arial"/>
        </w:rPr>
        <w:t xml:space="preserve"> </w:t>
      </w:r>
      <w:r w:rsidR="00B72CBE" w:rsidRPr="00DA44FA">
        <w:rPr>
          <w:rFonts w:cs="Arial"/>
        </w:rPr>
        <w:t>underpinning evidence has not been checked</w:t>
      </w:r>
      <w:r w:rsidR="00080914">
        <w:rPr>
          <w:rFonts w:cs="Arial"/>
        </w:rPr>
        <w:t>, challenged or</w:t>
      </w:r>
      <w:r w:rsidR="00B72CBE">
        <w:rPr>
          <w:rFonts w:cs="Arial"/>
        </w:rPr>
        <w:t xml:space="preserve"> peer reviewed</w:t>
      </w:r>
      <w:r w:rsidR="00B72CBE" w:rsidRPr="00DA44FA">
        <w:rPr>
          <w:rFonts w:cs="Arial"/>
        </w:rPr>
        <w:t>.</w:t>
      </w:r>
    </w:p>
    <w:p w14:paraId="5E345CEB" w14:textId="33797A81" w:rsidR="00B72CBE" w:rsidRPr="00DA44FA" w:rsidRDefault="00AB6B8B" w:rsidP="006B455B">
      <w:pPr>
        <w:pStyle w:val="TSNumberedParagraph1"/>
        <w:numPr>
          <w:ilvl w:val="0"/>
          <w:numId w:val="4"/>
        </w:numPr>
        <w:tabs>
          <w:tab w:val="clear" w:pos="-31680"/>
        </w:tabs>
        <w:rPr>
          <w:rFonts w:cs="Arial"/>
          <w:b/>
        </w:rPr>
      </w:pPr>
      <w:r>
        <w:rPr>
          <w:rFonts w:cs="Arial"/>
        </w:rPr>
        <w:t xml:space="preserve">Where an assessment samples the decision gate meetings that utilise BIM as a source for the </w:t>
      </w:r>
      <w:r w:rsidR="0095755F">
        <w:rPr>
          <w:rFonts w:cs="Arial"/>
        </w:rPr>
        <w:t>decision-making</w:t>
      </w:r>
      <w:r>
        <w:rPr>
          <w:rFonts w:cs="Arial"/>
        </w:rPr>
        <w:t xml:space="preserve"> information, the Inspector </w:t>
      </w:r>
      <w:r w:rsidR="00BC73CC">
        <w:rPr>
          <w:rFonts w:cs="Arial"/>
        </w:rPr>
        <w:t>may wish to</w:t>
      </w:r>
      <w:r>
        <w:rPr>
          <w:rFonts w:cs="Arial"/>
        </w:rPr>
        <w:t xml:space="preserve"> seek demonstration that</w:t>
      </w:r>
      <w:r w:rsidR="00B72CBE">
        <w:rPr>
          <w:rFonts w:cs="Arial"/>
        </w:rPr>
        <w:t>:</w:t>
      </w:r>
    </w:p>
    <w:p w14:paraId="5E345CEC" w14:textId="06ACF86F" w:rsidR="00B72CBE" w:rsidRDefault="00080914" w:rsidP="008F626D">
      <w:pPr>
        <w:numPr>
          <w:ilvl w:val="0"/>
          <w:numId w:val="10"/>
        </w:numPr>
        <w:spacing w:after="240"/>
        <w:ind w:hanging="731"/>
        <w:contextualSpacing/>
        <w:rPr>
          <w:rFonts w:cs="Arial"/>
        </w:rPr>
      </w:pPr>
      <w:r w:rsidRPr="00BC73CC">
        <w:rPr>
          <w:rFonts w:cs="Arial"/>
        </w:rPr>
        <w:t xml:space="preserve">collaborative </w:t>
      </w:r>
      <w:r w:rsidR="00B72CBE" w:rsidRPr="00BC73CC">
        <w:rPr>
          <w:rFonts w:cs="Arial"/>
        </w:rPr>
        <w:t>process</w:t>
      </w:r>
      <w:r w:rsidRPr="00BC73CC">
        <w:rPr>
          <w:rFonts w:cs="Arial"/>
        </w:rPr>
        <w:t>es</w:t>
      </w:r>
      <w:r w:rsidR="00B72CBE" w:rsidRPr="00BC73CC">
        <w:rPr>
          <w:rFonts w:cs="Arial"/>
        </w:rPr>
        <w:t xml:space="preserve"> and culture </w:t>
      </w:r>
      <w:r w:rsidR="0095755F" w:rsidRPr="00BC73CC">
        <w:rPr>
          <w:rFonts w:cs="Arial"/>
        </w:rPr>
        <w:t>are</w:t>
      </w:r>
      <w:r w:rsidR="00BC73CC" w:rsidRPr="00BC73CC">
        <w:rPr>
          <w:rFonts w:cs="Arial"/>
        </w:rPr>
        <w:t xml:space="preserve"> adopted</w:t>
      </w:r>
      <w:r w:rsidR="00BC73CC">
        <w:rPr>
          <w:rFonts w:cs="Arial"/>
        </w:rPr>
        <w:t>,</w:t>
      </w:r>
    </w:p>
    <w:p w14:paraId="5E345CED" w14:textId="77777777" w:rsidR="00B72CBE" w:rsidRDefault="00B72CBE" w:rsidP="008F626D">
      <w:pPr>
        <w:numPr>
          <w:ilvl w:val="0"/>
          <w:numId w:val="10"/>
        </w:numPr>
        <w:spacing w:after="240"/>
        <w:ind w:hanging="731"/>
        <w:contextualSpacing/>
        <w:rPr>
          <w:rFonts w:cs="Arial"/>
        </w:rPr>
      </w:pPr>
      <w:r>
        <w:rPr>
          <w:rFonts w:cs="Arial"/>
        </w:rPr>
        <w:t>the information that inform</w:t>
      </w:r>
      <w:r w:rsidR="00080914">
        <w:rPr>
          <w:rFonts w:cs="Arial"/>
        </w:rPr>
        <w:t>s</w:t>
      </w:r>
      <w:r>
        <w:rPr>
          <w:rFonts w:cs="Arial"/>
        </w:rPr>
        <w:t xml:space="preserve"> the gate meeting and upon which decisions are made </w:t>
      </w:r>
      <w:r w:rsidR="00080914">
        <w:rPr>
          <w:rFonts w:cs="Arial"/>
        </w:rPr>
        <w:t>is suitable and sufficient for the intended stage,</w:t>
      </w:r>
    </w:p>
    <w:p w14:paraId="5E345CEE" w14:textId="77777777" w:rsidR="00B72CBE" w:rsidRDefault="00B72CBE" w:rsidP="008F626D">
      <w:pPr>
        <w:numPr>
          <w:ilvl w:val="0"/>
          <w:numId w:val="10"/>
        </w:numPr>
        <w:spacing w:after="240"/>
        <w:ind w:hanging="731"/>
        <w:contextualSpacing/>
        <w:rPr>
          <w:rFonts w:cs="Arial"/>
        </w:rPr>
      </w:pPr>
      <w:r>
        <w:rPr>
          <w:rFonts w:cs="Arial"/>
        </w:rPr>
        <w:t xml:space="preserve">other factors have been included or </w:t>
      </w:r>
      <w:r w:rsidR="00080914">
        <w:rPr>
          <w:rFonts w:cs="Arial"/>
        </w:rPr>
        <w:t>considered in the decision gate,</w:t>
      </w:r>
    </w:p>
    <w:p w14:paraId="5E345CEF" w14:textId="77777777" w:rsidR="00B72CBE" w:rsidRDefault="00080914" w:rsidP="008F626D">
      <w:pPr>
        <w:numPr>
          <w:ilvl w:val="0"/>
          <w:numId w:val="10"/>
        </w:numPr>
        <w:spacing w:after="240"/>
        <w:ind w:hanging="731"/>
        <w:contextualSpacing/>
        <w:rPr>
          <w:rFonts w:cs="Arial"/>
        </w:rPr>
      </w:pPr>
      <w:r>
        <w:rPr>
          <w:rFonts w:cs="Arial"/>
        </w:rPr>
        <w:t>risks associated with the use of BIM are being appropriately managed,</w:t>
      </w:r>
    </w:p>
    <w:p w14:paraId="5E345CF0" w14:textId="77777777" w:rsidR="00B72CBE" w:rsidRDefault="00823119" w:rsidP="008F626D">
      <w:pPr>
        <w:numPr>
          <w:ilvl w:val="0"/>
          <w:numId w:val="10"/>
        </w:numPr>
        <w:spacing w:after="240"/>
        <w:ind w:hanging="731"/>
        <w:contextualSpacing/>
        <w:rPr>
          <w:rFonts w:cs="Arial"/>
        </w:rPr>
      </w:pPr>
      <w:r>
        <w:rPr>
          <w:rFonts w:cs="Arial"/>
        </w:rPr>
        <w:t>suitable and sufficient checks, reviews and acceptance processes are in place and assumptions and inputs are appropriately challenged,</w:t>
      </w:r>
    </w:p>
    <w:p w14:paraId="5E345CF1" w14:textId="77777777" w:rsidR="00B72CBE" w:rsidRPr="006B455B" w:rsidRDefault="00823119" w:rsidP="008F626D">
      <w:pPr>
        <w:numPr>
          <w:ilvl w:val="0"/>
          <w:numId w:val="10"/>
        </w:numPr>
        <w:spacing w:after="240"/>
        <w:ind w:hanging="731"/>
        <w:contextualSpacing/>
        <w:rPr>
          <w:rFonts w:cs="Arial"/>
        </w:rPr>
      </w:pPr>
      <w:r>
        <w:rPr>
          <w:rFonts w:cs="Arial"/>
        </w:rPr>
        <w:t>the reliance placed upon the output of the BIM process is commensurate with the reliability and confidence in the input information and of the BIM processes and software itself</w:t>
      </w:r>
      <w:r w:rsidR="00B72CBE">
        <w:rPr>
          <w:rFonts w:cs="Arial"/>
        </w:rPr>
        <w:t>.</w:t>
      </w:r>
    </w:p>
    <w:p w14:paraId="5E345CF2" w14:textId="77777777" w:rsidR="00B72CBE" w:rsidRPr="008F626D" w:rsidRDefault="00B72CBE" w:rsidP="006B455B">
      <w:pPr>
        <w:pStyle w:val="TSHeadingNumbered11"/>
      </w:pPr>
      <w:bookmarkStart w:id="37" w:name="_Toc57905512"/>
      <w:r w:rsidRPr="008F626D">
        <w:t xml:space="preserve">Statement on </w:t>
      </w:r>
      <w:r w:rsidRPr="006B455B">
        <w:t>Relevant</w:t>
      </w:r>
      <w:r w:rsidRPr="008F626D">
        <w:t xml:space="preserve"> Good Practice (RGP)</w:t>
      </w:r>
      <w:bookmarkEnd w:id="37"/>
    </w:p>
    <w:p w14:paraId="346627A8" w14:textId="77777777" w:rsidR="003B301C" w:rsidRDefault="00823119" w:rsidP="006B455B">
      <w:pPr>
        <w:pStyle w:val="TSNumberedParagraph1"/>
        <w:numPr>
          <w:ilvl w:val="0"/>
          <w:numId w:val="4"/>
        </w:numPr>
        <w:tabs>
          <w:tab w:val="clear" w:pos="-31680"/>
        </w:tabs>
        <w:rPr>
          <w:rFonts w:cs="Arial"/>
        </w:rPr>
      </w:pPr>
      <w:r w:rsidRPr="00DF3AAC">
        <w:rPr>
          <w:rFonts w:cs="Arial"/>
        </w:rPr>
        <w:t xml:space="preserve">Successful </w:t>
      </w:r>
      <w:r w:rsidR="00B72CBE" w:rsidRPr="00DF3AAC">
        <w:rPr>
          <w:rFonts w:cs="Arial"/>
        </w:rPr>
        <w:t>BIM relies on a holistic project approach</w:t>
      </w:r>
      <w:r w:rsidR="00827EDD">
        <w:rPr>
          <w:rFonts w:cs="Arial"/>
        </w:rPr>
        <w:t xml:space="preserve"> </w:t>
      </w:r>
      <w:r w:rsidR="00B72CBE" w:rsidRPr="00DF3AAC">
        <w:rPr>
          <w:rFonts w:cs="Arial"/>
        </w:rPr>
        <w:t>and applying it through</w:t>
      </w:r>
      <w:r w:rsidRPr="00DF3AAC">
        <w:rPr>
          <w:rFonts w:cs="Arial"/>
        </w:rPr>
        <w:t>out</w:t>
      </w:r>
      <w:r w:rsidR="00B72CBE" w:rsidRPr="00DF3AAC">
        <w:rPr>
          <w:rFonts w:cs="Arial"/>
        </w:rPr>
        <w:t xml:space="preserve"> the supply chain.</w:t>
      </w:r>
      <w:r w:rsidR="00DF3AAC" w:rsidRPr="00DF3AAC">
        <w:rPr>
          <w:rFonts w:cs="Arial"/>
        </w:rPr>
        <w:t xml:space="preserve"> The Inspector </w:t>
      </w:r>
      <w:r w:rsidR="004E386C">
        <w:rPr>
          <w:rFonts w:cs="Arial"/>
        </w:rPr>
        <w:t>may wish to</w:t>
      </w:r>
      <w:r w:rsidR="00DF3AAC" w:rsidRPr="00DF3AAC">
        <w:rPr>
          <w:rFonts w:cs="Arial"/>
        </w:rPr>
        <w:t xml:space="preserve"> </w:t>
      </w:r>
      <w:r w:rsidR="00DF3AAC" w:rsidRPr="00827EDD">
        <w:rPr>
          <w:rFonts w:cs="Arial"/>
        </w:rPr>
        <w:t xml:space="preserve">seek demonstration </w:t>
      </w:r>
      <w:r w:rsidR="00827EDD">
        <w:rPr>
          <w:rFonts w:cs="Arial"/>
        </w:rPr>
        <w:t>that the process has been subject to</w:t>
      </w:r>
      <w:r w:rsidRPr="00DF3AAC">
        <w:rPr>
          <w:rFonts w:cs="Arial"/>
        </w:rPr>
        <w:t xml:space="preserve"> robust challenge</w:t>
      </w:r>
      <w:r w:rsidR="00B72CBE" w:rsidRPr="00DF3AAC">
        <w:rPr>
          <w:rFonts w:cs="Arial"/>
        </w:rPr>
        <w:t xml:space="preserve"> and </w:t>
      </w:r>
      <w:r w:rsidRPr="00DF3AAC">
        <w:rPr>
          <w:rFonts w:cs="Arial"/>
        </w:rPr>
        <w:t>appropriate peer review.</w:t>
      </w:r>
      <w:r w:rsidR="00DF3AAC" w:rsidRPr="00DF3AAC">
        <w:rPr>
          <w:rFonts w:cs="Arial"/>
        </w:rPr>
        <w:t xml:space="preserve"> </w:t>
      </w:r>
    </w:p>
    <w:p w14:paraId="5E345CF3" w14:textId="67654DCA" w:rsidR="00B72CBE" w:rsidRPr="00DF3AAC" w:rsidRDefault="00DF3AAC" w:rsidP="006B455B">
      <w:pPr>
        <w:pStyle w:val="TSNumberedParagraph1"/>
        <w:numPr>
          <w:ilvl w:val="0"/>
          <w:numId w:val="4"/>
        </w:numPr>
        <w:tabs>
          <w:tab w:val="clear" w:pos="-31680"/>
        </w:tabs>
        <w:rPr>
          <w:rFonts w:cs="Arial"/>
        </w:rPr>
      </w:pPr>
      <w:r>
        <w:rPr>
          <w:rFonts w:cs="Arial"/>
        </w:rPr>
        <w:t xml:space="preserve">The Inspector </w:t>
      </w:r>
      <w:r w:rsidR="004E386C">
        <w:rPr>
          <w:rFonts w:cs="Arial"/>
        </w:rPr>
        <w:t>may wish to</w:t>
      </w:r>
      <w:r>
        <w:rPr>
          <w:rFonts w:cs="Arial"/>
        </w:rPr>
        <w:t xml:space="preserve"> consider the adequacy of the</w:t>
      </w:r>
      <w:r w:rsidR="00823119" w:rsidRPr="00DF3AAC">
        <w:rPr>
          <w:rFonts w:cs="Arial"/>
        </w:rPr>
        <w:t xml:space="preserve"> process</w:t>
      </w:r>
      <w:r>
        <w:rPr>
          <w:rFonts w:cs="Arial"/>
        </w:rPr>
        <w:t>es in place</w:t>
      </w:r>
      <w:r w:rsidR="00823119" w:rsidRPr="00DF3AAC">
        <w:rPr>
          <w:rFonts w:cs="Arial"/>
        </w:rPr>
        <w:t xml:space="preserve"> for the</w:t>
      </w:r>
      <w:r w:rsidR="00B72CBE" w:rsidRPr="00DF3AAC">
        <w:rPr>
          <w:rFonts w:cs="Arial"/>
        </w:rPr>
        <w:t xml:space="preserve"> capture</w:t>
      </w:r>
      <w:r w:rsidR="00823119" w:rsidRPr="00DF3AAC">
        <w:rPr>
          <w:rFonts w:cs="Arial"/>
        </w:rPr>
        <w:t>, review, input and update of</w:t>
      </w:r>
      <w:r w:rsidR="00B72CBE" w:rsidRPr="00DF3AAC">
        <w:rPr>
          <w:rFonts w:cs="Arial"/>
        </w:rPr>
        <w:t xml:space="preserve"> information </w:t>
      </w:r>
      <w:r w:rsidR="00823119" w:rsidRPr="00DF3AAC">
        <w:rPr>
          <w:rFonts w:cs="Arial"/>
        </w:rPr>
        <w:t xml:space="preserve">which is added </w:t>
      </w:r>
      <w:r w:rsidR="00B72CBE" w:rsidRPr="00DF3AAC">
        <w:rPr>
          <w:rFonts w:cs="Arial"/>
        </w:rPr>
        <w:t>into the model.</w:t>
      </w:r>
    </w:p>
    <w:p w14:paraId="62EE349D" w14:textId="77777777" w:rsidR="003B301C" w:rsidRDefault="003B301C">
      <w:pPr>
        <w:rPr>
          <w:rFonts w:cs="Arial"/>
          <w:b/>
          <w:caps/>
        </w:rPr>
      </w:pPr>
      <w:r>
        <w:rPr>
          <w:rFonts w:cs="Arial"/>
        </w:rPr>
        <w:br w:type="page"/>
      </w:r>
    </w:p>
    <w:p w14:paraId="5E345CF4" w14:textId="21696256" w:rsidR="00B72CBE" w:rsidRPr="00BA271B" w:rsidRDefault="00B72CBE" w:rsidP="008F626D">
      <w:pPr>
        <w:pStyle w:val="TSHeadingNumbered1"/>
        <w:rPr>
          <w:rFonts w:ascii="Arial" w:hAnsi="Arial" w:cs="Arial"/>
          <w:u w:val="single"/>
        </w:rPr>
      </w:pPr>
      <w:bookmarkStart w:id="38" w:name="_Toc57905513"/>
      <w:r w:rsidRPr="00BA271B">
        <w:rPr>
          <w:rFonts w:ascii="Arial" w:hAnsi="Arial" w:cs="Arial"/>
        </w:rPr>
        <w:lastRenderedPageBreak/>
        <w:t>ADDITIONAL INFORMATION</w:t>
      </w:r>
      <w:bookmarkEnd w:id="38"/>
    </w:p>
    <w:p w14:paraId="5E345CF5" w14:textId="77777777" w:rsidR="00B72CBE" w:rsidRDefault="00A22F09" w:rsidP="006B455B">
      <w:pPr>
        <w:pStyle w:val="TSNumberedParagraph1"/>
        <w:numPr>
          <w:ilvl w:val="0"/>
          <w:numId w:val="4"/>
        </w:numPr>
        <w:tabs>
          <w:tab w:val="clear" w:pos="-31680"/>
        </w:tabs>
        <w:rPr>
          <w:rFonts w:cs="Arial"/>
        </w:rPr>
      </w:pPr>
      <w:r>
        <w:rPr>
          <w:rFonts w:cs="Arial"/>
        </w:rPr>
        <w:t>For further information, see</w:t>
      </w:r>
      <w:r w:rsidR="00472CE8">
        <w:rPr>
          <w:rFonts w:cs="Arial"/>
        </w:rPr>
        <w:t>:</w:t>
      </w:r>
    </w:p>
    <w:p w14:paraId="5E345CF6" w14:textId="7149B63A" w:rsidR="00B72CBE" w:rsidRDefault="00DE6727" w:rsidP="008F626D">
      <w:pPr>
        <w:numPr>
          <w:ilvl w:val="0"/>
          <w:numId w:val="10"/>
        </w:numPr>
        <w:spacing w:after="240"/>
        <w:ind w:hanging="731"/>
        <w:contextualSpacing/>
        <w:rPr>
          <w:rFonts w:cs="Arial"/>
        </w:rPr>
      </w:pPr>
      <w:r>
        <w:rPr>
          <w:rFonts w:cs="Arial"/>
        </w:rPr>
        <w:t>BIM and Health and Safety [</w:t>
      </w:r>
      <w:r w:rsidR="00D840CE">
        <w:rPr>
          <w:rFonts w:cs="Arial"/>
        </w:rPr>
        <w:t xml:space="preserve">18] </w:t>
      </w:r>
      <w:r w:rsidR="00174FE4">
        <w:rPr>
          <w:rFonts w:cs="Arial"/>
        </w:rPr>
        <w:t xml:space="preserve">which considers the </w:t>
      </w:r>
      <w:r w:rsidR="00B72CBE" w:rsidRPr="003231E8">
        <w:rPr>
          <w:rFonts w:cs="Arial"/>
        </w:rPr>
        <w:t>Construction Des</w:t>
      </w:r>
      <w:r w:rsidR="00472CE8">
        <w:rPr>
          <w:rFonts w:cs="Arial"/>
        </w:rPr>
        <w:t>ign Management Regulations 2015,</w:t>
      </w:r>
    </w:p>
    <w:p w14:paraId="5E345CF7" w14:textId="39B98E83" w:rsidR="00B72CBE" w:rsidRDefault="00B72CBE" w:rsidP="008F626D">
      <w:pPr>
        <w:numPr>
          <w:ilvl w:val="0"/>
          <w:numId w:val="10"/>
        </w:numPr>
        <w:spacing w:after="240"/>
        <w:ind w:hanging="731"/>
        <w:contextualSpacing/>
        <w:rPr>
          <w:rFonts w:cs="Arial"/>
        </w:rPr>
      </w:pPr>
      <w:r w:rsidRPr="007F0E35">
        <w:rPr>
          <w:rFonts w:cs="Arial"/>
        </w:rPr>
        <w:t>CIRIA report</w:t>
      </w:r>
      <w:r w:rsidR="00A22F09">
        <w:rPr>
          <w:rFonts w:cs="Arial"/>
        </w:rPr>
        <w:t xml:space="preserve"> C725</w:t>
      </w:r>
      <w:r w:rsidRPr="007F0E35">
        <w:rPr>
          <w:rFonts w:cs="Arial"/>
        </w:rPr>
        <w:t xml:space="preserve"> </w:t>
      </w:r>
      <w:r w:rsidR="00A22F09">
        <w:rPr>
          <w:rFonts w:cs="Arial"/>
        </w:rPr>
        <w:t>‘</w:t>
      </w:r>
      <w:r w:rsidRPr="007F0E35">
        <w:rPr>
          <w:rFonts w:cs="Arial"/>
        </w:rPr>
        <w:t>Im</w:t>
      </w:r>
      <w:r>
        <w:rPr>
          <w:rFonts w:cs="Arial"/>
        </w:rPr>
        <w:t>plementing lean in construction</w:t>
      </w:r>
      <w:r w:rsidRPr="007F0E35">
        <w:rPr>
          <w:rFonts w:cs="Arial"/>
        </w:rPr>
        <w:t>: lean construction and BIM</w:t>
      </w:r>
      <w:r w:rsidR="00A22F09">
        <w:rPr>
          <w:rFonts w:cs="Arial"/>
        </w:rPr>
        <w:t>’</w:t>
      </w:r>
      <w:r w:rsidRPr="007F0E35">
        <w:rPr>
          <w:rFonts w:cs="Arial"/>
        </w:rPr>
        <w:t xml:space="preserve"> </w:t>
      </w:r>
      <w:r w:rsidR="0077105C">
        <w:rPr>
          <w:rFonts w:cs="Arial"/>
        </w:rPr>
        <w:t>[</w:t>
      </w:r>
      <w:r w:rsidR="00D840CE">
        <w:rPr>
          <w:rFonts w:cs="Arial"/>
        </w:rPr>
        <w:t>19</w:t>
      </w:r>
      <w:r w:rsidR="0077105C">
        <w:rPr>
          <w:rFonts w:cs="Arial"/>
        </w:rPr>
        <w:t>]</w:t>
      </w:r>
      <w:r w:rsidR="00BB7ECD">
        <w:rPr>
          <w:rFonts w:cs="Arial"/>
        </w:rPr>
        <w:t>,</w:t>
      </w:r>
    </w:p>
    <w:p w14:paraId="5E345CF8" w14:textId="1E9D055E" w:rsidR="00B55F38" w:rsidRDefault="00B55F38" w:rsidP="008F626D">
      <w:pPr>
        <w:numPr>
          <w:ilvl w:val="0"/>
          <w:numId w:val="10"/>
        </w:numPr>
        <w:spacing w:after="240"/>
        <w:ind w:hanging="731"/>
        <w:contextualSpacing/>
        <w:rPr>
          <w:rFonts w:cs="Arial"/>
        </w:rPr>
      </w:pPr>
      <w:r>
        <w:rPr>
          <w:rFonts w:cs="Arial"/>
        </w:rPr>
        <w:t>Little book of BIM</w:t>
      </w:r>
      <w:r w:rsidR="00CE1EB3">
        <w:rPr>
          <w:rFonts w:cs="Arial"/>
        </w:rPr>
        <w:t>,</w:t>
      </w:r>
      <w:r>
        <w:rPr>
          <w:rFonts w:cs="Arial"/>
        </w:rPr>
        <w:t xml:space="preserve"> 2020 Edition </w:t>
      </w:r>
      <w:r w:rsidR="00D840CE">
        <w:rPr>
          <w:rFonts w:cs="Arial"/>
        </w:rPr>
        <w:t>[20]</w:t>
      </w:r>
      <w:r w:rsidR="00BB7ECD">
        <w:rPr>
          <w:rFonts w:cs="Arial"/>
        </w:rPr>
        <w:t>,</w:t>
      </w:r>
    </w:p>
    <w:p w14:paraId="5E345CF9" w14:textId="08E3AF75" w:rsidR="00393AF2" w:rsidRDefault="00393AF2" w:rsidP="008F626D">
      <w:pPr>
        <w:numPr>
          <w:ilvl w:val="0"/>
          <w:numId w:val="10"/>
        </w:numPr>
        <w:spacing w:after="240"/>
        <w:ind w:hanging="731"/>
        <w:contextualSpacing/>
        <w:rPr>
          <w:rFonts w:cs="Arial"/>
        </w:rPr>
      </w:pPr>
      <w:r>
        <w:rPr>
          <w:rFonts w:cs="Arial"/>
        </w:rPr>
        <w:t xml:space="preserve">CPNI </w:t>
      </w:r>
      <w:r w:rsidR="005C5E63">
        <w:rPr>
          <w:rFonts w:cs="Arial"/>
        </w:rPr>
        <w:t xml:space="preserve">Guidance </w:t>
      </w:r>
      <w:r>
        <w:rPr>
          <w:rFonts w:cs="Arial"/>
        </w:rPr>
        <w:t>information [</w:t>
      </w:r>
      <w:r w:rsidR="00D840CE">
        <w:rPr>
          <w:rFonts w:cs="Arial"/>
        </w:rPr>
        <w:t>21</w:t>
      </w:r>
      <w:r w:rsidR="005C5E63">
        <w:rPr>
          <w:rFonts w:cs="Arial"/>
        </w:rPr>
        <w:t>]</w:t>
      </w:r>
      <w:r w:rsidR="00BB7ECD">
        <w:rPr>
          <w:rFonts w:cs="Arial"/>
        </w:rPr>
        <w:t>,</w:t>
      </w:r>
    </w:p>
    <w:p w14:paraId="5E345CFA" w14:textId="21CED9D9" w:rsidR="00EB4C66" w:rsidRPr="00EB4C66" w:rsidRDefault="001B7E4A" w:rsidP="00EB4C66">
      <w:pPr>
        <w:numPr>
          <w:ilvl w:val="0"/>
          <w:numId w:val="10"/>
        </w:numPr>
        <w:spacing w:after="240"/>
        <w:ind w:hanging="731"/>
        <w:contextualSpacing/>
        <w:rPr>
          <w:rFonts w:cs="Arial"/>
        </w:rPr>
      </w:pPr>
      <w:r>
        <w:rPr>
          <w:iCs/>
        </w:rPr>
        <w:t>ONR-</w:t>
      </w:r>
      <w:r w:rsidR="00EB4C66" w:rsidRPr="00EB4C66">
        <w:rPr>
          <w:rFonts w:cs="Arial"/>
        </w:rPr>
        <w:t>CNS-TAST-GD-4.3 ‘Oversight of Suppliers of Items or Services of Nuclear Security Significance’</w:t>
      </w:r>
      <w:r w:rsidR="00BB7ECD">
        <w:rPr>
          <w:rFonts w:cs="Arial"/>
        </w:rPr>
        <w:t>,</w:t>
      </w:r>
    </w:p>
    <w:p w14:paraId="5E345CFB" w14:textId="5A2B5918" w:rsidR="00EB4C66" w:rsidRPr="00EB4C66" w:rsidRDefault="001B7E4A" w:rsidP="00EB4C66">
      <w:pPr>
        <w:numPr>
          <w:ilvl w:val="0"/>
          <w:numId w:val="10"/>
        </w:numPr>
        <w:spacing w:after="240"/>
        <w:ind w:hanging="731"/>
        <w:contextualSpacing/>
        <w:rPr>
          <w:rFonts w:cs="Arial"/>
        </w:rPr>
      </w:pPr>
      <w:r>
        <w:rPr>
          <w:iCs/>
        </w:rPr>
        <w:t>ONR-</w:t>
      </w:r>
      <w:r w:rsidR="00EB4C66" w:rsidRPr="00EB4C66">
        <w:rPr>
          <w:rFonts w:cs="Arial"/>
        </w:rPr>
        <w:t>CNS-TAST-GD-7.1 ‘Effective Cyber &amp; Information Risk Management’</w:t>
      </w:r>
      <w:r w:rsidR="00BB7ECD">
        <w:rPr>
          <w:rFonts w:cs="Arial"/>
        </w:rPr>
        <w:t>,</w:t>
      </w:r>
    </w:p>
    <w:p w14:paraId="5E345CFC" w14:textId="1788121B" w:rsidR="00EB4C66" w:rsidRPr="00EB4C66" w:rsidRDefault="001B7E4A" w:rsidP="00EB4C66">
      <w:pPr>
        <w:numPr>
          <w:ilvl w:val="0"/>
          <w:numId w:val="10"/>
        </w:numPr>
        <w:spacing w:after="240"/>
        <w:ind w:hanging="731"/>
        <w:contextualSpacing/>
        <w:rPr>
          <w:rFonts w:cs="Arial"/>
        </w:rPr>
      </w:pPr>
      <w:r>
        <w:rPr>
          <w:iCs/>
        </w:rPr>
        <w:t>ONR-</w:t>
      </w:r>
      <w:r w:rsidR="00EB4C66" w:rsidRPr="00EB4C66">
        <w:rPr>
          <w:rFonts w:cs="Arial"/>
        </w:rPr>
        <w:t>CNS-TAST-GD-7.2 ‘Information Security’</w:t>
      </w:r>
      <w:r w:rsidR="00BB7ECD">
        <w:rPr>
          <w:rFonts w:cs="Arial"/>
        </w:rPr>
        <w:t>,</w:t>
      </w:r>
    </w:p>
    <w:p w14:paraId="5E345CFD" w14:textId="4C05CBE7" w:rsidR="00AD156A" w:rsidRPr="0044537A" w:rsidRDefault="001B7E4A" w:rsidP="00EB4C66">
      <w:pPr>
        <w:numPr>
          <w:ilvl w:val="0"/>
          <w:numId w:val="10"/>
        </w:numPr>
        <w:spacing w:after="240"/>
        <w:ind w:hanging="731"/>
        <w:contextualSpacing/>
        <w:rPr>
          <w:rFonts w:cs="Arial"/>
        </w:rPr>
      </w:pPr>
      <w:r>
        <w:rPr>
          <w:iCs/>
        </w:rPr>
        <w:t>ONR-</w:t>
      </w:r>
      <w:r w:rsidR="00EB4C66" w:rsidRPr="00EB4C66">
        <w:rPr>
          <w:rFonts w:cs="Arial"/>
        </w:rPr>
        <w:t>CNS-TAST-GD-7.4 ‘Physical Protection of Information’</w:t>
      </w:r>
      <w:r w:rsidR="00BB7ECD">
        <w:rPr>
          <w:rFonts w:cs="Arial"/>
        </w:rPr>
        <w:t>.</w:t>
      </w:r>
    </w:p>
    <w:p w14:paraId="5E345CFE" w14:textId="77777777" w:rsidR="00B72CBE" w:rsidRDefault="00B72CBE" w:rsidP="00B72CBE"/>
    <w:p w14:paraId="5E345CFF" w14:textId="77777777" w:rsidR="00946E8C" w:rsidRDefault="00946E8C">
      <w:r>
        <w:br w:type="page"/>
      </w:r>
    </w:p>
    <w:p w14:paraId="5E345D00" w14:textId="77777777" w:rsidR="00946E8C" w:rsidRPr="00347673" w:rsidRDefault="00980148" w:rsidP="00347673">
      <w:pPr>
        <w:pStyle w:val="TSHeadingNumbered1"/>
        <w:rPr>
          <w:rFonts w:ascii="Arial" w:hAnsi="Arial" w:cs="Arial"/>
        </w:rPr>
      </w:pPr>
      <w:bookmarkStart w:id="39" w:name="_Toc57905514"/>
      <w:r w:rsidRPr="00980148">
        <w:rPr>
          <w:rFonts w:ascii="Arial" w:hAnsi="Arial" w:cs="Arial"/>
        </w:rPr>
        <w:lastRenderedPageBreak/>
        <w:t>References</w:t>
      </w:r>
      <w:bookmarkEnd w:id="39"/>
    </w:p>
    <w:p w14:paraId="4906EE13" w14:textId="0BB21481" w:rsidR="008A05DE" w:rsidRPr="008A05DE" w:rsidRDefault="008A05DE" w:rsidP="008A05DE">
      <w:pPr>
        <w:pStyle w:val="TSNumberedParagraph1"/>
        <w:numPr>
          <w:ilvl w:val="0"/>
          <w:numId w:val="17"/>
        </w:numPr>
        <w:ind w:left="851" w:hanging="851"/>
        <w:rPr>
          <w:rFonts w:cs="Arial"/>
        </w:rPr>
      </w:pPr>
      <w:bookmarkStart w:id="40" w:name="_Ref39671645"/>
      <w:r w:rsidRPr="008A05DE">
        <w:rPr>
          <w:rFonts w:cs="Arial"/>
        </w:rPr>
        <w:t xml:space="preserve">ONR, ’Safety Assessment Principles for Nuclear Facilities’, 2014 Edition, Rev 0, November 2014, </w:t>
      </w:r>
      <w:hyperlink r:id="rId16" w:history="1">
        <w:r w:rsidRPr="008A05DE">
          <w:rPr>
            <w:rFonts w:cs="Arial"/>
          </w:rPr>
          <w:t>www.onr.org.uk/saps/saps2014.pdf</w:t>
        </w:r>
      </w:hyperlink>
      <w:r w:rsidRPr="008A05DE">
        <w:rPr>
          <w:rFonts w:cs="Arial"/>
        </w:rPr>
        <w:t>.</w:t>
      </w:r>
      <w:bookmarkEnd w:id="40"/>
      <w:r w:rsidR="003B301C" w:rsidRPr="003B301C">
        <w:t xml:space="preserve"> </w:t>
      </w:r>
      <w:r w:rsidR="003B301C">
        <w:t xml:space="preserve"> [Last accessed November 2020].</w:t>
      </w:r>
    </w:p>
    <w:p w14:paraId="5E345D01" w14:textId="156C4320" w:rsidR="007D48DC" w:rsidRPr="007D48DC" w:rsidRDefault="007D48DC" w:rsidP="004A467D">
      <w:pPr>
        <w:pStyle w:val="TSNumberedParagraph1"/>
        <w:numPr>
          <w:ilvl w:val="0"/>
          <w:numId w:val="17"/>
        </w:numPr>
        <w:ind w:left="851" w:hanging="851"/>
        <w:rPr>
          <w:rFonts w:cs="Arial"/>
        </w:rPr>
      </w:pPr>
      <w:r>
        <w:rPr>
          <w:rFonts w:cs="Arial"/>
        </w:rPr>
        <w:t>Centre for Digital Built Britain</w:t>
      </w:r>
      <w:bookmarkStart w:id="41" w:name="_Ref43817199"/>
      <w:r>
        <w:rPr>
          <w:rFonts w:cs="Arial"/>
        </w:rPr>
        <w:t>, 2020,</w:t>
      </w:r>
      <w:r w:rsidR="00946E8C" w:rsidRPr="007D48DC">
        <w:rPr>
          <w:rFonts w:cs="Arial"/>
        </w:rPr>
        <w:t xml:space="preserve"> [Online]. Available</w:t>
      </w:r>
      <w:bookmarkStart w:id="42" w:name="_Ref43817208"/>
      <w:bookmarkEnd w:id="41"/>
      <w:r w:rsidR="004A467D">
        <w:rPr>
          <w:rFonts w:cs="Arial"/>
        </w:rPr>
        <w:t xml:space="preserve">: </w:t>
      </w:r>
      <w:hyperlink r:id="rId17" w:history="1">
        <w:r w:rsidR="004A467D" w:rsidRPr="002F7A36">
          <w:rPr>
            <w:rStyle w:val="Hyperlink"/>
            <w:rFonts w:cs="Arial"/>
          </w:rPr>
          <w:t>https://www.cdbb.cam.ac.uk/BIM</w:t>
        </w:r>
      </w:hyperlink>
      <w:r w:rsidR="004A467D">
        <w:rPr>
          <w:rFonts w:cs="Arial"/>
        </w:rPr>
        <w:t xml:space="preserve"> </w:t>
      </w:r>
      <w:r w:rsidR="0052186E">
        <w:t>[L</w:t>
      </w:r>
      <w:r>
        <w:t xml:space="preserve">ast accessed </w:t>
      </w:r>
      <w:r w:rsidR="008A05DE">
        <w:t>November</w:t>
      </w:r>
      <w:r>
        <w:t xml:space="preserve"> 2020]</w:t>
      </w:r>
      <w:r w:rsidR="00BB7ECD">
        <w:t>.</w:t>
      </w:r>
    </w:p>
    <w:p w14:paraId="5E345D02" w14:textId="7557CCCF" w:rsidR="00946E8C" w:rsidRPr="007D48DC" w:rsidRDefault="00946E8C" w:rsidP="007D48DC">
      <w:pPr>
        <w:pStyle w:val="TSNumberedParagraph1"/>
        <w:numPr>
          <w:ilvl w:val="0"/>
          <w:numId w:val="17"/>
        </w:numPr>
        <w:ind w:left="851" w:hanging="851"/>
        <w:rPr>
          <w:rFonts w:cs="Arial"/>
        </w:rPr>
      </w:pPr>
      <w:bookmarkStart w:id="43" w:name="_Ref49263101"/>
      <w:r w:rsidRPr="007D48DC">
        <w:rPr>
          <w:rFonts w:cs="Arial"/>
        </w:rPr>
        <w:t xml:space="preserve">National Institute of Building Sciences BIM Standard, 2014. [Online]. Available: </w:t>
      </w:r>
      <w:hyperlink r:id="rId18" w:anchor="faq1" w:history="1">
        <w:r w:rsidRPr="007D48DC">
          <w:rPr>
            <w:rStyle w:val="Hyperlink"/>
            <w:rFonts w:cs="Arial"/>
          </w:rPr>
          <w:t>https://web.archive.org/web/20141016190503/http://www.nationalbimstandard.org/faq.php#faq1</w:t>
        </w:r>
      </w:hyperlink>
      <w:r w:rsidRPr="007D48DC">
        <w:rPr>
          <w:rFonts w:cs="Arial"/>
        </w:rPr>
        <w:t xml:space="preserve"> </w:t>
      </w:r>
      <w:bookmarkEnd w:id="42"/>
      <w:r w:rsidR="0052186E">
        <w:t>[L</w:t>
      </w:r>
      <w:r w:rsidR="007D48DC">
        <w:t xml:space="preserve">ast accessed </w:t>
      </w:r>
      <w:r w:rsidR="008A05DE">
        <w:t>November</w:t>
      </w:r>
      <w:r w:rsidR="007D48DC">
        <w:t xml:space="preserve"> 2020]</w:t>
      </w:r>
      <w:bookmarkEnd w:id="43"/>
      <w:r w:rsidR="00BB7ECD">
        <w:t>.</w:t>
      </w:r>
    </w:p>
    <w:p w14:paraId="5E345D03" w14:textId="44590527" w:rsidR="00946E8C" w:rsidRPr="00A22F09" w:rsidRDefault="004A467D" w:rsidP="004A467D">
      <w:pPr>
        <w:pStyle w:val="TSNumberedParagraph1"/>
        <w:numPr>
          <w:ilvl w:val="0"/>
          <w:numId w:val="17"/>
        </w:numPr>
        <w:ind w:left="851" w:hanging="851"/>
        <w:rPr>
          <w:rFonts w:cs="Arial"/>
        </w:rPr>
      </w:pPr>
      <w:bookmarkStart w:id="44" w:name="_Ref43817240"/>
      <w:r>
        <w:rPr>
          <w:rFonts w:cs="Arial"/>
        </w:rPr>
        <w:t>Centre for Digital Built Britain,</w:t>
      </w:r>
      <w:r w:rsidR="00946E8C">
        <w:rPr>
          <w:rFonts w:cs="Arial"/>
        </w:rPr>
        <w:t xml:space="preserve"> </w:t>
      </w:r>
      <w:r w:rsidR="00946E8C" w:rsidRPr="00946E8C">
        <w:rPr>
          <w:rFonts w:cs="Arial"/>
        </w:rPr>
        <w:t xml:space="preserve">A report for the </w:t>
      </w:r>
      <w:r w:rsidRPr="00946E8C">
        <w:rPr>
          <w:rFonts w:cs="Arial"/>
        </w:rPr>
        <w:t>Government</w:t>
      </w:r>
      <w:r w:rsidR="00946E8C" w:rsidRPr="00946E8C">
        <w:rPr>
          <w:rFonts w:cs="Arial"/>
        </w:rPr>
        <w:t xml:space="preserve"> Construction Client Group Building Information</w:t>
      </w:r>
      <w:r w:rsidR="00946E8C">
        <w:rPr>
          <w:rFonts w:cs="Arial"/>
        </w:rPr>
        <w:t xml:space="preserve"> Modelling (BIM) Working Party</w:t>
      </w:r>
      <w:r w:rsidR="00946E8C" w:rsidRPr="00946E8C">
        <w:rPr>
          <w:rFonts w:cs="Arial"/>
        </w:rPr>
        <w:t xml:space="preserve"> </w:t>
      </w:r>
      <w:r>
        <w:rPr>
          <w:rFonts w:cs="Arial"/>
        </w:rPr>
        <w:t>Strategy Paper</w:t>
      </w:r>
      <w:r w:rsidR="00946E8C" w:rsidRPr="00946E8C">
        <w:rPr>
          <w:rFonts w:cs="Arial"/>
        </w:rPr>
        <w:t>, 2011. [Online]. Available:</w:t>
      </w:r>
      <w:bookmarkEnd w:id="44"/>
      <w:r>
        <w:rPr>
          <w:rFonts w:cs="Arial"/>
        </w:rPr>
        <w:t xml:space="preserve"> </w:t>
      </w:r>
      <w:hyperlink r:id="rId19" w:history="1">
        <w:r w:rsidRPr="002F7A36">
          <w:rPr>
            <w:rStyle w:val="Hyperlink"/>
            <w:rFonts w:cs="Arial"/>
          </w:rPr>
          <w:t>https://www.cdbb.cam.ac.uk/Resources/ResoucePublications/BISBIMstrategyReport.pdf</w:t>
        </w:r>
      </w:hyperlink>
      <w:r>
        <w:rPr>
          <w:rFonts w:cs="Arial"/>
        </w:rPr>
        <w:t xml:space="preserve"> </w:t>
      </w:r>
      <w:r w:rsidR="003354C0">
        <w:t>[</w:t>
      </w:r>
      <w:r w:rsidR="0052186E">
        <w:t>L</w:t>
      </w:r>
      <w:r w:rsidR="003354C0">
        <w:t xml:space="preserve">ast accessed </w:t>
      </w:r>
      <w:r w:rsidR="008A05DE">
        <w:t xml:space="preserve">November </w:t>
      </w:r>
      <w:r w:rsidR="003354C0">
        <w:t>2020]</w:t>
      </w:r>
      <w:r w:rsidR="00BB7ECD">
        <w:t>.</w:t>
      </w:r>
    </w:p>
    <w:p w14:paraId="5E345D04" w14:textId="26278EFF" w:rsidR="00A22F09" w:rsidRDefault="00A22F09" w:rsidP="00E66BCC">
      <w:pPr>
        <w:pStyle w:val="TSNumberedParagraph1"/>
        <w:numPr>
          <w:ilvl w:val="0"/>
          <w:numId w:val="17"/>
        </w:numPr>
        <w:ind w:left="851" w:hanging="851"/>
        <w:rPr>
          <w:rFonts w:cs="Arial"/>
        </w:rPr>
      </w:pPr>
      <w:bookmarkStart w:id="45" w:name="_Ref49263068"/>
      <w:r w:rsidRPr="00827EDD">
        <w:rPr>
          <w:rFonts w:cs="Arial"/>
        </w:rPr>
        <w:t>Image taken from website</w:t>
      </w:r>
      <w:r>
        <w:rPr>
          <w:rFonts w:cs="Arial"/>
        </w:rPr>
        <w:t xml:space="preserve"> ‘Improving the BIM workflow with drones’ 2017 [Online] Available: </w:t>
      </w:r>
      <w:hyperlink r:id="rId20" w:history="1">
        <w:r w:rsidRPr="00201445">
          <w:rPr>
            <w:rStyle w:val="Hyperlink"/>
            <w:rFonts w:cs="Arial"/>
          </w:rPr>
          <w:t>https://www.heliguy.com/blog/2017/05/16/improving-the-bim-workflow-with-drones/</w:t>
        </w:r>
      </w:hyperlink>
      <w:r>
        <w:rPr>
          <w:rFonts w:cs="Arial"/>
        </w:rPr>
        <w:t xml:space="preserve"> [Last accessed </w:t>
      </w:r>
      <w:r w:rsidR="008A05DE">
        <w:t>November</w:t>
      </w:r>
      <w:r w:rsidR="008A05DE">
        <w:rPr>
          <w:rFonts w:cs="Arial"/>
        </w:rPr>
        <w:t xml:space="preserve"> </w:t>
      </w:r>
      <w:r>
        <w:rPr>
          <w:rFonts w:cs="Arial"/>
        </w:rPr>
        <w:t>2020]</w:t>
      </w:r>
      <w:bookmarkEnd w:id="45"/>
      <w:r w:rsidR="00BB7ECD">
        <w:rPr>
          <w:rFonts w:cs="Arial"/>
        </w:rPr>
        <w:t>.</w:t>
      </w:r>
    </w:p>
    <w:p w14:paraId="5E345D05" w14:textId="56A5A0B5" w:rsidR="00E66BCC" w:rsidRPr="00946E8C" w:rsidRDefault="00E66BCC" w:rsidP="00E66BCC">
      <w:pPr>
        <w:pStyle w:val="TSNumberedParagraph1"/>
        <w:numPr>
          <w:ilvl w:val="0"/>
          <w:numId w:val="17"/>
        </w:numPr>
        <w:ind w:left="851" w:hanging="851"/>
        <w:rPr>
          <w:rFonts w:cs="Arial"/>
        </w:rPr>
      </w:pPr>
      <w:bookmarkStart w:id="46" w:name="_Ref49263146"/>
      <w:bookmarkStart w:id="47" w:name="_Ref49262841"/>
      <w:r>
        <w:rPr>
          <w:rFonts w:cs="Arial"/>
        </w:rPr>
        <w:t>Breaking Barriers in BIM,</w:t>
      </w:r>
      <w:r w:rsidRPr="00946E8C">
        <w:rPr>
          <w:rFonts w:cs="Arial"/>
        </w:rPr>
        <w:t xml:space="preserve"> Institution of Civil Engineers.  [Online]. Available: </w:t>
      </w:r>
      <w:hyperlink r:id="rId21" w:history="1">
        <w:r w:rsidRPr="005A4CC5">
          <w:rPr>
            <w:rStyle w:val="Hyperlink"/>
            <w:rFonts w:cs="Arial"/>
          </w:rPr>
          <w:t>https://www.ice.org.uk/ICEDevelopmentWebPortal/media/Documents/Media/Blog/Breaking_Barriers_in_BIM_for_publication_9_May.pdf</w:t>
        </w:r>
      </w:hyperlink>
      <w:bookmarkEnd w:id="46"/>
      <w:r>
        <w:rPr>
          <w:rFonts w:cs="Arial"/>
        </w:rPr>
        <w:t xml:space="preserve"> </w:t>
      </w:r>
      <w:r w:rsidR="00F61F58">
        <w:rPr>
          <w:rFonts w:cs="Arial"/>
        </w:rPr>
        <w:t xml:space="preserve">[Last accessed </w:t>
      </w:r>
      <w:r w:rsidR="008A05DE">
        <w:t>November</w:t>
      </w:r>
      <w:r w:rsidR="008A05DE">
        <w:rPr>
          <w:rFonts w:cs="Arial"/>
        </w:rPr>
        <w:t xml:space="preserve"> </w:t>
      </w:r>
      <w:r w:rsidR="00F61F58">
        <w:rPr>
          <w:rFonts w:cs="Arial"/>
        </w:rPr>
        <w:t>2020]</w:t>
      </w:r>
      <w:r w:rsidR="00BB7ECD">
        <w:rPr>
          <w:rFonts w:cs="Arial"/>
        </w:rPr>
        <w:t>.</w:t>
      </w:r>
    </w:p>
    <w:p w14:paraId="5E345D06" w14:textId="2B1311F4" w:rsidR="00E66BCC" w:rsidRPr="00946E8C" w:rsidRDefault="00E66BCC" w:rsidP="00E66BCC">
      <w:pPr>
        <w:pStyle w:val="TSNumberedParagraph1"/>
        <w:numPr>
          <w:ilvl w:val="0"/>
          <w:numId w:val="17"/>
        </w:numPr>
        <w:ind w:left="851" w:hanging="851"/>
        <w:rPr>
          <w:rFonts w:cs="Arial"/>
        </w:rPr>
      </w:pPr>
      <w:bookmarkStart w:id="48" w:name="_Ref49265935"/>
      <w:r w:rsidRPr="00946E8C">
        <w:rPr>
          <w:rFonts w:cs="Arial"/>
        </w:rPr>
        <w:t>PD 19650-0:2019 Transit</w:t>
      </w:r>
      <w:r>
        <w:rPr>
          <w:rFonts w:cs="Arial"/>
        </w:rPr>
        <w:t>ion guidance to BS EN ISO 19650,</w:t>
      </w:r>
      <w:r w:rsidRPr="00946E8C">
        <w:rPr>
          <w:rFonts w:cs="Arial"/>
        </w:rPr>
        <w:t xml:space="preserve"> UK BIM Framework Standards and Guidance, 2019. [Online]. Available: </w:t>
      </w:r>
      <w:hyperlink r:id="rId22" w:history="1">
        <w:r w:rsidRPr="005A4CC5">
          <w:rPr>
            <w:rStyle w:val="Hyperlink"/>
            <w:rFonts w:cs="Arial"/>
          </w:rPr>
          <w:t>https://ukbimframework.org/standards-guidance/</w:t>
        </w:r>
      </w:hyperlink>
      <w:r w:rsidRPr="00946E8C">
        <w:rPr>
          <w:rFonts w:cs="Arial"/>
        </w:rPr>
        <w:t xml:space="preserve"> [Last accessed </w:t>
      </w:r>
      <w:r w:rsidR="008A05DE">
        <w:t>November</w:t>
      </w:r>
      <w:r w:rsidR="008A05DE" w:rsidRPr="00946E8C">
        <w:rPr>
          <w:rFonts w:cs="Arial"/>
        </w:rPr>
        <w:t xml:space="preserve"> </w:t>
      </w:r>
      <w:r w:rsidRPr="00946E8C">
        <w:rPr>
          <w:rFonts w:cs="Arial"/>
        </w:rPr>
        <w:t>2020]</w:t>
      </w:r>
      <w:bookmarkEnd w:id="47"/>
      <w:bookmarkEnd w:id="48"/>
      <w:r w:rsidR="00BB7ECD">
        <w:rPr>
          <w:rFonts w:cs="Arial"/>
        </w:rPr>
        <w:t>.</w:t>
      </w:r>
    </w:p>
    <w:p w14:paraId="5E345D07" w14:textId="15A47B16" w:rsidR="00E66BCC" w:rsidRPr="00946E8C" w:rsidRDefault="007451F9" w:rsidP="007451F9">
      <w:pPr>
        <w:pStyle w:val="TSNumberedParagraph1"/>
        <w:numPr>
          <w:ilvl w:val="0"/>
          <w:numId w:val="17"/>
        </w:numPr>
        <w:ind w:left="851" w:hanging="851"/>
        <w:rPr>
          <w:rFonts w:cs="Arial"/>
        </w:rPr>
      </w:pPr>
      <w:bookmarkStart w:id="49" w:name="_Ref49262832"/>
      <w:r>
        <w:rPr>
          <w:rFonts w:cs="Arial"/>
        </w:rPr>
        <w:t>CDBB Digital Built Britain</w:t>
      </w:r>
      <w:r w:rsidR="00E41579">
        <w:rPr>
          <w:rFonts w:cs="Arial"/>
        </w:rPr>
        <w:t xml:space="preserve"> ‘About CDBB’</w:t>
      </w:r>
      <w:r w:rsidR="00E66BCC" w:rsidRPr="00946E8C">
        <w:rPr>
          <w:rFonts w:cs="Arial"/>
        </w:rPr>
        <w:t>. [Online]. Available:</w:t>
      </w:r>
      <w:r w:rsidRPr="007451F9">
        <w:t xml:space="preserve"> </w:t>
      </w:r>
      <w:hyperlink r:id="rId23" w:history="1">
        <w:r w:rsidRPr="00201445">
          <w:rPr>
            <w:rStyle w:val="Hyperlink"/>
            <w:rFonts w:cs="Arial"/>
          </w:rPr>
          <w:t>https://www.cdbb.cam.ac.uk/AboutCDBB</w:t>
        </w:r>
      </w:hyperlink>
      <w:r>
        <w:rPr>
          <w:rFonts w:cs="Arial"/>
        </w:rPr>
        <w:t xml:space="preserve"> </w:t>
      </w:r>
      <w:r w:rsidR="0052186E">
        <w:rPr>
          <w:rFonts w:cs="Arial"/>
        </w:rPr>
        <w:t xml:space="preserve"> [Last a</w:t>
      </w:r>
      <w:r w:rsidR="00E66BCC" w:rsidRPr="00946E8C">
        <w:rPr>
          <w:rFonts w:cs="Arial"/>
        </w:rPr>
        <w:t xml:space="preserve">ccessed </w:t>
      </w:r>
      <w:r w:rsidR="008A05DE">
        <w:t>November</w:t>
      </w:r>
      <w:r w:rsidR="008A05DE" w:rsidRPr="00946E8C">
        <w:rPr>
          <w:rFonts w:cs="Arial"/>
        </w:rPr>
        <w:t xml:space="preserve"> </w:t>
      </w:r>
      <w:r w:rsidR="00E66BCC" w:rsidRPr="00946E8C">
        <w:rPr>
          <w:rFonts w:cs="Arial"/>
        </w:rPr>
        <w:t>2020]</w:t>
      </w:r>
      <w:bookmarkEnd w:id="49"/>
      <w:r w:rsidR="00BB7ECD">
        <w:rPr>
          <w:rFonts w:cs="Arial"/>
        </w:rPr>
        <w:t>.</w:t>
      </w:r>
    </w:p>
    <w:p w14:paraId="5E345D08" w14:textId="6212AC5E" w:rsidR="00AD156A" w:rsidRDefault="00AD156A" w:rsidP="00AD156A">
      <w:pPr>
        <w:pStyle w:val="TSNumberedParagraph1"/>
        <w:numPr>
          <w:ilvl w:val="0"/>
          <w:numId w:val="17"/>
        </w:numPr>
        <w:ind w:left="851" w:hanging="851"/>
        <w:rPr>
          <w:rFonts w:cs="Arial"/>
        </w:rPr>
      </w:pPr>
      <w:bookmarkStart w:id="50" w:name="_Ref49265526"/>
      <w:bookmarkStart w:id="51" w:name="_Ref49262857"/>
      <w:r>
        <w:rPr>
          <w:rFonts w:cs="Arial"/>
        </w:rPr>
        <w:t xml:space="preserve">UK BIM Alliance – About, </w:t>
      </w:r>
      <w:r w:rsidRPr="00946E8C">
        <w:rPr>
          <w:rFonts w:cs="Arial"/>
        </w:rPr>
        <w:t xml:space="preserve">UK BIM Alliance 2020. [Online]. Available: </w:t>
      </w:r>
      <w:hyperlink r:id="rId24" w:history="1">
        <w:r w:rsidRPr="005A4CC5">
          <w:rPr>
            <w:rStyle w:val="Hyperlink"/>
            <w:rFonts w:cs="Arial"/>
          </w:rPr>
          <w:t>https://www.ukbimalliance.org/tech-group/</w:t>
        </w:r>
      </w:hyperlink>
      <w:r>
        <w:rPr>
          <w:rFonts w:cs="Arial"/>
        </w:rPr>
        <w:t xml:space="preserve"> </w:t>
      </w:r>
      <w:r w:rsidR="0052186E">
        <w:rPr>
          <w:rFonts w:cs="Arial"/>
        </w:rPr>
        <w:t>[L</w:t>
      </w:r>
      <w:r w:rsidRPr="00946E8C">
        <w:rPr>
          <w:rFonts w:cs="Arial"/>
        </w:rPr>
        <w:t xml:space="preserve">ast accessed </w:t>
      </w:r>
      <w:r w:rsidR="008A05DE">
        <w:t>November</w:t>
      </w:r>
      <w:r w:rsidR="008A05DE" w:rsidRPr="00946E8C">
        <w:rPr>
          <w:rFonts w:cs="Arial"/>
        </w:rPr>
        <w:t xml:space="preserve"> </w:t>
      </w:r>
      <w:r w:rsidRPr="00946E8C">
        <w:rPr>
          <w:rFonts w:cs="Arial"/>
        </w:rPr>
        <w:t>2020]</w:t>
      </w:r>
      <w:bookmarkEnd w:id="50"/>
      <w:r w:rsidR="00BB7ECD">
        <w:rPr>
          <w:rFonts w:cs="Arial"/>
        </w:rPr>
        <w:t>.</w:t>
      </w:r>
    </w:p>
    <w:p w14:paraId="5E345D09" w14:textId="23C63E72" w:rsidR="0052186E" w:rsidRPr="0077105C" w:rsidRDefault="0052186E" w:rsidP="0052186E">
      <w:pPr>
        <w:pStyle w:val="TSNumberedParagraph1"/>
        <w:numPr>
          <w:ilvl w:val="0"/>
          <w:numId w:val="17"/>
        </w:numPr>
        <w:ind w:left="851" w:hanging="851"/>
        <w:rPr>
          <w:rFonts w:cs="Arial"/>
        </w:rPr>
      </w:pPr>
      <w:bookmarkStart w:id="52" w:name="_Ref43817279"/>
      <w:bookmarkStart w:id="53" w:name="_Ref43817263"/>
      <w:r>
        <w:rPr>
          <w:rFonts w:cs="Arial"/>
        </w:rPr>
        <w:t>BSI, Building Information Modelling</w:t>
      </w:r>
      <w:r w:rsidRPr="00946E8C">
        <w:rPr>
          <w:rFonts w:cs="Arial"/>
        </w:rPr>
        <w:t xml:space="preserve"> </w:t>
      </w:r>
      <w:r w:rsidRPr="0077105C">
        <w:rPr>
          <w:rFonts w:cs="Arial"/>
        </w:rPr>
        <w:t xml:space="preserve">[Online]. Available: </w:t>
      </w:r>
      <w:hyperlink r:id="rId25" w:history="1">
        <w:r w:rsidRPr="00201445">
          <w:rPr>
            <w:rStyle w:val="Hyperlink"/>
          </w:rPr>
          <w:t>https://www.bsigroup.com/en-GB/Building-Information-Modelling-BIM/</w:t>
        </w:r>
      </w:hyperlink>
      <w:r>
        <w:t xml:space="preserve"> [Last a</w:t>
      </w:r>
      <w:r w:rsidRPr="0077105C">
        <w:rPr>
          <w:rFonts w:cs="Arial"/>
        </w:rPr>
        <w:t xml:space="preserve">ccessed </w:t>
      </w:r>
      <w:r w:rsidR="008A05DE">
        <w:t>November</w:t>
      </w:r>
      <w:r w:rsidR="008A05DE">
        <w:rPr>
          <w:rFonts w:cs="Arial"/>
        </w:rPr>
        <w:t xml:space="preserve"> </w:t>
      </w:r>
      <w:r>
        <w:rPr>
          <w:rFonts w:cs="Arial"/>
        </w:rPr>
        <w:t>2020</w:t>
      </w:r>
      <w:r w:rsidRPr="0077105C">
        <w:rPr>
          <w:rFonts w:cs="Arial"/>
        </w:rPr>
        <w:t>].</w:t>
      </w:r>
      <w:bookmarkEnd w:id="52"/>
    </w:p>
    <w:p w14:paraId="5E345D0A" w14:textId="016B86E4" w:rsidR="0052186E" w:rsidRPr="00946E8C" w:rsidRDefault="0052186E" w:rsidP="0052186E">
      <w:pPr>
        <w:pStyle w:val="TSNumberedParagraph1"/>
        <w:numPr>
          <w:ilvl w:val="0"/>
          <w:numId w:val="17"/>
        </w:numPr>
        <w:ind w:left="851" w:hanging="851"/>
        <w:rPr>
          <w:rFonts w:cs="Arial"/>
        </w:rPr>
      </w:pPr>
      <w:bookmarkStart w:id="54" w:name="_Ref49262848"/>
      <w:bookmarkEnd w:id="53"/>
      <w:r>
        <w:rPr>
          <w:rFonts w:cs="Arial"/>
        </w:rPr>
        <w:t xml:space="preserve">UK BIM Framework – Welcome, </w:t>
      </w:r>
      <w:r w:rsidRPr="00946E8C">
        <w:rPr>
          <w:rFonts w:cs="Arial"/>
        </w:rPr>
        <w:t xml:space="preserve">UK BIM Framework 2020. [Online]. Available: </w:t>
      </w:r>
      <w:hyperlink r:id="rId26" w:history="1">
        <w:r w:rsidRPr="005A4CC5">
          <w:rPr>
            <w:rStyle w:val="Hyperlink"/>
            <w:rFonts w:cs="Arial"/>
          </w:rPr>
          <w:t>https://ukbimframework.org/</w:t>
        </w:r>
      </w:hyperlink>
      <w:r>
        <w:rPr>
          <w:rFonts w:cs="Arial"/>
        </w:rPr>
        <w:t xml:space="preserve"> [Last a</w:t>
      </w:r>
      <w:r w:rsidRPr="00946E8C">
        <w:rPr>
          <w:rFonts w:cs="Arial"/>
        </w:rPr>
        <w:t xml:space="preserve">ccessed </w:t>
      </w:r>
      <w:r w:rsidR="008A05DE">
        <w:t>November</w:t>
      </w:r>
      <w:r w:rsidR="008A05DE" w:rsidRPr="00946E8C">
        <w:rPr>
          <w:rFonts w:cs="Arial"/>
        </w:rPr>
        <w:t xml:space="preserve"> </w:t>
      </w:r>
      <w:r w:rsidRPr="00946E8C">
        <w:rPr>
          <w:rFonts w:cs="Arial"/>
        </w:rPr>
        <w:t>2020]</w:t>
      </w:r>
      <w:bookmarkEnd w:id="54"/>
      <w:r w:rsidR="00BB7ECD">
        <w:rPr>
          <w:rFonts w:cs="Arial"/>
        </w:rPr>
        <w:t>.</w:t>
      </w:r>
    </w:p>
    <w:p w14:paraId="5E345D0C" w14:textId="15228C28" w:rsidR="00946E8C" w:rsidRPr="00946E8C" w:rsidRDefault="007451F9" w:rsidP="008F626D">
      <w:pPr>
        <w:pStyle w:val="TSNumberedParagraph1"/>
        <w:numPr>
          <w:ilvl w:val="0"/>
          <w:numId w:val="17"/>
        </w:numPr>
        <w:ind w:left="851" w:hanging="851"/>
        <w:rPr>
          <w:rFonts w:cs="Arial"/>
        </w:rPr>
      </w:pPr>
      <w:bookmarkStart w:id="55" w:name="_Ref49265318"/>
      <w:bookmarkEnd w:id="51"/>
      <w:r>
        <w:rPr>
          <w:rFonts w:cs="Arial"/>
        </w:rPr>
        <w:t xml:space="preserve">Information management according to BS EN ISO 19650 </w:t>
      </w:r>
      <w:r w:rsidR="00946E8C">
        <w:rPr>
          <w:rFonts w:cs="Arial"/>
        </w:rPr>
        <w:t>Guidance Part 1</w:t>
      </w:r>
      <w:r>
        <w:rPr>
          <w:rFonts w:cs="Arial"/>
        </w:rPr>
        <w:t>: Concepts</w:t>
      </w:r>
      <w:r w:rsidR="00946E8C">
        <w:rPr>
          <w:rFonts w:cs="Arial"/>
        </w:rPr>
        <w:t>,</w:t>
      </w:r>
      <w:r w:rsidR="00946E8C" w:rsidRPr="00946E8C">
        <w:rPr>
          <w:rFonts w:cs="Arial"/>
        </w:rPr>
        <w:t xml:space="preserve"> </w:t>
      </w:r>
      <w:r w:rsidR="0052186E" w:rsidRPr="00946E8C">
        <w:rPr>
          <w:rFonts w:cs="Arial"/>
        </w:rPr>
        <w:t>UK BIM Framework Standards and Guidance</w:t>
      </w:r>
      <w:r w:rsidR="00946E8C" w:rsidRPr="00946E8C">
        <w:rPr>
          <w:rFonts w:cs="Arial"/>
        </w:rPr>
        <w:t xml:space="preserve">, 2019. [Online]. Available: </w:t>
      </w:r>
      <w:hyperlink r:id="rId27" w:history="1">
        <w:r w:rsidR="00946E8C" w:rsidRPr="005A4CC5">
          <w:rPr>
            <w:rStyle w:val="Hyperlink"/>
            <w:rFonts w:cs="Arial"/>
          </w:rPr>
          <w:t>https://www.ukbimalliance.org/wp-content/uploads/2019/04/Information-Management-according-to-BS-EN-ISO-19650_-Guidance-Part-1_Concepts_2ndEdition.pdf</w:t>
        </w:r>
      </w:hyperlink>
      <w:r w:rsidR="00946E8C" w:rsidRPr="00946E8C">
        <w:rPr>
          <w:rFonts w:cs="Arial"/>
        </w:rPr>
        <w:t xml:space="preserve"> [Last accessed </w:t>
      </w:r>
      <w:r w:rsidR="008A05DE">
        <w:t>November</w:t>
      </w:r>
      <w:r w:rsidR="008A05DE" w:rsidRPr="00946E8C">
        <w:rPr>
          <w:rFonts w:cs="Arial"/>
        </w:rPr>
        <w:t xml:space="preserve"> </w:t>
      </w:r>
      <w:r w:rsidR="00946E8C" w:rsidRPr="00946E8C">
        <w:rPr>
          <w:rFonts w:cs="Arial"/>
        </w:rPr>
        <w:t>2020]</w:t>
      </w:r>
      <w:bookmarkEnd w:id="55"/>
      <w:r w:rsidR="00BB7ECD">
        <w:rPr>
          <w:rFonts w:cs="Arial"/>
        </w:rPr>
        <w:t>.</w:t>
      </w:r>
    </w:p>
    <w:p w14:paraId="5E345D0D" w14:textId="69679E44" w:rsidR="00946E8C" w:rsidRPr="00946E8C" w:rsidRDefault="0052186E" w:rsidP="008F626D">
      <w:pPr>
        <w:pStyle w:val="TSNumberedParagraph1"/>
        <w:numPr>
          <w:ilvl w:val="0"/>
          <w:numId w:val="17"/>
        </w:numPr>
        <w:ind w:left="851" w:hanging="851"/>
        <w:rPr>
          <w:rFonts w:cs="Arial"/>
        </w:rPr>
      </w:pPr>
      <w:bookmarkStart w:id="56" w:name="_Ref49265305"/>
      <w:r>
        <w:rPr>
          <w:rFonts w:cs="Arial"/>
        </w:rPr>
        <w:t xml:space="preserve">Information management according to BS EN ISO 19650 </w:t>
      </w:r>
      <w:r w:rsidR="00946E8C" w:rsidRPr="00946E8C">
        <w:rPr>
          <w:rFonts w:cs="Arial"/>
        </w:rPr>
        <w:t>Guidance Part 2</w:t>
      </w:r>
      <w:r>
        <w:rPr>
          <w:rFonts w:cs="Arial"/>
        </w:rPr>
        <w:t>:</w:t>
      </w:r>
      <w:r w:rsidR="00946E8C">
        <w:rPr>
          <w:rFonts w:cs="Arial"/>
        </w:rPr>
        <w:t xml:space="preserve"> Processes for Project Delivery,</w:t>
      </w:r>
      <w:r w:rsidR="00946E8C" w:rsidRPr="00946E8C">
        <w:rPr>
          <w:rFonts w:cs="Arial"/>
        </w:rPr>
        <w:t xml:space="preserve"> UK BIM Framework Standards and Guidance, 2019. [Online]. Available: </w:t>
      </w:r>
      <w:hyperlink r:id="rId28" w:history="1">
        <w:r w:rsidR="00946E8C" w:rsidRPr="005A4CC5">
          <w:rPr>
            <w:rStyle w:val="Hyperlink"/>
            <w:rFonts w:cs="Arial"/>
          </w:rPr>
          <w:t>https://ukbimframework.org/wp-content/uploads/2020/05/ISO19650-2Edition4.pdf</w:t>
        </w:r>
      </w:hyperlink>
      <w:r w:rsidR="00946E8C" w:rsidRPr="00946E8C">
        <w:rPr>
          <w:rFonts w:cs="Arial"/>
        </w:rPr>
        <w:t xml:space="preserve">  [Last accessed </w:t>
      </w:r>
      <w:r w:rsidR="008A05DE">
        <w:t>November</w:t>
      </w:r>
      <w:r w:rsidR="008A05DE" w:rsidRPr="00946E8C">
        <w:rPr>
          <w:rFonts w:cs="Arial"/>
        </w:rPr>
        <w:t xml:space="preserve"> </w:t>
      </w:r>
      <w:r w:rsidR="00946E8C" w:rsidRPr="00946E8C">
        <w:rPr>
          <w:rFonts w:cs="Arial"/>
        </w:rPr>
        <w:t>2020]</w:t>
      </w:r>
      <w:bookmarkEnd w:id="56"/>
      <w:r w:rsidR="00BB7ECD">
        <w:rPr>
          <w:rFonts w:cs="Arial"/>
        </w:rPr>
        <w:t>.</w:t>
      </w:r>
    </w:p>
    <w:p w14:paraId="5E345D0E" w14:textId="04E184E8" w:rsidR="0077105C" w:rsidRDefault="00946E8C" w:rsidP="0077105C">
      <w:pPr>
        <w:pStyle w:val="TSNumberedParagraph1"/>
        <w:numPr>
          <w:ilvl w:val="0"/>
          <w:numId w:val="17"/>
        </w:numPr>
        <w:ind w:left="851" w:hanging="851"/>
        <w:rPr>
          <w:rFonts w:cs="Arial"/>
        </w:rPr>
      </w:pPr>
      <w:bookmarkStart w:id="57" w:name="_Ref49265365"/>
      <w:r w:rsidRPr="00946E8C">
        <w:rPr>
          <w:rFonts w:cs="Arial"/>
        </w:rPr>
        <w:t>Government Soft Landings – Application of BS 8536 Par</w:t>
      </w:r>
      <w:r>
        <w:rPr>
          <w:rFonts w:cs="Arial"/>
        </w:rPr>
        <w:t>ts 1 &amp; 2, Updated for ISO 19650,</w:t>
      </w:r>
      <w:r w:rsidRPr="00946E8C">
        <w:rPr>
          <w:rFonts w:cs="Arial"/>
        </w:rPr>
        <w:t xml:space="preserve"> UK BIM Framework Standards and Guidance, 2019. [Online]. Available: </w:t>
      </w:r>
      <w:hyperlink r:id="rId29" w:history="1">
        <w:r w:rsidR="00792C3D" w:rsidRPr="005A4CC5">
          <w:rPr>
            <w:rStyle w:val="Hyperlink"/>
            <w:rFonts w:cs="Arial"/>
          </w:rPr>
          <w:t>https://ukbimframework.org/wp-content/uploads/2019/11/GSL_Report_PrintVersion.pdf</w:t>
        </w:r>
      </w:hyperlink>
      <w:r w:rsidRPr="00946E8C">
        <w:rPr>
          <w:rFonts w:cs="Arial"/>
        </w:rPr>
        <w:t xml:space="preserve"> [Last accessed </w:t>
      </w:r>
      <w:r w:rsidR="008A05DE">
        <w:t>November</w:t>
      </w:r>
      <w:r w:rsidR="008A05DE" w:rsidRPr="00946E8C">
        <w:rPr>
          <w:rFonts w:cs="Arial"/>
        </w:rPr>
        <w:t xml:space="preserve"> </w:t>
      </w:r>
      <w:r w:rsidRPr="00946E8C">
        <w:rPr>
          <w:rFonts w:cs="Arial"/>
        </w:rPr>
        <w:t>2020]</w:t>
      </w:r>
      <w:bookmarkStart w:id="58" w:name="_Ref43817875"/>
      <w:bookmarkEnd w:id="57"/>
      <w:r w:rsidR="00BB7ECD">
        <w:rPr>
          <w:rFonts w:cs="Arial"/>
        </w:rPr>
        <w:t>.</w:t>
      </w:r>
    </w:p>
    <w:p w14:paraId="5E345D0F" w14:textId="5AB47BCA" w:rsidR="0052186E" w:rsidRDefault="0052186E" w:rsidP="005C5E63">
      <w:pPr>
        <w:pStyle w:val="TSNumberedParagraph1"/>
        <w:numPr>
          <w:ilvl w:val="0"/>
          <w:numId w:val="17"/>
        </w:numPr>
        <w:ind w:left="851" w:hanging="851"/>
        <w:rPr>
          <w:rFonts w:cs="Arial"/>
        </w:rPr>
      </w:pPr>
      <w:bookmarkStart w:id="59" w:name="_Ref49270059"/>
      <w:r>
        <w:rPr>
          <w:rFonts w:cs="Arial"/>
        </w:rPr>
        <w:lastRenderedPageBreak/>
        <w:t>BIP 2207 Building Information Man</w:t>
      </w:r>
      <w:r w:rsidR="005C5E63">
        <w:rPr>
          <w:rFonts w:cs="Arial"/>
        </w:rPr>
        <w:t>a</w:t>
      </w:r>
      <w:r>
        <w:rPr>
          <w:rFonts w:cs="Arial"/>
        </w:rPr>
        <w:t xml:space="preserve">gement. A standard framework and guide to BS 1192 [Online] Available: </w:t>
      </w:r>
      <w:hyperlink r:id="rId30" w:history="1">
        <w:r w:rsidRPr="00201445">
          <w:rPr>
            <w:rStyle w:val="Hyperlink"/>
            <w:rFonts w:cs="Arial"/>
          </w:rPr>
          <w:t>https://shop.bsigroup.com/ProductDetail?pid=000000000030217990</w:t>
        </w:r>
      </w:hyperlink>
      <w:r>
        <w:rPr>
          <w:rFonts w:cs="Arial"/>
        </w:rPr>
        <w:t xml:space="preserve"> [Last accessed </w:t>
      </w:r>
      <w:r w:rsidR="008A05DE">
        <w:t>November</w:t>
      </w:r>
      <w:r w:rsidR="008A05DE">
        <w:rPr>
          <w:rFonts w:cs="Arial"/>
        </w:rPr>
        <w:t xml:space="preserve"> </w:t>
      </w:r>
      <w:r>
        <w:rPr>
          <w:rFonts w:cs="Arial"/>
        </w:rPr>
        <w:t>2020]</w:t>
      </w:r>
      <w:bookmarkEnd w:id="59"/>
      <w:r w:rsidR="00BB7ECD">
        <w:rPr>
          <w:rFonts w:cs="Arial"/>
        </w:rPr>
        <w:t>.</w:t>
      </w:r>
    </w:p>
    <w:p w14:paraId="5E345D10" w14:textId="58FDE779" w:rsidR="008020F6" w:rsidRPr="008020F6" w:rsidRDefault="00981C44" w:rsidP="00DE6727">
      <w:pPr>
        <w:pStyle w:val="TSNumberedParagraph1"/>
        <w:numPr>
          <w:ilvl w:val="0"/>
          <w:numId w:val="17"/>
        </w:numPr>
        <w:ind w:left="851" w:hanging="851"/>
        <w:rPr>
          <w:rFonts w:cs="Arial"/>
        </w:rPr>
      </w:pPr>
      <w:bookmarkStart w:id="60" w:name="_Ref49266402"/>
      <w:r>
        <w:rPr>
          <w:rFonts w:cs="Arial"/>
        </w:rPr>
        <w:t xml:space="preserve">The NBS, “Data Exchange on BIM </w:t>
      </w:r>
      <w:r w:rsidR="0095755F">
        <w:rPr>
          <w:rFonts w:cs="Arial"/>
        </w:rPr>
        <w:t>projects:</w:t>
      </w:r>
      <w:r>
        <w:rPr>
          <w:rFonts w:cs="Arial"/>
        </w:rPr>
        <w:t xml:space="preserve"> What are data drops?” [Online] Available: </w:t>
      </w:r>
      <w:hyperlink r:id="rId31" w:history="1">
        <w:r w:rsidRPr="00201445">
          <w:rPr>
            <w:rStyle w:val="Hyperlink"/>
            <w:rFonts w:cs="Arial"/>
          </w:rPr>
          <w:t>https://www.thenbs.com/knowledge/data-exchange-on-bim-projects-what-are-data-drops</w:t>
        </w:r>
      </w:hyperlink>
      <w:r>
        <w:rPr>
          <w:rFonts w:cs="Arial"/>
        </w:rPr>
        <w:t xml:space="preserve"> </w:t>
      </w:r>
      <w:r w:rsidR="00B22F77" w:rsidRPr="0077105C">
        <w:rPr>
          <w:rFonts w:cs="Arial"/>
        </w:rPr>
        <w:t>[</w:t>
      </w:r>
      <w:r w:rsidR="0052186E">
        <w:rPr>
          <w:rFonts w:cs="Arial"/>
        </w:rPr>
        <w:t>L</w:t>
      </w:r>
      <w:r w:rsidR="00B22F77" w:rsidRPr="0077105C">
        <w:t>ast accessed September 2020</w:t>
      </w:r>
      <w:r w:rsidR="00B22F77" w:rsidRPr="0077105C">
        <w:rPr>
          <w:rFonts w:cs="Arial"/>
        </w:rPr>
        <w:t>]</w:t>
      </w:r>
      <w:bookmarkEnd w:id="60"/>
      <w:r>
        <w:rPr>
          <w:rFonts w:cs="Arial"/>
        </w:rPr>
        <w:t xml:space="preserve"> see also The NBS, ‘What is COBie?” [Online] Available: </w:t>
      </w:r>
      <w:hyperlink r:id="rId32" w:history="1">
        <w:r w:rsidRPr="00201445">
          <w:rPr>
            <w:rStyle w:val="Hyperlink"/>
            <w:rFonts w:cs="Arial"/>
          </w:rPr>
          <w:t>https://www.thenbs.com/knowledge/what-is-cobie</w:t>
        </w:r>
      </w:hyperlink>
      <w:r>
        <w:rPr>
          <w:rFonts w:cs="Arial"/>
        </w:rPr>
        <w:t xml:space="preserve">  </w:t>
      </w:r>
      <w:r w:rsidRPr="0077105C">
        <w:rPr>
          <w:rFonts w:cs="Arial"/>
        </w:rPr>
        <w:t>[</w:t>
      </w:r>
      <w:r>
        <w:rPr>
          <w:rFonts w:cs="Arial"/>
        </w:rPr>
        <w:t>L</w:t>
      </w:r>
      <w:r w:rsidRPr="0077105C">
        <w:t xml:space="preserve">ast accessed </w:t>
      </w:r>
      <w:r w:rsidR="008A05DE">
        <w:t>November</w:t>
      </w:r>
      <w:r w:rsidR="008A05DE" w:rsidRPr="0077105C">
        <w:t xml:space="preserve"> </w:t>
      </w:r>
      <w:r w:rsidRPr="0077105C">
        <w:t>2020</w:t>
      </w:r>
      <w:r w:rsidRPr="0077105C">
        <w:rPr>
          <w:rFonts w:cs="Arial"/>
        </w:rPr>
        <w:t>]</w:t>
      </w:r>
      <w:r w:rsidR="00BB7ECD">
        <w:rPr>
          <w:rFonts w:cs="Arial"/>
        </w:rPr>
        <w:t>.</w:t>
      </w:r>
    </w:p>
    <w:p w14:paraId="5E345D11" w14:textId="32342BE3" w:rsidR="008020F6" w:rsidRPr="00174FE4" w:rsidRDefault="00615115" w:rsidP="00615115">
      <w:pPr>
        <w:pStyle w:val="TSNumberedParagraph1"/>
        <w:numPr>
          <w:ilvl w:val="0"/>
          <w:numId w:val="17"/>
        </w:numPr>
        <w:ind w:left="851" w:hanging="851"/>
        <w:rPr>
          <w:rFonts w:cs="Arial"/>
        </w:rPr>
      </w:pPr>
      <w:bookmarkStart w:id="61" w:name="_Ref49266668"/>
      <w:r w:rsidRPr="0052186E">
        <w:rPr>
          <w:noProof/>
        </w:rPr>
        <w:t xml:space="preserve">UKAS 11 December 2019 ‘BIM – ISO/IEC 17065:2012 accreditation for ISO 19650-2 certification’  [Online]. Available:  </w:t>
      </w:r>
      <w:hyperlink r:id="rId33" w:history="1">
        <w:r w:rsidRPr="0052186E">
          <w:rPr>
            <w:rStyle w:val="Hyperlink"/>
            <w:noProof/>
          </w:rPr>
          <w:t>https://www.ukas.com/news/bim-iso-iec-170652012-accreditation-for-iso-19650-2-certification-application/</w:t>
        </w:r>
      </w:hyperlink>
      <w:r w:rsidRPr="0052186E">
        <w:rPr>
          <w:noProof/>
        </w:rPr>
        <w:t xml:space="preserve"> </w:t>
      </w:r>
      <w:r w:rsidR="008020F6" w:rsidRPr="0052186E">
        <w:rPr>
          <w:noProof/>
        </w:rPr>
        <w:t xml:space="preserve">[Last </w:t>
      </w:r>
      <w:r w:rsidR="0052186E">
        <w:rPr>
          <w:noProof/>
        </w:rPr>
        <w:t>a</w:t>
      </w:r>
      <w:r w:rsidR="008020F6" w:rsidRPr="0052186E">
        <w:rPr>
          <w:noProof/>
        </w:rPr>
        <w:t xml:space="preserve">ccessed </w:t>
      </w:r>
      <w:r w:rsidR="008A05DE">
        <w:t>November</w:t>
      </w:r>
      <w:r w:rsidR="008A05DE" w:rsidRPr="0052186E">
        <w:rPr>
          <w:noProof/>
        </w:rPr>
        <w:t xml:space="preserve"> </w:t>
      </w:r>
      <w:r w:rsidR="008020F6" w:rsidRPr="0052186E">
        <w:rPr>
          <w:noProof/>
        </w:rPr>
        <w:t>2020].</w:t>
      </w:r>
      <w:bookmarkEnd w:id="61"/>
    </w:p>
    <w:p w14:paraId="5E345D12" w14:textId="1FA5E6CC" w:rsidR="00174FE4" w:rsidRPr="0052186E" w:rsidRDefault="00174FE4" w:rsidP="00174FE4">
      <w:pPr>
        <w:pStyle w:val="TSNumberedParagraph1"/>
        <w:numPr>
          <w:ilvl w:val="0"/>
          <w:numId w:val="17"/>
        </w:numPr>
        <w:ind w:left="851" w:hanging="851"/>
        <w:rPr>
          <w:rFonts w:cs="Arial"/>
        </w:rPr>
      </w:pPr>
      <w:bookmarkStart w:id="62" w:name="_Ref49327465"/>
      <w:r>
        <w:rPr>
          <w:rFonts w:cs="Arial"/>
        </w:rPr>
        <w:t xml:space="preserve">HSE, ‘BIM and Health &amp; Safety’ 2020 [Online] Available: </w:t>
      </w:r>
      <w:hyperlink r:id="rId34" w:history="1">
        <w:r w:rsidRPr="00201445">
          <w:rPr>
            <w:rStyle w:val="Hyperlink"/>
            <w:rFonts w:cs="Arial"/>
          </w:rPr>
          <w:t>https://www.hse.gov.uk/construction/lwit/bim.htm</w:t>
        </w:r>
      </w:hyperlink>
      <w:r>
        <w:rPr>
          <w:rFonts w:cs="Arial"/>
        </w:rPr>
        <w:t xml:space="preserve"> [Last accessed September 2020], specifically ‘Improving Health and Safety Outcomes in Construction – Making the Case for Building Information Modelling (BIM)’ HSE 2018 [Online] Available: </w:t>
      </w:r>
      <w:hyperlink r:id="rId35" w:history="1">
        <w:r w:rsidRPr="00201445">
          <w:rPr>
            <w:rStyle w:val="Hyperlink"/>
            <w:rFonts w:cs="Arial"/>
          </w:rPr>
          <w:t>https://www.hse.gov.uk/construction/lwit/assets/downloads/improving-health-and-safety-outcomes-in-construction.pdf</w:t>
        </w:r>
      </w:hyperlink>
      <w:r>
        <w:rPr>
          <w:rFonts w:cs="Arial"/>
        </w:rPr>
        <w:t xml:space="preserve"> [Last accessed </w:t>
      </w:r>
      <w:r w:rsidR="008A05DE">
        <w:t>November</w:t>
      </w:r>
      <w:r w:rsidR="008A05DE">
        <w:rPr>
          <w:rFonts w:cs="Arial"/>
        </w:rPr>
        <w:t xml:space="preserve"> </w:t>
      </w:r>
      <w:r>
        <w:rPr>
          <w:rFonts w:cs="Arial"/>
        </w:rPr>
        <w:t>2020]</w:t>
      </w:r>
      <w:bookmarkEnd w:id="62"/>
      <w:r w:rsidR="00BB7ECD">
        <w:rPr>
          <w:rFonts w:cs="Arial"/>
        </w:rPr>
        <w:t>.</w:t>
      </w:r>
    </w:p>
    <w:p w14:paraId="5E345D13" w14:textId="47E6FA6B" w:rsidR="00946E8C" w:rsidRPr="00B55F38" w:rsidRDefault="0077105C" w:rsidP="008F626D">
      <w:pPr>
        <w:pStyle w:val="TSNumberedParagraph1"/>
        <w:numPr>
          <w:ilvl w:val="0"/>
          <w:numId w:val="17"/>
        </w:numPr>
        <w:ind w:left="851" w:hanging="851"/>
        <w:rPr>
          <w:rFonts w:cs="Arial"/>
        </w:rPr>
      </w:pPr>
      <w:bookmarkStart w:id="63" w:name="_Ref49265675"/>
      <w:r w:rsidRPr="0052186E">
        <w:rPr>
          <w:rFonts w:cs="Arial"/>
        </w:rPr>
        <w:t>CIRIA, C725 ‘Implementing lean construction and BIM’, CIRIA, March 2013</w:t>
      </w:r>
      <w:r w:rsidRPr="0052186E">
        <w:rPr>
          <w:noProof/>
        </w:rPr>
        <w:t xml:space="preserve"> </w:t>
      </w:r>
      <w:r w:rsidR="00F61F58" w:rsidRPr="0052186E">
        <w:rPr>
          <w:noProof/>
        </w:rPr>
        <w:t>[Online]. Available</w:t>
      </w:r>
      <w:r w:rsidR="00F61F58">
        <w:rPr>
          <w:noProof/>
        </w:rPr>
        <w:t xml:space="preserve">: </w:t>
      </w:r>
      <w:hyperlink r:id="rId36" w:history="1">
        <w:r w:rsidRPr="00201445">
          <w:rPr>
            <w:rStyle w:val="Hyperlink"/>
            <w:noProof/>
          </w:rPr>
          <w:t>https://ciria.sharefile.com/share/getinfo/s75ecfff600c4b9a9</w:t>
        </w:r>
      </w:hyperlink>
      <w:bookmarkEnd w:id="63"/>
      <w:r>
        <w:rPr>
          <w:noProof/>
        </w:rPr>
        <w:t xml:space="preserve"> </w:t>
      </w:r>
      <w:bookmarkEnd w:id="58"/>
      <w:r w:rsidRPr="0077105C">
        <w:rPr>
          <w:rFonts w:cs="Arial"/>
        </w:rPr>
        <w:t xml:space="preserve"> </w:t>
      </w:r>
      <w:r w:rsidR="00F61F58" w:rsidRPr="001328DC">
        <w:rPr>
          <w:noProof/>
        </w:rPr>
        <w:t xml:space="preserve">[Last </w:t>
      </w:r>
      <w:r w:rsidR="0052186E">
        <w:rPr>
          <w:noProof/>
        </w:rPr>
        <w:t>a</w:t>
      </w:r>
      <w:r w:rsidR="00F61F58" w:rsidRPr="001328DC">
        <w:rPr>
          <w:noProof/>
        </w:rPr>
        <w:t xml:space="preserve">ccessed </w:t>
      </w:r>
      <w:r w:rsidR="008A05DE">
        <w:t>November</w:t>
      </w:r>
      <w:r w:rsidR="008A05DE" w:rsidRPr="001328DC">
        <w:rPr>
          <w:noProof/>
        </w:rPr>
        <w:t xml:space="preserve"> </w:t>
      </w:r>
      <w:r w:rsidR="00F61F58" w:rsidRPr="001328DC">
        <w:rPr>
          <w:noProof/>
        </w:rPr>
        <w:t>2020].</w:t>
      </w:r>
      <w:bookmarkEnd w:id="6"/>
    </w:p>
    <w:p w14:paraId="5E345D14" w14:textId="5608CEE4" w:rsidR="00B55F38" w:rsidRPr="00393AF2" w:rsidRDefault="00B55F38" w:rsidP="00393AF2">
      <w:pPr>
        <w:pStyle w:val="TSNumberedParagraph1"/>
        <w:numPr>
          <w:ilvl w:val="0"/>
          <w:numId w:val="17"/>
        </w:numPr>
        <w:ind w:left="851" w:hanging="851"/>
        <w:rPr>
          <w:rFonts w:cs="Arial"/>
        </w:rPr>
      </w:pPr>
      <w:bookmarkStart w:id="64" w:name="_Ref49269903"/>
      <w:r>
        <w:rPr>
          <w:noProof/>
        </w:rPr>
        <w:t xml:space="preserve">BSI ‘Little Book of BIM’ 2020 Edition [Online] Available: </w:t>
      </w:r>
      <w:hyperlink r:id="rId37" w:history="1">
        <w:r w:rsidRPr="00201445">
          <w:rPr>
            <w:rStyle w:val="Hyperlink"/>
            <w:noProof/>
          </w:rPr>
          <w:t>https://page.bsigroup.com/lbb-2020-iso19650?utm_source=website&amp;utm_medium=website&amp;utm_term=lbb-2020&amp;utm_content=lbb-2020&amp;utm_campaign=uk-construction-20</w:t>
        </w:r>
      </w:hyperlink>
      <w:r>
        <w:rPr>
          <w:noProof/>
        </w:rPr>
        <w:t xml:space="preserve"> </w:t>
      </w:r>
      <w:r w:rsidR="0052186E" w:rsidRPr="0077105C">
        <w:rPr>
          <w:rFonts w:cs="Arial"/>
        </w:rPr>
        <w:t xml:space="preserve"> </w:t>
      </w:r>
      <w:r w:rsidR="0052186E" w:rsidRPr="001328DC">
        <w:rPr>
          <w:noProof/>
        </w:rPr>
        <w:t xml:space="preserve">[Last </w:t>
      </w:r>
      <w:r w:rsidR="0052186E">
        <w:rPr>
          <w:noProof/>
        </w:rPr>
        <w:t>a</w:t>
      </w:r>
      <w:r w:rsidR="0052186E" w:rsidRPr="001328DC">
        <w:rPr>
          <w:noProof/>
        </w:rPr>
        <w:t xml:space="preserve">ccessed </w:t>
      </w:r>
      <w:r w:rsidR="008A05DE">
        <w:t>November</w:t>
      </w:r>
      <w:r w:rsidR="008A05DE" w:rsidRPr="001328DC">
        <w:rPr>
          <w:noProof/>
        </w:rPr>
        <w:t xml:space="preserve"> </w:t>
      </w:r>
      <w:r w:rsidR="0052186E" w:rsidRPr="001328DC">
        <w:rPr>
          <w:noProof/>
        </w:rPr>
        <w:t>2020].</w:t>
      </w:r>
      <w:bookmarkEnd w:id="64"/>
    </w:p>
    <w:p w14:paraId="5E345D15" w14:textId="3A93F1C8" w:rsidR="00393AF2" w:rsidRPr="00393AF2" w:rsidRDefault="005C5E63" w:rsidP="00393AF2">
      <w:pPr>
        <w:pStyle w:val="TSNumberedParagraph1"/>
        <w:numPr>
          <w:ilvl w:val="0"/>
          <w:numId w:val="17"/>
        </w:numPr>
        <w:ind w:left="851" w:hanging="851"/>
        <w:rPr>
          <w:rFonts w:cs="Arial"/>
        </w:rPr>
      </w:pPr>
      <w:bookmarkStart w:id="65" w:name="_Ref49270086"/>
      <w:r>
        <w:rPr>
          <w:noProof/>
        </w:rPr>
        <w:t xml:space="preserve">CPNI </w:t>
      </w:r>
      <w:r w:rsidR="00393AF2">
        <w:rPr>
          <w:noProof/>
        </w:rPr>
        <w:t>Digital Built Assets and Environments</w:t>
      </w:r>
      <w:r>
        <w:rPr>
          <w:noProof/>
        </w:rPr>
        <w:t>: Guidance section</w:t>
      </w:r>
      <w:r w:rsidR="00393AF2">
        <w:rPr>
          <w:rFonts w:cs="Arial"/>
        </w:rPr>
        <w:t xml:space="preserve"> [Online] Available: </w:t>
      </w:r>
      <w:hyperlink r:id="rId38" w:history="1">
        <w:r w:rsidR="00393AF2" w:rsidRPr="00201445">
          <w:rPr>
            <w:rStyle w:val="Hyperlink"/>
            <w:rFonts w:cs="Arial"/>
          </w:rPr>
          <w:t>https://www.cpni.gov.uk/digital-built-assets-and-environments%20</w:t>
        </w:r>
      </w:hyperlink>
      <w:r w:rsidR="00393AF2">
        <w:rPr>
          <w:rFonts w:cs="Arial"/>
        </w:rPr>
        <w:t xml:space="preserve"> [Last accessed </w:t>
      </w:r>
      <w:r w:rsidR="008A05DE">
        <w:t>November</w:t>
      </w:r>
      <w:r w:rsidR="008A05DE">
        <w:rPr>
          <w:rFonts w:cs="Arial"/>
        </w:rPr>
        <w:t xml:space="preserve"> </w:t>
      </w:r>
      <w:r w:rsidR="00393AF2">
        <w:rPr>
          <w:rFonts w:cs="Arial"/>
        </w:rPr>
        <w:t>2020]</w:t>
      </w:r>
      <w:bookmarkEnd w:id="65"/>
      <w:r w:rsidR="00BB7ECD">
        <w:rPr>
          <w:rFonts w:cs="Arial"/>
        </w:rPr>
        <w:t>.</w:t>
      </w:r>
    </w:p>
    <w:sectPr w:rsidR="00393AF2" w:rsidRPr="00393AF2" w:rsidSect="00C25817">
      <w:headerReference w:type="default" r:id="rId39"/>
      <w:footerReference w:type="default" r:id="rId40"/>
      <w:headerReference w:type="first" r:id="rId41"/>
      <w:footerReference w:type="first" r:id="rId42"/>
      <w:pgSz w:w="11906" w:h="16838" w:code="9"/>
      <w:pgMar w:top="907" w:right="1134" w:bottom="1134" w:left="1418"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CAHUAbABsAGUAdAAgADIAIABDAGkAcgBjAGwAZQ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F585" w14:textId="77777777" w:rsidR="00891ED9" w:rsidRDefault="00891ED9">
      <w:r>
        <w:separator/>
      </w:r>
    </w:p>
  </w:endnote>
  <w:endnote w:type="continuationSeparator" w:id="0">
    <w:p w14:paraId="490E76F1" w14:textId="77777777" w:rsidR="00891ED9" w:rsidRDefault="0089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D1C" w14:textId="77777777" w:rsidR="00396565" w:rsidRPr="00487A22" w:rsidRDefault="00396565" w:rsidP="00712CF4">
    <w:pPr>
      <w:pStyle w:val="Footer"/>
      <w:tabs>
        <w:tab w:val="clear" w:pos="4153"/>
        <w:tab w:val="clear" w:pos="8306"/>
        <w:tab w:val="right" w:pos="9216"/>
      </w:tabs>
      <w:rPr>
        <w:b/>
        <w:color w:val="006D68"/>
        <w:sz w:val="14"/>
        <w:szCs w:val="14"/>
      </w:rPr>
    </w:pPr>
    <w:r w:rsidRPr="00487A22">
      <w:rPr>
        <w:color w:val="006D68"/>
        <w:sz w:val="14"/>
        <w:szCs w:val="14"/>
      </w:rPr>
      <w:t>Office for Nuclear Regulation</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137313">
      <w:rPr>
        <w:b/>
        <w:noProof/>
        <w:color w:val="006D68"/>
        <w:sz w:val="14"/>
        <w:szCs w:val="14"/>
      </w:rPr>
      <w:t>5</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137313">
      <w:rPr>
        <w:b/>
        <w:noProof/>
        <w:color w:val="006D68"/>
        <w:sz w:val="14"/>
        <w:szCs w:val="14"/>
      </w:rPr>
      <w:t>19</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D1D" w14:textId="05CEEE13" w:rsidR="00396565" w:rsidRPr="00654F0D" w:rsidRDefault="00396565" w:rsidP="00D20C3C">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S-TAST-GD-</w:t>
    </w:r>
    <w:r w:rsidRPr="00654F0D">
      <w:rPr>
        <w:rFonts w:cs="Arial"/>
        <w:color w:val="006D68"/>
        <w:sz w:val="14"/>
        <w:szCs w:val="14"/>
      </w:rPr>
      <w:t xml:space="preserve">017 Annex </w:t>
    </w:r>
    <w:r w:rsidR="00654F0D" w:rsidRPr="00654F0D">
      <w:rPr>
        <w:rFonts w:cs="Arial"/>
        <w:color w:val="006D68"/>
        <w:sz w:val="14"/>
        <w:szCs w:val="14"/>
      </w:rPr>
      <w:t>2</w:t>
    </w:r>
    <w:r w:rsidRPr="00654F0D">
      <w:rPr>
        <w:rFonts w:cs="Arial"/>
        <w:color w:val="006D68"/>
        <w:sz w:val="14"/>
        <w:szCs w:val="14"/>
      </w:rPr>
      <w:t xml:space="preserve"> Revision </w:t>
    </w:r>
    <w:r w:rsidR="00654F0D" w:rsidRPr="00654F0D">
      <w:rPr>
        <w:rFonts w:cs="Arial"/>
        <w:color w:val="006D68"/>
        <w:sz w:val="14"/>
        <w:szCs w:val="14"/>
      </w:rPr>
      <w:t>0</w:t>
    </w:r>
  </w:p>
  <w:p w14:paraId="5E345D1E" w14:textId="00EB359B" w:rsidR="00396565" w:rsidRPr="00784E02" w:rsidRDefault="00654F0D" w:rsidP="00D20C3C">
    <w:pPr>
      <w:pStyle w:val="Footer"/>
      <w:tabs>
        <w:tab w:val="clear" w:pos="4153"/>
        <w:tab w:val="clear" w:pos="8306"/>
        <w:tab w:val="right" w:pos="9214"/>
      </w:tabs>
      <w:rPr>
        <w:rFonts w:cs="Arial"/>
        <w:b/>
        <w:color w:val="006D68"/>
        <w:sz w:val="14"/>
        <w:szCs w:val="14"/>
      </w:rPr>
    </w:pPr>
    <w:r>
      <w:rPr>
        <w:rFonts w:cs="Arial"/>
        <w:color w:val="006D68"/>
        <w:sz w:val="14"/>
        <w:szCs w:val="14"/>
        <w:lang w:val="fr-FR"/>
      </w:rPr>
      <w:t>CM9</w:t>
    </w:r>
    <w:r w:rsidR="00396565" w:rsidRPr="00654F0D">
      <w:rPr>
        <w:rFonts w:cs="Arial"/>
        <w:color w:val="006D68"/>
        <w:sz w:val="14"/>
        <w:szCs w:val="14"/>
      </w:rPr>
      <w:t xml:space="preserve"> Ref</w:t>
    </w:r>
    <w:r>
      <w:rPr>
        <w:rFonts w:cs="Arial"/>
        <w:color w:val="006D68"/>
        <w:sz w:val="14"/>
        <w:szCs w:val="14"/>
      </w:rPr>
      <w:t xml:space="preserve"> </w:t>
    </w:r>
    <w:r w:rsidR="00396565" w:rsidRPr="00654F0D">
      <w:rPr>
        <w:rFonts w:cs="Arial"/>
        <w:color w:val="006D68"/>
        <w:sz w:val="14"/>
        <w:szCs w:val="14"/>
        <w:lang w:val="fr-FR"/>
      </w:rPr>
      <w:t>: 20</w:t>
    </w:r>
    <w:r w:rsidR="00C37804" w:rsidRPr="00654F0D">
      <w:rPr>
        <w:rFonts w:cs="Arial"/>
        <w:color w:val="006D68"/>
        <w:sz w:val="14"/>
        <w:szCs w:val="14"/>
        <w:lang w:val="fr-FR"/>
      </w:rPr>
      <w:t>20/</w:t>
    </w:r>
    <w:r w:rsidRPr="00654F0D">
      <w:rPr>
        <w:rFonts w:cs="Arial"/>
        <w:color w:val="006D68"/>
        <w:sz w:val="14"/>
        <w:szCs w:val="14"/>
        <w:lang w:val="fr-FR"/>
      </w:rPr>
      <w:t>17704</w:t>
    </w:r>
    <w:r w:rsidR="00396565" w:rsidRPr="00654F0D">
      <w:rPr>
        <w:rFonts w:cs="Arial"/>
        <w:color w:val="006D68"/>
        <w:sz w:val="14"/>
        <w:szCs w:val="14"/>
      </w:rPr>
      <w:tab/>
    </w:r>
    <w:r w:rsidR="00396565" w:rsidRPr="00654F0D">
      <w:rPr>
        <w:rFonts w:cs="Arial"/>
        <w:b/>
        <w:color w:val="006D68"/>
        <w:sz w:val="14"/>
        <w:szCs w:val="14"/>
      </w:rPr>
      <w:t xml:space="preserve">Page </w:t>
    </w:r>
    <w:r w:rsidR="00396565" w:rsidRPr="00654F0D">
      <w:rPr>
        <w:rFonts w:cs="Arial"/>
        <w:b/>
        <w:color w:val="006D68"/>
        <w:sz w:val="14"/>
        <w:szCs w:val="14"/>
      </w:rPr>
      <w:fldChar w:fldCharType="begin"/>
    </w:r>
    <w:r w:rsidR="00396565" w:rsidRPr="00654F0D">
      <w:rPr>
        <w:rFonts w:cs="Arial"/>
        <w:b/>
        <w:color w:val="006D68"/>
        <w:sz w:val="14"/>
        <w:szCs w:val="14"/>
      </w:rPr>
      <w:instrText xml:space="preserve"> PAGE </w:instrText>
    </w:r>
    <w:r w:rsidR="00396565" w:rsidRPr="00654F0D">
      <w:rPr>
        <w:rFonts w:cs="Arial"/>
        <w:b/>
        <w:color w:val="006D68"/>
        <w:sz w:val="14"/>
        <w:szCs w:val="14"/>
      </w:rPr>
      <w:fldChar w:fldCharType="separate"/>
    </w:r>
    <w:r w:rsidR="00137313" w:rsidRPr="00654F0D">
      <w:rPr>
        <w:rFonts w:cs="Arial"/>
        <w:b/>
        <w:noProof/>
        <w:color w:val="006D68"/>
        <w:sz w:val="14"/>
        <w:szCs w:val="14"/>
      </w:rPr>
      <w:t>1</w:t>
    </w:r>
    <w:r w:rsidR="00396565" w:rsidRPr="00654F0D">
      <w:rPr>
        <w:rFonts w:cs="Arial"/>
        <w:b/>
        <w:color w:val="006D68"/>
        <w:sz w:val="14"/>
        <w:szCs w:val="14"/>
      </w:rPr>
      <w:fldChar w:fldCharType="end"/>
    </w:r>
    <w:r w:rsidR="00396565" w:rsidRPr="00654F0D">
      <w:rPr>
        <w:rFonts w:cs="Arial"/>
        <w:b/>
        <w:color w:val="006D68"/>
        <w:sz w:val="14"/>
        <w:szCs w:val="14"/>
      </w:rPr>
      <w:t xml:space="preserve"> of </w:t>
    </w:r>
    <w:r w:rsidR="00396565" w:rsidRPr="00654F0D">
      <w:rPr>
        <w:rFonts w:cs="Arial"/>
        <w:b/>
        <w:color w:val="006D68"/>
        <w:sz w:val="14"/>
        <w:szCs w:val="14"/>
      </w:rPr>
      <w:fldChar w:fldCharType="begin"/>
    </w:r>
    <w:r w:rsidR="00396565" w:rsidRPr="00654F0D">
      <w:rPr>
        <w:rFonts w:cs="Arial"/>
        <w:b/>
        <w:color w:val="006D68"/>
        <w:sz w:val="14"/>
        <w:szCs w:val="14"/>
      </w:rPr>
      <w:instrText xml:space="preserve"> NUMPAGES </w:instrText>
    </w:r>
    <w:r w:rsidR="00396565" w:rsidRPr="00654F0D">
      <w:rPr>
        <w:rFonts w:cs="Arial"/>
        <w:b/>
        <w:color w:val="006D68"/>
        <w:sz w:val="14"/>
        <w:szCs w:val="14"/>
      </w:rPr>
      <w:fldChar w:fldCharType="separate"/>
    </w:r>
    <w:r w:rsidR="00137313" w:rsidRPr="00654F0D">
      <w:rPr>
        <w:rFonts w:cs="Arial"/>
        <w:b/>
        <w:noProof/>
        <w:color w:val="006D68"/>
        <w:sz w:val="14"/>
        <w:szCs w:val="14"/>
      </w:rPr>
      <w:t>19</w:t>
    </w:r>
    <w:r w:rsidR="00396565" w:rsidRPr="00654F0D">
      <w:rPr>
        <w:rFonts w:cs="Arial"/>
        <w:b/>
        <w:color w:val="006D68"/>
        <w:sz w:val="14"/>
        <w:szCs w:val="14"/>
      </w:rPr>
      <w:fldChar w:fldCharType="end"/>
    </w:r>
  </w:p>
  <w:p w14:paraId="5E345D1F" w14:textId="77777777" w:rsidR="00396565" w:rsidRPr="00D20C3C" w:rsidRDefault="00396565" w:rsidP="00D2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9724" w14:textId="77777777" w:rsidR="00891ED9" w:rsidRDefault="00891ED9">
      <w:r>
        <w:separator/>
      </w:r>
    </w:p>
  </w:footnote>
  <w:footnote w:type="continuationSeparator" w:id="0">
    <w:p w14:paraId="1BCE86A7" w14:textId="77777777" w:rsidR="00891ED9" w:rsidRDefault="0089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E7E8" w14:textId="77777777" w:rsidR="009F139D" w:rsidRDefault="009F139D" w:rsidP="009F139D">
    <w:pPr>
      <w:pStyle w:val="Header"/>
    </w:pPr>
    <w:r w:rsidRPr="00487A22">
      <w:rPr>
        <w:color w:val="006D68"/>
        <w:sz w:val="14"/>
        <w:szCs w:val="14"/>
      </w:rPr>
      <w:t>Office for Nuclear Regulation</w:t>
    </w:r>
  </w:p>
  <w:p w14:paraId="4302EA44" w14:textId="77777777" w:rsidR="009F139D" w:rsidRDefault="009F1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57A6" w14:textId="1E152EA7" w:rsidR="004E6A70" w:rsidRDefault="004E6A70">
    <w:pPr>
      <w:pStyle w:val="Header"/>
    </w:pPr>
    <w:r>
      <w:rPr>
        <w:noProof/>
        <w:lang w:eastAsia="en-GB"/>
      </w:rPr>
      <w:drawing>
        <wp:anchor distT="288290" distB="0" distL="288290" distR="114300" simplePos="0" relativeHeight="251659264" behindDoc="0" locked="0" layoutInCell="1" allowOverlap="0" wp14:anchorId="2DAB85CD" wp14:editId="2838C7BD">
          <wp:simplePos x="0" y="0"/>
          <wp:positionH relativeFrom="page">
            <wp:posOffset>900430</wp:posOffset>
          </wp:positionH>
          <wp:positionV relativeFrom="page">
            <wp:posOffset>561975</wp:posOffset>
          </wp:positionV>
          <wp:extent cx="6572250" cy="619125"/>
          <wp:effectExtent l="0" t="0" r="0" b="9525"/>
          <wp:wrapNone/>
          <wp:docPr id="13" name="Picture 1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417"/>
    <w:multiLevelType w:val="hybridMultilevel"/>
    <w:tmpl w:val="CC4278F6"/>
    <w:lvl w:ilvl="0" w:tplc="DBC48688">
      <w:start w:val="1"/>
      <w:numFmt w:val="decimal"/>
      <w:pStyle w:val="ONRNumberedParagraph1"/>
      <w:lvlText w:val="%1"/>
      <w:lvlJc w:val="left"/>
      <w:pPr>
        <w:tabs>
          <w:tab w:val="num" w:pos="907"/>
        </w:tabs>
        <w:ind w:left="907" w:firstLine="0"/>
      </w:pPr>
      <w:rPr>
        <w:rFonts w:ascii="Arial" w:hAnsi="Arial" w:cs="Times New Roman" w:hint="default"/>
        <w:sz w:val="22"/>
      </w:rPr>
    </w:lvl>
    <w:lvl w:ilvl="1" w:tplc="3774CFE8">
      <w:start w:val="1"/>
      <w:numFmt w:val="bullet"/>
      <w:lvlText w:val=""/>
      <w:lvlJc w:val="left"/>
      <w:pPr>
        <w:tabs>
          <w:tab w:val="num" w:pos="2160"/>
        </w:tabs>
        <w:ind w:left="2160" w:hanging="360"/>
      </w:pPr>
      <w:rPr>
        <w:rFonts w:ascii="Wingdings" w:hAnsi="Wingdings" w:hint="default"/>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528C4184">
      <w:numFmt w:val="bullet"/>
      <w:lvlText w:val="-"/>
      <w:lvlJc w:val="left"/>
      <w:pPr>
        <w:tabs>
          <w:tab w:val="num" w:pos="3060"/>
        </w:tabs>
        <w:ind w:left="3060" w:hanging="360"/>
      </w:pPr>
      <w:rPr>
        <w:rFonts w:ascii="Calibri" w:eastAsia="Times New Roman" w:hAnsi="Calibri" w:cs="Arial" w:hint="default"/>
      </w:rPr>
    </w:lvl>
    <w:lvl w:ilvl="3" w:tplc="1CD449B0">
      <w:numFmt w:val="bullet"/>
      <w:lvlText w:val="–"/>
      <w:lvlJc w:val="left"/>
      <w:pPr>
        <w:tabs>
          <w:tab w:val="num" w:pos="3600"/>
        </w:tabs>
        <w:ind w:left="3600" w:hanging="360"/>
      </w:pPr>
      <w:rPr>
        <w:rFonts w:ascii="Calibri" w:eastAsia="Times New Roman" w:hAnsi="Calibri" w:cs="Arial" w:hint="default"/>
      </w:r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 w15:restartNumberingAfterBreak="0">
    <w:nsid w:val="17304E12"/>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BB58E9"/>
    <w:multiLevelType w:val="hybridMultilevel"/>
    <w:tmpl w:val="72907264"/>
    <w:lvl w:ilvl="0" w:tplc="A7700E9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73A4"/>
    <w:multiLevelType w:val="hybridMultilevel"/>
    <w:tmpl w:val="73F4DAE8"/>
    <w:lvl w:ilvl="0" w:tplc="F52E96B8">
      <w:start w:val="1"/>
      <w:numFmt w:val="decimal"/>
      <w:lvlText w:val="Ref. %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BD44EAB"/>
    <w:multiLevelType w:val="hybridMultilevel"/>
    <w:tmpl w:val="D040A858"/>
    <w:lvl w:ilvl="0" w:tplc="40DCC63E">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06A39"/>
    <w:multiLevelType w:val="multilevel"/>
    <w:tmpl w:val="2E04D3D0"/>
    <w:lvl w:ilvl="0">
      <w:start w:val="1"/>
      <w:numFmt w:val="decimal"/>
      <w:pStyle w:val="TSHeadingNumbered1"/>
      <w:lvlText w:val="%1"/>
      <w:lvlJc w:val="left"/>
      <w:pPr>
        <w:tabs>
          <w:tab w:val="num" w:pos="-31538"/>
        </w:tabs>
        <w:ind w:left="862" w:hanging="720"/>
      </w:pPr>
      <w:rPr>
        <w:rFonts w:ascii="Arial" w:hAnsi="Arial" w:cs="Arial"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3201F23"/>
    <w:multiLevelType w:val="multilevel"/>
    <w:tmpl w:val="CD2A4F6C"/>
    <w:lvl w:ilvl="0">
      <w:start w:val="1"/>
      <w:numFmt w:val="decimal"/>
      <w:lvlText w:val="%1."/>
      <w:lvlJc w:val="left"/>
      <w:pPr>
        <w:tabs>
          <w:tab w:val="num" w:pos="-31680"/>
        </w:tabs>
        <w:ind w:left="720" w:hanging="720"/>
      </w:pPr>
      <w:rPr>
        <w:rFonts w:hint="default"/>
        <w:sz w:val="22"/>
      </w:rPr>
    </w:lvl>
    <w:lvl w:ilvl="1">
      <w:start w:val="1"/>
      <w:numFmt w:val="bullet"/>
      <w:lvlText w:val=""/>
      <w:lvlJc w:val="left"/>
      <w:pPr>
        <w:tabs>
          <w:tab w:val="num" w:pos="-31680"/>
        </w:tabs>
        <w:ind w:left="1004" w:hanging="720"/>
      </w:pPr>
      <w:rPr>
        <w:rFonts w:ascii="Wingdings" w:hAnsi="Wingdings" w:hint="default"/>
        <w:b w:val="0"/>
        <w:caps w:val="0"/>
        <w:strike w:val="0"/>
        <w:dstrike w:val="0"/>
        <w:vanish w:val="0"/>
        <w:color w:val="333333"/>
        <w:sz w:val="18"/>
        <w:vertAlign w:val="baseline"/>
      </w:rPr>
    </w:lvl>
    <w:lvl w:ilvl="2">
      <w:start w:val="1"/>
      <w:numFmt w:val="bullet"/>
      <w:lvlText w:val=""/>
      <w:lvlJc w:val="left"/>
      <w:pPr>
        <w:tabs>
          <w:tab w:val="num" w:pos="-31680"/>
        </w:tabs>
        <w:ind w:left="720" w:hanging="720"/>
      </w:pPr>
      <w:rPr>
        <w:rFonts w:ascii="Wingdings" w:hAnsi="Wingdings" w:hint="default"/>
        <w:caps w:val="0"/>
        <w:strike w:val="0"/>
        <w:dstrike w:val="0"/>
        <w:vanish w:val="0"/>
        <w:color w:val="333333"/>
        <w:sz w:val="18"/>
        <w:vertAlign w:val="baseline"/>
      </w:rPr>
    </w:lvl>
    <w:lvl w:ilvl="3">
      <w:start w:val="1"/>
      <w:numFmt w:val="decimal"/>
      <w:lvlText w:val="%1.%2.%3.%4"/>
      <w:lvlJc w:val="left"/>
      <w:pPr>
        <w:tabs>
          <w:tab w:val="num" w:pos="-31680"/>
        </w:tabs>
        <w:ind w:left="720" w:hanging="720"/>
      </w:pPr>
      <w:rPr>
        <w:rFonts w:hint="default"/>
        <w:sz w:val="22"/>
      </w:rPr>
    </w:lvl>
    <w:lvl w:ilvl="4">
      <w:start w:val="1"/>
      <w:numFmt w:val="bullet"/>
      <w:lvlText w:val=""/>
      <w:lvlJc w:val="left"/>
      <w:pPr>
        <w:tabs>
          <w:tab w:val="num" w:pos="1008"/>
        </w:tabs>
        <w:ind w:left="1008" w:hanging="1008"/>
      </w:pPr>
      <w:rPr>
        <w:rFonts w:ascii="Wingdings" w:hAnsi="Wingdings" w:hint="default"/>
        <w:caps w:val="0"/>
        <w:strike w:val="0"/>
        <w:dstrike w:val="0"/>
        <w:vanish w:val="0"/>
        <w:color w:val="333333"/>
        <w:sz w:val="18"/>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6BF02CC"/>
    <w:multiLevelType w:val="hybridMultilevel"/>
    <w:tmpl w:val="F9468378"/>
    <w:lvl w:ilvl="0" w:tplc="F7DC465C">
      <w:start w:val="1"/>
      <w:numFmt w:val="bullet"/>
      <w:pStyle w:val="ONRSquareBullet1"/>
      <w:lvlText w:val=""/>
      <w:lvlJc w:val="left"/>
      <w:pPr>
        <w:tabs>
          <w:tab w:val="num" w:pos="1418"/>
        </w:tabs>
        <w:ind w:left="1418"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B91C9D"/>
    <w:multiLevelType w:val="hybridMultilevel"/>
    <w:tmpl w:val="65A85D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B7A79"/>
    <w:multiLevelType w:val="multilevel"/>
    <w:tmpl w:val="24F04F3A"/>
    <w:lvl w:ilvl="0">
      <w:start w:val="1"/>
      <w:numFmt w:val="decimal"/>
      <w:pStyle w:val="NumberedHeading"/>
      <w:lvlText w:val="%1."/>
      <w:lvlJc w:val="left"/>
      <w:pPr>
        <w:tabs>
          <w:tab w:val="num" w:pos="-31680"/>
        </w:tabs>
        <w:ind w:left="720" w:hanging="720"/>
      </w:pPr>
      <w:rPr>
        <w:rFonts w:hint="default"/>
      </w:rPr>
    </w:lvl>
    <w:lvl w:ilvl="1">
      <w:start w:val="1"/>
      <w:numFmt w:val="decimal"/>
      <w:pStyle w:val="NumberedParagraph"/>
      <w:lvlText w:val="%1.%2"/>
      <w:lvlJc w:val="left"/>
      <w:pPr>
        <w:tabs>
          <w:tab w:val="num" w:pos="-31680"/>
        </w:tabs>
        <w:ind w:left="720" w:hanging="720"/>
      </w:pPr>
      <w:rPr>
        <w:rFonts w:hint="default"/>
      </w:rPr>
    </w:lvl>
    <w:lvl w:ilvl="2">
      <w:start w:val="1"/>
      <w:numFmt w:val="decimal"/>
      <w:lvlText w:val="%1.%2.%3"/>
      <w:lvlJc w:val="left"/>
      <w:pPr>
        <w:tabs>
          <w:tab w:val="num" w:pos="1288"/>
        </w:tabs>
        <w:ind w:left="1072"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A121B7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A6A5937"/>
    <w:multiLevelType w:val="multilevel"/>
    <w:tmpl w:val="FC061122"/>
    <w:lvl w:ilvl="0">
      <w:start w:val="9"/>
      <w:numFmt w:val="decimal"/>
      <w:lvlText w:val="%1"/>
      <w:lvlJc w:val="left"/>
      <w:pPr>
        <w:tabs>
          <w:tab w:val="num" w:pos="720"/>
        </w:tabs>
        <w:ind w:left="720" w:hanging="720"/>
      </w:pPr>
      <w:rPr>
        <w:rFonts w:hint="default"/>
        <w:b/>
      </w:rPr>
    </w:lvl>
    <w:lvl w:ilvl="1">
      <w:start w:val="1"/>
      <w:numFmt w:val="bullet"/>
      <w:lvlText w:val=""/>
      <w:lvlJc w:val="left"/>
      <w:pPr>
        <w:tabs>
          <w:tab w:val="num" w:pos="720"/>
        </w:tabs>
        <w:ind w:left="720" w:hanging="720"/>
      </w:pPr>
      <w:rPr>
        <w:rFonts w:ascii="Symbol" w:hAnsi="Symbol"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bullet"/>
      <w:lvlText w:val="o"/>
      <w:lvlJc w:val="left"/>
      <w:pPr>
        <w:tabs>
          <w:tab w:val="num" w:pos="1440"/>
        </w:tabs>
        <w:ind w:left="1440" w:hanging="720"/>
      </w:pPr>
      <w:rPr>
        <w:rFonts w:ascii="Courier New" w:hAnsi="Courier New" w:cs="Courier New"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3" w15:restartNumberingAfterBreak="0">
    <w:nsid w:val="5B342844"/>
    <w:multiLevelType w:val="hybridMultilevel"/>
    <w:tmpl w:val="F9527E96"/>
    <w:lvl w:ilvl="0" w:tplc="08090003">
      <w:start w:val="1"/>
      <w:numFmt w:val="bullet"/>
      <w:lvlText w:val=""/>
      <w:lvlJc w:val="left"/>
      <w:pPr>
        <w:ind w:left="1440" w:hanging="360"/>
      </w:pPr>
      <w:rPr>
        <w:rFonts w:ascii="Wingdings" w:hAnsi="Wingdings" w:hint="default"/>
        <w:caps w:val="0"/>
        <w:strike w:val="0"/>
        <w:dstrike w:val="0"/>
        <w:vanish w:val="0"/>
        <w:color w:val="333333"/>
        <w:sz w:val="18"/>
        <w:vertAlign w:val="baselin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283F51"/>
    <w:multiLevelType w:val="hybridMultilevel"/>
    <w:tmpl w:val="E3560218"/>
    <w:lvl w:ilvl="0" w:tplc="FF004FC6">
      <w:start w:val="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913E8"/>
    <w:multiLevelType w:val="hybridMultilevel"/>
    <w:tmpl w:val="2ABCF55C"/>
    <w:lvl w:ilvl="0" w:tplc="B794434E">
      <w:numFmt w:val="decimal"/>
      <w:pStyle w:val="ONRparagraphTAG4"/>
      <w:lvlText w:val=""/>
      <w:lvlJc w:val="left"/>
    </w:lvl>
    <w:lvl w:ilvl="1" w:tplc="08090001">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6F490BD0"/>
    <w:multiLevelType w:val="hybridMultilevel"/>
    <w:tmpl w:val="C48018F2"/>
    <w:lvl w:ilvl="0" w:tplc="07627C5A">
      <w:numFmt w:val="decimal"/>
      <w:pStyle w:val="ONRParagraphTAG5"/>
      <w:lvlText w:val=""/>
      <w:lvlJc w:val="left"/>
    </w:lvl>
    <w:lvl w:ilvl="1" w:tplc="08090001">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7" w15:restartNumberingAfterBreak="0">
    <w:nsid w:val="70C2195C"/>
    <w:multiLevelType w:val="hybridMultilevel"/>
    <w:tmpl w:val="11C8635E"/>
    <w:lvl w:ilvl="0" w:tplc="84BA4EF8">
      <w:start w:val="1"/>
      <w:numFmt w:val="bullet"/>
      <w:pStyle w:val="TSBullet1Square"/>
      <w:lvlText w:val=""/>
      <w:lvlJc w:val="left"/>
      <w:pPr>
        <w:tabs>
          <w:tab w:val="num" w:pos="-28713"/>
        </w:tabs>
        <w:ind w:left="4407"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691777"/>
    <w:multiLevelType w:val="hybridMultilevel"/>
    <w:tmpl w:val="06704774"/>
    <w:lvl w:ilvl="0" w:tplc="B4C685C6">
      <w:start w:val="1"/>
      <w:numFmt w:val="decimal"/>
      <w:pStyle w:val="StyleNumberListReferences10pt"/>
      <w:lvlText w:val="%1"/>
      <w:lvlJc w:val="left"/>
      <w:pPr>
        <w:tabs>
          <w:tab w:val="num" w:pos="567"/>
        </w:tabs>
        <w:ind w:left="567" w:hanging="567"/>
      </w:pPr>
      <w:rPr>
        <w:rFonts w:ascii="Arial" w:hAnsi="Arial" w:hint="default"/>
        <w:b w:val="0"/>
        <w:i w:val="0"/>
        <w:color w:val="auto"/>
        <w:sz w:val="22"/>
        <w:szCs w:val="22"/>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91439D"/>
    <w:multiLevelType w:val="hybridMultilevel"/>
    <w:tmpl w:val="9348AEB6"/>
    <w:lvl w:ilvl="0" w:tplc="296445C0">
      <w:start w:val="1"/>
      <w:numFmt w:val="decimal"/>
      <w:pStyle w:val="Ch7num"/>
      <w:lvlText w:val="7.%1."/>
      <w:lvlJc w:val="left"/>
      <w:pPr>
        <w:ind w:left="4329" w:hanging="360"/>
      </w:pPr>
      <w:rPr>
        <w:rFonts w:cs="Times New Roman" w:hint="default"/>
        <w:b w:val="0"/>
        <w:i w:val="0"/>
        <w:color w:val="auto"/>
        <w:sz w:val="22"/>
        <w:szCs w:val="22"/>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num w:numId="1" w16cid:durableId="2001929385">
    <w:abstractNumId w:val="6"/>
  </w:num>
  <w:num w:numId="2" w16cid:durableId="1611207255">
    <w:abstractNumId w:val="17"/>
  </w:num>
  <w:num w:numId="3" w16cid:durableId="1105493096">
    <w:abstractNumId w:val="5"/>
  </w:num>
  <w:num w:numId="4" w16cid:durableId="1833907386">
    <w:abstractNumId w:val="1"/>
  </w:num>
  <w:num w:numId="5" w16cid:durableId="1137452204">
    <w:abstractNumId w:val="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7871286">
    <w:abstractNumId w:val="8"/>
  </w:num>
  <w:num w:numId="7" w16cid:durableId="1245916695">
    <w:abstractNumId w:val="18"/>
  </w:num>
  <w:num w:numId="8" w16cid:durableId="251857965">
    <w:abstractNumId w:val="19"/>
  </w:num>
  <w:num w:numId="9" w16cid:durableId="1241986237">
    <w:abstractNumId w:val="10"/>
  </w:num>
  <w:num w:numId="10" w16cid:durableId="876891307">
    <w:abstractNumId w:val="13"/>
  </w:num>
  <w:num w:numId="11" w16cid:durableId="601232196">
    <w:abstractNumId w:val="15"/>
  </w:num>
  <w:num w:numId="12" w16cid:durableId="2034912657">
    <w:abstractNumId w:val="16"/>
  </w:num>
  <w:num w:numId="13" w16cid:durableId="872110971">
    <w:abstractNumId w:val="11"/>
  </w:num>
  <w:num w:numId="14" w16cid:durableId="41758738">
    <w:abstractNumId w:val="12"/>
  </w:num>
  <w:num w:numId="15" w16cid:durableId="1334190192">
    <w:abstractNumId w:val="4"/>
  </w:num>
  <w:num w:numId="16" w16cid:durableId="1197081720">
    <w:abstractNumId w:val="14"/>
  </w:num>
  <w:num w:numId="17" w16cid:durableId="118844368">
    <w:abstractNumId w:val="3"/>
  </w:num>
  <w:num w:numId="18" w16cid:durableId="312561952">
    <w:abstractNumId w:val="6"/>
  </w:num>
  <w:num w:numId="19" w16cid:durableId="778793540">
    <w:abstractNumId w:val="6"/>
  </w:num>
  <w:num w:numId="20" w16cid:durableId="1111128548">
    <w:abstractNumId w:val="7"/>
  </w:num>
  <w:num w:numId="21" w16cid:durableId="328292879">
    <w:abstractNumId w:val="6"/>
  </w:num>
  <w:num w:numId="22" w16cid:durableId="186868063">
    <w:abstractNumId w:val="9"/>
  </w:num>
  <w:num w:numId="23" w16cid:durableId="91165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10649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B4C"/>
    <w:rsid w:val="00001832"/>
    <w:rsid w:val="0000217E"/>
    <w:rsid w:val="000022CC"/>
    <w:rsid w:val="00002676"/>
    <w:rsid w:val="000030EC"/>
    <w:rsid w:val="00004E22"/>
    <w:rsid w:val="00004FCE"/>
    <w:rsid w:val="000050C6"/>
    <w:rsid w:val="00005859"/>
    <w:rsid w:val="00005C29"/>
    <w:rsid w:val="00005CDD"/>
    <w:rsid w:val="00005F95"/>
    <w:rsid w:val="00006124"/>
    <w:rsid w:val="00006B30"/>
    <w:rsid w:val="00006CD2"/>
    <w:rsid w:val="000070E0"/>
    <w:rsid w:val="00007D3A"/>
    <w:rsid w:val="00011784"/>
    <w:rsid w:val="0001219E"/>
    <w:rsid w:val="00015392"/>
    <w:rsid w:val="0001692C"/>
    <w:rsid w:val="00017BD1"/>
    <w:rsid w:val="00020219"/>
    <w:rsid w:val="0002058D"/>
    <w:rsid w:val="00020EFC"/>
    <w:rsid w:val="00021624"/>
    <w:rsid w:val="00021A84"/>
    <w:rsid w:val="00021B47"/>
    <w:rsid w:val="00022958"/>
    <w:rsid w:val="000235F6"/>
    <w:rsid w:val="00023B3B"/>
    <w:rsid w:val="00025343"/>
    <w:rsid w:val="000255C2"/>
    <w:rsid w:val="00025F92"/>
    <w:rsid w:val="00027340"/>
    <w:rsid w:val="00030448"/>
    <w:rsid w:val="00030D3C"/>
    <w:rsid w:val="000312D3"/>
    <w:rsid w:val="00031FF3"/>
    <w:rsid w:val="00032D26"/>
    <w:rsid w:val="00033891"/>
    <w:rsid w:val="00033C45"/>
    <w:rsid w:val="00034207"/>
    <w:rsid w:val="00034784"/>
    <w:rsid w:val="00034BE8"/>
    <w:rsid w:val="00034D5F"/>
    <w:rsid w:val="0003549E"/>
    <w:rsid w:val="000354E4"/>
    <w:rsid w:val="00036030"/>
    <w:rsid w:val="0003663D"/>
    <w:rsid w:val="00036A64"/>
    <w:rsid w:val="00041DE2"/>
    <w:rsid w:val="00042171"/>
    <w:rsid w:val="00042A1F"/>
    <w:rsid w:val="0004322A"/>
    <w:rsid w:val="000440F7"/>
    <w:rsid w:val="00045B95"/>
    <w:rsid w:val="0004683D"/>
    <w:rsid w:val="000470CB"/>
    <w:rsid w:val="00047448"/>
    <w:rsid w:val="000478F2"/>
    <w:rsid w:val="00047E4B"/>
    <w:rsid w:val="000511B2"/>
    <w:rsid w:val="000517E5"/>
    <w:rsid w:val="000523DF"/>
    <w:rsid w:val="00052F30"/>
    <w:rsid w:val="00053BC0"/>
    <w:rsid w:val="000543D7"/>
    <w:rsid w:val="00055B12"/>
    <w:rsid w:val="00055E00"/>
    <w:rsid w:val="0005606C"/>
    <w:rsid w:val="00057413"/>
    <w:rsid w:val="00057623"/>
    <w:rsid w:val="000577EE"/>
    <w:rsid w:val="00057A42"/>
    <w:rsid w:val="00057C3D"/>
    <w:rsid w:val="00057CC9"/>
    <w:rsid w:val="0006187C"/>
    <w:rsid w:val="000648C7"/>
    <w:rsid w:val="000648F3"/>
    <w:rsid w:val="000654E8"/>
    <w:rsid w:val="000655A6"/>
    <w:rsid w:val="00065603"/>
    <w:rsid w:val="000660E5"/>
    <w:rsid w:val="0006646C"/>
    <w:rsid w:val="00066548"/>
    <w:rsid w:val="00066713"/>
    <w:rsid w:val="0007000A"/>
    <w:rsid w:val="0007042F"/>
    <w:rsid w:val="000715BD"/>
    <w:rsid w:val="000730EB"/>
    <w:rsid w:val="00073B8D"/>
    <w:rsid w:val="00073E88"/>
    <w:rsid w:val="00073EE9"/>
    <w:rsid w:val="00073FC7"/>
    <w:rsid w:val="000741B1"/>
    <w:rsid w:val="00074421"/>
    <w:rsid w:val="00074D34"/>
    <w:rsid w:val="00076272"/>
    <w:rsid w:val="00076564"/>
    <w:rsid w:val="00076CA9"/>
    <w:rsid w:val="0007774A"/>
    <w:rsid w:val="00080914"/>
    <w:rsid w:val="00081A2E"/>
    <w:rsid w:val="0008320E"/>
    <w:rsid w:val="000835D8"/>
    <w:rsid w:val="00083B94"/>
    <w:rsid w:val="00083FDC"/>
    <w:rsid w:val="0008653F"/>
    <w:rsid w:val="00086B9C"/>
    <w:rsid w:val="00086C4F"/>
    <w:rsid w:val="0009055D"/>
    <w:rsid w:val="00090EBD"/>
    <w:rsid w:val="00091522"/>
    <w:rsid w:val="0009191E"/>
    <w:rsid w:val="0009284B"/>
    <w:rsid w:val="0009322B"/>
    <w:rsid w:val="0009361F"/>
    <w:rsid w:val="000937A1"/>
    <w:rsid w:val="00093ADB"/>
    <w:rsid w:val="00093B7A"/>
    <w:rsid w:val="00093D38"/>
    <w:rsid w:val="00093D3C"/>
    <w:rsid w:val="00094835"/>
    <w:rsid w:val="00094F12"/>
    <w:rsid w:val="00095314"/>
    <w:rsid w:val="00096646"/>
    <w:rsid w:val="00096F71"/>
    <w:rsid w:val="00096F76"/>
    <w:rsid w:val="000973F0"/>
    <w:rsid w:val="000975B2"/>
    <w:rsid w:val="000A08DC"/>
    <w:rsid w:val="000A1BC2"/>
    <w:rsid w:val="000A1E7A"/>
    <w:rsid w:val="000A2B3B"/>
    <w:rsid w:val="000A2BB2"/>
    <w:rsid w:val="000A2DD2"/>
    <w:rsid w:val="000A36FE"/>
    <w:rsid w:val="000A3708"/>
    <w:rsid w:val="000A491A"/>
    <w:rsid w:val="000A5A98"/>
    <w:rsid w:val="000A5CA8"/>
    <w:rsid w:val="000A7B83"/>
    <w:rsid w:val="000A7F48"/>
    <w:rsid w:val="000B022A"/>
    <w:rsid w:val="000B1555"/>
    <w:rsid w:val="000B1801"/>
    <w:rsid w:val="000B245A"/>
    <w:rsid w:val="000B385A"/>
    <w:rsid w:val="000B3947"/>
    <w:rsid w:val="000B43F8"/>
    <w:rsid w:val="000B492C"/>
    <w:rsid w:val="000B4E40"/>
    <w:rsid w:val="000B57FA"/>
    <w:rsid w:val="000B5988"/>
    <w:rsid w:val="000B5D94"/>
    <w:rsid w:val="000B6C13"/>
    <w:rsid w:val="000B6C55"/>
    <w:rsid w:val="000B71B9"/>
    <w:rsid w:val="000B7252"/>
    <w:rsid w:val="000B79DC"/>
    <w:rsid w:val="000C1848"/>
    <w:rsid w:val="000C1CB5"/>
    <w:rsid w:val="000C21FA"/>
    <w:rsid w:val="000C28C4"/>
    <w:rsid w:val="000C2A68"/>
    <w:rsid w:val="000C3842"/>
    <w:rsid w:val="000C386C"/>
    <w:rsid w:val="000C3A57"/>
    <w:rsid w:val="000C3FD3"/>
    <w:rsid w:val="000C49F7"/>
    <w:rsid w:val="000C4C3E"/>
    <w:rsid w:val="000C4EF1"/>
    <w:rsid w:val="000C4F76"/>
    <w:rsid w:val="000C57D1"/>
    <w:rsid w:val="000C5924"/>
    <w:rsid w:val="000C5D65"/>
    <w:rsid w:val="000C6101"/>
    <w:rsid w:val="000C7AEF"/>
    <w:rsid w:val="000C7C2A"/>
    <w:rsid w:val="000D0184"/>
    <w:rsid w:val="000D1632"/>
    <w:rsid w:val="000D23A4"/>
    <w:rsid w:val="000D3482"/>
    <w:rsid w:val="000D3FB0"/>
    <w:rsid w:val="000D452A"/>
    <w:rsid w:val="000D4CB2"/>
    <w:rsid w:val="000D500C"/>
    <w:rsid w:val="000D56E8"/>
    <w:rsid w:val="000D580B"/>
    <w:rsid w:val="000D6244"/>
    <w:rsid w:val="000D666A"/>
    <w:rsid w:val="000D7CF6"/>
    <w:rsid w:val="000E00A4"/>
    <w:rsid w:val="000E0537"/>
    <w:rsid w:val="000E0940"/>
    <w:rsid w:val="000E0B11"/>
    <w:rsid w:val="000E1645"/>
    <w:rsid w:val="000E2632"/>
    <w:rsid w:val="000E2C31"/>
    <w:rsid w:val="000E3540"/>
    <w:rsid w:val="000E3E58"/>
    <w:rsid w:val="000E3F3A"/>
    <w:rsid w:val="000E459F"/>
    <w:rsid w:val="000E4733"/>
    <w:rsid w:val="000E4914"/>
    <w:rsid w:val="000E4C4F"/>
    <w:rsid w:val="000E4C7D"/>
    <w:rsid w:val="000E5114"/>
    <w:rsid w:val="000E628B"/>
    <w:rsid w:val="000E6FC5"/>
    <w:rsid w:val="000E7972"/>
    <w:rsid w:val="000F00E3"/>
    <w:rsid w:val="000F18D4"/>
    <w:rsid w:val="000F200D"/>
    <w:rsid w:val="000F2254"/>
    <w:rsid w:val="000F2AC9"/>
    <w:rsid w:val="000F3D91"/>
    <w:rsid w:val="000F4199"/>
    <w:rsid w:val="000F4545"/>
    <w:rsid w:val="000F4B1E"/>
    <w:rsid w:val="000F55EC"/>
    <w:rsid w:val="000F62AB"/>
    <w:rsid w:val="000F6DB9"/>
    <w:rsid w:val="000F71D8"/>
    <w:rsid w:val="00100197"/>
    <w:rsid w:val="001001E8"/>
    <w:rsid w:val="00100878"/>
    <w:rsid w:val="00100C1F"/>
    <w:rsid w:val="00103615"/>
    <w:rsid w:val="00104BE6"/>
    <w:rsid w:val="00105ADE"/>
    <w:rsid w:val="00107586"/>
    <w:rsid w:val="00110910"/>
    <w:rsid w:val="0011094B"/>
    <w:rsid w:val="00110A1F"/>
    <w:rsid w:val="00110F1C"/>
    <w:rsid w:val="001111C8"/>
    <w:rsid w:val="001117D0"/>
    <w:rsid w:val="00111CCC"/>
    <w:rsid w:val="00112C2B"/>
    <w:rsid w:val="0011318D"/>
    <w:rsid w:val="0011330D"/>
    <w:rsid w:val="00113625"/>
    <w:rsid w:val="001142B6"/>
    <w:rsid w:val="0011474A"/>
    <w:rsid w:val="00114E9B"/>
    <w:rsid w:val="00116542"/>
    <w:rsid w:val="001166BA"/>
    <w:rsid w:val="0011776B"/>
    <w:rsid w:val="00117A0C"/>
    <w:rsid w:val="001205A1"/>
    <w:rsid w:val="00121419"/>
    <w:rsid w:val="00121518"/>
    <w:rsid w:val="00121A66"/>
    <w:rsid w:val="00121C8F"/>
    <w:rsid w:val="00122D13"/>
    <w:rsid w:val="00122EF8"/>
    <w:rsid w:val="001237A1"/>
    <w:rsid w:val="001239AF"/>
    <w:rsid w:val="00124137"/>
    <w:rsid w:val="00124D78"/>
    <w:rsid w:val="00125507"/>
    <w:rsid w:val="00125D39"/>
    <w:rsid w:val="001267BE"/>
    <w:rsid w:val="00126976"/>
    <w:rsid w:val="00127253"/>
    <w:rsid w:val="0012749A"/>
    <w:rsid w:val="00127637"/>
    <w:rsid w:val="00130B29"/>
    <w:rsid w:val="001317B4"/>
    <w:rsid w:val="00131ECC"/>
    <w:rsid w:val="00132566"/>
    <w:rsid w:val="00132FCD"/>
    <w:rsid w:val="0013414B"/>
    <w:rsid w:val="001344D9"/>
    <w:rsid w:val="001355BD"/>
    <w:rsid w:val="00135D93"/>
    <w:rsid w:val="001362B4"/>
    <w:rsid w:val="00136767"/>
    <w:rsid w:val="00137105"/>
    <w:rsid w:val="001372C5"/>
    <w:rsid w:val="00137313"/>
    <w:rsid w:val="00137525"/>
    <w:rsid w:val="00140B3C"/>
    <w:rsid w:val="001414AC"/>
    <w:rsid w:val="00141760"/>
    <w:rsid w:val="00141EF3"/>
    <w:rsid w:val="001428DE"/>
    <w:rsid w:val="00142EC1"/>
    <w:rsid w:val="0014345A"/>
    <w:rsid w:val="001440E1"/>
    <w:rsid w:val="00145EFA"/>
    <w:rsid w:val="00146176"/>
    <w:rsid w:val="001467A6"/>
    <w:rsid w:val="00147103"/>
    <w:rsid w:val="001479F5"/>
    <w:rsid w:val="00150209"/>
    <w:rsid w:val="00151F9F"/>
    <w:rsid w:val="001529F3"/>
    <w:rsid w:val="00152C5E"/>
    <w:rsid w:val="001530B3"/>
    <w:rsid w:val="00153E86"/>
    <w:rsid w:val="00155131"/>
    <w:rsid w:val="001551D1"/>
    <w:rsid w:val="00155223"/>
    <w:rsid w:val="00156197"/>
    <w:rsid w:val="001565FE"/>
    <w:rsid w:val="0015710E"/>
    <w:rsid w:val="00157727"/>
    <w:rsid w:val="0016005A"/>
    <w:rsid w:val="0016017C"/>
    <w:rsid w:val="001603ED"/>
    <w:rsid w:val="00160D18"/>
    <w:rsid w:val="00160F1A"/>
    <w:rsid w:val="00162031"/>
    <w:rsid w:val="00162E18"/>
    <w:rsid w:val="00163090"/>
    <w:rsid w:val="001637B1"/>
    <w:rsid w:val="00164BE5"/>
    <w:rsid w:val="00164F4F"/>
    <w:rsid w:val="001651B4"/>
    <w:rsid w:val="0016548F"/>
    <w:rsid w:val="001657BE"/>
    <w:rsid w:val="00166F46"/>
    <w:rsid w:val="0016703A"/>
    <w:rsid w:val="001674C8"/>
    <w:rsid w:val="001677BC"/>
    <w:rsid w:val="00167C66"/>
    <w:rsid w:val="00167CA0"/>
    <w:rsid w:val="00167D76"/>
    <w:rsid w:val="001705D6"/>
    <w:rsid w:val="00171A6A"/>
    <w:rsid w:val="001725E7"/>
    <w:rsid w:val="00173BDB"/>
    <w:rsid w:val="00173D82"/>
    <w:rsid w:val="001740DC"/>
    <w:rsid w:val="00174FE4"/>
    <w:rsid w:val="0017591D"/>
    <w:rsid w:val="00175F54"/>
    <w:rsid w:val="00176048"/>
    <w:rsid w:val="001761D9"/>
    <w:rsid w:val="00177664"/>
    <w:rsid w:val="001811BB"/>
    <w:rsid w:val="001815DE"/>
    <w:rsid w:val="00181D3C"/>
    <w:rsid w:val="00182BA5"/>
    <w:rsid w:val="00184111"/>
    <w:rsid w:val="00184263"/>
    <w:rsid w:val="00184797"/>
    <w:rsid w:val="00184E17"/>
    <w:rsid w:val="001856AB"/>
    <w:rsid w:val="00185E58"/>
    <w:rsid w:val="00186315"/>
    <w:rsid w:val="001869B8"/>
    <w:rsid w:val="00187638"/>
    <w:rsid w:val="00187B41"/>
    <w:rsid w:val="00190489"/>
    <w:rsid w:val="00190558"/>
    <w:rsid w:val="00190697"/>
    <w:rsid w:val="001909B0"/>
    <w:rsid w:val="00190D8E"/>
    <w:rsid w:val="001922D3"/>
    <w:rsid w:val="00192990"/>
    <w:rsid w:val="00192F56"/>
    <w:rsid w:val="00193C57"/>
    <w:rsid w:val="00194236"/>
    <w:rsid w:val="00194487"/>
    <w:rsid w:val="00194CC7"/>
    <w:rsid w:val="00195498"/>
    <w:rsid w:val="001963D0"/>
    <w:rsid w:val="00196763"/>
    <w:rsid w:val="00197C78"/>
    <w:rsid w:val="001A0382"/>
    <w:rsid w:val="001A04FE"/>
    <w:rsid w:val="001A3277"/>
    <w:rsid w:val="001A3D45"/>
    <w:rsid w:val="001A3ECE"/>
    <w:rsid w:val="001A4DD1"/>
    <w:rsid w:val="001A7776"/>
    <w:rsid w:val="001A7EDD"/>
    <w:rsid w:val="001B046E"/>
    <w:rsid w:val="001B04C2"/>
    <w:rsid w:val="001B0685"/>
    <w:rsid w:val="001B0793"/>
    <w:rsid w:val="001B0799"/>
    <w:rsid w:val="001B132C"/>
    <w:rsid w:val="001B2409"/>
    <w:rsid w:val="001B328B"/>
    <w:rsid w:val="001B44EE"/>
    <w:rsid w:val="001B5A69"/>
    <w:rsid w:val="001B60D3"/>
    <w:rsid w:val="001B6581"/>
    <w:rsid w:val="001B66DF"/>
    <w:rsid w:val="001B7A15"/>
    <w:rsid w:val="001B7E4A"/>
    <w:rsid w:val="001C0078"/>
    <w:rsid w:val="001C09B8"/>
    <w:rsid w:val="001C0E3F"/>
    <w:rsid w:val="001C17F1"/>
    <w:rsid w:val="001C1B6A"/>
    <w:rsid w:val="001C1D3E"/>
    <w:rsid w:val="001C1DF0"/>
    <w:rsid w:val="001C282E"/>
    <w:rsid w:val="001C36C9"/>
    <w:rsid w:val="001C3DB8"/>
    <w:rsid w:val="001C42E5"/>
    <w:rsid w:val="001C5406"/>
    <w:rsid w:val="001C6E21"/>
    <w:rsid w:val="001C71F4"/>
    <w:rsid w:val="001C7E90"/>
    <w:rsid w:val="001D08C0"/>
    <w:rsid w:val="001D0EBD"/>
    <w:rsid w:val="001D1DDF"/>
    <w:rsid w:val="001D26A9"/>
    <w:rsid w:val="001D26D5"/>
    <w:rsid w:val="001D3923"/>
    <w:rsid w:val="001D4BBE"/>
    <w:rsid w:val="001D4D8F"/>
    <w:rsid w:val="001D5142"/>
    <w:rsid w:val="001D578E"/>
    <w:rsid w:val="001D591B"/>
    <w:rsid w:val="001D5E2A"/>
    <w:rsid w:val="001D6226"/>
    <w:rsid w:val="001D74A9"/>
    <w:rsid w:val="001D78A1"/>
    <w:rsid w:val="001D79B9"/>
    <w:rsid w:val="001E0788"/>
    <w:rsid w:val="001E1054"/>
    <w:rsid w:val="001E145E"/>
    <w:rsid w:val="001E34DF"/>
    <w:rsid w:val="001E35B3"/>
    <w:rsid w:val="001E368B"/>
    <w:rsid w:val="001E47C7"/>
    <w:rsid w:val="001E4806"/>
    <w:rsid w:val="001E4DD4"/>
    <w:rsid w:val="001E4F72"/>
    <w:rsid w:val="001E623A"/>
    <w:rsid w:val="001E6ADE"/>
    <w:rsid w:val="001E6CFA"/>
    <w:rsid w:val="001E7220"/>
    <w:rsid w:val="001E7524"/>
    <w:rsid w:val="001E7E1D"/>
    <w:rsid w:val="001F07BF"/>
    <w:rsid w:val="001F09B0"/>
    <w:rsid w:val="001F20F9"/>
    <w:rsid w:val="001F2732"/>
    <w:rsid w:val="001F2DE6"/>
    <w:rsid w:val="001F3222"/>
    <w:rsid w:val="001F340E"/>
    <w:rsid w:val="001F3F1E"/>
    <w:rsid w:val="001F4825"/>
    <w:rsid w:val="001F5F76"/>
    <w:rsid w:val="001F66B1"/>
    <w:rsid w:val="0020019C"/>
    <w:rsid w:val="00200A4A"/>
    <w:rsid w:val="00200CB7"/>
    <w:rsid w:val="00201AD4"/>
    <w:rsid w:val="0020227B"/>
    <w:rsid w:val="0020284D"/>
    <w:rsid w:val="0020383B"/>
    <w:rsid w:val="002038BE"/>
    <w:rsid w:val="00203994"/>
    <w:rsid w:val="00203E57"/>
    <w:rsid w:val="0020417A"/>
    <w:rsid w:val="002049CE"/>
    <w:rsid w:val="00205036"/>
    <w:rsid w:val="00205787"/>
    <w:rsid w:val="00206C37"/>
    <w:rsid w:val="00206EE0"/>
    <w:rsid w:val="00207AC3"/>
    <w:rsid w:val="00207DD8"/>
    <w:rsid w:val="0021074A"/>
    <w:rsid w:val="0021143D"/>
    <w:rsid w:val="002115ED"/>
    <w:rsid w:val="00211BF6"/>
    <w:rsid w:val="0021332B"/>
    <w:rsid w:val="002133D8"/>
    <w:rsid w:val="002138DC"/>
    <w:rsid w:val="00213982"/>
    <w:rsid w:val="00215B48"/>
    <w:rsid w:val="00215DFB"/>
    <w:rsid w:val="00215FF2"/>
    <w:rsid w:val="00216018"/>
    <w:rsid w:val="00216460"/>
    <w:rsid w:val="00216E82"/>
    <w:rsid w:val="00217372"/>
    <w:rsid w:val="00217549"/>
    <w:rsid w:val="00217FA7"/>
    <w:rsid w:val="00221206"/>
    <w:rsid w:val="00221FB3"/>
    <w:rsid w:val="00223184"/>
    <w:rsid w:val="00225208"/>
    <w:rsid w:val="0022554B"/>
    <w:rsid w:val="002257D5"/>
    <w:rsid w:val="00225BAF"/>
    <w:rsid w:val="00226293"/>
    <w:rsid w:val="002263B1"/>
    <w:rsid w:val="002268F7"/>
    <w:rsid w:val="00226DAA"/>
    <w:rsid w:val="00226E25"/>
    <w:rsid w:val="00227BBA"/>
    <w:rsid w:val="0023052D"/>
    <w:rsid w:val="00230E16"/>
    <w:rsid w:val="002311AA"/>
    <w:rsid w:val="00231571"/>
    <w:rsid w:val="00232045"/>
    <w:rsid w:val="0023233C"/>
    <w:rsid w:val="002327A1"/>
    <w:rsid w:val="002333F8"/>
    <w:rsid w:val="002339C9"/>
    <w:rsid w:val="00233C83"/>
    <w:rsid w:val="00234272"/>
    <w:rsid w:val="0023579F"/>
    <w:rsid w:val="00235C41"/>
    <w:rsid w:val="002365E6"/>
    <w:rsid w:val="00237FFC"/>
    <w:rsid w:val="0024039D"/>
    <w:rsid w:val="00240776"/>
    <w:rsid w:val="00241BE8"/>
    <w:rsid w:val="002434EF"/>
    <w:rsid w:val="00243542"/>
    <w:rsid w:val="0024502C"/>
    <w:rsid w:val="00245A5C"/>
    <w:rsid w:val="00245F80"/>
    <w:rsid w:val="0024616F"/>
    <w:rsid w:val="00246CDF"/>
    <w:rsid w:val="002470C4"/>
    <w:rsid w:val="00247727"/>
    <w:rsid w:val="0025049D"/>
    <w:rsid w:val="00251049"/>
    <w:rsid w:val="00251179"/>
    <w:rsid w:val="00251720"/>
    <w:rsid w:val="00252694"/>
    <w:rsid w:val="00254015"/>
    <w:rsid w:val="002543C6"/>
    <w:rsid w:val="002547C7"/>
    <w:rsid w:val="00254FBD"/>
    <w:rsid w:val="002553D2"/>
    <w:rsid w:val="00255BC0"/>
    <w:rsid w:val="002562F1"/>
    <w:rsid w:val="002565BA"/>
    <w:rsid w:val="002605D7"/>
    <w:rsid w:val="00260B17"/>
    <w:rsid w:val="00260C0F"/>
    <w:rsid w:val="00260C2C"/>
    <w:rsid w:val="00260C6C"/>
    <w:rsid w:val="002617F2"/>
    <w:rsid w:val="00262AEA"/>
    <w:rsid w:val="00263ADD"/>
    <w:rsid w:val="00265275"/>
    <w:rsid w:val="0026566E"/>
    <w:rsid w:val="002709BF"/>
    <w:rsid w:val="00270A07"/>
    <w:rsid w:val="00271A34"/>
    <w:rsid w:val="00272260"/>
    <w:rsid w:val="002726E7"/>
    <w:rsid w:val="00272F21"/>
    <w:rsid w:val="00273E49"/>
    <w:rsid w:val="0027428C"/>
    <w:rsid w:val="002744B4"/>
    <w:rsid w:val="00275554"/>
    <w:rsid w:val="00275CD5"/>
    <w:rsid w:val="00275DBE"/>
    <w:rsid w:val="0027675C"/>
    <w:rsid w:val="00276832"/>
    <w:rsid w:val="0028011F"/>
    <w:rsid w:val="00280A2B"/>
    <w:rsid w:val="00281014"/>
    <w:rsid w:val="00281682"/>
    <w:rsid w:val="00281ADA"/>
    <w:rsid w:val="00281C81"/>
    <w:rsid w:val="00281E9A"/>
    <w:rsid w:val="002826EC"/>
    <w:rsid w:val="00283050"/>
    <w:rsid w:val="0028356A"/>
    <w:rsid w:val="00285FB0"/>
    <w:rsid w:val="00286AC9"/>
    <w:rsid w:val="00287044"/>
    <w:rsid w:val="002873F8"/>
    <w:rsid w:val="00290467"/>
    <w:rsid w:val="00290681"/>
    <w:rsid w:val="00290CFF"/>
    <w:rsid w:val="00290EB3"/>
    <w:rsid w:val="002912BD"/>
    <w:rsid w:val="00292DBB"/>
    <w:rsid w:val="00292EC5"/>
    <w:rsid w:val="0029348F"/>
    <w:rsid w:val="002936B3"/>
    <w:rsid w:val="00293AAC"/>
    <w:rsid w:val="00293F04"/>
    <w:rsid w:val="00294F21"/>
    <w:rsid w:val="00297013"/>
    <w:rsid w:val="00297401"/>
    <w:rsid w:val="002976A3"/>
    <w:rsid w:val="00297957"/>
    <w:rsid w:val="002A081B"/>
    <w:rsid w:val="002A0FDF"/>
    <w:rsid w:val="002A1648"/>
    <w:rsid w:val="002A22ED"/>
    <w:rsid w:val="002A2842"/>
    <w:rsid w:val="002A286A"/>
    <w:rsid w:val="002A2B8B"/>
    <w:rsid w:val="002A2D57"/>
    <w:rsid w:val="002A2F15"/>
    <w:rsid w:val="002A354D"/>
    <w:rsid w:val="002A36A2"/>
    <w:rsid w:val="002A3FA9"/>
    <w:rsid w:val="002A4AEE"/>
    <w:rsid w:val="002A55EF"/>
    <w:rsid w:val="002A5A50"/>
    <w:rsid w:val="002A5A6A"/>
    <w:rsid w:val="002A60EB"/>
    <w:rsid w:val="002B0094"/>
    <w:rsid w:val="002B07F6"/>
    <w:rsid w:val="002B1022"/>
    <w:rsid w:val="002B10D6"/>
    <w:rsid w:val="002B1306"/>
    <w:rsid w:val="002B1803"/>
    <w:rsid w:val="002B1BDC"/>
    <w:rsid w:val="002B2701"/>
    <w:rsid w:val="002B27A0"/>
    <w:rsid w:val="002B3520"/>
    <w:rsid w:val="002B4AAE"/>
    <w:rsid w:val="002B5442"/>
    <w:rsid w:val="002B5711"/>
    <w:rsid w:val="002B5FBE"/>
    <w:rsid w:val="002B61CA"/>
    <w:rsid w:val="002B6252"/>
    <w:rsid w:val="002B7EAE"/>
    <w:rsid w:val="002C0BB1"/>
    <w:rsid w:val="002C1231"/>
    <w:rsid w:val="002C1666"/>
    <w:rsid w:val="002C19D1"/>
    <w:rsid w:val="002C23FE"/>
    <w:rsid w:val="002C2641"/>
    <w:rsid w:val="002C2B63"/>
    <w:rsid w:val="002C2F0B"/>
    <w:rsid w:val="002C3594"/>
    <w:rsid w:val="002C4499"/>
    <w:rsid w:val="002C44BB"/>
    <w:rsid w:val="002C4BD9"/>
    <w:rsid w:val="002C588D"/>
    <w:rsid w:val="002C58F2"/>
    <w:rsid w:val="002C5CCB"/>
    <w:rsid w:val="002C66CA"/>
    <w:rsid w:val="002C6C2F"/>
    <w:rsid w:val="002C75F3"/>
    <w:rsid w:val="002C7C74"/>
    <w:rsid w:val="002D1379"/>
    <w:rsid w:val="002D1D32"/>
    <w:rsid w:val="002D1E6D"/>
    <w:rsid w:val="002D4EBD"/>
    <w:rsid w:val="002D548A"/>
    <w:rsid w:val="002D5E81"/>
    <w:rsid w:val="002D61B5"/>
    <w:rsid w:val="002D6BC1"/>
    <w:rsid w:val="002D6F12"/>
    <w:rsid w:val="002D7D2F"/>
    <w:rsid w:val="002E0377"/>
    <w:rsid w:val="002E093D"/>
    <w:rsid w:val="002E0B14"/>
    <w:rsid w:val="002E1164"/>
    <w:rsid w:val="002E184C"/>
    <w:rsid w:val="002E1CAB"/>
    <w:rsid w:val="002E1E13"/>
    <w:rsid w:val="002E2977"/>
    <w:rsid w:val="002E29A0"/>
    <w:rsid w:val="002E2A2F"/>
    <w:rsid w:val="002E2AD2"/>
    <w:rsid w:val="002E3AC3"/>
    <w:rsid w:val="002E3D45"/>
    <w:rsid w:val="002E4648"/>
    <w:rsid w:val="002E50AA"/>
    <w:rsid w:val="002E50AB"/>
    <w:rsid w:val="002E59D1"/>
    <w:rsid w:val="002E5DD0"/>
    <w:rsid w:val="002E6373"/>
    <w:rsid w:val="002E667F"/>
    <w:rsid w:val="002E7E1E"/>
    <w:rsid w:val="002E7E41"/>
    <w:rsid w:val="002F0976"/>
    <w:rsid w:val="002F09FF"/>
    <w:rsid w:val="002F0AE7"/>
    <w:rsid w:val="002F18A5"/>
    <w:rsid w:val="002F19FF"/>
    <w:rsid w:val="002F29BE"/>
    <w:rsid w:val="002F3C26"/>
    <w:rsid w:val="002F4639"/>
    <w:rsid w:val="002F4C51"/>
    <w:rsid w:val="002F4ED9"/>
    <w:rsid w:val="002F4FF2"/>
    <w:rsid w:val="002F5007"/>
    <w:rsid w:val="003003B1"/>
    <w:rsid w:val="003003FD"/>
    <w:rsid w:val="00300A5F"/>
    <w:rsid w:val="003018F7"/>
    <w:rsid w:val="003023DB"/>
    <w:rsid w:val="003032A8"/>
    <w:rsid w:val="00303750"/>
    <w:rsid w:val="003047F2"/>
    <w:rsid w:val="00304877"/>
    <w:rsid w:val="00304E7B"/>
    <w:rsid w:val="003063CB"/>
    <w:rsid w:val="00306895"/>
    <w:rsid w:val="00306BFA"/>
    <w:rsid w:val="0030733B"/>
    <w:rsid w:val="003075D4"/>
    <w:rsid w:val="00310551"/>
    <w:rsid w:val="00310C64"/>
    <w:rsid w:val="00311FCD"/>
    <w:rsid w:val="00312657"/>
    <w:rsid w:val="00312AB7"/>
    <w:rsid w:val="00312E02"/>
    <w:rsid w:val="00313E5B"/>
    <w:rsid w:val="00314709"/>
    <w:rsid w:val="003151A3"/>
    <w:rsid w:val="00315F48"/>
    <w:rsid w:val="00316BC2"/>
    <w:rsid w:val="00316E68"/>
    <w:rsid w:val="0031706E"/>
    <w:rsid w:val="003171AB"/>
    <w:rsid w:val="00317F25"/>
    <w:rsid w:val="0032029E"/>
    <w:rsid w:val="00320869"/>
    <w:rsid w:val="00320E06"/>
    <w:rsid w:val="00321C25"/>
    <w:rsid w:val="00321F22"/>
    <w:rsid w:val="003220AA"/>
    <w:rsid w:val="00322417"/>
    <w:rsid w:val="00322558"/>
    <w:rsid w:val="00322F1E"/>
    <w:rsid w:val="003232BB"/>
    <w:rsid w:val="003235BC"/>
    <w:rsid w:val="0032372F"/>
    <w:rsid w:val="00324A7E"/>
    <w:rsid w:val="00324BFB"/>
    <w:rsid w:val="00324E22"/>
    <w:rsid w:val="003256A1"/>
    <w:rsid w:val="0032579F"/>
    <w:rsid w:val="003269D7"/>
    <w:rsid w:val="00326C0A"/>
    <w:rsid w:val="003279E4"/>
    <w:rsid w:val="00327B89"/>
    <w:rsid w:val="003306B7"/>
    <w:rsid w:val="00330C0E"/>
    <w:rsid w:val="00331547"/>
    <w:rsid w:val="00331AE2"/>
    <w:rsid w:val="0033218D"/>
    <w:rsid w:val="003323A6"/>
    <w:rsid w:val="003324D4"/>
    <w:rsid w:val="003327F9"/>
    <w:rsid w:val="003333E8"/>
    <w:rsid w:val="003334A3"/>
    <w:rsid w:val="003334F5"/>
    <w:rsid w:val="00334139"/>
    <w:rsid w:val="003343BD"/>
    <w:rsid w:val="00334F8D"/>
    <w:rsid w:val="003354C0"/>
    <w:rsid w:val="00336BCB"/>
    <w:rsid w:val="00337599"/>
    <w:rsid w:val="00337B45"/>
    <w:rsid w:val="00340ACF"/>
    <w:rsid w:val="00341D7C"/>
    <w:rsid w:val="003422AC"/>
    <w:rsid w:val="00342877"/>
    <w:rsid w:val="00342D9D"/>
    <w:rsid w:val="003436AC"/>
    <w:rsid w:val="00343BA6"/>
    <w:rsid w:val="00343FEC"/>
    <w:rsid w:val="003442DB"/>
    <w:rsid w:val="003443EA"/>
    <w:rsid w:val="00344A39"/>
    <w:rsid w:val="00344F34"/>
    <w:rsid w:val="00346409"/>
    <w:rsid w:val="00346F39"/>
    <w:rsid w:val="00347673"/>
    <w:rsid w:val="003479F9"/>
    <w:rsid w:val="00350272"/>
    <w:rsid w:val="003511B0"/>
    <w:rsid w:val="00351AEF"/>
    <w:rsid w:val="003533C3"/>
    <w:rsid w:val="00354265"/>
    <w:rsid w:val="00354540"/>
    <w:rsid w:val="00354F4B"/>
    <w:rsid w:val="00355052"/>
    <w:rsid w:val="003561CC"/>
    <w:rsid w:val="00356BF3"/>
    <w:rsid w:val="00360230"/>
    <w:rsid w:val="00360454"/>
    <w:rsid w:val="0036078D"/>
    <w:rsid w:val="003617EC"/>
    <w:rsid w:val="00361ED5"/>
    <w:rsid w:val="00362069"/>
    <w:rsid w:val="003628A5"/>
    <w:rsid w:val="00362A33"/>
    <w:rsid w:val="00362D55"/>
    <w:rsid w:val="00362DE6"/>
    <w:rsid w:val="00364070"/>
    <w:rsid w:val="00364299"/>
    <w:rsid w:val="00364864"/>
    <w:rsid w:val="003658A6"/>
    <w:rsid w:val="00365FB3"/>
    <w:rsid w:val="0036646E"/>
    <w:rsid w:val="00366866"/>
    <w:rsid w:val="003668FE"/>
    <w:rsid w:val="00366DAD"/>
    <w:rsid w:val="003704B5"/>
    <w:rsid w:val="003706F7"/>
    <w:rsid w:val="00370B9A"/>
    <w:rsid w:val="003713C4"/>
    <w:rsid w:val="003717ED"/>
    <w:rsid w:val="0037240F"/>
    <w:rsid w:val="0037259F"/>
    <w:rsid w:val="00372736"/>
    <w:rsid w:val="00372D75"/>
    <w:rsid w:val="003736AC"/>
    <w:rsid w:val="003746F3"/>
    <w:rsid w:val="00375565"/>
    <w:rsid w:val="00375A4E"/>
    <w:rsid w:val="00376229"/>
    <w:rsid w:val="00376AAE"/>
    <w:rsid w:val="00376E30"/>
    <w:rsid w:val="00376F25"/>
    <w:rsid w:val="00377718"/>
    <w:rsid w:val="003814EF"/>
    <w:rsid w:val="003817F0"/>
    <w:rsid w:val="0038220E"/>
    <w:rsid w:val="00382386"/>
    <w:rsid w:val="003823DC"/>
    <w:rsid w:val="0038244C"/>
    <w:rsid w:val="00383324"/>
    <w:rsid w:val="003835FF"/>
    <w:rsid w:val="00383B7B"/>
    <w:rsid w:val="003874D1"/>
    <w:rsid w:val="00387A3A"/>
    <w:rsid w:val="00391239"/>
    <w:rsid w:val="003914B0"/>
    <w:rsid w:val="00391B74"/>
    <w:rsid w:val="0039308C"/>
    <w:rsid w:val="003934EC"/>
    <w:rsid w:val="00393A77"/>
    <w:rsid w:val="00393AF2"/>
    <w:rsid w:val="00394B72"/>
    <w:rsid w:val="003951E4"/>
    <w:rsid w:val="00395A90"/>
    <w:rsid w:val="00395B38"/>
    <w:rsid w:val="00395DE7"/>
    <w:rsid w:val="00396565"/>
    <w:rsid w:val="0039784F"/>
    <w:rsid w:val="00397D08"/>
    <w:rsid w:val="003A194C"/>
    <w:rsid w:val="003A2403"/>
    <w:rsid w:val="003A31D3"/>
    <w:rsid w:val="003A325D"/>
    <w:rsid w:val="003A434C"/>
    <w:rsid w:val="003A5089"/>
    <w:rsid w:val="003A6632"/>
    <w:rsid w:val="003A6B94"/>
    <w:rsid w:val="003A7453"/>
    <w:rsid w:val="003B003B"/>
    <w:rsid w:val="003B0E99"/>
    <w:rsid w:val="003B15D6"/>
    <w:rsid w:val="003B1879"/>
    <w:rsid w:val="003B1CB7"/>
    <w:rsid w:val="003B2024"/>
    <w:rsid w:val="003B292B"/>
    <w:rsid w:val="003B301C"/>
    <w:rsid w:val="003B3336"/>
    <w:rsid w:val="003B4609"/>
    <w:rsid w:val="003B4B1D"/>
    <w:rsid w:val="003B50D0"/>
    <w:rsid w:val="003B534A"/>
    <w:rsid w:val="003B5787"/>
    <w:rsid w:val="003B7630"/>
    <w:rsid w:val="003C2018"/>
    <w:rsid w:val="003C21A9"/>
    <w:rsid w:val="003C2600"/>
    <w:rsid w:val="003C2817"/>
    <w:rsid w:val="003C2E9F"/>
    <w:rsid w:val="003C3D33"/>
    <w:rsid w:val="003C4212"/>
    <w:rsid w:val="003C5693"/>
    <w:rsid w:val="003C5F8C"/>
    <w:rsid w:val="003C6097"/>
    <w:rsid w:val="003C60CA"/>
    <w:rsid w:val="003C6AA9"/>
    <w:rsid w:val="003C6E4F"/>
    <w:rsid w:val="003C78F7"/>
    <w:rsid w:val="003D005E"/>
    <w:rsid w:val="003D02F9"/>
    <w:rsid w:val="003D1824"/>
    <w:rsid w:val="003D1A8E"/>
    <w:rsid w:val="003D1ACD"/>
    <w:rsid w:val="003D1E42"/>
    <w:rsid w:val="003D22C0"/>
    <w:rsid w:val="003D4180"/>
    <w:rsid w:val="003D4D57"/>
    <w:rsid w:val="003D5F36"/>
    <w:rsid w:val="003E161C"/>
    <w:rsid w:val="003E19D0"/>
    <w:rsid w:val="003E1A00"/>
    <w:rsid w:val="003E3479"/>
    <w:rsid w:val="003E34F2"/>
    <w:rsid w:val="003E47C4"/>
    <w:rsid w:val="003E48D5"/>
    <w:rsid w:val="003E623C"/>
    <w:rsid w:val="003E669A"/>
    <w:rsid w:val="003E6BBA"/>
    <w:rsid w:val="003E6D3D"/>
    <w:rsid w:val="003E70D6"/>
    <w:rsid w:val="003E77D8"/>
    <w:rsid w:val="003E7D2C"/>
    <w:rsid w:val="003F0374"/>
    <w:rsid w:val="003F0BBF"/>
    <w:rsid w:val="003F1B31"/>
    <w:rsid w:val="003F2387"/>
    <w:rsid w:val="003F3239"/>
    <w:rsid w:val="003F3FFE"/>
    <w:rsid w:val="003F427B"/>
    <w:rsid w:val="003F6794"/>
    <w:rsid w:val="003F683E"/>
    <w:rsid w:val="003F692E"/>
    <w:rsid w:val="003F6FA2"/>
    <w:rsid w:val="003F79B3"/>
    <w:rsid w:val="0040159A"/>
    <w:rsid w:val="00401ECB"/>
    <w:rsid w:val="00402DA2"/>
    <w:rsid w:val="004038A9"/>
    <w:rsid w:val="004047D6"/>
    <w:rsid w:val="00405F58"/>
    <w:rsid w:val="0040603B"/>
    <w:rsid w:val="00406C57"/>
    <w:rsid w:val="00406DF1"/>
    <w:rsid w:val="00407585"/>
    <w:rsid w:val="00410E61"/>
    <w:rsid w:val="0041118C"/>
    <w:rsid w:val="004127C7"/>
    <w:rsid w:val="00413957"/>
    <w:rsid w:val="00413A59"/>
    <w:rsid w:val="00414520"/>
    <w:rsid w:val="00414624"/>
    <w:rsid w:val="00414740"/>
    <w:rsid w:val="0041550B"/>
    <w:rsid w:val="00415540"/>
    <w:rsid w:val="00415AB3"/>
    <w:rsid w:val="00415C7E"/>
    <w:rsid w:val="00415D89"/>
    <w:rsid w:val="00416436"/>
    <w:rsid w:val="00416573"/>
    <w:rsid w:val="004166C2"/>
    <w:rsid w:val="004171E7"/>
    <w:rsid w:val="00417307"/>
    <w:rsid w:val="00417426"/>
    <w:rsid w:val="00417AF3"/>
    <w:rsid w:val="00417C5D"/>
    <w:rsid w:val="00417F2B"/>
    <w:rsid w:val="0042056A"/>
    <w:rsid w:val="00420B2F"/>
    <w:rsid w:val="00421A68"/>
    <w:rsid w:val="00422375"/>
    <w:rsid w:val="004230B0"/>
    <w:rsid w:val="004233DC"/>
    <w:rsid w:val="00423A0A"/>
    <w:rsid w:val="00424126"/>
    <w:rsid w:val="004242C8"/>
    <w:rsid w:val="0042475F"/>
    <w:rsid w:val="004261B6"/>
    <w:rsid w:val="00426287"/>
    <w:rsid w:val="00426294"/>
    <w:rsid w:val="004264BD"/>
    <w:rsid w:val="00426AC4"/>
    <w:rsid w:val="00427184"/>
    <w:rsid w:val="00427613"/>
    <w:rsid w:val="0043017A"/>
    <w:rsid w:val="00430E54"/>
    <w:rsid w:val="004314D6"/>
    <w:rsid w:val="00431FA6"/>
    <w:rsid w:val="00432187"/>
    <w:rsid w:val="004322CA"/>
    <w:rsid w:val="004325D5"/>
    <w:rsid w:val="00432613"/>
    <w:rsid w:val="00432AB4"/>
    <w:rsid w:val="00432BFB"/>
    <w:rsid w:val="004330DC"/>
    <w:rsid w:val="00435698"/>
    <w:rsid w:val="00436FDC"/>
    <w:rsid w:val="00437058"/>
    <w:rsid w:val="00437D68"/>
    <w:rsid w:val="004404CB"/>
    <w:rsid w:val="00440A4F"/>
    <w:rsid w:val="00440FB7"/>
    <w:rsid w:val="0044127A"/>
    <w:rsid w:val="00441DAA"/>
    <w:rsid w:val="00441F63"/>
    <w:rsid w:val="0044247D"/>
    <w:rsid w:val="0044250A"/>
    <w:rsid w:val="00442A07"/>
    <w:rsid w:val="0044349F"/>
    <w:rsid w:val="00443EBC"/>
    <w:rsid w:val="004453BE"/>
    <w:rsid w:val="004458A2"/>
    <w:rsid w:val="00445D04"/>
    <w:rsid w:val="00446A60"/>
    <w:rsid w:val="00446BC9"/>
    <w:rsid w:val="0044744C"/>
    <w:rsid w:val="004476D5"/>
    <w:rsid w:val="00450061"/>
    <w:rsid w:val="004503BD"/>
    <w:rsid w:val="004504C3"/>
    <w:rsid w:val="004504F4"/>
    <w:rsid w:val="004505C8"/>
    <w:rsid w:val="004506D7"/>
    <w:rsid w:val="00451859"/>
    <w:rsid w:val="00452396"/>
    <w:rsid w:val="00453420"/>
    <w:rsid w:val="00453F09"/>
    <w:rsid w:val="0045439E"/>
    <w:rsid w:val="004545A6"/>
    <w:rsid w:val="00454BB8"/>
    <w:rsid w:val="00456FF2"/>
    <w:rsid w:val="0045733D"/>
    <w:rsid w:val="0045754C"/>
    <w:rsid w:val="00460843"/>
    <w:rsid w:val="00460F97"/>
    <w:rsid w:val="004610DF"/>
    <w:rsid w:val="00461244"/>
    <w:rsid w:val="00461BA9"/>
    <w:rsid w:val="00462341"/>
    <w:rsid w:val="004625A4"/>
    <w:rsid w:val="0046389A"/>
    <w:rsid w:val="0046504A"/>
    <w:rsid w:val="00465A93"/>
    <w:rsid w:val="00465D42"/>
    <w:rsid w:val="00465DCB"/>
    <w:rsid w:val="004667CD"/>
    <w:rsid w:val="00466B18"/>
    <w:rsid w:val="004673DF"/>
    <w:rsid w:val="00467EB4"/>
    <w:rsid w:val="00467F55"/>
    <w:rsid w:val="00470A2B"/>
    <w:rsid w:val="00471394"/>
    <w:rsid w:val="00472CE8"/>
    <w:rsid w:val="0047311D"/>
    <w:rsid w:val="0047360C"/>
    <w:rsid w:val="0047374A"/>
    <w:rsid w:val="00474692"/>
    <w:rsid w:val="00474D58"/>
    <w:rsid w:val="004750A2"/>
    <w:rsid w:val="0047520A"/>
    <w:rsid w:val="00475336"/>
    <w:rsid w:val="00475CF2"/>
    <w:rsid w:val="00475E35"/>
    <w:rsid w:val="004762E2"/>
    <w:rsid w:val="00477747"/>
    <w:rsid w:val="00477C4B"/>
    <w:rsid w:val="004813AD"/>
    <w:rsid w:val="00481C87"/>
    <w:rsid w:val="00481D3B"/>
    <w:rsid w:val="004827BB"/>
    <w:rsid w:val="00482BF8"/>
    <w:rsid w:val="00483C79"/>
    <w:rsid w:val="004843EE"/>
    <w:rsid w:val="00484760"/>
    <w:rsid w:val="004856E9"/>
    <w:rsid w:val="0048578E"/>
    <w:rsid w:val="00486004"/>
    <w:rsid w:val="004868DF"/>
    <w:rsid w:val="00487471"/>
    <w:rsid w:val="00487A22"/>
    <w:rsid w:val="00491033"/>
    <w:rsid w:val="00492CD1"/>
    <w:rsid w:val="004933F2"/>
    <w:rsid w:val="0049443B"/>
    <w:rsid w:val="00495BB9"/>
    <w:rsid w:val="00495E2A"/>
    <w:rsid w:val="00496143"/>
    <w:rsid w:val="004966CF"/>
    <w:rsid w:val="0049683A"/>
    <w:rsid w:val="00496A52"/>
    <w:rsid w:val="00496CBE"/>
    <w:rsid w:val="00496E9E"/>
    <w:rsid w:val="0049796C"/>
    <w:rsid w:val="00497ADB"/>
    <w:rsid w:val="00497B4B"/>
    <w:rsid w:val="004A0C98"/>
    <w:rsid w:val="004A0E7C"/>
    <w:rsid w:val="004A20DD"/>
    <w:rsid w:val="004A27B6"/>
    <w:rsid w:val="004A2FCB"/>
    <w:rsid w:val="004A323E"/>
    <w:rsid w:val="004A350C"/>
    <w:rsid w:val="004A38E9"/>
    <w:rsid w:val="004A392E"/>
    <w:rsid w:val="004A3B74"/>
    <w:rsid w:val="004A467D"/>
    <w:rsid w:val="004A4D4E"/>
    <w:rsid w:val="004A5B0F"/>
    <w:rsid w:val="004A5E88"/>
    <w:rsid w:val="004A6315"/>
    <w:rsid w:val="004A65D9"/>
    <w:rsid w:val="004A6DAC"/>
    <w:rsid w:val="004A703F"/>
    <w:rsid w:val="004A7B1B"/>
    <w:rsid w:val="004A7C4E"/>
    <w:rsid w:val="004B0081"/>
    <w:rsid w:val="004B16CC"/>
    <w:rsid w:val="004B1C25"/>
    <w:rsid w:val="004B1D0B"/>
    <w:rsid w:val="004B215A"/>
    <w:rsid w:val="004B258B"/>
    <w:rsid w:val="004B2FA8"/>
    <w:rsid w:val="004B32A9"/>
    <w:rsid w:val="004B3510"/>
    <w:rsid w:val="004B4ED0"/>
    <w:rsid w:val="004B6B2E"/>
    <w:rsid w:val="004B7D54"/>
    <w:rsid w:val="004C1047"/>
    <w:rsid w:val="004C1337"/>
    <w:rsid w:val="004C214A"/>
    <w:rsid w:val="004C259C"/>
    <w:rsid w:val="004C2E95"/>
    <w:rsid w:val="004C30AC"/>
    <w:rsid w:val="004C46F4"/>
    <w:rsid w:val="004C4F13"/>
    <w:rsid w:val="004C4F1D"/>
    <w:rsid w:val="004C5892"/>
    <w:rsid w:val="004C597F"/>
    <w:rsid w:val="004C5EB7"/>
    <w:rsid w:val="004C6309"/>
    <w:rsid w:val="004C6924"/>
    <w:rsid w:val="004C7252"/>
    <w:rsid w:val="004C77D0"/>
    <w:rsid w:val="004C7FB4"/>
    <w:rsid w:val="004D0FAA"/>
    <w:rsid w:val="004D1039"/>
    <w:rsid w:val="004D24B7"/>
    <w:rsid w:val="004D280C"/>
    <w:rsid w:val="004D2D7F"/>
    <w:rsid w:val="004D3861"/>
    <w:rsid w:val="004D3C28"/>
    <w:rsid w:val="004D56E7"/>
    <w:rsid w:val="004D5983"/>
    <w:rsid w:val="004D6C84"/>
    <w:rsid w:val="004D6E51"/>
    <w:rsid w:val="004D7942"/>
    <w:rsid w:val="004E2334"/>
    <w:rsid w:val="004E27AB"/>
    <w:rsid w:val="004E2A45"/>
    <w:rsid w:val="004E2AF4"/>
    <w:rsid w:val="004E386C"/>
    <w:rsid w:val="004E3FD7"/>
    <w:rsid w:val="004E40EC"/>
    <w:rsid w:val="004E5325"/>
    <w:rsid w:val="004E5A9B"/>
    <w:rsid w:val="004E5BA5"/>
    <w:rsid w:val="004E6A70"/>
    <w:rsid w:val="004E70B6"/>
    <w:rsid w:val="004E73FD"/>
    <w:rsid w:val="004E7414"/>
    <w:rsid w:val="004E7828"/>
    <w:rsid w:val="004F01AD"/>
    <w:rsid w:val="004F0C1B"/>
    <w:rsid w:val="004F1C6D"/>
    <w:rsid w:val="004F2408"/>
    <w:rsid w:val="004F24BA"/>
    <w:rsid w:val="004F24BC"/>
    <w:rsid w:val="004F2787"/>
    <w:rsid w:val="004F2E43"/>
    <w:rsid w:val="004F38DA"/>
    <w:rsid w:val="004F3A7B"/>
    <w:rsid w:val="004F3E90"/>
    <w:rsid w:val="004F43BD"/>
    <w:rsid w:val="004F498D"/>
    <w:rsid w:val="004F61B3"/>
    <w:rsid w:val="004F75EB"/>
    <w:rsid w:val="004F76A2"/>
    <w:rsid w:val="0050011D"/>
    <w:rsid w:val="0050083A"/>
    <w:rsid w:val="00500E01"/>
    <w:rsid w:val="0050351E"/>
    <w:rsid w:val="005038C9"/>
    <w:rsid w:val="005043BA"/>
    <w:rsid w:val="005046AB"/>
    <w:rsid w:val="00505499"/>
    <w:rsid w:val="00506234"/>
    <w:rsid w:val="00506491"/>
    <w:rsid w:val="00506AA4"/>
    <w:rsid w:val="00506AFE"/>
    <w:rsid w:val="00507091"/>
    <w:rsid w:val="005076F7"/>
    <w:rsid w:val="0051000F"/>
    <w:rsid w:val="005105C6"/>
    <w:rsid w:val="005109EC"/>
    <w:rsid w:val="0051138C"/>
    <w:rsid w:val="00511F84"/>
    <w:rsid w:val="005125A3"/>
    <w:rsid w:val="00512E05"/>
    <w:rsid w:val="00513724"/>
    <w:rsid w:val="00513868"/>
    <w:rsid w:val="00513A8B"/>
    <w:rsid w:val="00513E4A"/>
    <w:rsid w:val="005142D7"/>
    <w:rsid w:val="005144A4"/>
    <w:rsid w:val="00514736"/>
    <w:rsid w:val="005152CD"/>
    <w:rsid w:val="00515884"/>
    <w:rsid w:val="00515C1D"/>
    <w:rsid w:val="00516E6E"/>
    <w:rsid w:val="005202A6"/>
    <w:rsid w:val="00520863"/>
    <w:rsid w:val="0052135B"/>
    <w:rsid w:val="0052186E"/>
    <w:rsid w:val="005219BF"/>
    <w:rsid w:val="00521A80"/>
    <w:rsid w:val="00522094"/>
    <w:rsid w:val="00522505"/>
    <w:rsid w:val="00524959"/>
    <w:rsid w:val="00524C7B"/>
    <w:rsid w:val="00524F51"/>
    <w:rsid w:val="00525227"/>
    <w:rsid w:val="005263C5"/>
    <w:rsid w:val="005263F9"/>
    <w:rsid w:val="0052657F"/>
    <w:rsid w:val="00526942"/>
    <w:rsid w:val="00526ED3"/>
    <w:rsid w:val="00527074"/>
    <w:rsid w:val="00530C9A"/>
    <w:rsid w:val="005315E9"/>
    <w:rsid w:val="005315FF"/>
    <w:rsid w:val="005316AB"/>
    <w:rsid w:val="005322E6"/>
    <w:rsid w:val="00532518"/>
    <w:rsid w:val="00532561"/>
    <w:rsid w:val="005353AC"/>
    <w:rsid w:val="005354E5"/>
    <w:rsid w:val="00535571"/>
    <w:rsid w:val="00535E15"/>
    <w:rsid w:val="00535EE0"/>
    <w:rsid w:val="005362A0"/>
    <w:rsid w:val="00536894"/>
    <w:rsid w:val="00536DEF"/>
    <w:rsid w:val="00536EC1"/>
    <w:rsid w:val="00537274"/>
    <w:rsid w:val="00540196"/>
    <w:rsid w:val="00540C46"/>
    <w:rsid w:val="0054186F"/>
    <w:rsid w:val="00541F3F"/>
    <w:rsid w:val="0054232D"/>
    <w:rsid w:val="0054402E"/>
    <w:rsid w:val="00544211"/>
    <w:rsid w:val="00544F8F"/>
    <w:rsid w:val="0054542B"/>
    <w:rsid w:val="00545669"/>
    <w:rsid w:val="0054613E"/>
    <w:rsid w:val="00546F3B"/>
    <w:rsid w:val="0054777A"/>
    <w:rsid w:val="0055138A"/>
    <w:rsid w:val="0055296F"/>
    <w:rsid w:val="00552C75"/>
    <w:rsid w:val="00552E1F"/>
    <w:rsid w:val="00552FF9"/>
    <w:rsid w:val="00553A49"/>
    <w:rsid w:val="00553DB4"/>
    <w:rsid w:val="00554701"/>
    <w:rsid w:val="00555783"/>
    <w:rsid w:val="0055607E"/>
    <w:rsid w:val="005562EB"/>
    <w:rsid w:val="00556DBD"/>
    <w:rsid w:val="00556FC7"/>
    <w:rsid w:val="00557909"/>
    <w:rsid w:val="005579D8"/>
    <w:rsid w:val="005600AA"/>
    <w:rsid w:val="00561427"/>
    <w:rsid w:val="0056169F"/>
    <w:rsid w:val="00562958"/>
    <w:rsid w:val="00562C7F"/>
    <w:rsid w:val="00562F2F"/>
    <w:rsid w:val="005631C2"/>
    <w:rsid w:val="005638C2"/>
    <w:rsid w:val="00564584"/>
    <w:rsid w:val="0056458C"/>
    <w:rsid w:val="005647FC"/>
    <w:rsid w:val="00564F10"/>
    <w:rsid w:val="00565507"/>
    <w:rsid w:val="0056776C"/>
    <w:rsid w:val="00567DF0"/>
    <w:rsid w:val="00570415"/>
    <w:rsid w:val="005711D7"/>
    <w:rsid w:val="00571D84"/>
    <w:rsid w:val="005721DD"/>
    <w:rsid w:val="00572715"/>
    <w:rsid w:val="005730CA"/>
    <w:rsid w:val="00573DC3"/>
    <w:rsid w:val="005756A2"/>
    <w:rsid w:val="00575BED"/>
    <w:rsid w:val="005762D0"/>
    <w:rsid w:val="0057630A"/>
    <w:rsid w:val="005773AE"/>
    <w:rsid w:val="00577A3A"/>
    <w:rsid w:val="005801C9"/>
    <w:rsid w:val="005801E9"/>
    <w:rsid w:val="005801FE"/>
    <w:rsid w:val="00580DC9"/>
    <w:rsid w:val="005814C1"/>
    <w:rsid w:val="00581745"/>
    <w:rsid w:val="00581A48"/>
    <w:rsid w:val="005820C3"/>
    <w:rsid w:val="00583686"/>
    <w:rsid w:val="00583FE4"/>
    <w:rsid w:val="00583FF7"/>
    <w:rsid w:val="00584435"/>
    <w:rsid w:val="00585E0A"/>
    <w:rsid w:val="00587DC6"/>
    <w:rsid w:val="0059102D"/>
    <w:rsid w:val="00591462"/>
    <w:rsid w:val="00591494"/>
    <w:rsid w:val="00591945"/>
    <w:rsid w:val="0059197F"/>
    <w:rsid w:val="00592ACB"/>
    <w:rsid w:val="00592DC8"/>
    <w:rsid w:val="00594E78"/>
    <w:rsid w:val="0059545A"/>
    <w:rsid w:val="005959A8"/>
    <w:rsid w:val="00595A89"/>
    <w:rsid w:val="00596451"/>
    <w:rsid w:val="005979A8"/>
    <w:rsid w:val="00597B77"/>
    <w:rsid w:val="00597D79"/>
    <w:rsid w:val="005A0130"/>
    <w:rsid w:val="005A038C"/>
    <w:rsid w:val="005A0BEF"/>
    <w:rsid w:val="005A0F95"/>
    <w:rsid w:val="005A1570"/>
    <w:rsid w:val="005A1732"/>
    <w:rsid w:val="005A21BE"/>
    <w:rsid w:val="005A2F2E"/>
    <w:rsid w:val="005A3114"/>
    <w:rsid w:val="005A381C"/>
    <w:rsid w:val="005A3921"/>
    <w:rsid w:val="005A3976"/>
    <w:rsid w:val="005A3F0E"/>
    <w:rsid w:val="005A4066"/>
    <w:rsid w:val="005A48F2"/>
    <w:rsid w:val="005A5A87"/>
    <w:rsid w:val="005A6468"/>
    <w:rsid w:val="005A663A"/>
    <w:rsid w:val="005A70B3"/>
    <w:rsid w:val="005A7F6C"/>
    <w:rsid w:val="005B07CD"/>
    <w:rsid w:val="005B1475"/>
    <w:rsid w:val="005B1504"/>
    <w:rsid w:val="005B18F2"/>
    <w:rsid w:val="005B28E1"/>
    <w:rsid w:val="005B4558"/>
    <w:rsid w:val="005B46E0"/>
    <w:rsid w:val="005B59CF"/>
    <w:rsid w:val="005B5FAF"/>
    <w:rsid w:val="005B64D3"/>
    <w:rsid w:val="005B69C4"/>
    <w:rsid w:val="005B6BBD"/>
    <w:rsid w:val="005B7891"/>
    <w:rsid w:val="005C035C"/>
    <w:rsid w:val="005C0A63"/>
    <w:rsid w:val="005C0B0B"/>
    <w:rsid w:val="005C0FB1"/>
    <w:rsid w:val="005C10DB"/>
    <w:rsid w:val="005C1FA6"/>
    <w:rsid w:val="005C22A2"/>
    <w:rsid w:val="005C2D3A"/>
    <w:rsid w:val="005C4195"/>
    <w:rsid w:val="005C4A00"/>
    <w:rsid w:val="005C4D56"/>
    <w:rsid w:val="005C5CCB"/>
    <w:rsid w:val="005C5E63"/>
    <w:rsid w:val="005C6308"/>
    <w:rsid w:val="005C689F"/>
    <w:rsid w:val="005D01A8"/>
    <w:rsid w:val="005D0280"/>
    <w:rsid w:val="005D0CC8"/>
    <w:rsid w:val="005D0DB9"/>
    <w:rsid w:val="005D18E6"/>
    <w:rsid w:val="005D2388"/>
    <w:rsid w:val="005D36B4"/>
    <w:rsid w:val="005D4CA8"/>
    <w:rsid w:val="005D4CBA"/>
    <w:rsid w:val="005D504B"/>
    <w:rsid w:val="005D7119"/>
    <w:rsid w:val="005D7520"/>
    <w:rsid w:val="005D7A03"/>
    <w:rsid w:val="005D7FE0"/>
    <w:rsid w:val="005E08C4"/>
    <w:rsid w:val="005E0BCE"/>
    <w:rsid w:val="005E0F3F"/>
    <w:rsid w:val="005E101A"/>
    <w:rsid w:val="005E136B"/>
    <w:rsid w:val="005E20E9"/>
    <w:rsid w:val="005E28EA"/>
    <w:rsid w:val="005E3035"/>
    <w:rsid w:val="005E34BB"/>
    <w:rsid w:val="005E3C61"/>
    <w:rsid w:val="005E4A34"/>
    <w:rsid w:val="005E50D5"/>
    <w:rsid w:val="005E5321"/>
    <w:rsid w:val="005E6BBD"/>
    <w:rsid w:val="005E6F13"/>
    <w:rsid w:val="005E7298"/>
    <w:rsid w:val="005F02CB"/>
    <w:rsid w:val="005F0652"/>
    <w:rsid w:val="005F1241"/>
    <w:rsid w:val="005F1B55"/>
    <w:rsid w:val="005F22A9"/>
    <w:rsid w:val="005F297D"/>
    <w:rsid w:val="005F3198"/>
    <w:rsid w:val="005F3446"/>
    <w:rsid w:val="005F3586"/>
    <w:rsid w:val="005F35EC"/>
    <w:rsid w:val="005F37A9"/>
    <w:rsid w:val="005F3FC2"/>
    <w:rsid w:val="005F4101"/>
    <w:rsid w:val="005F5C4F"/>
    <w:rsid w:val="005F696D"/>
    <w:rsid w:val="005F772B"/>
    <w:rsid w:val="0060053C"/>
    <w:rsid w:val="00600C91"/>
    <w:rsid w:val="00601B18"/>
    <w:rsid w:val="00601C22"/>
    <w:rsid w:val="006024D4"/>
    <w:rsid w:val="00602633"/>
    <w:rsid w:val="00602726"/>
    <w:rsid w:val="00602E10"/>
    <w:rsid w:val="00602F3F"/>
    <w:rsid w:val="006039B2"/>
    <w:rsid w:val="00604396"/>
    <w:rsid w:val="00604591"/>
    <w:rsid w:val="00604F23"/>
    <w:rsid w:val="00604F71"/>
    <w:rsid w:val="00606592"/>
    <w:rsid w:val="006067A8"/>
    <w:rsid w:val="00606ACF"/>
    <w:rsid w:val="0061162B"/>
    <w:rsid w:val="006118CF"/>
    <w:rsid w:val="0061253A"/>
    <w:rsid w:val="0061384A"/>
    <w:rsid w:val="00613D21"/>
    <w:rsid w:val="00614339"/>
    <w:rsid w:val="00614526"/>
    <w:rsid w:val="00615115"/>
    <w:rsid w:val="00616A50"/>
    <w:rsid w:val="00616AF8"/>
    <w:rsid w:val="00617C35"/>
    <w:rsid w:val="006204E0"/>
    <w:rsid w:val="00620846"/>
    <w:rsid w:val="0062094C"/>
    <w:rsid w:val="006211EA"/>
    <w:rsid w:val="00621284"/>
    <w:rsid w:val="00621739"/>
    <w:rsid w:val="006218D4"/>
    <w:rsid w:val="00621C31"/>
    <w:rsid w:val="006227D1"/>
    <w:rsid w:val="006236A9"/>
    <w:rsid w:val="006236DB"/>
    <w:rsid w:val="00624E02"/>
    <w:rsid w:val="00624FDD"/>
    <w:rsid w:val="00626673"/>
    <w:rsid w:val="00626BE7"/>
    <w:rsid w:val="006278CE"/>
    <w:rsid w:val="006278D6"/>
    <w:rsid w:val="0063024A"/>
    <w:rsid w:val="00630410"/>
    <w:rsid w:val="00630648"/>
    <w:rsid w:val="00631C2E"/>
    <w:rsid w:val="00631C87"/>
    <w:rsid w:val="00633548"/>
    <w:rsid w:val="00634665"/>
    <w:rsid w:val="00635DC9"/>
    <w:rsid w:val="00636A73"/>
    <w:rsid w:val="00637B83"/>
    <w:rsid w:val="00637C55"/>
    <w:rsid w:val="006421D1"/>
    <w:rsid w:val="006436A0"/>
    <w:rsid w:val="006449E9"/>
    <w:rsid w:val="00644ACC"/>
    <w:rsid w:val="00644CA2"/>
    <w:rsid w:val="00644D06"/>
    <w:rsid w:val="00644ED3"/>
    <w:rsid w:val="00645294"/>
    <w:rsid w:val="00645CF7"/>
    <w:rsid w:val="00647076"/>
    <w:rsid w:val="0064770F"/>
    <w:rsid w:val="00651194"/>
    <w:rsid w:val="0065293D"/>
    <w:rsid w:val="00652DF0"/>
    <w:rsid w:val="006537E0"/>
    <w:rsid w:val="00653AF4"/>
    <w:rsid w:val="00653C69"/>
    <w:rsid w:val="00653CC9"/>
    <w:rsid w:val="006540B5"/>
    <w:rsid w:val="00654AF8"/>
    <w:rsid w:val="00654F0D"/>
    <w:rsid w:val="0065593C"/>
    <w:rsid w:val="0065691A"/>
    <w:rsid w:val="00657399"/>
    <w:rsid w:val="00657F82"/>
    <w:rsid w:val="00661684"/>
    <w:rsid w:val="00662995"/>
    <w:rsid w:val="006629FD"/>
    <w:rsid w:val="006630DB"/>
    <w:rsid w:val="006630F5"/>
    <w:rsid w:val="00663ED6"/>
    <w:rsid w:val="006656C5"/>
    <w:rsid w:val="00666317"/>
    <w:rsid w:val="00666872"/>
    <w:rsid w:val="00667A98"/>
    <w:rsid w:val="00672B7C"/>
    <w:rsid w:val="00672F07"/>
    <w:rsid w:val="00673349"/>
    <w:rsid w:val="006745F1"/>
    <w:rsid w:val="006762AF"/>
    <w:rsid w:val="00677074"/>
    <w:rsid w:val="006770FE"/>
    <w:rsid w:val="00680A4C"/>
    <w:rsid w:val="00681E90"/>
    <w:rsid w:val="0068209F"/>
    <w:rsid w:val="00683385"/>
    <w:rsid w:val="00683526"/>
    <w:rsid w:val="00684E61"/>
    <w:rsid w:val="0068525F"/>
    <w:rsid w:val="006852AD"/>
    <w:rsid w:val="00686519"/>
    <w:rsid w:val="00686B44"/>
    <w:rsid w:val="00686B7A"/>
    <w:rsid w:val="00686DF3"/>
    <w:rsid w:val="00687880"/>
    <w:rsid w:val="00687C4F"/>
    <w:rsid w:val="0069030F"/>
    <w:rsid w:val="0069032A"/>
    <w:rsid w:val="00691067"/>
    <w:rsid w:val="00691C9C"/>
    <w:rsid w:val="00693511"/>
    <w:rsid w:val="00693687"/>
    <w:rsid w:val="0069496A"/>
    <w:rsid w:val="00694C48"/>
    <w:rsid w:val="00695518"/>
    <w:rsid w:val="00695941"/>
    <w:rsid w:val="00696E25"/>
    <w:rsid w:val="0069755A"/>
    <w:rsid w:val="00697762"/>
    <w:rsid w:val="00697B9D"/>
    <w:rsid w:val="00697E8F"/>
    <w:rsid w:val="006A0107"/>
    <w:rsid w:val="006A0AA1"/>
    <w:rsid w:val="006A0B05"/>
    <w:rsid w:val="006A11DC"/>
    <w:rsid w:val="006A1F07"/>
    <w:rsid w:val="006A2257"/>
    <w:rsid w:val="006A26D8"/>
    <w:rsid w:val="006A283E"/>
    <w:rsid w:val="006A2FBE"/>
    <w:rsid w:val="006A36F2"/>
    <w:rsid w:val="006A39C2"/>
    <w:rsid w:val="006A3A3A"/>
    <w:rsid w:val="006A44FB"/>
    <w:rsid w:val="006A4B7F"/>
    <w:rsid w:val="006A51CD"/>
    <w:rsid w:val="006A5456"/>
    <w:rsid w:val="006A5702"/>
    <w:rsid w:val="006A5798"/>
    <w:rsid w:val="006A5A05"/>
    <w:rsid w:val="006A5D02"/>
    <w:rsid w:val="006A639E"/>
    <w:rsid w:val="006A65BE"/>
    <w:rsid w:val="006A7146"/>
    <w:rsid w:val="006A735B"/>
    <w:rsid w:val="006A7809"/>
    <w:rsid w:val="006A7AEC"/>
    <w:rsid w:val="006A7C4E"/>
    <w:rsid w:val="006B129D"/>
    <w:rsid w:val="006B1D65"/>
    <w:rsid w:val="006B2DA6"/>
    <w:rsid w:val="006B455B"/>
    <w:rsid w:val="006B4574"/>
    <w:rsid w:val="006B4834"/>
    <w:rsid w:val="006B6223"/>
    <w:rsid w:val="006B6604"/>
    <w:rsid w:val="006B758F"/>
    <w:rsid w:val="006C04DE"/>
    <w:rsid w:val="006C1EBD"/>
    <w:rsid w:val="006C2153"/>
    <w:rsid w:val="006C2220"/>
    <w:rsid w:val="006C23BF"/>
    <w:rsid w:val="006C28E6"/>
    <w:rsid w:val="006C2ECE"/>
    <w:rsid w:val="006C42CE"/>
    <w:rsid w:val="006C46E2"/>
    <w:rsid w:val="006C519A"/>
    <w:rsid w:val="006C7394"/>
    <w:rsid w:val="006C7570"/>
    <w:rsid w:val="006D141E"/>
    <w:rsid w:val="006D147D"/>
    <w:rsid w:val="006D1A2B"/>
    <w:rsid w:val="006D1CE0"/>
    <w:rsid w:val="006D2E01"/>
    <w:rsid w:val="006D2E79"/>
    <w:rsid w:val="006D35A3"/>
    <w:rsid w:val="006D4012"/>
    <w:rsid w:val="006D4DB0"/>
    <w:rsid w:val="006D504F"/>
    <w:rsid w:val="006D580C"/>
    <w:rsid w:val="006D5B9C"/>
    <w:rsid w:val="006D69DB"/>
    <w:rsid w:val="006D6C7B"/>
    <w:rsid w:val="006D6DA8"/>
    <w:rsid w:val="006D788B"/>
    <w:rsid w:val="006D7F05"/>
    <w:rsid w:val="006E0299"/>
    <w:rsid w:val="006E068E"/>
    <w:rsid w:val="006E155E"/>
    <w:rsid w:val="006E18ED"/>
    <w:rsid w:val="006E1CCD"/>
    <w:rsid w:val="006E1E5D"/>
    <w:rsid w:val="006E2B03"/>
    <w:rsid w:val="006E2F81"/>
    <w:rsid w:val="006E4B28"/>
    <w:rsid w:val="006E581B"/>
    <w:rsid w:val="006E5E86"/>
    <w:rsid w:val="006E66AF"/>
    <w:rsid w:val="006E6A92"/>
    <w:rsid w:val="006E6CFA"/>
    <w:rsid w:val="006E6F7A"/>
    <w:rsid w:val="006E7BA0"/>
    <w:rsid w:val="006F02F7"/>
    <w:rsid w:val="006F1199"/>
    <w:rsid w:val="006F2251"/>
    <w:rsid w:val="006F2F31"/>
    <w:rsid w:val="006F3028"/>
    <w:rsid w:val="006F4941"/>
    <w:rsid w:val="006F49B1"/>
    <w:rsid w:val="006F5458"/>
    <w:rsid w:val="006F5BA3"/>
    <w:rsid w:val="006F5DAD"/>
    <w:rsid w:val="006F606E"/>
    <w:rsid w:val="006F6072"/>
    <w:rsid w:val="006F6507"/>
    <w:rsid w:val="006F6C86"/>
    <w:rsid w:val="006F6D0D"/>
    <w:rsid w:val="006F6DEB"/>
    <w:rsid w:val="006F7BE7"/>
    <w:rsid w:val="00700665"/>
    <w:rsid w:val="00700785"/>
    <w:rsid w:val="00700881"/>
    <w:rsid w:val="007022ED"/>
    <w:rsid w:val="0070231A"/>
    <w:rsid w:val="0070308F"/>
    <w:rsid w:val="007030D5"/>
    <w:rsid w:val="007038B3"/>
    <w:rsid w:val="00703947"/>
    <w:rsid w:val="007051C9"/>
    <w:rsid w:val="0070539E"/>
    <w:rsid w:val="00705978"/>
    <w:rsid w:val="0070655F"/>
    <w:rsid w:val="00706598"/>
    <w:rsid w:val="00707136"/>
    <w:rsid w:val="007072D5"/>
    <w:rsid w:val="00707C43"/>
    <w:rsid w:val="00710012"/>
    <w:rsid w:val="0071032A"/>
    <w:rsid w:val="00710A99"/>
    <w:rsid w:val="00711406"/>
    <w:rsid w:val="0071189B"/>
    <w:rsid w:val="00712B87"/>
    <w:rsid w:val="00712CF4"/>
    <w:rsid w:val="00712CFE"/>
    <w:rsid w:val="00712E33"/>
    <w:rsid w:val="00712E35"/>
    <w:rsid w:val="00713636"/>
    <w:rsid w:val="007146C2"/>
    <w:rsid w:val="0071515A"/>
    <w:rsid w:val="00715C62"/>
    <w:rsid w:val="0071696F"/>
    <w:rsid w:val="007170BB"/>
    <w:rsid w:val="007205C2"/>
    <w:rsid w:val="00721075"/>
    <w:rsid w:val="0072134B"/>
    <w:rsid w:val="00722351"/>
    <w:rsid w:val="0072263C"/>
    <w:rsid w:val="007228A3"/>
    <w:rsid w:val="00722ADD"/>
    <w:rsid w:val="007250B0"/>
    <w:rsid w:val="00725218"/>
    <w:rsid w:val="00725DCB"/>
    <w:rsid w:val="00726DA4"/>
    <w:rsid w:val="00726DF4"/>
    <w:rsid w:val="00727393"/>
    <w:rsid w:val="007309DA"/>
    <w:rsid w:val="00730FEB"/>
    <w:rsid w:val="0073144B"/>
    <w:rsid w:val="00731B6F"/>
    <w:rsid w:val="00732521"/>
    <w:rsid w:val="00732EBF"/>
    <w:rsid w:val="0073422F"/>
    <w:rsid w:val="00734461"/>
    <w:rsid w:val="00734742"/>
    <w:rsid w:val="00734C6E"/>
    <w:rsid w:val="00735675"/>
    <w:rsid w:val="007356BD"/>
    <w:rsid w:val="00735A16"/>
    <w:rsid w:val="0073602A"/>
    <w:rsid w:val="00736222"/>
    <w:rsid w:val="007369D0"/>
    <w:rsid w:val="00736F34"/>
    <w:rsid w:val="00740151"/>
    <w:rsid w:val="00740B63"/>
    <w:rsid w:val="00741F77"/>
    <w:rsid w:val="0074480A"/>
    <w:rsid w:val="00744B09"/>
    <w:rsid w:val="00744CB0"/>
    <w:rsid w:val="007451F9"/>
    <w:rsid w:val="00745BFB"/>
    <w:rsid w:val="00745F32"/>
    <w:rsid w:val="00746515"/>
    <w:rsid w:val="00746B3E"/>
    <w:rsid w:val="00747948"/>
    <w:rsid w:val="007517D6"/>
    <w:rsid w:val="007520DF"/>
    <w:rsid w:val="00752521"/>
    <w:rsid w:val="007546EF"/>
    <w:rsid w:val="00754722"/>
    <w:rsid w:val="007550A1"/>
    <w:rsid w:val="007559E1"/>
    <w:rsid w:val="00755C11"/>
    <w:rsid w:val="00756023"/>
    <w:rsid w:val="0075670F"/>
    <w:rsid w:val="00756D3B"/>
    <w:rsid w:val="00756DC9"/>
    <w:rsid w:val="00756E3D"/>
    <w:rsid w:val="00757758"/>
    <w:rsid w:val="00757B5C"/>
    <w:rsid w:val="00762637"/>
    <w:rsid w:val="00762A87"/>
    <w:rsid w:val="00762C28"/>
    <w:rsid w:val="00763019"/>
    <w:rsid w:val="00763225"/>
    <w:rsid w:val="00763599"/>
    <w:rsid w:val="0076452A"/>
    <w:rsid w:val="007645CE"/>
    <w:rsid w:val="007667F2"/>
    <w:rsid w:val="00766FC6"/>
    <w:rsid w:val="00767BB6"/>
    <w:rsid w:val="00767D2A"/>
    <w:rsid w:val="0077105C"/>
    <w:rsid w:val="007712E7"/>
    <w:rsid w:val="0077298F"/>
    <w:rsid w:val="007735B6"/>
    <w:rsid w:val="00773D0A"/>
    <w:rsid w:val="00774C69"/>
    <w:rsid w:val="007755B3"/>
    <w:rsid w:val="00775795"/>
    <w:rsid w:val="007760D8"/>
    <w:rsid w:val="007767C0"/>
    <w:rsid w:val="00776936"/>
    <w:rsid w:val="0077693D"/>
    <w:rsid w:val="0077763F"/>
    <w:rsid w:val="00777A08"/>
    <w:rsid w:val="00780559"/>
    <w:rsid w:val="00780EAC"/>
    <w:rsid w:val="0078123B"/>
    <w:rsid w:val="0078183E"/>
    <w:rsid w:val="00781D26"/>
    <w:rsid w:val="00782B1B"/>
    <w:rsid w:val="007845DA"/>
    <w:rsid w:val="007849C9"/>
    <w:rsid w:val="00784CB3"/>
    <w:rsid w:val="00785857"/>
    <w:rsid w:val="007859BB"/>
    <w:rsid w:val="00785BE7"/>
    <w:rsid w:val="007861A4"/>
    <w:rsid w:val="00786A32"/>
    <w:rsid w:val="00786F3C"/>
    <w:rsid w:val="0078779A"/>
    <w:rsid w:val="00787CB9"/>
    <w:rsid w:val="00790150"/>
    <w:rsid w:val="00790F9D"/>
    <w:rsid w:val="007910AF"/>
    <w:rsid w:val="00791248"/>
    <w:rsid w:val="00791540"/>
    <w:rsid w:val="00791770"/>
    <w:rsid w:val="00791B0D"/>
    <w:rsid w:val="0079219B"/>
    <w:rsid w:val="00792A0A"/>
    <w:rsid w:val="00792C3D"/>
    <w:rsid w:val="00793476"/>
    <w:rsid w:val="007937BF"/>
    <w:rsid w:val="00793F43"/>
    <w:rsid w:val="00796846"/>
    <w:rsid w:val="00796883"/>
    <w:rsid w:val="00797092"/>
    <w:rsid w:val="007975C4"/>
    <w:rsid w:val="00797767"/>
    <w:rsid w:val="00797802"/>
    <w:rsid w:val="00797FE2"/>
    <w:rsid w:val="007A1F71"/>
    <w:rsid w:val="007A2434"/>
    <w:rsid w:val="007A3466"/>
    <w:rsid w:val="007A3491"/>
    <w:rsid w:val="007A47E7"/>
    <w:rsid w:val="007A5EFF"/>
    <w:rsid w:val="007A6866"/>
    <w:rsid w:val="007A69C0"/>
    <w:rsid w:val="007A6B51"/>
    <w:rsid w:val="007A71B5"/>
    <w:rsid w:val="007A7BCA"/>
    <w:rsid w:val="007B0B9B"/>
    <w:rsid w:val="007B1999"/>
    <w:rsid w:val="007B202B"/>
    <w:rsid w:val="007B2E21"/>
    <w:rsid w:val="007B4C70"/>
    <w:rsid w:val="007B4E93"/>
    <w:rsid w:val="007B4EE0"/>
    <w:rsid w:val="007B5406"/>
    <w:rsid w:val="007B602D"/>
    <w:rsid w:val="007B655B"/>
    <w:rsid w:val="007B6920"/>
    <w:rsid w:val="007B6C34"/>
    <w:rsid w:val="007C08B1"/>
    <w:rsid w:val="007C22DF"/>
    <w:rsid w:val="007C24F8"/>
    <w:rsid w:val="007C2C7C"/>
    <w:rsid w:val="007C35FA"/>
    <w:rsid w:val="007C38CB"/>
    <w:rsid w:val="007C3EFB"/>
    <w:rsid w:val="007C49F1"/>
    <w:rsid w:val="007C58D7"/>
    <w:rsid w:val="007C5AD4"/>
    <w:rsid w:val="007C6C05"/>
    <w:rsid w:val="007C7635"/>
    <w:rsid w:val="007C79EE"/>
    <w:rsid w:val="007C7E99"/>
    <w:rsid w:val="007D086A"/>
    <w:rsid w:val="007D2128"/>
    <w:rsid w:val="007D256D"/>
    <w:rsid w:val="007D28B1"/>
    <w:rsid w:val="007D3923"/>
    <w:rsid w:val="007D4764"/>
    <w:rsid w:val="007D48DC"/>
    <w:rsid w:val="007D4AEF"/>
    <w:rsid w:val="007D577F"/>
    <w:rsid w:val="007D586E"/>
    <w:rsid w:val="007D5E25"/>
    <w:rsid w:val="007D6A92"/>
    <w:rsid w:val="007D71ED"/>
    <w:rsid w:val="007D7829"/>
    <w:rsid w:val="007E0C68"/>
    <w:rsid w:val="007E0CB7"/>
    <w:rsid w:val="007E1571"/>
    <w:rsid w:val="007E27DC"/>
    <w:rsid w:val="007E2FE9"/>
    <w:rsid w:val="007E37F8"/>
    <w:rsid w:val="007E40CD"/>
    <w:rsid w:val="007E48F0"/>
    <w:rsid w:val="007E4E7E"/>
    <w:rsid w:val="007E61F6"/>
    <w:rsid w:val="007E69CA"/>
    <w:rsid w:val="007E69E1"/>
    <w:rsid w:val="007E6A9D"/>
    <w:rsid w:val="007E6E56"/>
    <w:rsid w:val="007E6EC4"/>
    <w:rsid w:val="007E786B"/>
    <w:rsid w:val="007E7FCF"/>
    <w:rsid w:val="007F0DC6"/>
    <w:rsid w:val="007F1BC5"/>
    <w:rsid w:val="007F1DD1"/>
    <w:rsid w:val="007F23BC"/>
    <w:rsid w:val="007F312C"/>
    <w:rsid w:val="007F320D"/>
    <w:rsid w:val="007F3570"/>
    <w:rsid w:val="007F3883"/>
    <w:rsid w:val="007F47F0"/>
    <w:rsid w:val="007F5158"/>
    <w:rsid w:val="007F58C9"/>
    <w:rsid w:val="007F5EDE"/>
    <w:rsid w:val="007F6069"/>
    <w:rsid w:val="007F6387"/>
    <w:rsid w:val="007F7246"/>
    <w:rsid w:val="007F74DC"/>
    <w:rsid w:val="007F7A05"/>
    <w:rsid w:val="00801714"/>
    <w:rsid w:val="008020F6"/>
    <w:rsid w:val="00802160"/>
    <w:rsid w:val="00802A9E"/>
    <w:rsid w:val="00802B5E"/>
    <w:rsid w:val="00802BFD"/>
    <w:rsid w:val="008043AC"/>
    <w:rsid w:val="00804912"/>
    <w:rsid w:val="00804AAA"/>
    <w:rsid w:val="00804C88"/>
    <w:rsid w:val="0080507D"/>
    <w:rsid w:val="00807090"/>
    <w:rsid w:val="00807364"/>
    <w:rsid w:val="00807776"/>
    <w:rsid w:val="00807A84"/>
    <w:rsid w:val="00807BDE"/>
    <w:rsid w:val="008114F3"/>
    <w:rsid w:val="0081168E"/>
    <w:rsid w:val="008118C7"/>
    <w:rsid w:val="008121A7"/>
    <w:rsid w:val="00812A17"/>
    <w:rsid w:val="0081328B"/>
    <w:rsid w:val="00813518"/>
    <w:rsid w:val="0081365F"/>
    <w:rsid w:val="00813A3D"/>
    <w:rsid w:val="00813E14"/>
    <w:rsid w:val="008141FE"/>
    <w:rsid w:val="008144DA"/>
    <w:rsid w:val="00817042"/>
    <w:rsid w:val="008172A3"/>
    <w:rsid w:val="0081751C"/>
    <w:rsid w:val="00820717"/>
    <w:rsid w:val="00820A38"/>
    <w:rsid w:val="00821B58"/>
    <w:rsid w:val="00822588"/>
    <w:rsid w:val="00822846"/>
    <w:rsid w:val="00823119"/>
    <w:rsid w:val="00823267"/>
    <w:rsid w:val="00823873"/>
    <w:rsid w:val="00824D78"/>
    <w:rsid w:val="00824DD1"/>
    <w:rsid w:val="00826C46"/>
    <w:rsid w:val="008272B0"/>
    <w:rsid w:val="00827EDD"/>
    <w:rsid w:val="00827F02"/>
    <w:rsid w:val="008301BA"/>
    <w:rsid w:val="00830AAE"/>
    <w:rsid w:val="00830E15"/>
    <w:rsid w:val="008314F5"/>
    <w:rsid w:val="00831A13"/>
    <w:rsid w:val="008324F4"/>
    <w:rsid w:val="008325DB"/>
    <w:rsid w:val="00832BA1"/>
    <w:rsid w:val="00833255"/>
    <w:rsid w:val="00833780"/>
    <w:rsid w:val="00833BDB"/>
    <w:rsid w:val="00833CC8"/>
    <w:rsid w:val="00833F5D"/>
    <w:rsid w:val="00834DB4"/>
    <w:rsid w:val="00835700"/>
    <w:rsid w:val="00835D7B"/>
    <w:rsid w:val="008366A1"/>
    <w:rsid w:val="00837BBA"/>
    <w:rsid w:val="00837C38"/>
    <w:rsid w:val="0084150A"/>
    <w:rsid w:val="0084205A"/>
    <w:rsid w:val="00842383"/>
    <w:rsid w:val="00844180"/>
    <w:rsid w:val="0084418D"/>
    <w:rsid w:val="008453C9"/>
    <w:rsid w:val="008455A4"/>
    <w:rsid w:val="00845855"/>
    <w:rsid w:val="0084604C"/>
    <w:rsid w:val="00846077"/>
    <w:rsid w:val="008512C9"/>
    <w:rsid w:val="00851B03"/>
    <w:rsid w:val="00851C9E"/>
    <w:rsid w:val="00852016"/>
    <w:rsid w:val="00852ABC"/>
    <w:rsid w:val="00852ADE"/>
    <w:rsid w:val="00853528"/>
    <w:rsid w:val="00854315"/>
    <w:rsid w:val="00854575"/>
    <w:rsid w:val="00854DD1"/>
    <w:rsid w:val="00854F93"/>
    <w:rsid w:val="00855D09"/>
    <w:rsid w:val="00860F8B"/>
    <w:rsid w:val="00861D1A"/>
    <w:rsid w:val="008638D0"/>
    <w:rsid w:val="00863A46"/>
    <w:rsid w:val="00863F31"/>
    <w:rsid w:val="0086425C"/>
    <w:rsid w:val="008652B8"/>
    <w:rsid w:val="008670AA"/>
    <w:rsid w:val="0086722F"/>
    <w:rsid w:val="00870237"/>
    <w:rsid w:val="0087065E"/>
    <w:rsid w:val="00871158"/>
    <w:rsid w:val="0087132C"/>
    <w:rsid w:val="00871782"/>
    <w:rsid w:val="00871C7F"/>
    <w:rsid w:val="00872EAF"/>
    <w:rsid w:val="00874C3A"/>
    <w:rsid w:val="0087517F"/>
    <w:rsid w:val="00875834"/>
    <w:rsid w:val="00880B9E"/>
    <w:rsid w:val="0088130E"/>
    <w:rsid w:val="00881E62"/>
    <w:rsid w:val="008828AC"/>
    <w:rsid w:val="00882AF7"/>
    <w:rsid w:val="00882BC1"/>
    <w:rsid w:val="00883B88"/>
    <w:rsid w:val="00884AE8"/>
    <w:rsid w:val="00885385"/>
    <w:rsid w:val="0088591B"/>
    <w:rsid w:val="00886811"/>
    <w:rsid w:val="00886D00"/>
    <w:rsid w:val="00886F19"/>
    <w:rsid w:val="00887721"/>
    <w:rsid w:val="00887978"/>
    <w:rsid w:val="00887D18"/>
    <w:rsid w:val="0089063A"/>
    <w:rsid w:val="00891423"/>
    <w:rsid w:val="00891534"/>
    <w:rsid w:val="00891AC5"/>
    <w:rsid w:val="00891ED9"/>
    <w:rsid w:val="0089302B"/>
    <w:rsid w:val="008938AB"/>
    <w:rsid w:val="00894F36"/>
    <w:rsid w:val="00894F44"/>
    <w:rsid w:val="00895A5A"/>
    <w:rsid w:val="00896116"/>
    <w:rsid w:val="008964D0"/>
    <w:rsid w:val="00896F2C"/>
    <w:rsid w:val="008978DD"/>
    <w:rsid w:val="008A00DB"/>
    <w:rsid w:val="008A01F8"/>
    <w:rsid w:val="008A02A3"/>
    <w:rsid w:val="008A05DE"/>
    <w:rsid w:val="008A0B98"/>
    <w:rsid w:val="008A0EE9"/>
    <w:rsid w:val="008A186C"/>
    <w:rsid w:val="008A2C54"/>
    <w:rsid w:val="008A3391"/>
    <w:rsid w:val="008A3399"/>
    <w:rsid w:val="008A43CF"/>
    <w:rsid w:val="008A4459"/>
    <w:rsid w:val="008A56A7"/>
    <w:rsid w:val="008A5984"/>
    <w:rsid w:val="008A5B16"/>
    <w:rsid w:val="008A5B68"/>
    <w:rsid w:val="008A5F6D"/>
    <w:rsid w:val="008A7BDD"/>
    <w:rsid w:val="008A7F82"/>
    <w:rsid w:val="008B012B"/>
    <w:rsid w:val="008B0996"/>
    <w:rsid w:val="008B2113"/>
    <w:rsid w:val="008B248E"/>
    <w:rsid w:val="008B2687"/>
    <w:rsid w:val="008B2B4A"/>
    <w:rsid w:val="008B359F"/>
    <w:rsid w:val="008B39A3"/>
    <w:rsid w:val="008B41C4"/>
    <w:rsid w:val="008B427B"/>
    <w:rsid w:val="008B4361"/>
    <w:rsid w:val="008B46E7"/>
    <w:rsid w:val="008B652F"/>
    <w:rsid w:val="008B6F9C"/>
    <w:rsid w:val="008B72B8"/>
    <w:rsid w:val="008B7BF8"/>
    <w:rsid w:val="008C04FA"/>
    <w:rsid w:val="008C063A"/>
    <w:rsid w:val="008C1F48"/>
    <w:rsid w:val="008C1FC4"/>
    <w:rsid w:val="008C4188"/>
    <w:rsid w:val="008C42AC"/>
    <w:rsid w:val="008C58FD"/>
    <w:rsid w:val="008C6128"/>
    <w:rsid w:val="008C6E80"/>
    <w:rsid w:val="008C6EF7"/>
    <w:rsid w:val="008C6FF6"/>
    <w:rsid w:val="008C7D44"/>
    <w:rsid w:val="008D028D"/>
    <w:rsid w:val="008D07BD"/>
    <w:rsid w:val="008D2335"/>
    <w:rsid w:val="008D31AC"/>
    <w:rsid w:val="008D33AD"/>
    <w:rsid w:val="008D3D79"/>
    <w:rsid w:val="008D42C2"/>
    <w:rsid w:val="008D4328"/>
    <w:rsid w:val="008D4843"/>
    <w:rsid w:val="008D517E"/>
    <w:rsid w:val="008D5EC5"/>
    <w:rsid w:val="008D66B4"/>
    <w:rsid w:val="008D7782"/>
    <w:rsid w:val="008D7A33"/>
    <w:rsid w:val="008E0E5D"/>
    <w:rsid w:val="008E0EFE"/>
    <w:rsid w:val="008E109A"/>
    <w:rsid w:val="008E1133"/>
    <w:rsid w:val="008E25AF"/>
    <w:rsid w:val="008E29BB"/>
    <w:rsid w:val="008E307A"/>
    <w:rsid w:val="008E3227"/>
    <w:rsid w:val="008E3F2F"/>
    <w:rsid w:val="008E4274"/>
    <w:rsid w:val="008E521B"/>
    <w:rsid w:val="008E56FD"/>
    <w:rsid w:val="008E632B"/>
    <w:rsid w:val="008E64BB"/>
    <w:rsid w:val="008E67CB"/>
    <w:rsid w:val="008E6AD7"/>
    <w:rsid w:val="008E70F5"/>
    <w:rsid w:val="008F0AE4"/>
    <w:rsid w:val="008F210A"/>
    <w:rsid w:val="008F2D18"/>
    <w:rsid w:val="008F2E0F"/>
    <w:rsid w:val="008F34EC"/>
    <w:rsid w:val="008F4691"/>
    <w:rsid w:val="008F567F"/>
    <w:rsid w:val="008F5DE7"/>
    <w:rsid w:val="008F6130"/>
    <w:rsid w:val="008F626D"/>
    <w:rsid w:val="008F6EB2"/>
    <w:rsid w:val="008F7119"/>
    <w:rsid w:val="008F76AB"/>
    <w:rsid w:val="0090140E"/>
    <w:rsid w:val="00901F01"/>
    <w:rsid w:val="009025A8"/>
    <w:rsid w:val="009027FB"/>
    <w:rsid w:val="00902B24"/>
    <w:rsid w:val="00902C64"/>
    <w:rsid w:val="00902F78"/>
    <w:rsid w:val="009049CE"/>
    <w:rsid w:val="00905478"/>
    <w:rsid w:val="009059C3"/>
    <w:rsid w:val="00905CCF"/>
    <w:rsid w:val="00905D2A"/>
    <w:rsid w:val="00906485"/>
    <w:rsid w:val="00910120"/>
    <w:rsid w:val="00910285"/>
    <w:rsid w:val="0091041C"/>
    <w:rsid w:val="00910483"/>
    <w:rsid w:val="00910C31"/>
    <w:rsid w:val="00910E92"/>
    <w:rsid w:val="00911106"/>
    <w:rsid w:val="009127DF"/>
    <w:rsid w:val="00912ADE"/>
    <w:rsid w:val="009135AB"/>
    <w:rsid w:val="00913F85"/>
    <w:rsid w:val="00914314"/>
    <w:rsid w:val="009147F0"/>
    <w:rsid w:val="00915057"/>
    <w:rsid w:val="00916AD2"/>
    <w:rsid w:val="00916D91"/>
    <w:rsid w:val="0091709B"/>
    <w:rsid w:val="0092132F"/>
    <w:rsid w:val="009214F8"/>
    <w:rsid w:val="00921716"/>
    <w:rsid w:val="009241DE"/>
    <w:rsid w:val="0092588C"/>
    <w:rsid w:val="00925F69"/>
    <w:rsid w:val="009268F0"/>
    <w:rsid w:val="00926D0D"/>
    <w:rsid w:val="00926D6A"/>
    <w:rsid w:val="00927A7C"/>
    <w:rsid w:val="00927D7F"/>
    <w:rsid w:val="00930562"/>
    <w:rsid w:val="00930DB6"/>
    <w:rsid w:val="00931818"/>
    <w:rsid w:val="00931C01"/>
    <w:rsid w:val="00931CBB"/>
    <w:rsid w:val="00932851"/>
    <w:rsid w:val="00932EE0"/>
    <w:rsid w:val="009333CC"/>
    <w:rsid w:val="00934882"/>
    <w:rsid w:val="00934AA3"/>
    <w:rsid w:val="0093526C"/>
    <w:rsid w:val="00935903"/>
    <w:rsid w:val="0093749B"/>
    <w:rsid w:val="00941EE6"/>
    <w:rsid w:val="00942986"/>
    <w:rsid w:val="00942BCF"/>
    <w:rsid w:val="00942C94"/>
    <w:rsid w:val="00943344"/>
    <w:rsid w:val="00943389"/>
    <w:rsid w:val="0094348E"/>
    <w:rsid w:val="00944594"/>
    <w:rsid w:val="00944AAC"/>
    <w:rsid w:val="0094533C"/>
    <w:rsid w:val="009458CE"/>
    <w:rsid w:val="009468F1"/>
    <w:rsid w:val="00946E8C"/>
    <w:rsid w:val="00947395"/>
    <w:rsid w:val="00947D65"/>
    <w:rsid w:val="00947F0A"/>
    <w:rsid w:val="00950748"/>
    <w:rsid w:val="00950BA8"/>
    <w:rsid w:val="00951954"/>
    <w:rsid w:val="00951AC0"/>
    <w:rsid w:val="00951D9F"/>
    <w:rsid w:val="009526C1"/>
    <w:rsid w:val="00952B98"/>
    <w:rsid w:val="00953667"/>
    <w:rsid w:val="00954245"/>
    <w:rsid w:val="0095499F"/>
    <w:rsid w:val="00954ABB"/>
    <w:rsid w:val="00955289"/>
    <w:rsid w:val="0095571F"/>
    <w:rsid w:val="009559C2"/>
    <w:rsid w:val="00956145"/>
    <w:rsid w:val="0095726B"/>
    <w:rsid w:val="0095755F"/>
    <w:rsid w:val="0095784F"/>
    <w:rsid w:val="009601F0"/>
    <w:rsid w:val="009612E7"/>
    <w:rsid w:val="00961598"/>
    <w:rsid w:val="0096185A"/>
    <w:rsid w:val="00963D17"/>
    <w:rsid w:val="00964F92"/>
    <w:rsid w:val="009656D5"/>
    <w:rsid w:val="00966372"/>
    <w:rsid w:val="00966EDF"/>
    <w:rsid w:val="00967763"/>
    <w:rsid w:val="00967BEE"/>
    <w:rsid w:val="00971580"/>
    <w:rsid w:val="009736DC"/>
    <w:rsid w:val="009740BB"/>
    <w:rsid w:val="009745DE"/>
    <w:rsid w:val="00976C07"/>
    <w:rsid w:val="00977C38"/>
    <w:rsid w:val="00977EE0"/>
    <w:rsid w:val="00980148"/>
    <w:rsid w:val="00980335"/>
    <w:rsid w:val="00981B33"/>
    <w:rsid w:val="00981C44"/>
    <w:rsid w:val="00982DB5"/>
    <w:rsid w:val="009839CA"/>
    <w:rsid w:val="00984141"/>
    <w:rsid w:val="009842C1"/>
    <w:rsid w:val="00984345"/>
    <w:rsid w:val="00984D62"/>
    <w:rsid w:val="00984EC8"/>
    <w:rsid w:val="00985079"/>
    <w:rsid w:val="0098598C"/>
    <w:rsid w:val="00985E8A"/>
    <w:rsid w:val="00985EC4"/>
    <w:rsid w:val="009866E2"/>
    <w:rsid w:val="0098694E"/>
    <w:rsid w:val="00986B03"/>
    <w:rsid w:val="00986BC0"/>
    <w:rsid w:val="00986E36"/>
    <w:rsid w:val="00987523"/>
    <w:rsid w:val="00987AA6"/>
    <w:rsid w:val="00987F78"/>
    <w:rsid w:val="00990ED7"/>
    <w:rsid w:val="00991719"/>
    <w:rsid w:val="0099176D"/>
    <w:rsid w:val="00991990"/>
    <w:rsid w:val="0099288B"/>
    <w:rsid w:val="00993069"/>
    <w:rsid w:val="009931E6"/>
    <w:rsid w:val="00993957"/>
    <w:rsid w:val="00993CDB"/>
    <w:rsid w:val="009942B8"/>
    <w:rsid w:val="00994D01"/>
    <w:rsid w:val="0099618B"/>
    <w:rsid w:val="00996292"/>
    <w:rsid w:val="009972BE"/>
    <w:rsid w:val="00997463"/>
    <w:rsid w:val="00997543"/>
    <w:rsid w:val="009A0B31"/>
    <w:rsid w:val="009A110A"/>
    <w:rsid w:val="009A16C1"/>
    <w:rsid w:val="009A1A43"/>
    <w:rsid w:val="009A1DD1"/>
    <w:rsid w:val="009A2007"/>
    <w:rsid w:val="009A2970"/>
    <w:rsid w:val="009A329C"/>
    <w:rsid w:val="009A342A"/>
    <w:rsid w:val="009A3EF2"/>
    <w:rsid w:val="009A4A0B"/>
    <w:rsid w:val="009A57D6"/>
    <w:rsid w:val="009A5A06"/>
    <w:rsid w:val="009A5E1C"/>
    <w:rsid w:val="009A63BD"/>
    <w:rsid w:val="009A657C"/>
    <w:rsid w:val="009A657D"/>
    <w:rsid w:val="009A6B71"/>
    <w:rsid w:val="009B0192"/>
    <w:rsid w:val="009B10EA"/>
    <w:rsid w:val="009B136D"/>
    <w:rsid w:val="009B153C"/>
    <w:rsid w:val="009B2574"/>
    <w:rsid w:val="009B2754"/>
    <w:rsid w:val="009B3337"/>
    <w:rsid w:val="009B45F6"/>
    <w:rsid w:val="009B4D69"/>
    <w:rsid w:val="009B5159"/>
    <w:rsid w:val="009B5E8C"/>
    <w:rsid w:val="009B7A22"/>
    <w:rsid w:val="009C005E"/>
    <w:rsid w:val="009C0857"/>
    <w:rsid w:val="009C0922"/>
    <w:rsid w:val="009C1375"/>
    <w:rsid w:val="009C1968"/>
    <w:rsid w:val="009C244C"/>
    <w:rsid w:val="009C2D55"/>
    <w:rsid w:val="009C2EFC"/>
    <w:rsid w:val="009C3D20"/>
    <w:rsid w:val="009C53E8"/>
    <w:rsid w:val="009C5BFB"/>
    <w:rsid w:val="009C63F2"/>
    <w:rsid w:val="009C74E3"/>
    <w:rsid w:val="009C78B5"/>
    <w:rsid w:val="009D0133"/>
    <w:rsid w:val="009D1271"/>
    <w:rsid w:val="009D1DD5"/>
    <w:rsid w:val="009D24B3"/>
    <w:rsid w:val="009D309D"/>
    <w:rsid w:val="009D3C05"/>
    <w:rsid w:val="009D4236"/>
    <w:rsid w:val="009D5A7D"/>
    <w:rsid w:val="009D6C25"/>
    <w:rsid w:val="009D6EBF"/>
    <w:rsid w:val="009D7EF3"/>
    <w:rsid w:val="009D7F94"/>
    <w:rsid w:val="009E084C"/>
    <w:rsid w:val="009E16F7"/>
    <w:rsid w:val="009E1A31"/>
    <w:rsid w:val="009E1CBB"/>
    <w:rsid w:val="009E2DD6"/>
    <w:rsid w:val="009E350D"/>
    <w:rsid w:val="009E35BB"/>
    <w:rsid w:val="009E43D0"/>
    <w:rsid w:val="009E4A65"/>
    <w:rsid w:val="009E4CAB"/>
    <w:rsid w:val="009E5019"/>
    <w:rsid w:val="009E5688"/>
    <w:rsid w:val="009E5765"/>
    <w:rsid w:val="009E5D92"/>
    <w:rsid w:val="009E6370"/>
    <w:rsid w:val="009E7F8E"/>
    <w:rsid w:val="009F0D7F"/>
    <w:rsid w:val="009F0FAD"/>
    <w:rsid w:val="009F139D"/>
    <w:rsid w:val="009F1946"/>
    <w:rsid w:val="009F1B6F"/>
    <w:rsid w:val="009F1DF5"/>
    <w:rsid w:val="009F270B"/>
    <w:rsid w:val="009F2A6E"/>
    <w:rsid w:val="009F2DE3"/>
    <w:rsid w:val="009F40C7"/>
    <w:rsid w:val="009F42D2"/>
    <w:rsid w:val="009F43FC"/>
    <w:rsid w:val="009F4412"/>
    <w:rsid w:val="009F4B5A"/>
    <w:rsid w:val="009F5553"/>
    <w:rsid w:val="009F629A"/>
    <w:rsid w:val="009F700B"/>
    <w:rsid w:val="009F75C2"/>
    <w:rsid w:val="009F7E68"/>
    <w:rsid w:val="009F7E85"/>
    <w:rsid w:val="00A008DC"/>
    <w:rsid w:val="00A017A8"/>
    <w:rsid w:val="00A020EC"/>
    <w:rsid w:val="00A030B0"/>
    <w:rsid w:val="00A03804"/>
    <w:rsid w:val="00A03F72"/>
    <w:rsid w:val="00A049E0"/>
    <w:rsid w:val="00A060AB"/>
    <w:rsid w:val="00A060B5"/>
    <w:rsid w:val="00A06426"/>
    <w:rsid w:val="00A06477"/>
    <w:rsid w:val="00A06C9A"/>
    <w:rsid w:val="00A06FF5"/>
    <w:rsid w:val="00A07DFC"/>
    <w:rsid w:val="00A07F9E"/>
    <w:rsid w:val="00A10733"/>
    <w:rsid w:val="00A1089F"/>
    <w:rsid w:val="00A10C53"/>
    <w:rsid w:val="00A115A4"/>
    <w:rsid w:val="00A11E08"/>
    <w:rsid w:val="00A12376"/>
    <w:rsid w:val="00A12496"/>
    <w:rsid w:val="00A12ED6"/>
    <w:rsid w:val="00A13298"/>
    <w:rsid w:val="00A13B9D"/>
    <w:rsid w:val="00A14C9C"/>
    <w:rsid w:val="00A1606F"/>
    <w:rsid w:val="00A16280"/>
    <w:rsid w:val="00A17290"/>
    <w:rsid w:val="00A17645"/>
    <w:rsid w:val="00A17676"/>
    <w:rsid w:val="00A1769C"/>
    <w:rsid w:val="00A2050E"/>
    <w:rsid w:val="00A20CFA"/>
    <w:rsid w:val="00A21135"/>
    <w:rsid w:val="00A21479"/>
    <w:rsid w:val="00A21A4F"/>
    <w:rsid w:val="00A21CBE"/>
    <w:rsid w:val="00A22F09"/>
    <w:rsid w:val="00A22FB6"/>
    <w:rsid w:val="00A252E3"/>
    <w:rsid w:val="00A259FA"/>
    <w:rsid w:val="00A26103"/>
    <w:rsid w:val="00A301FA"/>
    <w:rsid w:val="00A3054C"/>
    <w:rsid w:val="00A305FA"/>
    <w:rsid w:val="00A3094F"/>
    <w:rsid w:val="00A30D4F"/>
    <w:rsid w:val="00A315CC"/>
    <w:rsid w:val="00A32241"/>
    <w:rsid w:val="00A322D8"/>
    <w:rsid w:val="00A3285C"/>
    <w:rsid w:val="00A32D19"/>
    <w:rsid w:val="00A33018"/>
    <w:rsid w:val="00A336C7"/>
    <w:rsid w:val="00A342E8"/>
    <w:rsid w:val="00A34704"/>
    <w:rsid w:val="00A34DBF"/>
    <w:rsid w:val="00A350B9"/>
    <w:rsid w:val="00A368C9"/>
    <w:rsid w:val="00A37ECC"/>
    <w:rsid w:val="00A40975"/>
    <w:rsid w:val="00A40A40"/>
    <w:rsid w:val="00A40A6E"/>
    <w:rsid w:val="00A419E8"/>
    <w:rsid w:val="00A4288C"/>
    <w:rsid w:val="00A43FA4"/>
    <w:rsid w:val="00A442D1"/>
    <w:rsid w:val="00A4454E"/>
    <w:rsid w:val="00A450CB"/>
    <w:rsid w:val="00A45AFA"/>
    <w:rsid w:val="00A467A5"/>
    <w:rsid w:val="00A47581"/>
    <w:rsid w:val="00A476BE"/>
    <w:rsid w:val="00A47DD1"/>
    <w:rsid w:val="00A51197"/>
    <w:rsid w:val="00A52034"/>
    <w:rsid w:val="00A52C30"/>
    <w:rsid w:val="00A52F76"/>
    <w:rsid w:val="00A531A6"/>
    <w:rsid w:val="00A53277"/>
    <w:rsid w:val="00A5352F"/>
    <w:rsid w:val="00A5369B"/>
    <w:rsid w:val="00A551B8"/>
    <w:rsid w:val="00A55485"/>
    <w:rsid w:val="00A55559"/>
    <w:rsid w:val="00A57A25"/>
    <w:rsid w:val="00A57FD7"/>
    <w:rsid w:val="00A60A07"/>
    <w:rsid w:val="00A60FF2"/>
    <w:rsid w:val="00A61239"/>
    <w:rsid w:val="00A61423"/>
    <w:rsid w:val="00A62247"/>
    <w:rsid w:val="00A63F51"/>
    <w:rsid w:val="00A6513E"/>
    <w:rsid w:val="00A663BA"/>
    <w:rsid w:val="00A66849"/>
    <w:rsid w:val="00A66998"/>
    <w:rsid w:val="00A673AF"/>
    <w:rsid w:val="00A701F1"/>
    <w:rsid w:val="00A702B9"/>
    <w:rsid w:val="00A70AF5"/>
    <w:rsid w:val="00A713C1"/>
    <w:rsid w:val="00A718BE"/>
    <w:rsid w:val="00A71BBA"/>
    <w:rsid w:val="00A72B47"/>
    <w:rsid w:val="00A732E0"/>
    <w:rsid w:val="00A740C1"/>
    <w:rsid w:val="00A743C8"/>
    <w:rsid w:val="00A74A5F"/>
    <w:rsid w:val="00A74CE9"/>
    <w:rsid w:val="00A74E07"/>
    <w:rsid w:val="00A76099"/>
    <w:rsid w:val="00A763F7"/>
    <w:rsid w:val="00A77159"/>
    <w:rsid w:val="00A77372"/>
    <w:rsid w:val="00A80509"/>
    <w:rsid w:val="00A8094F"/>
    <w:rsid w:val="00A80D80"/>
    <w:rsid w:val="00A82750"/>
    <w:rsid w:val="00A82D65"/>
    <w:rsid w:val="00A83006"/>
    <w:rsid w:val="00A8363A"/>
    <w:rsid w:val="00A83893"/>
    <w:rsid w:val="00A83BC4"/>
    <w:rsid w:val="00A8426E"/>
    <w:rsid w:val="00A84BFC"/>
    <w:rsid w:val="00A85548"/>
    <w:rsid w:val="00A85AC4"/>
    <w:rsid w:val="00A86216"/>
    <w:rsid w:val="00A86A51"/>
    <w:rsid w:val="00A86A77"/>
    <w:rsid w:val="00A86D5D"/>
    <w:rsid w:val="00A8701E"/>
    <w:rsid w:val="00A87458"/>
    <w:rsid w:val="00A876DA"/>
    <w:rsid w:val="00A8783B"/>
    <w:rsid w:val="00A878E3"/>
    <w:rsid w:val="00A906F8"/>
    <w:rsid w:val="00A909F2"/>
    <w:rsid w:val="00A90A0A"/>
    <w:rsid w:val="00A90DBE"/>
    <w:rsid w:val="00A91AE9"/>
    <w:rsid w:val="00A92463"/>
    <w:rsid w:val="00A92A31"/>
    <w:rsid w:val="00A92BCB"/>
    <w:rsid w:val="00A933F8"/>
    <w:rsid w:val="00A93959"/>
    <w:rsid w:val="00A93AC7"/>
    <w:rsid w:val="00A94527"/>
    <w:rsid w:val="00A949A9"/>
    <w:rsid w:val="00A94D68"/>
    <w:rsid w:val="00A967C6"/>
    <w:rsid w:val="00A96DF0"/>
    <w:rsid w:val="00A973EA"/>
    <w:rsid w:val="00AA075E"/>
    <w:rsid w:val="00AA0B9E"/>
    <w:rsid w:val="00AA15A1"/>
    <w:rsid w:val="00AA1D39"/>
    <w:rsid w:val="00AA2987"/>
    <w:rsid w:val="00AA3BA3"/>
    <w:rsid w:val="00AA3CE2"/>
    <w:rsid w:val="00AA4187"/>
    <w:rsid w:val="00AA4FA7"/>
    <w:rsid w:val="00AA5818"/>
    <w:rsid w:val="00AA6183"/>
    <w:rsid w:val="00AA635D"/>
    <w:rsid w:val="00AA6449"/>
    <w:rsid w:val="00AA6EAA"/>
    <w:rsid w:val="00AA70AB"/>
    <w:rsid w:val="00AA7E56"/>
    <w:rsid w:val="00AB1B06"/>
    <w:rsid w:val="00AB2292"/>
    <w:rsid w:val="00AB2BB0"/>
    <w:rsid w:val="00AB3503"/>
    <w:rsid w:val="00AB3920"/>
    <w:rsid w:val="00AB4478"/>
    <w:rsid w:val="00AB5483"/>
    <w:rsid w:val="00AB6581"/>
    <w:rsid w:val="00AB69EB"/>
    <w:rsid w:val="00AB6B8B"/>
    <w:rsid w:val="00AB78F7"/>
    <w:rsid w:val="00AB7D26"/>
    <w:rsid w:val="00AC01CD"/>
    <w:rsid w:val="00AC0D93"/>
    <w:rsid w:val="00AC19CA"/>
    <w:rsid w:val="00AC357B"/>
    <w:rsid w:val="00AC3B9F"/>
    <w:rsid w:val="00AC3E80"/>
    <w:rsid w:val="00AC47E9"/>
    <w:rsid w:val="00AC5614"/>
    <w:rsid w:val="00AC6819"/>
    <w:rsid w:val="00AC69C0"/>
    <w:rsid w:val="00AC6ACF"/>
    <w:rsid w:val="00AC6C99"/>
    <w:rsid w:val="00AC7513"/>
    <w:rsid w:val="00AC7564"/>
    <w:rsid w:val="00AC7582"/>
    <w:rsid w:val="00AC7902"/>
    <w:rsid w:val="00AD0456"/>
    <w:rsid w:val="00AD156A"/>
    <w:rsid w:val="00AD17D3"/>
    <w:rsid w:val="00AD18EB"/>
    <w:rsid w:val="00AD346F"/>
    <w:rsid w:val="00AD34C3"/>
    <w:rsid w:val="00AD5635"/>
    <w:rsid w:val="00AD5A7B"/>
    <w:rsid w:val="00AD78B1"/>
    <w:rsid w:val="00AE06CC"/>
    <w:rsid w:val="00AE1C70"/>
    <w:rsid w:val="00AE2EFB"/>
    <w:rsid w:val="00AE3196"/>
    <w:rsid w:val="00AE34DB"/>
    <w:rsid w:val="00AE3AFA"/>
    <w:rsid w:val="00AE434A"/>
    <w:rsid w:val="00AE673A"/>
    <w:rsid w:val="00AE7637"/>
    <w:rsid w:val="00AE7898"/>
    <w:rsid w:val="00AE78B2"/>
    <w:rsid w:val="00AF0E09"/>
    <w:rsid w:val="00AF1A5E"/>
    <w:rsid w:val="00AF1D89"/>
    <w:rsid w:val="00AF3CF0"/>
    <w:rsid w:val="00AF3ECF"/>
    <w:rsid w:val="00AF4800"/>
    <w:rsid w:val="00AF5128"/>
    <w:rsid w:val="00AF52BD"/>
    <w:rsid w:val="00AF530A"/>
    <w:rsid w:val="00AF6899"/>
    <w:rsid w:val="00AF7306"/>
    <w:rsid w:val="00AF76F8"/>
    <w:rsid w:val="00B00B73"/>
    <w:rsid w:val="00B00F28"/>
    <w:rsid w:val="00B01450"/>
    <w:rsid w:val="00B01BCA"/>
    <w:rsid w:val="00B02C90"/>
    <w:rsid w:val="00B03709"/>
    <w:rsid w:val="00B03A19"/>
    <w:rsid w:val="00B0486C"/>
    <w:rsid w:val="00B04ABF"/>
    <w:rsid w:val="00B0562B"/>
    <w:rsid w:val="00B058E8"/>
    <w:rsid w:val="00B0636A"/>
    <w:rsid w:val="00B0648B"/>
    <w:rsid w:val="00B065CB"/>
    <w:rsid w:val="00B06F6E"/>
    <w:rsid w:val="00B07174"/>
    <w:rsid w:val="00B07337"/>
    <w:rsid w:val="00B07372"/>
    <w:rsid w:val="00B07648"/>
    <w:rsid w:val="00B10139"/>
    <w:rsid w:val="00B105CF"/>
    <w:rsid w:val="00B10D3D"/>
    <w:rsid w:val="00B111E4"/>
    <w:rsid w:val="00B1138E"/>
    <w:rsid w:val="00B13607"/>
    <w:rsid w:val="00B136D7"/>
    <w:rsid w:val="00B15490"/>
    <w:rsid w:val="00B17A4F"/>
    <w:rsid w:val="00B209B4"/>
    <w:rsid w:val="00B217F1"/>
    <w:rsid w:val="00B227E9"/>
    <w:rsid w:val="00B22F77"/>
    <w:rsid w:val="00B231AA"/>
    <w:rsid w:val="00B231C3"/>
    <w:rsid w:val="00B236A3"/>
    <w:rsid w:val="00B23C33"/>
    <w:rsid w:val="00B2404E"/>
    <w:rsid w:val="00B2427A"/>
    <w:rsid w:val="00B24B1E"/>
    <w:rsid w:val="00B2557E"/>
    <w:rsid w:val="00B25A43"/>
    <w:rsid w:val="00B25AAC"/>
    <w:rsid w:val="00B26276"/>
    <w:rsid w:val="00B304A6"/>
    <w:rsid w:val="00B3113B"/>
    <w:rsid w:val="00B31250"/>
    <w:rsid w:val="00B319E5"/>
    <w:rsid w:val="00B31A3D"/>
    <w:rsid w:val="00B32852"/>
    <w:rsid w:val="00B33C5A"/>
    <w:rsid w:val="00B3410F"/>
    <w:rsid w:val="00B34381"/>
    <w:rsid w:val="00B3448D"/>
    <w:rsid w:val="00B35133"/>
    <w:rsid w:val="00B3577D"/>
    <w:rsid w:val="00B35B9B"/>
    <w:rsid w:val="00B35F4E"/>
    <w:rsid w:val="00B36E8B"/>
    <w:rsid w:val="00B37717"/>
    <w:rsid w:val="00B41601"/>
    <w:rsid w:val="00B4160F"/>
    <w:rsid w:val="00B417C2"/>
    <w:rsid w:val="00B4275E"/>
    <w:rsid w:val="00B429BB"/>
    <w:rsid w:val="00B42C83"/>
    <w:rsid w:val="00B43C54"/>
    <w:rsid w:val="00B45561"/>
    <w:rsid w:val="00B45E59"/>
    <w:rsid w:val="00B46076"/>
    <w:rsid w:val="00B46761"/>
    <w:rsid w:val="00B47D80"/>
    <w:rsid w:val="00B47DDF"/>
    <w:rsid w:val="00B503FC"/>
    <w:rsid w:val="00B5040C"/>
    <w:rsid w:val="00B504F7"/>
    <w:rsid w:val="00B50530"/>
    <w:rsid w:val="00B50D2A"/>
    <w:rsid w:val="00B517D0"/>
    <w:rsid w:val="00B51B9B"/>
    <w:rsid w:val="00B51F02"/>
    <w:rsid w:val="00B5249E"/>
    <w:rsid w:val="00B532FA"/>
    <w:rsid w:val="00B53989"/>
    <w:rsid w:val="00B54F65"/>
    <w:rsid w:val="00B55124"/>
    <w:rsid w:val="00B55AEB"/>
    <w:rsid w:val="00B55F38"/>
    <w:rsid w:val="00B5621E"/>
    <w:rsid w:val="00B56CCE"/>
    <w:rsid w:val="00B56D23"/>
    <w:rsid w:val="00B57182"/>
    <w:rsid w:val="00B60D56"/>
    <w:rsid w:val="00B6112A"/>
    <w:rsid w:val="00B61153"/>
    <w:rsid w:val="00B61308"/>
    <w:rsid w:val="00B6216B"/>
    <w:rsid w:val="00B62320"/>
    <w:rsid w:val="00B629E0"/>
    <w:rsid w:val="00B62F6B"/>
    <w:rsid w:val="00B63115"/>
    <w:rsid w:val="00B63A33"/>
    <w:rsid w:val="00B6528B"/>
    <w:rsid w:val="00B66DF3"/>
    <w:rsid w:val="00B66FBE"/>
    <w:rsid w:val="00B67264"/>
    <w:rsid w:val="00B675C5"/>
    <w:rsid w:val="00B7061A"/>
    <w:rsid w:val="00B72CBE"/>
    <w:rsid w:val="00B72F29"/>
    <w:rsid w:val="00B73353"/>
    <w:rsid w:val="00B73456"/>
    <w:rsid w:val="00B73837"/>
    <w:rsid w:val="00B74151"/>
    <w:rsid w:val="00B74243"/>
    <w:rsid w:val="00B7449F"/>
    <w:rsid w:val="00B74518"/>
    <w:rsid w:val="00B75CB4"/>
    <w:rsid w:val="00B75D6D"/>
    <w:rsid w:val="00B76206"/>
    <w:rsid w:val="00B76FAE"/>
    <w:rsid w:val="00B77A8A"/>
    <w:rsid w:val="00B800BE"/>
    <w:rsid w:val="00B8033E"/>
    <w:rsid w:val="00B81119"/>
    <w:rsid w:val="00B81B18"/>
    <w:rsid w:val="00B81D8B"/>
    <w:rsid w:val="00B827A6"/>
    <w:rsid w:val="00B82996"/>
    <w:rsid w:val="00B82D86"/>
    <w:rsid w:val="00B83611"/>
    <w:rsid w:val="00B837D4"/>
    <w:rsid w:val="00B838BB"/>
    <w:rsid w:val="00B83BCE"/>
    <w:rsid w:val="00B84606"/>
    <w:rsid w:val="00B84F2A"/>
    <w:rsid w:val="00B85917"/>
    <w:rsid w:val="00B85BE3"/>
    <w:rsid w:val="00B8624C"/>
    <w:rsid w:val="00B86542"/>
    <w:rsid w:val="00B865A1"/>
    <w:rsid w:val="00B86C15"/>
    <w:rsid w:val="00B87895"/>
    <w:rsid w:val="00B87F99"/>
    <w:rsid w:val="00B90815"/>
    <w:rsid w:val="00B90D19"/>
    <w:rsid w:val="00B910A7"/>
    <w:rsid w:val="00B914A1"/>
    <w:rsid w:val="00B93BE1"/>
    <w:rsid w:val="00B93C12"/>
    <w:rsid w:val="00B94566"/>
    <w:rsid w:val="00B948CF"/>
    <w:rsid w:val="00B9490D"/>
    <w:rsid w:val="00B94DCC"/>
    <w:rsid w:val="00B96555"/>
    <w:rsid w:val="00B96A2B"/>
    <w:rsid w:val="00B979E1"/>
    <w:rsid w:val="00BA0346"/>
    <w:rsid w:val="00BA035B"/>
    <w:rsid w:val="00BA14CA"/>
    <w:rsid w:val="00BA1B86"/>
    <w:rsid w:val="00BA1F8C"/>
    <w:rsid w:val="00BA227A"/>
    <w:rsid w:val="00BA2C08"/>
    <w:rsid w:val="00BA331F"/>
    <w:rsid w:val="00BA3A7A"/>
    <w:rsid w:val="00BA4283"/>
    <w:rsid w:val="00BA527A"/>
    <w:rsid w:val="00BA6154"/>
    <w:rsid w:val="00BA72F2"/>
    <w:rsid w:val="00BA7749"/>
    <w:rsid w:val="00BA7EE8"/>
    <w:rsid w:val="00BB054C"/>
    <w:rsid w:val="00BB0996"/>
    <w:rsid w:val="00BB10E0"/>
    <w:rsid w:val="00BB1EF8"/>
    <w:rsid w:val="00BB326B"/>
    <w:rsid w:val="00BB3B05"/>
    <w:rsid w:val="00BB4136"/>
    <w:rsid w:val="00BB498A"/>
    <w:rsid w:val="00BB4A65"/>
    <w:rsid w:val="00BB5FAF"/>
    <w:rsid w:val="00BB6AF9"/>
    <w:rsid w:val="00BB7847"/>
    <w:rsid w:val="00BB7ECD"/>
    <w:rsid w:val="00BC0649"/>
    <w:rsid w:val="00BC084E"/>
    <w:rsid w:val="00BC0984"/>
    <w:rsid w:val="00BC0CB5"/>
    <w:rsid w:val="00BC2F88"/>
    <w:rsid w:val="00BC42BC"/>
    <w:rsid w:val="00BC4800"/>
    <w:rsid w:val="00BC4F63"/>
    <w:rsid w:val="00BC6841"/>
    <w:rsid w:val="00BC73CC"/>
    <w:rsid w:val="00BC77AD"/>
    <w:rsid w:val="00BD0D4F"/>
    <w:rsid w:val="00BD0FB3"/>
    <w:rsid w:val="00BD1B34"/>
    <w:rsid w:val="00BD27DA"/>
    <w:rsid w:val="00BD28FB"/>
    <w:rsid w:val="00BD2DEE"/>
    <w:rsid w:val="00BD31D6"/>
    <w:rsid w:val="00BD3C58"/>
    <w:rsid w:val="00BD4213"/>
    <w:rsid w:val="00BD4A1E"/>
    <w:rsid w:val="00BD4CF9"/>
    <w:rsid w:val="00BE004E"/>
    <w:rsid w:val="00BE053E"/>
    <w:rsid w:val="00BE0A04"/>
    <w:rsid w:val="00BE1C5F"/>
    <w:rsid w:val="00BE1E80"/>
    <w:rsid w:val="00BE3CE9"/>
    <w:rsid w:val="00BE463A"/>
    <w:rsid w:val="00BE472D"/>
    <w:rsid w:val="00BE47BB"/>
    <w:rsid w:val="00BE683E"/>
    <w:rsid w:val="00BE7897"/>
    <w:rsid w:val="00BE78D6"/>
    <w:rsid w:val="00BE790F"/>
    <w:rsid w:val="00BF1181"/>
    <w:rsid w:val="00BF211C"/>
    <w:rsid w:val="00BF2284"/>
    <w:rsid w:val="00BF2448"/>
    <w:rsid w:val="00BF24D0"/>
    <w:rsid w:val="00BF25E2"/>
    <w:rsid w:val="00BF2651"/>
    <w:rsid w:val="00BF2BAB"/>
    <w:rsid w:val="00BF2CD4"/>
    <w:rsid w:val="00BF35FF"/>
    <w:rsid w:val="00BF377B"/>
    <w:rsid w:val="00BF38C5"/>
    <w:rsid w:val="00BF3BA4"/>
    <w:rsid w:val="00BF4583"/>
    <w:rsid w:val="00BF5446"/>
    <w:rsid w:val="00BF5718"/>
    <w:rsid w:val="00BF5A99"/>
    <w:rsid w:val="00BF611E"/>
    <w:rsid w:val="00BF6128"/>
    <w:rsid w:val="00BF6138"/>
    <w:rsid w:val="00BF6B85"/>
    <w:rsid w:val="00BF710F"/>
    <w:rsid w:val="00BF7AF6"/>
    <w:rsid w:val="00BF7E1B"/>
    <w:rsid w:val="00BF7E9C"/>
    <w:rsid w:val="00BF7FE6"/>
    <w:rsid w:val="00C014E6"/>
    <w:rsid w:val="00C017AE"/>
    <w:rsid w:val="00C0205E"/>
    <w:rsid w:val="00C02202"/>
    <w:rsid w:val="00C02711"/>
    <w:rsid w:val="00C05038"/>
    <w:rsid w:val="00C05055"/>
    <w:rsid w:val="00C06359"/>
    <w:rsid w:val="00C0645F"/>
    <w:rsid w:val="00C065F5"/>
    <w:rsid w:val="00C06A06"/>
    <w:rsid w:val="00C06A58"/>
    <w:rsid w:val="00C06C04"/>
    <w:rsid w:val="00C073C2"/>
    <w:rsid w:val="00C07D8B"/>
    <w:rsid w:val="00C104D0"/>
    <w:rsid w:val="00C12253"/>
    <w:rsid w:val="00C129E1"/>
    <w:rsid w:val="00C136BE"/>
    <w:rsid w:val="00C13A8E"/>
    <w:rsid w:val="00C15012"/>
    <w:rsid w:val="00C16BA8"/>
    <w:rsid w:val="00C2051B"/>
    <w:rsid w:val="00C20F3A"/>
    <w:rsid w:val="00C215AF"/>
    <w:rsid w:val="00C21C79"/>
    <w:rsid w:val="00C22216"/>
    <w:rsid w:val="00C22502"/>
    <w:rsid w:val="00C22903"/>
    <w:rsid w:val="00C2366C"/>
    <w:rsid w:val="00C24033"/>
    <w:rsid w:val="00C241A7"/>
    <w:rsid w:val="00C24200"/>
    <w:rsid w:val="00C24978"/>
    <w:rsid w:val="00C24E77"/>
    <w:rsid w:val="00C25583"/>
    <w:rsid w:val="00C255FD"/>
    <w:rsid w:val="00C25817"/>
    <w:rsid w:val="00C2639F"/>
    <w:rsid w:val="00C26A20"/>
    <w:rsid w:val="00C26BFD"/>
    <w:rsid w:val="00C27127"/>
    <w:rsid w:val="00C278EF"/>
    <w:rsid w:val="00C2793E"/>
    <w:rsid w:val="00C27B9A"/>
    <w:rsid w:val="00C30B22"/>
    <w:rsid w:val="00C313B2"/>
    <w:rsid w:val="00C315A1"/>
    <w:rsid w:val="00C316B7"/>
    <w:rsid w:val="00C32F33"/>
    <w:rsid w:val="00C3378F"/>
    <w:rsid w:val="00C33CAB"/>
    <w:rsid w:val="00C346CF"/>
    <w:rsid w:val="00C347AB"/>
    <w:rsid w:val="00C35108"/>
    <w:rsid w:val="00C360F9"/>
    <w:rsid w:val="00C36E1F"/>
    <w:rsid w:val="00C36FB2"/>
    <w:rsid w:val="00C37804"/>
    <w:rsid w:val="00C40DA2"/>
    <w:rsid w:val="00C4151F"/>
    <w:rsid w:val="00C4203C"/>
    <w:rsid w:val="00C42608"/>
    <w:rsid w:val="00C429F3"/>
    <w:rsid w:val="00C42D0C"/>
    <w:rsid w:val="00C42D86"/>
    <w:rsid w:val="00C42F5B"/>
    <w:rsid w:val="00C44E42"/>
    <w:rsid w:val="00C45248"/>
    <w:rsid w:val="00C45F2E"/>
    <w:rsid w:val="00C5168E"/>
    <w:rsid w:val="00C5170A"/>
    <w:rsid w:val="00C5253C"/>
    <w:rsid w:val="00C53974"/>
    <w:rsid w:val="00C549CF"/>
    <w:rsid w:val="00C54A3C"/>
    <w:rsid w:val="00C553EA"/>
    <w:rsid w:val="00C563C2"/>
    <w:rsid w:val="00C56534"/>
    <w:rsid w:val="00C61A37"/>
    <w:rsid w:val="00C61DF6"/>
    <w:rsid w:val="00C64303"/>
    <w:rsid w:val="00C650E3"/>
    <w:rsid w:val="00C65D0F"/>
    <w:rsid w:val="00C67302"/>
    <w:rsid w:val="00C706F6"/>
    <w:rsid w:val="00C70764"/>
    <w:rsid w:val="00C710A8"/>
    <w:rsid w:val="00C71C0E"/>
    <w:rsid w:val="00C72CD0"/>
    <w:rsid w:val="00C72F4C"/>
    <w:rsid w:val="00C7417E"/>
    <w:rsid w:val="00C74321"/>
    <w:rsid w:val="00C74490"/>
    <w:rsid w:val="00C74C17"/>
    <w:rsid w:val="00C751D2"/>
    <w:rsid w:val="00C7525C"/>
    <w:rsid w:val="00C75298"/>
    <w:rsid w:val="00C75A1C"/>
    <w:rsid w:val="00C75A5C"/>
    <w:rsid w:val="00C76922"/>
    <w:rsid w:val="00C77751"/>
    <w:rsid w:val="00C778F3"/>
    <w:rsid w:val="00C77C42"/>
    <w:rsid w:val="00C8154D"/>
    <w:rsid w:val="00C81C92"/>
    <w:rsid w:val="00C83A3D"/>
    <w:rsid w:val="00C83EEE"/>
    <w:rsid w:val="00C841F9"/>
    <w:rsid w:val="00C84A52"/>
    <w:rsid w:val="00C85616"/>
    <w:rsid w:val="00C86923"/>
    <w:rsid w:val="00C9035F"/>
    <w:rsid w:val="00C9038A"/>
    <w:rsid w:val="00C9057E"/>
    <w:rsid w:val="00C908C3"/>
    <w:rsid w:val="00C90B17"/>
    <w:rsid w:val="00C91496"/>
    <w:rsid w:val="00C914F5"/>
    <w:rsid w:val="00C9152B"/>
    <w:rsid w:val="00C9179C"/>
    <w:rsid w:val="00C91DF8"/>
    <w:rsid w:val="00C9277F"/>
    <w:rsid w:val="00C92CA9"/>
    <w:rsid w:val="00C930CA"/>
    <w:rsid w:val="00C93E20"/>
    <w:rsid w:val="00C93E65"/>
    <w:rsid w:val="00C9442E"/>
    <w:rsid w:val="00C948CF"/>
    <w:rsid w:val="00C94C1C"/>
    <w:rsid w:val="00C953DF"/>
    <w:rsid w:val="00C96A41"/>
    <w:rsid w:val="00C96B23"/>
    <w:rsid w:val="00C979B8"/>
    <w:rsid w:val="00CA0ABD"/>
    <w:rsid w:val="00CA0B10"/>
    <w:rsid w:val="00CA2A94"/>
    <w:rsid w:val="00CA3138"/>
    <w:rsid w:val="00CA3A1E"/>
    <w:rsid w:val="00CA3B14"/>
    <w:rsid w:val="00CA57FC"/>
    <w:rsid w:val="00CA5F8E"/>
    <w:rsid w:val="00CA65CC"/>
    <w:rsid w:val="00CA6AEB"/>
    <w:rsid w:val="00CB01E8"/>
    <w:rsid w:val="00CB1568"/>
    <w:rsid w:val="00CB362A"/>
    <w:rsid w:val="00CB40A2"/>
    <w:rsid w:val="00CB4712"/>
    <w:rsid w:val="00CB552B"/>
    <w:rsid w:val="00CB5A21"/>
    <w:rsid w:val="00CB5B27"/>
    <w:rsid w:val="00CB6693"/>
    <w:rsid w:val="00CB7069"/>
    <w:rsid w:val="00CC0386"/>
    <w:rsid w:val="00CC0EDB"/>
    <w:rsid w:val="00CC1E74"/>
    <w:rsid w:val="00CC1E78"/>
    <w:rsid w:val="00CC22DA"/>
    <w:rsid w:val="00CC2371"/>
    <w:rsid w:val="00CC2B8E"/>
    <w:rsid w:val="00CC377B"/>
    <w:rsid w:val="00CC41E9"/>
    <w:rsid w:val="00CC426D"/>
    <w:rsid w:val="00CC5258"/>
    <w:rsid w:val="00CC5A42"/>
    <w:rsid w:val="00CC5AE2"/>
    <w:rsid w:val="00CC5EEC"/>
    <w:rsid w:val="00CC60A1"/>
    <w:rsid w:val="00CC6EDE"/>
    <w:rsid w:val="00CD1503"/>
    <w:rsid w:val="00CD1E4F"/>
    <w:rsid w:val="00CD24B6"/>
    <w:rsid w:val="00CD3C14"/>
    <w:rsid w:val="00CD7C9C"/>
    <w:rsid w:val="00CE023D"/>
    <w:rsid w:val="00CE0B2A"/>
    <w:rsid w:val="00CE15E5"/>
    <w:rsid w:val="00CE1779"/>
    <w:rsid w:val="00CE1BF3"/>
    <w:rsid w:val="00CE1EB3"/>
    <w:rsid w:val="00CE1ECA"/>
    <w:rsid w:val="00CE1FFD"/>
    <w:rsid w:val="00CE288D"/>
    <w:rsid w:val="00CE2E5A"/>
    <w:rsid w:val="00CE3A4A"/>
    <w:rsid w:val="00CE44AC"/>
    <w:rsid w:val="00CE5958"/>
    <w:rsid w:val="00CE5E6B"/>
    <w:rsid w:val="00CE6571"/>
    <w:rsid w:val="00CF0DB7"/>
    <w:rsid w:val="00CF1A0D"/>
    <w:rsid w:val="00CF1A62"/>
    <w:rsid w:val="00CF23C7"/>
    <w:rsid w:val="00CF30B2"/>
    <w:rsid w:val="00CF3733"/>
    <w:rsid w:val="00CF531D"/>
    <w:rsid w:val="00CF5F20"/>
    <w:rsid w:val="00CF727B"/>
    <w:rsid w:val="00CF799F"/>
    <w:rsid w:val="00CF7D41"/>
    <w:rsid w:val="00D01BAE"/>
    <w:rsid w:val="00D02581"/>
    <w:rsid w:val="00D02FAD"/>
    <w:rsid w:val="00D04951"/>
    <w:rsid w:val="00D050AD"/>
    <w:rsid w:val="00D05948"/>
    <w:rsid w:val="00D05C4B"/>
    <w:rsid w:val="00D05D55"/>
    <w:rsid w:val="00D05DC9"/>
    <w:rsid w:val="00D06A19"/>
    <w:rsid w:val="00D07AFA"/>
    <w:rsid w:val="00D07B63"/>
    <w:rsid w:val="00D07FB3"/>
    <w:rsid w:val="00D1013F"/>
    <w:rsid w:val="00D10497"/>
    <w:rsid w:val="00D11AB0"/>
    <w:rsid w:val="00D12D6A"/>
    <w:rsid w:val="00D1311B"/>
    <w:rsid w:val="00D13647"/>
    <w:rsid w:val="00D1553C"/>
    <w:rsid w:val="00D15CEF"/>
    <w:rsid w:val="00D17454"/>
    <w:rsid w:val="00D17BB3"/>
    <w:rsid w:val="00D17BDD"/>
    <w:rsid w:val="00D20C3C"/>
    <w:rsid w:val="00D23C58"/>
    <w:rsid w:val="00D24144"/>
    <w:rsid w:val="00D24659"/>
    <w:rsid w:val="00D24831"/>
    <w:rsid w:val="00D24943"/>
    <w:rsid w:val="00D24B8A"/>
    <w:rsid w:val="00D25709"/>
    <w:rsid w:val="00D3061A"/>
    <w:rsid w:val="00D312C1"/>
    <w:rsid w:val="00D3192C"/>
    <w:rsid w:val="00D3218E"/>
    <w:rsid w:val="00D32B0F"/>
    <w:rsid w:val="00D332ED"/>
    <w:rsid w:val="00D3420C"/>
    <w:rsid w:val="00D34D25"/>
    <w:rsid w:val="00D3531E"/>
    <w:rsid w:val="00D36B95"/>
    <w:rsid w:val="00D37315"/>
    <w:rsid w:val="00D37AE2"/>
    <w:rsid w:val="00D41241"/>
    <w:rsid w:val="00D419A6"/>
    <w:rsid w:val="00D41A61"/>
    <w:rsid w:val="00D41CA7"/>
    <w:rsid w:val="00D42021"/>
    <w:rsid w:val="00D423CE"/>
    <w:rsid w:val="00D42909"/>
    <w:rsid w:val="00D434BA"/>
    <w:rsid w:val="00D44AA4"/>
    <w:rsid w:val="00D45BF3"/>
    <w:rsid w:val="00D46251"/>
    <w:rsid w:val="00D464C9"/>
    <w:rsid w:val="00D47FD3"/>
    <w:rsid w:val="00D50D30"/>
    <w:rsid w:val="00D50D4D"/>
    <w:rsid w:val="00D51544"/>
    <w:rsid w:val="00D51BDB"/>
    <w:rsid w:val="00D522AE"/>
    <w:rsid w:val="00D523AA"/>
    <w:rsid w:val="00D524A8"/>
    <w:rsid w:val="00D533BD"/>
    <w:rsid w:val="00D54B54"/>
    <w:rsid w:val="00D55197"/>
    <w:rsid w:val="00D551CE"/>
    <w:rsid w:val="00D5580A"/>
    <w:rsid w:val="00D56008"/>
    <w:rsid w:val="00D5604F"/>
    <w:rsid w:val="00D56530"/>
    <w:rsid w:val="00D60C46"/>
    <w:rsid w:val="00D625BC"/>
    <w:rsid w:val="00D63AA7"/>
    <w:rsid w:val="00D643AA"/>
    <w:rsid w:val="00D643F1"/>
    <w:rsid w:val="00D64564"/>
    <w:rsid w:val="00D65013"/>
    <w:rsid w:val="00D676C1"/>
    <w:rsid w:val="00D67864"/>
    <w:rsid w:val="00D7072A"/>
    <w:rsid w:val="00D70E8F"/>
    <w:rsid w:val="00D71270"/>
    <w:rsid w:val="00D717AE"/>
    <w:rsid w:val="00D71871"/>
    <w:rsid w:val="00D7191F"/>
    <w:rsid w:val="00D721F3"/>
    <w:rsid w:val="00D729CD"/>
    <w:rsid w:val="00D72DE0"/>
    <w:rsid w:val="00D730B5"/>
    <w:rsid w:val="00D7321D"/>
    <w:rsid w:val="00D73470"/>
    <w:rsid w:val="00D73F75"/>
    <w:rsid w:val="00D740D1"/>
    <w:rsid w:val="00D74D0B"/>
    <w:rsid w:val="00D754E5"/>
    <w:rsid w:val="00D75953"/>
    <w:rsid w:val="00D76CCD"/>
    <w:rsid w:val="00D7747E"/>
    <w:rsid w:val="00D77AF1"/>
    <w:rsid w:val="00D80058"/>
    <w:rsid w:val="00D8052A"/>
    <w:rsid w:val="00D81911"/>
    <w:rsid w:val="00D82206"/>
    <w:rsid w:val="00D824A4"/>
    <w:rsid w:val="00D83148"/>
    <w:rsid w:val="00D8316D"/>
    <w:rsid w:val="00D83FA3"/>
    <w:rsid w:val="00D840CE"/>
    <w:rsid w:val="00D84DAD"/>
    <w:rsid w:val="00D84DC1"/>
    <w:rsid w:val="00D85570"/>
    <w:rsid w:val="00D86253"/>
    <w:rsid w:val="00D86423"/>
    <w:rsid w:val="00D86607"/>
    <w:rsid w:val="00D86AC9"/>
    <w:rsid w:val="00D90031"/>
    <w:rsid w:val="00D90C1C"/>
    <w:rsid w:val="00D91826"/>
    <w:rsid w:val="00D91B66"/>
    <w:rsid w:val="00D91DC6"/>
    <w:rsid w:val="00D92A80"/>
    <w:rsid w:val="00D92AD9"/>
    <w:rsid w:val="00D92B55"/>
    <w:rsid w:val="00D93596"/>
    <w:rsid w:val="00D93716"/>
    <w:rsid w:val="00D94358"/>
    <w:rsid w:val="00D94396"/>
    <w:rsid w:val="00D94852"/>
    <w:rsid w:val="00D94EFF"/>
    <w:rsid w:val="00D9500D"/>
    <w:rsid w:val="00D950C7"/>
    <w:rsid w:val="00D9511A"/>
    <w:rsid w:val="00D96829"/>
    <w:rsid w:val="00D97907"/>
    <w:rsid w:val="00D97E74"/>
    <w:rsid w:val="00D97FCE"/>
    <w:rsid w:val="00DA06CF"/>
    <w:rsid w:val="00DA06D5"/>
    <w:rsid w:val="00DA0A53"/>
    <w:rsid w:val="00DA1767"/>
    <w:rsid w:val="00DA2362"/>
    <w:rsid w:val="00DA26E2"/>
    <w:rsid w:val="00DA3447"/>
    <w:rsid w:val="00DA36DB"/>
    <w:rsid w:val="00DA5034"/>
    <w:rsid w:val="00DA5142"/>
    <w:rsid w:val="00DA5898"/>
    <w:rsid w:val="00DA6ACF"/>
    <w:rsid w:val="00DA7450"/>
    <w:rsid w:val="00DB081C"/>
    <w:rsid w:val="00DB138A"/>
    <w:rsid w:val="00DB3F5F"/>
    <w:rsid w:val="00DB41D8"/>
    <w:rsid w:val="00DB490B"/>
    <w:rsid w:val="00DB54DF"/>
    <w:rsid w:val="00DB72E5"/>
    <w:rsid w:val="00DB7ADE"/>
    <w:rsid w:val="00DB7C5E"/>
    <w:rsid w:val="00DB7FFE"/>
    <w:rsid w:val="00DC0264"/>
    <w:rsid w:val="00DC1325"/>
    <w:rsid w:val="00DC146C"/>
    <w:rsid w:val="00DC151D"/>
    <w:rsid w:val="00DC1939"/>
    <w:rsid w:val="00DC1F8F"/>
    <w:rsid w:val="00DC2AAB"/>
    <w:rsid w:val="00DC2D1B"/>
    <w:rsid w:val="00DC40C0"/>
    <w:rsid w:val="00DC477A"/>
    <w:rsid w:val="00DC6611"/>
    <w:rsid w:val="00DC6693"/>
    <w:rsid w:val="00DC69D7"/>
    <w:rsid w:val="00DC7253"/>
    <w:rsid w:val="00DD03BF"/>
    <w:rsid w:val="00DD0AB6"/>
    <w:rsid w:val="00DD2139"/>
    <w:rsid w:val="00DD241F"/>
    <w:rsid w:val="00DD3152"/>
    <w:rsid w:val="00DD447A"/>
    <w:rsid w:val="00DD5043"/>
    <w:rsid w:val="00DD5DF2"/>
    <w:rsid w:val="00DE0600"/>
    <w:rsid w:val="00DE2CE0"/>
    <w:rsid w:val="00DE2D45"/>
    <w:rsid w:val="00DE388B"/>
    <w:rsid w:val="00DE3E11"/>
    <w:rsid w:val="00DE4417"/>
    <w:rsid w:val="00DE4F2C"/>
    <w:rsid w:val="00DE6287"/>
    <w:rsid w:val="00DE6664"/>
    <w:rsid w:val="00DE6727"/>
    <w:rsid w:val="00DF056C"/>
    <w:rsid w:val="00DF0ABC"/>
    <w:rsid w:val="00DF11FB"/>
    <w:rsid w:val="00DF1D6C"/>
    <w:rsid w:val="00DF2109"/>
    <w:rsid w:val="00DF3697"/>
    <w:rsid w:val="00DF3AAC"/>
    <w:rsid w:val="00DF43B4"/>
    <w:rsid w:val="00DF4DAE"/>
    <w:rsid w:val="00DF5A24"/>
    <w:rsid w:val="00DF7D18"/>
    <w:rsid w:val="00E008C6"/>
    <w:rsid w:val="00E00FA4"/>
    <w:rsid w:val="00E01A1F"/>
    <w:rsid w:val="00E025F5"/>
    <w:rsid w:val="00E02BC7"/>
    <w:rsid w:val="00E035A6"/>
    <w:rsid w:val="00E03864"/>
    <w:rsid w:val="00E03DA4"/>
    <w:rsid w:val="00E049FB"/>
    <w:rsid w:val="00E056FC"/>
    <w:rsid w:val="00E05EEA"/>
    <w:rsid w:val="00E06A04"/>
    <w:rsid w:val="00E06B9A"/>
    <w:rsid w:val="00E0775A"/>
    <w:rsid w:val="00E07AF9"/>
    <w:rsid w:val="00E115CE"/>
    <w:rsid w:val="00E11955"/>
    <w:rsid w:val="00E1196B"/>
    <w:rsid w:val="00E125EA"/>
    <w:rsid w:val="00E125FB"/>
    <w:rsid w:val="00E126E7"/>
    <w:rsid w:val="00E12A39"/>
    <w:rsid w:val="00E1348E"/>
    <w:rsid w:val="00E13AF4"/>
    <w:rsid w:val="00E13B1B"/>
    <w:rsid w:val="00E13EED"/>
    <w:rsid w:val="00E14BB8"/>
    <w:rsid w:val="00E15D59"/>
    <w:rsid w:val="00E16348"/>
    <w:rsid w:val="00E16CD7"/>
    <w:rsid w:val="00E171F0"/>
    <w:rsid w:val="00E17AE2"/>
    <w:rsid w:val="00E2007F"/>
    <w:rsid w:val="00E206D5"/>
    <w:rsid w:val="00E20C34"/>
    <w:rsid w:val="00E21599"/>
    <w:rsid w:val="00E21903"/>
    <w:rsid w:val="00E21A95"/>
    <w:rsid w:val="00E21FE5"/>
    <w:rsid w:val="00E237CD"/>
    <w:rsid w:val="00E24212"/>
    <w:rsid w:val="00E24587"/>
    <w:rsid w:val="00E2466E"/>
    <w:rsid w:val="00E251A3"/>
    <w:rsid w:val="00E258E2"/>
    <w:rsid w:val="00E25C43"/>
    <w:rsid w:val="00E25C72"/>
    <w:rsid w:val="00E26F34"/>
    <w:rsid w:val="00E27977"/>
    <w:rsid w:val="00E27B49"/>
    <w:rsid w:val="00E3062D"/>
    <w:rsid w:val="00E3083C"/>
    <w:rsid w:val="00E30FEA"/>
    <w:rsid w:val="00E315FC"/>
    <w:rsid w:val="00E32802"/>
    <w:rsid w:val="00E32BDB"/>
    <w:rsid w:val="00E32E52"/>
    <w:rsid w:val="00E3360B"/>
    <w:rsid w:val="00E338BD"/>
    <w:rsid w:val="00E33EDE"/>
    <w:rsid w:val="00E344B2"/>
    <w:rsid w:val="00E348E4"/>
    <w:rsid w:val="00E35BCB"/>
    <w:rsid w:val="00E35C1B"/>
    <w:rsid w:val="00E35F3D"/>
    <w:rsid w:val="00E362A1"/>
    <w:rsid w:val="00E36608"/>
    <w:rsid w:val="00E366C8"/>
    <w:rsid w:val="00E37F0B"/>
    <w:rsid w:val="00E402FB"/>
    <w:rsid w:val="00E41579"/>
    <w:rsid w:val="00E42A0F"/>
    <w:rsid w:val="00E43866"/>
    <w:rsid w:val="00E44157"/>
    <w:rsid w:val="00E4416C"/>
    <w:rsid w:val="00E443A8"/>
    <w:rsid w:val="00E449B1"/>
    <w:rsid w:val="00E45A66"/>
    <w:rsid w:val="00E45C22"/>
    <w:rsid w:val="00E46650"/>
    <w:rsid w:val="00E46690"/>
    <w:rsid w:val="00E47818"/>
    <w:rsid w:val="00E50847"/>
    <w:rsid w:val="00E51014"/>
    <w:rsid w:val="00E5135D"/>
    <w:rsid w:val="00E51494"/>
    <w:rsid w:val="00E518EF"/>
    <w:rsid w:val="00E5221E"/>
    <w:rsid w:val="00E533EC"/>
    <w:rsid w:val="00E544E2"/>
    <w:rsid w:val="00E56480"/>
    <w:rsid w:val="00E6067A"/>
    <w:rsid w:val="00E609E7"/>
    <w:rsid w:val="00E61783"/>
    <w:rsid w:val="00E618EC"/>
    <w:rsid w:val="00E61E51"/>
    <w:rsid w:val="00E6271C"/>
    <w:rsid w:val="00E6277A"/>
    <w:rsid w:val="00E632B2"/>
    <w:rsid w:val="00E635FA"/>
    <w:rsid w:val="00E6673F"/>
    <w:rsid w:val="00E66BCC"/>
    <w:rsid w:val="00E66FEB"/>
    <w:rsid w:val="00E67361"/>
    <w:rsid w:val="00E71D5D"/>
    <w:rsid w:val="00E72093"/>
    <w:rsid w:val="00E72396"/>
    <w:rsid w:val="00E7264D"/>
    <w:rsid w:val="00E734AF"/>
    <w:rsid w:val="00E740F0"/>
    <w:rsid w:val="00E74160"/>
    <w:rsid w:val="00E74B9B"/>
    <w:rsid w:val="00E7507F"/>
    <w:rsid w:val="00E752E1"/>
    <w:rsid w:val="00E75D0F"/>
    <w:rsid w:val="00E76DC1"/>
    <w:rsid w:val="00E77BC3"/>
    <w:rsid w:val="00E8015C"/>
    <w:rsid w:val="00E809B9"/>
    <w:rsid w:val="00E80E4C"/>
    <w:rsid w:val="00E81341"/>
    <w:rsid w:val="00E81BBD"/>
    <w:rsid w:val="00E81F6F"/>
    <w:rsid w:val="00E8324E"/>
    <w:rsid w:val="00E8349C"/>
    <w:rsid w:val="00E83C95"/>
    <w:rsid w:val="00E84909"/>
    <w:rsid w:val="00E84936"/>
    <w:rsid w:val="00E84963"/>
    <w:rsid w:val="00E85151"/>
    <w:rsid w:val="00E85AB7"/>
    <w:rsid w:val="00E85E71"/>
    <w:rsid w:val="00E86277"/>
    <w:rsid w:val="00E86A5A"/>
    <w:rsid w:val="00E8774B"/>
    <w:rsid w:val="00E87C8C"/>
    <w:rsid w:val="00E9063B"/>
    <w:rsid w:val="00E90A46"/>
    <w:rsid w:val="00E91451"/>
    <w:rsid w:val="00E91C49"/>
    <w:rsid w:val="00E92480"/>
    <w:rsid w:val="00E92731"/>
    <w:rsid w:val="00E92F37"/>
    <w:rsid w:val="00E939BD"/>
    <w:rsid w:val="00E94214"/>
    <w:rsid w:val="00E949D9"/>
    <w:rsid w:val="00E952E2"/>
    <w:rsid w:val="00E95BA2"/>
    <w:rsid w:val="00E95C6A"/>
    <w:rsid w:val="00E95CDD"/>
    <w:rsid w:val="00E95DCC"/>
    <w:rsid w:val="00E960AA"/>
    <w:rsid w:val="00E96ADD"/>
    <w:rsid w:val="00E96CA1"/>
    <w:rsid w:val="00E96D2E"/>
    <w:rsid w:val="00E96FD7"/>
    <w:rsid w:val="00E971C9"/>
    <w:rsid w:val="00E97C7F"/>
    <w:rsid w:val="00EA0B7D"/>
    <w:rsid w:val="00EA160B"/>
    <w:rsid w:val="00EA1CE7"/>
    <w:rsid w:val="00EA2DA0"/>
    <w:rsid w:val="00EA33C2"/>
    <w:rsid w:val="00EA3EB8"/>
    <w:rsid w:val="00EA401A"/>
    <w:rsid w:val="00EA4407"/>
    <w:rsid w:val="00EA4E56"/>
    <w:rsid w:val="00EA5005"/>
    <w:rsid w:val="00EA5EB4"/>
    <w:rsid w:val="00EA5FDF"/>
    <w:rsid w:val="00EA61E9"/>
    <w:rsid w:val="00EA67AB"/>
    <w:rsid w:val="00EA6BAC"/>
    <w:rsid w:val="00EA71E5"/>
    <w:rsid w:val="00EA7424"/>
    <w:rsid w:val="00EA7FB6"/>
    <w:rsid w:val="00EA7FF9"/>
    <w:rsid w:val="00EB1A3F"/>
    <w:rsid w:val="00EB2327"/>
    <w:rsid w:val="00EB2A99"/>
    <w:rsid w:val="00EB2BE3"/>
    <w:rsid w:val="00EB4814"/>
    <w:rsid w:val="00EB49BB"/>
    <w:rsid w:val="00EB4C66"/>
    <w:rsid w:val="00EB4D18"/>
    <w:rsid w:val="00EB619E"/>
    <w:rsid w:val="00EB6458"/>
    <w:rsid w:val="00EB6C81"/>
    <w:rsid w:val="00EC00F1"/>
    <w:rsid w:val="00EC0526"/>
    <w:rsid w:val="00EC0575"/>
    <w:rsid w:val="00EC127D"/>
    <w:rsid w:val="00EC1ABD"/>
    <w:rsid w:val="00EC41AB"/>
    <w:rsid w:val="00EC42F2"/>
    <w:rsid w:val="00EC593C"/>
    <w:rsid w:val="00EC59BB"/>
    <w:rsid w:val="00EC5B83"/>
    <w:rsid w:val="00EC6308"/>
    <w:rsid w:val="00EC785F"/>
    <w:rsid w:val="00ED0EC3"/>
    <w:rsid w:val="00ED1138"/>
    <w:rsid w:val="00ED1342"/>
    <w:rsid w:val="00ED19DD"/>
    <w:rsid w:val="00ED1F88"/>
    <w:rsid w:val="00ED324B"/>
    <w:rsid w:val="00ED355D"/>
    <w:rsid w:val="00ED3932"/>
    <w:rsid w:val="00ED5643"/>
    <w:rsid w:val="00ED5F2B"/>
    <w:rsid w:val="00ED6897"/>
    <w:rsid w:val="00ED7A38"/>
    <w:rsid w:val="00ED7FA9"/>
    <w:rsid w:val="00EE1ADE"/>
    <w:rsid w:val="00EE2362"/>
    <w:rsid w:val="00EE24DA"/>
    <w:rsid w:val="00EE26F2"/>
    <w:rsid w:val="00EE408A"/>
    <w:rsid w:val="00EE42F6"/>
    <w:rsid w:val="00EE4D0C"/>
    <w:rsid w:val="00EE4F44"/>
    <w:rsid w:val="00EE5171"/>
    <w:rsid w:val="00EE53EC"/>
    <w:rsid w:val="00EE788C"/>
    <w:rsid w:val="00EF06F2"/>
    <w:rsid w:val="00EF1304"/>
    <w:rsid w:val="00EF1AA4"/>
    <w:rsid w:val="00EF2A64"/>
    <w:rsid w:val="00EF2A82"/>
    <w:rsid w:val="00EF45EB"/>
    <w:rsid w:val="00EF592A"/>
    <w:rsid w:val="00EF5CE0"/>
    <w:rsid w:val="00EF6161"/>
    <w:rsid w:val="00EF6E2A"/>
    <w:rsid w:val="00EF7134"/>
    <w:rsid w:val="00EF78B1"/>
    <w:rsid w:val="00EF7E96"/>
    <w:rsid w:val="00F00C61"/>
    <w:rsid w:val="00F010D7"/>
    <w:rsid w:val="00F01652"/>
    <w:rsid w:val="00F019AE"/>
    <w:rsid w:val="00F02B26"/>
    <w:rsid w:val="00F039DC"/>
    <w:rsid w:val="00F043F1"/>
    <w:rsid w:val="00F04B8B"/>
    <w:rsid w:val="00F0656C"/>
    <w:rsid w:val="00F06AE4"/>
    <w:rsid w:val="00F070B7"/>
    <w:rsid w:val="00F072E6"/>
    <w:rsid w:val="00F107FC"/>
    <w:rsid w:val="00F10DA8"/>
    <w:rsid w:val="00F117AA"/>
    <w:rsid w:val="00F119EA"/>
    <w:rsid w:val="00F11DB6"/>
    <w:rsid w:val="00F132F7"/>
    <w:rsid w:val="00F144D8"/>
    <w:rsid w:val="00F15BE9"/>
    <w:rsid w:val="00F16124"/>
    <w:rsid w:val="00F16442"/>
    <w:rsid w:val="00F17200"/>
    <w:rsid w:val="00F202AF"/>
    <w:rsid w:val="00F20D31"/>
    <w:rsid w:val="00F2147D"/>
    <w:rsid w:val="00F21B14"/>
    <w:rsid w:val="00F21E3C"/>
    <w:rsid w:val="00F2209E"/>
    <w:rsid w:val="00F22BB0"/>
    <w:rsid w:val="00F22E89"/>
    <w:rsid w:val="00F239B9"/>
    <w:rsid w:val="00F23FE1"/>
    <w:rsid w:val="00F240C7"/>
    <w:rsid w:val="00F24BEF"/>
    <w:rsid w:val="00F2599C"/>
    <w:rsid w:val="00F26476"/>
    <w:rsid w:val="00F2672E"/>
    <w:rsid w:val="00F26CA0"/>
    <w:rsid w:val="00F27243"/>
    <w:rsid w:val="00F27619"/>
    <w:rsid w:val="00F30203"/>
    <w:rsid w:val="00F30256"/>
    <w:rsid w:val="00F302DC"/>
    <w:rsid w:val="00F3047B"/>
    <w:rsid w:val="00F311CE"/>
    <w:rsid w:val="00F31442"/>
    <w:rsid w:val="00F317B2"/>
    <w:rsid w:val="00F31E74"/>
    <w:rsid w:val="00F32011"/>
    <w:rsid w:val="00F3423E"/>
    <w:rsid w:val="00F34E85"/>
    <w:rsid w:val="00F36901"/>
    <w:rsid w:val="00F36E61"/>
    <w:rsid w:val="00F371E2"/>
    <w:rsid w:val="00F375AC"/>
    <w:rsid w:val="00F404EB"/>
    <w:rsid w:val="00F4119E"/>
    <w:rsid w:val="00F411AB"/>
    <w:rsid w:val="00F41DBF"/>
    <w:rsid w:val="00F41E0F"/>
    <w:rsid w:val="00F41EE4"/>
    <w:rsid w:val="00F42430"/>
    <w:rsid w:val="00F429C0"/>
    <w:rsid w:val="00F4364C"/>
    <w:rsid w:val="00F44265"/>
    <w:rsid w:val="00F443B7"/>
    <w:rsid w:val="00F44C0E"/>
    <w:rsid w:val="00F45FC3"/>
    <w:rsid w:val="00F46521"/>
    <w:rsid w:val="00F4662E"/>
    <w:rsid w:val="00F4706C"/>
    <w:rsid w:val="00F478DB"/>
    <w:rsid w:val="00F502F5"/>
    <w:rsid w:val="00F504A8"/>
    <w:rsid w:val="00F50EB5"/>
    <w:rsid w:val="00F525AD"/>
    <w:rsid w:val="00F526BC"/>
    <w:rsid w:val="00F52A78"/>
    <w:rsid w:val="00F52FF6"/>
    <w:rsid w:val="00F531C6"/>
    <w:rsid w:val="00F53785"/>
    <w:rsid w:val="00F54738"/>
    <w:rsid w:val="00F549D3"/>
    <w:rsid w:val="00F54BD6"/>
    <w:rsid w:val="00F55A46"/>
    <w:rsid w:val="00F55C1B"/>
    <w:rsid w:val="00F55F6E"/>
    <w:rsid w:val="00F56F38"/>
    <w:rsid w:val="00F5735D"/>
    <w:rsid w:val="00F573FE"/>
    <w:rsid w:val="00F61905"/>
    <w:rsid w:val="00F61C0A"/>
    <w:rsid w:val="00F61F58"/>
    <w:rsid w:val="00F6255D"/>
    <w:rsid w:val="00F6491B"/>
    <w:rsid w:val="00F64E2B"/>
    <w:rsid w:val="00F6542D"/>
    <w:rsid w:val="00F65597"/>
    <w:rsid w:val="00F65BF7"/>
    <w:rsid w:val="00F65CAF"/>
    <w:rsid w:val="00F66691"/>
    <w:rsid w:val="00F667FE"/>
    <w:rsid w:val="00F67DA4"/>
    <w:rsid w:val="00F705E2"/>
    <w:rsid w:val="00F718D1"/>
    <w:rsid w:val="00F71E92"/>
    <w:rsid w:val="00F7373D"/>
    <w:rsid w:val="00F73A0F"/>
    <w:rsid w:val="00F759EB"/>
    <w:rsid w:val="00F7601A"/>
    <w:rsid w:val="00F76BBB"/>
    <w:rsid w:val="00F76D31"/>
    <w:rsid w:val="00F77405"/>
    <w:rsid w:val="00F77941"/>
    <w:rsid w:val="00F80478"/>
    <w:rsid w:val="00F81657"/>
    <w:rsid w:val="00F81CB4"/>
    <w:rsid w:val="00F82132"/>
    <w:rsid w:val="00F82B17"/>
    <w:rsid w:val="00F833C1"/>
    <w:rsid w:val="00F834E7"/>
    <w:rsid w:val="00F83AD6"/>
    <w:rsid w:val="00F83EE0"/>
    <w:rsid w:val="00F85427"/>
    <w:rsid w:val="00F86B6E"/>
    <w:rsid w:val="00F86CBC"/>
    <w:rsid w:val="00F86DD3"/>
    <w:rsid w:val="00F87414"/>
    <w:rsid w:val="00F900EC"/>
    <w:rsid w:val="00F902C1"/>
    <w:rsid w:val="00F90300"/>
    <w:rsid w:val="00F910AC"/>
    <w:rsid w:val="00F92CA1"/>
    <w:rsid w:val="00F933E0"/>
    <w:rsid w:val="00F93985"/>
    <w:rsid w:val="00F93AF8"/>
    <w:rsid w:val="00F9403A"/>
    <w:rsid w:val="00F94AE9"/>
    <w:rsid w:val="00F94BA7"/>
    <w:rsid w:val="00F96775"/>
    <w:rsid w:val="00F9745D"/>
    <w:rsid w:val="00F97FB8"/>
    <w:rsid w:val="00FA005F"/>
    <w:rsid w:val="00FA0D7D"/>
    <w:rsid w:val="00FA105A"/>
    <w:rsid w:val="00FA23E6"/>
    <w:rsid w:val="00FA255E"/>
    <w:rsid w:val="00FA269A"/>
    <w:rsid w:val="00FA38BD"/>
    <w:rsid w:val="00FA3F88"/>
    <w:rsid w:val="00FA40C3"/>
    <w:rsid w:val="00FA5233"/>
    <w:rsid w:val="00FA571A"/>
    <w:rsid w:val="00FA591A"/>
    <w:rsid w:val="00FA6CB0"/>
    <w:rsid w:val="00FA6EC1"/>
    <w:rsid w:val="00FA7A89"/>
    <w:rsid w:val="00FB0174"/>
    <w:rsid w:val="00FB07AD"/>
    <w:rsid w:val="00FB0989"/>
    <w:rsid w:val="00FB1602"/>
    <w:rsid w:val="00FB16F4"/>
    <w:rsid w:val="00FB2040"/>
    <w:rsid w:val="00FB236E"/>
    <w:rsid w:val="00FB381E"/>
    <w:rsid w:val="00FB3ECC"/>
    <w:rsid w:val="00FB4BC8"/>
    <w:rsid w:val="00FB4CF3"/>
    <w:rsid w:val="00FB4FFC"/>
    <w:rsid w:val="00FB5C48"/>
    <w:rsid w:val="00FB6ABA"/>
    <w:rsid w:val="00FB7741"/>
    <w:rsid w:val="00FC0C02"/>
    <w:rsid w:val="00FC0D32"/>
    <w:rsid w:val="00FC0EB6"/>
    <w:rsid w:val="00FC149E"/>
    <w:rsid w:val="00FC169D"/>
    <w:rsid w:val="00FC179C"/>
    <w:rsid w:val="00FC33C4"/>
    <w:rsid w:val="00FC3737"/>
    <w:rsid w:val="00FC37F0"/>
    <w:rsid w:val="00FC3AA2"/>
    <w:rsid w:val="00FC3AC3"/>
    <w:rsid w:val="00FC4676"/>
    <w:rsid w:val="00FC57A4"/>
    <w:rsid w:val="00FC6C86"/>
    <w:rsid w:val="00FD0C4A"/>
    <w:rsid w:val="00FD23D7"/>
    <w:rsid w:val="00FD2470"/>
    <w:rsid w:val="00FD3CF2"/>
    <w:rsid w:val="00FD4C78"/>
    <w:rsid w:val="00FD511C"/>
    <w:rsid w:val="00FD55C3"/>
    <w:rsid w:val="00FD59D4"/>
    <w:rsid w:val="00FD6510"/>
    <w:rsid w:val="00FD6BFF"/>
    <w:rsid w:val="00FD6E95"/>
    <w:rsid w:val="00FD7F1D"/>
    <w:rsid w:val="00FE0378"/>
    <w:rsid w:val="00FE0577"/>
    <w:rsid w:val="00FE06D6"/>
    <w:rsid w:val="00FE07AC"/>
    <w:rsid w:val="00FE080F"/>
    <w:rsid w:val="00FE0C02"/>
    <w:rsid w:val="00FE0F3F"/>
    <w:rsid w:val="00FE0FD1"/>
    <w:rsid w:val="00FE2647"/>
    <w:rsid w:val="00FE29FB"/>
    <w:rsid w:val="00FE3A65"/>
    <w:rsid w:val="00FE5084"/>
    <w:rsid w:val="00FE6333"/>
    <w:rsid w:val="00FE63DC"/>
    <w:rsid w:val="00FE670B"/>
    <w:rsid w:val="00FE77C4"/>
    <w:rsid w:val="00FF091F"/>
    <w:rsid w:val="00FF0C72"/>
    <w:rsid w:val="00FF1AFB"/>
    <w:rsid w:val="00FF28B7"/>
    <w:rsid w:val="00FF2B76"/>
    <w:rsid w:val="00FF2EEA"/>
    <w:rsid w:val="00FF3BC9"/>
    <w:rsid w:val="00FF4DFA"/>
    <w:rsid w:val="00FF57FA"/>
    <w:rsid w:val="00FF6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45B24"/>
  <w15:docId w15:val="{A2E36423-4BC0-4B14-8D1C-319D334F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link w:val="Heading1Char"/>
    <w:uiPriority w:val="9"/>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link w:val="Heading2Char"/>
    <w:qFormat/>
    <w:rsid w:val="00CE6571"/>
    <w:pPr>
      <w:keepNext/>
      <w:outlineLvl w:val="1"/>
    </w:pPr>
    <w:rPr>
      <w:rFonts w:cs="Arial"/>
      <w:b/>
      <w:bCs/>
      <w:iCs/>
      <w:caps/>
      <w:szCs w:val="28"/>
    </w:rPr>
  </w:style>
  <w:style w:type="paragraph" w:styleId="Heading3">
    <w:name w:val="heading 3"/>
    <w:aliases w:val="Sub"/>
    <w:basedOn w:val="Normal"/>
    <w:next w:val="Normal"/>
    <w:link w:val="Heading3Char"/>
    <w:qFormat/>
    <w:rsid w:val="00CE6571"/>
    <w:pPr>
      <w:keepNext/>
      <w:outlineLvl w:val="2"/>
    </w:pPr>
    <w:rPr>
      <w:rFonts w:cs="Arial"/>
      <w:b/>
      <w:bCs/>
      <w:szCs w:val="26"/>
    </w:rPr>
  </w:style>
  <w:style w:type="paragraph" w:styleId="Heading4">
    <w:name w:val="heading 4"/>
    <w:basedOn w:val="Normal"/>
    <w:next w:val="Normal"/>
    <w:link w:val="Heading4Char"/>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E6571"/>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rsid w:val="00487A22"/>
    <w:pPr>
      <w:tabs>
        <w:tab w:val="center" w:pos="4153"/>
        <w:tab w:val="right" w:pos="8306"/>
      </w:tabs>
    </w:pPr>
  </w:style>
  <w:style w:type="paragraph" w:customStyle="1" w:styleId="TSHeadingNumbered1">
    <w:name w:val="TS Heading Numbered 1"/>
    <w:basedOn w:val="Normal"/>
    <w:link w:val="TSHeadingNumbered1Char"/>
    <w:rsid w:val="00226293"/>
    <w:pPr>
      <w:numPr>
        <w:numId w:val="1"/>
      </w:numPr>
      <w:spacing w:after="220"/>
      <w:outlineLvl w:val="0"/>
    </w:pPr>
    <w:rPr>
      <w:rFonts w:ascii="Arial Bold" w:hAnsi="Arial Bold"/>
      <w:b/>
      <w:caps/>
    </w:rPr>
  </w:style>
  <w:style w:type="paragraph" w:customStyle="1" w:styleId="TSHeadingNumbered11">
    <w:name w:val="TS Heading Numbered 1.1"/>
    <w:basedOn w:val="TSHeadingNumbered1"/>
    <w:link w:val="TSHeadingNumbered11Char"/>
    <w:rsid w:val="00226293"/>
    <w:pPr>
      <w:numPr>
        <w:ilvl w:val="1"/>
      </w:numPr>
    </w:pPr>
    <w:rPr>
      <w:caps w:val="0"/>
    </w:rPr>
  </w:style>
  <w:style w:type="paragraph" w:customStyle="1" w:styleId="TSHeadingNumbered111">
    <w:name w:val="TS Heading Numbered 1.1.1"/>
    <w:basedOn w:val="TSHeadingNumbered1"/>
    <w:rsid w:val="00226293"/>
    <w:pPr>
      <w:numPr>
        <w:ilvl w:val="2"/>
      </w:numPr>
    </w:pPr>
    <w:rPr>
      <w:caps w:val="0"/>
    </w:rPr>
  </w:style>
  <w:style w:type="paragraph" w:customStyle="1" w:styleId="TSHeadingNumbered1111">
    <w:name w:val="TS Heading Numbered 1.1.1.1"/>
    <w:basedOn w:val="TSHeadingNumbered1"/>
    <w:rsid w:val="00CE65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D07AFA"/>
    <w:pPr>
      <w:tabs>
        <w:tab w:val="left" w:pos="360"/>
        <w:tab w:val="right" w:leader="dot" w:pos="9216"/>
      </w:tabs>
      <w:spacing w:before="120" w:after="120"/>
      <w:ind w:left="357" w:hanging="357"/>
    </w:pPr>
    <w:rPr>
      <w:caps/>
    </w:rPr>
  </w:style>
  <w:style w:type="paragraph" w:customStyle="1" w:styleId="TSBullet1Square">
    <w:name w:val="TS Bullet 1 Square"/>
    <w:basedOn w:val="Normal"/>
    <w:link w:val="TSBullet1SquareChar"/>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styleId="FootnoteText">
    <w:name w:val="footnote text"/>
    <w:basedOn w:val="Normal"/>
    <w:link w:val="FootnoteTextChar"/>
    <w:rsid w:val="008C6FF6"/>
    <w:rPr>
      <w:i/>
      <w:sz w:val="16"/>
      <w:szCs w:val="20"/>
    </w:rPr>
  </w:style>
  <w:style w:type="character" w:styleId="FootnoteReference">
    <w:name w:val="footnote reference"/>
    <w:rsid w:val="006067A8"/>
    <w:rPr>
      <w:vertAlign w:val="superscript"/>
    </w:rPr>
  </w:style>
  <w:style w:type="paragraph" w:customStyle="1" w:styleId="TSNumberedParagraph1">
    <w:name w:val="TS Numbered Paragraph 1"/>
    <w:basedOn w:val="TSNumberedParagraph11"/>
    <w:rsid w:val="00226293"/>
    <w:pPr>
      <w:numPr>
        <w:ilvl w:val="0"/>
        <w:numId w:val="0"/>
      </w:numPr>
    </w:pPr>
    <w:rPr>
      <w:rFonts w:ascii="Arial" w:hAnsi="Arial"/>
    </w:rPr>
  </w:style>
  <w:style w:type="paragraph" w:customStyle="1" w:styleId="ONRCopyrightBlock">
    <w:name w:val="ONR Copyright Block"/>
    <w:basedOn w:val="Normal"/>
    <w:rsid w:val="00190D8E"/>
    <w:rPr>
      <w:rFonts w:cs="Arial"/>
      <w:sz w:val="18"/>
      <w:szCs w:val="18"/>
    </w:rPr>
  </w:style>
  <w:style w:type="paragraph" w:styleId="DocumentMap">
    <w:name w:val="Document Map"/>
    <w:basedOn w:val="Normal"/>
    <w:link w:val="DocumentMapChar"/>
    <w:semiHidden/>
    <w:rsid w:val="00226293"/>
    <w:pPr>
      <w:shd w:val="clear" w:color="auto" w:fill="000080"/>
    </w:pPr>
    <w:rPr>
      <w:rFonts w:ascii="Tahoma" w:hAnsi="Tahoma" w:cs="Tahoma"/>
      <w:sz w:val="20"/>
      <w:szCs w:val="20"/>
    </w:rPr>
  </w:style>
  <w:style w:type="character" w:customStyle="1" w:styleId="HeaderChar">
    <w:name w:val="Header Char"/>
    <w:link w:val="Header"/>
    <w:locked/>
    <w:rsid w:val="00465D42"/>
    <w:rPr>
      <w:rFonts w:ascii="Arial" w:hAnsi="Arial"/>
      <w:sz w:val="22"/>
      <w:szCs w:val="24"/>
      <w:lang w:val="en-GB" w:eastAsia="en-US" w:bidi="ar-SA"/>
    </w:rPr>
  </w:style>
  <w:style w:type="paragraph" w:styleId="TOC2">
    <w:name w:val="toc 2"/>
    <w:basedOn w:val="Normal"/>
    <w:next w:val="Normal"/>
    <w:autoRedefine/>
    <w:uiPriority w:val="39"/>
    <w:rsid w:val="00D07AFA"/>
    <w:pPr>
      <w:tabs>
        <w:tab w:val="left" w:pos="880"/>
        <w:tab w:val="right" w:leader="dot" w:pos="9214"/>
      </w:tabs>
      <w:spacing w:before="120"/>
      <w:ind w:left="901" w:hanging="680"/>
    </w:pPr>
  </w:style>
  <w:style w:type="character" w:styleId="FollowedHyperlink">
    <w:name w:val="FollowedHyperlink"/>
    <w:rsid w:val="00443EBC"/>
    <w:rPr>
      <w:color w:val="800080"/>
      <w:u w:val="single"/>
    </w:rPr>
  </w:style>
  <w:style w:type="paragraph" w:styleId="BalloonText">
    <w:name w:val="Balloon Text"/>
    <w:basedOn w:val="Normal"/>
    <w:link w:val="BalloonTextChar"/>
    <w:rsid w:val="00916D91"/>
    <w:rPr>
      <w:rFonts w:ascii="Tahoma" w:hAnsi="Tahoma" w:cs="Tahoma"/>
      <w:sz w:val="16"/>
      <w:szCs w:val="16"/>
    </w:rPr>
  </w:style>
  <w:style w:type="character" w:customStyle="1" w:styleId="BalloonTextChar">
    <w:name w:val="Balloon Text Char"/>
    <w:link w:val="BalloonText"/>
    <w:rsid w:val="00916D91"/>
    <w:rPr>
      <w:rFonts w:ascii="Tahoma" w:hAnsi="Tahoma" w:cs="Tahoma"/>
      <w:sz w:val="16"/>
      <w:szCs w:val="16"/>
      <w:lang w:eastAsia="en-US"/>
    </w:rPr>
  </w:style>
  <w:style w:type="paragraph" w:styleId="ListParagraph">
    <w:name w:val="List Paragraph"/>
    <w:basedOn w:val="Normal"/>
    <w:uiPriority w:val="34"/>
    <w:qFormat/>
    <w:rsid w:val="00B8624C"/>
    <w:pPr>
      <w:spacing w:after="200" w:line="276" w:lineRule="auto"/>
      <w:ind w:left="720"/>
      <w:contextualSpacing/>
    </w:pPr>
    <w:rPr>
      <w:rFonts w:asciiTheme="minorHAnsi" w:eastAsiaTheme="minorHAnsi" w:hAnsiTheme="minorHAnsi" w:cstheme="minorBidi"/>
      <w:szCs w:val="22"/>
    </w:rPr>
  </w:style>
  <w:style w:type="character" w:customStyle="1" w:styleId="ONRNumberedParagraph1CharChar">
    <w:name w:val="ONR Numbered Paragraph 1 Char Char"/>
    <w:basedOn w:val="DefaultParagraphFont"/>
    <w:link w:val="ONRNumberedParagraph1"/>
    <w:locked/>
    <w:rsid w:val="00005C29"/>
    <w:rPr>
      <w:rFonts w:ascii="Arial" w:hAnsi="Arial" w:cs="Arial"/>
      <w:sz w:val="22"/>
      <w:szCs w:val="22"/>
    </w:rPr>
  </w:style>
  <w:style w:type="paragraph" w:customStyle="1" w:styleId="ONRNumberedParagraph1">
    <w:name w:val="ONR Numbered Paragraph 1"/>
    <w:basedOn w:val="Normal"/>
    <w:link w:val="ONRNumberedParagraph1CharChar"/>
    <w:locked/>
    <w:rsid w:val="00005C29"/>
    <w:pPr>
      <w:numPr>
        <w:numId w:val="5"/>
      </w:numPr>
      <w:tabs>
        <w:tab w:val="left" w:pos="880"/>
      </w:tabs>
      <w:spacing w:after="120"/>
      <w:ind w:left="880" w:hanging="880"/>
      <w:jc w:val="both"/>
    </w:pPr>
    <w:rPr>
      <w:rFonts w:cs="Arial"/>
      <w:szCs w:val="22"/>
      <w:lang w:eastAsia="en-GB"/>
    </w:rPr>
  </w:style>
  <w:style w:type="paragraph" w:customStyle="1" w:styleId="Default">
    <w:name w:val="Default"/>
    <w:rsid w:val="00AA3CE2"/>
    <w:pPr>
      <w:autoSpaceDE w:val="0"/>
      <w:autoSpaceDN w:val="0"/>
      <w:adjustRightInd w:val="0"/>
    </w:pPr>
    <w:rPr>
      <w:rFonts w:ascii="Arial" w:hAnsi="Arial" w:cs="Arial"/>
      <w:color w:val="000000"/>
      <w:sz w:val="24"/>
      <w:szCs w:val="24"/>
    </w:rPr>
  </w:style>
  <w:style w:type="paragraph" w:customStyle="1" w:styleId="PSHAReferences">
    <w:name w:val="PSHA References"/>
    <w:basedOn w:val="Normal"/>
    <w:next w:val="Normal"/>
    <w:autoRedefine/>
    <w:qFormat/>
    <w:rsid w:val="00A12ED6"/>
    <w:pPr>
      <w:jc w:val="both"/>
    </w:pPr>
    <w:rPr>
      <w:rFonts w:eastAsia="Calibri" w:cs="Arial"/>
      <w:lang w:val="en-ZA"/>
    </w:rPr>
  </w:style>
  <w:style w:type="character" w:customStyle="1" w:styleId="st1">
    <w:name w:val="st1"/>
    <w:basedOn w:val="DefaultParagraphFont"/>
    <w:rsid w:val="002B5711"/>
  </w:style>
  <w:style w:type="character" w:customStyle="1" w:styleId="FootnoteTextChar">
    <w:name w:val="Footnote Text Char"/>
    <w:basedOn w:val="DefaultParagraphFont"/>
    <w:link w:val="FootnoteText"/>
    <w:rsid w:val="008E0EFE"/>
    <w:rPr>
      <w:rFonts w:ascii="Arial" w:hAnsi="Arial"/>
      <w:i/>
      <w:sz w:val="16"/>
      <w:lang w:eastAsia="en-US"/>
    </w:rPr>
  </w:style>
  <w:style w:type="paragraph" w:customStyle="1" w:styleId="ONRSquareBullet1">
    <w:name w:val="ONR Square Bullet 1"/>
    <w:basedOn w:val="Normal"/>
    <w:rsid w:val="00780EAC"/>
    <w:pPr>
      <w:numPr>
        <w:numId w:val="6"/>
      </w:numPr>
      <w:spacing w:after="120"/>
    </w:pPr>
    <w:rPr>
      <w:rFonts w:cs="Arial"/>
      <w:szCs w:val="22"/>
    </w:rPr>
  </w:style>
  <w:style w:type="paragraph" w:customStyle="1" w:styleId="normal1">
    <w:name w:val="normal+1"/>
    <w:basedOn w:val="Normal"/>
    <w:next w:val="Normal"/>
    <w:rsid w:val="00E51494"/>
    <w:pPr>
      <w:autoSpaceDE w:val="0"/>
      <w:autoSpaceDN w:val="0"/>
      <w:adjustRightInd w:val="0"/>
    </w:pPr>
    <w:rPr>
      <w:rFonts w:eastAsia="MS Mincho"/>
      <w:sz w:val="24"/>
      <w:lang w:eastAsia="ja-JP"/>
    </w:rPr>
  </w:style>
  <w:style w:type="paragraph" w:customStyle="1" w:styleId="Principle1">
    <w:name w:val="Principle+1"/>
    <w:basedOn w:val="Normal"/>
    <w:next w:val="Normal"/>
    <w:rsid w:val="00E51494"/>
    <w:pPr>
      <w:autoSpaceDE w:val="0"/>
      <w:autoSpaceDN w:val="0"/>
      <w:adjustRightInd w:val="0"/>
    </w:pPr>
    <w:rPr>
      <w:rFonts w:eastAsia="MS Mincho"/>
      <w:sz w:val="24"/>
      <w:lang w:eastAsia="ja-JP"/>
    </w:rPr>
  </w:style>
  <w:style w:type="character" w:customStyle="1" w:styleId="ONRNormalChar">
    <w:name w:val="ONR Normal Char"/>
    <w:link w:val="ONRNormal"/>
    <w:rsid w:val="00E51494"/>
    <w:rPr>
      <w:rFonts w:ascii="Arial" w:hAnsi="Arial" w:cs="Arial"/>
      <w:sz w:val="22"/>
      <w:szCs w:val="22"/>
      <w:lang w:eastAsia="en-US"/>
    </w:rPr>
  </w:style>
  <w:style w:type="paragraph" w:customStyle="1" w:styleId="ONRNormal">
    <w:name w:val="ONR Normal"/>
    <w:link w:val="ONRNormalChar"/>
    <w:locked/>
    <w:rsid w:val="00E51494"/>
    <w:pPr>
      <w:spacing w:after="120"/>
      <w:jc w:val="both"/>
    </w:pPr>
    <w:rPr>
      <w:rFonts w:ascii="Arial" w:hAnsi="Arial" w:cs="Arial"/>
      <w:sz w:val="22"/>
      <w:szCs w:val="22"/>
      <w:lang w:eastAsia="en-US"/>
    </w:rPr>
  </w:style>
  <w:style w:type="paragraph" w:customStyle="1" w:styleId="Principle">
    <w:name w:val="Principle"/>
    <w:basedOn w:val="Normal"/>
    <w:next w:val="Normal"/>
    <w:uiPriority w:val="99"/>
    <w:rsid w:val="00E51494"/>
    <w:pPr>
      <w:autoSpaceDE w:val="0"/>
      <w:autoSpaceDN w:val="0"/>
      <w:adjustRightInd w:val="0"/>
    </w:pPr>
    <w:rPr>
      <w:rFonts w:eastAsia="MS Mincho"/>
      <w:sz w:val="24"/>
      <w:lang w:eastAsia="ja-JP"/>
    </w:rPr>
  </w:style>
  <w:style w:type="character" w:styleId="EndnoteReference">
    <w:name w:val="endnote reference"/>
    <w:basedOn w:val="DefaultParagraphFont"/>
    <w:rsid w:val="00FE06D6"/>
    <w:rPr>
      <w:vertAlign w:val="superscript"/>
    </w:rPr>
  </w:style>
  <w:style w:type="character" w:styleId="CommentReference">
    <w:name w:val="annotation reference"/>
    <w:basedOn w:val="DefaultParagraphFont"/>
    <w:rsid w:val="008B7BF8"/>
    <w:rPr>
      <w:sz w:val="16"/>
      <w:szCs w:val="16"/>
    </w:rPr>
  </w:style>
  <w:style w:type="paragraph" w:styleId="CommentText">
    <w:name w:val="annotation text"/>
    <w:basedOn w:val="Normal"/>
    <w:link w:val="CommentTextChar"/>
    <w:rsid w:val="008B7BF8"/>
    <w:rPr>
      <w:sz w:val="20"/>
      <w:szCs w:val="20"/>
    </w:rPr>
  </w:style>
  <w:style w:type="character" w:customStyle="1" w:styleId="CommentTextChar">
    <w:name w:val="Comment Text Char"/>
    <w:basedOn w:val="DefaultParagraphFont"/>
    <w:link w:val="CommentText"/>
    <w:rsid w:val="008B7BF8"/>
    <w:rPr>
      <w:rFonts w:ascii="Arial" w:hAnsi="Arial"/>
      <w:lang w:eastAsia="en-US"/>
    </w:rPr>
  </w:style>
  <w:style w:type="paragraph" w:styleId="CommentSubject">
    <w:name w:val="annotation subject"/>
    <w:basedOn w:val="CommentText"/>
    <w:next w:val="CommentText"/>
    <w:link w:val="CommentSubjectChar"/>
    <w:rsid w:val="008B7BF8"/>
    <w:rPr>
      <w:b/>
      <w:bCs/>
    </w:rPr>
  </w:style>
  <w:style w:type="character" w:customStyle="1" w:styleId="CommentSubjectChar">
    <w:name w:val="Comment Subject Char"/>
    <w:basedOn w:val="CommentTextChar"/>
    <w:link w:val="CommentSubject"/>
    <w:rsid w:val="008B7BF8"/>
    <w:rPr>
      <w:rFonts w:ascii="Arial" w:hAnsi="Arial"/>
      <w:b/>
      <w:bCs/>
      <w:lang w:eastAsia="en-US"/>
    </w:rPr>
  </w:style>
  <w:style w:type="character" w:customStyle="1" w:styleId="tgc">
    <w:name w:val="_tgc"/>
    <w:basedOn w:val="DefaultParagraphFont"/>
    <w:rsid w:val="0011330D"/>
  </w:style>
  <w:style w:type="character" w:customStyle="1" w:styleId="Heading3Char">
    <w:name w:val="Heading 3 Char"/>
    <w:aliases w:val="Sub Char"/>
    <w:basedOn w:val="DefaultParagraphFont"/>
    <w:link w:val="Heading3"/>
    <w:locked/>
    <w:rsid w:val="0070308F"/>
    <w:rPr>
      <w:rFonts w:ascii="Arial" w:hAnsi="Arial" w:cs="Arial"/>
      <w:b/>
      <w:bCs/>
      <w:sz w:val="22"/>
      <w:szCs w:val="26"/>
      <w:lang w:eastAsia="en-US"/>
    </w:rPr>
  </w:style>
  <w:style w:type="character" w:customStyle="1" w:styleId="FooterChar">
    <w:name w:val="Footer Char"/>
    <w:basedOn w:val="DefaultParagraphFont"/>
    <w:link w:val="Footer"/>
    <w:uiPriority w:val="99"/>
    <w:locked/>
    <w:rsid w:val="0070308F"/>
    <w:rPr>
      <w:rFonts w:ascii="Arial" w:hAnsi="Arial"/>
      <w:sz w:val="22"/>
      <w:szCs w:val="24"/>
      <w:lang w:eastAsia="en-US"/>
    </w:rPr>
  </w:style>
  <w:style w:type="character" w:customStyle="1" w:styleId="ya-q-full-text">
    <w:name w:val="ya-q-full-text"/>
    <w:basedOn w:val="DefaultParagraphFont"/>
    <w:rsid w:val="001479F5"/>
  </w:style>
  <w:style w:type="character" w:customStyle="1" w:styleId="Heading4Char">
    <w:name w:val="Heading 4 Char"/>
    <w:basedOn w:val="DefaultParagraphFont"/>
    <w:link w:val="Heading4"/>
    <w:locked/>
    <w:rsid w:val="00734C6E"/>
    <w:rPr>
      <w:b/>
      <w:bCs/>
      <w:sz w:val="28"/>
      <w:szCs w:val="28"/>
      <w:lang w:eastAsia="en-US"/>
    </w:rPr>
  </w:style>
  <w:style w:type="paragraph" w:styleId="NormalWeb">
    <w:name w:val="Normal (Web)"/>
    <w:basedOn w:val="Normal"/>
    <w:unhideWhenUsed/>
    <w:rsid w:val="00D20C3C"/>
    <w:pPr>
      <w:spacing w:before="100" w:beforeAutospacing="1" w:after="100" w:afterAutospacing="1"/>
    </w:pPr>
    <w:rPr>
      <w:rFonts w:ascii="Times New Roman" w:eastAsiaTheme="minorHAnsi" w:hAnsi="Times New Roman"/>
      <w:sz w:val="24"/>
      <w:lang w:eastAsia="en-GB" w:bidi="he-IL"/>
    </w:rPr>
  </w:style>
  <w:style w:type="paragraph" w:styleId="Revision">
    <w:name w:val="Revision"/>
    <w:hidden/>
    <w:uiPriority w:val="99"/>
    <w:semiHidden/>
    <w:rsid w:val="00C24033"/>
    <w:rPr>
      <w:rFonts w:ascii="Arial" w:hAnsi="Arial"/>
      <w:sz w:val="22"/>
      <w:szCs w:val="24"/>
      <w:lang w:eastAsia="en-US"/>
    </w:rPr>
  </w:style>
  <w:style w:type="paragraph" w:styleId="Bibliography">
    <w:name w:val="Bibliography"/>
    <w:basedOn w:val="Normal"/>
    <w:next w:val="Normal"/>
    <w:uiPriority w:val="37"/>
    <w:unhideWhenUsed/>
    <w:rsid w:val="00C24033"/>
  </w:style>
  <w:style w:type="character" w:customStyle="1" w:styleId="Heading1Char">
    <w:name w:val="Heading 1 Char"/>
    <w:aliases w:val="Centre Char"/>
    <w:basedOn w:val="DefaultParagraphFont"/>
    <w:link w:val="Heading1"/>
    <w:uiPriority w:val="9"/>
    <w:rsid w:val="00C24033"/>
    <w:rPr>
      <w:rFonts w:ascii="Arial" w:hAnsi="Arial" w:cs="Arial"/>
      <w:b/>
      <w:bCs/>
      <w:caps/>
      <w:kern w:val="32"/>
      <w:sz w:val="28"/>
      <w:szCs w:val="32"/>
      <w:lang w:eastAsia="en-US"/>
    </w:rPr>
  </w:style>
  <w:style w:type="character" w:customStyle="1" w:styleId="UnresolvedMention1">
    <w:name w:val="Unresolved Mention1"/>
    <w:basedOn w:val="DefaultParagraphFont"/>
    <w:uiPriority w:val="99"/>
    <w:semiHidden/>
    <w:unhideWhenUsed/>
    <w:rsid w:val="00697E8F"/>
    <w:rPr>
      <w:color w:val="808080"/>
      <w:shd w:val="clear" w:color="auto" w:fill="E6E6E6"/>
    </w:rPr>
  </w:style>
  <w:style w:type="character" w:customStyle="1" w:styleId="TSHeadingNumbered1Char">
    <w:name w:val="TS Heading Numbered 1 Char"/>
    <w:basedOn w:val="DefaultParagraphFont"/>
    <w:link w:val="TSHeadingNumbered1"/>
    <w:rsid w:val="00B62320"/>
    <w:rPr>
      <w:rFonts w:ascii="Arial Bold" w:hAnsi="Arial Bold"/>
      <w:b/>
      <w:caps/>
      <w:sz w:val="22"/>
      <w:szCs w:val="24"/>
      <w:lang w:eastAsia="en-US"/>
    </w:rPr>
  </w:style>
  <w:style w:type="paragraph" w:customStyle="1" w:styleId="StyleNumberListReferences10pt">
    <w:name w:val="Style Number List References + 10 pt"/>
    <w:basedOn w:val="Normal"/>
    <w:link w:val="StyleNumberListReferences10ptChar"/>
    <w:rsid w:val="00E13AF4"/>
    <w:pPr>
      <w:numPr>
        <w:numId w:val="7"/>
      </w:numPr>
      <w:spacing w:before="60"/>
    </w:pPr>
    <w:rPr>
      <w:sz w:val="20"/>
      <w:szCs w:val="22"/>
    </w:rPr>
  </w:style>
  <w:style w:type="character" w:customStyle="1" w:styleId="StyleNumberListReferences10ptChar">
    <w:name w:val="Style Number List References + 10 pt Char"/>
    <w:link w:val="StyleNumberListReferences10pt"/>
    <w:rsid w:val="00E13AF4"/>
    <w:rPr>
      <w:rFonts w:ascii="Arial" w:hAnsi="Arial"/>
      <w:szCs w:val="22"/>
      <w:lang w:eastAsia="en-US"/>
    </w:rPr>
  </w:style>
  <w:style w:type="paragraph" w:customStyle="1" w:styleId="Ch7num">
    <w:name w:val="Ch 7 num"/>
    <w:basedOn w:val="Normal"/>
    <w:link w:val="Ch7numChar"/>
    <w:qFormat/>
    <w:rsid w:val="002C44BB"/>
    <w:pPr>
      <w:numPr>
        <w:numId w:val="8"/>
      </w:numPr>
      <w:spacing w:before="120" w:after="120"/>
      <w:ind w:left="0" w:firstLine="0"/>
      <w:jc w:val="both"/>
    </w:pPr>
    <w:rPr>
      <w:szCs w:val="22"/>
    </w:rPr>
  </w:style>
  <w:style w:type="character" w:customStyle="1" w:styleId="Ch7numChar">
    <w:name w:val="Ch 7 num Char"/>
    <w:link w:val="Ch7num"/>
    <w:rsid w:val="002C44BB"/>
    <w:rPr>
      <w:rFonts w:ascii="Arial" w:hAnsi="Arial"/>
      <w:sz w:val="22"/>
      <w:szCs w:val="22"/>
      <w:lang w:eastAsia="en-US"/>
    </w:rPr>
  </w:style>
  <w:style w:type="paragraph" w:customStyle="1" w:styleId="NumberedHeading">
    <w:name w:val="Numbered Heading"/>
    <w:basedOn w:val="Normal"/>
    <w:qFormat/>
    <w:rsid w:val="007E27DC"/>
    <w:pPr>
      <w:keepNext/>
      <w:numPr>
        <w:numId w:val="9"/>
      </w:numPr>
      <w:overflowPunct w:val="0"/>
      <w:autoSpaceDE w:val="0"/>
      <w:autoSpaceDN w:val="0"/>
      <w:adjustRightInd w:val="0"/>
      <w:spacing w:after="240"/>
      <w:textAlignment w:val="baseline"/>
    </w:pPr>
    <w:rPr>
      <w:rFonts w:ascii="Arial Bold" w:hAnsi="Arial Bold" w:cs="Arial"/>
      <w:b/>
      <w:bCs/>
      <w:caps/>
      <w:color w:val="000000"/>
      <w:szCs w:val="20"/>
    </w:rPr>
  </w:style>
  <w:style w:type="paragraph" w:customStyle="1" w:styleId="NumberedParagraph">
    <w:name w:val="Numbered Paragraph"/>
    <w:basedOn w:val="Normal"/>
    <w:link w:val="NumberedParagraphChar"/>
    <w:rsid w:val="007E27DC"/>
    <w:pPr>
      <w:numPr>
        <w:ilvl w:val="1"/>
        <w:numId w:val="9"/>
      </w:numPr>
      <w:spacing w:after="240"/>
      <w:jc w:val="both"/>
    </w:pPr>
    <w:rPr>
      <w:rFonts w:cs="Arial"/>
      <w:szCs w:val="22"/>
    </w:rPr>
  </w:style>
  <w:style w:type="paragraph" w:customStyle="1" w:styleId="Pa11">
    <w:name w:val="Pa11"/>
    <w:basedOn w:val="Default"/>
    <w:next w:val="Default"/>
    <w:uiPriority w:val="99"/>
    <w:rsid w:val="00B25A43"/>
    <w:pPr>
      <w:spacing w:line="221" w:lineRule="atLeast"/>
    </w:pPr>
    <w:rPr>
      <w:rFonts w:ascii="Cambria" w:hAnsi="Cambria" w:cs="Times New Roman"/>
      <w:color w:val="auto"/>
    </w:rPr>
  </w:style>
  <w:style w:type="paragraph" w:customStyle="1" w:styleId="Pa16">
    <w:name w:val="Pa16"/>
    <w:basedOn w:val="Default"/>
    <w:next w:val="Default"/>
    <w:uiPriority w:val="99"/>
    <w:rsid w:val="00B25A43"/>
    <w:pPr>
      <w:spacing w:line="211" w:lineRule="atLeast"/>
    </w:pPr>
    <w:rPr>
      <w:rFonts w:ascii="Cambria" w:hAnsi="Cambria" w:cs="Times New Roman"/>
      <w:color w:val="auto"/>
    </w:rPr>
  </w:style>
  <w:style w:type="paragraph" w:customStyle="1" w:styleId="Pa12">
    <w:name w:val="Pa12"/>
    <w:basedOn w:val="Default"/>
    <w:next w:val="Default"/>
    <w:uiPriority w:val="99"/>
    <w:rsid w:val="00B25A43"/>
    <w:pPr>
      <w:spacing w:line="201" w:lineRule="atLeast"/>
    </w:pPr>
    <w:rPr>
      <w:rFonts w:ascii="Cambria" w:hAnsi="Cambria" w:cs="Times New Roman"/>
      <w:color w:val="auto"/>
    </w:rPr>
  </w:style>
  <w:style w:type="paragraph" w:styleId="Caption">
    <w:name w:val="caption"/>
    <w:basedOn w:val="Normal"/>
    <w:next w:val="Normal"/>
    <w:unhideWhenUsed/>
    <w:qFormat/>
    <w:rsid w:val="00171A6A"/>
    <w:pPr>
      <w:spacing w:after="200"/>
    </w:pPr>
    <w:rPr>
      <w:b/>
      <w:bCs/>
      <w:color w:val="4F81BD" w:themeColor="accent1"/>
      <w:sz w:val="18"/>
      <w:szCs w:val="18"/>
    </w:rPr>
  </w:style>
  <w:style w:type="character" w:customStyle="1" w:styleId="e24kjd">
    <w:name w:val="e24kjd"/>
    <w:basedOn w:val="DefaultParagraphFont"/>
    <w:rsid w:val="00C65D0F"/>
  </w:style>
  <w:style w:type="paragraph" w:styleId="EndnoteText">
    <w:name w:val="endnote text"/>
    <w:basedOn w:val="Normal"/>
    <w:link w:val="EndnoteTextChar"/>
    <w:unhideWhenUsed/>
    <w:rsid w:val="00E6673F"/>
    <w:rPr>
      <w:sz w:val="20"/>
      <w:szCs w:val="20"/>
    </w:rPr>
  </w:style>
  <w:style w:type="character" w:customStyle="1" w:styleId="EndnoteTextChar">
    <w:name w:val="Endnote Text Char"/>
    <w:basedOn w:val="DefaultParagraphFont"/>
    <w:link w:val="EndnoteText"/>
    <w:rsid w:val="00E6673F"/>
    <w:rPr>
      <w:rFonts w:ascii="Arial" w:hAnsi="Arial"/>
      <w:lang w:eastAsia="en-US"/>
    </w:rPr>
  </w:style>
  <w:style w:type="character" w:customStyle="1" w:styleId="TSBullet1SquareChar">
    <w:name w:val="TS Bullet 1 Square Char"/>
    <w:link w:val="TSBullet1Square"/>
    <w:rsid w:val="00744B09"/>
    <w:rPr>
      <w:rFonts w:ascii="Arial" w:hAnsi="Arial"/>
      <w:sz w:val="22"/>
      <w:szCs w:val="24"/>
      <w:lang w:eastAsia="en-US"/>
    </w:rPr>
  </w:style>
  <w:style w:type="character" w:styleId="Strong">
    <w:name w:val="Strong"/>
    <w:basedOn w:val="DefaultParagraphFont"/>
    <w:uiPriority w:val="22"/>
    <w:qFormat/>
    <w:rsid w:val="00417AF3"/>
    <w:rPr>
      <w:b/>
      <w:bCs/>
    </w:rPr>
  </w:style>
  <w:style w:type="paragraph" w:styleId="NoSpacing">
    <w:name w:val="No Spacing"/>
    <w:uiPriority w:val="1"/>
    <w:qFormat/>
    <w:rsid w:val="00644CA2"/>
    <w:rPr>
      <w:rFonts w:asciiTheme="minorHAnsi" w:eastAsiaTheme="minorHAnsi" w:hAnsiTheme="minorHAnsi" w:cstheme="minorBidi"/>
      <w:sz w:val="22"/>
      <w:szCs w:val="22"/>
      <w:lang w:eastAsia="en-US"/>
    </w:rPr>
  </w:style>
  <w:style w:type="character" w:customStyle="1" w:styleId="Heading2Char">
    <w:name w:val="Heading 2 Char"/>
    <w:aliases w:val="Left Char"/>
    <w:basedOn w:val="DefaultParagraphFont"/>
    <w:link w:val="Heading2"/>
    <w:rsid w:val="00D07AFA"/>
    <w:rPr>
      <w:rFonts w:ascii="Arial" w:hAnsi="Arial" w:cs="Arial"/>
      <w:b/>
      <w:bCs/>
      <w:iCs/>
      <w:caps/>
      <w:sz w:val="22"/>
      <w:szCs w:val="28"/>
      <w:lang w:eastAsia="en-US"/>
    </w:rPr>
  </w:style>
  <w:style w:type="character" w:customStyle="1" w:styleId="Heading5Char">
    <w:name w:val="Heading 5 Char"/>
    <w:basedOn w:val="DefaultParagraphFont"/>
    <w:link w:val="Heading5"/>
    <w:rsid w:val="00D07AFA"/>
    <w:rPr>
      <w:rFonts w:ascii="Arial" w:hAnsi="Arial"/>
      <w:b/>
      <w:bCs/>
      <w:i/>
      <w:iCs/>
      <w:sz w:val="26"/>
      <w:szCs w:val="26"/>
      <w:lang w:eastAsia="en-US"/>
    </w:rPr>
  </w:style>
  <w:style w:type="character" w:customStyle="1" w:styleId="Heading6Char">
    <w:name w:val="Heading 6 Char"/>
    <w:basedOn w:val="DefaultParagraphFont"/>
    <w:link w:val="Heading6"/>
    <w:rsid w:val="00D07AFA"/>
    <w:rPr>
      <w:b/>
      <w:bCs/>
      <w:sz w:val="22"/>
      <w:szCs w:val="22"/>
      <w:lang w:eastAsia="en-US"/>
    </w:rPr>
  </w:style>
  <w:style w:type="character" w:customStyle="1" w:styleId="Heading7Char">
    <w:name w:val="Heading 7 Char"/>
    <w:basedOn w:val="DefaultParagraphFont"/>
    <w:link w:val="Heading7"/>
    <w:rsid w:val="00D07AFA"/>
    <w:rPr>
      <w:sz w:val="24"/>
      <w:szCs w:val="24"/>
      <w:lang w:eastAsia="en-US"/>
    </w:rPr>
  </w:style>
  <w:style w:type="character" w:customStyle="1" w:styleId="Heading8Char">
    <w:name w:val="Heading 8 Char"/>
    <w:basedOn w:val="DefaultParagraphFont"/>
    <w:link w:val="Heading8"/>
    <w:rsid w:val="00D07AFA"/>
    <w:rPr>
      <w:i/>
      <w:iCs/>
      <w:sz w:val="24"/>
      <w:szCs w:val="24"/>
      <w:lang w:eastAsia="en-US"/>
    </w:rPr>
  </w:style>
  <w:style w:type="character" w:customStyle="1" w:styleId="Heading9Char">
    <w:name w:val="Heading 9 Char"/>
    <w:basedOn w:val="DefaultParagraphFont"/>
    <w:link w:val="Heading9"/>
    <w:rsid w:val="00D07AFA"/>
    <w:rPr>
      <w:rFonts w:ascii="Arial" w:hAnsi="Arial" w:cs="Arial"/>
      <w:sz w:val="22"/>
      <w:szCs w:val="22"/>
      <w:lang w:eastAsia="en-US"/>
    </w:rPr>
  </w:style>
  <w:style w:type="character" w:customStyle="1" w:styleId="DocumentMapChar">
    <w:name w:val="Document Map Char"/>
    <w:basedOn w:val="DefaultParagraphFont"/>
    <w:link w:val="DocumentMap"/>
    <w:semiHidden/>
    <w:rsid w:val="00D07AFA"/>
    <w:rPr>
      <w:rFonts w:ascii="Tahoma" w:hAnsi="Tahoma" w:cs="Tahoma"/>
      <w:shd w:val="clear" w:color="auto" w:fill="000080"/>
      <w:lang w:eastAsia="en-US"/>
    </w:rPr>
  </w:style>
  <w:style w:type="paragraph" w:customStyle="1" w:styleId="ONRparagraphTAG4">
    <w:name w:val="ONR paragraph TAG 4"/>
    <w:rsid w:val="00D07AFA"/>
    <w:pPr>
      <w:numPr>
        <w:numId w:val="11"/>
      </w:numPr>
      <w:spacing w:after="120"/>
      <w:jc w:val="both"/>
    </w:pPr>
    <w:rPr>
      <w:rFonts w:ascii="Arial" w:hAnsi="Arial" w:cs="Arial"/>
      <w:sz w:val="22"/>
      <w:szCs w:val="22"/>
      <w:lang w:val="en" w:eastAsia="en-US"/>
    </w:rPr>
  </w:style>
  <w:style w:type="paragraph" w:customStyle="1" w:styleId="ONRParagraphTAG5">
    <w:name w:val="ONR Paragraph TAG 5"/>
    <w:rsid w:val="00D07AFA"/>
    <w:pPr>
      <w:numPr>
        <w:numId w:val="12"/>
      </w:numPr>
      <w:spacing w:after="120"/>
    </w:pPr>
    <w:rPr>
      <w:rFonts w:ascii="Arial" w:hAnsi="Arial" w:cs="Arial"/>
      <w:sz w:val="22"/>
      <w:szCs w:val="22"/>
      <w:lang w:val="en" w:eastAsia="en-US"/>
    </w:rPr>
  </w:style>
  <w:style w:type="paragraph" w:styleId="TOCHeading">
    <w:name w:val="TOC Heading"/>
    <w:basedOn w:val="Heading1"/>
    <w:next w:val="Normal"/>
    <w:uiPriority w:val="39"/>
    <w:semiHidden/>
    <w:unhideWhenUsed/>
    <w:qFormat/>
    <w:rsid w:val="00D07AFA"/>
    <w:pPr>
      <w:keepLines/>
      <w:spacing w:before="480" w:line="276" w:lineRule="auto"/>
      <w:jc w:val="left"/>
      <w:outlineLvl w:val="9"/>
    </w:pPr>
    <w:rPr>
      <w:rFonts w:ascii="Cambria" w:eastAsia="MS Gothic" w:hAnsi="Cambria" w:cs="Times New Roman"/>
      <w:caps w:val="0"/>
      <w:color w:val="365F91"/>
      <w:kern w:val="0"/>
      <w:szCs w:val="28"/>
      <w:lang w:val="en-US" w:eastAsia="ja-JP"/>
    </w:rPr>
  </w:style>
  <w:style w:type="paragraph" w:styleId="TOC3">
    <w:name w:val="toc 3"/>
    <w:basedOn w:val="Normal"/>
    <w:next w:val="Normal"/>
    <w:autoRedefine/>
    <w:uiPriority w:val="39"/>
    <w:rsid w:val="00D07AFA"/>
    <w:pPr>
      <w:ind w:left="440"/>
    </w:pPr>
  </w:style>
  <w:style w:type="paragraph" w:styleId="TOC4">
    <w:name w:val="toc 4"/>
    <w:basedOn w:val="Normal"/>
    <w:next w:val="Normal"/>
    <w:autoRedefine/>
    <w:uiPriority w:val="39"/>
    <w:unhideWhenUsed/>
    <w:rsid w:val="00D07AFA"/>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D07AFA"/>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D07AFA"/>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D07AFA"/>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D07AFA"/>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D07AFA"/>
    <w:pPr>
      <w:spacing w:after="100" w:line="276" w:lineRule="auto"/>
      <w:ind w:left="1760"/>
    </w:pPr>
    <w:rPr>
      <w:rFonts w:ascii="Calibri" w:hAnsi="Calibri"/>
      <w:szCs w:val="22"/>
      <w:lang w:eastAsia="en-GB"/>
    </w:rPr>
  </w:style>
  <w:style w:type="paragraph" w:customStyle="1" w:styleId="numberindent">
    <w:name w:val="number indent"/>
    <w:basedOn w:val="TSHeadingNumbered11"/>
    <w:link w:val="numberindentChar"/>
    <w:qFormat/>
    <w:rsid w:val="00D07AFA"/>
    <w:pPr>
      <w:numPr>
        <w:ilvl w:val="0"/>
        <w:numId w:val="0"/>
      </w:numPr>
    </w:pPr>
    <w:rPr>
      <w:rFonts w:ascii="Arial" w:hAnsi="Arial" w:cs="Arial"/>
      <w:b w:val="0"/>
    </w:rPr>
  </w:style>
  <w:style w:type="character" w:customStyle="1" w:styleId="TSHeadingNumbered11Char">
    <w:name w:val="TS Heading Numbered 1.1 Char"/>
    <w:basedOn w:val="TSHeadingNumbered1Char"/>
    <w:link w:val="TSHeadingNumbered11"/>
    <w:rsid w:val="00D07AFA"/>
    <w:rPr>
      <w:rFonts w:ascii="Arial Bold" w:hAnsi="Arial Bold"/>
      <w:b/>
      <w:caps w:val="0"/>
      <w:sz w:val="22"/>
      <w:szCs w:val="24"/>
      <w:lang w:eastAsia="en-US"/>
    </w:rPr>
  </w:style>
  <w:style w:type="character" w:customStyle="1" w:styleId="numberindentChar">
    <w:name w:val="number indent Char"/>
    <w:link w:val="numberindent"/>
    <w:rsid w:val="00D07AFA"/>
    <w:rPr>
      <w:rFonts w:ascii="Arial" w:hAnsi="Arial" w:cs="Arial"/>
      <w:sz w:val="22"/>
      <w:szCs w:val="24"/>
      <w:lang w:eastAsia="en-US"/>
    </w:rPr>
  </w:style>
  <w:style w:type="numbering" w:styleId="111111">
    <w:name w:val="Outline List 2"/>
    <w:basedOn w:val="NoList"/>
    <w:rsid w:val="00D07AFA"/>
    <w:pPr>
      <w:numPr>
        <w:numId w:val="13"/>
      </w:numPr>
    </w:pPr>
  </w:style>
  <w:style w:type="character" w:customStyle="1" w:styleId="TSBullet1SquareCharChar">
    <w:name w:val="TS Bullet 1 Square Char Char"/>
    <w:locked/>
    <w:rsid w:val="00D07AFA"/>
    <w:rPr>
      <w:rFonts w:ascii="Arial" w:hAnsi="Arial" w:cs="Arial"/>
      <w:sz w:val="22"/>
      <w:szCs w:val="24"/>
      <w:lang w:eastAsia="en-US"/>
    </w:rPr>
  </w:style>
  <w:style w:type="character" w:customStyle="1" w:styleId="NumberedParagraphChar">
    <w:name w:val="Numbered Paragraph Char"/>
    <w:link w:val="NumberedParagraph"/>
    <w:locked/>
    <w:rsid w:val="00D07AFA"/>
    <w:rPr>
      <w:rFonts w:ascii="Arial" w:hAnsi="Arial" w:cs="Arial"/>
      <w:sz w:val="22"/>
      <w:szCs w:val="22"/>
      <w:lang w:eastAsia="en-US"/>
    </w:rPr>
  </w:style>
  <w:style w:type="paragraph" w:customStyle="1" w:styleId="Pa6">
    <w:name w:val="Pa6"/>
    <w:basedOn w:val="Default"/>
    <w:next w:val="Default"/>
    <w:uiPriority w:val="99"/>
    <w:rsid w:val="00D07AFA"/>
    <w:pPr>
      <w:spacing w:line="221" w:lineRule="atLeast"/>
    </w:pPr>
    <w:rPr>
      <w:rFonts w:ascii="HelveticaNeueLT Std" w:hAnsi="HelveticaNeueLT Std" w:cs="Times New Roman"/>
      <w:color w:val="auto"/>
    </w:rPr>
  </w:style>
  <w:style w:type="character" w:customStyle="1" w:styleId="A6">
    <w:name w:val="A6"/>
    <w:uiPriority w:val="99"/>
    <w:rsid w:val="00D07AFA"/>
    <w:rPr>
      <w:rFonts w:cs="HelveticaNeueLT Std"/>
      <w:color w:val="000000"/>
      <w:sz w:val="22"/>
      <w:szCs w:val="22"/>
      <w:u w:val="single"/>
    </w:rPr>
  </w:style>
  <w:style w:type="paragraph" w:customStyle="1" w:styleId="DefaultText">
    <w:name w:val="Default Text"/>
    <w:basedOn w:val="Normal"/>
    <w:rsid w:val="00D07AFA"/>
    <w:pPr>
      <w:jc w:val="both"/>
    </w:pPr>
    <w:rPr>
      <w:rFonts w:cs="Arial"/>
      <w:szCs w:val="22"/>
    </w:rPr>
  </w:style>
  <w:style w:type="numbering" w:customStyle="1" w:styleId="NoList1">
    <w:name w:val="No List1"/>
    <w:next w:val="NoList"/>
    <w:uiPriority w:val="99"/>
    <w:semiHidden/>
    <w:unhideWhenUsed/>
    <w:rsid w:val="00C45248"/>
  </w:style>
  <w:style w:type="table" w:customStyle="1" w:styleId="TableGrid1">
    <w:name w:val="Table Grid1"/>
    <w:basedOn w:val="TableNormal"/>
    <w:next w:val="TableGrid"/>
    <w:uiPriority w:val="59"/>
    <w:rsid w:val="00C4524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11">
    <w:name w:val="Table Grid11"/>
    <w:basedOn w:val="TableNormal"/>
    <w:next w:val="TableGrid"/>
    <w:uiPriority w:val="59"/>
    <w:rsid w:val="00C452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72CBE"/>
  </w:style>
  <w:style w:type="character" w:styleId="HTMLAcronym">
    <w:name w:val="HTML Acronym"/>
    <w:uiPriority w:val="99"/>
    <w:unhideWhenUsed/>
    <w:rsid w:val="00B72CBE"/>
  </w:style>
  <w:style w:type="character" w:styleId="Emphasis">
    <w:name w:val="Emphasis"/>
    <w:basedOn w:val="DefaultParagraphFont"/>
    <w:uiPriority w:val="20"/>
    <w:qFormat/>
    <w:rsid w:val="00B72CBE"/>
    <w:rPr>
      <w:i/>
      <w:iCs/>
    </w:rPr>
  </w:style>
  <w:style w:type="character" w:customStyle="1" w:styleId="advancedproofingissue">
    <w:name w:val="advancedproofingissue"/>
    <w:basedOn w:val="DefaultParagraphFont"/>
    <w:rsid w:val="00B72CBE"/>
  </w:style>
  <w:style w:type="character" w:customStyle="1" w:styleId="s1">
    <w:name w:val="s1"/>
    <w:basedOn w:val="DefaultParagraphFont"/>
    <w:rsid w:val="00B72CBE"/>
  </w:style>
  <w:style w:type="character" w:customStyle="1" w:styleId="text12grey1">
    <w:name w:val="text12grey1"/>
    <w:basedOn w:val="DefaultParagraphFont"/>
    <w:rsid w:val="0081328B"/>
    <w:rPr>
      <w:color w:val="333333"/>
      <w:sz w:val="18"/>
      <w:szCs w:val="18"/>
    </w:rPr>
  </w:style>
  <w:style w:type="character" w:styleId="UnresolvedMention">
    <w:name w:val="Unresolved Mention"/>
    <w:basedOn w:val="DefaultParagraphFont"/>
    <w:uiPriority w:val="99"/>
    <w:semiHidden/>
    <w:unhideWhenUsed/>
    <w:rsid w:val="006A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748">
      <w:bodyDiv w:val="1"/>
      <w:marLeft w:val="0"/>
      <w:marRight w:val="0"/>
      <w:marTop w:val="0"/>
      <w:marBottom w:val="0"/>
      <w:divBdr>
        <w:top w:val="none" w:sz="0" w:space="0" w:color="auto"/>
        <w:left w:val="none" w:sz="0" w:space="0" w:color="auto"/>
        <w:bottom w:val="none" w:sz="0" w:space="0" w:color="auto"/>
        <w:right w:val="none" w:sz="0" w:space="0" w:color="auto"/>
      </w:divBdr>
    </w:div>
    <w:div w:id="16783257">
      <w:bodyDiv w:val="1"/>
      <w:marLeft w:val="0"/>
      <w:marRight w:val="0"/>
      <w:marTop w:val="0"/>
      <w:marBottom w:val="0"/>
      <w:divBdr>
        <w:top w:val="none" w:sz="0" w:space="0" w:color="auto"/>
        <w:left w:val="none" w:sz="0" w:space="0" w:color="auto"/>
        <w:bottom w:val="none" w:sz="0" w:space="0" w:color="auto"/>
        <w:right w:val="none" w:sz="0" w:space="0" w:color="auto"/>
      </w:divBdr>
    </w:div>
    <w:div w:id="32508832">
      <w:bodyDiv w:val="1"/>
      <w:marLeft w:val="0"/>
      <w:marRight w:val="0"/>
      <w:marTop w:val="0"/>
      <w:marBottom w:val="0"/>
      <w:divBdr>
        <w:top w:val="none" w:sz="0" w:space="0" w:color="auto"/>
        <w:left w:val="none" w:sz="0" w:space="0" w:color="auto"/>
        <w:bottom w:val="none" w:sz="0" w:space="0" w:color="auto"/>
        <w:right w:val="none" w:sz="0" w:space="0" w:color="auto"/>
      </w:divBdr>
    </w:div>
    <w:div w:id="39869381">
      <w:bodyDiv w:val="1"/>
      <w:marLeft w:val="0"/>
      <w:marRight w:val="0"/>
      <w:marTop w:val="0"/>
      <w:marBottom w:val="0"/>
      <w:divBdr>
        <w:top w:val="none" w:sz="0" w:space="0" w:color="auto"/>
        <w:left w:val="none" w:sz="0" w:space="0" w:color="auto"/>
        <w:bottom w:val="none" w:sz="0" w:space="0" w:color="auto"/>
        <w:right w:val="none" w:sz="0" w:space="0" w:color="auto"/>
      </w:divBdr>
    </w:div>
    <w:div w:id="68582751">
      <w:bodyDiv w:val="1"/>
      <w:marLeft w:val="0"/>
      <w:marRight w:val="0"/>
      <w:marTop w:val="0"/>
      <w:marBottom w:val="0"/>
      <w:divBdr>
        <w:top w:val="none" w:sz="0" w:space="0" w:color="auto"/>
        <w:left w:val="none" w:sz="0" w:space="0" w:color="auto"/>
        <w:bottom w:val="none" w:sz="0" w:space="0" w:color="auto"/>
        <w:right w:val="none" w:sz="0" w:space="0" w:color="auto"/>
      </w:divBdr>
    </w:div>
    <w:div w:id="70741363">
      <w:bodyDiv w:val="1"/>
      <w:marLeft w:val="0"/>
      <w:marRight w:val="0"/>
      <w:marTop w:val="0"/>
      <w:marBottom w:val="0"/>
      <w:divBdr>
        <w:top w:val="none" w:sz="0" w:space="0" w:color="auto"/>
        <w:left w:val="none" w:sz="0" w:space="0" w:color="auto"/>
        <w:bottom w:val="none" w:sz="0" w:space="0" w:color="auto"/>
        <w:right w:val="none" w:sz="0" w:space="0" w:color="auto"/>
      </w:divBdr>
    </w:div>
    <w:div w:id="137957993">
      <w:bodyDiv w:val="1"/>
      <w:marLeft w:val="0"/>
      <w:marRight w:val="0"/>
      <w:marTop w:val="0"/>
      <w:marBottom w:val="0"/>
      <w:divBdr>
        <w:top w:val="none" w:sz="0" w:space="0" w:color="auto"/>
        <w:left w:val="none" w:sz="0" w:space="0" w:color="auto"/>
        <w:bottom w:val="none" w:sz="0" w:space="0" w:color="auto"/>
        <w:right w:val="none" w:sz="0" w:space="0" w:color="auto"/>
      </w:divBdr>
      <w:divsChild>
        <w:div w:id="1208300474">
          <w:marLeft w:val="0"/>
          <w:marRight w:val="0"/>
          <w:marTop w:val="0"/>
          <w:marBottom w:val="0"/>
          <w:divBdr>
            <w:top w:val="none" w:sz="0" w:space="0" w:color="auto"/>
            <w:left w:val="none" w:sz="0" w:space="0" w:color="auto"/>
            <w:bottom w:val="none" w:sz="0" w:space="0" w:color="auto"/>
            <w:right w:val="none" w:sz="0" w:space="0" w:color="auto"/>
          </w:divBdr>
          <w:divsChild>
            <w:div w:id="1950893793">
              <w:marLeft w:val="0"/>
              <w:marRight w:val="0"/>
              <w:marTop w:val="0"/>
              <w:marBottom w:val="0"/>
              <w:divBdr>
                <w:top w:val="none" w:sz="0" w:space="0" w:color="auto"/>
                <w:left w:val="none" w:sz="0" w:space="0" w:color="auto"/>
                <w:bottom w:val="none" w:sz="0" w:space="0" w:color="auto"/>
                <w:right w:val="none" w:sz="0" w:space="0" w:color="auto"/>
              </w:divBdr>
              <w:divsChild>
                <w:div w:id="1173181909">
                  <w:marLeft w:val="0"/>
                  <w:marRight w:val="0"/>
                  <w:marTop w:val="0"/>
                  <w:marBottom w:val="0"/>
                  <w:divBdr>
                    <w:top w:val="none" w:sz="0" w:space="0" w:color="auto"/>
                    <w:left w:val="none" w:sz="0" w:space="0" w:color="auto"/>
                    <w:bottom w:val="none" w:sz="0" w:space="0" w:color="auto"/>
                    <w:right w:val="none" w:sz="0" w:space="0" w:color="auto"/>
                  </w:divBdr>
                  <w:divsChild>
                    <w:div w:id="201476550">
                      <w:marLeft w:val="0"/>
                      <w:marRight w:val="0"/>
                      <w:marTop w:val="0"/>
                      <w:marBottom w:val="0"/>
                      <w:divBdr>
                        <w:top w:val="none" w:sz="0" w:space="0" w:color="auto"/>
                        <w:left w:val="none" w:sz="0" w:space="0" w:color="auto"/>
                        <w:bottom w:val="none" w:sz="0" w:space="0" w:color="auto"/>
                        <w:right w:val="none" w:sz="0" w:space="0" w:color="auto"/>
                      </w:divBdr>
                      <w:divsChild>
                        <w:div w:id="1332101805">
                          <w:marLeft w:val="0"/>
                          <w:marRight w:val="0"/>
                          <w:marTop w:val="0"/>
                          <w:marBottom w:val="345"/>
                          <w:divBdr>
                            <w:top w:val="none" w:sz="0" w:space="0" w:color="auto"/>
                            <w:left w:val="none" w:sz="0" w:space="0" w:color="auto"/>
                            <w:bottom w:val="none" w:sz="0" w:space="0" w:color="auto"/>
                            <w:right w:val="none" w:sz="0" w:space="0" w:color="auto"/>
                          </w:divBdr>
                          <w:divsChild>
                            <w:div w:id="210071645">
                              <w:marLeft w:val="0"/>
                              <w:marRight w:val="0"/>
                              <w:marTop w:val="0"/>
                              <w:marBottom w:val="0"/>
                              <w:divBdr>
                                <w:top w:val="none" w:sz="0" w:space="0" w:color="auto"/>
                                <w:left w:val="none" w:sz="0" w:space="0" w:color="auto"/>
                                <w:bottom w:val="none" w:sz="0" w:space="0" w:color="auto"/>
                                <w:right w:val="none" w:sz="0" w:space="0" w:color="auto"/>
                              </w:divBdr>
                              <w:divsChild>
                                <w:div w:id="1680426266">
                                  <w:marLeft w:val="0"/>
                                  <w:marRight w:val="0"/>
                                  <w:marTop w:val="0"/>
                                  <w:marBottom w:val="0"/>
                                  <w:divBdr>
                                    <w:top w:val="none" w:sz="0" w:space="0" w:color="auto"/>
                                    <w:left w:val="none" w:sz="0" w:space="0" w:color="auto"/>
                                    <w:bottom w:val="none" w:sz="0" w:space="0" w:color="auto"/>
                                    <w:right w:val="none" w:sz="0" w:space="0" w:color="auto"/>
                                  </w:divBdr>
                                  <w:divsChild>
                                    <w:div w:id="20288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1745">
      <w:bodyDiv w:val="1"/>
      <w:marLeft w:val="0"/>
      <w:marRight w:val="0"/>
      <w:marTop w:val="0"/>
      <w:marBottom w:val="0"/>
      <w:divBdr>
        <w:top w:val="none" w:sz="0" w:space="0" w:color="auto"/>
        <w:left w:val="none" w:sz="0" w:space="0" w:color="auto"/>
        <w:bottom w:val="none" w:sz="0" w:space="0" w:color="auto"/>
        <w:right w:val="none" w:sz="0" w:space="0" w:color="auto"/>
      </w:divBdr>
    </w:div>
    <w:div w:id="144780603">
      <w:bodyDiv w:val="1"/>
      <w:marLeft w:val="0"/>
      <w:marRight w:val="0"/>
      <w:marTop w:val="0"/>
      <w:marBottom w:val="0"/>
      <w:divBdr>
        <w:top w:val="none" w:sz="0" w:space="0" w:color="auto"/>
        <w:left w:val="none" w:sz="0" w:space="0" w:color="auto"/>
        <w:bottom w:val="none" w:sz="0" w:space="0" w:color="auto"/>
        <w:right w:val="none" w:sz="0" w:space="0" w:color="auto"/>
      </w:divBdr>
    </w:div>
    <w:div w:id="150756172">
      <w:bodyDiv w:val="1"/>
      <w:marLeft w:val="0"/>
      <w:marRight w:val="0"/>
      <w:marTop w:val="0"/>
      <w:marBottom w:val="0"/>
      <w:divBdr>
        <w:top w:val="none" w:sz="0" w:space="0" w:color="auto"/>
        <w:left w:val="none" w:sz="0" w:space="0" w:color="auto"/>
        <w:bottom w:val="none" w:sz="0" w:space="0" w:color="auto"/>
        <w:right w:val="none" w:sz="0" w:space="0" w:color="auto"/>
      </w:divBdr>
    </w:div>
    <w:div w:id="158278164">
      <w:bodyDiv w:val="1"/>
      <w:marLeft w:val="0"/>
      <w:marRight w:val="0"/>
      <w:marTop w:val="0"/>
      <w:marBottom w:val="0"/>
      <w:divBdr>
        <w:top w:val="none" w:sz="0" w:space="0" w:color="auto"/>
        <w:left w:val="none" w:sz="0" w:space="0" w:color="auto"/>
        <w:bottom w:val="none" w:sz="0" w:space="0" w:color="auto"/>
        <w:right w:val="none" w:sz="0" w:space="0" w:color="auto"/>
      </w:divBdr>
    </w:div>
    <w:div w:id="181357046">
      <w:bodyDiv w:val="1"/>
      <w:marLeft w:val="0"/>
      <w:marRight w:val="0"/>
      <w:marTop w:val="0"/>
      <w:marBottom w:val="0"/>
      <w:divBdr>
        <w:top w:val="none" w:sz="0" w:space="0" w:color="auto"/>
        <w:left w:val="none" w:sz="0" w:space="0" w:color="auto"/>
        <w:bottom w:val="none" w:sz="0" w:space="0" w:color="auto"/>
        <w:right w:val="none" w:sz="0" w:space="0" w:color="auto"/>
      </w:divBdr>
    </w:div>
    <w:div w:id="184293101">
      <w:bodyDiv w:val="1"/>
      <w:marLeft w:val="0"/>
      <w:marRight w:val="0"/>
      <w:marTop w:val="0"/>
      <w:marBottom w:val="0"/>
      <w:divBdr>
        <w:top w:val="none" w:sz="0" w:space="0" w:color="auto"/>
        <w:left w:val="none" w:sz="0" w:space="0" w:color="auto"/>
        <w:bottom w:val="none" w:sz="0" w:space="0" w:color="auto"/>
        <w:right w:val="none" w:sz="0" w:space="0" w:color="auto"/>
      </w:divBdr>
    </w:div>
    <w:div w:id="186405293">
      <w:bodyDiv w:val="1"/>
      <w:marLeft w:val="0"/>
      <w:marRight w:val="0"/>
      <w:marTop w:val="0"/>
      <w:marBottom w:val="0"/>
      <w:divBdr>
        <w:top w:val="none" w:sz="0" w:space="0" w:color="auto"/>
        <w:left w:val="none" w:sz="0" w:space="0" w:color="auto"/>
        <w:bottom w:val="none" w:sz="0" w:space="0" w:color="auto"/>
        <w:right w:val="none" w:sz="0" w:space="0" w:color="auto"/>
      </w:divBdr>
    </w:div>
    <w:div w:id="196551523">
      <w:bodyDiv w:val="1"/>
      <w:marLeft w:val="0"/>
      <w:marRight w:val="0"/>
      <w:marTop w:val="0"/>
      <w:marBottom w:val="0"/>
      <w:divBdr>
        <w:top w:val="none" w:sz="0" w:space="0" w:color="auto"/>
        <w:left w:val="none" w:sz="0" w:space="0" w:color="auto"/>
        <w:bottom w:val="none" w:sz="0" w:space="0" w:color="auto"/>
        <w:right w:val="none" w:sz="0" w:space="0" w:color="auto"/>
      </w:divBdr>
    </w:div>
    <w:div w:id="207647505">
      <w:bodyDiv w:val="1"/>
      <w:marLeft w:val="0"/>
      <w:marRight w:val="0"/>
      <w:marTop w:val="0"/>
      <w:marBottom w:val="0"/>
      <w:divBdr>
        <w:top w:val="none" w:sz="0" w:space="0" w:color="auto"/>
        <w:left w:val="none" w:sz="0" w:space="0" w:color="auto"/>
        <w:bottom w:val="none" w:sz="0" w:space="0" w:color="auto"/>
        <w:right w:val="none" w:sz="0" w:space="0" w:color="auto"/>
      </w:divBdr>
    </w:div>
    <w:div w:id="223226344">
      <w:bodyDiv w:val="1"/>
      <w:marLeft w:val="0"/>
      <w:marRight w:val="0"/>
      <w:marTop w:val="0"/>
      <w:marBottom w:val="0"/>
      <w:divBdr>
        <w:top w:val="none" w:sz="0" w:space="0" w:color="auto"/>
        <w:left w:val="none" w:sz="0" w:space="0" w:color="auto"/>
        <w:bottom w:val="none" w:sz="0" w:space="0" w:color="auto"/>
        <w:right w:val="none" w:sz="0" w:space="0" w:color="auto"/>
      </w:divBdr>
    </w:div>
    <w:div w:id="240025438">
      <w:bodyDiv w:val="1"/>
      <w:marLeft w:val="0"/>
      <w:marRight w:val="0"/>
      <w:marTop w:val="0"/>
      <w:marBottom w:val="0"/>
      <w:divBdr>
        <w:top w:val="none" w:sz="0" w:space="0" w:color="auto"/>
        <w:left w:val="none" w:sz="0" w:space="0" w:color="auto"/>
        <w:bottom w:val="none" w:sz="0" w:space="0" w:color="auto"/>
        <w:right w:val="none" w:sz="0" w:space="0" w:color="auto"/>
      </w:divBdr>
    </w:div>
    <w:div w:id="249507034">
      <w:bodyDiv w:val="1"/>
      <w:marLeft w:val="0"/>
      <w:marRight w:val="0"/>
      <w:marTop w:val="0"/>
      <w:marBottom w:val="0"/>
      <w:divBdr>
        <w:top w:val="none" w:sz="0" w:space="0" w:color="auto"/>
        <w:left w:val="none" w:sz="0" w:space="0" w:color="auto"/>
        <w:bottom w:val="none" w:sz="0" w:space="0" w:color="auto"/>
        <w:right w:val="none" w:sz="0" w:space="0" w:color="auto"/>
      </w:divBdr>
    </w:div>
    <w:div w:id="258878416">
      <w:bodyDiv w:val="1"/>
      <w:marLeft w:val="0"/>
      <w:marRight w:val="0"/>
      <w:marTop w:val="0"/>
      <w:marBottom w:val="0"/>
      <w:divBdr>
        <w:top w:val="none" w:sz="0" w:space="0" w:color="auto"/>
        <w:left w:val="none" w:sz="0" w:space="0" w:color="auto"/>
        <w:bottom w:val="none" w:sz="0" w:space="0" w:color="auto"/>
        <w:right w:val="none" w:sz="0" w:space="0" w:color="auto"/>
      </w:divBdr>
    </w:div>
    <w:div w:id="294943919">
      <w:bodyDiv w:val="1"/>
      <w:marLeft w:val="0"/>
      <w:marRight w:val="0"/>
      <w:marTop w:val="0"/>
      <w:marBottom w:val="0"/>
      <w:divBdr>
        <w:top w:val="none" w:sz="0" w:space="0" w:color="auto"/>
        <w:left w:val="none" w:sz="0" w:space="0" w:color="auto"/>
        <w:bottom w:val="none" w:sz="0" w:space="0" w:color="auto"/>
        <w:right w:val="none" w:sz="0" w:space="0" w:color="auto"/>
      </w:divBdr>
    </w:div>
    <w:div w:id="298847599">
      <w:bodyDiv w:val="1"/>
      <w:marLeft w:val="0"/>
      <w:marRight w:val="0"/>
      <w:marTop w:val="0"/>
      <w:marBottom w:val="0"/>
      <w:divBdr>
        <w:top w:val="none" w:sz="0" w:space="0" w:color="auto"/>
        <w:left w:val="none" w:sz="0" w:space="0" w:color="auto"/>
        <w:bottom w:val="none" w:sz="0" w:space="0" w:color="auto"/>
        <w:right w:val="none" w:sz="0" w:space="0" w:color="auto"/>
      </w:divBdr>
    </w:div>
    <w:div w:id="301010980">
      <w:bodyDiv w:val="1"/>
      <w:marLeft w:val="0"/>
      <w:marRight w:val="0"/>
      <w:marTop w:val="0"/>
      <w:marBottom w:val="0"/>
      <w:divBdr>
        <w:top w:val="none" w:sz="0" w:space="0" w:color="auto"/>
        <w:left w:val="none" w:sz="0" w:space="0" w:color="auto"/>
        <w:bottom w:val="none" w:sz="0" w:space="0" w:color="auto"/>
        <w:right w:val="none" w:sz="0" w:space="0" w:color="auto"/>
      </w:divBdr>
    </w:div>
    <w:div w:id="306208085">
      <w:bodyDiv w:val="1"/>
      <w:marLeft w:val="0"/>
      <w:marRight w:val="0"/>
      <w:marTop w:val="0"/>
      <w:marBottom w:val="0"/>
      <w:divBdr>
        <w:top w:val="none" w:sz="0" w:space="0" w:color="auto"/>
        <w:left w:val="none" w:sz="0" w:space="0" w:color="auto"/>
        <w:bottom w:val="none" w:sz="0" w:space="0" w:color="auto"/>
        <w:right w:val="none" w:sz="0" w:space="0" w:color="auto"/>
      </w:divBdr>
    </w:div>
    <w:div w:id="333001253">
      <w:bodyDiv w:val="1"/>
      <w:marLeft w:val="0"/>
      <w:marRight w:val="0"/>
      <w:marTop w:val="0"/>
      <w:marBottom w:val="0"/>
      <w:divBdr>
        <w:top w:val="none" w:sz="0" w:space="0" w:color="auto"/>
        <w:left w:val="none" w:sz="0" w:space="0" w:color="auto"/>
        <w:bottom w:val="none" w:sz="0" w:space="0" w:color="auto"/>
        <w:right w:val="none" w:sz="0" w:space="0" w:color="auto"/>
      </w:divBdr>
    </w:div>
    <w:div w:id="333455539">
      <w:bodyDiv w:val="1"/>
      <w:marLeft w:val="0"/>
      <w:marRight w:val="0"/>
      <w:marTop w:val="0"/>
      <w:marBottom w:val="0"/>
      <w:divBdr>
        <w:top w:val="none" w:sz="0" w:space="0" w:color="auto"/>
        <w:left w:val="none" w:sz="0" w:space="0" w:color="auto"/>
        <w:bottom w:val="none" w:sz="0" w:space="0" w:color="auto"/>
        <w:right w:val="none" w:sz="0" w:space="0" w:color="auto"/>
      </w:divBdr>
    </w:div>
    <w:div w:id="336154010">
      <w:bodyDiv w:val="1"/>
      <w:marLeft w:val="0"/>
      <w:marRight w:val="0"/>
      <w:marTop w:val="0"/>
      <w:marBottom w:val="0"/>
      <w:divBdr>
        <w:top w:val="none" w:sz="0" w:space="0" w:color="auto"/>
        <w:left w:val="none" w:sz="0" w:space="0" w:color="auto"/>
        <w:bottom w:val="none" w:sz="0" w:space="0" w:color="auto"/>
        <w:right w:val="none" w:sz="0" w:space="0" w:color="auto"/>
      </w:divBdr>
    </w:div>
    <w:div w:id="341513402">
      <w:bodyDiv w:val="1"/>
      <w:marLeft w:val="0"/>
      <w:marRight w:val="0"/>
      <w:marTop w:val="0"/>
      <w:marBottom w:val="0"/>
      <w:divBdr>
        <w:top w:val="none" w:sz="0" w:space="0" w:color="auto"/>
        <w:left w:val="none" w:sz="0" w:space="0" w:color="auto"/>
        <w:bottom w:val="none" w:sz="0" w:space="0" w:color="auto"/>
        <w:right w:val="none" w:sz="0" w:space="0" w:color="auto"/>
      </w:divBdr>
    </w:div>
    <w:div w:id="362825710">
      <w:bodyDiv w:val="1"/>
      <w:marLeft w:val="0"/>
      <w:marRight w:val="0"/>
      <w:marTop w:val="0"/>
      <w:marBottom w:val="0"/>
      <w:divBdr>
        <w:top w:val="none" w:sz="0" w:space="0" w:color="auto"/>
        <w:left w:val="none" w:sz="0" w:space="0" w:color="auto"/>
        <w:bottom w:val="none" w:sz="0" w:space="0" w:color="auto"/>
        <w:right w:val="none" w:sz="0" w:space="0" w:color="auto"/>
      </w:divBdr>
    </w:div>
    <w:div w:id="391584499">
      <w:bodyDiv w:val="1"/>
      <w:marLeft w:val="0"/>
      <w:marRight w:val="0"/>
      <w:marTop w:val="0"/>
      <w:marBottom w:val="0"/>
      <w:divBdr>
        <w:top w:val="none" w:sz="0" w:space="0" w:color="auto"/>
        <w:left w:val="none" w:sz="0" w:space="0" w:color="auto"/>
        <w:bottom w:val="none" w:sz="0" w:space="0" w:color="auto"/>
        <w:right w:val="none" w:sz="0" w:space="0" w:color="auto"/>
      </w:divBdr>
    </w:div>
    <w:div w:id="399905143">
      <w:bodyDiv w:val="1"/>
      <w:marLeft w:val="0"/>
      <w:marRight w:val="0"/>
      <w:marTop w:val="0"/>
      <w:marBottom w:val="0"/>
      <w:divBdr>
        <w:top w:val="none" w:sz="0" w:space="0" w:color="auto"/>
        <w:left w:val="none" w:sz="0" w:space="0" w:color="auto"/>
        <w:bottom w:val="none" w:sz="0" w:space="0" w:color="auto"/>
        <w:right w:val="none" w:sz="0" w:space="0" w:color="auto"/>
      </w:divBdr>
    </w:div>
    <w:div w:id="424156764">
      <w:bodyDiv w:val="1"/>
      <w:marLeft w:val="0"/>
      <w:marRight w:val="0"/>
      <w:marTop w:val="0"/>
      <w:marBottom w:val="0"/>
      <w:divBdr>
        <w:top w:val="none" w:sz="0" w:space="0" w:color="auto"/>
        <w:left w:val="none" w:sz="0" w:space="0" w:color="auto"/>
        <w:bottom w:val="none" w:sz="0" w:space="0" w:color="auto"/>
        <w:right w:val="none" w:sz="0" w:space="0" w:color="auto"/>
      </w:divBdr>
    </w:div>
    <w:div w:id="446393544">
      <w:bodyDiv w:val="1"/>
      <w:marLeft w:val="0"/>
      <w:marRight w:val="0"/>
      <w:marTop w:val="0"/>
      <w:marBottom w:val="0"/>
      <w:divBdr>
        <w:top w:val="none" w:sz="0" w:space="0" w:color="auto"/>
        <w:left w:val="none" w:sz="0" w:space="0" w:color="auto"/>
        <w:bottom w:val="none" w:sz="0" w:space="0" w:color="auto"/>
        <w:right w:val="none" w:sz="0" w:space="0" w:color="auto"/>
      </w:divBdr>
    </w:div>
    <w:div w:id="450705426">
      <w:bodyDiv w:val="1"/>
      <w:marLeft w:val="0"/>
      <w:marRight w:val="0"/>
      <w:marTop w:val="0"/>
      <w:marBottom w:val="0"/>
      <w:divBdr>
        <w:top w:val="none" w:sz="0" w:space="0" w:color="auto"/>
        <w:left w:val="none" w:sz="0" w:space="0" w:color="auto"/>
        <w:bottom w:val="none" w:sz="0" w:space="0" w:color="auto"/>
        <w:right w:val="none" w:sz="0" w:space="0" w:color="auto"/>
      </w:divBdr>
    </w:div>
    <w:div w:id="490099644">
      <w:bodyDiv w:val="1"/>
      <w:marLeft w:val="0"/>
      <w:marRight w:val="0"/>
      <w:marTop w:val="0"/>
      <w:marBottom w:val="0"/>
      <w:divBdr>
        <w:top w:val="none" w:sz="0" w:space="0" w:color="auto"/>
        <w:left w:val="none" w:sz="0" w:space="0" w:color="auto"/>
        <w:bottom w:val="none" w:sz="0" w:space="0" w:color="auto"/>
        <w:right w:val="none" w:sz="0" w:space="0" w:color="auto"/>
      </w:divBdr>
    </w:div>
    <w:div w:id="501043521">
      <w:bodyDiv w:val="1"/>
      <w:marLeft w:val="0"/>
      <w:marRight w:val="0"/>
      <w:marTop w:val="0"/>
      <w:marBottom w:val="0"/>
      <w:divBdr>
        <w:top w:val="none" w:sz="0" w:space="0" w:color="auto"/>
        <w:left w:val="none" w:sz="0" w:space="0" w:color="auto"/>
        <w:bottom w:val="none" w:sz="0" w:space="0" w:color="auto"/>
        <w:right w:val="none" w:sz="0" w:space="0" w:color="auto"/>
      </w:divBdr>
    </w:div>
    <w:div w:id="501700065">
      <w:bodyDiv w:val="1"/>
      <w:marLeft w:val="0"/>
      <w:marRight w:val="0"/>
      <w:marTop w:val="0"/>
      <w:marBottom w:val="0"/>
      <w:divBdr>
        <w:top w:val="none" w:sz="0" w:space="0" w:color="auto"/>
        <w:left w:val="none" w:sz="0" w:space="0" w:color="auto"/>
        <w:bottom w:val="none" w:sz="0" w:space="0" w:color="auto"/>
        <w:right w:val="none" w:sz="0" w:space="0" w:color="auto"/>
      </w:divBdr>
    </w:div>
    <w:div w:id="528102694">
      <w:bodyDiv w:val="1"/>
      <w:marLeft w:val="0"/>
      <w:marRight w:val="0"/>
      <w:marTop w:val="0"/>
      <w:marBottom w:val="0"/>
      <w:divBdr>
        <w:top w:val="none" w:sz="0" w:space="0" w:color="auto"/>
        <w:left w:val="none" w:sz="0" w:space="0" w:color="auto"/>
        <w:bottom w:val="none" w:sz="0" w:space="0" w:color="auto"/>
        <w:right w:val="none" w:sz="0" w:space="0" w:color="auto"/>
      </w:divBdr>
    </w:div>
    <w:div w:id="528882011">
      <w:bodyDiv w:val="1"/>
      <w:marLeft w:val="0"/>
      <w:marRight w:val="0"/>
      <w:marTop w:val="0"/>
      <w:marBottom w:val="0"/>
      <w:divBdr>
        <w:top w:val="none" w:sz="0" w:space="0" w:color="auto"/>
        <w:left w:val="none" w:sz="0" w:space="0" w:color="auto"/>
        <w:bottom w:val="none" w:sz="0" w:space="0" w:color="auto"/>
        <w:right w:val="none" w:sz="0" w:space="0" w:color="auto"/>
      </w:divBdr>
    </w:div>
    <w:div w:id="532039123">
      <w:bodyDiv w:val="1"/>
      <w:marLeft w:val="0"/>
      <w:marRight w:val="0"/>
      <w:marTop w:val="0"/>
      <w:marBottom w:val="0"/>
      <w:divBdr>
        <w:top w:val="none" w:sz="0" w:space="0" w:color="auto"/>
        <w:left w:val="none" w:sz="0" w:space="0" w:color="auto"/>
        <w:bottom w:val="none" w:sz="0" w:space="0" w:color="auto"/>
        <w:right w:val="none" w:sz="0" w:space="0" w:color="auto"/>
      </w:divBdr>
    </w:div>
    <w:div w:id="533541016">
      <w:bodyDiv w:val="1"/>
      <w:marLeft w:val="0"/>
      <w:marRight w:val="0"/>
      <w:marTop w:val="0"/>
      <w:marBottom w:val="0"/>
      <w:divBdr>
        <w:top w:val="none" w:sz="0" w:space="0" w:color="auto"/>
        <w:left w:val="none" w:sz="0" w:space="0" w:color="auto"/>
        <w:bottom w:val="none" w:sz="0" w:space="0" w:color="auto"/>
        <w:right w:val="none" w:sz="0" w:space="0" w:color="auto"/>
      </w:divBdr>
    </w:div>
    <w:div w:id="555312728">
      <w:bodyDiv w:val="1"/>
      <w:marLeft w:val="0"/>
      <w:marRight w:val="0"/>
      <w:marTop w:val="0"/>
      <w:marBottom w:val="0"/>
      <w:divBdr>
        <w:top w:val="none" w:sz="0" w:space="0" w:color="auto"/>
        <w:left w:val="none" w:sz="0" w:space="0" w:color="auto"/>
        <w:bottom w:val="none" w:sz="0" w:space="0" w:color="auto"/>
        <w:right w:val="none" w:sz="0" w:space="0" w:color="auto"/>
      </w:divBdr>
    </w:div>
    <w:div w:id="555433496">
      <w:bodyDiv w:val="1"/>
      <w:marLeft w:val="0"/>
      <w:marRight w:val="0"/>
      <w:marTop w:val="0"/>
      <w:marBottom w:val="0"/>
      <w:divBdr>
        <w:top w:val="none" w:sz="0" w:space="0" w:color="auto"/>
        <w:left w:val="none" w:sz="0" w:space="0" w:color="auto"/>
        <w:bottom w:val="none" w:sz="0" w:space="0" w:color="auto"/>
        <w:right w:val="none" w:sz="0" w:space="0" w:color="auto"/>
      </w:divBdr>
    </w:div>
    <w:div w:id="574516337">
      <w:bodyDiv w:val="1"/>
      <w:marLeft w:val="0"/>
      <w:marRight w:val="0"/>
      <w:marTop w:val="0"/>
      <w:marBottom w:val="0"/>
      <w:divBdr>
        <w:top w:val="none" w:sz="0" w:space="0" w:color="auto"/>
        <w:left w:val="none" w:sz="0" w:space="0" w:color="auto"/>
        <w:bottom w:val="none" w:sz="0" w:space="0" w:color="auto"/>
        <w:right w:val="none" w:sz="0" w:space="0" w:color="auto"/>
      </w:divBdr>
    </w:div>
    <w:div w:id="591821040">
      <w:bodyDiv w:val="1"/>
      <w:marLeft w:val="0"/>
      <w:marRight w:val="0"/>
      <w:marTop w:val="0"/>
      <w:marBottom w:val="0"/>
      <w:divBdr>
        <w:top w:val="none" w:sz="0" w:space="0" w:color="auto"/>
        <w:left w:val="none" w:sz="0" w:space="0" w:color="auto"/>
        <w:bottom w:val="none" w:sz="0" w:space="0" w:color="auto"/>
        <w:right w:val="none" w:sz="0" w:space="0" w:color="auto"/>
      </w:divBdr>
    </w:div>
    <w:div w:id="600376213">
      <w:bodyDiv w:val="1"/>
      <w:marLeft w:val="0"/>
      <w:marRight w:val="0"/>
      <w:marTop w:val="0"/>
      <w:marBottom w:val="0"/>
      <w:divBdr>
        <w:top w:val="none" w:sz="0" w:space="0" w:color="auto"/>
        <w:left w:val="none" w:sz="0" w:space="0" w:color="auto"/>
        <w:bottom w:val="none" w:sz="0" w:space="0" w:color="auto"/>
        <w:right w:val="none" w:sz="0" w:space="0" w:color="auto"/>
      </w:divBdr>
    </w:div>
    <w:div w:id="613680864">
      <w:bodyDiv w:val="1"/>
      <w:marLeft w:val="0"/>
      <w:marRight w:val="0"/>
      <w:marTop w:val="0"/>
      <w:marBottom w:val="0"/>
      <w:divBdr>
        <w:top w:val="none" w:sz="0" w:space="0" w:color="auto"/>
        <w:left w:val="none" w:sz="0" w:space="0" w:color="auto"/>
        <w:bottom w:val="none" w:sz="0" w:space="0" w:color="auto"/>
        <w:right w:val="none" w:sz="0" w:space="0" w:color="auto"/>
      </w:divBdr>
    </w:div>
    <w:div w:id="667052009">
      <w:bodyDiv w:val="1"/>
      <w:marLeft w:val="0"/>
      <w:marRight w:val="0"/>
      <w:marTop w:val="0"/>
      <w:marBottom w:val="0"/>
      <w:divBdr>
        <w:top w:val="none" w:sz="0" w:space="0" w:color="auto"/>
        <w:left w:val="none" w:sz="0" w:space="0" w:color="auto"/>
        <w:bottom w:val="none" w:sz="0" w:space="0" w:color="auto"/>
        <w:right w:val="none" w:sz="0" w:space="0" w:color="auto"/>
      </w:divBdr>
    </w:div>
    <w:div w:id="673143713">
      <w:bodyDiv w:val="1"/>
      <w:marLeft w:val="0"/>
      <w:marRight w:val="0"/>
      <w:marTop w:val="0"/>
      <w:marBottom w:val="0"/>
      <w:divBdr>
        <w:top w:val="none" w:sz="0" w:space="0" w:color="auto"/>
        <w:left w:val="none" w:sz="0" w:space="0" w:color="auto"/>
        <w:bottom w:val="none" w:sz="0" w:space="0" w:color="auto"/>
        <w:right w:val="none" w:sz="0" w:space="0" w:color="auto"/>
      </w:divBdr>
    </w:div>
    <w:div w:id="676077533">
      <w:bodyDiv w:val="1"/>
      <w:marLeft w:val="0"/>
      <w:marRight w:val="0"/>
      <w:marTop w:val="0"/>
      <w:marBottom w:val="0"/>
      <w:divBdr>
        <w:top w:val="none" w:sz="0" w:space="0" w:color="auto"/>
        <w:left w:val="none" w:sz="0" w:space="0" w:color="auto"/>
        <w:bottom w:val="none" w:sz="0" w:space="0" w:color="auto"/>
        <w:right w:val="none" w:sz="0" w:space="0" w:color="auto"/>
      </w:divBdr>
    </w:div>
    <w:div w:id="689641904">
      <w:bodyDiv w:val="1"/>
      <w:marLeft w:val="0"/>
      <w:marRight w:val="0"/>
      <w:marTop w:val="0"/>
      <w:marBottom w:val="0"/>
      <w:divBdr>
        <w:top w:val="none" w:sz="0" w:space="0" w:color="auto"/>
        <w:left w:val="none" w:sz="0" w:space="0" w:color="auto"/>
        <w:bottom w:val="none" w:sz="0" w:space="0" w:color="auto"/>
        <w:right w:val="none" w:sz="0" w:space="0" w:color="auto"/>
      </w:divBdr>
    </w:div>
    <w:div w:id="697507758">
      <w:bodyDiv w:val="1"/>
      <w:marLeft w:val="0"/>
      <w:marRight w:val="0"/>
      <w:marTop w:val="0"/>
      <w:marBottom w:val="0"/>
      <w:divBdr>
        <w:top w:val="none" w:sz="0" w:space="0" w:color="auto"/>
        <w:left w:val="none" w:sz="0" w:space="0" w:color="auto"/>
        <w:bottom w:val="none" w:sz="0" w:space="0" w:color="auto"/>
        <w:right w:val="none" w:sz="0" w:space="0" w:color="auto"/>
      </w:divBdr>
    </w:div>
    <w:div w:id="727798748">
      <w:bodyDiv w:val="1"/>
      <w:marLeft w:val="0"/>
      <w:marRight w:val="0"/>
      <w:marTop w:val="0"/>
      <w:marBottom w:val="0"/>
      <w:divBdr>
        <w:top w:val="none" w:sz="0" w:space="0" w:color="auto"/>
        <w:left w:val="none" w:sz="0" w:space="0" w:color="auto"/>
        <w:bottom w:val="none" w:sz="0" w:space="0" w:color="auto"/>
        <w:right w:val="none" w:sz="0" w:space="0" w:color="auto"/>
      </w:divBdr>
    </w:div>
    <w:div w:id="743141074">
      <w:bodyDiv w:val="1"/>
      <w:marLeft w:val="0"/>
      <w:marRight w:val="0"/>
      <w:marTop w:val="0"/>
      <w:marBottom w:val="0"/>
      <w:divBdr>
        <w:top w:val="none" w:sz="0" w:space="0" w:color="auto"/>
        <w:left w:val="none" w:sz="0" w:space="0" w:color="auto"/>
        <w:bottom w:val="none" w:sz="0" w:space="0" w:color="auto"/>
        <w:right w:val="none" w:sz="0" w:space="0" w:color="auto"/>
      </w:divBdr>
    </w:div>
    <w:div w:id="782967662">
      <w:bodyDiv w:val="1"/>
      <w:marLeft w:val="0"/>
      <w:marRight w:val="0"/>
      <w:marTop w:val="0"/>
      <w:marBottom w:val="0"/>
      <w:divBdr>
        <w:top w:val="none" w:sz="0" w:space="0" w:color="auto"/>
        <w:left w:val="none" w:sz="0" w:space="0" w:color="auto"/>
        <w:bottom w:val="none" w:sz="0" w:space="0" w:color="auto"/>
        <w:right w:val="none" w:sz="0" w:space="0" w:color="auto"/>
      </w:divBdr>
    </w:div>
    <w:div w:id="787700958">
      <w:bodyDiv w:val="1"/>
      <w:marLeft w:val="0"/>
      <w:marRight w:val="0"/>
      <w:marTop w:val="0"/>
      <w:marBottom w:val="0"/>
      <w:divBdr>
        <w:top w:val="none" w:sz="0" w:space="0" w:color="auto"/>
        <w:left w:val="none" w:sz="0" w:space="0" w:color="auto"/>
        <w:bottom w:val="none" w:sz="0" w:space="0" w:color="auto"/>
        <w:right w:val="none" w:sz="0" w:space="0" w:color="auto"/>
      </w:divBdr>
    </w:div>
    <w:div w:id="812865152">
      <w:bodyDiv w:val="1"/>
      <w:marLeft w:val="0"/>
      <w:marRight w:val="0"/>
      <w:marTop w:val="0"/>
      <w:marBottom w:val="0"/>
      <w:divBdr>
        <w:top w:val="none" w:sz="0" w:space="0" w:color="auto"/>
        <w:left w:val="none" w:sz="0" w:space="0" w:color="auto"/>
        <w:bottom w:val="none" w:sz="0" w:space="0" w:color="auto"/>
        <w:right w:val="none" w:sz="0" w:space="0" w:color="auto"/>
      </w:divBdr>
    </w:div>
    <w:div w:id="830101619">
      <w:bodyDiv w:val="1"/>
      <w:marLeft w:val="0"/>
      <w:marRight w:val="0"/>
      <w:marTop w:val="0"/>
      <w:marBottom w:val="0"/>
      <w:divBdr>
        <w:top w:val="none" w:sz="0" w:space="0" w:color="auto"/>
        <w:left w:val="none" w:sz="0" w:space="0" w:color="auto"/>
        <w:bottom w:val="none" w:sz="0" w:space="0" w:color="auto"/>
        <w:right w:val="none" w:sz="0" w:space="0" w:color="auto"/>
      </w:divBdr>
    </w:div>
    <w:div w:id="831336306">
      <w:bodyDiv w:val="1"/>
      <w:marLeft w:val="0"/>
      <w:marRight w:val="0"/>
      <w:marTop w:val="0"/>
      <w:marBottom w:val="0"/>
      <w:divBdr>
        <w:top w:val="none" w:sz="0" w:space="0" w:color="auto"/>
        <w:left w:val="none" w:sz="0" w:space="0" w:color="auto"/>
        <w:bottom w:val="none" w:sz="0" w:space="0" w:color="auto"/>
        <w:right w:val="none" w:sz="0" w:space="0" w:color="auto"/>
      </w:divBdr>
    </w:div>
    <w:div w:id="849609988">
      <w:bodyDiv w:val="1"/>
      <w:marLeft w:val="0"/>
      <w:marRight w:val="0"/>
      <w:marTop w:val="0"/>
      <w:marBottom w:val="0"/>
      <w:divBdr>
        <w:top w:val="none" w:sz="0" w:space="0" w:color="auto"/>
        <w:left w:val="none" w:sz="0" w:space="0" w:color="auto"/>
        <w:bottom w:val="none" w:sz="0" w:space="0" w:color="auto"/>
        <w:right w:val="none" w:sz="0" w:space="0" w:color="auto"/>
      </w:divBdr>
    </w:div>
    <w:div w:id="857280786">
      <w:bodyDiv w:val="1"/>
      <w:marLeft w:val="0"/>
      <w:marRight w:val="0"/>
      <w:marTop w:val="0"/>
      <w:marBottom w:val="0"/>
      <w:divBdr>
        <w:top w:val="none" w:sz="0" w:space="0" w:color="auto"/>
        <w:left w:val="none" w:sz="0" w:space="0" w:color="auto"/>
        <w:bottom w:val="none" w:sz="0" w:space="0" w:color="auto"/>
        <w:right w:val="none" w:sz="0" w:space="0" w:color="auto"/>
      </w:divBdr>
    </w:div>
    <w:div w:id="857736009">
      <w:bodyDiv w:val="1"/>
      <w:marLeft w:val="0"/>
      <w:marRight w:val="0"/>
      <w:marTop w:val="0"/>
      <w:marBottom w:val="0"/>
      <w:divBdr>
        <w:top w:val="none" w:sz="0" w:space="0" w:color="auto"/>
        <w:left w:val="none" w:sz="0" w:space="0" w:color="auto"/>
        <w:bottom w:val="none" w:sz="0" w:space="0" w:color="auto"/>
        <w:right w:val="none" w:sz="0" w:space="0" w:color="auto"/>
      </w:divBdr>
    </w:div>
    <w:div w:id="864445829">
      <w:bodyDiv w:val="1"/>
      <w:marLeft w:val="0"/>
      <w:marRight w:val="0"/>
      <w:marTop w:val="0"/>
      <w:marBottom w:val="0"/>
      <w:divBdr>
        <w:top w:val="none" w:sz="0" w:space="0" w:color="auto"/>
        <w:left w:val="none" w:sz="0" w:space="0" w:color="auto"/>
        <w:bottom w:val="none" w:sz="0" w:space="0" w:color="auto"/>
        <w:right w:val="none" w:sz="0" w:space="0" w:color="auto"/>
      </w:divBdr>
    </w:div>
    <w:div w:id="871305120">
      <w:bodyDiv w:val="1"/>
      <w:marLeft w:val="0"/>
      <w:marRight w:val="0"/>
      <w:marTop w:val="0"/>
      <w:marBottom w:val="0"/>
      <w:divBdr>
        <w:top w:val="none" w:sz="0" w:space="0" w:color="auto"/>
        <w:left w:val="none" w:sz="0" w:space="0" w:color="auto"/>
        <w:bottom w:val="none" w:sz="0" w:space="0" w:color="auto"/>
        <w:right w:val="none" w:sz="0" w:space="0" w:color="auto"/>
      </w:divBdr>
    </w:div>
    <w:div w:id="877162579">
      <w:bodyDiv w:val="1"/>
      <w:marLeft w:val="0"/>
      <w:marRight w:val="0"/>
      <w:marTop w:val="0"/>
      <w:marBottom w:val="0"/>
      <w:divBdr>
        <w:top w:val="none" w:sz="0" w:space="0" w:color="auto"/>
        <w:left w:val="none" w:sz="0" w:space="0" w:color="auto"/>
        <w:bottom w:val="none" w:sz="0" w:space="0" w:color="auto"/>
        <w:right w:val="none" w:sz="0" w:space="0" w:color="auto"/>
      </w:divBdr>
    </w:div>
    <w:div w:id="906036836">
      <w:bodyDiv w:val="1"/>
      <w:marLeft w:val="0"/>
      <w:marRight w:val="0"/>
      <w:marTop w:val="0"/>
      <w:marBottom w:val="0"/>
      <w:divBdr>
        <w:top w:val="none" w:sz="0" w:space="0" w:color="auto"/>
        <w:left w:val="none" w:sz="0" w:space="0" w:color="auto"/>
        <w:bottom w:val="none" w:sz="0" w:space="0" w:color="auto"/>
        <w:right w:val="none" w:sz="0" w:space="0" w:color="auto"/>
      </w:divBdr>
    </w:div>
    <w:div w:id="911963512">
      <w:bodyDiv w:val="1"/>
      <w:marLeft w:val="0"/>
      <w:marRight w:val="0"/>
      <w:marTop w:val="0"/>
      <w:marBottom w:val="0"/>
      <w:divBdr>
        <w:top w:val="none" w:sz="0" w:space="0" w:color="auto"/>
        <w:left w:val="none" w:sz="0" w:space="0" w:color="auto"/>
        <w:bottom w:val="none" w:sz="0" w:space="0" w:color="auto"/>
        <w:right w:val="none" w:sz="0" w:space="0" w:color="auto"/>
      </w:divBdr>
    </w:div>
    <w:div w:id="915169815">
      <w:bodyDiv w:val="1"/>
      <w:marLeft w:val="0"/>
      <w:marRight w:val="0"/>
      <w:marTop w:val="0"/>
      <w:marBottom w:val="0"/>
      <w:divBdr>
        <w:top w:val="none" w:sz="0" w:space="0" w:color="auto"/>
        <w:left w:val="none" w:sz="0" w:space="0" w:color="auto"/>
        <w:bottom w:val="none" w:sz="0" w:space="0" w:color="auto"/>
        <w:right w:val="none" w:sz="0" w:space="0" w:color="auto"/>
      </w:divBdr>
    </w:div>
    <w:div w:id="916940484">
      <w:bodyDiv w:val="1"/>
      <w:marLeft w:val="0"/>
      <w:marRight w:val="0"/>
      <w:marTop w:val="0"/>
      <w:marBottom w:val="0"/>
      <w:divBdr>
        <w:top w:val="none" w:sz="0" w:space="0" w:color="auto"/>
        <w:left w:val="none" w:sz="0" w:space="0" w:color="auto"/>
        <w:bottom w:val="none" w:sz="0" w:space="0" w:color="auto"/>
        <w:right w:val="none" w:sz="0" w:space="0" w:color="auto"/>
      </w:divBdr>
    </w:div>
    <w:div w:id="950670086">
      <w:bodyDiv w:val="1"/>
      <w:marLeft w:val="0"/>
      <w:marRight w:val="0"/>
      <w:marTop w:val="0"/>
      <w:marBottom w:val="0"/>
      <w:divBdr>
        <w:top w:val="none" w:sz="0" w:space="0" w:color="auto"/>
        <w:left w:val="none" w:sz="0" w:space="0" w:color="auto"/>
        <w:bottom w:val="none" w:sz="0" w:space="0" w:color="auto"/>
        <w:right w:val="none" w:sz="0" w:space="0" w:color="auto"/>
      </w:divBdr>
    </w:div>
    <w:div w:id="967394022">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94802541">
      <w:bodyDiv w:val="1"/>
      <w:marLeft w:val="0"/>
      <w:marRight w:val="0"/>
      <w:marTop w:val="0"/>
      <w:marBottom w:val="0"/>
      <w:divBdr>
        <w:top w:val="none" w:sz="0" w:space="0" w:color="auto"/>
        <w:left w:val="none" w:sz="0" w:space="0" w:color="auto"/>
        <w:bottom w:val="none" w:sz="0" w:space="0" w:color="auto"/>
        <w:right w:val="none" w:sz="0" w:space="0" w:color="auto"/>
      </w:divBdr>
    </w:div>
    <w:div w:id="1003164404">
      <w:bodyDiv w:val="1"/>
      <w:marLeft w:val="0"/>
      <w:marRight w:val="0"/>
      <w:marTop w:val="0"/>
      <w:marBottom w:val="0"/>
      <w:divBdr>
        <w:top w:val="none" w:sz="0" w:space="0" w:color="auto"/>
        <w:left w:val="none" w:sz="0" w:space="0" w:color="auto"/>
        <w:bottom w:val="none" w:sz="0" w:space="0" w:color="auto"/>
        <w:right w:val="none" w:sz="0" w:space="0" w:color="auto"/>
      </w:divBdr>
    </w:div>
    <w:div w:id="1007631200">
      <w:bodyDiv w:val="1"/>
      <w:marLeft w:val="0"/>
      <w:marRight w:val="0"/>
      <w:marTop w:val="0"/>
      <w:marBottom w:val="0"/>
      <w:divBdr>
        <w:top w:val="none" w:sz="0" w:space="0" w:color="auto"/>
        <w:left w:val="none" w:sz="0" w:space="0" w:color="auto"/>
        <w:bottom w:val="none" w:sz="0" w:space="0" w:color="auto"/>
        <w:right w:val="none" w:sz="0" w:space="0" w:color="auto"/>
      </w:divBdr>
    </w:div>
    <w:div w:id="1016542187">
      <w:bodyDiv w:val="1"/>
      <w:marLeft w:val="0"/>
      <w:marRight w:val="0"/>
      <w:marTop w:val="0"/>
      <w:marBottom w:val="0"/>
      <w:divBdr>
        <w:top w:val="none" w:sz="0" w:space="0" w:color="auto"/>
        <w:left w:val="none" w:sz="0" w:space="0" w:color="auto"/>
        <w:bottom w:val="none" w:sz="0" w:space="0" w:color="auto"/>
        <w:right w:val="none" w:sz="0" w:space="0" w:color="auto"/>
      </w:divBdr>
    </w:div>
    <w:div w:id="1024357122">
      <w:bodyDiv w:val="1"/>
      <w:marLeft w:val="0"/>
      <w:marRight w:val="0"/>
      <w:marTop w:val="0"/>
      <w:marBottom w:val="0"/>
      <w:divBdr>
        <w:top w:val="none" w:sz="0" w:space="0" w:color="auto"/>
        <w:left w:val="none" w:sz="0" w:space="0" w:color="auto"/>
        <w:bottom w:val="none" w:sz="0" w:space="0" w:color="auto"/>
        <w:right w:val="none" w:sz="0" w:space="0" w:color="auto"/>
      </w:divBdr>
    </w:div>
    <w:div w:id="1044478366">
      <w:bodyDiv w:val="1"/>
      <w:marLeft w:val="0"/>
      <w:marRight w:val="0"/>
      <w:marTop w:val="0"/>
      <w:marBottom w:val="0"/>
      <w:divBdr>
        <w:top w:val="none" w:sz="0" w:space="0" w:color="auto"/>
        <w:left w:val="none" w:sz="0" w:space="0" w:color="auto"/>
        <w:bottom w:val="none" w:sz="0" w:space="0" w:color="auto"/>
        <w:right w:val="none" w:sz="0" w:space="0" w:color="auto"/>
      </w:divBdr>
    </w:div>
    <w:div w:id="1062943331">
      <w:bodyDiv w:val="1"/>
      <w:marLeft w:val="0"/>
      <w:marRight w:val="0"/>
      <w:marTop w:val="0"/>
      <w:marBottom w:val="0"/>
      <w:divBdr>
        <w:top w:val="none" w:sz="0" w:space="0" w:color="auto"/>
        <w:left w:val="none" w:sz="0" w:space="0" w:color="auto"/>
        <w:bottom w:val="none" w:sz="0" w:space="0" w:color="auto"/>
        <w:right w:val="none" w:sz="0" w:space="0" w:color="auto"/>
      </w:divBdr>
    </w:div>
    <w:div w:id="1071540915">
      <w:bodyDiv w:val="1"/>
      <w:marLeft w:val="0"/>
      <w:marRight w:val="0"/>
      <w:marTop w:val="0"/>
      <w:marBottom w:val="0"/>
      <w:divBdr>
        <w:top w:val="none" w:sz="0" w:space="0" w:color="auto"/>
        <w:left w:val="none" w:sz="0" w:space="0" w:color="auto"/>
        <w:bottom w:val="none" w:sz="0" w:space="0" w:color="auto"/>
        <w:right w:val="none" w:sz="0" w:space="0" w:color="auto"/>
      </w:divBdr>
    </w:div>
    <w:div w:id="1097672077">
      <w:bodyDiv w:val="1"/>
      <w:marLeft w:val="0"/>
      <w:marRight w:val="0"/>
      <w:marTop w:val="0"/>
      <w:marBottom w:val="0"/>
      <w:divBdr>
        <w:top w:val="none" w:sz="0" w:space="0" w:color="auto"/>
        <w:left w:val="none" w:sz="0" w:space="0" w:color="auto"/>
        <w:bottom w:val="none" w:sz="0" w:space="0" w:color="auto"/>
        <w:right w:val="none" w:sz="0" w:space="0" w:color="auto"/>
      </w:divBdr>
    </w:div>
    <w:div w:id="1130588565">
      <w:bodyDiv w:val="1"/>
      <w:marLeft w:val="0"/>
      <w:marRight w:val="0"/>
      <w:marTop w:val="0"/>
      <w:marBottom w:val="0"/>
      <w:divBdr>
        <w:top w:val="none" w:sz="0" w:space="0" w:color="auto"/>
        <w:left w:val="none" w:sz="0" w:space="0" w:color="auto"/>
        <w:bottom w:val="none" w:sz="0" w:space="0" w:color="auto"/>
        <w:right w:val="none" w:sz="0" w:space="0" w:color="auto"/>
      </w:divBdr>
    </w:div>
    <w:div w:id="1136753145">
      <w:bodyDiv w:val="1"/>
      <w:marLeft w:val="0"/>
      <w:marRight w:val="0"/>
      <w:marTop w:val="0"/>
      <w:marBottom w:val="0"/>
      <w:divBdr>
        <w:top w:val="none" w:sz="0" w:space="0" w:color="auto"/>
        <w:left w:val="none" w:sz="0" w:space="0" w:color="auto"/>
        <w:bottom w:val="none" w:sz="0" w:space="0" w:color="auto"/>
        <w:right w:val="none" w:sz="0" w:space="0" w:color="auto"/>
      </w:divBdr>
    </w:div>
    <w:div w:id="1143936218">
      <w:bodyDiv w:val="1"/>
      <w:marLeft w:val="0"/>
      <w:marRight w:val="0"/>
      <w:marTop w:val="0"/>
      <w:marBottom w:val="0"/>
      <w:divBdr>
        <w:top w:val="none" w:sz="0" w:space="0" w:color="auto"/>
        <w:left w:val="none" w:sz="0" w:space="0" w:color="auto"/>
        <w:bottom w:val="none" w:sz="0" w:space="0" w:color="auto"/>
        <w:right w:val="none" w:sz="0" w:space="0" w:color="auto"/>
      </w:divBdr>
    </w:div>
    <w:div w:id="1144546795">
      <w:bodyDiv w:val="1"/>
      <w:marLeft w:val="0"/>
      <w:marRight w:val="0"/>
      <w:marTop w:val="0"/>
      <w:marBottom w:val="0"/>
      <w:divBdr>
        <w:top w:val="none" w:sz="0" w:space="0" w:color="auto"/>
        <w:left w:val="none" w:sz="0" w:space="0" w:color="auto"/>
        <w:bottom w:val="none" w:sz="0" w:space="0" w:color="auto"/>
        <w:right w:val="none" w:sz="0" w:space="0" w:color="auto"/>
      </w:divBdr>
    </w:div>
    <w:div w:id="1153570318">
      <w:bodyDiv w:val="1"/>
      <w:marLeft w:val="0"/>
      <w:marRight w:val="0"/>
      <w:marTop w:val="0"/>
      <w:marBottom w:val="0"/>
      <w:divBdr>
        <w:top w:val="none" w:sz="0" w:space="0" w:color="auto"/>
        <w:left w:val="none" w:sz="0" w:space="0" w:color="auto"/>
        <w:bottom w:val="none" w:sz="0" w:space="0" w:color="auto"/>
        <w:right w:val="none" w:sz="0" w:space="0" w:color="auto"/>
      </w:divBdr>
    </w:div>
    <w:div w:id="1155757782">
      <w:bodyDiv w:val="1"/>
      <w:marLeft w:val="0"/>
      <w:marRight w:val="0"/>
      <w:marTop w:val="0"/>
      <w:marBottom w:val="0"/>
      <w:divBdr>
        <w:top w:val="none" w:sz="0" w:space="0" w:color="auto"/>
        <w:left w:val="none" w:sz="0" w:space="0" w:color="auto"/>
        <w:bottom w:val="none" w:sz="0" w:space="0" w:color="auto"/>
        <w:right w:val="none" w:sz="0" w:space="0" w:color="auto"/>
      </w:divBdr>
    </w:div>
    <w:div w:id="1158687120">
      <w:bodyDiv w:val="1"/>
      <w:marLeft w:val="0"/>
      <w:marRight w:val="0"/>
      <w:marTop w:val="0"/>
      <w:marBottom w:val="0"/>
      <w:divBdr>
        <w:top w:val="none" w:sz="0" w:space="0" w:color="auto"/>
        <w:left w:val="none" w:sz="0" w:space="0" w:color="auto"/>
        <w:bottom w:val="none" w:sz="0" w:space="0" w:color="auto"/>
        <w:right w:val="none" w:sz="0" w:space="0" w:color="auto"/>
      </w:divBdr>
    </w:div>
    <w:div w:id="1161309892">
      <w:bodyDiv w:val="1"/>
      <w:marLeft w:val="0"/>
      <w:marRight w:val="0"/>
      <w:marTop w:val="0"/>
      <w:marBottom w:val="0"/>
      <w:divBdr>
        <w:top w:val="none" w:sz="0" w:space="0" w:color="auto"/>
        <w:left w:val="none" w:sz="0" w:space="0" w:color="auto"/>
        <w:bottom w:val="none" w:sz="0" w:space="0" w:color="auto"/>
        <w:right w:val="none" w:sz="0" w:space="0" w:color="auto"/>
      </w:divBdr>
    </w:div>
    <w:div w:id="1170829343">
      <w:bodyDiv w:val="1"/>
      <w:marLeft w:val="0"/>
      <w:marRight w:val="0"/>
      <w:marTop w:val="0"/>
      <w:marBottom w:val="0"/>
      <w:divBdr>
        <w:top w:val="none" w:sz="0" w:space="0" w:color="auto"/>
        <w:left w:val="none" w:sz="0" w:space="0" w:color="auto"/>
        <w:bottom w:val="none" w:sz="0" w:space="0" w:color="auto"/>
        <w:right w:val="none" w:sz="0" w:space="0" w:color="auto"/>
      </w:divBdr>
    </w:div>
    <w:div w:id="1200165147">
      <w:bodyDiv w:val="1"/>
      <w:marLeft w:val="0"/>
      <w:marRight w:val="0"/>
      <w:marTop w:val="0"/>
      <w:marBottom w:val="0"/>
      <w:divBdr>
        <w:top w:val="none" w:sz="0" w:space="0" w:color="auto"/>
        <w:left w:val="none" w:sz="0" w:space="0" w:color="auto"/>
        <w:bottom w:val="none" w:sz="0" w:space="0" w:color="auto"/>
        <w:right w:val="none" w:sz="0" w:space="0" w:color="auto"/>
      </w:divBdr>
    </w:div>
    <w:div w:id="1201554208">
      <w:bodyDiv w:val="1"/>
      <w:marLeft w:val="0"/>
      <w:marRight w:val="0"/>
      <w:marTop w:val="0"/>
      <w:marBottom w:val="0"/>
      <w:divBdr>
        <w:top w:val="none" w:sz="0" w:space="0" w:color="auto"/>
        <w:left w:val="none" w:sz="0" w:space="0" w:color="auto"/>
        <w:bottom w:val="none" w:sz="0" w:space="0" w:color="auto"/>
        <w:right w:val="none" w:sz="0" w:space="0" w:color="auto"/>
      </w:divBdr>
    </w:div>
    <w:div w:id="1202471526">
      <w:bodyDiv w:val="1"/>
      <w:marLeft w:val="0"/>
      <w:marRight w:val="0"/>
      <w:marTop w:val="0"/>
      <w:marBottom w:val="0"/>
      <w:divBdr>
        <w:top w:val="none" w:sz="0" w:space="0" w:color="auto"/>
        <w:left w:val="none" w:sz="0" w:space="0" w:color="auto"/>
        <w:bottom w:val="none" w:sz="0" w:space="0" w:color="auto"/>
        <w:right w:val="none" w:sz="0" w:space="0" w:color="auto"/>
      </w:divBdr>
    </w:div>
    <w:div w:id="1203254419">
      <w:bodyDiv w:val="1"/>
      <w:marLeft w:val="0"/>
      <w:marRight w:val="0"/>
      <w:marTop w:val="0"/>
      <w:marBottom w:val="0"/>
      <w:divBdr>
        <w:top w:val="none" w:sz="0" w:space="0" w:color="auto"/>
        <w:left w:val="none" w:sz="0" w:space="0" w:color="auto"/>
        <w:bottom w:val="none" w:sz="0" w:space="0" w:color="auto"/>
        <w:right w:val="none" w:sz="0" w:space="0" w:color="auto"/>
      </w:divBdr>
    </w:div>
    <w:div w:id="1278366548">
      <w:bodyDiv w:val="1"/>
      <w:marLeft w:val="0"/>
      <w:marRight w:val="0"/>
      <w:marTop w:val="0"/>
      <w:marBottom w:val="0"/>
      <w:divBdr>
        <w:top w:val="none" w:sz="0" w:space="0" w:color="auto"/>
        <w:left w:val="none" w:sz="0" w:space="0" w:color="auto"/>
        <w:bottom w:val="none" w:sz="0" w:space="0" w:color="auto"/>
        <w:right w:val="none" w:sz="0" w:space="0" w:color="auto"/>
      </w:divBdr>
    </w:div>
    <w:div w:id="1294214099">
      <w:bodyDiv w:val="1"/>
      <w:marLeft w:val="0"/>
      <w:marRight w:val="0"/>
      <w:marTop w:val="0"/>
      <w:marBottom w:val="0"/>
      <w:divBdr>
        <w:top w:val="none" w:sz="0" w:space="0" w:color="auto"/>
        <w:left w:val="none" w:sz="0" w:space="0" w:color="auto"/>
        <w:bottom w:val="none" w:sz="0" w:space="0" w:color="auto"/>
        <w:right w:val="none" w:sz="0" w:space="0" w:color="auto"/>
      </w:divBdr>
    </w:div>
    <w:div w:id="1294673241">
      <w:bodyDiv w:val="1"/>
      <w:marLeft w:val="0"/>
      <w:marRight w:val="0"/>
      <w:marTop w:val="0"/>
      <w:marBottom w:val="0"/>
      <w:divBdr>
        <w:top w:val="none" w:sz="0" w:space="0" w:color="auto"/>
        <w:left w:val="none" w:sz="0" w:space="0" w:color="auto"/>
        <w:bottom w:val="none" w:sz="0" w:space="0" w:color="auto"/>
        <w:right w:val="none" w:sz="0" w:space="0" w:color="auto"/>
      </w:divBdr>
    </w:div>
    <w:div w:id="1311905039">
      <w:bodyDiv w:val="1"/>
      <w:marLeft w:val="0"/>
      <w:marRight w:val="0"/>
      <w:marTop w:val="0"/>
      <w:marBottom w:val="0"/>
      <w:divBdr>
        <w:top w:val="none" w:sz="0" w:space="0" w:color="auto"/>
        <w:left w:val="none" w:sz="0" w:space="0" w:color="auto"/>
        <w:bottom w:val="none" w:sz="0" w:space="0" w:color="auto"/>
        <w:right w:val="none" w:sz="0" w:space="0" w:color="auto"/>
      </w:divBdr>
    </w:div>
    <w:div w:id="1322540440">
      <w:bodyDiv w:val="1"/>
      <w:marLeft w:val="0"/>
      <w:marRight w:val="0"/>
      <w:marTop w:val="0"/>
      <w:marBottom w:val="0"/>
      <w:divBdr>
        <w:top w:val="none" w:sz="0" w:space="0" w:color="auto"/>
        <w:left w:val="none" w:sz="0" w:space="0" w:color="auto"/>
        <w:bottom w:val="none" w:sz="0" w:space="0" w:color="auto"/>
        <w:right w:val="none" w:sz="0" w:space="0" w:color="auto"/>
      </w:divBdr>
    </w:div>
    <w:div w:id="1334333697">
      <w:bodyDiv w:val="1"/>
      <w:marLeft w:val="0"/>
      <w:marRight w:val="0"/>
      <w:marTop w:val="0"/>
      <w:marBottom w:val="0"/>
      <w:divBdr>
        <w:top w:val="none" w:sz="0" w:space="0" w:color="auto"/>
        <w:left w:val="none" w:sz="0" w:space="0" w:color="auto"/>
        <w:bottom w:val="none" w:sz="0" w:space="0" w:color="auto"/>
        <w:right w:val="none" w:sz="0" w:space="0" w:color="auto"/>
      </w:divBdr>
    </w:div>
    <w:div w:id="1345355425">
      <w:bodyDiv w:val="1"/>
      <w:marLeft w:val="0"/>
      <w:marRight w:val="0"/>
      <w:marTop w:val="0"/>
      <w:marBottom w:val="0"/>
      <w:divBdr>
        <w:top w:val="none" w:sz="0" w:space="0" w:color="auto"/>
        <w:left w:val="none" w:sz="0" w:space="0" w:color="auto"/>
        <w:bottom w:val="none" w:sz="0" w:space="0" w:color="auto"/>
        <w:right w:val="none" w:sz="0" w:space="0" w:color="auto"/>
      </w:divBdr>
    </w:div>
    <w:div w:id="1346009672">
      <w:bodyDiv w:val="1"/>
      <w:marLeft w:val="0"/>
      <w:marRight w:val="0"/>
      <w:marTop w:val="0"/>
      <w:marBottom w:val="0"/>
      <w:divBdr>
        <w:top w:val="none" w:sz="0" w:space="0" w:color="auto"/>
        <w:left w:val="none" w:sz="0" w:space="0" w:color="auto"/>
        <w:bottom w:val="none" w:sz="0" w:space="0" w:color="auto"/>
        <w:right w:val="none" w:sz="0" w:space="0" w:color="auto"/>
      </w:divBdr>
    </w:div>
    <w:div w:id="1356157233">
      <w:bodyDiv w:val="1"/>
      <w:marLeft w:val="0"/>
      <w:marRight w:val="0"/>
      <w:marTop w:val="0"/>
      <w:marBottom w:val="0"/>
      <w:divBdr>
        <w:top w:val="none" w:sz="0" w:space="0" w:color="auto"/>
        <w:left w:val="none" w:sz="0" w:space="0" w:color="auto"/>
        <w:bottom w:val="none" w:sz="0" w:space="0" w:color="auto"/>
        <w:right w:val="none" w:sz="0" w:space="0" w:color="auto"/>
      </w:divBdr>
    </w:div>
    <w:div w:id="1388601933">
      <w:bodyDiv w:val="1"/>
      <w:marLeft w:val="0"/>
      <w:marRight w:val="0"/>
      <w:marTop w:val="0"/>
      <w:marBottom w:val="0"/>
      <w:divBdr>
        <w:top w:val="none" w:sz="0" w:space="0" w:color="auto"/>
        <w:left w:val="none" w:sz="0" w:space="0" w:color="auto"/>
        <w:bottom w:val="none" w:sz="0" w:space="0" w:color="auto"/>
        <w:right w:val="none" w:sz="0" w:space="0" w:color="auto"/>
      </w:divBdr>
    </w:div>
    <w:div w:id="1400133808">
      <w:bodyDiv w:val="1"/>
      <w:marLeft w:val="0"/>
      <w:marRight w:val="0"/>
      <w:marTop w:val="0"/>
      <w:marBottom w:val="0"/>
      <w:divBdr>
        <w:top w:val="none" w:sz="0" w:space="0" w:color="auto"/>
        <w:left w:val="none" w:sz="0" w:space="0" w:color="auto"/>
        <w:bottom w:val="none" w:sz="0" w:space="0" w:color="auto"/>
        <w:right w:val="none" w:sz="0" w:space="0" w:color="auto"/>
      </w:divBdr>
    </w:div>
    <w:div w:id="1406101996">
      <w:bodyDiv w:val="1"/>
      <w:marLeft w:val="0"/>
      <w:marRight w:val="0"/>
      <w:marTop w:val="0"/>
      <w:marBottom w:val="0"/>
      <w:divBdr>
        <w:top w:val="none" w:sz="0" w:space="0" w:color="auto"/>
        <w:left w:val="none" w:sz="0" w:space="0" w:color="auto"/>
        <w:bottom w:val="none" w:sz="0" w:space="0" w:color="auto"/>
        <w:right w:val="none" w:sz="0" w:space="0" w:color="auto"/>
      </w:divBdr>
    </w:div>
    <w:div w:id="1436364463">
      <w:bodyDiv w:val="1"/>
      <w:marLeft w:val="0"/>
      <w:marRight w:val="0"/>
      <w:marTop w:val="0"/>
      <w:marBottom w:val="0"/>
      <w:divBdr>
        <w:top w:val="none" w:sz="0" w:space="0" w:color="auto"/>
        <w:left w:val="none" w:sz="0" w:space="0" w:color="auto"/>
        <w:bottom w:val="none" w:sz="0" w:space="0" w:color="auto"/>
        <w:right w:val="none" w:sz="0" w:space="0" w:color="auto"/>
      </w:divBdr>
    </w:div>
    <w:div w:id="1446457959">
      <w:bodyDiv w:val="1"/>
      <w:marLeft w:val="0"/>
      <w:marRight w:val="0"/>
      <w:marTop w:val="0"/>
      <w:marBottom w:val="0"/>
      <w:divBdr>
        <w:top w:val="none" w:sz="0" w:space="0" w:color="auto"/>
        <w:left w:val="none" w:sz="0" w:space="0" w:color="auto"/>
        <w:bottom w:val="none" w:sz="0" w:space="0" w:color="auto"/>
        <w:right w:val="none" w:sz="0" w:space="0" w:color="auto"/>
      </w:divBdr>
    </w:div>
    <w:div w:id="1455515559">
      <w:bodyDiv w:val="1"/>
      <w:marLeft w:val="0"/>
      <w:marRight w:val="0"/>
      <w:marTop w:val="0"/>
      <w:marBottom w:val="0"/>
      <w:divBdr>
        <w:top w:val="none" w:sz="0" w:space="0" w:color="auto"/>
        <w:left w:val="none" w:sz="0" w:space="0" w:color="auto"/>
        <w:bottom w:val="none" w:sz="0" w:space="0" w:color="auto"/>
        <w:right w:val="none" w:sz="0" w:space="0" w:color="auto"/>
      </w:divBdr>
    </w:div>
    <w:div w:id="1461145258">
      <w:bodyDiv w:val="1"/>
      <w:marLeft w:val="0"/>
      <w:marRight w:val="0"/>
      <w:marTop w:val="0"/>
      <w:marBottom w:val="0"/>
      <w:divBdr>
        <w:top w:val="none" w:sz="0" w:space="0" w:color="auto"/>
        <w:left w:val="none" w:sz="0" w:space="0" w:color="auto"/>
        <w:bottom w:val="none" w:sz="0" w:space="0" w:color="auto"/>
        <w:right w:val="none" w:sz="0" w:space="0" w:color="auto"/>
      </w:divBdr>
    </w:div>
    <w:div w:id="1490945643">
      <w:bodyDiv w:val="1"/>
      <w:marLeft w:val="0"/>
      <w:marRight w:val="0"/>
      <w:marTop w:val="0"/>
      <w:marBottom w:val="0"/>
      <w:divBdr>
        <w:top w:val="none" w:sz="0" w:space="0" w:color="auto"/>
        <w:left w:val="none" w:sz="0" w:space="0" w:color="auto"/>
        <w:bottom w:val="none" w:sz="0" w:space="0" w:color="auto"/>
        <w:right w:val="none" w:sz="0" w:space="0" w:color="auto"/>
      </w:divBdr>
    </w:div>
    <w:div w:id="1495991982">
      <w:bodyDiv w:val="1"/>
      <w:marLeft w:val="0"/>
      <w:marRight w:val="0"/>
      <w:marTop w:val="0"/>
      <w:marBottom w:val="0"/>
      <w:divBdr>
        <w:top w:val="none" w:sz="0" w:space="0" w:color="auto"/>
        <w:left w:val="none" w:sz="0" w:space="0" w:color="auto"/>
        <w:bottom w:val="none" w:sz="0" w:space="0" w:color="auto"/>
        <w:right w:val="none" w:sz="0" w:space="0" w:color="auto"/>
      </w:divBdr>
    </w:div>
    <w:div w:id="1497842947">
      <w:bodyDiv w:val="1"/>
      <w:marLeft w:val="0"/>
      <w:marRight w:val="0"/>
      <w:marTop w:val="0"/>
      <w:marBottom w:val="0"/>
      <w:divBdr>
        <w:top w:val="none" w:sz="0" w:space="0" w:color="auto"/>
        <w:left w:val="none" w:sz="0" w:space="0" w:color="auto"/>
        <w:bottom w:val="none" w:sz="0" w:space="0" w:color="auto"/>
        <w:right w:val="none" w:sz="0" w:space="0" w:color="auto"/>
      </w:divBdr>
    </w:div>
    <w:div w:id="1498502092">
      <w:bodyDiv w:val="1"/>
      <w:marLeft w:val="0"/>
      <w:marRight w:val="0"/>
      <w:marTop w:val="0"/>
      <w:marBottom w:val="0"/>
      <w:divBdr>
        <w:top w:val="none" w:sz="0" w:space="0" w:color="auto"/>
        <w:left w:val="none" w:sz="0" w:space="0" w:color="auto"/>
        <w:bottom w:val="none" w:sz="0" w:space="0" w:color="auto"/>
        <w:right w:val="none" w:sz="0" w:space="0" w:color="auto"/>
      </w:divBdr>
    </w:div>
    <w:div w:id="1515874616">
      <w:bodyDiv w:val="1"/>
      <w:marLeft w:val="0"/>
      <w:marRight w:val="0"/>
      <w:marTop w:val="0"/>
      <w:marBottom w:val="0"/>
      <w:divBdr>
        <w:top w:val="none" w:sz="0" w:space="0" w:color="auto"/>
        <w:left w:val="none" w:sz="0" w:space="0" w:color="auto"/>
        <w:bottom w:val="none" w:sz="0" w:space="0" w:color="auto"/>
        <w:right w:val="none" w:sz="0" w:space="0" w:color="auto"/>
      </w:divBdr>
    </w:div>
    <w:div w:id="1523392993">
      <w:bodyDiv w:val="1"/>
      <w:marLeft w:val="0"/>
      <w:marRight w:val="0"/>
      <w:marTop w:val="0"/>
      <w:marBottom w:val="0"/>
      <w:divBdr>
        <w:top w:val="none" w:sz="0" w:space="0" w:color="auto"/>
        <w:left w:val="none" w:sz="0" w:space="0" w:color="auto"/>
        <w:bottom w:val="none" w:sz="0" w:space="0" w:color="auto"/>
        <w:right w:val="none" w:sz="0" w:space="0" w:color="auto"/>
      </w:divBdr>
    </w:div>
    <w:div w:id="1531263995">
      <w:bodyDiv w:val="1"/>
      <w:marLeft w:val="0"/>
      <w:marRight w:val="0"/>
      <w:marTop w:val="0"/>
      <w:marBottom w:val="0"/>
      <w:divBdr>
        <w:top w:val="none" w:sz="0" w:space="0" w:color="auto"/>
        <w:left w:val="none" w:sz="0" w:space="0" w:color="auto"/>
        <w:bottom w:val="none" w:sz="0" w:space="0" w:color="auto"/>
        <w:right w:val="none" w:sz="0" w:space="0" w:color="auto"/>
      </w:divBdr>
    </w:div>
    <w:div w:id="1535119530">
      <w:bodyDiv w:val="1"/>
      <w:marLeft w:val="0"/>
      <w:marRight w:val="0"/>
      <w:marTop w:val="0"/>
      <w:marBottom w:val="0"/>
      <w:divBdr>
        <w:top w:val="none" w:sz="0" w:space="0" w:color="auto"/>
        <w:left w:val="none" w:sz="0" w:space="0" w:color="auto"/>
        <w:bottom w:val="none" w:sz="0" w:space="0" w:color="auto"/>
        <w:right w:val="none" w:sz="0" w:space="0" w:color="auto"/>
      </w:divBdr>
    </w:div>
    <w:div w:id="1546405324">
      <w:bodyDiv w:val="1"/>
      <w:marLeft w:val="0"/>
      <w:marRight w:val="0"/>
      <w:marTop w:val="0"/>
      <w:marBottom w:val="0"/>
      <w:divBdr>
        <w:top w:val="none" w:sz="0" w:space="0" w:color="auto"/>
        <w:left w:val="none" w:sz="0" w:space="0" w:color="auto"/>
        <w:bottom w:val="none" w:sz="0" w:space="0" w:color="auto"/>
        <w:right w:val="none" w:sz="0" w:space="0" w:color="auto"/>
      </w:divBdr>
    </w:div>
    <w:div w:id="1554080294">
      <w:bodyDiv w:val="1"/>
      <w:marLeft w:val="0"/>
      <w:marRight w:val="0"/>
      <w:marTop w:val="0"/>
      <w:marBottom w:val="0"/>
      <w:divBdr>
        <w:top w:val="none" w:sz="0" w:space="0" w:color="auto"/>
        <w:left w:val="none" w:sz="0" w:space="0" w:color="auto"/>
        <w:bottom w:val="none" w:sz="0" w:space="0" w:color="auto"/>
        <w:right w:val="none" w:sz="0" w:space="0" w:color="auto"/>
      </w:divBdr>
    </w:div>
    <w:div w:id="1554196177">
      <w:bodyDiv w:val="1"/>
      <w:marLeft w:val="0"/>
      <w:marRight w:val="0"/>
      <w:marTop w:val="0"/>
      <w:marBottom w:val="0"/>
      <w:divBdr>
        <w:top w:val="none" w:sz="0" w:space="0" w:color="auto"/>
        <w:left w:val="none" w:sz="0" w:space="0" w:color="auto"/>
        <w:bottom w:val="none" w:sz="0" w:space="0" w:color="auto"/>
        <w:right w:val="none" w:sz="0" w:space="0" w:color="auto"/>
      </w:divBdr>
    </w:div>
    <w:div w:id="1573080830">
      <w:bodyDiv w:val="1"/>
      <w:marLeft w:val="0"/>
      <w:marRight w:val="0"/>
      <w:marTop w:val="0"/>
      <w:marBottom w:val="0"/>
      <w:divBdr>
        <w:top w:val="none" w:sz="0" w:space="0" w:color="auto"/>
        <w:left w:val="none" w:sz="0" w:space="0" w:color="auto"/>
        <w:bottom w:val="none" w:sz="0" w:space="0" w:color="auto"/>
        <w:right w:val="none" w:sz="0" w:space="0" w:color="auto"/>
      </w:divBdr>
    </w:div>
    <w:div w:id="1578781308">
      <w:bodyDiv w:val="1"/>
      <w:marLeft w:val="0"/>
      <w:marRight w:val="0"/>
      <w:marTop w:val="0"/>
      <w:marBottom w:val="0"/>
      <w:divBdr>
        <w:top w:val="none" w:sz="0" w:space="0" w:color="auto"/>
        <w:left w:val="none" w:sz="0" w:space="0" w:color="auto"/>
        <w:bottom w:val="none" w:sz="0" w:space="0" w:color="auto"/>
        <w:right w:val="none" w:sz="0" w:space="0" w:color="auto"/>
      </w:divBdr>
    </w:div>
    <w:div w:id="1589995783">
      <w:bodyDiv w:val="1"/>
      <w:marLeft w:val="0"/>
      <w:marRight w:val="0"/>
      <w:marTop w:val="0"/>
      <w:marBottom w:val="0"/>
      <w:divBdr>
        <w:top w:val="none" w:sz="0" w:space="0" w:color="auto"/>
        <w:left w:val="none" w:sz="0" w:space="0" w:color="auto"/>
        <w:bottom w:val="none" w:sz="0" w:space="0" w:color="auto"/>
        <w:right w:val="none" w:sz="0" w:space="0" w:color="auto"/>
      </w:divBdr>
    </w:div>
    <w:div w:id="1590502809">
      <w:bodyDiv w:val="1"/>
      <w:marLeft w:val="0"/>
      <w:marRight w:val="0"/>
      <w:marTop w:val="0"/>
      <w:marBottom w:val="0"/>
      <w:divBdr>
        <w:top w:val="none" w:sz="0" w:space="0" w:color="auto"/>
        <w:left w:val="none" w:sz="0" w:space="0" w:color="auto"/>
        <w:bottom w:val="none" w:sz="0" w:space="0" w:color="auto"/>
        <w:right w:val="none" w:sz="0" w:space="0" w:color="auto"/>
      </w:divBdr>
    </w:div>
    <w:div w:id="1593008556">
      <w:bodyDiv w:val="1"/>
      <w:marLeft w:val="0"/>
      <w:marRight w:val="0"/>
      <w:marTop w:val="0"/>
      <w:marBottom w:val="0"/>
      <w:divBdr>
        <w:top w:val="none" w:sz="0" w:space="0" w:color="auto"/>
        <w:left w:val="none" w:sz="0" w:space="0" w:color="auto"/>
        <w:bottom w:val="none" w:sz="0" w:space="0" w:color="auto"/>
        <w:right w:val="none" w:sz="0" w:space="0" w:color="auto"/>
      </w:divBdr>
    </w:div>
    <w:div w:id="1593928187">
      <w:bodyDiv w:val="1"/>
      <w:marLeft w:val="0"/>
      <w:marRight w:val="0"/>
      <w:marTop w:val="0"/>
      <w:marBottom w:val="0"/>
      <w:divBdr>
        <w:top w:val="none" w:sz="0" w:space="0" w:color="auto"/>
        <w:left w:val="none" w:sz="0" w:space="0" w:color="auto"/>
        <w:bottom w:val="none" w:sz="0" w:space="0" w:color="auto"/>
        <w:right w:val="none" w:sz="0" w:space="0" w:color="auto"/>
      </w:divBdr>
    </w:div>
    <w:div w:id="1600289917">
      <w:bodyDiv w:val="1"/>
      <w:marLeft w:val="0"/>
      <w:marRight w:val="0"/>
      <w:marTop w:val="0"/>
      <w:marBottom w:val="0"/>
      <w:divBdr>
        <w:top w:val="none" w:sz="0" w:space="0" w:color="auto"/>
        <w:left w:val="none" w:sz="0" w:space="0" w:color="auto"/>
        <w:bottom w:val="none" w:sz="0" w:space="0" w:color="auto"/>
        <w:right w:val="none" w:sz="0" w:space="0" w:color="auto"/>
      </w:divBdr>
    </w:div>
    <w:div w:id="1601766012">
      <w:bodyDiv w:val="1"/>
      <w:marLeft w:val="0"/>
      <w:marRight w:val="0"/>
      <w:marTop w:val="0"/>
      <w:marBottom w:val="0"/>
      <w:divBdr>
        <w:top w:val="none" w:sz="0" w:space="0" w:color="auto"/>
        <w:left w:val="none" w:sz="0" w:space="0" w:color="auto"/>
        <w:bottom w:val="none" w:sz="0" w:space="0" w:color="auto"/>
        <w:right w:val="none" w:sz="0" w:space="0" w:color="auto"/>
      </w:divBdr>
    </w:div>
    <w:div w:id="1604454000">
      <w:bodyDiv w:val="1"/>
      <w:marLeft w:val="0"/>
      <w:marRight w:val="0"/>
      <w:marTop w:val="0"/>
      <w:marBottom w:val="0"/>
      <w:divBdr>
        <w:top w:val="none" w:sz="0" w:space="0" w:color="auto"/>
        <w:left w:val="none" w:sz="0" w:space="0" w:color="auto"/>
        <w:bottom w:val="none" w:sz="0" w:space="0" w:color="auto"/>
        <w:right w:val="none" w:sz="0" w:space="0" w:color="auto"/>
      </w:divBdr>
    </w:div>
    <w:div w:id="1608002997">
      <w:bodyDiv w:val="1"/>
      <w:marLeft w:val="0"/>
      <w:marRight w:val="0"/>
      <w:marTop w:val="0"/>
      <w:marBottom w:val="0"/>
      <w:divBdr>
        <w:top w:val="none" w:sz="0" w:space="0" w:color="auto"/>
        <w:left w:val="none" w:sz="0" w:space="0" w:color="auto"/>
        <w:bottom w:val="none" w:sz="0" w:space="0" w:color="auto"/>
        <w:right w:val="none" w:sz="0" w:space="0" w:color="auto"/>
      </w:divBdr>
    </w:div>
    <w:div w:id="1621762424">
      <w:bodyDiv w:val="1"/>
      <w:marLeft w:val="0"/>
      <w:marRight w:val="0"/>
      <w:marTop w:val="0"/>
      <w:marBottom w:val="0"/>
      <w:divBdr>
        <w:top w:val="none" w:sz="0" w:space="0" w:color="auto"/>
        <w:left w:val="none" w:sz="0" w:space="0" w:color="auto"/>
        <w:bottom w:val="none" w:sz="0" w:space="0" w:color="auto"/>
        <w:right w:val="none" w:sz="0" w:space="0" w:color="auto"/>
      </w:divBdr>
    </w:div>
    <w:div w:id="1623615231">
      <w:bodyDiv w:val="1"/>
      <w:marLeft w:val="0"/>
      <w:marRight w:val="0"/>
      <w:marTop w:val="0"/>
      <w:marBottom w:val="0"/>
      <w:divBdr>
        <w:top w:val="none" w:sz="0" w:space="0" w:color="auto"/>
        <w:left w:val="none" w:sz="0" w:space="0" w:color="auto"/>
        <w:bottom w:val="none" w:sz="0" w:space="0" w:color="auto"/>
        <w:right w:val="none" w:sz="0" w:space="0" w:color="auto"/>
      </w:divBdr>
    </w:div>
    <w:div w:id="1636787597">
      <w:bodyDiv w:val="1"/>
      <w:marLeft w:val="0"/>
      <w:marRight w:val="0"/>
      <w:marTop w:val="0"/>
      <w:marBottom w:val="0"/>
      <w:divBdr>
        <w:top w:val="none" w:sz="0" w:space="0" w:color="auto"/>
        <w:left w:val="none" w:sz="0" w:space="0" w:color="auto"/>
        <w:bottom w:val="none" w:sz="0" w:space="0" w:color="auto"/>
        <w:right w:val="none" w:sz="0" w:space="0" w:color="auto"/>
      </w:divBdr>
    </w:div>
    <w:div w:id="1705904122">
      <w:bodyDiv w:val="1"/>
      <w:marLeft w:val="0"/>
      <w:marRight w:val="0"/>
      <w:marTop w:val="0"/>
      <w:marBottom w:val="0"/>
      <w:divBdr>
        <w:top w:val="none" w:sz="0" w:space="0" w:color="auto"/>
        <w:left w:val="none" w:sz="0" w:space="0" w:color="auto"/>
        <w:bottom w:val="none" w:sz="0" w:space="0" w:color="auto"/>
        <w:right w:val="none" w:sz="0" w:space="0" w:color="auto"/>
      </w:divBdr>
    </w:div>
    <w:div w:id="1717503773">
      <w:bodyDiv w:val="1"/>
      <w:marLeft w:val="0"/>
      <w:marRight w:val="0"/>
      <w:marTop w:val="0"/>
      <w:marBottom w:val="0"/>
      <w:divBdr>
        <w:top w:val="none" w:sz="0" w:space="0" w:color="auto"/>
        <w:left w:val="none" w:sz="0" w:space="0" w:color="auto"/>
        <w:bottom w:val="none" w:sz="0" w:space="0" w:color="auto"/>
        <w:right w:val="none" w:sz="0" w:space="0" w:color="auto"/>
      </w:divBdr>
    </w:div>
    <w:div w:id="1727797968">
      <w:bodyDiv w:val="1"/>
      <w:marLeft w:val="0"/>
      <w:marRight w:val="0"/>
      <w:marTop w:val="0"/>
      <w:marBottom w:val="0"/>
      <w:divBdr>
        <w:top w:val="none" w:sz="0" w:space="0" w:color="auto"/>
        <w:left w:val="none" w:sz="0" w:space="0" w:color="auto"/>
        <w:bottom w:val="none" w:sz="0" w:space="0" w:color="auto"/>
        <w:right w:val="none" w:sz="0" w:space="0" w:color="auto"/>
      </w:divBdr>
    </w:div>
    <w:div w:id="1728257087">
      <w:bodyDiv w:val="1"/>
      <w:marLeft w:val="0"/>
      <w:marRight w:val="0"/>
      <w:marTop w:val="0"/>
      <w:marBottom w:val="0"/>
      <w:divBdr>
        <w:top w:val="none" w:sz="0" w:space="0" w:color="auto"/>
        <w:left w:val="none" w:sz="0" w:space="0" w:color="auto"/>
        <w:bottom w:val="none" w:sz="0" w:space="0" w:color="auto"/>
        <w:right w:val="none" w:sz="0" w:space="0" w:color="auto"/>
      </w:divBdr>
    </w:div>
    <w:div w:id="1748116447">
      <w:bodyDiv w:val="1"/>
      <w:marLeft w:val="0"/>
      <w:marRight w:val="0"/>
      <w:marTop w:val="0"/>
      <w:marBottom w:val="0"/>
      <w:divBdr>
        <w:top w:val="none" w:sz="0" w:space="0" w:color="auto"/>
        <w:left w:val="none" w:sz="0" w:space="0" w:color="auto"/>
        <w:bottom w:val="none" w:sz="0" w:space="0" w:color="auto"/>
        <w:right w:val="none" w:sz="0" w:space="0" w:color="auto"/>
      </w:divBdr>
    </w:div>
    <w:div w:id="1748650580">
      <w:bodyDiv w:val="1"/>
      <w:marLeft w:val="0"/>
      <w:marRight w:val="0"/>
      <w:marTop w:val="0"/>
      <w:marBottom w:val="0"/>
      <w:divBdr>
        <w:top w:val="none" w:sz="0" w:space="0" w:color="auto"/>
        <w:left w:val="none" w:sz="0" w:space="0" w:color="auto"/>
        <w:bottom w:val="none" w:sz="0" w:space="0" w:color="auto"/>
        <w:right w:val="none" w:sz="0" w:space="0" w:color="auto"/>
      </w:divBdr>
      <w:divsChild>
        <w:div w:id="241523648">
          <w:marLeft w:val="0"/>
          <w:marRight w:val="0"/>
          <w:marTop w:val="300"/>
          <w:marBottom w:val="300"/>
          <w:divBdr>
            <w:top w:val="none" w:sz="0" w:space="0" w:color="auto"/>
            <w:left w:val="none" w:sz="0" w:space="0" w:color="auto"/>
            <w:bottom w:val="none" w:sz="0" w:space="0" w:color="auto"/>
            <w:right w:val="none" w:sz="0" w:space="0" w:color="auto"/>
          </w:divBdr>
        </w:div>
      </w:divsChild>
    </w:div>
    <w:div w:id="1755590416">
      <w:bodyDiv w:val="1"/>
      <w:marLeft w:val="0"/>
      <w:marRight w:val="0"/>
      <w:marTop w:val="0"/>
      <w:marBottom w:val="0"/>
      <w:divBdr>
        <w:top w:val="none" w:sz="0" w:space="0" w:color="auto"/>
        <w:left w:val="none" w:sz="0" w:space="0" w:color="auto"/>
        <w:bottom w:val="none" w:sz="0" w:space="0" w:color="auto"/>
        <w:right w:val="none" w:sz="0" w:space="0" w:color="auto"/>
      </w:divBdr>
    </w:div>
    <w:div w:id="1763792053">
      <w:bodyDiv w:val="1"/>
      <w:marLeft w:val="0"/>
      <w:marRight w:val="0"/>
      <w:marTop w:val="0"/>
      <w:marBottom w:val="0"/>
      <w:divBdr>
        <w:top w:val="none" w:sz="0" w:space="0" w:color="auto"/>
        <w:left w:val="none" w:sz="0" w:space="0" w:color="auto"/>
        <w:bottom w:val="none" w:sz="0" w:space="0" w:color="auto"/>
        <w:right w:val="none" w:sz="0" w:space="0" w:color="auto"/>
      </w:divBdr>
    </w:div>
    <w:div w:id="1768622943">
      <w:bodyDiv w:val="1"/>
      <w:marLeft w:val="0"/>
      <w:marRight w:val="0"/>
      <w:marTop w:val="0"/>
      <w:marBottom w:val="0"/>
      <w:divBdr>
        <w:top w:val="none" w:sz="0" w:space="0" w:color="auto"/>
        <w:left w:val="none" w:sz="0" w:space="0" w:color="auto"/>
        <w:bottom w:val="none" w:sz="0" w:space="0" w:color="auto"/>
        <w:right w:val="none" w:sz="0" w:space="0" w:color="auto"/>
      </w:divBdr>
    </w:div>
    <w:div w:id="1772971020">
      <w:bodyDiv w:val="1"/>
      <w:marLeft w:val="0"/>
      <w:marRight w:val="0"/>
      <w:marTop w:val="0"/>
      <w:marBottom w:val="0"/>
      <w:divBdr>
        <w:top w:val="none" w:sz="0" w:space="0" w:color="auto"/>
        <w:left w:val="none" w:sz="0" w:space="0" w:color="auto"/>
        <w:bottom w:val="none" w:sz="0" w:space="0" w:color="auto"/>
        <w:right w:val="none" w:sz="0" w:space="0" w:color="auto"/>
      </w:divBdr>
    </w:div>
    <w:div w:id="1786919903">
      <w:bodyDiv w:val="1"/>
      <w:marLeft w:val="0"/>
      <w:marRight w:val="0"/>
      <w:marTop w:val="0"/>
      <w:marBottom w:val="0"/>
      <w:divBdr>
        <w:top w:val="none" w:sz="0" w:space="0" w:color="auto"/>
        <w:left w:val="none" w:sz="0" w:space="0" w:color="auto"/>
        <w:bottom w:val="none" w:sz="0" w:space="0" w:color="auto"/>
        <w:right w:val="none" w:sz="0" w:space="0" w:color="auto"/>
      </w:divBdr>
    </w:div>
    <w:div w:id="1788039364">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25318164">
      <w:bodyDiv w:val="1"/>
      <w:marLeft w:val="0"/>
      <w:marRight w:val="0"/>
      <w:marTop w:val="0"/>
      <w:marBottom w:val="0"/>
      <w:divBdr>
        <w:top w:val="none" w:sz="0" w:space="0" w:color="auto"/>
        <w:left w:val="none" w:sz="0" w:space="0" w:color="auto"/>
        <w:bottom w:val="none" w:sz="0" w:space="0" w:color="auto"/>
        <w:right w:val="none" w:sz="0" w:space="0" w:color="auto"/>
      </w:divBdr>
    </w:div>
    <w:div w:id="1840270344">
      <w:bodyDiv w:val="1"/>
      <w:marLeft w:val="0"/>
      <w:marRight w:val="0"/>
      <w:marTop w:val="0"/>
      <w:marBottom w:val="0"/>
      <w:divBdr>
        <w:top w:val="none" w:sz="0" w:space="0" w:color="auto"/>
        <w:left w:val="none" w:sz="0" w:space="0" w:color="auto"/>
        <w:bottom w:val="none" w:sz="0" w:space="0" w:color="auto"/>
        <w:right w:val="none" w:sz="0" w:space="0" w:color="auto"/>
      </w:divBdr>
    </w:div>
    <w:div w:id="1842698160">
      <w:bodyDiv w:val="1"/>
      <w:marLeft w:val="0"/>
      <w:marRight w:val="0"/>
      <w:marTop w:val="0"/>
      <w:marBottom w:val="0"/>
      <w:divBdr>
        <w:top w:val="none" w:sz="0" w:space="0" w:color="auto"/>
        <w:left w:val="none" w:sz="0" w:space="0" w:color="auto"/>
        <w:bottom w:val="none" w:sz="0" w:space="0" w:color="auto"/>
        <w:right w:val="none" w:sz="0" w:space="0" w:color="auto"/>
      </w:divBdr>
    </w:div>
    <w:div w:id="1850441557">
      <w:bodyDiv w:val="1"/>
      <w:marLeft w:val="0"/>
      <w:marRight w:val="0"/>
      <w:marTop w:val="0"/>
      <w:marBottom w:val="0"/>
      <w:divBdr>
        <w:top w:val="none" w:sz="0" w:space="0" w:color="auto"/>
        <w:left w:val="none" w:sz="0" w:space="0" w:color="auto"/>
        <w:bottom w:val="none" w:sz="0" w:space="0" w:color="auto"/>
        <w:right w:val="none" w:sz="0" w:space="0" w:color="auto"/>
      </w:divBdr>
    </w:div>
    <w:div w:id="1852866417">
      <w:bodyDiv w:val="1"/>
      <w:marLeft w:val="0"/>
      <w:marRight w:val="0"/>
      <w:marTop w:val="0"/>
      <w:marBottom w:val="0"/>
      <w:divBdr>
        <w:top w:val="none" w:sz="0" w:space="0" w:color="auto"/>
        <w:left w:val="none" w:sz="0" w:space="0" w:color="auto"/>
        <w:bottom w:val="none" w:sz="0" w:space="0" w:color="auto"/>
        <w:right w:val="none" w:sz="0" w:space="0" w:color="auto"/>
      </w:divBdr>
    </w:div>
    <w:div w:id="1854415219">
      <w:bodyDiv w:val="1"/>
      <w:marLeft w:val="0"/>
      <w:marRight w:val="0"/>
      <w:marTop w:val="0"/>
      <w:marBottom w:val="0"/>
      <w:divBdr>
        <w:top w:val="none" w:sz="0" w:space="0" w:color="auto"/>
        <w:left w:val="none" w:sz="0" w:space="0" w:color="auto"/>
        <w:bottom w:val="none" w:sz="0" w:space="0" w:color="auto"/>
        <w:right w:val="none" w:sz="0" w:space="0" w:color="auto"/>
      </w:divBdr>
    </w:div>
    <w:div w:id="1854420773">
      <w:bodyDiv w:val="1"/>
      <w:marLeft w:val="0"/>
      <w:marRight w:val="0"/>
      <w:marTop w:val="0"/>
      <w:marBottom w:val="0"/>
      <w:divBdr>
        <w:top w:val="none" w:sz="0" w:space="0" w:color="auto"/>
        <w:left w:val="none" w:sz="0" w:space="0" w:color="auto"/>
        <w:bottom w:val="none" w:sz="0" w:space="0" w:color="auto"/>
        <w:right w:val="none" w:sz="0" w:space="0" w:color="auto"/>
      </w:divBdr>
    </w:div>
    <w:div w:id="1869679870">
      <w:bodyDiv w:val="1"/>
      <w:marLeft w:val="0"/>
      <w:marRight w:val="0"/>
      <w:marTop w:val="0"/>
      <w:marBottom w:val="0"/>
      <w:divBdr>
        <w:top w:val="none" w:sz="0" w:space="0" w:color="auto"/>
        <w:left w:val="none" w:sz="0" w:space="0" w:color="auto"/>
        <w:bottom w:val="none" w:sz="0" w:space="0" w:color="auto"/>
        <w:right w:val="none" w:sz="0" w:space="0" w:color="auto"/>
      </w:divBdr>
    </w:div>
    <w:div w:id="1878465370">
      <w:bodyDiv w:val="1"/>
      <w:marLeft w:val="0"/>
      <w:marRight w:val="0"/>
      <w:marTop w:val="0"/>
      <w:marBottom w:val="0"/>
      <w:divBdr>
        <w:top w:val="none" w:sz="0" w:space="0" w:color="auto"/>
        <w:left w:val="none" w:sz="0" w:space="0" w:color="auto"/>
        <w:bottom w:val="none" w:sz="0" w:space="0" w:color="auto"/>
        <w:right w:val="none" w:sz="0" w:space="0" w:color="auto"/>
      </w:divBdr>
    </w:div>
    <w:div w:id="1904679845">
      <w:bodyDiv w:val="1"/>
      <w:marLeft w:val="0"/>
      <w:marRight w:val="0"/>
      <w:marTop w:val="0"/>
      <w:marBottom w:val="0"/>
      <w:divBdr>
        <w:top w:val="none" w:sz="0" w:space="0" w:color="auto"/>
        <w:left w:val="none" w:sz="0" w:space="0" w:color="auto"/>
        <w:bottom w:val="none" w:sz="0" w:space="0" w:color="auto"/>
        <w:right w:val="none" w:sz="0" w:space="0" w:color="auto"/>
      </w:divBdr>
    </w:div>
    <w:div w:id="1919824683">
      <w:bodyDiv w:val="1"/>
      <w:marLeft w:val="0"/>
      <w:marRight w:val="0"/>
      <w:marTop w:val="0"/>
      <w:marBottom w:val="0"/>
      <w:divBdr>
        <w:top w:val="none" w:sz="0" w:space="0" w:color="auto"/>
        <w:left w:val="none" w:sz="0" w:space="0" w:color="auto"/>
        <w:bottom w:val="none" w:sz="0" w:space="0" w:color="auto"/>
        <w:right w:val="none" w:sz="0" w:space="0" w:color="auto"/>
      </w:divBdr>
    </w:div>
    <w:div w:id="1934974514">
      <w:bodyDiv w:val="1"/>
      <w:marLeft w:val="0"/>
      <w:marRight w:val="0"/>
      <w:marTop w:val="0"/>
      <w:marBottom w:val="0"/>
      <w:divBdr>
        <w:top w:val="none" w:sz="0" w:space="0" w:color="auto"/>
        <w:left w:val="none" w:sz="0" w:space="0" w:color="auto"/>
        <w:bottom w:val="none" w:sz="0" w:space="0" w:color="auto"/>
        <w:right w:val="none" w:sz="0" w:space="0" w:color="auto"/>
      </w:divBdr>
    </w:div>
    <w:div w:id="1942106475">
      <w:bodyDiv w:val="1"/>
      <w:marLeft w:val="0"/>
      <w:marRight w:val="0"/>
      <w:marTop w:val="0"/>
      <w:marBottom w:val="0"/>
      <w:divBdr>
        <w:top w:val="none" w:sz="0" w:space="0" w:color="auto"/>
        <w:left w:val="none" w:sz="0" w:space="0" w:color="auto"/>
        <w:bottom w:val="none" w:sz="0" w:space="0" w:color="auto"/>
        <w:right w:val="none" w:sz="0" w:space="0" w:color="auto"/>
      </w:divBdr>
    </w:div>
    <w:div w:id="1946885264">
      <w:bodyDiv w:val="1"/>
      <w:marLeft w:val="0"/>
      <w:marRight w:val="0"/>
      <w:marTop w:val="0"/>
      <w:marBottom w:val="0"/>
      <w:divBdr>
        <w:top w:val="none" w:sz="0" w:space="0" w:color="auto"/>
        <w:left w:val="none" w:sz="0" w:space="0" w:color="auto"/>
        <w:bottom w:val="none" w:sz="0" w:space="0" w:color="auto"/>
        <w:right w:val="none" w:sz="0" w:space="0" w:color="auto"/>
      </w:divBdr>
    </w:div>
    <w:div w:id="1949509733">
      <w:bodyDiv w:val="1"/>
      <w:marLeft w:val="0"/>
      <w:marRight w:val="0"/>
      <w:marTop w:val="0"/>
      <w:marBottom w:val="0"/>
      <w:divBdr>
        <w:top w:val="none" w:sz="0" w:space="0" w:color="auto"/>
        <w:left w:val="none" w:sz="0" w:space="0" w:color="auto"/>
        <w:bottom w:val="none" w:sz="0" w:space="0" w:color="auto"/>
        <w:right w:val="none" w:sz="0" w:space="0" w:color="auto"/>
      </w:divBdr>
    </w:div>
    <w:div w:id="1952588176">
      <w:bodyDiv w:val="1"/>
      <w:marLeft w:val="0"/>
      <w:marRight w:val="0"/>
      <w:marTop w:val="0"/>
      <w:marBottom w:val="0"/>
      <w:divBdr>
        <w:top w:val="none" w:sz="0" w:space="0" w:color="auto"/>
        <w:left w:val="none" w:sz="0" w:space="0" w:color="auto"/>
        <w:bottom w:val="none" w:sz="0" w:space="0" w:color="auto"/>
        <w:right w:val="none" w:sz="0" w:space="0" w:color="auto"/>
      </w:divBdr>
    </w:div>
    <w:div w:id="1958293006">
      <w:bodyDiv w:val="1"/>
      <w:marLeft w:val="0"/>
      <w:marRight w:val="0"/>
      <w:marTop w:val="0"/>
      <w:marBottom w:val="0"/>
      <w:divBdr>
        <w:top w:val="none" w:sz="0" w:space="0" w:color="auto"/>
        <w:left w:val="none" w:sz="0" w:space="0" w:color="auto"/>
        <w:bottom w:val="none" w:sz="0" w:space="0" w:color="auto"/>
        <w:right w:val="none" w:sz="0" w:space="0" w:color="auto"/>
      </w:divBdr>
    </w:div>
    <w:div w:id="1960523970">
      <w:bodyDiv w:val="1"/>
      <w:marLeft w:val="0"/>
      <w:marRight w:val="0"/>
      <w:marTop w:val="0"/>
      <w:marBottom w:val="0"/>
      <w:divBdr>
        <w:top w:val="none" w:sz="0" w:space="0" w:color="auto"/>
        <w:left w:val="none" w:sz="0" w:space="0" w:color="auto"/>
        <w:bottom w:val="none" w:sz="0" w:space="0" w:color="auto"/>
        <w:right w:val="none" w:sz="0" w:space="0" w:color="auto"/>
      </w:divBdr>
    </w:div>
    <w:div w:id="1965967227">
      <w:bodyDiv w:val="1"/>
      <w:marLeft w:val="0"/>
      <w:marRight w:val="0"/>
      <w:marTop w:val="0"/>
      <w:marBottom w:val="0"/>
      <w:divBdr>
        <w:top w:val="none" w:sz="0" w:space="0" w:color="auto"/>
        <w:left w:val="none" w:sz="0" w:space="0" w:color="auto"/>
        <w:bottom w:val="none" w:sz="0" w:space="0" w:color="auto"/>
        <w:right w:val="none" w:sz="0" w:space="0" w:color="auto"/>
      </w:divBdr>
    </w:div>
    <w:div w:id="1966111732">
      <w:bodyDiv w:val="1"/>
      <w:marLeft w:val="0"/>
      <w:marRight w:val="0"/>
      <w:marTop w:val="0"/>
      <w:marBottom w:val="0"/>
      <w:divBdr>
        <w:top w:val="none" w:sz="0" w:space="0" w:color="auto"/>
        <w:left w:val="none" w:sz="0" w:space="0" w:color="auto"/>
        <w:bottom w:val="none" w:sz="0" w:space="0" w:color="auto"/>
        <w:right w:val="none" w:sz="0" w:space="0" w:color="auto"/>
      </w:divBdr>
    </w:div>
    <w:div w:id="1974092402">
      <w:bodyDiv w:val="1"/>
      <w:marLeft w:val="0"/>
      <w:marRight w:val="0"/>
      <w:marTop w:val="0"/>
      <w:marBottom w:val="0"/>
      <w:divBdr>
        <w:top w:val="none" w:sz="0" w:space="0" w:color="auto"/>
        <w:left w:val="none" w:sz="0" w:space="0" w:color="auto"/>
        <w:bottom w:val="none" w:sz="0" w:space="0" w:color="auto"/>
        <w:right w:val="none" w:sz="0" w:space="0" w:color="auto"/>
      </w:divBdr>
    </w:div>
    <w:div w:id="2011760336">
      <w:bodyDiv w:val="1"/>
      <w:marLeft w:val="0"/>
      <w:marRight w:val="0"/>
      <w:marTop w:val="0"/>
      <w:marBottom w:val="0"/>
      <w:divBdr>
        <w:top w:val="none" w:sz="0" w:space="0" w:color="auto"/>
        <w:left w:val="none" w:sz="0" w:space="0" w:color="auto"/>
        <w:bottom w:val="none" w:sz="0" w:space="0" w:color="auto"/>
        <w:right w:val="none" w:sz="0" w:space="0" w:color="auto"/>
      </w:divBdr>
    </w:div>
    <w:div w:id="2023238776">
      <w:bodyDiv w:val="1"/>
      <w:marLeft w:val="0"/>
      <w:marRight w:val="0"/>
      <w:marTop w:val="0"/>
      <w:marBottom w:val="0"/>
      <w:divBdr>
        <w:top w:val="none" w:sz="0" w:space="0" w:color="auto"/>
        <w:left w:val="none" w:sz="0" w:space="0" w:color="auto"/>
        <w:bottom w:val="none" w:sz="0" w:space="0" w:color="auto"/>
        <w:right w:val="none" w:sz="0" w:space="0" w:color="auto"/>
      </w:divBdr>
    </w:div>
    <w:div w:id="2025744884">
      <w:bodyDiv w:val="1"/>
      <w:marLeft w:val="0"/>
      <w:marRight w:val="0"/>
      <w:marTop w:val="0"/>
      <w:marBottom w:val="0"/>
      <w:divBdr>
        <w:top w:val="none" w:sz="0" w:space="0" w:color="auto"/>
        <w:left w:val="none" w:sz="0" w:space="0" w:color="auto"/>
        <w:bottom w:val="none" w:sz="0" w:space="0" w:color="auto"/>
        <w:right w:val="none" w:sz="0" w:space="0" w:color="auto"/>
      </w:divBdr>
    </w:div>
    <w:div w:id="2035232631">
      <w:bodyDiv w:val="1"/>
      <w:marLeft w:val="0"/>
      <w:marRight w:val="0"/>
      <w:marTop w:val="0"/>
      <w:marBottom w:val="0"/>
      <w:divBdr>
        <w:top w:val="none" w:sz="0" w:space="0" w:color="auto"/>
        <w:left w:val="none" w:sz="0" w:space="0" w:color="auto"/>
        <w:bottom w:val="none" w:sz="0" w:space="0" w:color="auto"/>
        <w:right w:val="none" w:sz="0" w:space="0" w:color="auto"/>
      </w:divBdr>
    </w:div>
    <w:div w:id="2086028170">
      <w:bodyDiv w:val="1"/>
      <w:marLeft w:val="0"/>
      <w:marRight w:val="0"/>
      <w:marTop w:val="0"/>
      <w:marBottom w:val="0"/>
      <w:divBdr>
        <w:top w:val="none" w:sz="0" w:space="0" w:color="auto"/>
        <w:left w:val="none" w:sz="0" w:space="0" w:color="auto"/>
        <w:bottom w:val="none" w:sz="0" w:space="0" w:color="auto"/>
        <w:right w:val="none" w:sz="0" w:space="0" w:color="auto"/>
      </w:divBdr>
    </w:div>
    <w:div w:id="2131119828">
      <w:bodyDiv w:val="1"/>
      <w:marLeft w:val="0"/>
      <w:marRight w:val="0"/>
      <w:marTop w:val="0"/>
      <w:marBottom w:val="0"/>
      <w:divBdr>
        <w:top w:val="none" w:sz="0" w:space="0" w:color="auto"/>
        <w:left w:val="none" w:sz="0" w:space="0" w:color="auto"/>
        <w:bottom w:val="none" w:sz="0" w:space="0" w:color="auto"/>
        <w:right w:val="none" w:sz="0" w:space="0" w:color="auto"/>
      </w:divBdr>
    </w:div>
    <w:div w:id="2138376044">
      <w:bodyDiv w:val="1"/>
      <w:marLeft w:val="0"/>
      <w:marRight w:val="0"/>
      <w:marTop w:val="0"/>
      <w:marBottom w:val="0"/>
      <w:divBdr>
        <w:top w:val="none" w:sz="0" w:space="0" w:color="auto"/>
        <w:left w:val="none" w:sz="0" w:space="0" w:color="auto"/>
        <w:bottom w:val="none" w:sz="0" w:space="0" w:color="auto"/>
        <w:right w:val="none" w:sz="0" w:space="0" w:color="auto"/>
      </w:divBdr>
      <w:divsChild>
        <w:div w:id="399058319">
          <w:marLeft w:val="0"/>
          <w:marRight w:val="0"/>
          <w:marTop w:val="0"/>
          <w:marBottom w:val="0"/>
          <w:divBdr>
            <w:top w:val="none" w:sz="0" w:space="0" w:color="auto"/>
            <w:left w:val="none" w:sz="0" w:space="0" w:color="auto"/>
            <w:bottom w:val="none" w:sz="0" w:space="0" w:color="auto"/>
            <w:right w:val="none" w:sz="0" w:space="0" w:color="auto"/>
          </w:divBdr>
          <w:divsChild>
            <w:div w:id="94639887">
              <w:marLeft w:val="0"/>
              <w:marRight w:val="0"/>
              <w:marTop w:val="0"/>
              <w:marBottom w:val="0"/>
              <w:divBdr>
                <w:top w:val="none" w:sz="0" w:space="0" w:color="auto"/>
                <w:left w:val="none" w:sz="0" w:space="0" w:color="auto"/>
                <w:bottom w:val="none" w:sz="0" w:space="0" w:color="auto"/>
                <w:right w:val="none" w:sz="0" w:space="0" w:color="auto"/>
              </w:divBdr>
              <w:divsChild>
                <w:div w:id="45228745">
                  <w:marLeft w:val="0"/>
                  <w:marRight w:val="0"/>
                  <w:marTop w:val="0"/>
                  <w:marBottom w:val="0"/>
                  <w:divBdr>
                    <w:top w:val="none" w:sz="0" w:space="0" w:color="auto"/>
                    <w:left w:val="none" w:sz="0" w:space="0" w:color="auto"/>
                    <w:bottom w:val="none" w:sz="0" w:space="0" w:color="auto"/>
                    <w:right w:val="none" w:sz="0" w:space="0" w:color="auto"/>
                  </w:divBdr>
                  <w:divsChild>
                    <w:div w:id="1180244690">
                      <w:marLeft w:val="0"/>
                      <w:marRight w:val="0"/>
                      <w:marTop w:val="0"/>
                      <w:marBottom w:val="0"/>
                      <w:divBdr>
                        <w:top w:val="none" w:sz="0" w:space="0" w:color="auto"/>
                        <w:left w:val="none" w:sz="0" w:space="0" w:color="auto"/>
                        <w:bottom w:val="none" w:sz="0" w:space="0" w:color="auto"/>
                        <w:right w:val="none" w:sz="0" w:space="0" w:color="auto"/>
                      </w:divBdr>
                      <w:divsChild>
                        <w:div w:id="1839609521">
                          <w:marLeft w:val="0"/>
                          <w:marRight w:val="0"/>
                          <w:marTop w:val="15"/>
                          <w:marBottom w:val="0"/>
                          <w:divBdr>
                            <w:top w:val="none" w:sz="0" w:space="0" w:color="auto"/>
                            <w:left w:val="none" w:sz="0" w:space="0" w:color="auto"/>
                            <w:bottom w:val="none" w:sz="0" w:space="0" w:color="auto"/>
                            <w:right w:val="none" w:sz="0" w:space="0" w:color="auto"/>
                          </w:divBdr>
                          <w:divsChild>
                            <w:div w:id="1621452590">
                              <w:marLeft w:val="0"/>
                              <w:marRight w:val="0"/>
                              <w:marTop w:val="0"/>
                              <w:marBottom w:val="0"/>
                              <w:divBdr>
                                <w:top w:val="none" w:sz="0" w:space="0" w:color="auto"/>
                                <w:left w:val="none" w:sz="0" w:space="0" w:color="auto"/>
                                <w:bottom w:val="none" w:sz="0" w:space="0" w:color="auto"/>
                                <w:right w:val="none" w:sz="0" w:space="0" w:color="auto"/>
                              </w:divBdr>
                              <w:divsChild>
                                <w:div w:id="1971552053">
                                  <w:marLeft w:val="0"/>
                                  <w:marRight w:val="0"/>
                                  <w:marTop w:val="0"/>
                                  <w:marBottom w:val="0"/>
                                  <w:divBdr>
                                    <w:top w:val="none" w:sz="0" w:space="0" w:color="auto"/>
                                    <w:left w:val="none" w:sz="0" w:space="0" w:color="auto"/>
                                    <w:bottom w:val="none" w:sz="0" w:space="0" w:color="auto"/>
                                    <w:right w:val="none" w:sz="0" w:space="0" w:color="auto"/>
                                  </w:divBdr>
                                </w:div>
                                <w:div w:id="13232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url?sa=i&amp;url=https://www.heliguy.com/blog/2017/05/16/improving-the-bim-workflow-with-drones/&amp;psig=AOvVaw22DJNrq6pv78FoCZVikAYx&amp;ust=1598451495543000&amp;source=images&amp;cd=vfe&amp;ved=0CAIQjRxqFwoTCJDKt__FtusCFQAAAAAdAAAAABBS" TargetMode="External"/><Relationship Id="rId18" Type="http://schemas.openxmlformats.org/officeDocument/2006/relationships/hyperlink" Target="https://web.archive.org/web/20141016190503/http://www.nationalbimstandard.org/faq.php" TargetMode="External"/><Relationship Id="rId26" Type="http://schemas.openxmlformats.org/officeDocument/2006/relationships/hyperlink" Target="https://ukbimframework.org/" TargetMode="External"/><Relationship Id="rId39" Type="http://schemas.openxmlformats.org/officeDocument/2006/relationships/header" Target="header1.xml"/><Relationship Id="rId21" Type="http://schemas.openxmlformats.org/officeDocument/2006/relationships/hyperlink" Target="https://www.ice.org.uk/ICEDevelopmentWebPortal/media/Documents/Media/Blog/Breaking_Barriers_in_BIM_for_publication_9_May.pdf" TargetMode="External"/><Relationship Id="rId34" Type="http://schemas.openxmlformats.org/officeDocument/2006/relationships/hyperlink" Target="https://www.hse.gov.uk/construction/lwit/bim.htm"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onr.org.uk/saps/saps2014.pdf" TargetMode="External"/><Relationship Id="rId20" Type="http://schemas.openxmlformats.org/officeDocument/2006/relationships/hyperlink" Target="https://www.heliguy.com/blog/2017/05/16/improving-the-bim-workflow-with-drones/" TargetMode="External"/><Relationship Id="rId29" Type="http://schemas.openxmlformats.org/officeDocument/2006/relationships/hyperlink" Target="https://ukbimframework.org/wp-content/uploads/2019/11/GSL_Report_PrintVersion.pdf" TargetMode="External"/><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kbimalliance.org/tech-group/" TargetMode="External"/><Relationship Id="rId32" Type="http://schemas.openxmlformats.org/officeDocument/2006/relationships/hyperlink" Target="https://www.thenbs.com/knowledge/what-is-cobie" TargetMode="External"/><Relationship Id="rId37" Type="http://schemas.openxmlformats.org/officeDocument/2006/relationships/hyperlink" Target="https://page.bsigroup.com/lbb-2020-iso19650?utm_source=website&amp;utm_medium=website&amp;utm_term=lbb-2020&amp;utm_content=lbb-2020&amp;utm_campaign=uk-construction-20" TargetMode="External"/><Relationship Id="rId40"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shop.bsigroup.com/ProductDetail?pid=000000000030347710" TargetMode="External"/><Relationship Id="rId23" Type="http://schemas.openxmlformats.org/officeDocument/2006/relationships/hyperlink" Target="https://www.cdbb.cam.ac.uk/AboutCDBB" TargetMode="External"/><Relationship Id="rId28" Type="http://schemas.openxmlformats.org/officeDocument/2006/relationships/hyperlink" Target="https://ukbimframework.org/wp-content/uploads/2020/05/ISO19650-2Edition4.pdf" TargetMode="External"/><Relationship Id="rId36" Type="http://schemas.openxmlformats.org/officeDocument/2006/relationships/hyperlink" Target="https://ciria.sharefile.com/share/getinfo/s75ecfff600c4b9a9" TargetMode="External"/><Relationship Id="rId10" Type="http://schemas.openxmlformats.org/officeDocument/2006/relationships/footnotes" Target="footnotes.xml"/><Relationship Id="rId19" Type="http://schemas.openxmlformats.org/officeDocument/2006/relationships/hyperlink" Target="https://www.cdbb.cam.ac.uk/Resources/ResoucePublications/BISBIMstrategyReport.pdf" TargetMode="External"/><Relationship Id="rId31" Type="http://schemas.openxmlformats.org/officeDocument/2006/relationships/hyperlink" Target="https://www.thenbs.com/knowledge/data-exchange-on-bim-projects-what-are-data-drops"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ukbimframework.org/standards-guidance/" TargetMode="External"/><Relationship Id="rId27" Type="http://schemas.openxmlformats.org/officeDocument/2006/relationships/hyperlink" Target="https://www.ukbimalliance.org/wp-content/uploads/2019/04/Information-Management-according-to-BS-EN-ISO-19650_-Guidance-Part-1_Concepts_2ndEdition.pdf" TargetMode="External"/><Relationship Id="rId30" Type="http://schemas.openxmlformats.org/officeDocument/2006/relationships/hyperlink" Target="https://shop.bsigroup.com/ProductDetail?pid=000000000030217990" TargetMode="External"/><Relationship Id="rId35" Type="http://schemas.openxmlformats.org/officeDocument/2006/relationships/hyperlink" Target="https://www.hse.gov.uk/construction/lwit/assets/downloads/improving-health-and-safety-outcomes-in-construction.pdf"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prodonrgov.sharepoint.com/sites/HOW2Hub/_layouts/15/DocIdRedir.aspx?ID=ONRHH-822789359-20075" TargetMode="External"/><Relationship Id="rId17" Type="http://schemas.openxmlformats.org/officeDocument/2006/relationships/hyperlink" Target="https://www.cdbb.cam.ac.uk/BIM" TargetMode="External"/><Relationship Id="rId25" Type="http://schemas.openxmlformats.org/officeDocument/2006/relationships/hyperlink" Target="https://www.bsigroup.com/en-GB/Building-Information-Modelling-BIM/" TargetMode="External"/><Relationship Id="rId33" Type="http://schemas.openxmlformats.org/officeDocument/2006/relationships/hyperlink" Target="https://www.ukas.com/news/bim-iso-iec-170652012-accreditation-for-iso-19650-2-certification-application/" TargetMode="External"/><Relationship Id="rId38" Type="http://schemas.openxmlformats.org/officeDocument/2006/relationships/hyperlink" Target="https://www.cpni.gov.uk/digital-built-assets-and-environments%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Version="2006">
  <b:Source>
    <b:Tag>ONR14</b:Tag>
    <b:SourceType>Report</b:SourceType>
    <b:Guid>{3910358D-872F-4514-9A88-B6A9F6EB18AB}</b:Guid>
    <b:Author>
      <b:Author>
        <b:Corporate>ONR</b:Corporate>
      </b:Author>
    </b:Author>
    <b:Title>Safety Assessment Principles for Nuclear Facilities, 2014 Edition, Rev 0</b:Title>
    <b:Year>November 2014, www.onr.org.uk/saps/saps2014.pdf</b:Year>
    <b:RefOrder>16</b:RefOrder>
  </b:Source>
  <b:Source>
    <b:Tag>ONR172</b:Tag>
    <b:SourceType>Report</b:SourceType>
    <b:Guid>{CC9E299F-9AAB-459E-90B3-6ED809DD0DA0}</b:Guid>
    <b:Author>
      <b:Author>
        <b:Corporate>ONR</b:Corporate>
      </b:Author>
    </b:Author>
    <b:Title>NS-TAST-GD-013 Annex 1, Rev. 1: Seismic Hazards</b:Title>
    <b:Year>2018</b:Year>
    <b:RefOrder>17</b:RefOrder>
  </b:Source>
  <b:Source>
    <b:Tag>ONR183</b:Tag>
    <b:SourceType>Report</b:SourceType>
    <b:Guid>{7D89154C-9D8F-4807-9B7A-4893BEEE36AF}</b:Guid>
    <b:Author>
      <b:Author>
        <b:Corporate>ONR</b:Corporate>
      </b:Author>
    </b:Author>
    <b:Title>NS-TAST-GD-013 Annex 1 Reference Paper: Analysis of Seismic Hazards for Nuclear Sites</b:Title>
    <b:Year>2018</b:Year>
    <b:RefOrder>18</b:RefOrder>
  </b:Source>
  <b:Source>
    <b:Tag>IAEdf</b:Tag>
    <b:SourceType>Report</b:SourceType>
    <b:Guid>{61C429F7-4198-47B4-89FB-45B5235DCE7F}</b:Guid>
    <b:Author>
      <b:Author>
        <b:Corporate>IAEA</b:Corporate>
      </b:Author>
    </b:Author>
    <b:Title>Safety Guide No. NS-G-3.6, Geotechnical Aspects of Site Evaluation and Foundations for Nuclear power Plants</b:Title>
    <b:Year>2004</b:Year>
    <b:RefOrder>19</b:RefOrder>
  </b:Source>
  <b:Source>
    <b:Tag>ONR173</b:Tag>
    <b:SourceType>Report</b:SourceType>
    <b:Guid>{7B938AF0-862E-4E8D-BA33-97D90A31D22F}</b:Guid>
    <b:Author>
      <b:Author>
        <b:Corporate>ONR</b:Corporate>
      </b:Author>
    </b:Author>
    <b:Title>NS-TAST-GD-013 Rev. 7, Nuclear Safety Technical Assessment Guide: External Hazards</b:Title>
    <b:Year>2018</b:Year>
    <b:RefOrder>20</b:RefOrder>
  </b:Source>
  <b:Source>
    <b:Tag>ONRdf</b:Tag>
    <b:SourceType>Report</b:SourceType>
    <b:Guid>{0DD1DC9B-71D6-46ED-A528-C0651C45B279}</b:Guid>
    <b:Author>
      <b:Author>
        <b:Corporate>ONR</b:Corporate>
      </b:Author>
    </b:Author>
    <b:Title>NS-TAST-GD-017, Rev. 4, Nuclear Safety Technical Assessment Guide: Civil Engineering</b:Title>
    <b:Year>MONTH 2020, www.onr.org.uk/operational/tech_asst_guides/ns-tast-gd-017.pdf</b:Year>
    <b:RefOrder>21</b:RefOrder>
  </b:Source>
  <b:Source>
    <b:Tag>IAEv1</b:Tag>
    <b:SourceType>Report</b:SourceType>
    <b:Guid>{BA9041DE-7B7F-468E-AAAA-7A11F99A0ABA}</b:Guid>
    <b:Author>
      <b:Author>
        <b:Corporate>IAEA</b:Corporate>
      </b:Author>
    </b:Author>
    <b:Title>Safety Requirement No. NS-R-3, Site Evaluation for Nuclear Installations</b:Title>
    <b:Year>Rev.1, 2016</b:Year>
    <b:RefOrder>22</b:RefOrder>
  </b:Source>
  <b:Source>
    <b:Tag>ASC17</b:Tag>
    <b:SourceType>Report</b:SourceType>
    <b:Guid>{FBD2FEBD-1FAC-4856-98C1-E48971881571}</b:Guid>
    <b:Author>
      <b:Author>
        <b:Corporate>ASCE</b:Corporate>
      </b:Author>
    </b:Author>
    <b:Title>Seismic Analysis of Safety-Related Nuclear Structures and Commentary</b:Title>
    <b:Year>ASCE/SEI 4-16, 2017</b:Year>
    <b:RefOrder>23</b:RefOrder>
  </b:Source>
  <b:Source>
    <b:Tag>BSI04</b:Tag>
    <b:SourceType>Report</b:SourceType>
    <b:Guid>{292EF9AB-3E25-4AD2-AF19-342AA450A729}</b:Guid>
    <b:Author>
      <b:Author>
        <b:Corporate>BSI</b:Corporate>
      </b:Author>
    </b:Author>
    <b:Title>BS EN 1997-1:2004 Eurocode 7: Geotechnical design, Part 1: General rules</b:Title>
    <b:Year>2004</b:Year>
    <b:RefOrder>24</b:RefOrder>
  </b:Source>
  <b:Source>
    <b:Tag>BSI07</b:Tag>
    <b:SourceType>Report</b:SourceType>
    <b:Guid>{E8A79994-C6D5-4C06-924B-FA43A902AA34}</b:Guid>
    <b:Author>
      <b:Author>
        <b:Corporate>BSI</b:Corporate>
      </b:Author>
    </b:Author>
    <b:Title>BS EN 1997-2:2007 Eurocode 7: Geotechnical design, Part 2: Ground investigation and testing</b:Title>
    <b:Year>2007</b:Year>
    <b:RefOrder>25</b:RefOrder>
  </b:Source>
  <b:Source>
    <b:Tag>BSI15</b:Tag>
    <b:SourceType>Report</b:SourceType>
    <b:Guid>{46B8476F-0064-4868-944D-9BAF1DB44EE5}</b:Guid>
    <b:Author>
      <b:Author>
        <b:Corporate>BSI</b:Corporate>
      </b:Author>
    </b:Author>
    <b:Title>BS 5930:2015 Code of practice for ground investigations</b:Title>
    <b:Year>2015</b:Year>
    <b:RefOrder>26</b:RefOrder>
  </b:Source>
  <b:Source>
    <b:Tag>AFC10</b:Tag>
    <b:SourceType>Report</b:SourceType>
    <b:Guid>{FB5F6182-9DBE-4F2B-989F-54BEDAFC5763}</b:Guid>
    <b:Author>
      <b:Author>
        <b:Corporate>AFCEN</b:Corporate>
      </b:Author>
    </b:Author>
    <b:Title>ETC-C EPR Technical Code for Civil Works with additions and amendments for the United Kingdom</b:Title>
    <b:Year>2010</b:Year>
    <b:RefOrder>27</b:RefOrder>
  </b:Source>
  <b:Source>
    <b:Tag>BSI13</b:Tag>
    <b:SourceType>Report</b:SourceType>
    <b:Guid>{2021BAD5-D327-4898-876C-A10D8D3CCD93}</b:Guid>
    <b:Author>
      <b:Author>
        <b:Corporate>BSI</b:Corporate>
      </b:Author>
    </b:Author>
    <b:Title>BS EN 1997-1:2004 A1:2013 UK National Annex to Eurocode 7: Geotechnical design, Part 1: General rules</b:Title>
    <b:Year>2013</b:Year>
    <b:RefOrder>28</b:RefOrder>
  </b:Source>
  <b:Source>
    <b:Tag>BSI09</b:Tag>
    <b:SourceType>Report</b:SourceType>
    <b:Guid>{56FB3765-1A7D-4D09-A3C1-463CA3A304B3}</b:Guid>
    <b:Author>
      <b:Author>
        <b:Corporate>BSI</b:Corporate>
      </b:Author>
    </b:Author>
    <b:Title>BS EN 1997-2:2007 A2:2009 UK National Annex to Eurocode 7: Geotechnical design, Part 2: Ground investigation and testing</b:Title>
    <b:Year>2009</b:Year>
    <b:RefOrder>29</b:RefOrder>
  </b:Source>
  <b:Source>
    <b:Tag>IAE151</b:Tag>
    <b:SourceType>Report</b:SourceType>
    <b:Guid>{5A69FE9E-486D-4386-ADCC-379BC7737A25}</b:Guid>
    <b:Author>
      <b:Author>
        <b:Corporate>IAEA</b:Corporate>
      </b:Author>
    </b:Author>
    <b:Title>Safety Guide No. SSG-35, Site Survey and Site Selection for Nuclear Installations</b:Title>
    <b:Year>2015</b:Year>
    <b:RefOrder>30</b:RefOrder>
  </b:Source>
  <b:Source>
    <b:Tag>USN17</b:Tag>
    <b:SourceType>Report</b:SourceType>
    <b:Guid>{A44FFD47-CBE1-4B7F-86AC-F0A1709ACBD3}</b:Guid>
    <b:Author>
      <b:Author>
        <b:Corporate>USNRC</b:Corporate>
      </b:Author>
    </b:Author>
    <b:Title>NUREG-0800 Standard Review Plan for the Review of Safety Analysis Reports for Nuclear Power Plants</b:Title>
    <b:Year>2017</b:Year>
    <b:RefOrder>31</b:RefOrder>
  </b:Source>
  <b:Source>
    <b:Tag>ONRdf10</b:Tag>
    <b:SourceType>Report</b:SourceType>
    <b:Guid>{21FEAB87-0613-4393-89B4-F32386F41374}</b:Guid>
    <b:Author>
      <b:Author>
        <b:Corporate>ONR</b:Corporate>
      </b:Author>
    </b:Author>
    <b:Title>Licence condition handbook</b:Title>
    <b:Year>2017. http://www.onr.org.uk/documents/licence-condition-handbook.pdf</b:Year>
    <b:RefOrder>32</b:RefOrder>
  </b:Source>
  <b:Source>
    <b:Tag>NAF13</b:Tag>
    <b:SourceType>Report</b:SourceType>
    <b:Guid>{6AC9ED5B-D186-4683-B444-BDBAFA7C922C}</b:Guid>
    <b:Author>
      <b:Author>
        <b:Corporate>NAFEMS</b:Corporate>
      </b:Author>
    </b:Author>
    <b:Title>Validating Numerical Modelling in Geotechnical Engineering</b:Title>
    <b:Year>Dec 2013</b:Year>
    <b:RefOrder>33</b:RefOrder>
  </b:Source>
  <b:Source>
    <b:Tag>HSE14</b:Tag>
    <b:SourceType>Report</b:SourceType>
    <b:Guid>{7ED50D10-D83D-42C7-A5BB-AC7EF7990C39}</b:Guid>
    <b:Author>
      <b:Author>
        <b:Corporate>HSE</b:Corporate>
      </b:Author>
    </b:Author>
    <b:Title>Avoiding danger from underground services - HSG47</b:Title>
    <b:Year>2014</b:Year>
    <b:RefOrder>34</b:RefOrder>
  </b:Source>
  <b:Source>
    <b:Tag>ONR20</b:Tag>
    <b:SourceType>Report</b:SourceType>
    <b:Guid>{A094640D-BBC9-4041-8C5C-05ED8E0B3285}</b:Guid>
    <b:Author>
      <b:Author>
        <b:Corporate>ONR</b:Corporate>
      </b:Author>
    </b:Author>
    <b:Title>TAG17 Foundation Annex</b:Title>
    <b:Year>2020</b:Year>
    <b:RefOrder>35</b:RefOrder>
  </b:Source>
  <b:Source>
    <b:Tag>ONR201</b:Tag>
    <b:SourceType>Report</b:SourceType>
    <b:Guid>{D42BD088-1E6A-4DFE-B48F-63C977484E23}</b:Guid>
    <b:Author>
      <b:Author>
        <b:Corporate>ONR</b:Corporate>
      </b:Author>
    </b:Author>
    <b:Title>TAG17 Annex Finite Element Methods</b:Title>
    <b:Year>2020</b:Year>
    <b:RefOrder>36</b:RefOrder>
  </b:Source>
  <b:Source>
    <b:Tag>Hig19</b:Tag>
    <b:SourceType>Report</b:SourceType>
    <b:Guid>{89FB7373-1A1B-45C9-98DE-325A1C4E5D5F}</b:Guid>
    <b:Title>Design Manual for Roads and Bridges, CD 622 'Managing geotechnical risk' Rev0</b:Title>
    <b:Year>2019</b:Year>
    <b:Author>
      <b:Author>
        <b:Corporate>Highways England</b:Corporate>
      </b:Author>
    </b:Author>
    <b:RefOrder>37</b:RefOrder>
  </b:Source>
  <b:Source>
    <b:Tag>BIM17</b:Tag>
    <b:SourceType>InternetSite</b:SourceType>
    <b:Guid>{45E0E3BA-0E18-4E49-A18B-438397E18E3E}</b:Guid>
    <b:Title>BIM Task group-COBie data drops for standard MoJ Cell</b:Title>
    <b:ProductionCompany>HM Government.</b:ProductionCompany>
    <b:YearAccessed>2017</b:YearAccessed>
    <b:MonthAccessed>Oct </b:MonthAccessed>
    <b:URL>http://www.bimtaskgroup.org/cobie-data-drops/</b:URL>
    <b:RefOrder>1</b:RefOrder>
  </b:Source>
  <b:Source>
    <b:Tag>BIMStnd</b:Tag>
    <b:SourceType>InternetSite</b:SourceType>
    <b:Guid>{1AABC67C-B7EA-4704-8D89-D4BD4E152C26}</b:Guid>
    <b:Title>BIM Level 2</b:Title>
    <b:YearAccessed>2017</b:YearAccessed>
    <b:MonthAccessed>Oct</b:MonthAccessed>
    <b:URL>http://bim-level2.org/en/standards/</b:URL>
    <b:ProductionCompany>Deptartment of Business, Energy and Industrial Strategy.</b:ProductionCompany>
    <b:Author>
      <b:Author>
        <b:NameList>
          <b:Person>
            <b:Last>BSI</b:Last>
          </b:Person>
        </b:NameList>
      </b:Author>
    </b:Author>
    <b:Year>2016 </b:Year>
    <b:RefOrder>5</b:RefOrder>
  </b:Source>
  <b:Source>
    <b:Tag>Aut17</b:Tag>
    <b:SourceType>InternetSite</b:SourceType>
    <b:Guid>{A7E7B23B-24BC-4E4D-92F0-D779104399F2}</b:Guid>
    <b:Title>Autodesk home page </b:Title>
    <b:ProductionCompany>Autodesk</b:ProductionCompany>
    <b:YearAccessed>2017</b:YearAccessed>
    <b:MonthAccessed>October</b:MonthAccessed>
    <b:URL>https://www.autodesk.co.uk/products/revit-family/overview</b:URL>
    <b:RefOrder>6</b:RefOrder>
  </b:Source>
  <b:Source>
    <b:Tag>Far17</b:Tag>
    <b:SourceType>InternetSite</b:SourceType>
    <b:Guid>{8996F953-4FA5-4508-8F35-8801CB774523}</b:Guid>
    <b:Title>Faro Support Certificates</b:Title>
    <b:ProductionCompany>Faro </b:ProductionCompany>
    <b:YearAccessed>2017</b:YearAccessed>
    <b:MonthAccessed>Oct </b:MonthAccessed>
    <b:URL>http://www.faro.com/en-gb/support/certificates/</b:URL>
    <b:RefOrder>7</b:RefOrder>
  </b:Source>
  <b:Source>
    <b:Tag>Ben</b:Tag>
    <b:SourceType>InternetSite</b:SourceType>
    <b:Guid>{80A88C2A-100C-4772-861D-493B7B204A07}</b:Guid>
    <b:Title>Bentley Pointools </b:Title>
    <b:ProductionCompany>Bentley</b:ProductionCompany>
    <b:URL>https://www.bentley.com/en/products/product-line/reality-modeling-software/bentley-pointools</b:URL>
    <b:RefOrder>8</b:RefOrder>
  </b:Source>
  <b:Source>
    <b:Tag>Aut171</b:Tag>
    <b:SourceType>InternetSite</b:SourceType>
    <b:Guid>{D017D0E8-963F-40F9-BB99-B3E07B11A81E}</b:Guid>
    <b:Title>Autodesk </b:Title>
    <b:ProductionCompany>Autodesk Recap</b:ProductionCompany>
    <b:YearAccessed>2017</b:YearAccessed>
    <b:MonthAccessed>Oct</b:MonthAccessed>
    <b:URL>https://www.autodesk.com/products/recap/overview</b:URL>
    <b:RefOrder>9</b:RefOrder>
  </b:Source>
  <b:Source>
    <b:Tag>Aut18</b:Tag>
    <b:SourceType>InternetSite</b:SourceType>
    <b:Guid>{A19E01FB-4808-46CC-9588-E8718D7234E0}</b:Guid>
    <b:Author>
      <b:Author>
        <b:NameList>
          <b:Person>
            <b:Last>Autodesk</b:Last>
          </b:Person>
        </b:NameList>
      </b:Author>
    </b:Author>
    <b:Title>Auto desk trust centre </b:Title>
    <b:ProductionCompany>Autodesk</b:ProductionCompany>
    <b:YearAccessed>2017</b:YearAccessed>
    <b:MonthAccessed>Oct </b:MonthAccessed>
    <b:DayAccessed>24</b:DayAccessed>
    <b:URL>https://www.autodesk.com/trust/security</b:URL>
    <b:RefOrder>10</b:RefOrder>
  </b:Source>
  <b:Source>
    <b:Tag>Oni</b:Tag>
    <b:SourceType>InternetSite</b:SourceType>
    <b:Guid>{285B31B1-94F0-4DDE-9488-B92FA9394227}</b:Guid>
    <b:Title>Onine classes and training </b:Title>
    <b:ProductionCompany>Autodesk</b:ProductionCompany>
    <b:URL>http://au.autodesk.com/au-online/classes-on-demand/class-catalog/classes/year-2017/revit/lo-aec10#chapter=0</b:URL>
    <b:RefOrder>11</b:RefOrder>
  </b:Source>
  <b:Source>
    <b:Tag>Aut</b:Tag>
    <b:SourceType>InternetSite</b:SourceType>
    <b:Guid>{9020075E-7B7A-44CF-BFD8-093E260BA45B}</b:Guid>
    <b:Title>Autodesk Training and Certification</b:Title>
    <b:ProductionCompany>Autodesk</b:ProductionCompany>
    <b:URL>https://www.autodesk.com/training-and-certification/certification</b:URL>
    <b:RefOrder>12</b:RefOrder>
  </b:Source>
  <b:Source>
    <b:Tag>BIM171</b:Tag>
    <b:SourceType>InternetSite</b:SourceType>
    <b:Guid>{9609AE82-7E4F-4F3F-93EA-F64BF81C0FB9}</b:Guid>
    <b:Title>BIM TODAY</b:Title>
    <b:Year>2017</b:Year>
    <b:Month>November</b:Month>
    <b:Day>28</b:Day>
    <b:YearAccessed>2017</b:YearAccessed>
    <b:MonthAccessed>Nov</b:MonthAccessed>
    <b:DayAccessed>28</b:DayAccessed>
    <b:URL>https://www.pbctoday.co.uk/news/bim-news/accreditation-for-bim-certification/33903</b:URL>
    <b:RefOrder>13</b:RefOrder>
  </b:Source>
  <b:Source>
    <b:Tag>ISt13</b:Tag>
    <b:SourceType>InternetSite</b:SourceType>
    <b:Guid>{3EC00971-7A35-4E82-92DC-FAB00191A6F6}</b:Guid>
    <b:Author>
      <b:Author>
        <b:NameList>
          <b:Person>
            <b:Last>IStrutE</b:Last>
          </b:Person>
        </b:NameList>
      </b:Author>
    </b:Author>
    <b:Title>Working with existing structures</b:Title>
    <b:Year>2013 </b:Year>
    <b:Month>November </b:Month>
    <b:URL>https://www.istructe.org/getattachment/94275472-0f18-4d41-837a-d78dcda24f1c/ExistStructures.pdf</b:URL>
    <b:RefOrder>14</b:RefOrder>
  </b:Source>
  <b:Source>
    <b:Tag>CIR</b:Tag>
    <b:SourceType>Book</b:SourceType>
    <b:Guid>{A69E8FA5-E4EE-4E75-ABD6-28707D326D30}</b:Guid>
    <b:Author>
      <b:Author>
        <b:NameList>
          <b:Person>
            <b:Last>CIRIA</b:Last>
          </b:Person>
        </b:NameList>
      </b:Author>
    </b:Author>
    <b:Publisher>CIRIA</b:Publisher>
    <b:Title>Implementing lean construction and BIM</b:Title>
    <b:Year>March 2013</b:Year>
    <b:RefOrder>15</b:RefOrder>
  </b:Source>
  <b:Source>
    <b:Tag>BIM2</b:Tag>
    <b:SourceType>InternetSite</b:SourceType>
    <b:Guid>{9317F3A2-D54E-43FF-AFEE-F0913677502A}</b:Guid>
    <b:Title>BIM Task Group FAQs</b:Title>
    <b:ProductionCompany>HM Government BIS.</b:ProductionCompany>
    <b:MonthAccessed>2017</b:MonthAccessed>
    <b:DayAccessed>Sept </b:DayAccessed>
    <b:URL>http://www.bimtaskgroup.org/bim-faqs/</b:URL>
    <b:RefOrder>2</b:RefOrder>
  </b:Source>
  <b:Source>
    <b:Tag>Nat14</b:Tag>
    <b:SourceType>InternetSite</b:SourceType>
    <b:Guid>{B0084B3A-6575-48C1-8077-7A348556F2D5}</b:Guid>
    <b:Title>National Institute of Building Sciences BIM Standard</b:Title>
    <b:Year>2014</b:Year>
    <b:InternetSiteTitle>National BIM Standard - United States version</b:InternetSiteTitle>
    <b:YearAccessed>2017</b:YearAccessed>
    <b:MonthAccessed>Oct </b:MonthAccessed>
    <b:URL>https://web.archive.org/web/20141016190503/http://www.nationalbimstandard.org/faq.php#faq1</b:URL>
    <b:RefOrder>3</b:RefOrder>
  </b:Source>
  <b:Source>
    <b:Tag>BIM</b:Tag>
    <b:SourceType>InternetSite</b:SourceType>
    <b:Guid>{786A173A-7813-4014-9D6A-2B2781E68A75}</b:Guid>
    <b:Title>A report for the Governement Construction Client Group Building Information Modelling (BIM) Working Party</b:Title>
    <b:Year>2011</b:Year>
    <b:Author>
      <b:Author>
        <b:Corporate>BIM Task Group</b:Corporate>
      </b:Author>
    </b:Author>
    <b:ProductionCompany>BIM Industry Working Group (2011)</b:ProductionCompany>
    <b:MonthAccessed>Oct 2017</b:MonthAccessed>
    <b:URL>http://www.bimtaskgroup.org/wp-content/uploads/2012/03/BIS-BIM-strategy-Report.pdf</b:URL>
    <b:RefOrder>4</b:RefOrder>
  </b:Source>
  <b:Source>
    <b:Tag>Sut17</b:Tag>
    <b:SourceType>InternetSite</b:SourceType>
    <b:Guid>{75A4F9E9-42A5-402B-B52F-9FDEADD898EA}</b:Guid>
    <b:Title>Sutech solutions-overveiw of BIM services 3-10 D</b:Title>
    <b:ProductionCompany>India</b:ProductionCompany>
    <b:Year>2017</b:Year>
    <b:YearAccessed>2017</b:YearAccessed>
    <b:MonthAccessed>Oct </b:MonthAccessed>
    <b:URL>http://www.sutechsolutions.com/building-information-modeling-(bim).html</b:URL>
    <b:RefOrder>16</b:RefOrder>
  </b:Source>
  <b:Source>
    <b:Tag>Cyb16</b:Tag>
    <b:SourceType>InternetSite</b:SourceType>
    <b:Guid>{4D836CA5-E3C4-4786-90AF-05804A7621F9}</b:Guid>
    <b:Title>Cyber Essentials</b:Title>
    <b:ProductionCompany>HM Government</b:ProductionCompany>
    <b:Year>2016</b:Year>
    <b:YearAccessed>2017</b:YearAccessed>
    <b:MonthAccessed>October </b:MonthAccessed>
    <b:URL>https://www.cyberaware.gov.uk/cyberessentials/</b:URL>
    <b:RefOrder>17</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6" ma:contentTypeDescription="Create a new document." ma:contentTypeScope="" ma:versionID="41db1cc4f542b7d9451b5349327def09">
  <xsd:schema xmlns:xsd="http://www.w3.org/2001/XMLSchema" xmlns:xs="http://www.w3.org/2001/XMLSchema" xmlns:p="http://schemas.microsoft.com/office/2006/metadata/properties" xmlns:ns1="http://schemas.microsoft.com/sharepoint/v3" xmlns:ns3="e7136045-8404-4488-8b75-837c2c7b996a" targetNamespace="http://schemas.microsoft.com/office/2006/metadata/properties" ma:root="true" ma:fieldsID="701eb8b2f0b7f513fba525fef7b81865" ns1:_="" ns3:_="">
    <xsd:import namespace="http://schemas.microsoft.com/sharepoint/v3"/>
    <xsd:import namespace="e7136045-8404-4488-8b75-837c2c7b996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0FB59-F8E6-4C3D-ABDD-F11873B2832E}">
  <ds:schemaRefs>
    <ds:schemaRef ds:uri="http://schemas.openxmlformats.org/officeDocument/2006/bibliography"/>
  </ds:schemaRefs>
</ds:datastoreItem>
</file>

<file path=customXml/itemProps2.xml><?xml version="1.0" encoding="utf-8"?>
<ds:datastoreItem xmlns:ds="http://schemas.openxmlformats.org/officeDocument/2006/customXml" ds:itemID="{00BD5375-823C-4739-8EA7-400D7330129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2E6244-4DB5-49CA-8C29-EFA24982F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A7170-1632-4A67-9BA3-5356C9D69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7665</Words>
  <Characters>43693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51256</CharactersWithSpaces>
  <SharedDoc>false</SharedDoc>
  <HLinks>
    <vt:vector size="150" baseType="variant">
      <vt:variant>
        <vt:i4>5505112</vt:i4>
      </vt:variant>
      <vt:variant>
        <vt:i4>129</vt:i4>
      </vt:variant>
      <vt:variant>
        <vt:i4>0</vt:i4>
      </vt:variant>
      <vt:variant>
        <vt:i4>5</vt:i4>
      </vt:variant>
      <vt:variant>
        <vt:lpwstr>http://www.iaea.org/</vt:lpwstr>
      </vt:variant>
      <vt:variant>
        <vt:lpwstr/>
      </vt:variant>
      <vt:variant>
        <vt:i4>5963803</vt:i4>
      </vt:variant>
      <vt:variant>
        <vt:i4>126</vt:i4>
      </vt:variant>
      <vt:variant>
        <vt:i4>0</vt:i4>
      </vt:variant>
      <vt:variant>
        <vt:i4>5</vt:i4>
      </vt:variant>
      <vt:variant>
        <vt:lpwstr>http://www.wenra.org/</vt:lpwstr>
      </vt:variant>
      <vt:variant>
        <vt:lpwstr/>
      </vt:variant>
      <vt:variant>
        <vt:i4>6357117</vt:i4>
      </vt:variant>
      <vt:variant>
        <vt:i4>123</vt:i4>
      </vt:variant>
      <vt:variant>
        <vt:i4>0</vt:i4>
      </vt:variant>
      <vt:variant>
        <vt:i4>5</vt:i4>
      </vt:variant>
      <vt:variant>
        <vt:lpwstr>http://www.onr.org.uk/operational/tech_asst_guides/index.htm</vt:lpwstr>
      </vt:variant>
      <vt:variant>
        <vt:lpwstr/>
      </vt:variant>
      <vt:variant>
        <vt:i4>3932269</vt:i4>
      </vt:variant>
      <vt:variant>
        <vt:i4>120</vt:i4>
      </vt:variant>
      <vt:variant>
        <vt:i4>0</vt:i4>
      </vt:variant>
      <vt:variant>
        <vt:i4>5</vt:i4>
      </vt:variant>
      <vt:variant>
        <vt:lpwstr>http://www.onr.org.uk/saps/saps2014.pdf</vt:lpwstr>
      </vt:variant>
      <vt:variant>
        <vt:lpwstr/>
      </vt:variant>
      <vt:variant>
        <vt:i4>3604539</vt:i4>
      </vt:variant>
      <vt:variant>
        <vt:i4>117</vt:i4>
      </vt:variant>
      <vt:variant>
        <vt:i4>0</vt:i4>
      </vt:variant>
      <vt:variant>
        <vt:i4>5</vt:i4>
      </vt:variant>
      <vt:variant>
        <vt:lpwstr>http://www.onr.org.uk/operational/assessment/index.htm</vt:lpwstr>
      </vt:variant>
      <vt:variant>
        <vt:lpwstr/>
      </vt:variant>
      <vt:variant>
        <vt:i4>1769530</vt:i4>
      </vt:variant>
      <vt:variant>
        <vt:i4>110</vt:i4>
      </vt:variant>
      <vt:variant>
        <vt:i4>0</vt:i4>
      </vt:variant>
      <vt:variant>
        <vt:i4>5</vt:i4>
      </vt:variant>
      <vt:variant>
        <vt:lpwstr/>
      </vt:variant>
      <vt:variant>
        <vt:lpwstr>_Toc389130357</vt:lpwstr>
      </vt:variant>
      <vt:variant>
        <vt:i4>1769530</vt:i4>
      </vt:variant>
      <vt:variant>
        <vt:i4>104</vt:i4>
      </vt:variant>
      <vt:variant>
        <vt:i4>0</vt:i4>
      </vt:variant>
      <vt:variant>
        <vt:i4>5</vt:i4>
      </vt:variant>
      <vt:variant>
        <vt:lpwstr/>
      </vt:variant>
      <vt:variant>
        <vt:lpwstr>_Toc389130356</vt:lpwstr>
      </vt:variant>
      <vt:variant>
        <vt:i4>1769530</vt:i4>
      </vt:variant>
      <vt:variant>
        <vt:i4>98</vt:i4>
      </vt:variant>
      <vt:variant>
        <vt:i4>0</vt:i4>
      </vt:variant>
      <vt:variant>
        <vt:i4>5</vt:i4>
      </vt:variant>
      <vt:variant>
        <vt:lpwstr/>
      </vt:variant>
      <vt:variant>
        <vt:lpwstr>_Toc389130355</vt:lpwstr>
      </vt:variant>
      <vt:variant>
        <vt:i4>1769530</vt:i4>
      </vt:variant>
      <vt:variant>
        <vt:i4>92</vt:i4>
      </vt:variant>
      <vt:variant>
        <vt:i4>0</vt:i4>
      </vt:variant>
      <vt:variant>
        <vt:i4>5</vt:i4>
      </vt:variant>
      <vt:variant>
        <vt:lpwstr/>
      </vt:variant>
      <vt:variant>
        <vt:lpwstr>_Toc389130354</vt:lpwstr>
      </vt:variant>
      <vt:variant>
        <vt:i4>1769530</vt:i4>
      </vt:variant>
      <vt:variant>
        <vt:i4>86</vt:i4>
      </vt:variant>
      <vt:variant>
        <vt:i4>0</vt:i4>
      </vt:variant>
      <vt:variant>
        <vt:i4>5</vt:i4>
      </vt:variant>
      <vt:variant>
        <vt:lpwstr/>
      </vt:variant>
      <vt:variant>
        <vt:lpwstr>_Toc389130353</vt:lpwstr>
      </vt:variant>
      <vt:variant>
        <vt:i4>1769530</vt:i4>
      </vt:variant>
      <vt:variant>
        <vt:i4>80</vt:i4>
      </vt:variant>
      <vt:variant>
        <vt:i4>0</vt:i4>
      </vt:variant>
      <vt:variant>
        <vt:i4>5</vt:i4>
      </vt:variant>
      <vt:variant>
        <vt:lpwstr/>
      </vt:variant>
      <vt:variant>
        <vt:lpwstr>_Toc389130352</vt:lpwstr>
      </vt:variant>
      <vt:variant>
        <vt:i4>1769530</vt:i4>
      </vt:variant>
      <vt:variant>
        <vt:i4>74</vt:i4>
      </vt:variant>
      <vt:variant>
        <vt:i4>0</vt:i4>
      </vt:variant>
      <vt:variant>
        <vt:i4>5</vt:i4>
      </vt:variant>
      <vt:variant>
        <vt:lpwstr/>
      </vt:variant>
      <vt:variant>
        <vt:lpwstr>_Toc389130351</vt:lpwstr>
      </vt:variant>
      <vt:variant>
        <vt:i4>1769530</vt:i4>
      </vt:variant>
      <vt:variant>
        <vt:i4>68</vt:i4>
      </vt:variant>
      <vt:variant>
        <vt:i4>0</vt:i4>
      </vt:variant>
      <vt:variant>
        <vt:i4>5</vt:i4>
      </vt:variant>
      <vt:variant>
        <vt:lpwstr/>
      </vt:variant>
      <vt:variant>
        <vt:lpwstr>_Toc389130350</vt:lpwstr>
      </vt:variant>
      <vt:variant>
        <vt:i4>1703994</vt:i4>
      </vt:variant>
      <vt:variant>
        <vt:i4>62</vt:i4>
      </vt:variant>
      <vt:variant>
        <vt:i4>0</vt:i4>
      </vt:variant>
      <vt:variant>
        <vt:i4>5</vt:i4>
      </vt:variant>
      <vt:variant>
        <vt:lpwstr/>
      </vt:variant>
      <vt:variant>
        <vt:lpwstr>_Toc389130349</vt:lpwstr>
      </vt:variant>
      <vt:variant>
        <vt:i4>1703994</vt:i4>
      </vt:variant>
      <vt:variant>
        <vt:i4>56</vt:i4>
      </vt:variant>
      <vt:variant>
        <vt:i4>0</vt:i4>
      </vt:variant>
      <vt:variant>
        <vt:i4>5</vt:i4>
      </vt:variant>
      <vt:variant>
        <vt:lpwstr/>
      </vt:variant>
      <vt:variant>
        <vt:lpwstr>_Toc389130348</vt:lpwstr>
      </vt:variant>
      <vt:variant>
        <vt:i4>1703994</vt:i4>
      </vt:variant>
      <vt:variant>
        <vt:i4>50</vt:i4>
      </vt:variant>
      <vt:variant>
        <vt:i4>0</vt:i4>
      </vt:variant>
      <vt:variant>
        <vt:i4>5</vt:i4>
      </vt:variant>
      <vt:variant>
        <vt:lpwstr/>
      </vt:variant>
      <vt:variant>
        <vt:lpwstr>_Toc389130347</vt:lpwstr>
      </vt:variant>
      <vt:variant>
        <vt:i4>1703994</vt:i4>
      </vt:variant>
      <vt:variant>
        <vt:i4>44</vt:i4>
      </vt:variant>
      <vt:variant>
        <vt:i4>0</vt:i4>
      </vt:variant>
      <vt:variant>
        <vt:i4>5</vt:i4>
      </vt:variant>
      <vt:variant>
        <vt:lpwstr/>
      </vt:variant>
      <vt:variant>
        <vt:lpwstr>_Toc389130346</vt:lpwstr>
      </vt:variant>
      <vt:variant>
        <vt:i4>1703994</vt:i4>
      </vt:variant>
      <vt:variant>
        <vt:i4>38</vt:i4>
      </vt:variant>
      <vt:variant>
        <vt:i4>0</vt:i4>
      </vt:variant>
      <vt:variant>
        <vt:i4>5</vt:i4>
      </vt:variant>
      <vt:variant>
        <vt:lpwstr/>
      </vt:variant>
      <vt:variant>
        <vt:lpwstr>_Toc389130345</vt:lpwstr>
      </vt:variant>
      <vt:variant>
        <vt:i4>1703994</vt:i4>
      </vt:variant>
      <vt:variant>
        <vt:i4>32</vt:i4>
      </vt:variant>
      <vt:variant>
        <vt:i4>0</vt:i4>
      </vt:variant>
      <vt:variant>
        <vt:i4>5</vt:i4>
      </vt:variant>
      <vt:variant>
        <vt:lpwstr/>
      </vt:variant>
      <vt:variant>
        <vt:lpwstr>_Toc389130344</vt:lpwstr>
      </vt:variant>
      <vt:variant>
        <vt:i4>1703994</vt:i4>
      </vt:variant>
      <vt:variant>
        <vt:i4>26</vt:i4>
      </vt:variant>
      <vt:variant>
        <vt:i4>0</vt:i4>
      </vt:variant>
      <vt:variant>
        <vt:i4>5</vt:i4>
      </vt:variant>
      <vt:variant>
        <vt:lpwstr/>
      </vt:variant>
      <vt:variant>
        <vt:lpwstr>_Toc389130343</vt:lpwstr>
      </vt:variant>
      <vt:variant>
        <vt:i4>1703994</vt:i4>
      </vt:variant>
      <vt:variant>
        <vt:i4>20</vt:i4>
      </vt:variant>
      <vt:variant>
        <vt:i4>0</vt:i4>
      </vt:variant>
      <vt:variant>
        <vt:i4>5</vt:i4>
      </vt:variant>
      <vt:variant>
        <vt:lpwstr/>
      </vt:variant>
      <vt:variant>
        <vt:lpwstr>_Toc389130342</vt:lpwstr>
      </vt:variant>
      <vt:variant>
        <vt:i4>1703994</vt:i4>
      </vt:variant>
      <vt:variant>
        <vt:i4>14</vt:i4>
      </vt:variant>
      <vt:variant>
        <vt:i4>0</vt:i4>
      </vt:variant>
      <vt:variant>
        <vt:i4>5</vt:i4>
      </vt:variant>
      <vt:variant>
        <vt:lpwstr/>
      </vt:variant>
      <vt:variant>
        <vt:lpwstr>_Toc389130341</vt:lpwstr>
      </vt:variant>
      <vt:variant>
        <vt:i4>1703994</vt:i4>
      </vt:variant>
      <vt:variant>
        <vt:i4>8</vt:i4>
      </vt:variant>
      <vt:variant>
        <vt:i4>0</vt:i4>
      </vt:variant>
      <vt:variant>
        <vt:i4>5</vt:i4>
      </vt:variant>
      <vt:variant>
        <vt:lpwstr/>
      </vt:variant>
      <vt:variant>
        <vt:lpwstr>_Toc389130340</vt:lpwstr>
      </vt:variant>
      <vt:variant>
        <vt:i4>7536673</vt:i4>
      </vt:variant>
      <vt:variant>
        <vt:i4>3</vt:i4>
      </vt:variant>
      <vt:variant>
        <vt:i4>0</vt:i4>
      </vt:variant>
      <vt:variant>
        <vt:i4>5</vt:i4>
      </vt:variant>
      <vt:variant>
        <vt:lpwstr>http://www.onr.org.uk/copyright</vt:lpwstr>
      </vt:variant>
      <vt:variant>
        <vt:lpwstr/>
      </vt:variant>
      <vt:variant>
        <vt:i4>7143466</vt:i4>
      </vt:variant>
      <vt:variant>
        <vt:i4>0</vt:i4>
      </vt:variant>
      <vt:variant>
        <vt:i4>0</vt:i4>
      </vt:variant>
      <vt:variant>
        <vt:i4>5</vt:i4>
      </vt:variant>
      <vt:variant>
        <vt:lpwstr>blocked::blocked::BLOCKED::http://www.hse.gov.uk/copyright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Steve McCabe</cp:lastModifiedBy>
  <cp:revision>3</cp:revision>
  <cp:lastPrinted>2020-08-25T14:40:00Z</cp:lastPrinted>
  <dcterms:created xsi:type="dcterms:W3CDTF">2025-11-25T14:51:00Z</dcterms:created>
  <dcterms:modified xsi:type="dcterms:W3CDTF">2025-11-25T14:51:00Z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0x010100F4626176D315544C94C699C7AD409AA1</vt:lpwstr>
  </property>
  <property fmtid="{D5CDD505-2E9C-101B-9397-08002B2CF9AE}" pid="4" name="MSIP_Label_9e5e003a-90eb-47c9-a506-ad47e7a0b281_Enabled">
    <vt:lpwstr>True</vt:lpwstr>
  </property>
  <property fmtid="{D5CDD505-2E9C-101B-9397-08002B2CF9AE}" pid="5" name="MSIP_Label_9e5e003a-90eb-47c9-a506-ad47e7a0b281_SiteId">
    <vt:lpwstr>742775df-8077-48d6-81d0-1e82a1f52cb8</vt:lpwstr>
  </property>
  <property fmtid="{D5CDD505-2E9C-101B-9397-08002B2CF9AE}" pid="6" name="MSIP_Label_9e5e003a-90eb-47c9-a506-ad47e7a0b281_SetDate">
    <vt:lpwstr>2025-03-31T16:35:43Z</vt:lpwstr>
  </property>
  <property fmtid="{D5CDD505-2E9C-101B-9397-08002B2CF9AE}" pid="7" name="MSIP_Label_9e5e003a-90eb-47c9-a506-ad47e7a0b281_Name">
    <vt:lpwstr>OFFICIAL</vt:lpwstr>
  </property>
  <property fmtid="{D5CDD505-2E9C-101B-9397-08002B2CF9AE}" pid="8" name="MSIP_Label_9e5e003a-90eb-47c9-a506-ad47e7a0b281_ActionId">
    <vt:lpwstr>a0ddb97e-1933-48ec-8bca-6f85e2dc94eb</vt:lpwstr>
  </property>
  <property fmtid="{D5CDD505-2E9C-101B-9397-08002B2CF9AE}" pid="9" name="MSIP_Label_9e5e003a-90eb-47c9-a506-ad47e7a0b281_Removed">
    <vt:lpwstr>False</vt:lpwstr>
  </property>
  <property fmtid="{D5CDD505-2E9C-101B-9397-08002B2CF9AE}" pid="10" name="MSIP_Label_9e5e003a-90eb-47c9-a506-ad47e7a0b281_Extended_MSFT_Method">
    <vt:lpwstr>Standard</vt:lpwstr>
  </property>
  <property fmtid="{D5CDD505-2E9C-101B-9397-08002B2CF9AE}" pid="11" name="Sensitivity">
    <vt:lpwstr>OFFICIAL</vt:lpwstr>
  </property>
</Properties>
</file>