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0A25" w14:textId="77777777" w:rsidR="0070308F" w:rsidRPr="000F2702" w:rsidRDefault="0070308F"/>
    <w:p w14:paraId="65870A26" w14:textId="77777777" w:rsidR="0070308F" w:rsidRPr="000F2702" w:rsidRDefault="0070308F"/>
    <w:p w14:paraId="65870A27" w14:textId="77777777" w:rsidR="0070308F" w:rsidRPr="000F2702" w:rsidRDefault="0070308F"/>
    <w:p w14:paraId="65870A28" w14:textId="1C60026A" w:rsidR="0070308F" w:rsidRDefault="0070308F"/>
    <w:p w14:paraId="2A4961BE" w14:textId="5C378991" w:rsidR="004A526B" w:rsidRDefault="004A526B"/>
    <w:p w14:paraId="59A56DD2" w14:textId="77777777" w:rsidR="004A526B" w:rsidRPr="000F2702" w:rsidRDefault="004A526B"/>
    <w:tbl>
      <w:tblPr>
        <w:tblW w:w="0" w:type="auto"/>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CellMar>
          <w:top w:w="58" w:type="dxa"/>
          <w:left w:w="58" w:type="dxa"/>
          <w:bottom w:w="58" w:type="dxa"/>
          <w:right w:w="58" w:type="dxa"/>
        </w:tblCellMar>
        <w:tblLook w:val="01E0" w:firstRow="1" w:lastRow="1" w:firstColumn="1" w:lastColumn="1" w:noHBand="0" w:noVBand="0"/>
      </w:tblPr>
      <w:tblGrid>
        <w:gridCol w:w="2938"/>
        <w:gridCol w:w="2160"/>
        <w:gridCol w:w="2160"/>
        <w:gridCol w:w="2042"/>
      </w:tblGrid>
      <w:tr w:rsidR="00B55AEB" w:rsidRPr="000F2702" w14:paraId="65870A2A" w14:textId="77777777" w:rsidTr="00B55AEB">
        <w:trPr>
          <w:trHeight w:val="567"/>
        </w:trPr>
        <w:tc>
          <w:tcPr>
            <w:tcW w:w="9300" w:type="dxa"/>
            <w:gridSpan w:val="4"/>
            <w:vAlign w:val="center"/>
          </w:tcPr>
          <w:p w14:paraId="65870A29" w14:textId="77777777" w:rsidR="00B55AEB" w:rsidRPr="000F2702" w:rsidRDefault="00B55AEB" w:rsidP="00B55AEB">
            <w:pPr>
              <w:jc w:val="center"/>
            </w:pPr>
            <w:r w:rsidRPr="000F2702">
              <w:t>ONR GUIDE</w:t>
            </w:r>
          </w:p>
        </w:tc>
      </w:tr>
      <w:tr w:rsidR="00B55AEB" w:rsidRPr="000F2702" w14:paraId="65870A2C" w14:textId="77777777" w:rsidTr="00B55AEB">
        <w:trPr>
          <w:trHeight w:val="567"/>
        </w:trPr>
        <w:tc>
          <w:tcPr>
            <w:tcW w:w="9300" w:type="dxa"/>
            <w:gridSpan w:val="4"/>
            <w:vAlign w:val="center"/>
          </w:tcPr>
          <w:p w14:paraId="65870A2B" w14:textId="77777777" w:rsidR="00B55AEB" w:rsidRPr="000F2702" w:rsidRDefault="00B55AEB" w:rsidP="00B55AEB">
            <w:pPr>
              <w:jc w:val="center"/>
              <w:rPr>
                <w:b/>
              </w:rPr>
            </w:pPr>
            <w:r w:rsidRPr="000F2702">
              <w:rPr>
                <w:b/>
              </w:rPr>
              <w:t xml:space="preserve">CIVIL ENGINEERING </w:t>
            </w:r>
            <w:r w:rsidR="001C650E">
              <w:rPr>
                <w:b/>
              </w:rPr>
              <w:t>- DESIGN</w:t>
            </w:r>
          </w:p>
        </w:tc>
      </w:tr>
      <w:tr w:rsidR="00604591" w:rsidRPr="000F2702" w14:paraId="65870A2F" w14:textId="77777777" w:rsidTr="00B55AEB">
        <w:trPr>
          <w:trHeight w:val="454"/>
        </w:trPr>
        <w:tc>
          <w:tcPr>
            <w:tcW w:w="2938" w:type="dxa"/>
            <w:vAlign w:val="center"/>
          </w:tcPr>
          <w:p w14:paraId="65870A2D" w14:textId="77777777" w:rsidR="00604591" w:rsidRPr="000F2702" w:rsidRDefault="00604591" w:rsidP="00B55AEB">
            <w:pPr>
              <w:rPr>
                <w:b/>
              </w:rPr>
            </w:pPr>
            <w:r w:rsidRPr="000F2702">
              <w:rPr>
                <w:b/>
              </w:rPr>
              <w:t>Document Type:</w:t>
            </w:r>
          </w:p>
        </w:tc>
        <w:tc>
          <w:tcPr>
            <w:tcW w:w="6362" w:type="dxa"/>
            <w:gridSpan w:val="3"/>
            <w:vAlign w:val="center"/>
          </w:tcPr>
          <w:p w14:paraId="65870A2E" w14:textId="77777777" w:rsidR="00604591" w:rsidRPr="000F2702" w:rsidRDefault="00604591" w:rsidP="00C234FF">
            <w:pPr>
              <w:rPr>
                <w:rFonts w:cs="Arial"/>
                <w:szCs w:val="22"/>
              </w:rPr>
            </w:pPr>
            <w:r w:rsidRPr="000F2702">
              <w:rPr>
                <w:rFonts w:cs="Arial"/>
                <w:szCs w:val="22"/>
              </w:rPr>
              <w:t>Nuclear Safety Technical Assessment Guide Annex</w:t>
            </w:r>
          </w:p>
        </w:tc>
      </w:tr>
      <w:tr w:rsidR="00604591" w:rsidRPr="000F2702" w14:paraId="65870A32" w14:textId="77777777" w:rsidTr="00B55AEB">
        <w:trPr>
          <w:trHeight w:val="454"/>
        </w:trPr>
        <w:tc>
          <w:tcPr>
            <w:tcW w:w="2938" w:type="dxa"/>
            <w:vAlign w:val="center"/>
          </w:tcPr>
          <w:p w14:paraId="65870A30" w14:textId="77777777" w:rsidR="00604591" w:rsidRPr="000F2702" w:rsidRDefault="00604591" w:rsidP="00B55AEB">
            <w:pPr>
              <w:rPr>
                <w:b/>
              </w:rPr>
            </w:pPr>
            <w:r w:rsidRPr="000F2702">
              <w:rPr>
                <w:b/>
              </w:rPr>
              <w:t>Unique Document ID and Revision No:</w:t>
            </w:r>
          </w:p>
        </w:tc>
        <w:tc>
          <w:tcPr>
            <w:tcW w:w="6362" w:type="dxa"/>
            <w:gridSpan w:val="3"/>
            <w:vAlign w:val="center"/>
          </w:tcPr>
          <w:p w14:paraId="65870A31" w14:textId="2DDBEE28" w:rsidR="00604591" w:rsidRPr="000F2702" w:rsidRDefault="00604591" w:rsidP="00C234FF">
            <w:pPr>
              <w:rPr>
                <w:rFonts w:cs="Arial"/>
                <w:szCs w:val="22"/>
              </w:rPr>
            </w:pPr>
            <w:bookmarkStart w:id="0" w:name="_Hlk214972494"/>
            <w:r w:rsidRPr="000F2702">
              <w:rPr>
                <w:rFonts w:cs="Arial"/>
                <w:szCs w:val="22"/>
              </w:rPr>
              <w:t xml:space="preserve">NS-TAST-GD-017 Annex 1 </w:t>
            </w:r>
            <w:r w:rsidR="00AB620C">
              <w:rPr>
                <w:rFonts w:cs="Arial"/>
                <w:szCs w:val="22"/>
              </w:rPr>
              <w:t>Issue</w:t>
            </w:r>
            <w:r w:rsidRPr="000F2702">
              <w:rPr>
                <w:rFonts w:cs="Arial"/>
                <w:szCs w:val="22"/>
              </w:rPr>
              <w:t xml:space="preserve"> </w:t>
            </w:r>
            <w:r w:rsidR="00AB620C">
              <w:rPr>
                <w:rFonts w:cs="Arial"/>
                <w:szCs w:val="22"/>
              </w:rPr>
              <w:t>1.1</w:t>
            </w:r>
            <w:bookmarkEnd w:id="0"/>
          </w:p>
        </w:tc>
      </w:tr>
      <w:tr w:rsidR="00604591" w:rsidRPr="000F2702" w14:paraId="65870A37" w14:textId="77777777" w:rsidTr="00B55AEB">
        <w:trPr>
          <w:trHeight w:val="340"/>
        </w:trPr>
        <w:tc>
          <w:tcPr>
            <w:tcW w:w="2938" w:type="dxa"/>
            <w:vAlign w:val="center"/>
          </w:tcPr>
          <w:p w14:paraId="65870A33" w14:textId="77777777" w:rsidR="00604591" w:rsidRPr="000F2702" w:rsidRDefault="00604591" w:rsidP="00B55AEB">
            <w:pPr>
              <w:rPr>
                <w:b/>
              </w:rPr>
            </w:pPr>
            <w:r w:rsidRPr="000F2702">
              <w:rPr>
                <w:b/>
              </w:rPr>
              <w:t>Date Issued:</w:t>
            </w:r>
          </w:p>
        </w:tc>
        <w:tc>
          <w:tcPr>
            <w:tcW w:w="2160" w:type="dxa"/>
            <w:vAlign w:val="center"/>
          </w:tcPr>
          <w:p w14:paraId="65870A34" w14:textId="77777777" w:rsidR="00604591" w:rsidRPr="006E70C6" w:rsidRDefault="006E70C6" w:rsidP="00C234FF">
            <w:pPr>
              <w:rPr>
                <w:rFonts w:cs="Arial"/>
                <w:szCs w:val="22"/>
              </w:rPr>
            </w:pPr>
            <w:r w:rsidRPr="006E70C6">
              <w:rPr>
                <w:rFonts w:cs="Arial"/>
                <w:szCs w:val="22"/>
              </w:rPr>
              <w:t>November</w:t>
            </w:r>
            <w:r w:rsidR="00604591" w:rsidRPr="006E70C6">
              <w:rPr>
                <w:rFonts w:cs="Arial"/>
                <w:szCs w:val="22"/>
              </w:rPr>
              <w:t xml:space="preserve"> 2020</w:t>
            </w:r>
          </w:p>
        </w:tc>
        <w:tc>
          <w:tcPr>
            <w:tcW w:w="2160" w:type="dxa"/>
            <w:vAlign w:val="center"/>
          </w:tcPr>
          <w:p w14:paraId="65870A35" w14:textId="77777777" w:rsidR="00604591" w:rsidRPr="006E70C6" w:rsidRDefault="00F3312A" w:rsidP="00C234FF">
            <w:pPr>
              <w:rPr>
                <w:rFonts w:cs="Arial"/>
                <w:szCs w:val="22"/>
              </w:rPr>
            </w:pPr>
            <w:r w:rsidRPr="006E70C6">
              <w:rPr>
                <w:b/>
              </w:rPr>
              <w:t>Review Date:</w:t>
            </w:r>
          </w:p>
        </w:tc>
        <w:tc>
          <w:tcPr>
            <w:tcW w:w="2042" w:type="dxa"/>
            <w:vAlign w:val="center"/>
          </w:tcPr>
          <w:p w14:paraId="65870A36" w14:textId="02D69DBD" w:rsidR="00604591" w:rsidRPr="006E70C6" w:rsidRDefault="00AB620C" w:rsidP="00C234FF">
            <w:pPr>
              <w:rPr>
                <w:rFonts w:cs="Arial"/>
                <w:szCs w:val="22"/>
              </w:rPr>
            </w:pPr>
            <w:r>
              <w:rPr>
                <w:rFonts w:cs="Arial"/>
                <w:szCs w:val="22"/>
              </w:rPr>
              <w:t>March 2026</w:t>
            </w:r>
          </w:p>
        </w:tc>
      </w:tr>
      <w:tr w:rsidR="00604591" w:rsidRPr="000F2702" w14:paraId="65870A43" w14:textId="77777777" w:rsidTr="00B55AEB">
        <w:trPr>
          <w:trHeight w:val="340"/>
        </w:trPr>
        <w:tc>
          <w:tcPr>
            <w:tcW w:w="2938" w:type="dxa"/>
            <w:vAlign w:val="center"/>
          </w:tcPr>
          <w:p w14:paraId="65870A38" w14:textId="77777777" w:rsidR="00604591" w:rsidRPr="000F2702" w:rsidRDefault="00604591" w:rsidP="00B55AEB">
            <w:pPr>
              <w:rPr>
                <w:b/>
              </w:rPr>
            </w:pPr>
            <w:r w:rsidRPr="000F2702">
              <w:rPr>
                <w:b/>
              </w:rPr>
              <w:t>Prepared by:</w:t>
            </w:r>
          </w:p>
        </w:tc>
        <w:tc>
          <w:tcPr>
            <w:tcW w:w="2160" w:type="dxa"/>
            <w:vAlign w:val="center"/>
          </w:tcPr>
          <w:p w14:paraId="65870A3D" w14:textId="1D72C183" w:rsidR="001C650E" w:rsidRPr="000F2702" w:rsidRDefault="001C650E" w:rsidP="00C234FF">
            <w:pPr>
              <w:rPr>
                <w:rFonts w:cs="Arial"/>
                <w:szCs w:val="22"/>
              </w:rPr>
            </w:pPr>
          </w:p>
        </w:tc>
        <w:tc>
          <w:tcPr>
            <w:tcW w:w="4202" w:type="dxa"/>
            <w:gridSpan w:val="2"/>
            <w:vAlign w:val="center"/>
          </w:tcPr>
          <w:p w14:paraId="65870A3E" w14:textId="77777777" w:rsidR="005F7453" w:rsidRDefault="005F7453" w:rsidP="00C234FF">
            <w:pPr>
              <w:rPr>
                <w:rFonts w:cs="Arial"/>
                <w:szCs w:val="22"/>
              </w:rPr>
            </w:pPr>
            <w:r>
              <w:rPr>
                <w:rFonts w:cs="Arial"/>
                <w:szCs w:val="22"/>
              </w:rPr>
              <w:t xml:space="preserve">Nuclear Safety Inspector </w:t>
            </w:r>
          </w:p>
          <w:p w14:paraId="65870A3F" w14:textId="77777777" w:rsidR="005F7453" w:rsidRDefault="005F7453" w:rsidP="00C234FF">
            <w:pPr>
              <w:rPr>
                <w:rFonts w:cs="Arial"/>
                <w:szCs w:val="22"/>
              </w:rPr>
            </w:pPr>
            <w:r>
              <w:rPr>
                <w:rFonts w:cs="Arial"/>
                <w:szCs w:val="22"/>
              </w:rPr>
              <w:t xml:space="preserve">Nuclear Safety Inspector </w:t>
            </w:r>
          </w:p>
          <w:p w14:paraId="65870A40" w14:textId="77777777" w:rsidR="005F7453" w:rsidRDefault="005F7453" w:rsidP="00C234FF">
            <w:pPr>
              <w:rPr>
                <w:rFonts w:cs="Arial"/>
                <w:szCs w:val="22"/>
              </w:rPr>
            </w:pPr>
            <w:r>
              <w:rPr>
                <w:rFonts w:cs="Arial"/>
                <w:szCs w:val="22"/>
              </w:rPr>
              <w:t xml:space="preserve">Nuclear Safety Inspector </w:t>
            </w:r>
          </w:p>
          <w:p w14:paraId="65870A41" w14:textId="77777777" w:rsidR="00604591" w:rsidRDefault="005F7453" w:rsidP="00C234FF">
            <w:pPr>
              <w:rPr>
                <w:rFonts w:cs="Arial"/>
                <w:szCs w:val="22"/>
              </w:rPr>
            </w:pPr>
            <w:r>
              <w:rPr>
                <w:rFonts w:cs="Arial"/>
                <w:szCs w:val="22"/>
              </w:rPr>
              <w:t>Nuclear Safety Inspector</w:t>
            </w:r>
          </w:p>
          <w:p w14:paraId="65870A42" w14:textId="77777777" w:rsidR="001C650E" w:rsidRPr="000F2702" w:rsidRDefault="001C650E" w:rsidP="00C234FF">
            <w:pPr>
              <w:rPr>
                <w:rFonts w:cs="Arial"/>
                <w:szCs w:val="22"/>
              </w:rPr>
            </w:pPr>
            <w:r>
              <w:rPr>
                <w:rFonts w:cs="Arial"/>
                <w:szCs w:val="22"/>
              </w:rPr>
              <w:t>Principal Inspector</w:t>
            </w:r>
          </w:p>
        </w:tc>
      </w:tr>
      <w:tr w:rsidR="00604591" w:rsidRPr="000F2702" w14:paraId="65870A47" w14:textId="77777777" w:rsidTr="00B55AEB">
        <w:trPr>
          <w:trHeight w:val="340"/>
        </w:trPr>
        <w:tc>
          <w:tcPr>
            <w:tcW w:w="2938" w:type="dxa"/>
            <w:vAlign w:val="center"/>
          </w:tcPr>
          <w:p w14:paraId="65870A44" w14:textId="77777777" w:rsidR="00604591" w:rsidRPr="000F2702" w:rsidRDefault="00604591" w:rsidP="00B55AEB">
            <w:pPr>
              <w:rPr>
                <w:b/>
              </w:rPr>
            </w:pPr>
            <w:r w:rsidRPr="000F2702">
              <w:rPr>
                <w:b/>
              </w:rPr>
              <w:t>Approved by:</w:t>
            </w:r>
          </w:p>
        </w:tc>
        <w:tc>
          <w:tcPr>
            <w:tcW w:w="2160" w:type="dxa"/>
            <w:vAlign w:val="center"/>
          </w:tcPr>
          <w:p w14:paraId="65870A45" w14:textId="56768060" w:rsidR="00604591" w:rsidRPr="000F2702" w:rsidRDefault="00604591" w:rsidP="00C234FF">
            <w:pPr>
              <w:rPr>
                <w:rFonts w:cs="Arial"/>
                <w:szCs w:val="22"/>
                <w:highlight w:val="yellow"/>
              </w:rPr>
            </w:pPr>
          </w:p>
        </w:tc>
        <w:tc>
          <w:tcPr>
            <w:tcW w:w="4202" w:type="dxa"/>
            <w:gridSpan w:val="2"/>
            <w:vAlign w:val="center"/>
          </w:tcPr>
          <w:p w14:paraId="65870A46" w14:textId="77777777" w:rsidR="00604591" w:rsidRPr="000F2702" w:rsidRDefault="005F7453" w:rsidP="00C234FF">
            <w:pPr>
              <w:rPr>
                <w:rFonts w:cs="Arial"/>
                <w:szCs w:val="22"/>
                <w:highlight w:val="yellow"/>
              </w:rPr>
            </w:pPr>
            <w:r>
              <w:rPr>
                <w:rFonts w:cs="Arial"/>
                <w:szCs w:val="22"/>
              </w:rPr>
              <w:t>Professional Lead Civil Engineering and External Hazards</w:t>
            </w:r>
          </w:p>
        </w:tc>
      </w:tr>
      <w:tr w:rsidR="00604591" w:rsidRPr="000F2702" w14:paraId="65870A4A" w14:textId="77777777" w:rsidTr="00B55AEB">
        <w:trPr>
          <w:trHeight w:val="288"/>
        </w:trPr>
        <w:tc>
          <w:tcPr>
            <w:tcW w:w="2938" w:type="dxa"/>
            <w:vAlign w:val="center"/>
          </w:tcPr>
          <w:p w14:paraId="65870A48" w14:textId="77777777" w:rsidR="00604591" w:rsidRPr="000F2702" w:rsidRDefault="00604591" w:rsidP="00B55AEB">
            <w:pPr>
              <w:rPr>
                <w:b/>
              </w:rPr>
            </w:pPr>
            <w:r w:rsidRPr="000F2702">
              <w:rPr>
                <w:b/>
              </w:rPr>
              <w:t>Record Reference:</w:t>
            </w:r>
          </w:p>
        </w:tc>
        <w:tc>
          <w:tcPr>
            <w:tcW w:w="6362" w:type="dxa"/>
            <w:gridSpan w:val="3"/>
            <w:vAlign w:val="center"/>
          </w:tcPr>
          <w:p w14:paraId="65870A49" w14:textId="6564D109" w:rsidR="00604591" w:rsidRPr="000F2702" w:rsidRDefault="001C11F4" w:rsidP="00290870">
            <w:pPr>
              <w:rPr>
                <w:rFonts w:cs="Arial"/>
                <w:szCs w:val="22"/>
              </w:rPr>
            </w:pPr>
            <w:hyperlink r:id="rId12" w:tgtFrame="_blank" w:tooltip="ONRHH-822789359-20068" w:history="1">
              <w:r w:rsidRPr="001C11F4">
                <w:rPr>
                  <w:rStyle w:val="Hyperlink"/>
                  <w:rFonts w:cs="Arial"/>
                  <w:szCs w:val="22"/>
                </w:rPr>
                <w:t>ONRHH-822789359-20068</w:t>
              </w:r>
            </w:hyperlink>
          </w:p>
        </w:tc>
      </w:tr>
      <w:tr w:rsidR="00604591" w:rsidRPr="000F2702" w14:paraId="65870A4D" w14:textId="77777777" w:rsidTr="00B55AEB">
        <w:trPr>
          <w:trHeight w:val="288"/>
        </w:trPr>
        <w:tc>
          <w:tcPr>
            <w:tcW w:w="2938" w:type="dxa"/>
            <w:vAlign w:val="center"/>
          </w:tcPr>
          <w:p w14:paraId="65870A4B" w14:textId="77777777" w:rsidR="00604591" w:rsidRPr="000F2702" w:rsidRDefault="00604591" w:rsidP="00B55AEB">
            <w:pPr>
              <w:rPr>
                <w:b/>
              </w:rPr>
            </w:pPr>
            <w:r w:rsidRPr="000F2702">
              <w:rPr>
                <w:b/>
              </w:rPr>
              <w:t>Revision commentary:</w:t>
            </w:r>
          </w:p>
        </w:tc>
        <w:tc>
          <w:tcPr>
            <w:tcW w:w="6362" w:type="dxa"/>
            <w:gridSpan w:val="3"/>
            <w:vAlign w:val="center"/>
          </w:tcPr>
          <w:p w14:paraId="7B2286A7" w14:textId="77777777" w:rsidR="00604591" w:rsidRDefault="00604591" w:rsidP="00C234FF">
            <w:pPr>
              <w:rPr>
                <w:rFonts w:cs="Arial"/>
                <w:szCs w:val="22"/>
              </w:rPr>
            </w:pPr>
            <w:r w:rsidRPr="000F2702">
              <w:rPr>
                <w:rFonts w:cs="Arial"/>
                <w:szCs w:val="22"/>
              </w:rPr>
              <w:t>Full review</w:t>
            </w:r>
          </w:p>
          <w:p w14:paraId="65870A4C" w14:textId="2D61B753" w:rsidR="00B7057D" w:rsidRPr="000F2702" w:rsidRDefault="00B7057D" w:rsidP="00C234FF">
            <w:pPr>
              <w:rPr>
                <w:rFonts w:cs="Arial"/>
                <w:szCs w:val="22"/>
              </w:rPr>
            </w:pPr>
            <w:r>
              <w:rPr>
                <w:rFonts w:cs="Arial"/>
                <w:szCs w:val="22"/>
              </w:rPr>
              <w:t xml:space="preserve">1.1 : </w:t>
            </w:r>
            <w:r w:rsidRPr="00B7057D">
              <w:rPr>
                <w:rFonts w:cs="Arial"/>
                <w:szCs w:val="22"/>
              </w:rPr>
              <w:t>Minor update to extend review date to allow time for internal peer review to account for wider review of technical guidance</w:t>
            </w:r>
          </w:p>
        </w:tc>
      </w:tr>
    </w:tbl>
    <w:p w14:paraId="65870A4E" w14:textId="77777777" w:rsidR="007F7A05" w:rsidRPr="000F2702" w:rsidRDefault="007F7A05" w:rsidP="008E67CB"/>
    <w:p w14:paraId="65870A4F" w14:textId="77777777" w:rsidR="001F2DE6" w:rsidRPr="000F2702" w:rsidRDefault="001F2DE6" w:rsidP="001F2DE6">
      <w:pPr>
        <w:rPr>
          <w:sz w:val="20"/>
          <w:szCs w:val="20"/>
        </w:rPr>
      </w:pPr>
    </w:p>
    <w:p w14:paraId="65870A50" w14:textId="77777777" w:rsidR="005E6BBD" w:rsidRPr="000F2702" w:rsidRDefault="005E6BBD" w:rsidP="001F2DE6">
      <w:pPr>
        <w:rPr>
          <w:i/>
          <w:sz w:val="18"/>
          <w:szCs w:val="20"/>
        </w:rPr>
      </w:pPr>
      <w:r w:rsidRPr="000F2702">
        <w:br w:type="page"/>
      </w:r>
    </w:p>
    <w:p w14:paraId="65870A51" w14:textId="77777777" w:rsidR="002F5007" w:rsidRPr="000F2702" w:rsidRDefault="002F5007" w:rsidP="008E67CB">
      <w:pPr>
        <w:jc w:val="center"/>
        <w:rPr>
          <w:b/>
        </w:rPr>
      </w:pPr>
    </w:p>
    <w:p w14:paraId="65870A52" w14:textId="77777777" w:rsidR="002F5007" w:rsidRPr="000F2702" w:rsidRDefault="002F5007" w:rsidP="008E67CB">
      <w:pPr>
        <w:jc w:val="center"/>
        <w:rPr>
          <w:b/>
        </w:rPr>
      </w:pPr>
    </w:p>
    <w:p w14:paraId="65870A53" w14:textId="77777777" w:rsidR="002F5007" w:rsidRPr="000F2702" w:rsidRDefault="002F5007" w:rsidP="005E101A">
      <w:pPr>
        <w:jc w:val="center"/>
        <w:rPr>
          <w:b/>
        </w:rPr>
      </w:pPr>
      <w:r w:rsidRPr="000F2702">
        <w:rPr>
          <w:b/>
        </w:rPr>
        <w:t>TABLE OF CONTENTS</w:t>
      </w:r>
    </w:p>
    <w:p w14:paraId="65870A54" w14:textId="77777777" w:rsidR="007030D5" w:rsidRPr="000F2702" w:rsidRDefault="007030D5" w:rsidP="002F5007">
      <w:pPr>
        <w:jc w:val="center"/>
        <w:rPr>
          <w:b/>
        </w:rPr>
      </w:pPr>
    </w:p>
    <w:p w14:paraId="462418A4" w14:textId="24F47C14" w:rsidR="001A0674" w:rsidRDefault="002F5007">
      <w:pPr>
        <w:pStyle w:val="TOC1"/>
        <w:rPr>
          <w:rFonts w:asciiTheme="minorHAnsi" w:eastAsiaTheme="minorEastAsia" w:hAnsiTheme="minorHAnsi" w:cstheme="minorBidi"/>
          <w:caps w:val="0"/>
          <w:noProof/>
          <w:szCs w:val="22"/>
          <w:lang w:eastAsia="en-GB"/>
        </w:rPr>
      </w:pPr>
      <w:r w:rsidRPr="000F2702">
        <w:fldChar w:fldCharType="begin"/>
      </w:r>
      <w:r w:rsidRPr="000F2702">
        <w:instrText xml:space="preserve"> TOC \h \z \t "TS Heading Numbered 1,1,TS Heading Numbered 1.1,2" </w:instrText>
      </w:r>
      <w:r w:rsidRPr="000F2702">
        <w:fldChar w:fldCharType="separate"/>
      </w:r>
      <w:hyperlink w:anchor="_Toc58236964" w:history="1">
        <w:r w:rsidR="001A0674" w:rsidRPr="00E47202">
          <w:rPr>
            <w:rStyle w:val="Hyperlink"/>
            <w:rFonts w:cs="Arial"/>
            <w:noProof/>
          </w:rPr>
          <w:t>LIST OF ABBREVIATIONS</w:t>
        </w:r>
        <w:r w:rsidR="001A0674">
          <w:rPr>
            <w:noProof/>
            <w:webHidden/>
          </w:rPr>
          <w:tab/>
        </w:r>
        <w:r w:rsidR="001A0674">
          <w:rPr>
            <w:noProof/>
            <w:webHidden/>
          </w:rPr>
          <w:fldChar w:fldCharType="begin"/>
        </w:r>
        <w:r w:rsidR="001A0674">
          <w:rPr>
            <w:noProof/>
            <w:webHidden/>
          </w:rPr>
          <w:instrText xml:space="preserve"> PAGEREF _Toc58236964 \h </w:instrText>
        </w:r>
        <w:r w:rsidR="001A0674">
          <w:rPr>
            <w:noProof/>
            <w:webHidden/>
          </w:rPr>
        </w:r>
        <w:r w:rsidR="001A0674">
          <w:rPr>
            <w:noProof/>
            <w:webHidden/>
          </w:rPr>
          <w:fldChar w:fldCharType="separate"/>
        </w:r>
        <w:r w:rsidR="001A0674">
          <w:rPr>
            <w:noProof/>
            <w:webHidden/>
          </w:rPr>
          <w:t>5</w:t>
        </w:r>
        <w:r w:rsidR="001A0674">
          <w:rPr>
            <w:noProof/>
            <w:webHidden/>
          </w:rPr>
          <w:fldChar w:fldCharType="end"/>
        </w:r>
      </w:hyperlink>
    </w:p>
    <w:p w14:paraId="71D22BA2" w14:textId="458C5969" w:rsidR="001A0674" w:rsidRDefault="001A0674">
      <w:pPr>
        <w:pStyle w:val="TOC1"/>
        <w:rPr>
          <w:rFonts w:asciiTheme="minorHAnsi" w:eastAsiaTheme="minorEastAsia" w:hAnsiTheme="minorHAnsi" w:cstheme="minorBidi"/>
          <w:caps w:val="0"/>
          <w:noProof/>
          <w:szCs w:val="22"/>
          <w:lang w:eastAsia="en-GB"/>
        </w:rPr>
      </w:pPr>
      <w:hyperlink w:anchor="_Toc58236965" w:history="1">
        <w:r w:rsidRPr="00E47202">
          <w:rPr>
            <w:rStyle w:val="Hyperlink"/>
            <w:noProof/>
          </w:rPr>
          <w:t>GLOSSARY</w:t>
        </w:r>
        <w:r>
          <w:rPr>
            <w:noProof/>
            <w:webHidden/>
          </w:rPr>
          <w:tab/>
        </w:r>
        <w:r>
          <w:rPr>
            <w:noProof/>
            <w:webHidden/>
          </w:rPr>
          <w:fldChar w:fldCharType="begin"/>
        </w:r>
        <w:r>
          <w:rPr>
            <w:noProof/>
            <w:webHidden/>
          </w:rPr>
          <w:instrText xml:space="preserve"> PAGEREF _Toc58236965 \h </w:instrText>
        </w:r>
        <w:r>
          <w:rPr>
            <w:noProof/>
            <w:webHidden/>
          </w:rPr>
        </w:r>
        <w:r>
          <w:rPr>
            <w:noProof/>
            <w:webHidden/>
          </w:rPr>
          <w:fldChar w:fldCharType="separate"/>
        </w:r>
        <w:r>
          <w:rPr>
            <w:noProof/>
            <w:webHidden/>
          </w:rPr>
          <w:t>6</w:t>
        </w:r>
        <w:r>
          <w:rPr>
            <w:noProof/>
            <w:webHidden/>
          </w:rPr>
          <w:fldChar w:fldCharType="end"/>
        </w:r>
      </w:hyperlink>
    </w:p>
    <w:p w14:paraId="26E0E0D0" w14:textId="3FE10BE3" w:rsidR="001A0674" w:rsidRDefault="001A0674">
      <w:pPr>
        <w:pStyle w:val="TOC1"/>
        <w:rPr>
          <w:rFonts w:asciiTheme="minorHAnsi" w:eastAsiaTheme="minorEastAsia" w:hAnsiTheme="minorHAnsi" w:cstheme="minorBidi"/>
          <w:caps w:val="0"/>
          <w:noProof/>
          <w:szCs w:val="22"/>
          <w:lang w:eastAsia="en-GB"/>
        </w:rPr>
      </w:pPr>
      <w:hyperlink w:anchor="_Toc58236966" w:history="1">
        <w:r w:rsidRPr="00E47202">
          <w:rPr>
            <w:rStyle w:val="Hyperlink"/>
            <w:rFonts w:cs="Arial"/>
            <w:noProof/>
          </w:rPr>
          <w:t>1</w:t>
        </w:r>
        <w:r>
          <w:rPr>
            <w:rFonts w:asciiTheme="minorHAnsi" w:eastAsiaTheme="minorEastAsia" w:hAnsiTheme="minorHAnsi" w:cstheme="minorBidi"/>
            <w:caps w:val="0"/>
            <w:noProof/>
            <w:szCs w:val="22"/>
            <w:lang w:eastAsia="en-GB"/>
          </w:rPr>
          <w:tab/>
        </w:r>
        <w:r w:rsidRPr="00E47202">
          <w:rPr>
            <w:rStyle w:val="Hyperlink"/>
            <w:noProof/>
          </w:rPr>
          <w:t>INTRODUCTION</w:t>
        </w:r>
        <w:r>
          <w:rPr>
            <w:noProof/>
            <w:webHidden/>
          </w:rPr>
          <w:tab/>
        </w:r>
        <w:r>
          <w:rPr>
            <w:noProof/>
            <w:webHidden/>
          </w:rPr>
          <w:fldChar w:fldCharType="begin"/>
        </w:r>
        <w:r>
          <w:rPr>
            <w:noProof/>
            <w:webHidden/>
          </w:rPr>
          <w:instrText xml:space="preserve"> PAGEREF _Toc58236966 \h </w:instrText>
        </w:r>
        <w:r>
          <w:rPr>
            <w:noProof/>
            <w:webHidden/>
          </w:rPr>
        </w:r>
        <w:r>
          <w:rPr>
            <w:noProof/>
            <w:webHidden/>
          </w:rPr>
          <w:fldChar w:fldCharType="separate"/>
        </w:r>
        <w:r>
          <w:rPr>
            <w:noProof/>
            <w:webHidden/>
          </w:rPr>
          <w:t>9</w:t>
        </w:r>
        <w:r>
          <w:rPr>
            <w:noProof/>
            <w:webHidden/>
          </w:rPr>
          <w:fldChar w:fldCharType="end"/>
        </w:r>
      </w:hyperlink>
    </w:p>
    <w:p w14:paraId="1C1D41E3" w14:textId="6A0A50FA" w:rsidR="001A0674" w:rsidRDefault="001A0674">
      <w:pPr>
        <w:pStyle w:val="TOC2"/>
        <w:rPr>
          <w:rFonts w:asciiTheme="minorHAnsi" w:eastAsiaTheme="minorEastAsia" w:hAnsiTheme="minorHAnsi" w:cstheme="minorBidi"/>
          <w:noProof/>
          <w:szCs w:val="22"/>
          <w:lang w:eastAsia="en-GB"/>
        </w:rPr>
      </w:pPr>
      <w:hyperlink w:anchor="_Toc58236967" w:history="1">
        <w:r w:rsidRPr="00E47202">
          <w:rPr>
            <w:rStyle w:val="Hyperlink"/>
            <w:noProof/>
          </w:rPr>
          <w:t>1.1</w:t>
        </w:r>
        <w:r>
          <w:rPr>
            <w:rFonts w:asciiTheme="minorHAnsi" w:eastAsiaTheme="minorEastAsia" w:hAnsiTheme="minorHAnsi" w:cstheme="minorBidi"/>
            <w:noProof/>
            <w:szCs w:val="22"/>
            <w:lang w:eastAsia="en-GB"/>
          </w:rPr>
          <w:tab/>
        </w:r>
        <w:r w:rsidRPr="00E47202">
          <w:rPr>
            <w:rStyle w:val="Hyperlink"/>
            <w:noProof/>
          </w:rPr>
          <w:t>Structure of this annex</w:t>
        </w:r>
        <w:r>
          <w:rPr>
            <w:noProof/>
            <w:webHidden/>
          </w:rPr>
          <w:tab/>
        </w:r>
        <w:r>
          <w:rPr>
            <w:noProof/>
            <w:webHidden/>
          </w:rPr>
          <w:fldChar w:fldCharType="begin"/>
        </w:r>
        <w:r>
          <w:rPr>
            <w:noProof/>
            <w:webHidden/>
          </w:rPr>
          <w:instrText xml:space="preserve"> PAGEREF _Toc58236967 \h </w:instrText>
        </w:r>
        <w:r>
          <w:rPr>
            <w:noProof/>
            <w:webHidden/>
          </w:rPr>
        </w:r>
        <w:r>
          <w:rPr>
            <w:noProof/>
            <w:webHidden/>
          </w:rPr>
          <w:fldChar w:fldCharType="separate"/>
        </w:r>
        <w:r>
          <w:rPr>
            <w:noProof/>
            <w:webHidden/>
          </w:rPr>
          <w:t>9</w:t>
        </w:r>
        <w:r>
          <w:rPr>
            <w:noProof/>
            <w:webHidden/>
          </w:rPr>
          <w:fldChar w:fldCharType="end"/>
        </w:r>
      </w:hyperlink>
    </w:p>
    <w:p w14:paraId="29756F64" w14:textId="23AEEAA5" w:rsidR="001A0674" w:rsidRDefault="001A0674">
      <w:pPr>
        <w:pStyle w:val="TOC2"/>
        <w:rPr>
          <w:rFonts w:asciiTheme="minorHAnsi" w:eastAsiaTheme="minorEastAsia" w:hAnsiTheme="minorHAnsi" w:cstheme="minorBidi"/>
          <w:noProof/>
          <w:szCs w:val="22"/>
          <w:lang w:eastAsia="en-GB"/>
        </w:rPr>
      </w:pPr>
      <w:hyperlink w:anchor="_Toc58236968" w:history="1">
        <w:r w:rsidRPr="00E47202">
          <w:rPr>
            <w:rStyle w:val="Hyperlink"/>
            <w:iCs/>
            <w:noProof/>
          </w:rPr>
          <w:t>1.2</w:t>
        </w:r>
        <w:r>
          <w:rPr>
            <w:rFonts w:asciiTheme="minorHAnsi" w:eastAsiaTheme="minorEastAsia" w:hAnsiTheme="minorHAnsi" w:cstheme="minorBidi"/>
            <w:noProof/>
            <w:szCs w:val="22"/>
            <w:lang w:eastAsia="en-GB"/>
          </w:rPr>
          <w:tab/>
        </w:r>
        <w:r w:rsidRPr="00E47202">
          <w:rPr>
            <w:rStyle w:val="Hyperlink"/>
            <w:iCs/>
            <w:noProof/>
          </w:rPr>
          <w:t>Applicable SAPs to this annex</w:t>
        </w:r>
        <w:r>
          <w:rPr>
            <w:noProof/>
            <w:webHidden/>
          </w:rPr>
          <w:tab/>
        </w:r>
        <w:r>
          <w:rPr>
            <w:noProof/>
            <w:webHidden/>
          </w:rPr>
          <w:fldChar w:fldCharType="begin"/>
        </w:r>
        <w:r>
          <w:rPr>
            <w:noProof/>
            <w:webHidden/>
          </w:rPr>
          <w:instrText xml:space="preserve"> PAGEREF _Toc58236968 \h </w:instrText>
        </w:r>
        <w:r>
          <w:rPr>
            <w:noProof/>
            <w:webHidden/>
          </w:rPr>
        </w:r>
        <w:r>
          <w:rPr>
            <w:noProof/>
            <w:webHidden/>
          </w:rPr>
          <w:fldChar w:fldCharType="separate"/>
        </w:r>
        <w:r>
          <w:rPr>
            <w:noProof/>
            <w:webHidden/>
          </w:rPr>
          <w:t>10</w:t>
        </w:r>
        <w:r>
          <w:rPr>
            <w:noProof/>
            <w:webHidden/>
          </w:rPr>
          <w:fldChar w:fldCharType="end"/>
        </w:r>
      </w:hyperlink>
    </w:p>
    <w:p w14:paraId="193F2593" w14:textId="26409D11" w:rsidR="001A0674" w:rsidRDefault="001A0674">
      <w:pPr>
        <w:pStyle w:val="TOC2"/>
        <w:rPr>
          <w:rFonts w:asciiTheme="minorHAnsi" w:eastAsiaTheme="minorEastAsia" w:hAnsiTheme="minorHAnsi" w:cstheme="minorBidi"/>
          <w:noProof/>
          <w:szCs w:val="22"/>
          <w:lang w:eastAsia="en-GB"/>
        </w:rPr>
      </w:pPr>
      <w:hyperlink w:anchor="_Toc58236969" w:history="1">
        <w:r w:rsidRPr="00E47202">
          <w:rPr>
            <w:rStyle w:val="Hyperlink"/>
            <w:iCs/>
            <w:noProof/>
          </w:rPr>
          <w:t>1.3</w:t>
        </w:r>
        <w:r>
          <w:rPr>
            <w:rFonts w:asciiTheme="minorHAnsi" w:eastAsiaTheme="minorEastAsia" w:hAnsiTheme="minorHAnsi" w:cstheme="minorBidi"/>
            <w:noProof/>
            <w:szCs w:val="22"/>
            <w:lang w:eastAsia="en-GB"/>
          </w:rPr>
          <w:tab/>
        </w:r>
        <w:r w:rsidRPr="00E47202">
          <w:rPr>
            <w:rStyle w:val="Hyperlink"/>
            <w:iCs/>
            <w:noProof/>
          </w:rPr>
          <w:t>Relevant Guidance and Licence Conditions</w:t>
        </w:r>
        <w:r>
          <w:rPr>
            <w:noProof/>
            <w:webHidden/>
          </w:rPr>
          <w:tab/>
        </w:r>
        <w:r>
          <w:rPr>
            <w:noProof/>
            <w:webHidden/>
          </w:rPr>
          <w:fldChar w:fldCharType="begin"/>
        </w:r>
        <w:r>
          <w:rPr>
            <w:noProof/>
            <w:webHidden/>
          </w:rPr>
          <w:instrText xml:space="preserve"> PAGEREF _Toc58236969 \h </w:instrText>
        </w:r>
        <w:r>
          <w:rPr>
            <w:noProof/>
            <w:webHidden/>
          </w:rPr>
        </w:r>
        <w:r>
          <w:rPr>
            <w:noProof/>
            <w:webHidden/>
          </w:rPr>
          <w:fldChar w:fldCharType="separate"/>
        </w:r>
        <w:r>
          <w:rPr>
            <w:noProof/>
            <w:webHidden/>
          </w:rPr>
          <w:t>11</w:t>
        </w:r>
        <w:r>
          <w:rPr>
            <w:noProof/>
            <w:webHidden/>
          </w:rPr>
          <w:fldChar w:fldCharType="end"/>
        </w:r>
      </w:hyperlink>
    </w:p>
    <w:p w14:paraId="26912E81" w14:textId="2A9D42B2" w:rsidR="001A0674" w:rsidRDefault="001A0674">
      <w:pPr>
        <w:pStyle w:val="TOC2"/>
        <w:rPr>
          <w:rFonts w:asciiTheme="minorHAnsi" w:eastAsiaTheme="minorEastAsia" w:hAnsiTheme="minorHAnsi" w:cstheme="minorBidi"/>
          <w:noProof/>
          <w:szCs w:val="22"/>
          <w:lang w:eastAsia="en-GB"/>
        </w:rPr>
      </w:pPr>
      <w:hyperlink w:anchor="_Toc58236970" w:history="1">
        <w:r w:rsidRPr="00E47202">
          <w:rPr>
            <w:rStyle w:val="Hyperlink"/>
            <w:noProof/>
            <w:lang w:eastAsia="en-GB"/>
          </w:rPr>
          <w:t>1.4</w:t>
        </w:r>
        <w:r>
          <w:rPr>
            <w:rFonts w:asciiTheme="minorHAnsi" w:eastAsiaTheme="minorEastAsia" w:hAnsiTheme="minorHAnsi" w:cstheme="minorBidi"/>
            <w:noProof/>
            <w:szCs w:val="22"/>
            <w:lang w:eastAsia="en-GB"/>
          </w:rPr>
          <w:tab/>
        </w:r>
        <w:r w:rsidRPr="00E47202">
          <w:rPr>
            <w:rStyle w:val="Hyperlink"/>
            <w:iCs/>
            <w:noProof/>
          </w:rPr>
          <w:t>Exclusions</w:t>
        </w:r>
        <w:r>
          <w:rPr>
            <w:noProof/>
            <w:webHidden/>
          </w:rPr>
          <w:tab/>
        </w:r>
        <w:r>
          <w:rPr>
            <w:noProof/>
            <w:webHidden/>
          </w:rPr>
          <w:fldChar w:fldCharType="begin"/>
        </w:r>
        <w:r>
          <w:rPr>
            <w:noProof/>
            <w:webHidden/>
          </w:rPr>
          <w:instrText xml:space="preserve"> PAGEREF _Toc58236970 \h </w:instrText>
        </w:r>
        <w:r>
          <w:rPr>
            <w:noProof/>
            <w:webHidden/>
          </w:rPr>
        </w:r>
        <w:r>
          <w:rPr>
            <w:noProof/>
            <w:webHidden/>
          </w:rPr>
          <w:fldChar w:fldCharType="separate"/>
        </w:r>
        <w:r>
          <w:rPr>
            <w:noProof/>
            <w:webHidden/>
          </w:rPr>
          <w:t>11</w:t>
        </w:r>
        <w:r>
          <w:rPr>
            <w:noProof/>
            <w:webHidden/>
          </w:rPr>
          <w:fldChar w:fldCharType="end"/>
        </w:r>
      </w:hyperlink>
    </w:p>
    <w:p w14:paraId="2AB1C3E3" w14:textId="26E94A9A" w:rsidR="001A0674" w:rsidRDefault="001A0674">
      <w:pPr>
        <w:pStyle w:val="TOC1"/>
        <w:rPr>
          <w:rFonts w:asciiTheme="minorHAnsi" w:eastAsiaTheme="minorEastAsia" w:hAnsiTheme="minorHAnsi" w:cstheme="minorBidi"/>
          <w:caps w:val="0"/>
          <w:noProof/>
          <w:szCs w:val="22"/>
          <w:lang w:eastAsia="en-GB"/>
        </w:rPr>
      </w:pPr>
      <w:hyperlink w:anchor="_Toc58236971" w:history="1">
        <w:r w:rsidRPr="00E47202">
          <w:rPr>
            <w:rStyle w:val="Hyperlink"/>
            <w:rFonts w:cs="Arial"/>
            <w:noProof/>
          </w:rPr>
          <w:t>2</w:t>
        </w:r>
        <w:r>
          <w:rPr>
            <w:rFonts w:asciiTheme="minorHAnsi" w:eastAsiaTheme="minorEastAsia" w:hAnsiTheme="minorHAnsi" w:cstheme="minorBidi"/>
            <w:caps w:val="0"/>
            <w:noProof/>
            <w:szCs w:val="22"/>
            <w:lang w:eastAsia="en-GB"/>
          </w:rPr>
          <w:tab/>
        </w:r>
        <w:r w:rsidRPr="00E47202">
          <w:rPr>
            <w:rStyle w:val="Hyperlink"/>
            <w:noProof/>
          </w:rPr>
          <w:t>civil engineering design phases</w:t>
        </w:r>
        <w:r>
          <w:rPr>
            <w:noProof/>
            <w:webHidden/>
          </w:rPr>
          <w:tab/>
        </w:r>
        <w:r>
          <w:rPr>
            <w:noProof/>
            <w:webHidden/>
          </w:rPr>
          <w:fldChar w:fldCharType="begin"/>
        </w:r>
        <w:r>
          <w:rPr>
            <w:noProof/>
            <w:webHidden/>
          </w:rPr>
          <w:instrText xml:space="preserve"> PAGEREF _Toc58236971 \h </w:instrText>
        </w:r>
        <w:r>
          <w:rPr>
            <w:noProof/>
            <w:webHidden/>
          </w:rPr>
        </w:r>
        <w:r>
          <w:rPr>
            <w:noProof/>
            <w:webHidden/>
          </w:rPr>
          <w:fldChar w:fldCharType="separate"/>
        </w:r>
        <w:r>
          <w:rPr>
            <w:noProof/>
            <w:webHidden/>
          </w:rPr>
          <w:t>12</w:t>
        </w:r>
        <w:r>
          <w:rPr>
            <w:noProof/>
            <w:webHidden/>
          </w:rPr>
          <w:fldChar w:fldCharType="end"/>
        </w:r>
      </w:hyperlink>
    </w:p>
    <w:p w14:paraId="00B497B6" w14:textId="3191C892" w:rsidR="001A0674" w:rsidRDefault="001A0674">
      <w:pPr>
        <w:pStyle w:val="TOC2"/>
        <w:rPr>
          <w:rFonts w:asciiTheme="minorHAnsi" w:eastAsiaTheme="minorEastAsia" w:hAnsiTheme="minorHAnsi" w:cstheme="minorBidi"/>
          <w:noProof/>
          <w:szCs w:val="22"/>
          <w:lang w:eastAsia="en-GB"/>
        </w:rPr>
      </w:pPr>
      <w:hyperlink w:anchor="_Toc58236972" w:history="1">
        <w:r w:rsidRPr="00E47202">
          <w:rPr>
            <w:rStyle w:val="Hyperlink"/>
            <w:noProof/>
          </w:rPr>
          <w:t>2.1</w:t>
        </w:r>
        <w:r>
          <w:rPr>
            <w:rFonts w:asciiTheme="minorHAnsi" w:eastAsiaTheme="minorEastAsia" w:hAnsiTheme="minorHAnsi" w:cstheme="minorBidi"/>
            <w:noProof/>
            <w:szCs w:val="22"/>
            <w:lang w:eastAsia="en-GB"/>
          </w:rPr>
          <w:tab/>
        </w:r>
        <w:r w:rsidRPr="00E47202">
          <w:rPr>
            <w:rStyle w:val="Hyperlink"/>
            <w:noProof/>
          </w:rPr>
          <w:t xml:space="preserve">Generic </w:t>
        </w:r>
        <w:r w:rsidRPr="00E47202">
          <w:rPr>
            <w:rStyle w:val="Hyperlink"/>
            <w:iCs/>
            <w:noProof/>
          </w:rPr>
          <w:t>Design</w:t>
        </w:r>
        <w:r w:rsidRPr="00E47202">
          <w:rPr>
            <w:rStyle w:val="Hyperlink"/>
            <w:noProof/>
          </w:rPr>
          <w:t xml:space="preserve"> Assessment (GDA)</w:t>
        </w:r>
        <w:r>
          <w:rPr>
            <w:noProof/>
            <w:webHidden/>
          </w:rPr>
          <w:tab/>
        </w:r>
        <w:r>
          <w:rPr>
            <w:noProof/>
            <w:webHidden/>
          </w:rPr>
          <w:fldChar w:fldCharType="begin"/>
        </w:r>
        <w:r>
          <w:rPr>
            <w:noProof/>
            <w:webHidden/>
          </w:rPr>
          <w:instrText xml:space="preserve"> PAGEREF _Toc58236972 \h </w:instrText>
        </w:r>
        <w:r>
          <w:rPr>
            <w:noProof/>
            <w:webHidden/>
          </w:rPr>
        </w:r>
        <w:r>
          <w:rPr>
            <w:noProof/>
            <w:webHidden/>
          </w:rPr>
          <w:fldChar w:fldCharType="separate"/>
        </w:r>
        <w:r>
          <w:rPr>
            <w:noProof/>
            <w:webHidden/>
          </w:rPr>
          <w:t>12</w:t>
        </w:r>
        <w:r>
          <w:rPr>
            <w:noProof/>
            <w:webHidden/>
          </w:rPr>
          <w:fldChar w:fldCharType="end"/>
        </w:r>
      </w:hyperlink>
    </w:p>
    <w:p w14:paraId="2B2CD618" w14:textId="69B22A15" w:rsidR="001A0674" w:rsidRDefault="001A0674">
      <w:pPr>
        <w:pStyle w:val="TOC2"/>
        <w:rPr>
          <w:rFonts w:asciiTheme="minorHAnsi" w:eastAsiaTheme="minorEastAsia" w:hAnsiTheme="minorHAnsi" w:cstheme="minorBidi"/>
          <w:noProof/>
          <w:szCs w:val="22"/>
          <w:lang w:eastAsia="en-GB"/>
        </w:rPr>
      </w:pPr>
      <w:hyperlink w:anchor="_Toc58236973" w:history="1">
        <w:r w:rsidRPr="00E47202">
          <w:rPr>
            <w:rStyle w:val="Hyperlink"/>
            <w:noProof/>
          </w:rPr>
          <w:t>2.2</w:t>
        </w:r>
        <w:r>
          <w:rPr>
            <w:rFonts w:asciiTheme="minorHAnsi" w:eastAsiaTheme="minorEastAsia" w:hAnsiTheme="minorHAnsi" w:cstheme="minorBidi"/>
            <w:noProof/>
            <w:szCs w:val="22"/>
            <w:lang w:eastAsia="en-GB"/>
          </w:rPr>
          <w:tab/>
        </w:r>
        <w:r w:rsidRPr="00E47202">
          <w:rPr>
            <w:rStyle w:val="Hyperlink"/>
            <w:noProof/>
          </w:rPr>
          <w:t>Siting / Site selection</w:t>
        </w:r>
        <w:r>
          <w:rPr>
            <w:noProof/>
            <w:webHidden/>
          </w:rPr>
          <w:tab/>
        </w:r>
        <w:r>
          <w:rPr>
            <w:noProof/>
            <w:webHidden/>
          </w:rPr>
          <w:fldChar w:fldCharType="begin"/>
        </w:r>
        <w:r>
          <w:rPr>
            <w:noProof/>
            <w:webHidden/>
          </w:rPr>
          <w:instrText xml:space="preserve"> PAGEREF _Toc58236973 \h </w:instrText>
        </w:r>
        <w:r>
          <w:rPr>
            <w:noProof/>
            <w:webHidden/>
          </w:rPr>
        </w:r>
        <w:r>
          <w:rPr>
            <w:noProof/>
            <w:webHidden/>
          </w:rPr>
          <w:fldChar w:fldCharType="separate"/>
        </w:r>
        <w:r>
          <w:rPr>
            <w:noProof/>
            <w:webHidden/>
          </w:rPr>
          <w:t>13</w:t>
        </w:r>
        <w:r>
          <w:rPr>
            <w:noProof/>
            <w:webHidden/>
          </w:rPr>
          <w:fldChar w:fldCharType="end"/>
        </w:r>
      </w:hyperlink>
    </w:p>
    <w:p w14:paraId="721E1A4D" w14:textId="0E5B4C69" w:rsidR="001A0674" w:rsidRDefault="001A0674">
      <w:pPr>
        <w:pStyle w:val="TOC2"/>
        <w:rPr>
          <w:rFonts w:asciiTheme="minorHAnsi" w:eastAsiaTheme="minorEastAsia" w:hAnsiTheme="minorHAnsi" w:cstheme="minorBidi"/>
          <w:noProof/>
          <w:szCs w:val="22"/>
          <w:lang w:eastAsia="en-GB"/>
        </w:rPr>
      </w:pPr>
      <w:hyperlink w:anchor="_Toc58236974" w:history="1">
        <w:r w:rsidRPr="00E47202">
          <w:rPr>
            <w:rStyle w:val="Hyperlink"/>
            <w:noProof/>
          </w:rPr>
          <w:t>2.3</w:t>
        </w:r>
        <w:r>
          <w:rPr>
            <w:rFonts w:asciiTheme="minorHAnsi" w:eastAsiaTheme="minorEastAsia" w:hAnsiTheme="minorHAnsi" w:cstheme="minorBidi"/>
            <w:noProof/>
            <w:szCs w:val="22"/>
            <w:lang w:eastAsia="en-GB"/>
          </w:rPr>
          <w:tab/>
        </w:r>
        <w:r w:rsidRPr="00E47202">
          <w:rPr>
            <w:rStyle w:val="Hyperlink"/>
            <w:noProof/>
          </w:rPr>
          <w:t>Pre-licensing</w:t>
        </w:r>
        <w:r>
          <w:rPr>
            <w:noProof/>
            <w:webHidden/>
          </w:rPr>
          <w:tab/>
        </w:r>
        <w:r>
          <w:rPr>
            <w:noProof/>
            <w:webHidden/>
          </w:rPr>
          <w:fldChar w:fldCharType="begin"/>
        </w:r>
        <w:r>
          <w:rPr>
            <w:noProof/>
            <w:webHidden/>
          </w:rPr>
          <w:instrText xml:space="preserve"> PAGEREF _Toc58236974 \h </w:instrText>
        </w:r>
        <w:r>
          <w:rPr>
            <w:noProof/>
            <w:webHidden/>
          </w:rPr>
        </w:r>
        <w:r>
          <w:rPr>
            <w:noProof/>
            <w:webHidden/>
          </w:rPr>
          <w:fldChar w:fldCharType="separate"/>
        </w:r>
        <w:r>
          <w:rPr>
            <w:noProof/>
            <w:webHidden/>
          </w:rPr>
          <w:t>14</w:t>
        </w:r>
        <w:r>
          <w:rPr>
            <w:noProof/>
            <w:webHidden/>
          </w:rPr>
          <w:fldChar w:fldCharType="end"/>
        </w:r>
      </w:hyperlink>
    </w:p>
    <w:p w14:paraId="07E40189" w14:textId="7A2DF15F" w:rsidR="001A0674" w:rsidRDefault="001A0674">
      <w:pPr>
        <w:pStyle w:val="TOC2"/>
        <w:rPr>
          <w:rFonts w:asciiTheme="minorHAnsi" w:eastAsiaTheme="minorEastAsia" w:hAnsiTheme="minorHAnsi" w:cstheme="minorBidi"/>
          <w:noProof/>
          <w:szCs w:val="22"/>
          <w:lang w:eastAsia="en-GB"/>
        </w:rPr>
      </w:pPr>
      <w:hyperlink w:anchor="_Toc58236975" w:history="1">
        <w:r w:rsidRPr="00E47202">
          <w:rPr>
            <w:rStyle w:val="Hyperlink"/>
            <w:noProof/>
          </w:rPr>
          <w:t>2.4</w:t>
        </w:r>
        <w:r>
          <w:rPr>
            <w:rFonts w:asciiTheme="minorHAnsi" w:eastAsiaTheme="minorEastAsia" w:hAnsiTheme="minorHAnsi" w:cstheme="minorBidi"/>
            <w:noProof/>
            <w:szCs w:val="22"/>
            <w:lang w:eastAsia="en-GB"/>
          </w:rPr>
          <w:tab/>
        </w:r>
        <w:r w:rsidRPr="00E47202">
          <w:rPr>
            <w:rStyle w:val="Hyperlink"/>
            <w:noProof/>
          </w:rPr>
          <w:t xml:space="preserve">Site </w:t>
        </w:r>
        <w:r w:rsidRPr="00E47202">
          <w:rPr>
            <w:rStyle w:val="Hyperlink"/>
            <w:iCs/>
            <w:noProof/>
          </w:rPr>
          <w:t>Licensing</w:t>
        </w:r>
        <w:r>
          <w:rPr>
            <w:noProof/>
            <w:webHidden/>
          </w:rPr>
          <w:tab/>
        </w:r>
        <w:r>
          <w:rPr>
            <w:noProof/>
            <w:webHidden/>
          </w:rPr>
          <w:fldChar w:fldCharType="begin"/>
        </w:r>
        <w:r>
          <w:rPr>
            <w:noProof/>
            <w:webHidden/>
          </w:rPr>
          <w:instrText xml:space="preserve"> PAGEREF _Toc58236975 \h </w:instrText>
        </w:r>
        <w:r>
          <w:rPr>
            <w:noProof/>
            <w:webHidden/>
          </w:rPr>
        </w:r>
        <w:r>
          <w:rPr>
            <w:noProof/>
            <w:webHidden/>
          </w:rPr>
          <w:fldChar w:fldCharType="separate"/>
        </w:r>
        <w:r>
          <w:rPr>
            <w:noProof/>
            <w:webHidden/>
          </w:rPr>
          <w:t>14</w:t>
        </w:r>
        <w:r>
          <w:rPr>
            <w:noProof/>
            <w:webHidden/>
          </w:rPr>
          <w:fldChar w:fldCharType="end"/>
        </w:r>
      </w:hyperlink>
    </w:p>
    <w:p w14:paraId="511BA2E2" w14:textId="6D2A11F5" w:rsidR="001A0674" w:rsidRDefault="001A0674">
      <w:pPr>
        <w:pStyle w:val="TOC2"/>
        <w:rPr>
          <w:rFonts w:asciiTheme="minorHAnsi" w:eastAsiaTheme="minorEastAsia" w:hAnsiTheme="minorHAnsi" w:cstheme="minorBidi"/>
          <w:noProof/>
          <w:szCs w:val="22"/>
          <w:lang w:eastAsia="en-GB"/>
        </w:rPr>
      </w:pPr>
      <w:hyperlink w:anchor="_Toc58236976" w:history="1">
        <w:r w:rsidRPr="00E47202">
          <w:rPr>
            <w:rStyle w:val="Hyperlink"/>
            <w:noProof/>
          </w:rPr>
          <w:t>2.5</w:t>
        </w:r>
        <w:r>
          <w:rPr>
            <w:rFonts w:asciiTheme="minorHAnsi" w:eastAsiaTheme="minorEastAsia" w:hAnsiTheme="minorHAnsi" w:cstheme="minorBidi"/>
            <w:noProof/>
            <w:szCs w:val="22"/>
            <w:lang w:eastAsia="en-GB"/>
          </w:rPr>
          <w:tab/>
        </w:r>
        <w:r w:rsidRPr="00E47202">
          <w:rPr>
            <w:rStyle w:val="Hyperlink"/>
            <w:iCs/>
            <w:noProof/>
          </w:rPr>
          <w:t>Detailed</w:t>
        </w:r>
        <w:r w:rsidRPr="00E47202">
          <w:rPr>
            <w:rStyle w:val="Hyperlink"/>
            <w:noProof/>
          </w:rPr>
          <w:t xml:space="preserve"> Design (before construction)</w:t>
        </w:r>
        <w:r>
          <w:rPr>
            <w:noProof/>
            <w:webHidden/>
          </w:rPr>
          <w:tab/>
        </w:r>
        <w:r>
          <w:rPr>
            <w:noProof/>
            <w:webHidden/>
          </w:rPr>
          <w:fldChar w:fldCharType="begin"/>
        </w:r>
        <w:r>
          <w:rPr>
            <w:noProof/>
            <w:webHidden/>
          </w:rPr>
          <w:instrText xml:space="preserve"> PAGEREF _Toc58236976 \h </w:instrText>
        </w:r>
        <w:r>
          <w:rPr>
            <w:noProof/>
            <w:webHidden/>
          </w:rPr>
        </w:r>
        <w:r>
          <w:rPr>
            <w:noProof/>
            <w:webHidden/>
          </w:rPr>
          <w:fldChar w:fldCharType="separate"/>
        </w:r>
        <w:r>
          <w:rPr>
            <w:noProof/>
            <w:webHidden/>
          </w:rPr>
          <w:t>16</w:t>
        </w:r>
        <w:r>
          <w:rPr>
            <w:noProof/>
            <w:webHidden/>
          </w:rPr>
          <w:fldChar w:fldCharType="end"/>
        </w:r>
      </w:hyperlink>
    </w:p>
    <w:p w14:paraId="2C44A832" w14:textId="23624216" w:rsidR="001A0674" w:rsidRDefault="001A0674">
      <w:pPr>
        <w:pStyle w:val="TOC2"/>
        <w:rPr>
          <w:rFonts w:asciiTheme="minorHAnsi" w:eastAsiaTheme="minorEastAsia" w:hAnsiTheme="minorHAnsi" w:cstheme="minorBidi"/>
          <w:noProof/>
          <w:szCs w:val="22"/>
          <w:lang w:eastAsia="en-GB"/>
        </w:rPr>
      </w:pPr>
      <w:hyperlink w:anchor="_Toc58236977" w:history="1">
        <w:r w:rsidRPr="00E47202">
          <w:rPr>
            <w:rStyle w:val="Hyperlink"/>
            <w:noProof/>
          </w:rPr>
          <w:t>2.6</w:t>
        </w:r>
        <w:r>
          <w:rPr>
            <w:rFonts w:asciiTheme="minorHAnsi" w:eastAsiaTheme="minorEastAsia" w:hAnsiTheme="minorHAnsi" w:cstheme="minorBidi"/>
            <w:noProof/>
            <w:szCs w:val="22"/>
            <w:lang w:eastAsia="en-GB"/>
          </w:rPr>
          <w:tab/>
        </w:r>
        <w:r w:rsidRPr="00E47202">
          <w:rPr>
            <w:rStyle w:val="Hyperlink"/>
            <w:noProof/>
          </w:rPr>
          <w:t xml:space="preserve">Detailed </w:t>
        </w:r>
        <w:r w:rsidRPr="00E47202">
          <w:rPr>
            <w:rStyle w:val="Hyperlink"/>
            <w:iCs/>
            <w:noProof/>
          </w:rPr>
          <w:t>Design</w:t>
        </w:r>
        <w:r w:rsidRPr="00E47202">
          <w:rPr>
            <w:rStyle w:val="Hyperlink"/>
            <w:noProof/>
          </w:rPr>
          <w:t xml:space="preserve"> (during construction)</w:t>
        </w:r>
        <w:r>
          <w:rPr>
            <w:noProof/>
            <w:webHidden/>
          </w:rPr>
          <w:tab/>
        </w:r>
        <w:r>
          <w:rPr>
            <w:noProof/>
            <w:webHidden/>
          </w:rPr>
          <w:fldChar w:fldCharType="begin"/>
        </w:r>
        <w:r>
          <w:rPr>
            <w:noProof/>
            <w:webHidden/>
          </w:rPr>
          <w:instrText xml:space="preserve"> PAGEREF _Toc58236977 \h </w:instrText>
        </w:r>
        <w:r>
          <w:rPr>
            <w:noProof/>
            <w:webHidden/>
          </w:rPr>
        </w:r>
        <w:r>
          <w:rPr>
            <w:noProof/>
            <w:webHidden/>
          </w:rPr>
          <w:fldChar w:fldCharType="separate"/>
        </w:r>
        <w:r>
          <w:rPr>
            <w:noProof/>
            <w:webHidden/>
          </w:rPr>
          <w:t>16</w:t>
        </w:r>
        <w:r>
          <w:rPr>
            <w:noProof/>
            <w:webHidden/>
          </w:rPr>
          <w:fldChar w:fldCharType="end"/>
        </w:r>
      </w:hyperlink>
    </w:p>
    <w:p w14:paraId="60F555D0" w14:textId="5C8DDC88" w:rsidR="001A0674" w:rsidRDefault="001A0674">
      <w:pPr>
        <w:pStyle w:val="TOC2"/>
        <w:rPr>
          <w:rFonts w:asciiTheme="minorHAnsi" w:eastAsiaTheme="minorEastAsia" w:hAnsiTheme="minorHAnsi" w:cstheme="minorBidi"/>
          <w:noProof/>
          <w:szCs w:val="22"/>
          <w:lang w:eastAsia="en-GB"/>
        </w:rPr>
      </w:pPr>
      <w:hyperlink w:anchor="_Toc58236978" w:history="1">
        <w:r w:rsidRPr="00E47202">
          <w:rPr>
            <w:rStyle w:val="Hyperlink"/>
            <w:noProof/>
          </w:rPr>
          <w:t>2.7</w:t>
        </w:r>
        <w:r>
          <w:rPr>
            <w:rFonts w:asciiTheme="minorHAnsi" w:eastAsiaTheme="minorEastAsia" w:hAnsiTheme="minorHAnsi" w:cstheme="minorBidi"/>
            <w:noProof/>
            <w:szCs w:val="22"/>
            <w:lang w:eastAsia="en-GB"/>
          </w:rPr>
          <w:tab/>
        </w:r>
        <w:r w:rsidRPr="00E47202">
          <w:rPr>
            <w:rStyle w:val="Hyperlink"/>
            <w:noProof/>
          </w:rPr>
          <w:t xml:space="preserve">Design </w:t>
        </w:r>
        <w:r w:rsidRPr="00E47202">
          <w:rPr>
            <w:rStyle w:val="Hyperlink"/>
            <w:iCs/>
            <w:noProof/>
          </w:rPr>
          <w:t>and</w:t>
        </w:r>
        <w:r w:rsidRPr="00E47202">
          <w:rPr>
            <w:rStyle w:val="Hyperlink"/>
            <w:noProof/>
          </w:rPr>
          <w:t xml:space="preserve"> Commissioning</w:t>
        </w:r>
        <w:r>
          <w:rPr>
            <w:noProof/>
            <w:webHidden/>
          </w:rPr>
          <w:tab/>
        </w:r>
        <w:r>
          <w:rPr>
            <w:noProof/>
            <w:webHidden/>
          </w:rPr>
          <w:fldChar w:fldCharType="begin"/>
        </w:r>
        <w:r>
          <w:rPr>
            <w:noProof/>
            <w:webHidden/>
          </w:rPr>
          <w:instrText xml:space="preserve"> PAGEREF _Toc58236978 \h </w:instrText>
        </w:r>
        <w:r>
          <w:rPr>
            <w:noProof/>
            <w:webHidden/>
          </w:rPr>
        </w:r>
        <w:r>
          <w:rPr>
            <w:noProof/>
            <w:webHidden/>
          </w:rPr>
          <w:fldChar w:fldCharType="separate"/>
        </w:r>
        <w:r>
          <w:rPr>
            <w:noProof/>
            <w:webHidden/>
          </w:rPr>
          <w:t>16</w:t>
        </w:r>
        <w:r>
          <w:rPr>
            <w:noProof/>
            <w:webHidden/>
          </w:rPr>
          <w:fldChar w:fldCharType="end"/>
        </w:r>
      </w:hyperlink>
    </w:p>
    <w:p w14:paraId="3EE9E9A0" w14:textId="0E0AD89C" w:rsidR="001A0674" w:rsidRDefault="001A0674">
      <w:pPr>
        <w:pStyle w:val="TOC2"/>
        <w:rPr>
          <w:rFonts w:asciiTheme="minorHAnsi" w:eastAsiaTheme="minorEastAsia" w:hAnsiTheme="minorHAnsi" w:cstheme="minorBidi"/>
          <w:noProof/>
          <w:szCs w:val="22"/>
          <w:lang w:eastAsia="en-GB"/>
        </w:rPr>
      </w:pPr>
      <w:hyperlink w:anchor="_Toc58236979" w:history="1">
        <w:r w:rsidRPr="00E47202">
          <w:rPr>
            <w:rStyle w:val="Hyperlink"/>
            <w:noProof/>
          </w:rPr>
          <w:t>2.8</w:t>
        </w:r>
        <w:r>
          <w:rPr>
            <w:rFonts w:asciiTheme="minorHAnsi" w:eastAsiaTheme="minorEastAsia" w:hAnsiTheme="minorHAnsi" w:cstheme="minorBidi"/>
            <w:noProof/>
            <w:szCs w:val="22"/>
            <w:lang w:eastAsia="en-GB"/>
          </w:rPr>
          <w:tab/>
        </w:r>
        <w:r w:rsidRPr="00E47202">
          <w:rPr>
            <w:rStyle w:val="Hyperlink"/>
            <w:noProof/>
          </w:rPr>
          <w:t xml:space="preserve">Design </w:t>
        </w:r>
        <w:r w:rsidRPr="00E47202">
          <w:rPr>
            <w:rStyle w:val="Hyperlink"/>
            <w:iCs/>
            <w:noProof/>
          </w:rPr>
          <w:t>During</w:t>
        </w:r>
        <w:r w:rsidRPr="00E47202">
          <w:rPr>
            <w:rStyle w:val="Hyperlink"/>
            <w:noProof/>
          </w:rPr>
          <w:t xml:space="preserve"> Operation and Post Operation</w:t>
        </w:r>
        <w:r>
          <w:rPr>
            <w:noProof/>
            <w:webHidden/>
          </w:rPr>
          <w:tab/>
        </w:r>
        <w:r>
          <w:rPr>
            <w:noProof/>
            <w:webHidden/>
          </w:rPr>
          <w:fldChar w:fldCharType="begin"/>
        </w:r>
        <w:r>
          <w:rPr>
            <w:noProof/>
            <w:webHidden/>
          </w:rPr>
          <w:instrText xml:space="preserve"> PAGEREF _Toc58236979 \h </w:instrText>
        </w:r>
        <w:r>
          <w:rPr>
            <w:noProof/>
            <w:webHidden/>
          </w:rPr>
        </w:r>
        <w:r>
          <w:rPr>
            <w:noProof/>
            <w:webHidden/>
          </w:rPr>
          <w:fldChar w:fldCharType="separate"/>
        </w:r>
        <w:r>
          <w:rPr>
            <w:noProof/>
            <w:webHidden/>
          </w:rPr>
          <w:t>17</w:t>
        </w:r>
        <w:r>
          <w:rPr>
            <w:noProof/>
            <w:webHidden/>
          </w:rPr>
          <w:fldChar w:fldCharType="end"/>
        </w:r>
      </w:hyperlink>
    </w:p>
    <w:p w14:paraId="2EB46988" w14:textId="7FA68866" w:rsidR="001A0674" w:rsidRDefault="001A0674">
      <w:pPr>
        <w:pStyle w:val="TOC1"/>
        <w:rPr>
          <w:rFonts w:asciiTheme="minorHAnsi" w:eastAsiaTheme="minorEastAsia" w:hAnsiTheme="minorHAnsi" w:cstheme="minorBidi"/>
          <w:caps w:val="0"/>
          <w:noProof/>
          <w:szCs w:val="22"/>
          <w:lang w:eastAsia="en-GB"/>
        </w:rPr>
      </w:pPr>
      <w:hyperlink w:anchor="_Toc58236980" w:history="1">
        <w:r w:rsidRPr="00E47202">
          <w:rPr>
            <w:rStyle w:val="Hyperlink"/>
            <w:rFonts w:cs="Arial"/>
            <w:noProof/>
          </w:rPr>
          <w:t>3</w:t>
        </w:r>
        <w:r>
          <w:rPr>
            <w:rFonts w:asciiTheme="minorHAnsi" w:eastAsiaTheme="minorEastAsia" w:hAnsiTheme="minorHAnsi" w:cstheme="minorBidi"/>
            <w:caps w:val="0"/>
            <w:noProof/>
            <w:szCs w:val="22"/>
            <w:lang w:eastAsia="en-GB"/>
          </w:rPr>
          <w:tab/>
        </w:r>
        <w:r w:rsidRPr="00E47202">
          <w:rPr>
            <w:rStyle w:val="Hyperlink"/>
            <w:noProof/>
          </w:rPr>
          <w:t>key assessment principles for civil engineering safety case</w:t>
        </w:r>
        <w:r>
          <w:rPr>
            <w:noProof/>
            <w:webHidden/>
          </w:rPr>
          <w:tab/>
        </w:r>
        <w:r>
          <w:rPr>
            <w:noProof/>
            <w:webHidden/>
          </w:rPr>
          <w:fldChar w:fldCharType="begin"/>
        </w:r>
        <w:r>
          <w:rPr>
            <w:noProof/>
            <w:webHidden/>
          </w:rPr>
          <w:instrText xml:space="preserve"> PAGEREF _Toc58236980 \h </w:instrText>
        </w:r>
        <w:r>
          <w:rPr>
            <w:noProof/>
            <w:webHidden/>
          </w:rPr>
        </w:r>
        <w:r>
          <w:rPr>
            <w:noProof/>
            <w:webHidden/>
          </w:rPr>
          <w:fldChar w:fldCharType="separate"/>
        </w:r>
        <w:r>
          <w:rPr>
            <w:noProof/>
            <w:webHidden/>
          </w:rPr>
          <w:t>17</w:t>
        </w:r>
        <w:r>
          <w:rPr>
            <w:noProof/>
            <w:webHidden/>
          </w:rPr>
          <w:fldChar w:fldCharType="end"/>
        </w:r>
      </w:hyperlink>
    </w:p>
    <w:p w14:paraId="5A41480B" w14:textId="28375F3B" w:rsidR="001A0674" w:rsidRDefault="001A0674">
      <w:pPr>
        <w:pStyle w:val="TOC2"/>
        <w:rPr>
          <w:rFonts w:asciiTheme="minorHAnsi" w:eastAsiaTheme="minorEastAsia" w:hAnsiTheme="minorHAnsi" w:cstheme="minorBidi"/>
          <w:noProof/>
          <w:szCs w:val="22"/>
          <w:lang w:eastAsia="en-GB"/>
        </w:rPr>
      </w:pPr>
      <w:hyperlink w:anchor="_Toc58236981" w:history="1">
        <w:r w:rsidRPr="00E47202">
          <w:rPr>
            <w:rStyle w:val="Hyperlink"/>
            <w:noProof/>
          </w:rPr>
          <w:t>3.1</w:t>
        </w:r>
        <w:r>
          <w:rPr>
            <w:rFonts w:asciiTheme="minorHAnsi" w:eastAsiaTheme="minorEastAsia" w:hAnsiTheme="minorHAnsi" w:cstheme="minorBidi"/>
            <w:noProof/>
            <w:szCs w:val="22"/>
            <w:lang w:eastAsia="en-GB"/>
          </w:rPr>
          <w:tab/>
        </w:r>
        <w:r w:rsidRPr="00E47202">
          <w:rPr>
            <w:rStyle w:val="Hyperlink"/>
            <w:noProof/>
          </w:rPr>
          <w:t>Civil Engineering Safety Case</w:t>
        </w:r>
        <w:r>
          <w:rPr>
            <w:noProof/>
            <w:webHidden/>
          </w:rPr>
          <w:tab/>
        </w:r>
        <w:r>
          <w:rPr>
            <w:noProof/>
            <w:webHidden/>
          </w:rPr>
          <w:fldChar w:fldCharType="begin"/>
        </w:r>
        <w:r>
          <w:rPr>
            <w:noProof/>
            <w:webHidden/>
          </w:rPr>
          <w:instrText xml:space="preserve"> PAGEREF _Toc58236981 \h </w:instrText>
        </w:r>
        <w:r>
          <w:rPr>
            <w:noProof/>
            <w:webHidden/>
          </w:rPr>
        </w:r>
        <w:r>
          <w:rPr>
            <w:noProof/>
            <w:webHidden/>
          </w:rPr>
          <w:fldChar w:fldCharType="separate"/>
        </w:r>
        <w:r>
          <w:rPr>
            <w:noProof/>
            <w:webHidden/>
          </w:rPr>
          <w:t>17</w:t>
        </w:r>
        <w:r>
          <w:rPr>
            <w:noProof/>
            <w:webHidden/>
          </w:rPr>
          <w:fldChar w:fldCharType="end"/>
        </w:r>
      </w:hyperlink>
    </w:p>
    <w:p w14:paraId="1575AC55" w14:textId="7D9C6B13" w:rsidR="001A0674" w:rsidRDefault="001A0674">
      <w:pPr>
        <w:pStyle w:val="TOC2"/>
        <w:rPr>
          <w:rFonts w:asciiTheme="minorHAnsi" w:eastAsiaTheme="minorEastAsia" w:hAnsiTheme="minorHAnsi" w:cstheme="minorBidi"/>
          <w:noProof/>
          <w:szCs w:val="22"/>
          <w:lang w:eastAsia="en-GB"/>
        </w:rPr>
      </w:pPr>
      <w:hyperlink w:anchor="_Toc58236982" w:history="1">
        <w:r w:rsidRPr="00E47202">
          <w:rPr>
            <w:rStyle w:val="Hyperlink"/>
            <w:noProof/>
          </w:rPr>
          <w:t>3.2</w:t>
        </w:r>
        <w:r>
          <w:rPr>
            <w:rFonts w:asciiTheme="minorHAnsi" w:eastAsiaTheme="minorEastAsia" w:hAnsiTheme="minorHAnsi" w:cstheme="minorBidi"/>
            <w:noProof/>
            <w:szCs w:val="22"/>
            <w:lang w:eastAsia="en-GB"/>
          </w:rPr>
          <w:tab/>
        </w:r>
        <w:r w:rsidRPr="00E47202">
          <w:rPr>
            <w:rStyle w:val="Hyperlink"/>
            <w:noProof/>
          </w:rPr>
          <w:t>‘Golden Thread’</w:t>
        </w:r>
        <w:r>
          <w:rPr>
            <w:noProof/>
            <w:webHidden/>
          </w:rPr>
          <w:tab/>
        </w:r>
        <w:r>
          <w:rPr>
            <w:noProof/>
            <w:webHidden/>
          </w:rPr>
          <w:fldChar w:fldCharType="begin"/>
        </w:r>
        <w:r>
          <w:rPr>
            <w:noProof/>
            <w:webHidden/>
          </w:rPr>
          <w:instrText xml:space="preserve"> PAGEREF _Toc58236982 \h </w:instrText>
        </w:r>
        <w:r>
          <w:rPr>
            <w:noProof/>
            <w:webHidden/>
          </w:rPr>
        </w:r>
        <w:r>
          <w:rPr>
            <w:noProof/>
            <w:webHidden/>
          </w:rPr>
          <w:fldChar w:fldCharType="separate"/>
        </w:r>
        <w:r>
          <w:rPr>
            <w:noProof/>
            <w:webHidden/>
          </w:rPr>
          <w:t>18</w:t>
        </w:r>
        <w:r>
          <w:rPr>
            <w:noProof/>
            <w:webHidden/>
          </w:rPr>
          <w:fldChar w:fldCharType="end"/>
        </w:r>
      </w:hyperlink>
    </w:p>
    <w:p w14:paraId="5E6106A7" w14:textId="33977960" w:rsidR="001A0674" w:rsidRDefault="001A0674">
      <w:pPr>
        <w:pStyle w:val="TOC2"/>
        <w:rPr>
          <w:rFonts w:asciiTheme="minorHAnsi" w:eastAsiaTheme="minorEastAsia" w:hAnsiTheme="minorHAnsi" w:cstheme="minorBidi"/>
          <w:noProof/>
          <w:szCs w:val="22"/>
          <w:lang w:eastAsia="en-GB"/>
        </w:rPr>
      </w:pPr>
      <w:hyperlink w:anchor="_Toc58236983" w:history="1">
        <w:r w:rsidRPr="00E47202">
          <w:rPr>
            <w:rStyle w:val="Hyperlink"/>
            <w:iCs/>
            <w:noProof/>
          </w:rPr>
          <w:t>3.3</w:t>
        </w:r>
        <w:r>
          <w:rPr>
            <w:rFonts w:asciiTheme="minorHAnsi" w:eastAsiaTheme="minorEastAsia" w:hAnsiTheme="minorHAnsi" w:cstheme="minorBidi"/>
            <w:noProof/>
            <w:szCs w:val="22"/>
            <w:lang w:eastAsia="en-GB"/>
          </w:rPr>
          <w:tab/>
        </w:r>
        <w:r w:rsidRPr="00E47202">
          <w:rPr>
            <w:rStyle w:val="Hyperlink"/>
            <w:iCs/>
            <w:noProof/>
          </w:rPr>
          <w:t>Civil Engineering Safety Case Claims</w:t>
        </w:r>
        <w:r>
          <w:rPr>
            <w:noProof/>
            <w:webHidden/>
          </w:rPr>
          <w:tab/>
        </w:r>
        <w:r>
          <w:rPr>
            <w:noProof/>
            <w:webHidden/>
          </w:rPr>
          <w:fldChar w:fldCharType="begin"/>
        </w:r>
        <w:r>
          <w:rPr>
            <w:noProof/>
            <w:webHidden/>
          </w:rPr>
          <w:instrText xml:space="preserve"> PAGEREF _Toc58236983 \h </w:instrText>
        </w:r>
        <w:r>
          <w:rPr>
            <w:noProof/>
            <w:webHidden/>
          </w:rPr>
        </w:r>
        <w:r>
          <w:rPr>
            <w:noProof/>
            <w:webHidden/>
          </w:rPr>
          <w:fldChar w:fldCharType="separate"/>
        </w:r>
        <w:r>
          <w:rPr>
            <w:noProof/>
            <w:webHidden/>
          </w:rPr>
          <w:t>19</w:t>
        </w:r>
        <w:r>
          <w:rPr>
            <w:noProof/>
            <w:webHidden/>
          </w:rPr>
          <w:fldChar w:fldCharType="end"/>
        </w:r>
      </w:hyperlink>
    </w:p>
    <w:p w14:paraId="4B492356" w14:textId="6AA214AD" w:rsidR="001A0674" w:rsidRDefault="001A0674">
      <w:pPr>
        <w:pStyle w:val="TOC2"/>
        <w:rPr>
          <w:rFonts w:asciiTheme="minorHAnsi" w:eastAsiaTheme="minorEastAsia" w:hAnsiTheme="minorHAnsi" w:cstheme="minorBidi"/>
          <w:noProof/>
          <w:szCs w:val="22"/>
          <w:lang w:eastAsia="en-GB"/>
        </w:rPr>
      </w:pPr>
      <w:hyperlink w:anchor="_Toc58236984" w:history="1">
        <w:r w:rsidRPr="00E47202">
          <w:rPr>
            <w:rStyle w:val="Hyperlink"/>
            <w:noProof/>
          </w:rPr>
          <w:t>3.4</w:t>
        </w:r>
        <w:r>
          <w:rPr>
            <w:rFonts w:asciiTheme="minorHAnsi" w:eastAsiaTheme="minorEastAsia" w:hAnsiTheme="minorHAnsi" w:cstheme="minorBidi"/>
            <w:noProof/>
            <w:szCs w:val="22"/>
            <w:lang w:eastAsia="en-GB"/>
          </w:rPr>
          <w:tab/>
        </w:r>
        <w:r w:rsidRPr="00E47202">
          <w:rPr>
            <w:rStyle w:val="Hyperlink"/>
            <w:noProof/>
          </w:rPr>
          <w:t>Design Authority</w:t>
        </w:r>
        <w:r>
          <w:rPr>
            <w:noProof/>
            <w:webHidden/>
          </w:rPr>
          <w:tab/>
        </w:r>
        <w:r>
          <w:rPr>
            <w:noProof/>
            <w:webHidden/>
          </w:rPr>
          <w:fldChar w:fldCharType="begin"/>
        </w:r>
        <w:r>
          <w:rPr>
            <w:noProof/>
            <w:webHidden/>
          </w:rPr>
          <w:instrText xml:space="preserve"> PAGEREF _Toc58236984 \h </w:instrText>
        </w:r>
        <w:r>
          <w:rPr>
            <w:noProof/>
            <w:webHidden/>
          </w:rPr>
        </w:r>
        <w:r>
          <w:rPr>
            <w:noProof/>
            <w:webHidden/>
          </w:rPr>
          <w:fldChar w:fldCharType="separate"/>
        </w:r>
        <w:r>
          <w:rPr>
            <w:noProof/>
            <w:webHidden/>
          </w:rPr>
          <w:t>19</w:t>
        </w:r>
        <w:r>
          <w:rPr>
            <w:noProof/>
            <w:webHidden/>
          </w:rPr>
          <w:fldChar w:fldCharType="end"/>
        </w:r>
      </w:hyperlink>
    </w:p>
    <w:p w14:paraId="4FDD7EF2" w14:textId="02B1F24C" w:rsidR="001A0674" w:rsidRDefault="001A0674">
      <w:pPr>
        <w:pStyle w:val="TOC2"/>
        <w:rPr>
          <w:rFonts w:asciiTheme="minorHAnsi" w:eastAsiaTheme="minorEastAsia" w:hAnsiTheme="minorHAnsi" w:cstheme="minorBidi"/>
          <w:noProof/>
          <w:szCs w:val="22"/>
          <w:lang w:eastAsia="en-GB"/>
        </w:rPr>
      </w:pPr>
      <w:hyperlink w:anchor="_Toc58236985" w:history="1">
        <w:r w:rsidRPr="00E47202">
          <w:rPr>
            <w:rStyle w:val="Hyperlink"/>
            <w:noProof/>
          </w:rPr>
          <w:t>3.5</w:t>
        </w:r>
        <w:r>
          <w:rPr>
            <w:rFonts w:asciiTheme="minorHAnsi" w:eastAsiaTheme="minorEastAsia" w:hAnsiTheme="minorHAnsi" w:cstheme="minorBidi"/>
            <w:noProof/>
            <w:szCs w:val="22"/>
            <w:lang w:eastAsia="en-GB"/>
          </w:rPr>
          <w:tab/>
        </w:r>
        <w:r w:rsidRPr="00E47202">
          <w:rPr>
            <w:rStyle w:val="Hyperlink"/>
            <w:noProof/>
          </w:rPr>
          <w:t>Design Basis Considerations</w:t>
        </w:r>
        <w:r>
          <w:rPr>
            <w:noProof/>
            <w:webHidden/>
          </w:rPr>
          <w:tab/>
        </w:r>
        <w:r>
          <w:rPr>
            <w:noProof/>
            <w:webHidden/>
          </w:rPr>
          <w:fldChar w:fldCharType="begin"/>
        </w:r>
        <w:r>
          <w:rPr>
            <w:noProof/>
            <w:webHidden/>
          </w:rPr>
          <w:instrText xml:space="preserve"> PAGEREF _Toc58236985 \h </w:instrText>
        </w:r>
        <w:r>
          <w:rPr>
            <w:noProof/>
            <w:webHidden/>
          </w:rPr>
        </w:r>
        <w:r>
          <w:rPr>
            <w:noProof/>
            <w:webHidden/>
          </w:rPr>
          <w:fldChar w:fldCharType="separate"/>
        </w:r>
        <w:r>
          <w:rPr>
            <w:noProof/>
            <w:webHidden/>
          </w:rPr>
          <w:t>21</w:t>
        </w:r>
        <w:r>
          <w:rPr>
            <w:noProof/>
            <w:webHidden/>
          </w:rPr>
          <w:fldChar w:fldCharType="end"/>
        </w:r>
      </w:hyperlink>
    </w:p>
    <w:p w14:paraId="7F5BE88C" w14:textId="7D3DCBB7" w:rsidR="001A0674" w:rsidRDefault="001A0674">
      <w:pPr>
        <w:pStyle w:val="TOC2"/>
        <w:rPr>
          <w:rFonts w:asciiTheme="minorHAnsi" w:eastAsiaTheme="minorEastAsia" w:hAnsiTheme="minorHAnsi" w:cstheme="minorBidi"/>
          <w:noProof/>
          <w:szCs w:val="22"/>
          <w:lang w:eastAsia="en-GB"/>
        </w:rPr>
      </w:pPr>
      <w:hyperlink w:anchor="_Toc58236986" w:history="1">
        <w:r w:rsidRPr="00E47202">
          <w:rPr>
            <w:rStyle w:val="Hyperlink"/>
            <w:noProof/>
          </w:rPr>
          <w:t>3.6</w:t>
        </w:r>
        <w:r>
          <w:rPr>
            <w:rFonts w:asciiTheme="minorHAnsi" w:eastAsiaTheme="minorEastAsia" w:hAnsiTheme="minorHAnsi" w:cstheme="minorBidi"/>
            <w:noProof/>
            <w:szCs w:val="22"/>
            <w:lang w:eastAsia="en-GB"/>
          </w:rPr>
          <w:tab/>
        </w:r>
        <w:r w:rsidRPr="00E47202">
          <w:rPr>
            <w:rStyle w:val="Hyperlink"/>
            <w:iCs/>
            <w:noProof/>
          </w:rPr>
          <w:t>Fundamental</w:t>
        </w:r>
        <w:r w:rsidRPr="00E47202">
          <w:rPr>
            <w:rStyle w:val="Hyperlink"/>
            <w:noProof/>
          </w:rPr>
          <w:t xml:space="preserve"> Safety Functions</w:t>
        </w:r>
        <w:r>
          <w:rPr>
            <w:noProof/>
            <w:webHidden/>
          </w:rPr>
          <w:tab/>
        </w:r>
        <w:r>
          <w:rPr>
            <w:noProof/>
            <w:webHidden/>
          </w:rPr>
          <w:fldChar w:fldCharType="begin"/>
        </w:r>
        <w:r>
          <w:rPr>
            <w:noProof/>
            <w:webHidden/>
          </w:rPr>
          <w:instrText xml:space="preserve"> PAGEREF _Toc58236986 \h </w:instrText>
        </w:r>
        <w:r>
          <w:rPr>
            <w:noProof/>
            <w:webHidden/>
          </w:rPr>
        </w:r>
        <w:r>
          <w:rPr>
            <w:noProof/>
            <w:webHidden/>
          </w:rPr>
          <w:fldChar w:fldCharType="separate"/>
        </w:r>
        <w:r>
          <w:rPr>
            <w:noProof/>
            <w:webHidden/>
          </w:rPr>
          <w:t>26</w:t>
        </w:r>
        <w:r>
          <w:rPr>
            <w:noProof/>
            <w:webHidden/>
          </w:rPr>
          <w:fldChar w:fldCharType="end"/>
        </w:r>
      </w:hyperlink>
    </w:p>
    <w:p w14:paraId="03F52C83" w14:textId="796DA99E" w:rsidR="001A0674" w:rsidRDefault="001A0674">
      <w:pPr>
        <w:pStyle w:val="TOC2"/>
        <w:rPr>
          <w:rFonts w:asciiTheme="minorHAnsi" w:eastAsiaTheme="minorEastAsia" w:hAnsiTheme="minorHAnsi" w:cstheme="minorBidi"/>
          <w:noProof/>
          <w:szCs w:val="22"/>
          <w:lang w:eastAsia="en-GB"/>
        </w:rPr>
      </w:pPr>
      <w:hyperlink w:anchor="_Toc58236987" w:history="1">
        <w:r w:rsidRPr="00E47202">
          <w:rPr>
            <w:rStyle w:val="Hyperlink"/>
            <w:noProof/>
          </w:rPr>
          <w:t>3.7</w:t>
        </w:r>
        <w:r>
          <w:rPr>
            <w:rFonts w:asciiTheme="minorHAnsi" w:eastAsiaTheme="minorEastAsia" w:hAnsiTheme="minorHAnsi" w:cstheme="minorBidi"/>
            <w:noProof/>
            <w:szCs w:val="22"/>
            <w:lang w:eastAsia="en-GB"/>
          </w:rPr>
          <w:tab/>
        </w:r>
        <w:r w:rsidRPr="00E47202">
          <w:rPr>
            <w:rStyle w:val="Hyperlink"/>
            <w:noProof/>
          </w:rPr>
          <w:t xml:space="preserve">Safety </w:t>
        </w:r>
        <w:r w:rsidRPr="00E47202">
          <w:rPr>
            <w:rStyle w:val="Hyperlink"/>
            <w:iCs/>
            <w:noProof/>
          </w:rPr>
          <w:t>functions</w:t>
        </w:r>
        <w:r>
          <w:rPr>
            <w:noProof/>
            <w:webHidden/>
          </w:rPr>
          <w:tab/>
        </w:r>
        <w:r>
          <w:rPr>
            <w:noProof/>
            <w:webHidden/>
          </w:rPr>
          <w:fldChar w:fldCharType="begin"/>
        </w:r>
        <w:r>
          <w:rPr>
            <w:noProof/>
            <w:webHidden/>
          </w:rPr>
          <w:instrText xml:space="preserve"> PAGEREF _Toc58236987 \h </w:instrText>
        </w:r>
        <w:r>
          <w:rPr>
            <w:noProof/>
            <w:webHidden/>
          </w:rPr>
        </w:r>
        <w:r>
          <w:rPr>
            <w:noProof/>
            <w:webHidden/>
          </w:rPr>
          <w:fldChar w:fldCharType="separate"/>
        </w:r>
        <w:r>
          <w:rPr>
            <w:noProof/>
            <w:webHidden/>
          </w:rPr>
          <w:t>26</w:t>
        </w:r>
        <w:r>
          <w:rPr>
            <w:noProof/>
            <w:webHidden/>
          </w:rPr>
          <w:fldChar w:fldCharType="end"/>
        </w:r>
      </w:hyperlink>
    </w:p>
    <w:p w14:paraId="6FB9558F" w14:textId="02387295" w:rsidR="001A0674" w:rsidRDefault="001A0674">
      <w:pPr>
        <w:pStyle w:val="TOC2"/>
        <w:rPr>
          <w:rFonts w:asciiTheme="minorHAnsi" w:eastAsiaTheme="minorEastAsia" w:hAnsiTheme="minorHAnsi" w:cstheme="minorBidi"/>
          <w:noProof/>
          <w:szCs w:val="22"/>
          <w:lang w:eastAsia="en-GB"/>
        </w:rPr>
      </w:pPr>
      <w:hyperlink w:anchor="_Toc58236988" w:history="1">
        <w:r w:rsidRPr="00E47202">
          <w:rPr>
            <w:rStyle w:val="Hyperlink"/>
            <w:noProof/>
          </w:rPr>
          <w:t>3.8</w:t>
        </w:r>
        <w:r>
          <w:rPr>
            <w:rFonts w:asciiTheme="minorHAnsi" w:eastAsiaTheme="minorEastAsia" w:hAnsiTheme="minorHAnsi" w:cstheme="minorBidi"/>
            <w:noProof/>
            <w:szCs w:val="22"/>
            <w:lang w:eastAsia="en-GB"/>
          </w:rPr>
          <w:tab/>
        </w:r>
        <w:r w:rsidRPr="00E47202">
          <w:rPr>
            <w:rStyle w:val="Hyperlink"/>
            <w:noProof/>
          </w:rPr>
          <w:t xml:space="preserve">Safety </w:t>
        </w:r>
        <w:r w:rsidRPr="00E47202">
          <w:rPr>
            <w:rStyle w:val="Hyperlink"/>
            <w:iCs/>
            <w:noProof/>
          </w:rPr>
          <w:t>functional</w:t>
        </w:r>
        <w:r w:rsidRPr="00E47202">
          <w:rPr>
            <w:rStyle w:val="Hyperlink"/>
            <w:noProof/>
          </w:rPr>
          <w:t xml:space="preserve"> requirements</w:t>
        </w:r>
        <w:r>
          <w:rPr>
            <w:noProof/>
            <w:webHidden/>
          </w:rPr>
          <w:tab/>
        </w:r>
        <w:r>
          <w:rPr>
            <w:noProof/>
            <w:webHidden/>
          </w:rPr>
          <w:fldChar w:fldCharType="begin"/>
        </w:r>
        <w:r>
          <w:rPr>
            <w:noProof/>
            <w:webHidden/>
          </w:rPr>
          <w:instrText xml:space="preserve"> PAGEREF _Toc58236988 \h </w:instrText>
        </w:r>
        <w:r>
          <w:rPr>
            <w:noProof/>
            <w:webHidden/>
          </w:rPr>
        </w:r>
        <w:r>
          <w:rPr>
            <w:noProof/>
            <w:webHidden/>
          </w:rPr>
          <w:fldChar w:fldCharType="separate"/>
        </w:r>
        <w:r>
          <w:rPr>
            <w:noProof/>
            <w:webHidden/>
          </w:rPr>
          <w:t>27</w:t>
        </w:r>
        <w:r>
          <w:rPr>
            <w:noProof/>
            <w:webHidden/>
          </w:rPr>
          <w:fldChar w:fldCharType="end"/>
        </w:r>
      </w:hyperlink>
    </w:p>
    <w:p w14:paraId="34144317" w14:textId="1D3FBD6C" w:rsidR="001A0674" w:rsidRDefault="001A0674">
      <w:pPr>
        <w:pStyle w:val="TOC2"/>
        <w:rPr>
          <w:rFonts w:asciiTheme="minorHAnsi" w:eastAsiaTheme="minorEastAsia" w:hAnsiTheme="minorHAnsi" w:cstheme="minorBidi"/>
          <w:noProof/>
          <w:szCs w:val="22"/>
          <w:lang w:eastAsia="en-GB"/>
        </w:rPr>
      </w:pPr>
      <w:hyperlink w:anchor="_Toc58236989" w:history="1">
        <w:r w:rsidRPr="00E47202">
          <w:rPr>
            <w:rStyle w:val="Hyperlink"/>
            <w:noProof/>
          </w:rPr>
          <w:t>3.9</w:t>
        </w:r>
        <w:r>
          <w:rPr>
            <w:rFonts w:asciiTheme="minorHAnsi" w:eastAsiaTheme="minorEastAsia" w:hAnsiTheme="minorHAnsi" w:cstheme="minorBidi"/>
            <w:noProof/>
            <w:szCs w:val="22"/>
            <w:lang w:eastAsia="en-GB"/>
          </w:rPr>
          <w:tab/>
        </w:r>
        <w:r w:rsidRPr="00E47202">
          <w:rPr>
            <w:rStyle w:val="Hyperlink"/>
            <w:noProof/>
          </w:rPr>
          <w:t xml:space="preserve">Safety </w:t>
        </w:r>
        <w:r w:rsidRPr="00E47202">
          <w:rPr>
            <w:rStyle w:val="Hyperlink"/>
            <w:iCs/>
            <w:noProof/>
          </w:rPr>
          <w:t>measures</w:t>
        </w:r>
        <w:r>
          <w:rPr>
            <w:noProof/>
            <w:webHidden/>
          </w:rPr>
          <w:tab/>
        </w:r>
        <w:r>
          <w:rPr>
            <w:noProof/>
            <w:webHidden/>
          </w:rPr>
          <w:fldChar w:fldCharType="begin"/>
        </w:r>
        <w:r>
          <w:rPr>
            <w:noProof/>
            <w:webHidden/>
          </w:rPr>
          <w:instrText xml:space="preserve"> PAGEREF _Toc58236989 \h </w:instrText>
        </w:r>
        <w:r>
          <w:rPr>
            <w:noProof/>
            <w:webHidden/>
          </w:rPr>
        </w:r>
        <w:r>
          <w:rPr>
            <w:noProof/>
            <w:webHidden/>
          </w:rPr>
          <w:fldChar w:fldCharType="separate"/>
        </w:r>
        <w:r>
          <w:rPr>
            <w:noProof/>
            <w:webHidden/>
          </w:rPr>
          <w:t>28</w:t>
        </w:r>
        <w:r>
          <w:rPr>
            <w:noProof/>
            <w:webHidden/>
          </w:rPr>
          <w:fldChar w:fldCharType="end"/>
        </w:r>
      </w:hyperlink>
    </w:p>
    <w:p w14:paraId="085E91D1" w14:textId="2BF612AC" w:rsidR="001A0674" w:rsidRDefault="001A0674">
      <w:pPr>
        <w:pStyle w:val="TOC2"/>
        <w:rPr>
          <w:rFonts w:asciiTheme="minorHAnsi" w:eastAsiaTheme="minorEastAsia" w:hAnsiTheme="minorHAnsi" w:cstheme="minorBidi"/>
          <w:noProof/>
          <w:szCs w:val="22"/>
          <w:lang w:eastAsia="en-GB"/>
        </w:rPr>
      </w:pPr>
      <w:hyperlink w:anchor="_Toc58236990" w:history="1">
        <w:r w:rsidRPr="00E47202">
          <w:rPr>
            <w:rStyle w:val="Hyperlink"/>
            <w:noProof/>
          </w:rPr>
          <w:t>3.10</w:t>
        </w:r>
        <w:r>
          <w:rPr>
            <w:rFonts w:asciiTheme="minorHAnsi" w:eastAsiaTheme="minorEastAsia" w:hAnsiTheme="minorHAnsi" w:cstheme="minorBidi"/>
            <w:noProof/>
            <w:szCs w:val="22"/>
            <w:lang w:eastAsia="en-GB"/>
          </w:rPr>
          <w:tab/>
        </w:r>
        <w:r w:rsidRPr="00E47202">
          <w:rPr>
            <w:rStyle w:val="Hyperlink"/>
            <w:iCs/>
            <w:noProof/>
          </w:rPr>
          <w:t>Categorisation</w:t>
        </w:r>
        <w:r w:rsidRPr="00E47202">
          <w:rPr>
            <w:rStyle w:val="Hyperlink"/>
            <w:noProof/>
          </w:rPr>
          <w:t xml:space="preserve"> and Classification</w:t>
        </w:r>
        <w:r>
          <w:rPr>
            <w:noProof/>
            <w:webHidden/>
          </w:rPr>
          <w:tab/>
        </w:r>
        <w:r>
          <w:rPr>
            <w:noProof/>
            <w:webHidden/>
          </w:rPr>
          <w:fldChar w:fldCharType="begin"/>
        </w:r>
        <w:r>
          <w:rPr>
            <w:noProof/>
            <w:webHidden/>
          </w:rPr>
          <w:instrText xml:space="preserve"> PAGEREF _Toc58236990 \h </w:instrText>
        </w:r>
        <w:r>
          <w:rPr>
            <w:noProof/>
            <w:webHidden/>
          </w:rPr>
        </w:r>
        <w:r>
          <w:rPr>
            <w:noProof/>
            <w:webHidden/>
          </w:rPr>
          <w:fldChar w:fldCharType="separate"/>
        </w:r>
        <w:r>
          <w:rPr>
            <w:noProof/>
            <w:webHidden/>
          </w:rPr>
          <w:t>29</w:t>
        </w:r>
        <w:r>
          <w:rPr>
            <w:noProof/>
            <w:webHidden/>
          </w:rPr>
          <w:fldChar w:fldCharType="end"/>
        </w:r>
      </w:hyperlink>
    </w:p>
    <w:p w14:paraId="2F0CA4D7" w14:textId="504DDB2B" w:rsidR="001A0674" w:rsidRDefault="001A0674">
      <w:pPr>
        <w:pStyle w:val="TOC2"/>
        <w:rPr>
          <w:rFonts w:asciiTheme="minorHAnsi" w:eastAsiaTheme="minorEastAsia" w:hAnsiTheme="minorHAnsi" w:cstheme="minorBidi"/>
          <w:noProof/>
          <w:szCs w:val="22"/>
          <w:lang w:eastAsia="en-GB"/>
        </w:rPr>
      </w:pPr>
      <w:hyperlink w:anchor="_Toc58236991" w:history="1">
        <w:r w:rsidRPr="00E47202">
          <w:rPr>
            <w:rStyle w:val="Hyperlink"/>
            <w:noProof/>
          </w:rPr>
          <w:t>3.11</w:t>
        </w:r>
        <w:r>
          <w:rPr>
            <w:rFonts w:asciiTheme="minorHAnsi" w:eastAsiaTheme="minorEastAsia" w:hAnsiTheme="minorHAnsi" w:cstheme="minorBidi"/>
            <w:noProof/>
            <w:szCs w:val="22"/>
            <w:lang w:eastAsia="en-GB"/>
          </w:rPr>
          <w:tab/>
        </w:r>
        <w:r w:rsidRPr="00E47202">
          <w:rPr>
            <w:rStyle w:val="Hyperlink"/>
            <w:noProof/>
          </w:rPr>
          <w:t>Arguments and passive safety</w:t>
        </w:r>
        <w:r>
          <w:rPr>
            <w:noProof/>
            <w:webHidden/>
          </w:rPr>
          <w:tab/>
        </w:r>
        <w:r>
          <w:rPr>
            <w:noProof/>
            <w:webHidden/>
          </w:rPr>
          <w:fldChar w:fldCharType="begin"/>
        </w:r>
        <w:r>
          <w:rPr>
            <w:noProof/>
            <w:webHidden/>
          </w:rPr>
          <w:instrText xml:space="preserve"> PAGEREF _Toc58236991 \h </w:instrText>
        </w:r>
        <w:r>
          <w:rPr>
            <w:noProof/>
            <w:webHidden/>
          </w:rPr>
        </w:r>
        <w:r>
          <w:rPr>
            <w:noProof/>
            <w:webHidden/>
          </w:rPr>
          <w:fldChar w:fldCharType="separate"/>
        </w:r>
        <w:r>
          <w:rPr>
            <w:noProof/>
            <w:webHidden/>
          </w:rPr>
          <w:t>30</w:t>
        </w:r>
        <w:r>
          <w:rPr>
            <w:noProof/>
            <w:webHidden/>
          </w:rPr>
          <w:fldChar w:fldCharType="end"/>
        </w:r>
      </w:hyperlink>
    </w:p>
    <w:p w14:paraId="131CA280" w14:textId="4EA0AD60" w:rsidR="001A0674" w:rsidRDefault="001A0674">
      <w:pPr>
        <w:pStyle w:val="TOC2"/>
        <w:rPr>
          <w:rFonts w:asciiTheme="minorHAnsi" w:eastAsiaTheme="minorEastAsia" w:hAnsiTheme="minorHAnsi" w:cstheme="minorBidi"/>
          <w:noProof/>
          <w:szCs w:val="22"/>
          <w:lang w:eastAsia="en-GB"/>
        </w:rPr>
      </w:pPr>
      <w:hyperlink w:anchor="_Toc58236992" w:history="1">
        <w:r w:rsidRPr="00E47202">
          <w:rPr>
            <w:rStyle w:val="Hyperlink"/>
            <w:noProof/>
          </w:rPr>
          <w:t>3.12</w:t>
        </w:r>
        <w:r>
          <w:rPr>
            <w:rFonts w:asciiTheme="minorHAnsi" w:eastAsiaTheme="minorEastAsia" w:hAnsiTheme="minorHAnsi" w:cstheme="minorBidi"/>
            <w:noProof/>
            <w:szCs w:val="22"/>
            <w:lang w:eastAsia="en-GB"/>
          </w:rPr>
          <w:tab/>
        </w:r>
        <w:r w:rsidRPr="00E47202">
          <w:rPr>
            <w:rStyle w:val="Hyperlink"/>
            <w:noProof/>
          </w:rPr>
          <w:t xml:space="preserve">Safety </w:t>
        </w:r>
        <w:r w:rsidRPr="00E47202">
          <w:rPr>
            <w:rStyle w:val="Hyperlink"/>
            <w:iCs/>
            <w:noProof/>
          </w:rPr>
          <w:t>Case</w:t>
        </w:r>
        <w:r w:rsidRPr="00E47202">
          <w:rPr>
            <w:rStyle w:val="Hyperlink"/>
            <w:noProof/>
          </w:rPr>
          <w:t xml:space="preserve"> Documents</w:t>
        </w:r>
        <w:r>
          <w:rPr>
            <w:noProof/>
            <w:webHidden/>
          </w:rPr>
          <w:tab/>
        </w:r>
        <w:r>
          <w:rPr>
            <w:noProof/>
            <w:webHidden/>
          </w:rPr>
          <w:fldChar w:fldCharType="begin"/>
        </w:r>
        <w:r>
          <w:rPr>
            <w:noProof/>
            <w:webHidden/>
          </w:rPr>
          <w:instrText xml:space="preserve"> PAGEREF _Toc58236992 \h </w:instrText>
        </w:r>
        <w:r>
          <w:rPr>
            <w:noProof/>
            <w:webHidden/>
          </w:rPr>
        </w:r>
        <w:r>
          <w:rPr>
            <w:noProof/>
            <w:webHidden/>
          </w:rPr>
          <w:fldChar w:fldCharType="separate"/>
        </w:r>
        <w:r>
          <w:rPr>
            <w:noProof/>
            <w:webHidden/>
          </w:rPr>
          <w:t>31</w:t>
        </w:r>
        <w:r>
          <w:rPr>
            <w:noProof/>
            <w:webHidden/>
          </w:rPr>
          <w:fldChar w:fldCharType="end"/>
        </w:r>
      </w:hyperlink>
    </w:p>
    <w:p w14:paraId="4C92CC89" w14:textId="6C177A81" w:rsidR="001A0674" w:rsidRDefault="001A0674">
      <w:pPr>
        <w:pStyle w:val="TOC1"/>
        <w:rPr>
          <w:rFonts w:asciiTheme="minorHAnsi" w:eastAsiaTheme="minorEastAsia" w:hAnsiTheme="minorHAnsi" w:cstheme="minorBidi"/>
          <w:caps w:val="0"/>
          <w:noProof/>
          <w:szCs w:val="22"/>
          <w:lang w:eastAsia="en-GB"/>
        </w:rPr>
      </w:pPr>
      <w:hyperlink w:anchor="_Toc58236993" w:history="1">
        <w:r w:rsidRPr="00E47202">
          <w:rPr>
            <w:rStyle w:val="Hyperlink"/>
            <w:rFonts w:cs="Arial"/>
            <w:noProof/>
          </w:rPr>
          <w:t>4</w:t>
        </w:r>
        <w:r>
          <w:rPr>
            <w:rFonts w:asciiTheme="minorHAnsi" w:eastAsiaTheme="minorEastAsia" w:hAnsiTheme="minorHAnsi" w:cstheme="minorBidi"/>
            <w:caps w:val="0"/>
            <w:noProof/>
            <w:szCs w:val="22"/>
            <w:lang w:eastAsia="en-GB"/>
          </w:rPr>
          <w:tab/>
        </w:r>
        <w:r w:rsidRPr="00E47202">
          <w:rPr>
            <w:rStyle w:val="Hyperlink"/>
            <w:noProof/>
          </w:rPr>
          <w:t>Key assessment principles for civil engineering DESIGN</w:t>
        </w:r>
        <w:r>
          <w:rPr>
            <w:noProof/>
            <w:webHidden/>
          </w:rPr>
          <w:tab/>
        </w:r>
        <w:r>
          <w:rPr>
            <w:noProof/>
            <w:webHidden/>
          </w:rPr>
          <w:fldChar w:fldCharType="begin"/>
        </w:r>
        <w:r>
          <w:rPr>
            <w:noProof/>
            <w:webHidden/>
          </w:rPr>
          <w:instrText xml:space="preserve"> PAGEREF _Toc58236993 \h </w:instrText>
        </w:r>
        <w:r>
          <w:rPr>
            <w:noProof/>
            <w:webHidden/>
          </w:rPr>
        </w:r>
        <w:r>
          <w:rPr>
            <w:noProof/>
            <w:webHidden/>
          </w:rPr>
          <w:fldChar w:fldCharType="separate"/>
        </w:r>
        <w:r>
          <w:rPr>
            <w:noProof/>
            <w:webHidden/>
          </w:rPr>
          <w:t>31</w:t>
        </w:r>
        <w:r>
          <w:rPr>
            <w:noProof/>
            <w:webHidden/>
          </w:rPr>
          <w:fldChar w:fldCharType="end"/>
        </w:r>
      </w:hyperlink>
    </w:p>
    <w:p w14:paraId="36BD7AE9" w14:textId="4082FF6C" w:rsidR="001A0674" w:rsidRDefault="001A0674">
      <w:pPr>
        <w:pStyle w:val="TOC2"/>
        <w:rPr>
          <w:rFonts w:asciiTheme="minorHAnsi" w:eastAsiaTheme="minorEastAsia" w:hAnsiTheme="minorHAnsi" w:cstheme="minorBidi"/>
          <w:noProof/>
          <w:szCs w:val="22"/>
          <w:lang w:eastAsia="en-GB"/>
        </w:rPr>
      </w:pPr>
      <w:hyperlink w:anchor="_Toc58236994" w:history="1">
        <w:r w:rsidRPr="00E47202">
          <w:rPr>
            <w:rStyle w:val="Hyperlink"/>
            <w:noProof/>
          </w:rPr>
          <w:t>4.1</w:t>
        </w:r>
        <w:r>
          <w:rPr>
            <w:rFonts w:asciiTheme="minorHAnsi" w:eastAsiaTheme="minorEastAsia" w:hAnsiTheme="minorHAnsi" w:cstheme="minorBidi"/>
            <w:noProof/>
            <w:szCs w:val="22"/>
            <w:lang w:eastAsia="en-GB"/>
          </w:rPr>
          <w:tab/>
        </w:r>
        <w:r w:rsidRPr="00E47202">
          <w:rPr>
            <w:rStyle w:val="Hyperlink"/>
            <w:noProof/>
          </w:rPr>
          <w:t xml:space="preserve">Design </w:t>
        </w:r>
        <w:r w:rsidRPr="00E47202">
          <w:rPr>
            <w:rStyle w:val="Hyperlink"/>
            <w:iCs/>
            <w:noProof/>
          </w:rPr>
          <w:t>philosophy</w:t>
        </w:r>
        <w:r>
          <w:rPr>
            <w:noProof/>
            <w:webHidden/>
          </w:rPr>
          <w:tab/>
        </w:r>
        <w:r>
          <w:rPr>
            <w:noProof/>
            <w:webHidden/>
          </w:rPr>
          <w:fldChar w:fldCharType="begin"/>
        </w:r>
        <w:r>
          <w:rPr>
            <w:noProof/>
            <w:webHidden/>
          </w:rPr>
          <w:instrText xml:space="preserve"> PAGEREF _Toc58236994 \h </w:instrText>
        </w:r>
        <w:r>
          <w:rPr>
            <w:noProof/>
            <w:webHidden/>
          </w:rPr>
        </w:r>
        <w:r>
          <w:rPr>
            <w:noProof/>
            <w:webHidden/>
          </w:rPr>
          <w:fldChar w:fldCharType="separate"/>
        </w:r>
        <w:r>
          <w:rPr>
            <w:noProof/>
            <w:webHidden/>
          </w:rPr>
          <w:t>32</w:t>
        </w:r>
        <w:r>
          <w:rPr>
            <w:noProof/>
            <w:webHidden/>
          </w:rPr>
          <w:fldChar w:fldCharType="end"/>
        </w:r>
      </w:hyperlink>
    </w:p>
    <w:p w14:paraId="1E212000" w14:textId="09254656" w:rsidR="001A0674" w:rsidRDefault="001A0674">
      <w:pPr>
        <w:pStyle w:val="TOC2"/>
        <w:rPr>
          <w:rFonts w:asciiTheme="minorHAnsi" w:eastAsiaTheme="minorEastAsia" w:hAnsiTheme="minorHAnsi" w:cstheme="minorBidi"/>
          <w:noProof/>
          <w:szCs w:val="22"/>
          <w:lang w:eastAsia="en-GB"/>
        </w:rPr>
      </w:pPr>
      <w:hyperlink w:anchor="_Toc58236995" w:history="1">
        <w:r w:rsidRPr="00E47202">
          <w:rPr>
            <w:rStyle w:val="Hyperlink"/>
            <w:noProof/>
          </w:rPr>
          <w:t>4.2</w:t>
        </w:r>
        <w:r>
          <w:rPr>
            <w:rFonts w:asciiTheme="minorHAnsi" w:eastAsiaTheme="minorEastAsia" w:hAnsiTheme="minorHAnsi" w:cstheme="minorBidi"/>
            <w:noProof/>
            <w:szCs w:val="22"/>
            <w:lang w:eastAsia="en-GB"/>
          </w:rPr>
          <w:tab/>
        </w:r>
        <w:r w:rsidRPr="00E47202">
          <w:rPr>
            <w:rStyle w:val="Hyperlink"/>
            <w:noProof/>
          </w:rPr>
          <w:t>Design codes and standards</w:t>
        </w:r>
        <w:r>
          <w:rPr>
            <w:noProof/>
            <w:webHidden/>
          </w:rPr>
          <w:tab/>
        </w:r>
        <w:r>
          <w:rPr>
            <w:noProof/>
            <w:webHidden/>
          </w:rPr>
          <w:fldChar w:fldCharType="begin"/>
        </w:r>
        <w:r>
          <w:rPr>
            <w:noProof/>
            <w:webHidden/>
          </w:rPr>
          <w:instrText xml:space="preserve"> PAGEREF _Toc58236995 \h </w:instrText>
        </w:r>
        <w:r>
          <w:rPr>
            <w:noProof/>
            <w:webHidden/>
          </w:rPr>
        </w:r>
        <w:r>
          <w:rPr>
            <w:noProof/>
            <w:webHidden/>
          </w:rPr>
          <w:fldChar w:fldCharType="separate"/>
        </w:r>
        <w:r>
          <w:rPr>
            <w:noProof/>
            <w:webHidden/>
          </w:rPr>
          <w:t>32</w:t>
        </w:r>
        <w:r>
          <w:rPr>
            <w:noProof/>
            <w:webHidden/>
          </w:rPr>
          <w:fldChar w:fldCharType="end"/>
        </w:r>
      </w:hyperlink>
    </w:p>
    <w:p w14:paraId="77D5744B" w14:textId="0A92865F" w:rsidR="001A0674" w:rsidRDefault="001A0674">
      <w:pPr>
        <w:pStyle w:val="TOC2"/>
        <w:rPr>
          <w:rFonts w:asciiTheme="minorHAnsi" w:eastAsiaTheme="minorEastAsia" w:hAnsiTheme="minorHAnsi" w:cstheme="minorBidi"/>
          <w:noProof/>
          <w:szCs w:val="22"/>
          <w:lang w:eastAsia="en-GB"/>
        </w:rPr>
      </w:pPr>
      <w:hyperlink w:anchor="_Toc58236996" w:history="1">
        <w:r w:rsidRPr="00E47202">
          <w:rPr>
            <w:rStyle w:val="Hyperlink"/>
            <w:noProof/>
          </w:rPr>
          <w:t>4.3</w:t>
        </w:r>
        <w:r>
          <w:rPr>
            <w:rFonts w:asciiTheme="minorHAnsi" w:eastAsiaTheme="minorEastAsia" w:hAnsiTheme="minorHAnsi" w:cstheme="minorBidi"/>
            <w:noProof/>
            <w:szCs w:val="22"/>
            <w:lang w:eastAsia="en-GB"/>
          </w:rPr>
          <w:tab/>
        </w:r>
        <w:r w:rsidRPr="00E47202">
          <w:rPr>
            <w:rStyle w:val="Hyperlink"/>
            <w:noProof/>
          </w:rPr>
          <w:t>Reliability</w:t>
        </w:r>
        <w:r>
          <w:rPr>
            <w:noProof/>
            <w:webHidden/>
          </w:rPr>
          <w:tab/>
        </w:r>
        <w:r>
          <w:rPr>
            <w:noProof/>
            <w:webHidden/>
          </w:rPr>
          <w:fldChar w:fldCharType="begin"/>
        </w:r>
        <w:r>
          <w:rPr>
            <w:noProof/>
            <w:webHidden/>
          </w:rPr>
          <w:instrText xml:space="preserve"> PAGEREF _Toc58236996 \h </w:instrText>
        </w:r>
        <w:r>
          <w:rPr>
            <w:noProof/>
            <w:webHidden/>
          </w:rPr>
        </w:r>
        <w:r>
          <w:rPr>
            <w:noProof/>
            <w:webHidden/>
          </w:rPr>
          <w:fldChar w:fldCharType="separate"/>
        </w:r>
        <w:r>
          <w:rPr>
            <w:noProof/>
            <w:webHidden/>
          </w:rPr>
          <w:t>33</w:t>
        </w:r>
        <w:r>
          <w:rPr>
            <w:noProof/>
            <w:webHidden/>
          </w:rPr>
          <w:fldChar w:fldCharType="end"/>
        </w:r>
      </w:hyperlink>
    </w:p>
    <w:p w14:paraId="52DB4859" w14:textId="3C2FCCB5" w:rsidR="001A0674" w:rsidRDefault="001A0674">
      <w:pPr>
        <w:pStyle w:val="TOC2"/>
        <w:rPr>
          <w:rFonts w:asciiTheme="minorHAnsi" w:eastAsiaTheme="minorEastAsia" w:hAnsiTheme="minorHAnsi" w:cstheme="minorBidi"/>
          <w:noProof/>
          <w:szCs w:val="22"/>
          <w:lang w:eastAsia="en-GB"/>
        </w:rPr>
      </w:pPr>
      <w:hyperlink w:anchor="_Toc58236997" w:history="1">
        <w:r w:rsidRPr="00E47202">
          <w:rPr>
            <w:rStyle w:val="Hyperlink"/>
            <w:noProof/>
          </w:rPr>
          <w:t>4.4</w:t>
        </w:r>
        <w:r>
          <w:rPr>
            <w:rFonts w:asciiTheme="minorHAnsi" w:eastAsiaTheme="minorEastAsia" w:hAnsiTheme="minorHAnsi" w:cstheme="minorBidi"/>
            <w:noProof/>
            <w:szCs w:val="22"/>
            <w:lang w:eastAsia="en-GB"/>
          </w:rPr>
          <w:tab/>
        </w:r>
        <w:r w:rsidRPr="00E47202">
          <w:rPr>
            <w:rStyle w:val="Hyperlink"/>
            <w:iCs/>
            <w:noProof/>
          </w:rPr>
          <w:t>Conservatism</w:t>
        </w:r>
        <w:r w:rsidRPr="00E47202">
          <w:rPr>
            <w:rStyle w:val="Hyperlink"/>
            <w:noProof/>
          </w:rPr>
          <w:t xml:space="preserve"> in Design</w:t>
        </w:r>
        <w:r>
          <w:rPr>
            <w:noProof/>
            <w:webHidden/>
          </w:rPr>
          <w:tab/>
        </w:r>
        <w:r>
          <w:rPr>
            <w:noProof/>
            <w:webHidden/>
          </w:rPr>
          <w:fldChar w:fldCharType="begin"/>
        </w:r>
        <w:r>
          <w:rPr>
            <w:noProof/>
            <w:webHidden/>
          </w:rPr>
          <w:instrText xml:space="preserve"> PAGEREF _Toc58236997 \h </w:instrText>
        </w:r>
        <w:r>
          <w:rPr>
            <w:noProof/>
            <w:webHidden/>
          </w:rPr>
        </w:r>
        <w:r>
          <w:rPr>
            <w:noProof/>
            <w:webHidden/>
          </w:rPr>
          <w:fldChar w:fldCharType="separate"/>
        </w:r>
        <w:r>
          <w:rPr>
            <w:noProof/>
            <w:webHidden/>
          </w:rPr>
          <w:t>33</w:t>
        </w:r>
        <w:r>
          <w:rPr>
            <w:noProof/>
            <w:webHidden/>
          </w:rPr>
          <w:fldChar w:fldCharType="end"/>
        </w:r>
      </w:hyperlink>
    </w:p>
    <w:p w14:paraId="417355C6" w14:textId="750AE5F2" w:rsidR="001A0674" w:rsidRDefault="001A0674">
      <w:pPr>
        <w:pStyle w:val="TOC2"/>
        <w:rPr>
          <w:rFonts w:asciiTheme="minorHAnsi" w:eastAsiaTheme="minorEastAsia" w:hAnsiTheme="minorHAnsi" w:cstheme="minorBidi"/>
          <w:noProof/>
          <w:szCs w:val="22"/>
          <w:lang w:eastAsia="en-GB"/>
        </w:rPr>
      </w:pPr>
      <w:hyperlink w:anchor="_Toc58236998" w:history="1">
        <w:r w:rsidRPr="00E47202">
          <w:rPr>
            <w:rStyle w:val="Hyperlink"/>
            <w:noProof/>
          </w:rPr>
          <w:t>4.5</w:t>
        </w:r>
        <w:r>
          <w:rPr>
            <w:rFonts w:asciiTheme="minorHAnsi" w:eastAsiaTheme="minorEastAsia" w:hAnsiTheme="minorHAnsi" w:cstheme="minorBidi"/>
            <w:noProof/>
            <w:szCs w:val="22"/>
            <w:lang w:eastAsia="en-GB"/>
          </w:rPr>
          <w:tab/>
        </w:r>
        <w:r w:rsidRPr="00E47202">
          <w:rPr>
            <w:rStyle w:val="Hyperlink"/>
            <w:noProof/>
          </w:rPr>
          <w:t xml:space="preserve">The Intelligent </w:t>
        </w:r>
        <w:r w:rsidRPr="00E47202">
          <w:rPr>
            <w:rStyle w:val="Hyperlink"/>
            <w:iCs/>
            <w:noProof/>
          </w:rPr>
          <w:t>Customer</w:t>
        </w:r>
        <w:r w:rsidRPr="00E47202">
          <w:rPr>
            <w:rStyle w:val="Hyperlink"/>
            <w:noProof/>
          </w:rPr>
          <w:t xml:space="preserve"> function</w:t>
        </w:r>
        <w:r>
          <w:rPr>
            <w:noProof/>
            <w:webHidden/>
          </w:rPr>
          <w:tab/>
        </w:r>
        <w:r>
          <w:rPr>
            <w:noProof/>
            <w:webHidden/>
          </w:rPr>
          <w:fldChar w:fldCharType="begin"/>
        </w:r>
        <w:r>
          <w:rPr>
            <w:noProof/>
            <w:webHidden/>
          </w:rPr>
          <w:instrText xml:space="preserve"> PAGEREF _Toc58236998 \h </w:instrText>
        </w:r>
        <w:r>
          <w:rPr>
            <w:noProof/>
            <w:webHidden/>
          </w:rPr>
        </w:r>
        <w:r>
          <w:rPr>
            <w:noProof/>
            <w:webHidden/>
          </w:rPr>
          <w:fldChar w:fldCharType="separate"/>
        </w:r>
        <w:r>
          <w:rPr>
            <w:noProof/>
            <w:webHidden/>
          </w:rPr>
          <w:t>34</w:t>
        </w:r>
        <w:r>
          <w:rPr>
            <w:noProof/>
            <w:webHidden/>
          </w:rPr>
          <w:fldChar w:fldCharType="end"/>
        </w:r>
      </w:hyperlink>
    </w:p>
    <w:p w14:paraId="00AE65CD" w14:textId="7C3C4D15" w:rsidR="001A0674" w:rsidRDefault="001A0674">
      <w:pPr>
        <w:pStyle w:val="TOC2"/>
        <w:rPr>
          <w:rFonts w:asciiTheme="minorHAnsi" w:eastAsiaTheme="minorEastAsia" w:hAnsiTheme="minorHAnsi" w:cstheme="minorBidi"/>
          <w:noProof/>
          <w:szCs w:val="22"/>
          <w:lang w:eastAsia="en-GB"/>
        </w:rPr>
      </w:pPr>
      <w:hyperlink w:anchor="_Toc58236999" w:history="1">
        <w:r w:rsidRPr="00E47202">
          <w:rPr>
            <w:rStyle w:val="Hyperlink"/>
            <w:noProof/>
          </w:rPr>
          <w:t>4.6</w:t>
        </w:r>
        <w:r>
          <w:rPr>
            <w:rFonts w:asciiTheme="minorHAnsi" w:eastAsiaTheme="minorEastAsia" w:hAnsiTheme="minorHAnsi" w:cstheme="minorBidi"/>
            <w:noProof/>
            <w:szCs w:val="22"/>
            <w:lang w:eastAsia="en-GB"/>
          </w:rPr>
          <w:tab/>
        </w:r>
        <w:r w:rsidRPr="00E47202">
          <w:rPr>
            <w:rStyle w:val="Hyperlink"/>
            <w:noProof/>
          </w:rPr>
          <w:t xml:space="preserve">Independent </w:t>
        </w:r>
        <w:r w:rsidRPr="00E47202">
          <w:rPr>
            <w:rStyle w:val="Hyperlink"/>
            <w:iCs/>
            <w:noProof/>
          </w:rPr>
          <w:t>checks</w:t>
        </w:r>
        <w:r>
          <w:rPr>
            <w:noProof/>
            <w:webHidden/>
          </w:rPr>
          <w:tab/>
        </w:r>
        <w:r>
          <w:rPr>
            <w:noProof/>
            <w:webHidden/>
          </w:rPr>
          <w:fldChar w:fldCharType="begin"/>
        </w:r>
        <w:r>
          <w:rPr>
            <w:noProof/>
            <w:webHidden/>
          </w:rPr>
          <w:instrText xml:space="preserve"> PAGEREF _Toc58236999 \h </w:instrText>
        </w:r>
        <w:r>
          <w:rPr>
            <w:noProof/>
            <w:webHidden/>
          </w:rPr>
        </w:r>
        <w:r>
          <w:rPr>
            <w:noProof/>
            <w:webHidden/>
          </w:rPr>
          <w:fldChar w:fldCharType="separate"/>
        </w:r>
        <w:r>
          <w:rPr>
            <w:noProof/>
            <w:webHidden/>
          </w:rPr>
          <w:t>35</w:t>
        </w:r>
        <w:r>
          <w:rPr>
            <w:noProof/>
            <w:webHidden/>
          </w:rPr>
          <w:fldChar w:fldCharType="end"/>
        </w:r>
      </w:hyperlink>
    </w:p>
    <w:p w14:paraId="3D8406EC" w14:textId="60E5B71F" w:rsidR="001A0674" w:rsidRDefault="001A0674">
      <w:pPr>
        <w:pStyle w:val="TOC2"/>
        <w:rPr>
          <w:rFonts w:asciiTheme="minorHAnsi" w:eastAsiaTheme="minorEastAsia" w:hAnsiTheme="minorHAnsi" w:cstheme="minorBidi"/>
          <w:noProof/>
          <w:szCs w:val="22"/>
          <w:lang w:eastAsia="en-GB"/>
        </w:rPr>
      </w:pPr>
      <w:hyperlink w:anchor="_Toc58237000" w:history="1">
        <w:r w:rsidRPr="00E47202">
          <w:rPr>
            <w:rStyle w:val="Hyperlink"/>
            <w:noProof/>
          </w:rPr>
          <w:t>4.7</w:t>
        </w:r>
        <w:r>
          <w:rPr>
            <w:rFonts w:asciiTheme="minorHAnsi" w:eastAsiaTheme="minorEastAsia" w:hAnsiTheme="minorHAnsi" w:cstheme="minorBidi"/>
            <w:noProof/>
            <w:szCs w:val="22"/>
            <w:lang w:eastAsia="en-GB"/>
          </w:rPr>
          <w:tab/>
        </w:r>
        <w:r w:rsidRPr="00E47202">
          <w:rPr>
            <w:rStyle w:val="Hyperlink"/>
            <w:noProof/>
          </w:rPr>
          <w:t xml:space="preserve">Concept </w:t>
        </w:r>
        <w:r w:rsidRPr="00E47202">
          <w:rPr>
            <w:rStyle w:val="Hyperlink"/>
            <w:iCs/>
            <w:noProof/>
          </w:rPr>
          <w:t>design</w:t>
        </w:r>
        <w:r w:rsidRPr="00E47202">
          <w:rPr>
            <w:rStyle w:val="Hyperlink"/>
            <w:noProof/>
          </w:rPr>
          <w:t xml:space="preserve"> and design optioneering stages</w:t>
        </w:r>
        <w:r>
          <w:rPr>
            <w:noProof/>
            <w:webHidden/>
          </w:rPr>
          <w:tab/>
        </w:r>
        <w:r>
          <w:rPr>
            <w:noProof/>
            <w:webHidden/>
          </w:rPr>
          <w:fldChar w:fldCharType="begin"/>
        </w:r>
        <w:r>
          <w:rPr>
            <w:noProof/>
            <w:webHidden/>
          </w:rPr>
          <w:instrText xml:space="preserve"> PAGEREF _Toc58237000 \h </w:instrText>
        </w:r>
        <w:r>
          <w:rPr>
            <w:noProof/>
            <w:webHidden/>
          </w:rPr>
        </w:r>
        <w:r>
          <w:rPr>
            <w:noProof/>
            <w:webHidden/>
          </w:rPr>
          <w:fldChar w:fldCharType="separate"/>
        </w:r>
        <w:r>
          <w:rPr>
            <w:noProof/>
            <w:webHidden/>
          </w:rPr>
          <w:t>36</w:t>
        </w:r>
        <w:r>
          <w:rPr>
            <w:noProof/>
            <w:webHidden/>
          </w:rPr>
          <w:fldChar w:fldCharType="end"/>
        </w:r>
      </w:hyperlink>
    </w:p>
    <w:p w14:paraId="0D0A4DFA" w14:textId="1AB735BA" w:rsidR="001A0674" w:rsidRDefault="001A0674">
      <w:pPr>
        <w:pStyle w:val="TOC2"/>
        <w:rPr>
          <w:rFonts w:asciiTheme="minorHAnsi" w:eastAsiaTheme="minorEastAsia" w:hAnsiTheme="minorHAnsi" w:cstheme="minorBidi"/>
          <w:noProof/>
          <w:szCs w:val="22"/>
          <w:lang w:eastAsia="en-GB"/>
        </w:rPr>
      </w:pPr>
      <w:hyperlink w:anchor="_Toc58237001" w:history="1">
        <w:r w:rsidRPr="00E47202">
          <w:rPr>
            <w:rStyle w:val="Hyperlink"/>
            <w:noProof/>
          </w:rPr>
          <w:t>4.8</w:t>
        </w:r>
        <w:r>
          <w:rPr>
            <w:rFonts w:asciiTheme="minorHAnsi" w:eastAsiaTheme="minorEastAsia" w:hAnsiTheme="minorHAnsi" w:cstheme="minorBidi"/>
            <w:noProof/>
            <w:szCs w:val="22"/>
            <w:lang w:eastAsia="en-GB"/>
          </w:rPr>
          <w:tab/>
        </w:r>
        <w:r w:rsidRPr="00E47202">
          <w:rPr>
            <w:rStyle w:val="Hyperlink"/>
            <w:iCs/>
            <w:noProof/>
          </w:rPr>
          <w:t>Layout</w:t>
        </w:r>
        <w:r>
          <w:rPr>
            <w:noProof/>
            <w:webHidden/>
          </w:rPr>
          <w:tab/>
        </w:r>
        <w:r>
          <w:rPr>
            <w:noProof/>
            <w:webHidden/>
          </w:rPr>
          <w:fldChar w:fldCharType="begin"/>
        </w:r>
        <w:r>
          <w:rPr>
            <w:noProof/>
            <w:webHidden/>
          </w:rPr>
          <w:instrText xml:space="preserve"> PAGEREF _Toc58237001 \h </w:instrText>
        </w:r>
        <w:r>
          <w:rPr>
            <w:noProof/>
            <w:webHidden/>
          </w:rPr>
        </w:r>
        <w:r>
          <w:rPr>
            <w:noProof/>
            <w:webHidden/>
          </w:rPr>
          <w:fldChar w:fldCharType="separate"/>
        </w:r>
        <w:r>
          <w:rPr>
            <w:noProof/>
            <w:webHidden/>
          </w:rPr>
          <w:t>36</w:t>
        </w:r>
        <w:r>
          <w:rPr>
            <w:noProof/>
            <w:webHidden/>
          </w:rPr>
          <w:fldChar w:fldCharType="end"/>
        </w:r>
      </w:hyperlink>
    </w:p>
    <w:p w14:paraId="5F5E1E46" w14:textId="5BBC4609" w:rsidR="001A0674" w:rsidRDefault="001A0674">
      <w:pPr>
        <w:pStyle w:val="TOC2"/>
        <w:rPr>
          <w:rFonts w:asciiTheme="minorHAnsi" w:eastAsiaTheme="minorEastAsia" w:hAnsiTheme="minorHAnsi" w:cstheme="minorBidi"/>
          <w:noProof/>
          <w:szCs w:val="22"/>
          <w:lang w:eastAsia="en-GB"/>
        </w:rPr>
      </w:pPr>
      <w:hyperlink w:anchor="_Toc58237002" w:history="1">
        <w:r w:rsidRPr="00E47202">
          <w:rPr>
            <w:rStyle w:val="Hyperlink"/>
            <w:noProof/>
          </w:rPr>
          <w:t>4.9</w:t>
        </w:r>
        <w:r>
          <w:rPr>
            <w:rFonts w:asciiTheme="minorHAnsi" w:eastAsiaTheme="minorEastAsia" w:hAnsiTheme="minorHAnsi" w:cstheme="minorBidi"/>
            <w:noProof/>
            <w:szCs w:val="22"/>
            <w:lang w:eastAsia="en-GB"/>
          </w:rPr>
          <w:tab/>
        </w:r>
        <w:r w:rsidRPr="00E47202">
          <w:rPr>
            <w:rStyle w:val="Hyperlink"/>
            <w:noProof/>
          </w:rPr>
          <w:t xml:space="preserve">ALARP </w:t>
        </w:r>
        <w:r w:rsidRPr="00E47202">
          <w:rPr>
            <w:rStyle w:val="Hyperlink"/>
            <w:iCs/>
            <w:noProof/>
          </w:rPr>
          <w:t>Optioneering</w:t>
        </w:r>
        <w:r>
          <w:rPr>
            <w:noProof/>
            <w:webHidden/>
          </w:rPr>
          <w:tab/>
        </w:r>
        <w:r>
          <w:rPr>
            <w:noProof/>
            <w:webHidden/>
          </w:rPr>
          <w:fldChar w:fldCharType="begin"/>
        </w:r>
        <w:r>
          <w:rPr>
            <w:noProof/>
            <w:webHidden/>
          </w:rPr>
          <w:instrText xml:space="preserve"> PAGEREF _Toc58237002 \h </w:instrText>
        </w:r>
        <w:r>
          <w:rPr>
            <w:noProof/>
            <w:webHidden/>
          </w:rPr>
        </w:r>
        <w:r>
          <w:rPr>
            <w:noProof/>
            <w:webHidden/>
          </w:rPr>
          <w:fldChar w:fldCharType="separate"/>
        </w:r>
        <w:r>
          <w:rPr>
            <w:noProof/>
            <w:webHidden/>
          </w:rPr>
          <w:t>39</w:t>
        </w:r>
        <w:r>
          <w:rPr>
            <w:noProof/>
            <w:webHidden/>
          </w:rPr>
          <w:fldChar w:fldCharType="end"/>
        </w:r>
      </w:hyperlink>
    </w:p>
    <w:p w14:paraId="38BC54F2" w14:textId="62C54B69" w:rsidR="001A0674" w:rsidRDefault="001A0674">
      <w:pPr>
        <w:pStyle w:val="TOC2"/>
        <w:rPr>
          <w:rFonts w:asciiTheme="minorHAnsi" w:eastAsiaTheme="minorEastAsia" w:hAnsiTheme="minorHAnsi" w:cstheme="minorBidi"/>
          <w:noProof/>
          <w:szCs w:val="22"/>
          <w:lang w:eastAsia="en-GB"/>
        </w:rPr>
      </w:pPr>
      <w:hyperlink w:anchor="_Toc58237003" w:history="1">
        <w:r w:rsidRPr="00E47202">
          <w:rPr>
            <w:rStyle w:val="Hyperlink"/>
            <w:noProof/>
          </w:rPr>
          <w:t>4.10</w:t>
        </w:r>
        <w:r>
          <w:rPr>
            <w:rFonts w:asciiTheme="minorHAnsi" w:eastAsiaTheme="minorEastAsia" w:hAnsiTheme="minorHAnsi" w:cstheme="minorBidi"/>
            <w:noProof/>
            <w:szCs w:val="22"/>
            <w:lang w:eastAsia="en-GB"/>
          </w:rPr>
          <w:tab/>
        </w:r>
        <w:r w:rsidRPr="00E47202">
          <w:rPr>
            <w:rStyle w:val="Hyperlink"/>
            <w:noProof/>
          </w:rPr>
          <w:t xml:space="preserve">Novel, innovative </w:t>
        </w:r>
        <w:r w:rsidRPr="00E47202">
          <w:rPr>
            <w:rStyle w:val="Hyperlink"/>
            <w:iCs/>
            <w:noProof/>
          </w:rPr>
          <w:t>and</w:t>
        </w:r>
        <w:r w:rsidRPr="00E47202">
          <w:rPr>
            <w:rStyle w:val="Hyperlink"/>
            <w:noProof/>
          </w:rPr>
          <w:t xml:space="preserve"> un-proven designs</w:t>
        </w:r>
        <w:r>
          <w:rPr>
            <w:noProof/>
            <w:webHidden/>
          </w:rPr>
          <w:tab/>
        </w:r>
        <w:r>
          <w:rPr>
            <w:noProof/>
            <w:webHidden/>
          </w:rPr>
          <w:fldChar w:fldCharType="begin"/>
        </w:r>
        <w:r>
          <w:rPr>
            <w:noProof/>
            <w:webHidden/>
          </w:rPr>
          <w:instrText xml:space="preserve"> PAGEREF _Toc58237003 \h </w:instrText>
        </w:r>
        <w:r>
          <w:rPr>
            <w:noProof/>
            <w:webHidden/>
          </w:rPr>
        </w:r>
        <w:r>
          <w:rPr>
            <w:noProof/>
            <w:webHidden/>
          </w:rPr>
          <w:fldChar w:fldCharType="separate"/>
        </w:r>
        <w:r>
          <w:rPr>
            <w:noProof/>
            <w:webHidden/>
          </w:rPr>
          <w:t>40</w:t>
        </w:r>
        <w:r>
          <w:rPr>
            <w:noProof/>
            <w:webHidden/>
          </w:rPr>
          <w:fldChar w:fldCharType="end"/>
        </w:r>
      </w:hyperlink>
    </w:p>
    <w:p w14:paraId="2C13A8DF" w14:textId="58DFCAC2" w:rsidR="001A0674" w:rsidRDefault="001A0674">
      <w:pPr>
        <w:pStyle w:val="TOC2"/>
        <w:rPr>
          <w:rFonts w:asciiTheme="minorHAnsi" w:eastAsiaTheme="minorEastAsia" w:hAnsiTheme="minorHAnsi" w:cstheme="minorBidi"/>
          <w:noProof/>
          <w:szCs w:val="22"/>
          <w:lang w:eastAsia="en-GB"/>
        </w:rPr>
      </w:pPr>
      <w:hyperlink w:anchor="_Toc58237004" w:history="1">
        <w:r w:rsidRPr="00E47202">
          <w:rPr>
            <w:rStyle w:val="Hyperlink"/>
            <w:noProof/>
          </w:rPr>
          <w:t>4.11</w:t>
        </w:r>
        <w:r>
          <w:rPr>
            <w:rFonts w:asciiTheme="minorHAnsi" w:eastAsiaTheme="minorEastAsia" w:hAnsiTheme="minorHAnsi" w:cstheme="minorBidi"/>
            <w:noProof/>
            <w:szCs w:val="22"/>
            <w:lang w:eastAsia="en-GB"/>
          </w:rPr>
          <w:tab/>
        </w:r>
        <w:r w:rsidRPr="00E47202">
          <w:rPr>
            <w:rStyle w:val="Hyperlink"/>
            <w:iCs/>
            <w:noProof/>
          </w:rPr>
          <w:t>Loading</w:t>
        </w:r>
        <w:r>
          <w:rPr>
            <w:noProof/>
            <w:webHidden/>
          </w:rPr>
          <w:tab/>
        </w:r>
        <w:r>
          <w:rPr>
            <w:noProof/>
            <w:webHidden/>
          </w:rPr>
          <w:fldChar w:fldCharType="begin"/>
        </w:r>
        <w:r>
          <w:rPr>
            <w:noProof/>
            <w:webHidden/>
          </w:rPr>
          <w:instrText xml:space="preserve"> PAGEREF _Toc58237004 \h </w:instrText>
        </w:r>
        <w:r>
          <w:rPr>
            <w:noProof/>
            <w:webHidden/>
          </w:rPr>
        </w:r>
        <w:r>
          <w:rPr>
            <w:noProof/>
            <w:webHidden/>
          </w:rPr>
          <w:fldChar w:fldCharType="separate"/>
        </w:r>
        <w:r>
          <w:rPr>
            <w:noProof/>
            <w:webHidden/>
          </w:rPr>
          <w:t>40</w:t>
        </w:r>
        <w:r>
          <w:rPr>
            <w:noProof/>
            <w:webHidden/>
          </w:rPr>
          <w:fldChar w:fldCharType="end"/>
        </w:r>
      </w:hyperlink>
    </w:p>
    <w:p w14:paraId="09424E81" w14:textId="732A8C8A" w:rsidR="001A0674" w:rsidRDefault="001A0674">
      <w:pPr>
        <w:pStyle w:val="TOC2"/>
        <w:rPr>
          <w:rFonts w:asciiTheme="minorHAnsi" w:eastAsiaTheme="minorEastAsia" w:hAnsiTheme="minorHAnsi" w:cstheme="minorBidi"/>
          <w:noProof/>
          <w:szCs w:val="22"/>
          <w:lang w:eastAsia="en-GB"/>
        </w:rPr>
      </w:pPr>
      <w:hyperlink w:anchor="_Toc58237005" w:history="1">
        <w:r w:rsidRPr="00E47202">
          <w:rPr>
            <w:rStyle w:val="Hyperlink"/>
            <w:noProof/>
          </w:rPr>
          <w:t>4.12</w:t>
        </w:r>
        <w:r>
          <w:rPr>
            <w:rFonts w:asciiTheme="minorHAnsi" w:eastAsiaTheme="minorEastAsia" w:hAnsiTheme="minorHAnsi" w:cstheme="minorBidi"/>
            <w:noProof/>
            <w:szCs w:val="22"/>
            <w:lang w:eastAsia="en-GB"/>
          </w:rPr>
          <w:tab/>
        </w:r>
        <w:r w:rsidRPr="00E47202">
          <w:rPr>
            <w:rStyle w:val="Hyperlink"/>
            <w:noProof/>
          </w:rPr>
          <w:t>Finite Element Modelling and Numerical Analysis</w:t>
        </w:r>
        <w:r>
          <w:rPr>
            <w:noProof/>
            <w:webHidden/>
          </w:rPr>
          <w:tab/>
        </w:r>
        <w:r>
          <w:rPr>
            <w:noProof/>
            <w:webHidden/>
          </w:rPr>
          <w:fldChar w:fldCharType="begin"/>
        </w:r>
        <w:r>
          <w:rPr>
            <w:noProof/>
            <w:webHidden/>
          </w:rPr>
          <w:instrText xml:space="preserve"> PAGEREF _Toc58237005 \h </w:instrText>
        </w:r>
        <w:r>
          <w:rPr>
            <w:noProof/>
            <w:webHidden/>
          </w:rPr>
        </w:r>
        <w:r>
          <w:rPr>
            <w:noProof/>
            <w:webHidden/>
          </w:rPr>
          <w:fldChar w:fldCharType="separate"/>
        </w:r>
        <w:r>
          <w:rPr>
            <w:noProof/>
            <w:webHidden/>
          </w:rPr>
          <w:t>42</w:t>
        </w:r>
        <w:r>
          <w:rPr>
            <w:noProof/>
            <w:webHidden/>
          </w:rPr>
          <w:fldChar w:fldCharType="end"/>
        </w:r>
      </w:hyperlink>
    </w:p>
    <w:p w14:paraId="4FCA5605" w14:textId="0F598985" w:rsidR="001A0674" w:rsidRDefault="001A0674">
      <w:pPr>
        <w:pStyle w:val="TOC2"/>
        <w:rPr>
          <w:rFonts w:asciiTheme="minorHAnsi" w:eastAsiaTheme="minorEastAsia" w:hAnsiTheme="minorHAnsi" w:cstheme="minorBidi"/>
          <w:noProof/>
          <w:szCs w:val="22"/>
          <w:lang w:eastAsia="en-GB"/>
        </w:rPr>
      </w:pPr>
      <w:hyperlink w:anchor="_Toc58237006" w:history="1">
        <w:r w:rsidRPr="00E47202">
          <w:rPr>
            <w:rStyle w:val="Hyperlink"/>
            <w:noProof/>
          </w:rPr>
          <w:t>4.13</w:t>
        </w:r>
        <w:r>
          <w:rPr>
            <w:rFonts w:asciiTheme="minorHAnsi" w:eastAsiaTheme="minorEastAsia" w:hAnsiTheme="minorHAnsi" w:cstheme="minorBidi"/>
            <w:noProof/>
            <w:szCs w:val="22"/>
            <w:lang w:eastAsia="en-GB"/>
          </w:rPr>
          <w:tab/>
        </w:r>
        <w:r w:rsidRPr="00E47202">
          <w:rPr>
            <w:rStyle w:val="Hyperlink"/>
            <w:noProof/>
          </w:rPr>
          <w:t>Pre-stressed designs</w:t>
        </w:r>
        <w:r>
          <w:rPr>
            <w:noProof/>
            <w:webHidden/>
          </w:rPr>
          <w:tab/>
        </w:r>
        <w:r>
          <w:rPr>
            <w:noProof/>
            <w:webHidden/>
          </w:rPr>
          <w:fldChar w:fldCharType="begin"/>
        </w:r>
        <w:r>
          <w:rPr>
            <w:noProof/>
            <w:webHidden/>
          </w:rPr>
          <w:instrText xml:space="preserve"> PAGEREF _Toc58237006 \h </w:instrText>
        </w:r>
        <w:r>
          <w:rPr>
            <w:noProof/>
            <w:webHidden/>
          </w:rPr>
        </w:r>
        <w:r>
          <w:rPr>
            <w:noProof/>
            <w:webHidden/>
          </w:rPr>
          <w:fldChar w:fldCharType="separate"/>
        </w:r>
        <w:r>
          <w:rPr>
            <w:noProof/>
            <w:webHidden/>
          </w:rPr>
          <w:t>54</w:t>
        </w:r>
        <w:r>
          <w:rPr>
            <w:noProof/>
            <w:webHidden/>
          </w:rPr>
          <w:fldChar w:fldCharType="end"/>
        </w:r>
      </w:hyperlink>
    </w:p>
    <w:p w14:paraId="2052EFA2" w14:textId="4BBA2DDD" w:rsidR="001A0674" w:rsidRDefault="001A0674">
      <w:pPr>
        <w:pStyle w:val="TOC2"/>
        <w:rPr>
          <w:rFonts w:asciiTheme="minorHAnsi" w:eastAsiaTheme="minorEastAsia" w:hAnsiTheme="minorHAnsi" w:cstheme="minorBidi"/>
          <w:noProof/>
          <w:szCs w:val="22"/>
          <w:lang w:eastAsia="en-GB"/>
        </w:rPr>
      </w:pPr>
      <w:hyperlink w:anchor="_Toc58237007" w:history="1">
        <w:r w:rsidRPr="00E47202">
          <w:rPr>
            <w:rStyle w:val="Hyperlink"/>
            <w:noProof/>
          </w:rPr>
          <w:t>4.14</w:t>
        </w:r>
        <w:r>
          <w:rPr>
            <w:rFonts w:asciiTheme="minorHAnsi" w:eastAsiaTheme="minorEastAsia" w:hAnsiTheme="minorHAnsi" w:cstheme="minorBidi"/>
            <w:noProof/>
            <w:szCs w:val="22"/>
            <w:lang w:eastAsia="en-GB"/>
          </w:rPr>
          <w:tab/>
        </w:r>
        <w:r w:rsidRPr="00E47202">
          <w:rPr>
            <w:rStyle w:val="Hyperlink"/>
            <w:noProof/>
          </w:rPr>
          <w:t>Investigation and data collection (not ground investigation)</w:t>
        </w:r>
        <w:r>
          <w:rPr>
            <w:noProof/>
            <w:webHidden/>
          </w:rPr>
          <w:tab/>
        </w:r>
        <w:r>
          <w:rPr>
            <w:noProof/>
            <w:webHidden/>
          </w:rPr>
          <w:fldChar w:fldCharType="begin"/>
        </w:r>
        <w:r>
          <w:rPr>
            <w:noProof/>
            <w:webHidden/>
          </w:rPr>
          <w:instrText xml:space="preserve"> PAGEREF _Toc58237007 \h </w:instrText>
        </w:r>
        <w:r>
          <w:rPr>
            <w:noProof/>
            <w:webHidden/>
          </w:rPr>
        </w:r>
        <w:r>
          <w:rPr>
            <w:noProof/>
            <w:webHidden/>
          </w:rPr>
          <w:fldChar w:fldCharType="separate"/>
        </w:r>
        <w:r>
          <w:rPr>
            <w:noProof/>
            <w:webHidden/>
          </w:rPr>
          <w:t>55</w:t>
        </w:r>
        <w:r>
          <w:rPr>
            <w:noProof/>
            <w:webHidden/>
          </w:rPr>
          <w:fldChar w:fldCharType="end"/>
        </w:r>
      </w:hyperlink>
    </w:p>
    <w:p w14:paraId="28BFF052" w14:textId="634D5222" w:rsidR="001A0674" w:rsidRDefault="001A0674">
      <w:pPr>
        <w:pStyle w:val="TOC2"/>
        <w:rPr>
          <w:rFonts w:asciiTheme="minorHAnsi" w:eastAsiaTheme="minorEastAsia" w:hAnsiTheme="minorHAnsi" w:cstheme="minorBidi"/>
          <w:noProof/>
          <w:szCs w:val="22"/>
          <w:lang w:eastAsia="en-GB"/>
        </w:rPr>
      </w:pPr>
      <w:hyperlink w:anchor="_Toc58237008" w:history="1">
        <w:r w:rsidRPr="00E47202">
          <w:rPr>
            <w:rStyle w:val="Hyperlink"/>
            <w:noProof/>
          </w:rPr>
          <w:t>4.15</w:t>
        </w:r>
        <w:r>
          <w:rPr>
            <w:rFonts w:asciiTheme="minorHAnsi" w:eastAsiaTheme="minorEastAsia" w:hAnsiTheme="minorHAnsi" w:cstheme="minorBidi"/>
            <w:noProof/>
            <w:szCs w:val="22"/>
            <w:lang w:eastAsia="en-GB"/>
          </w:rPr>
          <w:tab/>
        </w:r>
        <w:r w:rsidRPr="00E47202">
          <w:rPr>
            <w:rStyle w:val="Hyperlink"/>
            <w:noProof/>
          </w:rPr>
          <w:t>Design verification and validation (including quality assurance, independent checks)</w:t>
        </w:r>
        <w:r>
          <w:rPr>
            <w:noProof/>
            <w:webHidden/>
          </w:rPr>
          <w:tab/>
        </w:r>
        <w:r>
          <w:rPr>
            <w:noProof/>
            <w:webHidden/>
          </w:rPr>
          <w:fldChar w:fldCharType="begin"/>
        </w:r>
        <w:r>
          <w:rPr>
            <w:noProof/>
            <w:webHidden/>
          </w:rPr>
          <w:instrText xml:space="preserve"> PAGEREF _Toc58237008 \h </w:instrText>
        </w:r>
        <w:r>
          <w:rPr>
            <w:noProof/>
            <w:webHidden/>
          </w:rPr>
        </w:r>
        <w:r>
          <w:rPr>
            <w:noProof/>
            <w:webHidden/>
          </w:rPr>
          <w:fldChar w:fldCharType="separate"/>
        </w:r>
        <w:r>
          <w:rPr>
            <w:noProof/>
            <w:webHidden/>
          </w:rPr>
          <w:t>55</w:t>
        </w:r>
        <w:r>
          <w:rPr>
            <w:noProof/>
            <w:webHidden/>
          </w:rPr>
          <w:fldChar w:fldCharType="end"/>
        </w:r>
      </w:hyperlink>
    </w:p>
    <w:p w14:paraId="667344CA" w14:textId="6B4F5172" w:rsidR="001A0674" w:rsidRDefault="001A0674">
      <w:pPr>
        <w:pStyle w:val="TOC2"/>
        <w:rPr>
          <w:rFonts w:asciiTheme="minorHAnsi" w:eastAsiaTheme="minorEastAsia" w:hAnsiTheme="minorHAnsi" w:cstheme="minorBidi"/>
          <w:noProof/>
          <w:szCs w:val="22"/>
          <w:lang w:eastAsia="en-GB"/>
        </w:rPr>
      </w:pPr>
      <w:hyperlink w:anchor="_Toc58237009" w:history="1">
        <w:r w:rsidRPr="00E47202">
          <w:rPr>
            <w:rStyle w:val="Hyperlink"/>
            <w:noProof/>
          </w:rPr>
          <w:t>4.16</w:t>
        </w:r>
        <w:r>
          <w:rPr>
            <w:rFonts w:asciiTheme="minorHAnsi" w:eastAsiaTheme="minorEastAsia" w:hAnsiTheme="minorHAnsi" w:cstheme="minorBidi"/>
            <w:noProof/>
            <w:szCs w:val="22"/>
            <w:lang w:eastAsia="en-GB"/>
          </w:rPr>
          <w:tab/>
        </w:r>
        <w:r w:rsidRPr="00E47202">
          <w:rPr>
            <w:rStyle w:val="Hyperlink"/>
            <w:noProof/>
          </w:rPr>
          <w:t>Designing for hazard combinations</w:t>
        </w:r>
        <w:r>
          <w:rPr>
            <w:noProof/>
            <w:webHidden/>
          </w:rPr>
          <w:tab/>
        </w:r>
        <w:r>
          <w:rPr>
            <w:noProof/>
            <w:webHidden/>
          </w:rPr>
          <w:fldChar w:fldCharType="begin"/>
        </w:r>
        <w:r>
          <w:rPr>
            <w:noProof/>
            <w:webHidden/>
          </w:rPr>
          <w:instrText xml:space="preserve"> PAGEREF _Toc58237009 \h </w:instrText>
        </w:r>
        <w:r>
          <w:rPr>
            <w:noProof/>
            <w:webHidden/>
          </w:rPr>
        </w:r>
        <w:r>
          <w:rPr>
            <w:noProof/>
            <w:webHidden/>
          </w:rPr>
          <w:fldChar w:fldCharType="separate"/>
        </w:r>
        <w:r>
          <w:rPr>
            <w:noProof/>
            <w:webHidden/>
          </w:rPr>
          <w:t>56</w:t>
        </w:r>
        <w:r>
          <w:rPr>
            <w:noProof/>
            <w:webHidden/>
          </w:rPr>
          <w:fldChar w:fldCharType="end"/>
        </w:r>
      </w:hyperlink>
    </w:p>
    <w:p w14:paraId="6F22F2C4" w14:textId="43B8B2FE" w:rsidR="001A0674" w:rsidRDefault="001A0674">
      <w:pPr>
        <w:pStyle w:val="TOC2"/>
        <w:rPr>
          <w:rFonts w:asciiTheme="minorHAnsi" w:eastAsiaTheme="minorEastAsia" w:hAnsiTheme="minorHAnsi" w:cstheme="minorBidi"/>
          <w:noProof/>
          <w:szCs w:val="22"/>
          <w:lang w:eastAsia="en-GB"/>
        </w:rPr>
      </w:pPr>
      <w:hyperlink w:anchor="_Toc58237010" w:history="1">
        <w:r w:rsidRPr="00E47202">
          <w:rPr>
            <w:rStyle w:val="Hyperlink"/>
            <w:noProof/>
          </w:rPr>
          <w:t>4.17</w:t>
        </w:r>
        <w:r>
          <w:rPr>
            <w:rFonts w:asciiTheme="minorHAnsi" w:eastAsiaTheme="minorEastAsia" w:hAnsiTheme="minorHAnsi" w:cstheme="minorBidi"/>
            <w:noProof/>
            <w:szCs w:val="22"/>
            <w:lang w:eastAsia="en-GB"/>
          </w:rPr>
          <w:tab/>
        </w:r>
        <w:r w:rsidRPr="00E47202">
          <w:rPr>
            <w:rStyle w:val="Hyperlink"/>
            <w:noProof/>
          </w:rPr>
          <w:t>Designing for emergencies</w:t>
        </w:r>
        <w:r>
          <w:rPr>
            <w:noProof/>
            <w:webHidden/>
          </w:rPr>
          <w:tab/>
        </w:r>
        <w:r>
          <w:rPr>
            <w:noProof/>
            <w:webHidden/>
          </w:rPr>
          <w:fldChar w:fldCharType="begin"/>
        </w:r>
        <w:r>
          <w:rPr>
            <w:noProof/>
            <w:webHidden/>
          </w:rPr>
          <w:instrText xml:space="preserve"> PAGEREF _Toc58237010 \h </w:instrText>
        </w:r>
        <w:r>
          <w:rPr>
            <w:noProof/>
            <w:webHidden/>
          </w:rPr>
        </w:r>
        <w:r>
          <w:rPr>
            <w:noProof/>
            <w:webHidden/>
          </w:rPr>
          <w:fldChar w:fldCharType="separate"/>
        </w:r>
        <w:r>
          <w:rPr>
            <w:noProof/>
            <w:webHidden/>
          </w:rPr>
          <w:t>56</w:t>
        </w:r>
        <w:r>
          <w:rPr>
            <w:noProof/>
            <w:webHidden/>
          </w:rPr>
          <w:fldChar w:fldCharType="end"/>
        </w:r>
      </w:hyperlink>
    </w:p>
    <w:p w14:paraId="2AC82CEF" w14:textId="16DAF215" w:rsidR="001A0674" w:rsidRDefault="001A0674">
      <w:pPr>
        <w:pStyle w:val="TOC2"/>
        <w:rPr>
          <w:rFonts w:asciiTheme="minorHAnsi" w:eastAsiaTheme="minorEastAsia" w:hAnsiTheme="minorHAnsi" w:cstheme="minorBidi"/>
          <w:noProof/>
          <w:szCs w:val="22"/>
          <w:lang w:eastAsia="en-GB"/>
        </w:rPr>
      </w:pPr>
      <w:hyperlink w:anchor="_Toc58237011" w:history="1">
        <w:r w:rsidRPr="00E47202">
          <w:rPr>
            <w:rStyle w:val="Hyperlink"/>
            <w:noProof/>
          </w:rPr>
          <w:t>4.18</w:t>
        </w:r>
        <w:r>
          <w:rPr>
            <w:rFonts w:asciiTheme="minorHAnsi" w:eastAsiaTheme="minorEastAsia" w:hAnsiTheme="minorHAnsi" w:cstheme="minorBidi"/>
            <w:noProof/>
            <w:szCs w:val="22"/>
            <w:lang w:eastAsia="en-GB"/>
          </w:rPr>
          <w:tab/>
        </w:r>
        <w:r w:rsidRPr="00E47202">
          <w:rPr>
            <w:rStyle w:val="Hyperlink"/>
            <w:noProof/>
          </w:rPr>
          <w:t>Designing for construction</w:t>
        </w:r>
        <w:r>
          <w:rPr>
            <w:noProof/>
            <w:webHidden/>
          </w:rPr>
          <w:tab/>
        </w:r>
        <w:r>
          <w:rPr>
            <w:noProof/>
            <w:webHidden/>
          </w:rPr>
          <w:fldChar w:fldCharType="begin"/>
        </w:r>
        <w:r>
          <w:rPr>
            <w:noProof/>
            <w:webHidden/>
          </w:rPr>
          <w:instrText xml:space="preserve"> PAGEREF _Toc58237011 \h </w:instrText>
        </w:r>
        <w:r>
          <w:rPr>
            <w:noProof/>
            <w:webHidden/>
          </w:rPr>
        </w:r>
        <w:r>
          <w:rPr>
            <w:noProof/>
            <w:webHidden/>
          </w:rPr>
          <w:fldChar w:fldCharType="separate"/>
        </w:r>
        <w:r>
          <w:rPr>
            <w:noProof/>
            <w:webHidden/>
          </w:rPr>
          <w:t>56</w:t>
        </w:r>
        <w:r>
          <w:rPr>
            <w:noProof/>
            <w:webHidden/>
          </w:rPr>
          <w:fldChar w:fldCharType="end"/>
        </w:r>
      </w:hyperlink>
    </w:p>
    <w:p w14:paraId="5C709DAC" w14:textId="10074D99" w:rsidR="001A0674" w:rsidRDefault="001A0674">
      <w:pPr>
        <w:pStyle w:val="TOC2"/>
        <w:rPr>
          <w:rFonts w:asciiTheme="minorHAnsi" w:eastAsiaTheme="minorEastAsia" w:hAnsiTheme="minorHAnsi" w:cstheme="minorBidi"/>
          <w:noProof/>
          <w:szCs w:val="22"/>
          <w:lang w:eastAsia="en-GB"/>
        </w:rPr>
      </w:pPr>
      <w:hyperlink w:anchor="_Toc58237012" w:history="1">
        <w:r w:rsidRPr="00E47202">
          <w:rPr>
            <w:rStyle w:val="Hyperlink"/>
            <w:noProof/>
          </w:rPr>
          <w:t>4.19</w:t>
        </w:r>
        <w:r>
          <w:rPr>
            <w:rFonts w:asciiTheme="minorHAnsi" w:eastAsiaTheme="minorEastAsia" w:hAnsiTheme="minorHAnsi" w:cstheme="minorBidi"/>
            <w:noProof/>
            <w:szCs w:val="22"/>
            <w:lang w:eastAsia="en-GB"/>
          </w:rPr>
          <w:tab/>
        </w:r>
        <w:r w:rsidRPr="00E47202">
          <w:rPr>
            <w:rStyle w:val="Hyperlink"/>
            <w:noProof/>
          </w:rPr>
          <w:t>Designing for operation and EIMT</w:t>
        </w:r>
        <w:r>
          <w:rPr>
            <w:noProof/>
            <w:webHidden/>
          </w:rPr>
          <w:tab/>
        </w:r>
        <w:r>
          <w:rPr>
            <w:noProof/>
            <w:webHidden/>
          </w:rPr>
          <w:fldChar w:fldCharType="begin"/>
        </w:r>
        <w:r>
          <w:rPr>
            <w:noProof/>
            <w:webHidden/>
          </w:rPr>
          <w:instrText xml:space="preserve"> PAGEREF _Toc58237012 \h </w:instrText>
        </w:r>
        <w:r>
          <w:rPr>
            <w:noProof/>
            <w:webHidden/>
          </w:rPr>
        </w:r>
        <w:r>
          <w:rPr>
            <w:noProof/>
            <w:webHidden/>
          </w:rPr>
          <w:fldChar w:fldCharType="separate"/>
        </w:r>
        <w:r>
          <w:rPr>
            <w:noProof/>
            <w:webHidden/>
          </w:rPr>
          <w:t>57</w:t>
        </w:r>
        <w:r>
          <w:rPr>
            <w:noProof/>
            <w:webHidden/>
          </w:rPr>
          <w:fldChar w:fldCharType="end"/>
        </w:r>
      </w:hyperlink>
    </w:p>
    <w:p w14:paraId="675DA8F2" w14:textId="696C179E" w:rsidR="001A0674" w:rsidRDefault="001A0674">
      <w:pPr>
        <w:pStyle w:val="TOC2"/>
        <w:rPr>
          <w:rFonts w:asciiTheme="minorHAnsi" w:eastAsiaTheme="minorEastAsia" w:hAnsiTheme="minorHAnsi" w:cstheme="minorBidi"/>
          <w:noProof/>
          <w:szCs w:val="22"/>
          <w:lang w:eastAsia="en-GB"/>
        </w:rPr>
      </w:pPr>
      <w:hyperlink w:anchor="_Toc58237013" w:history="1">
        <w:r w:rsidRPr="00E47202">
          <w:rPr>
            <w:rStyle w:val="Hyperlink"/>
            <w:noProof/>
          </w:rPr>
          <w:t>4.20</w:t>
        </w:r>
        <w:r>
          <w:rPr>
            <w:rFonts w:asciiTheme="minorHAnsi" w:eastAsiaTheme="minorEastAsia" w:hAnsiTheme="minorHAnsi" w:cstheme="minorBidi"/>
            <w:noProof/>
            <w:szCs w:val="22"/>
            <w:lang w:eastAsia="en-GB"/>
          </w:rPr>
          <w:tab/>
        </w:r>
        <w:r w:rsidRPr="00E47202">
          <w:rPr>
            <w:rStyle w:val="Hyperlink"/>
            <w:noProof/>
          </w:rPr>
          <w:t>Design for decommissioning</w:t>
        </w:r>
        <w:r>
          <w:rPr>
            <w:noProof/>
            <w:webHidden/>
          </w:rPr>
          <w:tab/>
        </w:r>
        <w:r>
          <w:rPr>
            <w:noProof/>
            <w:webHidden/>
          </w:rPr>
          <w:fldChar w:fldCharType="begin"/>
        </w:r>
        <w:r>
          <w:rPr>
            <w:noProof/>
            <w:webHidden/>
          </w:rPr>
          <w:instrText xml:space="preserve"> PAGEREF _Toc58237013 \h </w:instrText>
        </w:r>
        <w:r>
          <w:rPr>
            <w:noProof/>
            <w:webHidden/>
          </w:rPr>
        </w:r>
        <w:r>
          <w:rPr>
            <w:noProof/>
            <w:webHidden/>
          </w:rPr>
          <w:fldChar w:fldCharType="separate"/>
        </w:r>
        <w:r>
          <w:rPr>
            <w:noProof/>
            <w:webHidden/>
          </w:rPr>
          <w:t>59</w:t>
        </w:r>
        <w:r>
          <w:rPr>
            <w:noProof/>
            <w:webHidden/>
          </w:rPr>
          <w:fldChar w:fldCharType="end"/>
        </w:r>
      </w:hyperlink>
    </w:p>
    <w:p w14:paraId="0F274779" w14:textId="00E5EBEB" w:rsidR="001A0674" w:rsidRDefault="001A0674">
      <w:pPr>
        <w:pStyle w:val="TOC2"/>
        <w:rPr>
          <w:rFonts w:asciiTheme="minorHAnsi" w:eastAsiaTheme="minorEastAsia" w:hAnsiTheme="minorHAnsi" w:cstheme="minorBidi"/>
          <w:noProof/>
          <w:szCs w:val="22"/>
          <w:lang w:eastAsia="en-GB"/>
        </w:rPr>
      </w:pPr>
      <w:hyperlink w:anchor="_Toc58237014" w:history="1">
        <w:r w:rsidRPr="00E47202">
          <w:rPr>
            <w:rStyle w:val="Hyperlink"/>
            <w:noProof/>
          </w:rPr>
          <w:t>4.21</w:t>
        </w:r>
        <w:r>
          <w:rPr>
            <w:rFonts w:asciiTheme="minorHAnsi" w:eastAsiaTheme="minorEastAsia" w:hAnsiTheme="minorHAnsi" w:cstheme="minorBidi"/>
            <w:noProof/>
            <w:szCs w:val="22"/>
            <w:lang w:eastAsia="en-GB"/>
          </w:rPr>
          <w:tab/>
        </w:r>
        <w:r w:rsidRPr="00E47202">
          <w:rPr>
            <w:rStyle w:val="Hyperlink"/>
            <w:noProof/>
          </w:rPr>
          <w:t>Learning from previous experience</w:t>
        </w:r>
        <w:r>
          <w:rPr>
            <w:noProof/>
            <w:webHidden/>
          </w:rPr>
          <w:tab/>
        </w:r>
        <w:r>
          <w:rPr>
            <w:noProof/>
            <w:webHidden/>
          </w:rPr>
          <w:fldChar w:fldCharType="begin"/>
        </w:r>
        <w:r>
          <w:rPr>
            <w:noProof/>
            <w:webHidden/>
          </w:rPr>
          <w:instrText xml:space="preserve"> PAGEREF _Toc58237014 \h </w:instrText>
        </w:r>
        <w:r>
          <w:rPr>
            <w:noProof/>
            <w:webHidden/>
          </w:rPr>
        </w:r>
        <w:r>
          <w:rPr>
            <w:noProof/>
            <w:webHidden/>
          </w:rPr>
          <w:fldChar w:fldCharType="separate"/>
        </w:r>
        <w:r>
          <w:rPr>
            <w:noProof/>
            <w:webHidden/>
          </w:rPr>
          <w:t>59</w:t>
        </w:r>
        <w:r>
          <w:rPr>
            <w:noProof/>
            <w:webHidden/>
          </w:rPr>
          <w:fldChar w:fldCharType="end"/>
        </w:r>
      </w:hyperlink>
    </w:p>
    <w:p w14:paraId="70EDB496" w14:textId="7D2FEAAA" w:rsidR="001A0674" w:rsidRDefault="001A0674">
      <w:pPr>
        <w:pStyle w:val="TOC2"/>
        <w:rPr>
          <w:rFonts w:asciiTheme="minorHAnsi" w:eastAsiaTheme="minorEastAsia" w:hAnsiTheme="minorHAnsi" w:cstheme="minorBidi"/>
          <w:noProof/>
          <w:szCs w:val="22"/>
          <w:lang w:eastAsia="en-GB"/>
        </w:rPr>
      </w:pPr>
      <w:hyperlink w:anchor="_Toc58237015" w:history="1">
        <w:r w:rsidRPr="00E47202">
          <w:rPr>
            <w:rStyle w:val="Hyperlink"/>
            <w:noProof/>
          </w:rPr>
          <w:t>4.22</w:t>
        </w:r>
        <w:r>
          <w:rPr>
            <w:rFonts w:asciiTheme="minorHAnsi" w:eastAsiaTheme="minorEastAsia" w:hAnsiTheme="minorHAnsi" w:cstheme="minorBidi"/>
            <w:noProof/>
            <w:szCs w:val="22"/>
            <w:lang w:eastAsia="en-GB"/>
          </w:rPr>
          <w:tab/>
        </w:r>
        <w:r w:rsidRPr="00E47202">
          <w:rPr>
            <w:rStyle w:val="Hyperlink"/>
            <w:noProof/>
          </w:rPr>
          <w:t>Information control and document management</w:t>
        </w:r>
        <w:r>
          <w:rPr>
            <w:noProof/>
            <w:webHidden/>
          </w:rPr>
          <w:tab/>
        </w:r>
        <w:r>
          <w:rPr>
            <w:noProof/>
            <w:webHidden/>
          </w:rPr>
          <w:fldChar w:fldCharType="begin"/>
        </w:r>
        <w:r>
          <w:rPr>
            <w:noProof/>
            <w:webHidden/>
          </w:rPr>
          <w:instrText xml:space="preserve"> PAGEREF _Toc58237015 \h </w:instrText>
        </w:r>
        <w:r>
          <w:rPr>
            <w:noProof/>
            <w:webHidden/>
          </w:rPr>
        </w:r>
        <w:r>
          <w:rPr>
            <w:noProof/>
            <w:webHidden/>
          </w:rPr>
          <w:fldChar w:fldCharType="separate"/>
        </w:r>
        <w:r>
          <w:rPr>
            <w:noProof/>
            <w:webHidden/>
          </w:rPr>
          <w:t>60</w:t>
        </w:r>
        <w:r>
          <w:rPr>
            <w:noProof/>
            <w:webHidden/>
          </w:rPr>
          <w:fldChar w:fldCharType="end"/>
        </w:r>
      </w:hyperlink>
    </w:p>
    <w:p w14:paraId="6A35D135" w14:textId="3DE6F5FE" w:rsidR="001A0674" w:rsidRDefault="001A0674">
      <w:pPr>
        <w:pStyle w:val="TOC2"/>
        <w:rPr>
          <w:rFonts w:asciiTheme="minorHAnsi" w:eastAsiaTheme="minorEastAsia" w:hAnsiTheme="minorHAnsi" w:cstheme="minorBidi"/>
          <w:noProof/>
          <w:szCs w:val="22"/>
          <w:lang w:eastAsia="en-GB"/>
        </w:rPr>
      </w:pPr>
      <w:hyperlink w:anchor="_Toc58237016" w:history="1">
        <w:r w:rsidRPr="00E47202">
          <w:rPr>
            <w:rStyle w:val="Hyperlink"/>
            <w:noProof/>
          </w:rPr>
          <w:t>4.23</w:t>
        </w:r>
        <w:r>
          <w:rPr>
            <w:rFonts w:asciiTheme="minorHAnsi" w:eastAsiaTheme="minorEastAsia" w:hAnsiTheme="minorHAnsi" w:cstheme="minorBidi"/>
            <w:noProof/>
            <w:szCs w:val="22"/>
            <w:lang w:eastAsia="en-GB"/>
          </w:rPr>
          <w:tab/>
        </w:r>
        <w:r w:rsidRPr="00E47202">
          <w:rPr>
            <w:rStyle w:val="Hyperlink"/>
            <w:noProof/>
          </w:rPr>
          <w:t>Change control</w:t>
        </w:r>
        <w:r>
          <w:rPr>
            <w:noProof/>
            <w:webHidden/>
          </w:rPr>
          <w:tab/>
        </w:r>
        <w:r>
          <w:rPr>
            <w:noProof/>
            <w:webHidden/>
          </w:rPr>
          <w:fldChar w:fldCharType="begin"/>
        </w:r>
        <w:r>
          <w:rPr>
            <w:noProof/>
            <w:webHidden/>
          </w:rPr>
          <w:instrText xml:space="preserve"> PAGEREF _Toc58237016 \h </w:instrText>
        </w:r>
        <w:r>
          <w:rPr>
            <w:noProof/>
            <w:webHidden/>
          </w:rPr>
        </w:r>
        <w:r>
          <w:rPr>
            <w:noProof/>
            <w:webHidden/>
          </w:rPr>
          <w:fldChar w:fldCharType="separate"/>
        </w:r>
        <w:r>
          <w:rPr>
            <w:noProof/>
            <w:webHidden/>
          </w:rPr>
          <w:t>60</w:t>
        </w:r>
        <w:r>
          <w:rPr>
            <w:noProof/>
            <w:webHidden/>
          </w:rPr>
          <w:fldChar w:fldCharType="end"/>
        </w:r>
      </w:hyperlink>
    </w:p>
    <w:p w14:paraId="2DA7BBB1" w14:textId="7DBF1605" w:rsidR="001A0674" w:rsidRDefault="001A0674">
      <w:pPr>
        <w:pStyle w:val="TOC2"/>
        <w:rPr>
          <w:rFonts w:asciiTheme="minorHAnsi" w:eastAsiaTheme="minorEastAsia" w:hAnsiTheme="minorHAnsi" w:cstheme="minorBidi"/>
          <w:noProof/>
          <w:szCs w:val="22"/>
          <w:lang w:eastAsia="en-GB"/>
        </w:rPr>
      </w:pPr>
      <w:hyperlink w:anchor="_Toc58237017" w:history="1">
        <w:r w:rsidRPr="00E47202">
          <w:rPr>
            <w:rStyle w:val="Hyperlink"/>
            <w:noProof/>
          </w:rPr>
          <w:t>4.24</w:t>
        </w:r>
        <w:r>
          <w:rPr>
            <w:rFonts w:asciiTheme="minorHAnsi" w:eastAsiaTheme="minorEastAsia" w:hAnsiTheme="minorHAnsi" w:cstheme="minorBidi"/>
            <w:noProof/>
            <w:szCs w:val="22"/>
            <w:lang w:eastAsia="en-GB"/>
          </w:rPr>
          <w:tab/>
        </w:r>
        <w:r w:rsidRPr="00E47202">
          <w:rPr>
            <w:rStyle w:val="Hyperlink"/>
            <w:noProof/>
          </w:rPr>
          <w:t>Interfaces between design disciplines</w:t>
        </w:r>
        <w:r>
          <w:rPr>
            <w:noProof/>
            <w:webHidden/>
          </w:rPr>
          <w:tab/>
        </w:r>
        <w:r>
          <w:rPr>
            <w:noProof/>
            <w:webHidden/>
          </w:rPr>
          <w:fldChar w:fldCharType="begin"/>
        </w:r>
        <w:r>
          <w:rPr>
            <w:noProof/>
            <w:webHidden/>
          </w:rPr>
          <w:instrText xml:space="preserve"> PAGEREF _Toc58237017 \h </w:instrText>
        </w:r>
        <w:r>
          <w:rPr>
            <w:noProof/>
            <w:webHidden/>
          </w:rPr>
        </w:r>
        <w:r>
          <w:rPr>
            <w:noProof/>
            <w:webHidden/>
          </w:rPr>
          <w:fldChar w:fldCharType="separate"/>
        </w:r>
        <w:r>
          <w:rPr>
            <w:noProof/>
            <w:webHidden/>
          </w:rPr>
          <w:t>61</w:t>
        </w:r>
        <w:r>
          <w:rPr>
            <w:noProof/>
            <w:webHidden/>
          </w:rPr>
          <w:fldChar w:fldCharType="end"/>
        </w:r>
      </w:hyperlink>
    </w:p>
    <w:p w14:paraId="16D83C30" w14:textId="10BCCF4A" w:rsidR="001A0674" w:rsidRDefault="001A0674">
      <w:pPr>
        <w:pStyle w:val="TOC2"/>
        <w:rPr>
          <w:rFonts w:asciiTheme="minorHAnsi" w:eastAsiaTheme="minorEastAsia" w:hAnsiTheme="minorHAnsi" w:cstheme="minorBidi"/>
          <w:noProof/>
          <w:szCs w:val="22"/>
          <w:lang w:eastAsia="en-GB"/>
        </w:rPr>
      </w:pPr>
      <w:hyperlink w:anchor="_Toc58237018" w:history="1">
        <w:r w:rsidRPr="00E47202">
          <w:rPr>
            <w:rStyle w:val="Hyperlink"/>
            <w:noProof/>
          </w:rPr>
          <w:t>4.25</w:t>
        </w:r>
        <w:r>
          <w:rPr>
            <w:rFonts w:asciiTheme="minorHAnsi" w:eastAsiaTheme="minorEastAsia" w:hAnsiTheme="minorHAnsi" w:cstheme="minorBidi"/>
            <w:noProof/>
            <w:szCs w:val="22"/>
            <w:lang w:eastAsia="en-GB"/>
          </w:rPr>
          <w:tab/>
        </w:r>
        <w:r w:rsidRPr="00E47202">
          <w:rPr>
            <w:rStyle w:val="Hyperlink"/>
            <w:noProof/>
          </w:rPr>
          <w:t>Interface with procurement</w:t>
        </w:r>
        <w:r>
          <w:rPr>
            <w:noProof/>
            <w:webHidden/>
          </w:rPr>
          <w:tab/>
        </w:r>
        <w:r>
          <w:rPr>
            <w:noProof/>
            <w:webHidden/>
          </w:rPr>
          <w:fldChar w:fldCharType="begin"/>
        </w:r>
        <w:r>
          <w:rPr>
            <w:noProof/>
            <w:webHidden/>
          </w:rPr>
          <w:instrText xml:space="preserve"> PAGEREF _Toc58237018 \h </w:instrText>
        </w:r>
        <w:r>
          <w:rPr>
            <w:noProof/>
            <w:webHidden/>
          </w:rPr>
        </w:r>
        <w:r>
          <w:rPr>
            <w:noProof/>
            <w:webHidden/>
          </w:rPr>
          <w:fldChar w:fldCharType="separate"/>
        </w:r>
        <w:r>
          <w:rPr>
            <w:noProof/>
            <w:webHidden/>
          </w:rPr>
          <w:t>61</w:t>
        </w:r>
        <w:r>
          <w:rPr>
            <w:noProof/>
            <w:webHidden/>
          </w:rPr>
          <w:fldChar w:fldCharType="end"/>
        </w:r>
      </w:hyperlink>
    </w:p>
    <w:p w14:paraId="0089AA79" w14:textId="5F9DC0F2" w:rsidR="001A0674" w:rsidRDefault="001A0674">
      <w:pPr>
        <w:pStyle w:val="TOC2"/>
        <w:rPr>
          <w:rFonts w:asciiTheme="minorHAnsi" w:eastAsiaTheme="minorEastAsia" w:hAnsiTheme="minorHAnsi" w:cstheme="minorBidi"/>
          <w:noProof/>
          <w:szCs w:val="22"/>
          <w:lang w:eastAsia="en-GB"/>
        </w:rPr>
      </w:pPr>
      <w:hyperlink w:anchor="_Toc58237019" w:history="1">
        <w:r w:rsidRPr="00E47202">
          <w:rPr>
            <w:rStyle w:val="Hyperlink"/>
            <w:noProof/>
          </w:rPr>
          <w:t>4.26</w:t>
        </w:r>
        <w:r>
          <w:rPr>
            <w:rFonts w:asciiTheme="minorHAnsi" w:eastAsiaTheme="minorEastAsia" w:hAnsiTheme="minorHAnsi" w:cstheme="minorBidi"/>
            <w:noProof/>
            <w:szCs w:val="22"/>
            <w:lang w:eastAsia="en-GB"/>
          </w:rPr>
          <w:tab/>
        </w:r>
        <w:r w:rsidRPr="00E47202">
          <w:rPr>
            <w:rStyle w:val="Hyperlink"/>
            <w:noProof/>
          </w:rPr>
          <w:t>Safety case production and interface</w:t>
        </w:r>
        <w:r>
          <w:rPr>
            <w:noProof/>
            <w:webHidden/>
          </w:rPr>
          <w:tab/>
        </w:r>
        <w:r>
          <w:rPr>
            <w:noProof/>
            <w:webHidden/>
          </w:rPr>
          <w:fldChar w:fldCharType="begin"/>
        </w:r>
        <w:r>
          <w:rPr>
            <w:noProof/>
            <w:webHidden/>
          </w:rPr>
          <w:instrText xml:space="preserve"> PAGEREF _Toc58237019 \h </w:instrText>
        </w:r>
        <w:r>
          <w:rPr>
            <w:noProof/>
            <w:webHidden/>
          </w:rPr>
        </w:r>
        <w:r>
          <w:rPr>
            <w:noProof/>
            <w:webHidden/>
          </w:rPr>
          <w:fldChar w:fldCharType="separate"/>
        </w:r>
        <w:r>
          <w:rPr>
            <w:noProof/>
            <w:webHidden/>
          </w:rPr>
          <w:t>61</w:t>
        </w:r>
        <w:r>
          <w:rPr>
            <w:noProof/>
            <w:webHidden/>
          </w:rPr>
          <w:fldChar w:fldCharType="end"/>
        </w:r>
      </w:hyperlink>
    </w:p>
    <w:p w14:paraId="3C5D9DCD" w14:textId="087D9ECE" w:rsidR="001A0674" w:rsidRDefault="001A0674">
      <w:pPr>
        <w:pStyle w:val="TOC2"/>
        <w:rPr>
          <w:rFonts w:asciiTheme="minorHAnsi" w:eastAsiaTheme="minorEastAsia" w:hAnsiTheme="minorHAnsi" w:cstheme="minorBidi"/>
          <w:noProof/>
          <w:szCs w:val="22"/>
          <w:lang w:eastAsia="en-GB"/>
        </w:rPr>
      </w:pPr>
      <w:hyperlink w:anchor="_Toc58237020" w:history="1">
        <w:r w:rsidRPr="00E47202">
          <w:rPr>
            <w:rStyle w:val="Hyperlink"/>
            <w:noProof/>
          </w:rPr>
          <w:t>4.27</w:t>
        </w:r>
        <w:r>
          <w:rPr>
            <w:rFonts w:asciiTheme="minorHAnsi" w:eastAsiaTheme="minorEastAsia" w:hAnsiTheme="minorHAnsi" w:cstheme="minorBidi"/>
            <w:noProof/>
            <w:szCs w:val="22"/>
            <w:lang w:eastAsia="en-GB"/>
          </w:rPr>
          <w:tab/>
        </w:r>
        <w:r w:rsidRPr="00E47202">
          <w:rPr>
            <w:rStyle w:val="Hyperlink"/>
            <w:noProof/>
          </w:rPr>
          <w:t>Design substantiation reports</w:t>
        </w:r>
        <w:r>
          <w:rPr>
            <w:noProof/>
            <w:webHidden/>
          </w:rPr>
          <w:tab/>
        </w:r>
        <w:r>
          <w:rPr>
            <w:noProof/>
            <w:webHidden/>
          </w:rPr>
          <w:fldChar w:fldCharType="begin"/>
        </w:r>
        <w:r>
          <w:rPr>
            <w:noProof/>
            <w:webHidden/>
          </w:rPr>
          <w:instrText xml:space="preserve"> PAGEREF _Toc58237020 \h </w:instrText>
        </w:r>
        <w:r>
          <w:rPr>
            <w:noProof/>
            <w:webHidden/>
          </w:rPr>
        </w:r>
        <w:r>
          <w:rPr>
            <w:noProof/>
            <w:webHidden/>
          </w:rPr>
          <w:fldChar w:fldCharType="separate"/>
        </w:r>
        <w:r>
          <w:rPr>
            <w:noProof/>
            <w:webHidden/>
          </w:rPr>
          <w:t>61</w:t>
        </w:r>
        <w:r>
          <w:rPr>
            <w:noProof/>
            <w:webHidden/>
          </w:rPr>
          <w:fldChar w:fldCharType="end"/>
        </w:r>
      </w:hyperlink>
    </w:p>
    <w:p w14:paraId="6E7BA401" w14:textId="3EA42F0C" w:rsidR="001A0674" w:rsidRDefault="001A0674">
      <w:pPr>
        <w:pStyle w:val="TOC2"/>
        <w:rPr>
          <w:rFonts w:asciiTheme="minorHAnsi" w:eastAsiaTheme="minorEastAsia" w:hAnsiTheme="minorHAnsi" w:cstheme="minorBidi"/>
          <w:noProof/>
          <w:szCs w:val="22"/>
          <w:lang w:eastAsia="en-GB"/>
        </w:rPr>
      </w:pPr>
      <w:hyperlink w:anchor="_Toc58237021" w:history="1">
        <w:r w:rsidRPr="00E47202">
          <w:rPr>
            <w:rStyle w:val="Hyperlink"/>
            <w:noProof/>
          </w:rPr>
          <w:t>4.28</w:t>
        </w:r>
        <w:r>
          <w:rPr>
            <w:rFonts w:asciiTheme="minorHAnsi" w:eastAsiaTheme="minorEastAsia" w:hAnsiTheme="minorHAnsi" w:cstheme="minorBidi"/>
            <w:noProof/>
            <w:szCs w:val="22"/>
            <w:lang w:eastAsia="en-GB"/>
          </w:rPr>
          <w:tab/>
        </w:r>
        <w:r w:rsidRPr="00E47202">
          <w:rPr>
            <w:rStyle w:val="Hyperlink"/>
            <w:noProof/>
          </w:rPr>
          <w:t>Post design review</w:t>
        </w:r>
        <w:r>
          <w:rPr>
            <w:noProof/>
            <w:webHidden/>
          </w:rPr>
          <w:tab/>
        </w:r>
        <w:r>
          <w:rPr>
            <w:noProof/>
            <w:webHidden/>
          </w:rPr>
          <w:fldChar w:fldCharType="begin"/>
        </w:r>
        <w:r>
          <w:rPr>
            <w:noProof/>
            <w:webHidden/>
          </w:rPr>
          <w:instrText xml:space="preserve"> PAGEREF _Toc58237021 \h </w:instrText>
        </w:r>
        <w:r>
          <w:rPr>
            <w:noProof/>
            <w:webHidden/>
          </w:rPr>
        </w:r>
        <w:r>
          <w:rPr>
            <w:noProof/>
            <w:webHidden/>
          </w:rPr>
          <w:fldChar w:fldCharType="separate"/>
        </w:r>
        <w:r>
          <w:rPr>
            <w:noProof/>
            <w:webHidden/>
          </w:rPr>
          <w:t>62</w:t>
        </w:r>
        <w:r>
          <w:rPr>
            <w:noProof/>
            <w:webHidden/>
          </w:rPr>
          <w:fldChar w:fldCharType="end"/>
        </w:r>
      </w:hyperlink>
    </w:p>
    <w:p w14:paraId="184F9A33" w14:textId="35772601" w:rsidR="001A0674" w:rsidRDefault="001A0674">
      <w:pPr>
        <w:pStyle w:val="TOC2"/>
        <w:rPr>
          <w:rFonts w:asciiTheme="minorHAnsi" w:eastAsiaTheme="minorEastAsia" w:hAnsiTheme="minorHAnsi" w:cstheme="minorBidi"/>
          <w:noProof/>
          <w:szCs w:val="22"/>
          <w:lang w:eastAsia="en-GB"/>
        </w:rPr>
      </w:pPr>
      <w:hyperlink w:anchor="_Toc58237022" w:history="1">
        <w:r w:rsidRPr="00E47202">
          <w:rPr>
            <w:rStyle w:val="Hyperlink"/>
            <w:noProof/>
          </w:rPr>
          <w:t>4.29</w:t>
        </w:r>
        <w:r>
          <w:rPr>
            <w:rFonts w:asciiTheme="minorHAnsi" w:eastAsiaTheme="minorEastAsia" w:hAnsiTheme="minorHAnsi" w:cstheme="minorBidi"/>
            <w:noProof/>
            <w:szCs w:val="22"/>
            <w:lang w:eastAsia="en-GB"/>
          </w:rPr>
          <w:tab/>
        </w:r>
        <w:r w:rsidRPr="00E47202">
          <w:rPr>
            <w:rStyle w:val="Hyperlink"/>
            <w:noProof/>
          </w:rPr>
          <w:t>Design process</w:t>
        </w:r>
        <w:r>
          <w:rPr>
            <w:noProof/>
            <w:webHidden/>
          </w:rPr>
          <w:tab/>
        </w:r>
        <w:r>
          <w:rPr>
            <w:noProof/>
            <w:webHidden/>
          </w:rPr>
          <w:fldChar w:fldCharType="begin"/>
        </w:r>
        <w:r>
          <w:rPr>
            <w:noProof/>
            <w:webHidden/>
          </w:rPr>
          <w:instrText xml:space="preserve"> PAGEREF _Toc58237022 \h </w:instrText>
        </w:r>
        <w:r>
          <w:rPr>
            <w:noProof/>
            <w:webHidden/>
          </w:rPr>
        </w:r>
        <w:r>
          <w:rPr>
            <w:noProof/>
            <w:webHidden/>
          </w:rPr>
          <w:fldChar w:fldCharType="separate"/>
        </w:r>
        <w:r>
          <w:rPr>
            <w:noProof/>
            <w:webHidden/>
          </w:rPr>
          <w:t>62</w:t>
        </w:r>
        <w:r>
          <w:rPr>
            <w:noProof/>
            <w:webHidden/>
          </w:rPr>
          <w:fldChar w:fldCharType="end"/>
        </w:r>
      </w:hyperlink>
    </w:p>
    <w:p w14:paraId="40DB564B" w14:textId="0A436E05" w:rsidR="001A0674" w:rsidRDefault="001A0674">
      <w:pPr>
        <w:pStyle w:val="TOC1"/>
        <w:rPr>
          <w:rFonts w:asciiTheme="minorHAnsi" w:eastAsiaTheme="minorEastAsia" w:hAnsiTheme="minorHAnsi" w:cstheme="minorBidi"/>
          <w:caps w:val="0"/>
          <w:noProof/>
          <w:szCs w:val="22"/>
          <w:lang w:eastAsia="en-GB"/>
        </w:rPr>
      </w:pPr>
      <w:hyperlink w:anchor="_Toc58237023" w:history="1">
        <w:r w:rsidRPr="00E47202">
          <w:rPr>
            <w:rStyle w:val="Hyperlink"/>
            <w:rFonts w:cs="Arial"/>
            <w:noProof/>
          </w:rPr>
          <w:t>5</w:t>
        </w:r>
        <w:r>
          <w:rPr>
            <w:rFonts w:asciiTheme="minorHAnsi" w:eastAsiaTheme="minorEastAsia" w:hAnsiTheme="minorHAnsi" w:cstheme="minorBidi"/>
            <w:caps w:val="0"/>
            <w:noProof/>
            <w:szCs w:val="22"/>
            <w:lang w:eastAsia="en-GB"/>
          </w:rPr>
          <w:tab/>
        </w:r>
        <w:r w:rsidRPr="00E47202">
          <w:rPr>
            <w:rStyle w:val="Hyperlink"/>
            <w:noProof/>
          </w:rPr>
          <w:t>Key assessment principles for civil engineering DESIGN undertaken in parallel with construction ACTIvities</w:t>
        </w:r>
        <w:r>
          <w:rPr>
            <w:noProof/>
            <w:webHidden/>
          </w:rPr>
          <w:tab/>
        </w:r>
        <w:r>
          <w:rPr>
            <w:noProof/>
            <w:webHidden/>
          </w:rPr>
          <w:fldChar w:fldCharType="begin"/>
        </w:r>
        <w:r>
          <w:rPr>
            <w:noProof/>
            <w:webHidden/>
          </w:rPr>
          <w:instrText xml:space="preserve"> PAGEREF _Toc58237023 \h </w:instrText>
        </w:r>
        <w:r>
          <w:rPr>
            <w:noProof/>
            <w:webHidden/>
          </w:rPr>
        </w:r>
        <w:r>
          <w:rPr>
            <w:noProof/>
            <w:webHidden/>
          </w:rPr>
          <w:fldChar w:fldCharType="separate"/>
        </w:r>
        <w:r>
          <w:rPr>
            <w:noProof/>
            <w:webHidden/>
          </w:rPr>
          <w:t>62</w:t>
        </w:r>
        <w:r>
          <w:rPr>
            <w:noProof/>
            <w:webHidden/>
          </w:rPr>
          <w:fldChar w:fldCharType="end"/>
        </w:r>
      </w:hyperlink>
    </w:p>
    <w:p w14:paraId="398A44D4" w14:textId="441FDF9B" w:rsidR="001A0674" w:rsidRDefault="001A0674">
      <w:pPr>
        <w:pStyle w:val="TOC2"/>
        <w:rPr>
          <w:rFonts w:asciiTheme="minorHAnsi" w:eastAsiaTheme="minorEastAsia" w:hAnsiTheme="minorHAnsi" w:cstheme="minorBidi"/>
          <w:noProof/>
          <w:szCs w:val="22"/>
          <w:lang w:eastAsia="en-GB"/>
        </w:rPr>
      </w:pPr>
      <w:hyperlink w:anchor="_Toc58237024" w:history="1">
        <w:r w:rsidRPr="00E47202">
          <w:rPr>
            <w:rStyle w:val="Hyperlink"/>
            <w:noProof/>
          </w:rPr>
          <w:t>5.1</w:t>
        </w:r>
        <w:r>
          <w:rPr>
            <w:rFonts w:asciiTheme="minorHAnsi" w:eastAsiaTheme="minorEastAsia" w:hAnsiTheme="minorHAnsi" w:cstheme="minorBidi"/>
            <w:noProof/>
            <w:szCs w:val="22"/>
            <w:lang w:eastAsia="en-GB"/>
          </w:rPr>
          <w:tab/>
        </w:r>
        <w:r w:rsidRPr="00E47202">
          <w:rPr>
            <w:rStyle w:val="Hyperlink"/>
            <w:noProof/>
          </w:rPr>
          <w:t>Design handover</w:t>
        </w:r>
        <w:r>
          <w:rPr>
            <w:noProof/>
            <w:webHidden/>
          </w:rPr>
          <w:tab/>
        </w:r>
        <w:r>
          <w:rPr>
            <w:noProof/>
            <w:webHidden/>
          </w:rPr>
          <w:fldChar w:fldCharType="begin"/>
        </w:r>
        <w:r>
          <w:rPr>
            <w:noProof/>
            <w:webHidden/>
          </w:rPr>
          <w:instrText xml:space="preserve"> PAGEREF _Toc58237024 \h </w:instrText>
        </w:r>
        <w:r>
          <w:rPr>
            <w:noProof/>
            <w:webHidden/>
          </w:rPr>
        </w:r>
        <w:r>
          <w:rPr>
            <w:noProof/>
            <w:webHidden/>
          </w:rPr>
          <w:fldChar w:fldCharType="separate"/>
        </w:r>
        <w:r>
          <w:rPr>
            <w:noProof/>
            <w:webHidden/>
          </w:rPr>
          <w:t>63</w:t>
        </w:r>
        <w:r>
          <w:rPr>
            <w:noProof/>
            <w:webHidden/>
          </w:rPr>
          <w:fldChar w:fldCharType="end"/>
        </w:r>
      </w:hyperlink>
    </w:p>
    <w:p w14:paraId="087F3ABB" w14:textId="43F51605" w:rsidR="001A0674" w:rsidRDefault="001A0674">
      <w:pPr>
        <w:pStyle w:val="TOC2"/>
        <w:rPr>
          <w:rFonts w:asciiTheme="minorHAnsi" w:eastAsiaTheme="minorEastAsia" w:hAnsiTheme="minorHAnsi" w:cstheme="minorBidi"/>
          <w:noProof/>
          <w:szCs w:val="22"/>
          <w:lang w:eastAsia="en-GB"/>
        </w:rPr>
      </w:pPr>
      <w:hyperlink w:anchor="_Toc58237025" w:history="1">
        <w:r w:rsidRPr="00E47202">
          <w:rPr>
            <w:rStyle w:val="Hyperlink"/>
            <w:noProof/>
          </w:rPr>
          <w:t>5.2</w:t>
        </w:r>
        <w:r>
          <w:rPr>
            <w:rFonts w:asciiTheme="minorHAnsi" w:eastAsiaTheme="minorEastAsia" w:hAnsiTheme="minorHAnsi" w:cstheme="minorBidi"/>
            <w:noProof/>
            <w:szCs w:val="22"/>
            <w:lang w:eastAsia="en-GB"/>
          </w:rPr>
          <w:tab/>
        </w:r>
        <w:r w:rsidRPr="00E47202">
          <w:rPr>
            <w:rStyle w:val="Hyperlink"/>
            <w:noProof/>
          </w:rPr>
          <w:t>Design maturity</w:t>
        </w:r>
        <w:r>
          <w:rPr>
            <w:noProof/>
            <w:webHidden/>
          </w:rPr>
          <w:tab/>
        </w:r>
        <w:r>
          <w:rPr>
            <w:noProof/>
            <w:webHidden/>
          </w:rPr>
          <w:fldChar w:fldCharType="begin"/>
        </w:r>
        <w:r>
          <w:rPr>
            <w:noProof/>
            <w:webHidden/>
          </w:rPr>
          <w:instrText xml:space="preserve"> PAGEREF _Toc58237025 \h </w:instrText>
        </w:r>
        <w:r>
          <w:rPr>
            <w:noProof/>
            <w:webHidden/>
          </w:rPr>
        </w:r>
        <w:r>
          <w:rPr>
            <w:noProof/>
            <w:webHidden/>
          </w:rPr>
          <w:fldChar w:fldCharType="separate"/>
        </w:r>
        <w:r>
          <w:rPr>
            <w:noProof/>
            <w:webHidden/>
          </w:rPr>
          <w:t>63</w:t>
        </w:r>
        <w:r>
          <w:rPr>
            <w:noProof/>
            <w:webHidden/>
          </w:rPr>
          <w:fldChar w:fldCharType="end"/>
        </w:r>
      </w:hyperlink>
    </w:p>
    <w:p w14:paraId="13FCD6E0" w14:textId="4A5B7D48" w:rsidR="001A0674" w:rsidRDefault="001A0674">
      <w:pPr>
        <w:pStyle w:val="TOC2"/>
        <w:rPr>
          <w:rFonts w:asciiTheme="minorHAnsi" w:eastAsiaTheme="minorEastAsia" w:hAnsiTheme="minorHAnsi" w:cstheme="minorBidi"/>
          <w:noProof/>
          <w:szCs w:val="22"/>
          <w:lang w:eastAsia="en-GB"/>
        </w:rPr>
      </w:pPr>
      <w:hyperlink w:anchor="_Toc58237026" w:history="1">
        <w:r w:rsidRPr="00E47202">
          <w:rPr>
            <w:rStyle w:val="Hyperlink"/>
            <w:noProof/>
          </w:rPr>
          <w:t>5.3</w:t>
        </w:r>
        <w:r>
          <w:rPr>
            <w:rFonts w:asciiTheme="minorHAnsi" w:eastAsiaTheme="minorEastAsia" w:hAnsiTheme="minorHAnsi" w:cstheme="minorBidi"/>
            <w:noProof/>
            <w:szCs w:val="22"/>
            <w:lang w:eastAsia="en-GB"/>
          </w:rPr>
          <w:tab/>
        </w:r>
        <w:r w:rsidRPr="00E47202">
          <w:rPr>
            <w:rStyle w:val="Hyperlink"/>
            <w:noProof/>
          </w:rPr>
          <w:t>Design Authority (DA)</w:t>
        </w:r>
        <w:r>
          <w:rPr>
            <w:noProof/>
            <w:webHidden/>
          </w:rPr>
          <w:tab/>
        </w:r>
        <w:r>
          <w:rPr>
            <w:noProof/>
            <w:webHidden/>
          </w:rPr>
          <w:fldChar w:fldCharType="begin"/>
        </w:r>
        <w:r>
          <w:rPr>
            <w:noProof/>
            <w:webHidden/>
          </w:rPr>
          <w:instrText xml:space="preserve"> PAGEREF _Toc58237026 \h </w:instrText>
        </w:r>
        <w:r>
          <w:rPr>
            <w:noProof/>
            <w:webHidden/>
          </w:rPr>
        </w:r>
        <w:r>
          <w:rPr>
            <w:noProof/>
            <w:webHidden/>
          </w:rPr>
          <w:fldChar w:fldCharType="separate"/>
        </w:r>
        <w:r>
          <w:rPr>
            <w:noProof/>
            <w:webHidden/>
          </w:rPr>
          <w:t>63</w:t>
        </w:r>
        <w:r>
          <w:rPr>
            <w:noProof/>
            <w:webHidden/>
          </w:rPr>
          <w:fldChar w:fldCharType="end"/>
        </w:r>
      </w:hyperlink>
    </w:p>
    <w:p w14:paraId="65CC1907" w14:textId="475D5A83" w:rsidR="001A0674" w:rsidRDefault="001A0674">
      <w:pPr>
        <w:pStyle w:val="TOC2"/>
        <w:rPr>
          <w:rFonts w:asciiTheme="minorHAnsi" w:eastAsiaTheme="minorEastAsia" w:hAnsiTheme="minorHAnsi" w:cstheme="minorBidi"/>
          <w:noProof/>
          <w:szCs w:val="22"/>
          <w:lang w:eastAsia="en-GB"/>
        </w:rPr>
      </w:pPr>
      <w:hyperlink w:anchor="_Toc58237027" w:history="1">
        <w:r w:rsidRPr="00E47202">
          <w:rPr>
            <w:rStyle w:val="Hyperlink"/>
            <w:noProof/>
          </w:rPr>
          <w:t>5.4</w:t>
        </w:r>
        <w:r>
          <w:rPr>
            <w:rFonts w:asciiTheme="minorHAnsi" w:eastAsiaTheme="minorEastAsia" w:hAnsiTheme="minorHAnsi" w:cstheme="minorBidi"/>
            <w:noProof/>
            <w:szCs w:val="22"/>
            <w:lang w:eastAsia="en-GB"/>
          </w:rPr>
          <w:tab/>
        </w:r>
        <w:r w:rsidRPr="00E47202">
          <w:rPr>
            <w:rStyle w:val="Hyperlink"/>
            <w:noProof/>
          </w:rPr>
          <w:t>Intelligent Customer (IC)</w:t>
        </w:r>
        <w:r>
          <w:rPr>
            <w:noProof/>
            <w:webHidden/>
          </w:rPr>
          <w:tab/>
        </w:r>
        <w:r>
          <w:rPr>
            <w:noProof/>
            <w:webHidden/>
          </w:rPr>
          <w:fldChar w:fldCharType="begin"/>
        </w:r>
        <w:r>
          <w:rPr>
            <w:noProof/>
            <w:webHidden/>
          </w:rPr>
          <w:instrText xml:space="preserve"> PAGEREF _Toc58237027 \h </w:instrText>
        </w:r>
        <w:r>
          <w:rPr>
            <w:noProof/>
            <w:webHidden/>
          </w:rPr>
        </w:r>
        <w:r>
          <w:rPr>
            <w:noProof/>
            <w:webHidden/>
          </w:rPr>
          <w:fldChar w:fldCharType="separate"/>
        </w:r>
        <w:r>
          <w:rPr>
            <w:noProof/>
            <w:webHidden/>
          </w:rPr>
          <w:t>64</w:t>
        </w:r>
        <w:r>
          <w:rPr>
            <w:noProof/>
            <w:webHidden/>
          </w:rPr>
          <w:fldChar w:fldCharType="end"/>
        </w:r>
      </w:hyperlink>
    </w:p>
    <w:p w14:paraId="61E91096" w14:textId="7E00EBE2" w:rsidR="001A0674" w:rsidRDefault="001A0674">
      <w:pPr>
        <w:pStyle w:val="TOC2"/>
        <w:rPr>
          <w:rFonts w:asciiTheme="minorHAnsi" w:eastAsiaTheme="minorEastAsia" w:hAnsiTheme="minorHAnsi" w:cstheme="minorBidi"/>
          <w:noProof/>
          <w:szCs w:val="22"/>
          <w:lang w:eastAsia="en-GB"/>
        </w:rPr>
      </w:pPr>
      <w:hyperlink w:anchor="_Toc58237028" w:history="1">
        <w:r w:rsidRPr="00E47202">
          <w:rPr>
            <w:rStyle w:val="Hyperlink"/>
            <w:noProof/>
          </w:rPr>
          <w:t>5.5</w:t>
        </w:r>
        <w:r>
          <w:rPr>
            <w:rFonts w:asciiTheme="minorHAnsi" w:eastAsiaTheme="minorEastAsia" w:hAnsiTheme="minorHAnsi" w:cstheme="minorBidi"/>
            <w:noProof/>
            <w:szCs w:val="22"/>
            <w:lang w:eastAsia="en-GB"/>
          </w:rPr>
          <w:tab/>
        </w:r>
        <w:r w:rsidRPr="00E47202">
          <w:rPr>
            <w:rStyle w:val="Hyperlink"/>
            <w:noProof/>
          </w:rPr>
          <w:t>Interfaces between construction site and design team</w:t>
        </w:r>
        <w:r>
          <w:rPr>
            <w:noProof/>
            <w:webHidden/>
          </w:rPr>
          <w:tab/>
        </w:r>
        <w:r>
          <w:rPr>
            <w:noProof/>
            <w:webHidden/>
          </w:rPr>
          <w:fldChar w:fldCharType="begin"/>
        </w:r>
        <w:r>
          <w:rPr>
            <w:noProof/>
            <w:webHidden/>
          </w:rPr>
          <w:instrText xml:space="preserve"> PAGEREF _Toc58237028 \h </w:instrText>
        </w:r>
        <w:r>
          <w:rPr>
            <w:noProof/>
            <w:webHidden/>
          </w:rPr>
        </w:r>
        <w:r>
          <w:rPr>
            <w:noProof/>
            <w:webHidden/>
          </w:rPr>
          <w:fldChar w:fldCharType="separate"/>
        </w:r>
        <w:r>
          <w:rPr>
            <w:noProof/>
            <w:webHidden/>
          </w:rPr>
          <w:t>64</w:t>
        </w:r>
        <w:r>
          <w:rPr>
            <w:noProof/>
            <w:webHidden/>
          </w:rPr>
          <w:fldChar w:fldCharType="end"/>
        </w:r>
      </w:hyperlink>
    </w:p>
    <w:p w14:paraId="452E2BAD" w14:textId="1D105D0C" w:rsidR="001A0674" w:rsidRDefault="001A0674">
      <w:pPr>
        <w:pStyle w:val="TOC2"/>
        <w:rPr>
          <w:rFonts w:asciiTheme="minorHAnsi" w:eastAsiaTheme="minorEastAsia" w:hAnsiTheme="minorHAnsi" w:cstheme="minorBidi"/>
          <w:noProof/>
          <w:szCs w:val="22"/>
          <w:lang w:eastAsia="en-GB"/>
        </w:rPr>
      </w:pPr>
      <w:hyperlink w:anchor="_Toc58237029" w:history="1">
        <w:r w:rsidRPr="00E47202">
          <w:rPr>
            <w:rStyle w:val="Hyperlink"/>
            <w:noProof/>
          </w:rPr>
          <w:t>5.6</w:t>
        </w:r>
        <w:r>
          <w:rPr>
            <w:rFonts w:asciiTheme="minorHAnsi" w:eastAsiaTheme="minorEastAsia" w:hAnsiTheme="minorHAnsi" w:cstheme="minorBidi"/>
            <w:noProof/>
            <w:szCs w:val="22"/>
            <w:lang w:eastAsia="en-GB"/>
          </w:rPr>
          <w:tab/>
        </w:r>
        <w:r w:rsidRPr="00E47202">
          <w:rPr>
            <w:rStyle w:val="Hyperlink"/>
            <w:noProof/>
          </w:rPr>
          <w:t>Design assurance</w:t>
        </w:r>
        <w:r>
          <w:rPr>
            <w:noProof/>
            <w:webHidden/>
          </w:rPr>
          <w:tab/>
        </w:r>
        <w:r>
          <w:rPr>
            <w:noProof/>
            <w:webHidden/>
          </w:rPr>
          <w:fldChar w:fldCharType="begin"/>
        </w:r>
        <w:r>
          <w:rPr>
            <w:noProof/>
            <w:webHidden/>
          </w:rPr>
          <w:instrText xml:space="preserve"> PAGEREF _Toc58237029 \h </w:instrText>
        </w:r>
        <w:r>
          <w:rPr>
            <w:noProof/>
            <w:webHidden/>
          </w:rPr>
        </w:r>
        <w:r>
          <w:rPr>
            <w:noProof/>
            <w:webHidden/>
          </w:rPr>
          <w:fldChar w:fldCharType="separate"/>
        </w:r>
        <w:r>
          <w:rPr>
            <w:noProof/>
            <w:webHidden/>
          </w:rPr>
          <w:t>65</w:t>
        </w:r>
        <w:r>
          <w:rPr>
            <w:noProof/>
            <w:webHidden/>
          </w:rPr>
          <w:fldChar w:fldCharType="end"/>
        </w:r>
      </w:hyperlink>
    </w:p>
    <w:p w14:paraId="174E55E1" w14:textId="3ABE6981" w:rsidR="001A0674" w:rsidRDefault="001A0674">
      <w:pPr>
        <w:pStyle w:val="TOC2"/>
        <w:rPr>
          <w:rFonts w:asciiTheme="minorHAnsi" w:eastAsiaTheme="minorEastAsia" w:hAnsiTheme="minorHAnsi" w:cstheme="minorBidi"/>
          <w:noProof/>
          <w:szCs w:val="22"/>
          <w:lang w:eastAsia="en-GB"/>
        </w:rPr>
      </w:pPr>
      <w:hyperlink w:anchor="_Toc58237030" w:history="1">
        <w:r w:rsidRPr="00E47202">
          <w:rPr>
            <w:rStyle w:val="Hyperlink"/>
            <w:noProof/>
          </w:rPr>
          <w:t>5.7</w:t>
        </w:r>
        <w:r>
          <w:rPr>
            <w:rFonts w:asciiTheme="minorHAnsi" w:eastAsiaTheme="minorEastAsia" w:hAnsiTheme="minorHAnsi" w:cstheme="minorBidi"/>
            <w:noProof/>
            <w:szCs w:val="22"/>
            <w:lang w:eastAsia="en-GB"/>
          </w:rPr>
          <w:tab/>
        </w:r>
        <w:r w:rsidRPr="00E47202">
          <w:rPr>
            <w:rStyle w:val="Hyperlink"/>
            <w:noProof/>
          </w:rPr>
          <w:t>Information management</w:t>
        </w:r>
        <w:r>
          <w:rPr>
            <w:noProof/>
            <w:webHidden/>
          </w:rPr>
          <w:tab/>
        </w:r>
        <w:r>
          <w:rPr>
            <w:noProof/>
            <w:webHidden/>
          </w:rPr>
          <w:fldChar w:fldCharType="begin"/>
        </w:r>
        <w:r>
          <w:rPr>
            <w:noProof/>
            <w:webHidden/>
          </w:rPr>
          <w:instrText xml:space="preserve"> PAGEREF _Toc58237030 \h </w:instrText>
        </w:r>
        <w:r>
          <w:rPr>
            <w:noProof/>
            <w:webHidden/>
          </w:rPr>
        </w:r>
        <w:r>
          <w:rPr>
            <w:noProof/>
            <w:webHidden/>
          </w:rPr>
          <w:fldChar w:fldCharType="separate"/>
        </w:r>
        <w:r>
          <w:rPr>
            <w:noProof/>
            <w:webHidden/>
          </w:rPr>
          <w:t>65</w:t>
        </w:r>
        <w:r>
          <w:rPr>
            <w:noProof/>
            <w:webHidden/>
          </w:rPr>
          <w:fldChar w:fldCharType="end"/>
        </w:r>
      </w:hyperlink>
    </w:p>
    <w:p w14:paraId="33415DE6" w14:textId="730C2DA2" w:rsidR="001A0674" w:rsidRDefault="001A0674">
      <w:pPr>
        <w:pStyle w:val="TOC2"/>
        <w:rPr>
          <w:rFonts w:asciiTheme="minorHAnsi" w:eastAsiaTheme="minorEastAsia" w:hAnsiTheme="minorHAnsi" w:cstheme="minorBidi"/>
          <w:noProof/>
          <w:szCs w:val="22"/>
          <w:lang w:eastAsia="en-GB"/>
        </w:rPr>
      </w:pPr>
      <w:hyperlink w:anchor="_Toc58237031" w:history="1">
        <w:r w:rsidRPr="00E47202">
          <w:rPr>
            <w:rStyle w:val="Hyperlink"/>
            <w:noProof/>
          </w:rPr>
          <w:t>5.8</w:t>
        </w:r>
        <w:r>
          <w:rPr>
            <w:rFonts w:asciiTheme="minorHAnsi" w:eastAsiaTheme="minorEastAsia" w:hAnsiTheme="minorHAnsi" w:cstheme="minorBidi"/>
            <w:noProof/>
            <w:szCs w:val="22"/>
            <w:lang w:eastAsia="en-GB"/>
          </w:rPr>
          <w:tab/>
        </w:r>
        <w:r w:rsidRPr="00E47202">
          <w:rPr>
            <w:rStyle w:val="Hyperlink"/>
            <w:noProof/>
          </w:rPr>
          <w:t>Design change control</w:t>
        </w:r>
        <w:r>
          <w:rPr>
            <w:noProof/>
            <w:webHidden/>
          </w:rPr>
          <w:tab/>
        </w:r>
        <w:r>
          <w:rPr>
            <w:noProof/>
            <w:webHidden/>
          </w:rPr>
          <w:fldChar w:fldCharType="begin"/>
        </w:r>
        <w:r>
          <w:rPr>
            <w:noProof/>
            <w:webHidden/>
          </w:rPr>
          <w:instrText xml:space="preserve"> PAGEREF _Toc58237031 \h </w:instrText>
        </w:r>
        <w:r>
          <w:rPr>
            <w:noProof/>
            <w:webHidden/>
          </w:rPr>
        </w:r>
        <w:r>
          <w:rPr>
            <w:noProof/>
            <w:webHidden/>
          </w:rPr>
          <w:fldChar w:fldCharType="separate"/>
        </w:r>
        <w:r>
          <w:rPr>
            <w:noProof/>
            <w:webHidden/>
          </w:rPr>
          <w:t>65</w:t>
        </w:r>
        <w:r>
          <w:rPr>
            <w:noProof/>
            <w:webHidden/>
          </w:rPr>
          <w:fldChar w:fldCharType="end"/>
        </w:r>
      </w:hyperlink>
    </w:p>
    <w:p w14:paraId="6DBC0D21" w14:textId="4D3B0374" w:rsidR="001A0674" w:rsidRDefault="001A0674">
      <w:pPr>
        <w:pStyle w:val="TOC2"/>
        <w:rPr>
          <w:rFonts w:asciiTheme="minorHAnsi" w:eastAsiaTheme="minorEastAsia" w:hAnsiTheme="minorHAnsi" w:cstheme="minorBidi"/>
          <w:noProof/>
          <w:szCs w:val="22"/>
          <w:lang w:eastAsia="en-GB"/>
        </w:rPr>
      </w:pPr>
      <w:hyperlink w:anchor="_Toc58237032" w:history="1">
        <w:r w:rsidRPr="00E47202">
          <w:rPr>
            <w:rStyle w:val="Hyperlink"/>
            <w:noProof/>
          </w:rPr>
          <w:t>5.9</w:t>
        </w:r>
        <w:r>
          <w:rPr>
            <w:rFonts w:asciiTheme="minorHAnsi" w:eastAsiaTheme="minorEastAsia" w:hAnsiTheme="minorHAnsi" w:cstheme="minorBidi"/>
            <w:noProof/>
            <w:szCs w:val="22"/>
            <w:lang w:eastAsia="en-GB"/>
          </w:rPr>
          <w:tab/>
        </w:r>
        <w:r w:rsidRPr="00E47202">
          <w:rPr>
            <w:rStyle w:val="Hyperlink"/>
            <w:noProof/>
          </w:rPr>
          <w:t>Safety case production and interface</w:t>
        </w:r>
        <w:r>
          <w:rPr>
            <w:noProof/>
            <w:webHidden/>
          </w:rPr>
          <w:tab/>
        </w:r>
        <w:r>
          <w:rPr>
            <w:noProof/>
            <w:webHidden/>
          </w:rPr>
          <w:fldChar w:fldCharType="begin"/>
        </w:r>
        <w:r>
          <w:rPr>
            <w:noProof/>
            <w:webHidden/>
          </w:rPr>
          <w:instrText xml:space="preserve"> PAGEREF _Toc58237032 \h </w:instrText>
        </w:r>
        <w:r>
          <w:rPr>
            <w:noProof/>
            <w:webHidden/>
          </w:rPr>
        </w:r>
        <w:r>
          <w:rPr>
            <w:noProof/>
            <w:webHidden/>
          </w:rPr>
          <w:fldChar w:fldCharType="separate"/>
        </w:r>
        <w:r>
          <w:rPr>
            <w:noProof/>
            <w:webHidden/>
          </w:rPr>
          <w:t>66</w:t>
        </w:r>
        <w:r>
          <w:rPr>
            <w:noProof/>
            <w:webHidden/>
          </w:rPr>
          <w:fldChar w:fldCharType="end"/>
        </w:r>
      </w:hyperlink>
    </w:p>
    <w:p w14:paraId="62509D41" w14:textId="2E864798" w:rsidR="001A0674" w:rsidRDefault="001A0674">
      <w:pPr>
        <w:pStyle w:val="TOC2"/>
        <w:rPr>
          <w:rFonts w:asciiTheme="minorHAnsi" w:eastAsiaTheme="minorEastAsia" w:hAnsiTheme="minorHAnsi" w:cstheme="minorBidi"/>
          <w:noProof/>
          <w:szCs w:val="22"/>
          <w:lang w:eastAsia="en-GB"/>
        </w:rPr>
      </w:pPr>
      <w:hyperlink w:anchor="_Toc58237033" w:history="1">
        <w:r w:rsidRPr="00E47202">
          <w:rPr>
            <w:rStyle w:val="Hyperlink"/>
            <w:noProof/>
          </w:rPr>
          <w:t>5.10</w:t>
        </w:r>
        <w:r>
          <w:rPr>
            <w:rFonts w:asciiTheme="minorHAnsi" w:eastAsiaTheme="minorEastAsia" w:hAnsiTheme="minorHAnsi" w:cstheme="minorBidi"/>
            <w:noProof/>
            <w:szCs w:val="22"/>
            <w:lang w:eastAsia="en-GB"/>
          </w:rPr>
          <w:tab/>
        </w:r>
        <w:r w:rsidRPr="00E47202">
          <w:rPr>
            <w:rStyle w:val="Hyperlink"/>
            <w:noProof/>
          </w:rPr>
          <w:t>Interface with procurement and design</w:t>
        </w:r>
        <w:r>
          <w:rPr>
            <w:noProof/>
            <w:webHidden/>
          </w:rPr>
          <w:tab/>
        </w:r>
        <w:r>
          <w:rPr>
            <w:noProof/>
            <w:webHidden/>
          </w:rPr>
          <w:fldChar w:fldCharType="begin"/>
        </w:r>
        <w:r>
          <w:rPr>
            <w:noProof/>
            <w:webHidden/>
          </w:rPr>
          <w:instrText xml:space="preserve"> PAGEREF _Toc58237033 \h </w:instrText>
        </w:r>
        <w:r>
          <w:rPr>
            <w:noProof/>
            <w:webHidden/>
          </w:rPr>
        </w:r>
        <w:r>
          <w:rPr>
            <w:noProof/>
            <w:webHidden/>
          </w:rPr>
          <w:fldChar w:fldCharType="separate"/>
        </w:r>
        <w:r>
          <w:rPr>
            <w:noProof/>
            <w:webHidden/>
          </w:rPr>
          <w:t>66</w:t>
        </w:r>
        <w:r>
          <w:rPr>
            <w:noProof/>
            <w:webHidden/>
          </w:rPr>
          <w:fldChar w:fldCharType="end"/>
        </w:r>
      </w:hyperlink>
    </w:p>
    <w:p w14:paraId="49ADA09A" w14:textId="1061FDD4" w:rsidR="001A0674" w:rsidRDefault="001A0674">
      <w:pPr>
        <w:pStyle w:val="TOC2"/>
        <w:rPr>
          <w:rFonts w:asciiTheme="minorHAnsi" w:eastAsiaTheme="minorEastAsia" w:hAnsiTheme="minorHAnsi" w:cstheme="minorBidi"/>
          <w:noProof/>
          <w:szCs w:val="22"/>
          <w:lang w:eastAsia="en-GB"/>
        </w:rPr>
      </w:pPr>
      <w:hyperlink w:anchor="_Toc58237034" w:history="1">
        <w:r w:rsidRPr="00E47202">
          <w:rPr>
            <w:rStyle w:val="Hyperlink"/>
            <w:noProof/>
          </w:rPr>
          <w:t>5.11</w:t>
        </w:r>
        <w:r>
          <w:rPr>
            <w:rFonts w:asciiTheme="minorHAnsi" w:eastAsiaTheme="minorEastAsia" w:hAnsiTheme="minorHAnsi" w:cstheme="minorBidi"/>
            <w:noProof/>
            <w:szCs w:val="22"/>
            <w:lang w:eastAsia="en-GB"/>
          </w:rPr>
          <w:tab/>
        </w:r>
        <w:r w:rsidRPr="00E47202">
          <w:rPr>
            <w:rStyle w:val="Hyperlink"/>
            <w:noProof/>
          </w:rPr>
          <w:t>Asset management and safety case</w:t>
        </w:r>
        <w:r>
          <w:rPr>
            <w:noProof/>
            <w:webHidden/>
          </w:rPr>
          <w:tab/>
        </w:r>
        <w:r>
          <w:rPr>
            <w:noProof/>
            <w:webHidden/>
          </w:rPr>
          <w:fldChar w:fldCharType="begin"/>
        </w:r>
        <w:r>
          <w:rPr>
            <w:noProof/>
            <w:webHidden/>
          </w:rPr>
          <w:instrText xml:space="preserve"> PAGEREF _Toc58237034 \h </w:instrText>
        </w:r>
        <w:r>
          <w:rPr>
            <w:noProof/>
            <w:webHidden/>
          </w:rPr>
        </w:r>
        <w:r>
          <w:rPr>
            <w:noProof/>
            <w:webHidden/>
          </w:rPr>
          <w:fldChar w:fldCharType="separate"/>
        </w:r>
        <w:r>
          <w:rPr>
            <w:noProof/>
            <w:webHidden/>
          </w:rPr>
          <w:t>67</w:t>
        </w:r>
        <w:r>
          <w:rPr>
            <w:noProof/>
            <w:webHidden/>
          </w:rPr>
          <w:fldChar w:fldCharType="end"/>
        </w:r>
      </w:hyperlink>
    </w:p>
    <w:p w14:paraId="24F7138E" w14:textId="78417FF6" w:rsidR="001A0674" w:rsidRDefault="001A0674">
      <w:pPr>
        <w:pStyle w:val="TOC2"/>
        <w:rPr>
          <w:rFonts w:asciiTheme="minorHAnsi" w:eastAsiaTheme="minorEastAsia" w:hAnsiTheme="minorHAnsi" w:cstheme="minorBidi"/>
          <w:noProof/>
          <w:szCs w:val="22"/>
          <w:lang w:eastAsia="en-GB"/>
        </w:rPr>
      </w:pPr>
      <w:hyperlink w:anchor="_Toc58237035" w:history="1">
        <w:r w:rsidRPr="00E47202">
          <w:rPr>
            <w:rStyle w:val="Hyperlink"/>
            <w:noProof/>
          </w:rPr>
          <w:t>5.12</w:t>
        </w:r>
        <w:r>
          <w:rPr>
            <w:rFonts w:asciiTheme="minorHAnsi" w:eastAsiaTheme="minorEastAsia" w:hAnsiTheme="minorHAnsi" w:cstheme="minorBidi"/>
            <w:noProof/>
            <w:szCs w:val="22"/>
            <w:lang w:eastAsia="en-GB"/>
          </w:rPr>
          <w:tab/>
        </w:r>
        <w:r w:rsidRPr="00E47202">
          <w:rPr>
            <w:rStyle w:val="Hyperlink"/>
            <w:noProof/>
          </w:rPr>
          <w:t>Interface with equipment installation</w:t>
        </w:r>
        <w:r>
          <w:rPr>
            <w:noProof/>
            <w:webHidden/>
          </w:rPr>
          <w:tab/>
        </w:r>
        <w:r>
          <w:rPr>
            <w:noProof/>
            <w:webHidden/>
          </w:rPr>
          <w:fldChar w:fldCharType="begin"/>
        </w:r>
        <w:r>
          <w:rPr>
            <w:noProof/>
            <w:webHidden/>
          </w:rPr>
          <w:instrText xml:space="preserve"> PAGEREF _Toc58237035 \h </w:instrText>
        </w:r>
        <w:r>
          <w:rPr>
            <w:noProof/>
            <w:webHidden/>
          </w:rPr>
        </w:r>
        <w:r>
          <w:rPr>
            <w:noProof/>
            <w:webHidden/>
          </w:rPr>
          <w:fldChar w:fldCharType="separate"/>
        </w:r>
        <w:r>
          <w:rPr>
            <w:noProof/>
            <w:webHidden/>
          </w:rPr>
          <w:t>67</w:t>
        </w:r>
        <w:r>
          <w:rPr>
            <w:noProof/>
            <w:webHidden/>
          </w:rPr>
          <w:fldChar w:fldCharType="end"/>
        </w:r>
      </w:hyperlink>
    </w:p>
    <w:p w14:paraId="35B5FFBC" w14:textId="2EA8DA31" w:rsidR="001A0674" w:rsidRDefault="001A0674">
      <w:pPr>
        <w:pStyle w:val="TOC2"/>
        <w:rPr>
          <w:rFonts w:asciiTheme="minorHAnsi" w:eastAsiaTheme="minorEastAsia" w:hAnsiTheme="minorHAnsi" w:cstheme="minorBidi"/>
          <w:noProof/>
          <w:szCs w:val="22"/>
          <w:lang w:eastAsia="en-GB"/>
        </w:rPr>
      </w:pPr>
      <w:hyperlink w:anchor="_Toc58237036" w:history="1">
        <w:r w:rsidRPr="00E47202">
          <w:rPr>
            <w:rStyle w:val="Hyperlink"/>
            <w:noProof/>
          </w:rPr>
          <w:t>5.13</w:t>
        </w:r>
        <w:r>
          <w:rPr>
            <w:rFonts w:asciiTheme="minorHAnsi" w:eastAsiaTheme="minorEastAsia" w:hAnsiTheme="minorHAnsi" w:cstheme="minorBidi"/>
            <w:noProof/>
            <w:szCs w:val="22"/>
            <w:lang w:eastAsia="en-GB"/>
          </w:rPr>
          <w:tab/>
        </w:r>
        <w:r w:rsidRPr="00E47202">
          <w:rPr>
            <w:rStyle w:val="Hyperlink"/>
            <w:noProof/>
          </w:rPr>
          <w:t>Post design review</w:t>
        </w:r>
        <w:r>
          <w:rPr>
            <w:noProof/>
            <w:webHidden/>
          </w:rPr>
          <w:tab/>
        </w:r>
        <w:r>
          <w:rPr>
            <w:noProof/>
            <w:webHidden/>
          </w:rPr>
          <w:fldChar w:fldCharType="begin"/>
        </w:r>
        <w:r>
          <w:rPr>
            <w:noProof/>
            <w:webHidden/>
          </w:rPr>
          <w:instrText xml:space="preserve"> PAGEREF _Toc58237036 \h </w:instrText>
        </w:r>
        <w:r>
          <w:rPr>
            <w:noProof/>
            <w:webHidden/>
          </w:rPr>
        </w:r>
        <w:r>
          <w:rPr>
            <w:noProof/>
            <w:webHidden/>
          </w:rPr>
          <w:fldChar w:fldCharType="separate"/>
        </w:r>
        <w:r>
          <w:rPr>
            <w:noProof/>
            <w:webHidden/>
          </w:rPr>
          <w:t>67</w:t>
        </w:r>
        <w:r>
          <w:rPr>
            <w:noProof/>
            <w:webHidden/>
          </w:rPr>
          <w:fldChar w:fldCharType="end"/>
        </w:r>
      </w:hyperlink>
    </w:p>
    <w:p w14:paraId="22209E46" w14:textId="0EE12179" w:rsidR="001A0674" w:rsidRDefault="001A0674">
      <w:pPr>
        <w:pStyle w:val="TOC2"/>
        <w:rPr>
          <w:rFonts w:asciiTheme="minorHAnsi" w:eastAsiaTheme="minorEastAsia" w:hAnsiTheme="minorHAnsi" w:cstheme="minorBidi"/>
          <w:noProof/>
          <w:szCs w:val="22"/>
          <w:lang w:eastAsia="en-GB"/>
        </w:rPr>
      </w:pPr>
      <w:hyperlink w:anchor="_Toc58237037" w:history="1">
        <w:r w:rsidRPr="00E47202">
          <w:rPr>
            <w:rStyle w:val="Hyperlink"/>
            <w:noProof/>
          </w:rPr>
          <w:t>5.14</w:t>
        </w:r>
        <w:r>
          <w:rPr>
            <w:rFonts w:asciiTheme="minorHAnsi" w:eastAsiaTheme="minorEastAsia" w:hAnsiTheme="minorHAnsi" w:cstheme="minorBidi"/>
            <w:noProof/>
            <w:szCs w:val="22"/>
            <w:lang w:eastAsia="en-GB"/>
          </w:rPr>
          <w:tab/>
        </w:r>
        <w:r w:rsidRPr="00E47202">
          <w:rPr>
            <w:rStyle w:val="Hyperlink"/>
            <w:noProof/>
          </w:rPr>
          <w:t>Design verification and validation (including quality assurance and independent checks)</w:t>
        </w:r>
        <w:r>
          <w:rPr>
            <w:noProof/>
            <w:webHidden/>
          </w:rPr>
          <w:tab/>
        </w:r>
        <w:r>
          <w:rPr>
            <w:noProof/>
            <w:webHidden/>
          </w:rPr>
          <w:fldChar w:fldCharType="begin"/>
        </w:r>
        <w:r>
          <w:rPr>
            <w:noProof/>
            <w:webHidden/>
          </w:rPr>
          <w:instrText xml:space="preserve"> PAGEREF _Toc58237037 \h </w:instrText>
        </w:r>
        <w:r>
          <w:rPr>
            <w:noProof/>
            <w:webHidden/>
          </w:rPr>
        </w:r>
        <w:r>
          <w:rPr>
            <w:noProof/>
            <w:webHidden/>
          </w:rPr>
          <w:fldChar w:fldCharType="separate"/>
        </w:r>
        <w:r>
          <w:rPr>
            <w:noProof/>
            <w:webHidden/>
          </w:rPr>
          <w:t>68</w:t>
        </w:r>
        <w:r>
          <w:rPr>
            <w:noProof/>
            <w:webHidden/>
          </w:rPr>
          <w:fldChar w:fldCharType="end"/>
        </w:r>
      </w:hyperlink>
    </w:p>
    <w:p w14:paraId="5864A823" w14:textId="7912332F" w:rsidR="001A0674" w:rsidRDefault="001A0674">
      <w:pPr>
        <w:pStyle w:val="TOC2"/>
        <w:rPr>
          <w:rFonts w:asciiTheme="minorHAnsi" w:eastAsiaTheme="minorEastAsia" w:hAnsiTheme="minorHAnsi" w:cstheme="minorBidi"/>
          <w:noProof/>
          <w:szCs w:val="22"/>
          <w:lang w:eastAsia="en-GB"/>
        </w:rPr>
      </w:pPr>
      <w:hyperlink w:anchor="_Toc58237038" w:history="1">
        <w:r w:rsidRPr="00E47202">
          <w:rPr>
            <w:rStyle w:val="Hyperlink"/>
            <w:noProof/>
          </w:rPr>
          <w:t>5.15</w:t>
        </w:r>
        <w:r>
          <w:rPr>
            <w:rFonts w:asciiTheme="minorHAnsi" w:eastAsiaTheme="minorEastAsia" w:hAnsiTheme="minorHAnsi" w:cstheme="minorBidi"/>
            <w:noProof/>
            <w:szCs w:val="22"/>
            <w:lang w:eastAsia="en-GB"/>
          </w:rPr>
          <w:tab/>
        </w:r>
        <w:r w:rsidRPr="00E47202">
          <w:rPr>
            <w:rStyle w:val="Hyperlink"/>
            <w:noProof/>
          </w:rPr>
          <w:t>Design changes related to defects or non-conformances</w:t>
        </w:r>
        <w:r>
          <w:rPr>
            <w:noProof/>
            <w:webHidden/>
          </w:rPr>
          <w:tab/>
        </w:r>
        <w:r>
          <w:rPr>
            <w:noProof/>
            <w:webHidden/>
          </w:rPr>
          <w:fldChar w:fldCharType="begin"/>
        </w:r>
        <w:r>
          <w:rPr>
            <w:noProof/>
            <w:webHidden/>
          </w:rPr>
          <w:instrText xml:space="preserve"> PAGEREF _Toc58237038 \h </w:instrText>
        </w:r>
        <w:r>
          <w:rPr>
            <w:noProof/>
            <w:webHidden/>
          </w:rPr>
        </w:r>
        <w:r>
          <w:rPr>
            <w:noProof/>
            <w:webHidden/>
          </w:rPr>
          <w:fldChar w:fldCharType="separate"/>
        </w:r>
        <w:r>
          <w:rPr>
            <w:noProof/>
            <w:webHidden/>
          </w:rPr>
          <w:t>68</w:t>
        </w:r>
        <w:r>
          <w:rPr>
            <w:noProof/>
            <w:webHidden/>
          </w:rPr>
          <w:fldChar w:fldCharType="end"/>
        </w:r>
      </w:hyperlink>
    </w:p>
    <w:p w14:paraId="28933636" w14:textId="0D9EEC25" w:rsidR="001A0674" w:rsidRDefault="001A0674">
      <w:pPr>
        <w:pStyle w:val="TOC2"/>
        <w:rPr>
          <w:rFonts w:asciiTheme="minorHAnsi" w:eastAsiaTheme="minorEastAsia" w:hAnsiTheme="minorHAnsi" w:cstheme="minorBidi"/>
          <w:noProof/>
          <w:szCs w:val="22"/>
          <w:lang w:eastAsia="en-GB"/>
        </w:rPr>
      </w:pPr>
      <w:hyperlink w:anchor="_Toc58237039" w:history="1">
        <w:r w:rsidRPr="00E47202">
          <w:rPr>
            <w:rStyle w:val="Hyperlink"/>
            <w:noProof/>
          </w:rPr>
          <w:t>5.16</w:t>
        </w:r>
        <w:r>
          <w:rPr>
            <w:rFonts w:asciiTheme="minorHAnsi" w:eastAsiaTheme="minorEastAsia" w:hAnsiTheme="minorHAnsi" w:cstheme="minorBidi"/>
            <w:noProof/>
            <w:szCs w:val="22"/>
            <w:lang w:eastAsia="en-GB"/>
          </w:rPr>
          <w:tab/>
        </w:r>
        <w:r w:rsidRPr="00E47202">
          <w:rPr>
            <w:rStyle w:val="Hyperlink"/>
            <w:noProof/>
          </w:rPr>
          <w:t>Operational Experience (OPEX)</w:t>
        </w:r>
        <w:r>
          <w:rPr>
            <w:noProof/>
            <w:webHidden/>
          </w:rPr>
          <w:tab/>
        </w:r>
        <w:r>
          <w:rPr>
            <w:noProof/>
            <w:webHidden/>
          </w:rPr>
          <w:fldChar w:fldCharType="begin"/>
        </w:r>
        <w:r>
          <w:rPr>
            <w:noProof/>
            <w:webHidden/>
          </w:rPr>
          <w:instrText xml:space="preserve"> PAGEREF _Toc58237039 \h </w:instrText>
        </w:r>
        <w:r>
          <w:rPr>
            <w:noProof/>
            <w:webHidden/>
          </w:rPr>
        </w:r>
        <w:r>
          <w:rPr>
            <w:noProof/>
            <w:webHidden/>
          </w:rPr>
          <w:fldChar w:fldCharType="separate"/>
        </w:r>
        <w:r>
          <w:rPr>
            <w:noProof/>
            <w:webHidden/>
          </w:rPr>
          <w:t>68</w:t>
        </w:r>
        <w:r>
          <w:rPr>
            <w:noProof/>
            <w:webHidden/>
          </w:rPr>
          <w:fldChar w:fldCharType="end"/>
        </w:r>
      </w:hyperlink>
    </w:p>
    <w:p w14:paraId="329373E2" w14:textId="490EEE63" w:rsidR="001A0674" w:rsidRDefault="001A0674">
      <w:pPr>
        <w:pStyle w:val="TOC1"/>
        <w:rPr>
          <w:rFonts w:asciiTheme="minorHAnsi" w:eastAsiaTheme="minorEastAsia" w:hAnsiTheme="minorHAnsi" w:cstheme="minorBidi"/>
          <w:caps w:val="0"/>
          <w:noProof/>
          <w:szCs w:val="22"/>
          <w:lang w:eastAsia="en-GB"/>
        </w:rPr>
      </w:pPr>
      <w:hyperlink w:anchor="_Toc58237040" w:history="1">
        <w:r w:rsidRPr="00E47202">
          <w:rPr>
            <w:rStyle w:val="Hyperlink"/>
            <w:rFonts w:cs="Arial"/>
            <w:noProof/>
          </w:rPr>
          <w:t>6</w:t>
        </w:r>
        <w:r>
          <w:rPr>
            <w:rFonts w:asciiTheme="minorHAnsi" w:eastAsiaTheme="minorEastAsia" w:hAnsiTheme="minorHAnsi" w:cstheme="minorBidi"/>
            <w:caps w:val="0"/>
            <w:noProof/>
            <w:szCs w:val="22"/>
            <w:lang w:eastAsia="en-GB"/>
          </w:rPr>
          <w:tab/>
        </w:r>
        <w:r w:rsidRPr="00E47202">
          <w:rPr>
            <w:rStyle w:val="Hyperlink"/>
            <w:noProof/>
          </w:rPr>
          <w:t>Relevant Standards and Good PractiCe</w:t>
        </w:r>
        <w:r>
          <w:rPr>
            <w:noProof/>
            <w:webHidden/>
          </w:rPr>
          <w:tab/>
        </w:r>
        <w:r>
          <w:rPr>
            <w:noProof/>
            <w:webHidden/>
          </w:rPr>
          <w:fldChar w:fldCharType="begin"/>
        </w:r>
        <w:r>
          <w:rPr>
            <w:noProof/>
            <w:webHidden/>
          </w:rPr>
          <w:instrText xml:space="preserve"> PAGEREF _Toc58237040 \h </w:instrText>
        </w:r>
        <w:r>
          <w:rPr>
            <w:noProof/>
            <w:webHidden/>
          </w:rPr>
        </w:r>
        <w:r>
          <w:rPr>
            <w:noProof/>
            <w:webHidden/>
          </w:rPr>
          <w:fldChar w:fldCharType="separate"/>
        </w:r>
        <w:r>
          <w:rPr>
            <w:noProof/>
            <w:webHidden/>
          </w:rPr>
          <w:t>69</w:t>
        </w:r>
        <w:r>
          <w:rPr>
            <w:noProof/>
            <w:webHidden/>
          </w:rPr>
          <w:fldChar w:fldCharType="end"/>
        </w:r>
      </w:hyperlink>
    </w:p>
    <w:p w14:paraId="5DD17CC4" w14:textId="0309EA3A" w:rsidR="001A0674" w:rsidRDefault="001A0674">
      <w:pPr>
        <w:pStyle w:val="TOC2"/>
        <w:rPr>
          <w:rFonts w:asciiTheme="minorHAnsi" w:eastAsiaTheme="minorEastAsia" w:hAnsiTheme="minorHAnsi" w:cstheme="minorBidi"/>
          <w:noProof/>
          <w:szCs w:val="22"/>
          <w:lang w:eastAsia="en-GB"/>
        </w:rPr>
      </w:pPr>
      <w:hyperlink w:anchor="_Toc58237041" w:history="1">
        <w:r w:rsidRPr="00E47202">
          <w:rPr>
            <w:rStyle w:val="Hyperlink"/>
            <w:caps/>
            <w:noProof/>
          </w:rPr>
          <w:t>6.1</w:t>
        </w:r>
        <w:r>
          <w:rPr>
            <w:rFonts w:asciiTheme="minorHAnsi" w:eastAsiaTheme="minorEastAsia" w:hAnsiTheme="minorHAnsi" w:cstheme="minorBidi"/>
            <w:noProof/>
            <w:szCs w:val="22"/>
            <w:lang w:eastAsia="en-GB"/>
          </w:rPr>
          <w:tab/>
        </w:r>
        <w:r w:rsidRPr="00E47202">
          <w:rPr>
            <w:rStyle w:val="Hyperlink"/>
            <w:noProof/>
          </w:rPr>
          <w:t>ONR Technical Assessment Guides (TAGs) and Technical Inspection Guides (TIGs)</w:t>
        </w:r>
        <w:r>
          <w:rPr>
            <w:noProof/>
            <w:webHidden/>
          </w:rPr>
          <w:tab/>
        </w:r>
        <w:r>
          <w:rPr>
            <w:noProof/>
            <w:webHidden/>
          </w:rPr>
          <w:fldChar w:fldCharType="begin"/>
        </w:r>
        <w:r>
          <w:rPr>
            <w:noProof/>
            <w:webHidden/>
          </w:rPr>
          <w:instrText xml:space="preserve"> PAGEREF _Toc58237041 \h </w:instrText>
        </w:r>
        <w:r>
          <w:rPr>
            <w:noProof/>
            <w:webHidden/>
          </w:rPr>
        </w:r>
        <w:r>
          <w:rPr>
            <w:noProof/>
            <w:webHidden/>
          </w:rPr>
          <w:fldChar w:fldCharType="separate"/>
        </w:r>
        <w:r>
          <w:rPr>
            <w:noProof/>
            <w:webHidden/>
          </w:rPr>
          <w:t>69</w:t>
        </w:r>
        <w:r>
          <w:rPr>
            <w:noProof/>
            <w:webHidden/>
          </w:rPr>
          <w:fldChar w:fldCharType="end"/>
        </w:r>
      </w:hyperlink>
    </w:p>
    <w:p w14:paraId="48AC58F9" w14:textId="2063D550" w:rsidR="001A0674" w:rsidRDefault="001A0674">
      <w:pPr>
        <w:pStyle w:val="TOC2"/>
        <w:rPr>
          <w:rFonts w:asciiTheme="minorHAnsi" w:eastAsiaTheme="minorEastAsia" w:hAnsiTheme="minorHAnsi" w:cstheme="minorBidi"/>
          <w:noProof/>
          <w:szCs w:val="22"/>
          <w:lang w:eastAsia="en-GB"/>
        </w:rPr>
      </w:pPr>
      <w:hyperlink w:anchor="_Toc58237042" w:history="1">
        <w:r w:rsidRPr="00E47202">
          <w:rPr>
            <w:rStyle w:val="Hyperlink"/>
            <w:noProof/>
          </w:rPr>
          <w:t>6.2</w:t>
        </w:r>
        <w:r>
          <w:rPr>
            <w:rFonts w:asciiTheme="minorHAnsi" w:eastAsiaTheme="minorEastAsia" w:hAnsiTheme="minorHAnsi" w:cstheme="minorBidi"/>
            <w:noProof/>
            <w:szCs w:val="22"/>
            <w:lang w:eastAsia="en-GB"/>
          </w:rPr>
          <w:tab/>
        </w:r>
        <w:r w:rsidRPr="00E47202">
          <w:rPr>
            <w:rStyle w:val="Hyperlink"/>
            <w:noProof/>
          </w:rPr>
          <w:t>UK Regulations</w:t>
        </w:r>
        <w:r>
          <w:rPr>
            <w:noProof/>
            <w:webHidden/>
          </w:rPr>
          <w:tab/>
        </w:r>
        <w:r>
          <w:rPr>
            <w:noProof/>
            <w:webHidden/>
          </w:rPr>
          <w:fldChar w:fldCharType="begin"/>
        </w:r>
        <w:r>
          <w:rPr>
            <w:noProof/>
            <w:webHidden/>
          </w:rPr>
          <w:instrText xml:space="preserve"> PAGEREF _Toc58237042 \h </w:instrText>
        </w:r>
        <w:r>
          <w:rPr>
            <w:noProof/>
            <w:webHidden/>
          </w:rPr>
        </w:r>
        <w:r>
          <w:rPr>
            <w:noProof/>
            <w:webHidden/>
          </w:rPr>
          <w:fldChar w:fldCharType="separate"/>
        </w:r>
        <w:r>
          <w:rPr>
            <w:noProof/>
            <w:webHidden/>
          </w:rPr>
          <w:t>70</w:t>
        </w:r>
        <w:r>
          <w:rPr>
            <w:noProof/>
            <w:webHidden/>
          </w:rPr>
          <w:fldChar w:fldCharType="end"/>
        </w:r>
      </w:hyperlink>
    </w:p>
    <w:p w14:paraId="16DE2645" w14:textId="095F53F9" w:rsidR="001A0674" w:rsidRDefault="001A0674">
      <w:pPr>
        <w:pStyle w:val="TOC2"/>
        <w:rPr>
          <w:rFonts w:asciiTheme="minorHAnsi" w:eastAsiaTheme="minorEastAsia" w:hAnsiTheme="minorHAnsi" w:cstheme="minorBidi"/>
          <w:noProof/>
          <w:szCs w:val="22"/>
          <w:lang w:eastAsia="en-GB"/>
        </w:rPr>
      </w:pPr>
      <w:hyperlink w:anchor="_Toc58237043" w:history="1">
        <w:r w:rsidRPr="00E47202">
          <w:rPr>
            <w:rStyle w:val="Hyperlink"/>
            <w:noProof/>
          </w:rPr>
          <w:t>6.3</w:t>
        </w:r>
        <w:r>
          <w:rPr>
            <w:rFonts w:asciiTheme="minorHAnsi" w:eastAsiaTheme="minorEastAsia" w:hAnsiTheme="minorHAnsi" w:cstheme="minorBidi"/>
            <w:noProof/>
            <w:szCs w:val="22"/>
            <w:lang w:eastAsia="en-GB"/>
          </w:rPr>
          <w:tab/>
        </w:r>
        <w:r w:rsidRPr="00E47202">
          <w:rPr>
            <w:rStyle w:val="Hyperlink"/>
            <w:noProof/>
          </w:rPr>
          <w:t>UK Policy</w:t>
        </w:r>
        <w:r>
          <w:rPr>
            <w:noProof/>
            <w:webHidden/>
          </w:rPr>
          <w:tab/>
        </w:r>
        <w:r>
          <w:rPr>
            <w:noProof/>
            <w:webHidden/>
          </w:rPr>
          <w:fldChar w:fldCharType="begin"/>
        </w:r>
        <w:r>
          <w:rPr>
            <w:noProof/>
            <w:webHidden/>
          </w:rPr>
          <w:instrText xml:space="preserve"> PAGEREF _Toc58237043 \h </w:instrText>
        </w:r>
        <w:r>
          <w:rPr>
            <w:noProof/>
            <w:webHidden/>
          </w:rPr>
        </w:r>
        <w:r>
          <w:rPr>
            <w:noProof/>
            <w:webHidden/>
          </w:rPr>
          <w:fldChar w:fldCharType="separate"/>
        </w:r>
        <w:r>
          <w:rPr>
            <w:noProof/>
            <w:webHidden/>
          </w:rPr>
          <w:t>70</w:t>
        </w:r>
        <w:r>
          <w:rPr>
            <w:noProof/>
            <w:webHidden/>
          </w:rPr>
          <w:fldChar w:fldCharType="end"/>
        </w:r>
      </w:hyperlink>
    </w:p>
    <w:p w14:paraId="636EE86D" w14:textId="4CBF235A" w:rsidR="001A0674" w:rsidRDefault="001A0674">
      <w:pPr>
        <w:pStyle w:val="TOC2"/>
        <w:rPr>
          <w:rFonts w:asciiTheme="minorHAnsi" w:eastAsiaTheme="minorEastAsia" w:hAnsiTheme="minorHAnsi" w:cstheme="minorBidi"/>
          <w:noProof/>
          <w:szCs w:val="22"/>
          <w:lang w:eastAsia="en-GB"/>
        </w:rPr>
      </w:pPr>
      <w:hyperlink w:anchor="_Toc58237044" w:history="1">
        <w:r w:rsidRPr="00E47202">
          <w:rPr>
            <w:rStyle w:val="Hyperlink"/>
            <w:noProof/>
          </w:rPr>
          <w:t>6.4</w:t>
        </w:r>
        <w:r>
          <w:rPr>
            <w:rFonts w:asciiTheme="minorHAnsi" w:eastAsiaTheme="minorEastAsia" w:hAnsiTheme="minorHAnsi" w:cstheme="minorBidi"/>
            <w:noProof/>
            <w:szCs w:val="22"/>
            <w:lang w:eastAsia="en-GB"/>
          </w:rPr>
          <w:tab/>
        </w:r>
        <w:r w:rsidRPr="00E47202">
          <w:rPr>
            <w:rStyle w:val="Hyperlink"/>
            <w:noProof/>
          </w:rPr>
          <w:t>Industry Guidance (INDG) Series</w:t>
        </w:r>
        <w:r>
          <w:rPr>
            <w:noProof/>
            <w:webHidden/>
          </w:rPr>
          <w:tab/>
        </w:r>
        <w:r>
          <w:rPr>
            <w:noProof/>
            <w:webHidden/>
          </w:rPr>
          <w:fldChar w:fldCharType="begin"/>
        </w:r>
        <w:r>
          <w:rPr>
            <w:noProof/>
            <w:webHidden/>
          </w:rPr>
          <w:instrText xml:space="preserve"> PAGEREF _Toc58237044 \h </w:instrText>
        </w:r>
        <w:r>
          <w:rPr>
            <w:noProof/>
            <w:webHidden/>
          </w:rPr>
        </w:r>
        <w:r>
          <w:rPr>
            <w:noProof/>
            <w:webHidden/>
          </w:rPr>
          <w:fldChar w:fldCharType="separate"/>
        </w:r>
        <w:r>
          <w:rPr>
            <w:noProof/>
            <w:webHidden/>
          </w:rPr>
          <w:t>70</w:t>
        </w:r>
        <w:r>
          <w:rPr>
            <w:noProof/>
            <w:webHidden/>
          </w:rPr>
          <w:fldChar w:fldCharType="end"/>
        </w:r>
      </w:hyperlink>
    </w:p>
    <w:p w14:paraId="30D782C1" w14:textId="4069DD3F" w:rsidR="001A0674" w:rsidRDefault="001A0674">
      <w:pPr>
        <w:pStyle w:val="TOC2"/>
        <w:rPr>
          <w:rFonts w:asciiTheme="minorHAnsi" w:eastAsiaTheme="minorEastAsia" w:hAnsiTheme="minorHAnsi" w:cstheme="minorBidi"/>
          <w:noProof/>
          <w:szCs w:val="22"/>
          <w:lang w:eastAsia="en-GB"/>
        </w:rPr>
      </w:pPr>
      <w:hyperlink w:anchor="_Toc58237045" w:history="1">
        <w:r w:rsidRPr="00E47202">
          <w:rPr>
            <w:rStyle w:val="Hyperlink"/>
            <w:caps/>
            <w:noProof/>
          </w:rPr>
          <w:t>6.5</w:t>
        </w:r>
        <w:r>
          <w:rPr>
            <w:rFonts w:asciiTheme="minorHAnsi" w:eastAsiaTheme="minorEastAsia" w:hAnsiTheme="minorHAnsi" w:cstheme="minorBidi"/>
            <w:noProof/>
            <w:szCs w:val="22"/>
            <w:lang w:eastAsia="en-GB"/>
          </w:rPr>
          <w:tab/>
        </w:r>
        <w:r w:rsidRPr="00E47202">
          <w:rPr>
            <w:rStyle w:val="Hyperlink"/>
            <w:noProof/>
          </w:rPr>
          <w:t>International Guidance (IAEA, WENRA and USNRC)</w:t>
        </w:r>
        <w:r>
          <w:rPr>
            <w:noProof/>
            <w:webHidden/>
          </w:rPr>
          <w:tab/>
        </w:r>
        <w:r>
          <w:rPr>
            <w:noProof/>
            <w:webHidden/>
          </w:rPr>
          <w:fldChar w:fldCharType="begin"/>
        </w:r>
        <w:r>
          <w:rPr>
            <w:noProof/>
            <w:webHidden/>
          </w:rPr>
          <w:instrText xml:space="preserve"> PAGEREF _Toc58237045 \h </w:instrText>
        </w:r>
        <w:r>
          <w:rPr>
            <w:noProof/>
            <w:webHidden/>
          </w:rPr>
        </w:r>
        <w:r>
          <w:rPr>
            <w:noProof/>
            <w:webHidden/>
          </w:rPr>
          <w:fldChar w:fldCharType="separate"/>
        </w:r>
        <w:r>
          <w:rPr>
            <w:noProof/>
            <w:webHidden/>
          </w:rPr>
          <w:t>70</w:t>
        </w:r>
        <w:r>
          <w:rPr>
            <w:noProof/>
            <w:webHidden/>
          </w:rPr>
          <w:fldChar w:fldCharType="end"/>
        </w:r>
      </w:hyperlink>
    </w:p>
    <w:p w14:paraId="56BFE1D4" w14:textId="69D1BE90" w:rsidR="001A0674" w:rsidRDefault="001A0674">
      <w:pPr>
        <w:pStyle w:val="TOC2"/>
        <w:rPr>
          <w:rFonts w:asciiTheme="minorHAnsi" w:eastAsiaTheme="minorEastAsia" w:hAnsiTheme="minorHAnsi" w:cstheme="minorBidi"/>
          <w:noProof/>
          <w:szCs w:val="22"/>
          <w:lang w:eastAsia="en-GB"/>
        </w:rPr>
      </w:pPr>
      <w:hyperlink w:anchor="_Toc58237046" w:history="1">
        <w:r w:rsidRPr="00E47202">
          <w:rPr>
            <w:rStyle w:val="Hyperlink"/>
            <w:noProof/>
          </w:rPr>
          <w:t>6.6</w:t>
        </w:r>
        <w:r>
          <w:rPr>
            <w:rFonts w:asciiTheme="minorHAnsi" w:eastAsiaTheme="minorEastAsia" w:hAnsiTheme="minorHAnsi" w:cstheme="minorBidi"/>
            <w:noProof/>
            <w:szCs w:val="22"/>
            <w:lang w:eastAsia="en-GB"/>
          </w:rPr>
          <w:tab/>
        </w:r>
        <w:r w:rsidRPr="00E47202">
          <w:rPr>
            <w:rStyle w:val="Hyperlink"/>
            <w:noProof/>
          </w:rPr>
          <w:t>Linear finite element analysis and modelling</w:t>
        </w:r>
        <w:r>
          <w:rPr>
            <w:noProof/>
            <w:webHidden/>
          </w:rPr>
          <w:tab/>
        </w:r>
        <w:r>
          <w:rPr>
            <w:noProof/>
            <w:webHidden/>
          </w:rPr>
          <w:fldChar w:fldCharType="begin"/>
        </w:r>
        <w:r>
          <w:rPr>
            <w:noProof/>
            <w:webHidden/>
          </w:rPr>
          <w:instrText xml:space="preserve"> PAGEREF _Toc58237046 \h </w:instrText>
        </w:r>
        <w:r>
          <w:rPr>
            <w:noProof/>
            <w:webHidden/>
          </w:rPr>
        </w:r>
        <w:r>
          <w:rPr>
            <w:noProof/>
            <w:webHidden/>
          </w:rPr>
          <w:fldChar w:fldCharType="separate"/>
        </w:r>
        <w:r>
          <w:rPr>
            <w:noProof/>
            <w:webHidden/>
          </w:rPr>
          <w:t>70</w:t>
        </w:r>
        <w:r>
          <w:rPr>
            <w:noProof/>
            <w:webHidden/>
          </w:rPr>
          <w:fldChar w:fldCharType="end"/>
        </w:r>
      </w:hyperlink>
    </w:p>
    <w:p w14:paraId="1A47794E" w14:textId="1694E4FA" w:rsidR="001A0674" w:rsidRDefault="001A0674">
      <w:pPr>
        <w:pStyle w:val="TOC2"/>
        <w:rPr>
          <w:rFonts w:asciiTheme="minorHAnsi" w:eastAsiaTheme="minorEastAsia" w:hAnsiTheme="minorHAnsi" w:cstheme="minorBidi"/>
          <w:noProof/>
          <w:szCs w:val="22"/>
          <w:lang w:eastAsia="en-GB"/>
        </w:rPr>
      </w:pPr>
      <w:hyperlink w:anchor="_Toc58237047" w:history="1">
        <w:r w:rsidRPr="00E47202">
          <w:rPr>
            <w:rStyle w:val="Hyperlink"/>
            <w:noProof/>
          </w:rPr>
          <w:t>6.7</w:t>
        </w:r>
        <w:r>
          <w:rPr>
            <w:rFonts w:asciiTheme="minorHAnsi" w:eastAsiaTheme="minorEastAsia" w:hAnsiTheme="minorHAnsi" w:cstheme="minorBidi"/>
            <w:noProof/>
            <w:szCs w:val="22"/>
            <w:lang w:eastAsia="en-GB"/>
          </w:rPr>
          <w:tab/>
        </w:r>
        <w:r w:rsidRPr="00E47202">
          <w:rPr>
            <w:rStyle w:val="Hyperlink"/>
            <w:noProof/>
          </w:rPr>
          <w:t>Seismic design</w:t>
        </w:r>
        <w:r>
          <w:rPr>
            <w:noProof/>
            <w:webHidden/>
          </w:rPr>
          <w:tab/>
        </w:r>
        <w:r>
          <w:rPr>
            <w:noProof/>
            <w:webHidden/>
          </w:rPr>
          <w:fldChar w:fldCharType="begin"/>
        </w:r>
        <w:r>
          <w:rPr>
            <w:noProof/>
            <w:webHidden/>
          </w:rPr>
          <w:instrText xml:space="preserve"> PAGEREF _Toc58237047 \h </w:instrText>
        </w:r>
        <w:r>
          <w:rPr>
            <w:noProof/>
            <w:webHidden/>
          </w:rPr>
        </w:r>
        <w:r>
          <w:rPr>
            <w:noProof/>
            <w:webHidden/>
          </w:rPr>
          <w:fldChar w:fldCharType="separate"/>
        </w:r>
        <w:r>
          <w:rPr>
            <w:noProof/>
            <w:webHidden/>
          </w:rPr>
          <w:t>71</w:t>
        </w:r>
        <w:r>
          <w:rPr>
            <w:noProof/>
            <w:webHidden/>
          </w:rPr>
          <w:fldChar w:fldCharType="end"/>
        </w:r>
      </w:hyperlink>
    </w:p>
    <w:p w14:paraId="43055F68" w14:textId="02EE6B4C" w:rsidR="001A0674" w:rsidRDefault="001A0674">
      <w:pPr>
        <w:pStyle w:val="TOC2"/>
        <w:rPr>
          <w:rFonts w:asciiTheme="minorHAnsi" w:eastAsiaTheme="minorEastAsia" w:hAnsiTheme="minorHAnsi" w:cstheme="minorBidi"/>
          <w:noProof/>
          <w:szCs w:val="22"/>
          <w:lang w:eastAsia="en-GB"/>
        </w:rPr>
      </w:pPr>
      <w:hyperlink w:anchor="_Toc58237048" w:history="1">
        <w:r w:rsidRPr="00E47202">
          <w:rPr>
            <w:rStyle w:val="Hyperlink"/>
            <w:noProof/>
          </w:rPr>
          <w:t>6.8</w:t>
        </w:r>
        <w:r>
          <w:rPr>
            <w:rFonts w:asciiTheme="minorHAnsi" w:eastAsiaTheme="minorEastAsia" w:hAnsiTheme="minorHAnsi" w:cstheme="minorBidi"/>
            <w:noProof/>
            <w:szCs w:val="22"/>
            <w:lang w:eastAsia="en-GB"/>
          </w:rPr>
          <w:tab/>
        </w:r>
        <w:r w:rsidRPr="00E47202">
          <w:rPr>
            <w:rStyle w:val="Hyperlink"/>
            <w:noProof/>
          </w:rPr>
          <w:t>Blast and impact loading and response</w:t>
        </w:r>
        <w:r>
          <w:rPr>
            <w:noProof/>
            <w:webHidden/>
          </w:rPr>
          <w:tab/>
        </w:r>
        <w:r>
          <w:rPr>
            <w:noProof/>
            <w:webHidden/>
          </w:rPr>
          <w:fldChar w:fldCharType="begin"/>
        </w:r>
        <w:r>
          <w:rPr>
            <w:noProof/>
            <w:webHidden/>
          </w:rPr>
          <w:instrText xml:space="preserve"> PAGEREF _Toc58237048 \h </w:instrText>
        </w:r>
        <w:r>
          <w:rPr>
            <w:noProof/>
            <w:webHidden/>
          </w:rPr>
        </w:r>
        <w:r>
          <w:rPr>
            <w:noProof/>
            <w:webHidden/>
          </w:rPr>
          <w:fldChar w:fldCharType="separate"/>
        </w:r>
        <w:r>
          <w:rPr>
            <w:noProof/>
            <w:webHidden/>
          </w:rPr>
          <w:t>72</w:t>
        </w:r>
        <w:r>
          <w:rPr>
            <w:noProof/>
            <w:webHidden/>
          </w:rPr>
          <w:fldChar w:fldCharType="end"/>
        </w:r>
      </w:hyperlink>
    </w:p>
    <w:p w14:paraId="4029E9DB" w14:textId="5FAC2148" w:rsidR="001A0674" w:rsidRDefault="001A0674">
      <w:pPr>
        <w:pStyle w:val="TOC1"/>
        <w:rPr>
          <w:rFonts w:asciiTheme="minorHAnsi" w:eastAsiaTheme="minorEastAsia" w:hAnsiTheme="minorHAnsi" w:cstheme="minorBidi"/>
          <w:caps w:val="0"/>
          <w:noProof/>
          <w:szCs w:val="22"/>
          <w:lang w:eastAsia="en-GB"/>
        </w:rPr>
      </w:pPr>
      <w:hyperlink w:anchor="_Toc58237049" w:history="1">
        <w:r w:rsidRPr="00E47202">
          <w:rPr>
            <w:rStyle w:val="Hyperlink"/>
            <w:rFonts w:cs="Arial"/>
            <w:noProof/>
            <w:lang w:eastAsia="en-GB"/>
          </w:rPr>
          <w:t>7</w:t>
        </w:r>
        <w:r>
          <w:rPr>
            <w:rFonts w:asciiTheme="minorHAnsi" w:eastAsiaTheme="minorEastAsia" w:hAnsiTheme="minorHAnsi" w:cstheme="minorBidi"/>
            <w:caps w:val="0"/>
            <w:noProof/>
            <w:szCs w:val="22"/>
            <w:lang w:eastAsia="en-GB"/>
          </w:rPr>
          <w:tab/>
        </w:r>
        <w:r w:rsidRPr="00E47202">
          <w:rPr>
            <w:rStyle w:val="Hyperlink"/>
            <w:noProof/>
          </w:rPr>
          <w:t>references</w:t>
        </w:r>
        <w:r>
          <w:rPr>
            <w:noProof/>
            <w:webHidden/>
          </w:rPr>
          <w:tab/>
        </w:r>
        <w:r>
          <w:rPr>
            <w:noProof/>
            <w:webHidden/>
          </w:rPr>
          <w:fldChar w:fldCharType="begin"/>
        </w:r>
        <w:r>
          <w:rPr>
            <w:noProof/>
            <w:webHidden/>
          </w:rPr>
          <w:instrText xml:space="preserve"> PAGEREF _Toc58237049 \h </w:instrText>
        </w:r>
        <w:r>
          <w:rPr>
            <w:noProof/>
            <w:webHidden/>
          </w:rPr>
        </w:r>
        <w:r>
          <w:rPr>
            <w:noProof/>
            <w:webHidden/>
          </w:rPr>
          <w:fldChar w:fldCharType="separate"/>
        </w:r>
        <w:r>
          <w:rPr>
            <w:noProof/>
            <w:webHidden/>
          </w:rPr>
          <w:t>73</w:t>
        </w:r>
        <w:r>
          <w:rPr>
            <w:noProof/>
            <w:webHidden/>
          </w:rPr>
          <w:fldChar w:fldCharType="end"/>
        </w:r>
      </w:hyperlink>
    </w:p>
    <w:p w14:paraId="22FD3E91" w14:textId="7EB65D98" w:rsidR="001A0674" w:rsidRDefault="001A0674">
      <w:pPr>
        <w:pStyle w:val="TOC1"/>
        <w:rPr>
          <w:rFonts w:asciiTheme="minorHAnsi" w:eastAsiaTheme="minorEastAsia" w:hAnsiTheme="minorHAnsi" w:cstheme="minorBidi"/>
          <w:caps w:val="0"/>
          <w:noProof/>
          <w:szCs w:val="22"/>
          <w:lang w:eastAsia="en-GB"/>
        </w:rPr>
      </w:pPr>
      <w:hyperlink w:anchor="_Toc58237050" w:history="1">
        <w:r w:rsidRPr="00E47202">
          <w:rPr>
            <w:rStyle w:val="Hyperlink"/>
            <w:noProof/>
          </w:rPr>
          <w:t>Table 1 – SAPs applicable to civil engineering design</w:t>
        </w:r>
        <w:r>
          <w:rPr>
            <w:noProof/>
            <w:webHidden/>
          </w:rPr>
          <w:tab/>
        </w:r>
        <w:r>
          <w:rPr>
            <w:noProof/>
            <w:webHidden/>
          </w:rPr>
          <w:fldChar w:fldCharType="begin"/>
        </w:r>
        <w:r>
          <w:rPr>
            <w:noProof/>
            <w:webHidden/>
          </w:rPr>
          <w:instrText xml:space="preserve"> PAGEREF _Toc58237050 \h </w:instrText>
        </w:r>
        <w:r>
          <w:rPr>
            <w:noProof/>
            <w:webHidden/>
          </w:rPr>
        </w:r>
        <w:r>
          <w:rPr>
            <w:noProof/>
            <w:webHidden/>
          </w:rPr>
          <w:fldChar w:fldCharType="separate"/>
        </w:r>
        <w:r>
          <w:rPr>
            <w:noProof/>
            <w:webHidden/>
          </w:rPr>
          <w:t>76</w:t>
        </w:r>
        <w:r>
          <w:rPr>
            <w:noProof/>
            <w:webHidden/>
          </w:rPr>
          <w:fldChar w:fldCharType="end"/>
        </w:r>
      </w:hyperlink>
    </w:p>
    <w:p w14:paraId="68560981" w14:textId="197D69D0" w:rsidR="001A0674" w:rsidRDefault="001A0674">
      <w:pPr>
        <w:pStyle w:val="TOC1"/>
        <w:rPr>
          <w:rFonts w:asciiTheme="minorHAnsi" w:eastAsiaTheme="minorEastAsia" w:hAnsiTheme="minorHAnsi" w:cstheme="minorBidi"/>
          <w:caps w:val="0"/>
          <w:noProof/>
          <w:szCs w:val="22"/>
          <w:lang w:eastAsia="en-GB"/>
        </w:rPr>
      </w:pPr>
      <w:hyperlink w:anchor="_Toc58237051" w:history="1">
        <w:r w:rsidRPr="00E47202">
          <w:rPr>
            <w:rStyle w:val="Hyperlink"/>
            <w:noProof/>
          </w:rPr>
          <w:t>CITATION OF OTHER RELEVANT SAPs USED in THIS TAG ANNEX</w:t>
        </w:r>
        <w:r>
          <w:rPr>
            <w:noProof/>
            <w:webHidden/>
          </w:rPr>
          <w:tab/>
        </w:r>
        <w:r>
          <w:rPr>
            <w:noProof/>
            <w:webHidden/>
          </w:rPr>
          <w:fldChar w:fldCharType="begin"/>
        </w:r>
        <w:r>
          <w:rPr>
            <w:noProof/>
            <w:webHidden/>
          </w:rPr>
          <w:instrText xml:space="preserve"> PAGEREF _Toc58237051 \h </w:instrText>
        </w:r>
        <w:r>
          <w:rPr>
            <w:noProof/>
            <w:webHidden/>
          </w:rPr>
        </w:r>
        <w:r>
          <w:rPr>
            <w:noProof/>
            <w:webHidden/>
          </w:rPr>
          <w:fldChar w:fldCharType="separate"/>
        </w:r>
        <w:r>
          <w:rPr>
            <w:noProof/>
            <w:webHidden/>
          </w:rPr>
          <w:t>77</w:t>
        </w:r>
        <w:r>
          <w:rPr>
            <w:noProof/>
            <w:webHidden/>
          </w:rPr>
          <w:fldChar w:fldCharType="end"/>
        </w:r>
      </w:hyperlink>
    </w:p>
    <w:p w14:paraId="65870AAD" w14:textId="47B788FB" w:rsidR="002F5007" w:rsidRPr="000F2702" w:rsidRDefault="002F5007" w:rsidP="002F5007">
      <w:pPr>
        <w:jc w:val="center"/>
        <w:rPr>
          <w:b/>
        </w:rPr>
      </w:pPr>
      <w:r w:rsidRPr="000F2702">
        <w:rPr>
          <w:caps/>
        </w:rPr>
        <w:fldChar w:fldCharType="end"/>
      </w:r>
    </w:p>
    <w:p w14:paraId="65870AAE" w14:textId="77777777" w:rsidR="000E4C4F" w:rsidRPr="000F2702" w:rsidRDefault="000E4C4F">
      <w:pPr>
        <w:rPr>
          <w:rFonts w:ascii="Arial Bold" w:hAnsi="Arial Bold"/>
          <w:b/>
          <w:caps/>
        </w:rPr>
      </w:pPr>
      <w:r w:rsidRPr="000F2702">
        <w:br w:type="page"/>
      </w:r>
    </w:p>
    <w:p w14:paraId="65870AAF" w14:textId="77777777" w:rsidR="00B62320" w:rsidRPr="000F2702" w:rsidRDefault="00B62320" w:rsidP="00E125EA">
      <w:pPr>
        <w:pStyle w:val="TSHeadingNumbered1"/>
        <w:numPr>
          <w:ilvl w:val="0"/>
          <w:numId w:val="0"/>
        </w:numPr>
        <w:rPr>
          <w:rFonts w:cs="Arial"/>
        </w:rPr>
      </w:pPr>
      <w:bookmarkStart w:id="1" w:name="_Toc520367599"/>
      <w:bookmarkStart w:id="2" w:name="_Toc35005235"/>
      <w:bookmarkStart w:id="3" w:name="_Toc58236964"/>
      <w:r w:rsidRPr="000F2702">
        <w:rPr>
          <w:rFonts w:cs="Arial"/>
        </w:rPr>
        <w:lastRenderedPageBreak/>
        <w:t>LIST OF ABBREVIATIONS</w:t>
      </w:r>
      <w:bookmarkEnd w:id="1"/>
      <w:bookmarkEnd w:id="2"/>
      <w:bookmarkEnd w:id="3"/>
    </w:p>
    <w:p w14:paraId="65870AB0" w14:textId="77777777" w:rsidR="00604591" w:rsidRPr="000F2702" w:rsidRDefault="00604591" w:rsidP="00604591">
      <w:pPr>
        <w:tabs>
          <w:tab w:val="left" w:pos="1134"/>
        </w:tabs>
        <w:spacing w:after="100"/>
      </w:pPr>
      <w:r w:rsidRPr="000F2702">
        <w:t>ACI</w:t>
      </w:r>
      <w:r w:rsidRPr="000F2702">
        <w:tab/>
        <w:t>American Concrete Institute</w:t>
      </w:r>
    </w:p>
    <w:p w14:paraId="65870AB1" w14:textId="77777777" w:rsidR="00604591" w:rsidRPr="000F2702" w:rsidRDefault="00604591" w:rsidP="00604591">
      <w:pPr>
        <w:tabs>
          <w:tab w:val="left" w:pos="1134"/>
        </w:tabs>
        <w:spacing w:after="100"/>
      </w:pPr>
      <w:r w:rsidRPr="000F2702">
        <w:t>ASCE</w:t>
      </w:r>
      <w:r w:rsidRPr="000F2702">
        <w:tab/>
        <w:t>American Society of Civil Engineers</w:t>
      </w:r>
    </w:p>
    <w:p w14:paraId="65870AB2" w14:textId="77777777" w:rsidR="00604591" w:rsidRPr="000F2702" w:rsidRDefault="00604591" w:rsidP="00604591">
      <w:pPr>
        <w:tabs>
          <w:tab w:val="left" w:pos="1134"/>
        </w:tabs>
        <w:spacing w:after="100"/>
      </w:pPr>
      <w:r w:rsidRPr="000F2702">
        <w:t>BDB</w:t>
      </w:r>
      <w:r w:rsidRPr="000F2702">
        <w:tab/>
        <w:t>Beyond Design Basis</w:t>
      </w:r>
    </w:p>
    <w:p w14:paraId="65870AB3" w14:textId="77777777" w:rsidR="00604591" w:rsidRPr="000F2702" w:rsidRDefault="00604591" w:rsidP="00604591">
      <w:pPr>
        <w:tabs>
          <w:tab w:val="left" w:pos="1134"/>
        </w:tabs>
        <w:spacing w:after="100"/>
      </w:pPr>
      <w:r w:rsidRPr="000F2702">
        <w:t>BS</w:t>
      </w:r>
      <w:r w:rsidRPr="000F2702">
        <w:tab/>
        <w:t>British Standards</w:t>
      </w:r>
    </w:p>
    <w:p w14:paraId="65870AB4" w14:textId="77777777" w:rsidR="00604591" w:rsidRPr="000F2702" w:rsidRDefault="00604591" w:rsidP="00604591">
      <w:pPr>
        <w:tabs>
          <w:tab w:val="left" w:pos="1134"/>
        </w:tabs>
        <w:spacing w:after="100"/>
      </w:pPr>
      <w:r w:rsidRPr="000F2702">
        <w:t>BS EN</w:t>
      </w:r>
      <w:r w:rsidRPr="000F2702">
        <w:tab/>
        <w:t>Eurocode Standards</w:t>
      </w:r>
    </w:p>
    <w:p w14:paraId="65870AB5" w14:textId="77777777" w:rsidR="00604591" w:rsidRPr="000F2702" w:rsidRDefault="00604591" w:rsidP="00604591">
      <w:pPr>
        <w:tabs>
          <w:tab w:val="left" w:pos="1134"/>
        </w:tabs>
        <w:spacing w:after="100"/>
      </w:pPr>
      <w:r w:rsidRPr="000F2702">
        <w:t>CAD</w:t>
      </w:r>
      <w:r w:rsidRPr="000F2702">
        <w:tab/>
        <w:t>Computer Aided Design</w:t>
      </w:r>
    </w:p>
    <w:p w14:paraId="65870AB6" w14:textId="77777777" w:rsidR="00604591" w:rsidRPr="000F2702" w:rsidRDefault="00604591" w:rsidP="00604591">
      <w:pPr>
        <w:tabs>
          <w:tab w:val="left" w:pos="1134"/>
        </w:tabs>
        <w:spacing w:after="100"/>
      </w:pPr>
      <w:r w:rsidRPr="000F2702">
        <w:t>CDM2015</w:t>
      </w:r>
      <w:r w:rsidRPr="000F2702">
        <w:tab/>
        <w:t>Construction (Design and Management) Regulations 2015</w:t>
      </w:r>
    </w:p>
    <w:p w14:paraId="65870AB7" w14:textId="77777777" w:rsidR="00604591" w:rsidRPr="000F2702" w:rsidRDefault="00604591" w:rsidP="00604591">
      <w:pPr>
        <w:tabs>
          <w:tab w:val="left" w:pos="1134"/>
        </w:tabs>
        <w:spacing w:after="100"/>
      </w:pPr>
      <w:r w:rsidRPr="000F2702">
        <w:t>DB</w:t>
      </w:r>
      <w:r w:rsidRPr="000F2702">
        <w:tab/>
        <w:t>Design Basis</w:t>
      </w:r>
    </w:p>
    <w:p w14:paraId="65870AB8" w14:textId="77777777" w:rsidR="00604591" w:rsidRPr="000F2702" w:rsidRDefault="00604591" w:rsidP="00604591">
      <w:pPr>
        <w:tabs>
          <w:tab w:val="left" w:pos="1134"/>
        </w:tabs>
        <w:spacing w:after="100"/>
      </w:pPr>
      <w:r w:rsidRPr="000F2702">
        <w:t>DEC</w:t>
      </w:r>
      <w:r w:rsidRPr="000F2702">
        <w:tab/>
        <w:t>Design Extension Conditions (beyond design basis)</w:t>
      </w:r>
    </w:p>
    <w:p w14:paraId="65870AB9" w14:textId="77777777" w:rsidR="00604591" w:rsidRPr="000F2702" w:rsidRDefault="00604591" w:rsidP="00604591">
      <w:pPr>
        <w:tabs>
          <w:tab w:val="left" w:pos="1134"/>
        </w:tabs>
        <w:spacing w:after="100"/>
      </w:pPr>
      <w:r w:rsidRPr="000F2702">
        <w:t>EIMT</w:t>
      </w:r>
      <w:r w:rsidRPr="000F2702">
        <w:tab/>
        <w:t>Examination, Inspection, Maintenance and Testing</w:t>
      </w:r>
    </w:p>
    <w:p w14:paraId="65870ABA" w14:textId="77777777" w:rsidR="00604591" w:rsidRPr="000F2702" w:rsidRDefault="00604591" w:rsidP="00604591">
      <w:pPr>
        <w:tabs>
          <w:tab w:val="left" w:pos="1134"/>
        </w:tabs>
        <w:spacing w:after="100"/>
      </w:pPr>
      <w:r w:rsidRPr="000F2702">
        <w:t>ENSREG</w:t>
      </w:r>
      <w:r w:rsidRPr="000F2702">
        <w:tab/>
        <w:t>European Nuclear Safety Regulators Group</w:t>
      </w:r>
    </w:p>
    <w:p w14:paraId="65870ABB" w14:textId="77777777" w:rsidR="00604591" w:rsidRPr="000F2702" w:rsidRDefault="00604591" w:rsidP="00604591">
      <w:pPr>
        <w:tabs>
          <w:tab w:val="left" w:pos="1134"/>
        </w:tabs>
        <w:spacing w:after="100"/>
      </w:pPr>
      <w:r w:rsidRPr="000F2702">
        <w:t>FE</w:t>
      </w:r>
      <w:r w:rsidRPr="000F2702">
        <w:tab/>
        <w:t>Finite Element</w:t>
      </w:r>
    </w:p>
    <w:p w14:paraId="65870ABC" w14:textId="77777777" w:rsidR="00604591" w:rsidRPr="000F2702" w:rsidRDefault="00604591" w:rsidP="00604591">
      <w:pPr>
        <w:tabs>
          <w:tab w:val="left" w:pos="1134"/>
        </w:tabs>
        <w:spacing w:after="100"/>
      </w:pPr>
      <w:r w:rsidRPr="000F2702">
        <w:t>FEA</w:t>
      </w:r>
      <w:r w:rsidRPr="000F2702">
        <w:tab/>
        <w:t>Finite Element Analysis</w:t>
      </w:r>
    </w:p>
    <w:p w14:paraId="65870ABD" w14:textId="77777777" w:rsidR="00604591" w:rsidRPr="000F2702" w:rsidRDefault="00604591" w:rsidP="00604591">
      <w:pPr>
        <w:tabs>
          <w:tab w:val="left" w:pos="1134"/>
        </w:tabs>
        <w:spacing w:after="100"/>
      </w:pPr>
      <w:proofErr w:type="spellStart"/>
      <w:r w:rsidRPr="000F2702">
        <w:t>FEm</w:t>
      </w:r>
      <w:proofErr w:type="spellEnd"/>
      <w:r w:rsidRPr="000F2702">
        <w:tab/>
        <w:t>Finite Element model</w:t>
      </w:r>
    </w:p>
    <w:p w14:paraId="65870ABF" w14:textId="77777777" w:rsidR="00604591" w:rsidRPr="000F2702" w:rsidRDefault="00604591" w:rsidP="00604591">
      <w:pPr>
        <w:tabs>
          <w:tab w:val="left" w:pos="1134"/>
        </w:tabs>
        <w:spacing w:after="100"/>
      </w:pPr>
      <w:r w:rsidRPr="000F2702">
        <w:t>FRS</w:t>
      </w:r>
      <w:r w:rsidRPr="000F2702">
        <w:tab/>
        <w:t>Floor Response Spectra</w:t>
      </w:r>
    </w:p>
    <w:p w14:paraId="65870AC0" w14:textId="77777777" w:rsidR="00604591" w:rsidRPr="000F2702" w:rsidRDefault="000F30BF" w:rsidP="00604591">
      <w:pPr>
        <w:tabs>
          <w:tab w:val="left" w:pos="1134"/>
        </w:tabs>
        <w:spacing w:after="100"/>
      </w:pPr>
      <w:r>
        <w:t>GMPEs</w:t>
      </w:r>
      <w:r w:rsidR="00604591" w:rsidRPr="000F2702">
        <w:tab/>
        <w:t>Ground motion prediction equations</w:t>
      </w:r>
    </w:p>
    <w:p w14:paraId="65870AC1" w14:textId="77777777" w:rsidR="00604591" w:rsidRPr="000F2702" w:rsidRDefault="00604591" w:rsidP="00604591">
      <w:pPr>
        <w:tabs>
          <w:tab w:val="left" w:pos="1134"/>
        </w:tabs>
        <w:spacing w:after="100"/>
      </w:pPr>
      <w:r w:rsidRPr="000F2702">
        <w:t>HSE</w:t>
      </w:r>
      <w:r w:rsidRPr="000F2702">
        <w:tab/>
        <w:t>Health &amp; Safety Executive</w:t>
      </w:r>
    </w:p>
    <w:p w14:paraId="65870AC2" w14:textId="77777777" w:rsidR="00604591" w:rsidRPr="000F2702" w:rsidRDefault="00604591" w:rsidP="00604591">
      <w:pPr>
        <w:tabs>
          <w:tab w:val="left" w:pos="1134"/>
        </w:tabs>
        <w:spacing w:after="100"/>
      </w:pPr>
      <w:r w:rsidRPr="000F2702">
        <w:t>IAEA</w:t>
      </w:r>
      <w:r w:rsidRPr="000F2702">
        <w:tab/>
        <w:t>International Atomic Energy Agency</w:t>
      </w:r>
    </w:p>
    <w:p w14:paraId="65870AC3" w14:textId="77777777" w:rsidR="00604591" w:rsidRDefault="00604591" w:rsidP="00604591">
      <w:pPr>
        <w:tabs>
          <w:tab w:val="left" w:pos="1134"/>
        </w:tabs>
        <w:spacing w:after="100"/>
      </w:pPr>
      <w:r w:rsidRPr="000F2702">
        <w:t>ISO</w:t>
      </w:r>
      <w:r w:rsidRPr="000F2702">
        <w:tab/>
        <w:t>International Standards Organisation</w:t>
      </w:r>
    </w:p>
    <w:p w14:paraId="65870AC4" w14:textId="77777777" w:rsidR="00933639" w:rsidRPr="000F2702" w:rsidRDefault="00933639" w:rsidP="00604591">
      <w:pPr>
        <w:tabs>
          <w:tab w:val="left" w:pos="1134"/>
        </w:tabs>
        <w:spacing w:after="100"/>
      </w:pPr>
      <w:r>
        <w:t>ITA</w:t>
      </w:r>
      <w:r>
        <w:tab/>
        <w:t>Independent Technical Assessment</w:t>
      </w:r>
    </w:p>
    <w:p w14:paraId="65870AC5" w14:textId="77777777" w:rsidR="00604591" w:rsidRPr="000F2702" w:rsidRDefault="00604591" w:rsidP="00604591">
      <w:pPr>
        <w:tabs>
          <w:tab w:val="left" w:pos="1134"/>
        </w:tabs>
        <w:spacing w:after="100"/>
      </w:pPr>
      <w:r w:rsidRPr="000F2702">
        <w:t>LC</w:t>
      </w:r>
      <w:r w:rsidRPr="000F2702">
        <w:tab/>
        <w:t>Licence Condition</w:t>
      </w:r>
    </w:p>
    <w:p w14:paraId="65870AC6" w14:textId="77777777" w:rsidR="00604591" w:rsidRPr="000F2702" w:rsidRDefault="00604591" w:rsidP="00604591">
      <w:pPr>
        <w:tabs>
          <w:tab w:val="left" w:pos="1134"/>
        </w:tabs>
        <w:spacing w:after="100"/>
      </w:pPr>
      <w:r w:rsidRPr="000F2702">
        <w:t>LOCA</w:t>
      </w:r>
      <w:r w:rsidRPr="000F2702">
        <w:tab/>
        <w:t>Loss of Cooling Accident</w:t>
      </w:r>
    </w:p>
    <w:p w14:paraId="65870AC7" w14:textId="77777777" w:rsidR="00604591" w:rsidRPr="000F2702" w:rsidRDefault="00604591" w:rsidP="00604591">
      <w:pPr>
        <w:tabs>
          <w:tab w:val="left" w:pos="1134"/>
        </w:tabs>
        <w:spacing w:after="100"/>
      </w:pPr>
      <w:r w:rsidRPr="000F2702">
        <w:t>LLOCA</w:t>
      </w:r>
      <w:r w:rsidRPr="000F2702">
        <w:tab/>
        <w:t>Large Loss of Cooling Accident</w:t>
      </w:r>
    </w:p>
    <w:p w14:paraId="65870AC8" w14:textId="77777777" w:rsidR="00604591" w:rsidRPr="000F2702" w:rsidRDefault="00604591" w:rsidP="00604591">
      <w:pPr>
        <w:tabs>
          <w:tab w:val="left" w:pos="1134"/>
        </w:tabs>
        <w:spacing w:after="100"/>
      </w:pPr>
      <w:r w:rsidRPr="000F2702">
        <w:t>ONR</w:t>
      </w:r>
      <w:r w:rsidRPr="000F2702">
        <w:tab/>
        <w:t>Office for Nuclear Regulation</w:t>
      </w:r>
    </w:p>
    <w:p w14:paraId="65870AC9" w14:textId="77777777" w:rsidR="00604591" w:rsidRPr="000F2702" w:rsidRDefault="000F30BF" w:rsidP="00604591">
      <w:pPr>
        <w:tabs>
          <w:tab w:val="left" w:pos="1134"/>
        </w:tabs>
        <w:spacing w:after="100"/>
      </w:pPr>
      <w:r>
        <w:t>PCPV</w:t>
      </w:r>
      <w:r w:rsidR="00604591" w:rsidRPr="000F2702">
        <w:tab/>
        <w:t>Pre-stressed Concrete Pressure Vessel</w:t>
      </w:r>
    </w:p>
    <w:p w14:paraId="65870ACA" w14:textId="77777777" w:rsidR="00604591" w:rsidRPr="000F2702" w:rsidRDefault="00604591" w:rsidP="00604591">
      <w:pPr>
        <w:tabs>
          <w:tab w:val="left" w:pos="1134"/>
        </w:tabs>
        <w:spacing w:after="100"/>
      </w:pPr>
      <w:proofErr w:type="spellStart"/>
      <w:r w:rsidRPr="000F2702">
        <w:t>pga</w:t>
      </w:r>
      <w:proofErr w:type="spellEnd"/>
      <w:r w:rsidRPr="000F2702">
        <w:tab/>
        <w:t>Peak ground acceleration</w:t>
      </w:r>
    </w:p>
    <w:p w14:paraId="65870ACB" w14:textId="77777777" w:rsidR="00604591" w:rsidRPr="000F2702" w:rsidRDefault="00604591" w:rsidP="00604591">
      <w:pPr>
        <w:tabs>
          <w:tab w:val="left" w:pos="1134"/>
        </w:tabs>
        <w:spacing w:after="100"/>
      </w:pPr>
      <w:r w:rsidRPr="000F2702">
        <w:t>RGP</w:t>
      </w:r>
      <w:r w:rsidRPr="000F2702">
        <w:tab/>
        <w:t>Relevant Good Practice</w:t>
      </w:r>
    </w:p>
    <w:p w14:paraId="65870ACC" w14:textId="77777777" w:rsidR="00604591" w:rsidRPr="000F2702" w:rsidRDefault="00604591" w:rsidP="00604591">
      <w:pPr>
        <w:tabs>
          <w:tab w:val="left" w:pos="1134"/>
        </w:tabs>
        <w:spacing w:after="100"/>
      </w:pPr>
      <w:r w:rsidRPr="000F2702">
        <w:t>SAP(s)</w:t>
      </w:r>
      <w:r w:rsidRPr="000F2702">
        <w:tab/>
        <w:t>Safety Assessment Principle(s)</w:t>
      </w:r>
    </w:p>
    <w:p w14:paraId="65870ACD" w14:textId="77777777" w:rsidR="00604591" w:rsidRPr="000F2702" w:rsidRDefault="00604591" w:rsidP="00604591">
      <w:pPr>
        <w:tabs>
          <w:tab w:val="left" w:pos="1134"/>
        </w:tabs>
        <w:spacing w:after="100"/>
      </w:pPr>
      <w:r w:rsidRPr="000F2702">
        <w:t>SQEP</w:t>
      </w:r>
      <w:r w:rsidRPr="000F2702">
        <w:tab/>
        <w:t>Suitably qualified and experienced person</w:t>
      </w:r>
    </w:p>
    <w:p w14:paraId="65870ACE" w14:textId="77777777" w:rsidR="00604591" w:rsidRPr="000F2702" w:rsidRDefault="00604591" w:rsidP="00604591">
      <w:pPr>
        <w:tabs>
          <w:tab w:val="left" w:pos="1134"/>
        </w:tabs>
        <w:spacing w:after="100"/>
      </w:pPr>
      <w:r w:rsidRPr="000F2702">
        <w:t>SSC</w:t>
      </w:r>
      <w:r w:rsidRPr="000F2702">
        <w:tab/>
        <w:t>Structure, System and Component</w:t>
      </w:r>
    </w:p>
    <w:p w14:paraId="65870ACF" w14:textId="77777777" w:rsidR="00604591" w:rsidRPr="000F2702" w:rsidRDefault="00604591" w:rsidP="00604591">
      <w:pPr>
        <w:tabs>
          <w:tab w:val="left" w:pos="1134"/>
        </w:tabs>
        <w:spacing w:after="100"/>
      </w:pPr>
      <w:r w:rsidRPr="000F2702">
        <w:t>SSI</w:t>
      </w:r>
      <w:r w:rsidRPr="000F2702">
        <w:tab/>
        <w:t>Soil Structure Interaction</w:t>
      </w:r>
    </w:p>
    <w:p w14:paraId="65870AD2" w14:textId="77777777" w:rsidR="00604591" w:rsidRPr="000F2702" w:rsidRDefault="00604591" w:rsidP="00604591">
      <w:pPr>
        <w:tabs>
          <w:tab w:val="left" w:pos="1134"/>
        </w:tabs>
        <w:spacing w:after="100"/>
      </w:pPr>
      <w:r w:rsidRPr="000F2702">
        <w:t>TAG</w:t>
      </w:r>
      <w:r w:rsidRPr="000F2702">
        <w:tab/>
        <w:t>Technical Assessment Guide(s) (ONR)</w:t>
      </w:r>
    </w:p>
    <w:p w14:paraId="65870AD3" w14:textId="77777777" w:rsidR="00387B2B" w:rsidRDefault="00604591" w:rsidP="00604591">
      <w:pPr>
        <w:tabs>
          <w:tab w:val="left" w:pos="1134"/>
        </w:tabs>
        <w:spacing w:after="100"/>
      </w:pPr>
      <w:r w:rsidRPr="000F2702">
        <w:t>WENRA</w:t>
      </w:r>
      <w:r w:rsidRPr="000F2702">
        <w:tab/>
        <w:t>Western European Nuclear Regulators’ Association</w:t>
      </w:r>
    </w:p>
    <w:p w14:paraId="65870AD4" w14:textId="77777777" w:rsidR="00387B2B" w:rsidRDefault="00387B2B">
      <w:r>
        <w:br w:type="page"/>
      </w:r>
    </w:p>
    <w:p w14:paraId="65870AD5" w14:textId="77777777" w:rsidR="00387B2B" w:rsidRPr="000F2702" w:rsidRDefault="00387B2B" w:rsidP="00387B2B">
      <w:pPr>
        <w:pStyle w:val="TSHeadingNumbered1"/>
        <w:numPr>
          <w:ilvl w:val="0"/>
          <w:numId w:val="0"/>
        </w:numPr>
        <w:ind w:left="862" w:hanging="720"/>
      </w:pPr>
      <w:bookmarkStart w:id="4" w:name="_Toc35005236"/>
      <w:bookmarkStart w:id="5" w:name="_Toc43714221"/>
      <w:bookmarkStart w:id="6" w:name="_Toc58236965"/>
      <w:r w:rsidRPr="000F2702">
        <w:lastRenderedPageBreak/>
        <w:t>GLOSSARY</w:t>
      </w:r>
      <w:bookmarkEnd w:id="4"/>
      <w:bookmarkEnd w:id="5"/>
      <w:bookmarkEnd w:id="6"/>
    </w:p>
    <w:tbl>
      <w:tblPr>
        <w:tblW w:w="9283" w:type="dxa"/>
        <w:tblInd w:w="58" w:type="dxa"/>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Layout w:type="fixed"/>
        <w:tblCellMar>
          <w:top w:w="58" w:type="dxa"/>
          <w:left w:w="58" w:type="dxa"/>
          <w:bottom w:w="58" w:type="dxa"/>
          <w:right w:w="58" w:type="dxa"/>
        </w:tblCellMar>
        <w:tblLook w:val="01E0" w:firstRow="1" w:lastRow="1" w:firstColumn="1" w:lastColumn="1" w:noHBand="0" w:noVBand="0"/>
      </w:tblPr>
      <w:tblGrid>
        <w:gridCol w:w="1628"/>
        <w:gridCol w:w="6096"/>
        <w:gridCol w:w="1559"/>
      </w:tblGrid>
      <w:tr w:rsidR="00985DB1" w:rsidRPr="000F2702" w14:paraId="65870AD8" w14:textId="43699ACB" w:rsidTr="003905EE">
        <w:tc>
          <w:tcPr>
            <w:tcW w:w="1628" w:type="dxa"/>
            <w:tcBorders>
              <w:right w:val="single" w:sz="4" w:space="0" w:color="FFFFFF" w:themeColor="background1"/>
            </w:tcBorders>
            <w:shd w:val="clear" w:color="auto" w:fill="006D68"/>
          </w:tcPr>
          <w:p w14:paraId="65870AD6" w14:textId="77777777" w:rsidR="00985DB1" w:rsidRPr="000F2702" w:rsidRDefault="00985DB1" w:rsidP="003905EE">
            <w:pPr>
              <w:rPr>
                <w:b/>
                <w:sz w:val="20"/>
                <w:szCs w:val="20"/>
              </w:rPr>
            </w:pPr>
            <w:r w:rsidRPr="000F2702">
              <w:rPr>
                <w:b/>
                <w:sz w:val="20"/>
                <w:szCs w:val="20"/>
              </w:rPr>
              <w:t>Term</w:t>
            </w:r>
            <w:r w:rsidRPr="000F2702">
              <w:rPr>
                <w:b/>
                <w:sz w:val="20"/>
                <w:szCs w:val="20"/>
              </w:rPr>
              <w:tab/>
            </w:r>
          </w:p>
        </w:tc>
        <w:tc>
          <w:tcPr>
            <w:tcW w:w="6096" w:type="dxa"/>
            <w:tcBorders>
              <w:left w:val="single" w:sz="4" w:space="0" w:color="FFFFFF" w:themeColor="background1"/>
            </w:tcBorders>
            <w:shd w:val="clear" w:color="auto" w:fill="006D68"/>
          </w:tcPr>
          <w:p w14:paraId="65870AD7" w14:textId="77777777" w:rsidR="00985DB1" w:rsidRPr="000F2702" w:rsidRDefault="00985DB1" w:rsidP="008A4A4A">
            <w:pPr>
              <w:rPr>
                <w:b/>
                <w:sz w:val="20"/>
                <w:szCs w:val="20"/>
              </w:rPr>
            </w:pPr>
            <w:r w:rsidRPr="000F2702">
              <w:rPr>
                <w:b/>
                <w:sz w:val="20"/>
                <w:szCs w:val="20"/>
              </w:rPr>
              <w:t>Description</w:t>
            </w:r>
          </w:p>
        </w:tc>
        <w:tc>
          <w:tcPr>
            <w:tcW w:w="1559" w:type="dxa"/>
            <w:tcBorders>
              <w:left w:val="single" w:sz="4" w:space="0" w:color="FFFFFF" w:themeColor="background1"/>
            </w:tcBorders>
            <w:shd w:val="clear" w:color="auto" w:fill="006D68"/>
          </w:tcPr>
          <w:p w14:paraId="45644765" w14:textId="77777777" w:rsidR="00985DB1" w:rsidRPr="000F2702" w:rsidRDefault="00985DB1" w:rsidP="003905EE">
            <w:pPr>
              <w:rPr>
                <w:b/>
                <w:sz w:val="20"/>
                <w:szCs w:val="20"/>
              </w:rPr>
            </w:pPr>
          </w:p>
        </w:tc>
      </w:tr>
      <w:tr w:rsidR="00985DB1" w:rsidRPr="000F2702" w14:paraId="65870ADC" w14:textId="0D179C51" w:rsidTr="003905EE">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AD9" w14:textId="77777777" w:rsidR="00985DB1" w:rsidRPr="003905EE" w:rsidRDefault="00985DB1" w:rsidP="003905EE">
            <w:pPr>
              <w:rPr>
                <w:sz w:val="18"/>
                <w:szCs w:val="18"/>
              </w:rPr>
            </w:pPr>
            <w:r w:rsidRPr="003905EE">
              <w:rPr>
                <w:sz w:val="18"/>
                <w:szCs w:val="18"/>
              </w:rPr>
              <w:t>Ageing</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ADB" w14:textId="77777777" w:rsidR="00985DB1" w:rsidRPr="003905EE" w:rsidRDefault="00985DB1" w:rsidP="008A4A4A">
            <w:pPr>
              <w:jc w:val="both"/>
              <w:rPr>
                <w:sz w:val="18"/>
                <w:szCs w:val="18"/>
              </w:rPr>
            </w:pPr>
            <w:r w:rsidRPr="003905EE">
              <w:rPr>
                <w:sz w:val="18"/>
                <w:szCs w:val="18"/>
              </w:rPr>
              <w:t>General process in which characteristics of a structure, system or component gradually change with time or use.</w:t>
            </w:r>
          </w:p>
        </w:tc>
        <w:tc>
          <w:tcPr>
            <w:tcW w:w="1559" w:type="dxa"/>
            <w:tcBorders>
              <w:top w:val="single" w:sz="12" w:space="0" w:color="006D68"/>
              <w:left w:val="single" w:sz="12" w:space="0" w:color="006D68"/>
              <w:bottom w:val="single" w:sz="12" w:space="0" w:color="006D68"/>
              <w:right w:val="single" w:sz="12" w:space="0" w:color="006D68"/>
            </w:tcBorders>
          </w:tcPr>
          <w:p w14:paraId="352CA0DA" w14:textId="2775B8AA" w:rsidR="00985DB1" w:rsidRPr="003905EE" w:rsidRDefault="00985DB1" w:rsidP="003905EE">
            <w:pPr>
              <w:rPr>
                <w:sz w:val="18"/>
                <w:szCs w:val="18"/>
              </w:rPr>
            </w:pPr>
            <w:r w:rsidRPr="003905EE">
              <w:rPr>
                <w:sz w:val="18"/>
                <w:szCs w:val="18"/>
              </w:rPr>
              <w:t>Definition from WENRA Decommissioning Reference Levels (DSRL)</w:t>
            </w:r>
          </w:p>
          <w:p w14:paraId="5DD48D04" w14:textId="77777777" w:rsidR="00985DB1" w:rsidRPr="003905EE" w:rsidRDefault="00985DB1" w:rsidP="003905EE">
            <w:pPr>
              <w:rPr>
                <w:sz w:val="18"/>
                <w:szCs w:val="18"/>
              </w:rPr>
            </w:pPr>
          </w:p>
        </w:tc>
      </w:tr>
      <w:tr w:rsidR="00985DB1" w:rsidRPr="000F2702" w14:paraId="65870AE0" w14:textId="273B8D7D" w:rsidTr="003905EE">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ADD" w14:textId="77777777" w:rsidR="00985DB1" w:rsidRPr="003905EE" w:rsidRDefault="00985DB1" w:rsidP="003905EE">
            <w:pPr>
              <w:rPr>
                <w:sz w:val="18"/>
                <w:szCs w:val="18"/>
              </w:rPr>
            </w:pPr>
            <w:r w:rsidRPr="003905EE">
              <w:rPr>
                <w:sz w:val="18"/>
                <w:szCs w:val="18"/>
              </w:rPr>
              <w:t xml:space="preserve">Ageing Management </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ADF" w14:textId="77777777" w:rsidR="00985DB1" w:rsidRPr="003905EE" w:rsidRDefault="00985DB1" w:rsidP="008A4A4A">
            <w:pPr>
              <w:jc w:val="both"/>
              <w:rPr>
                <w:sz w:val="18"/>
                <w:szCs w:val="18"/>
              </w:rPr>
            </w:pPr>
            <w:r w:rsidRPr="003905EE">
              <w:rPr>
                <w:sz w:val="18"/>
                <w:szCs w:val="18"/>
              </w:rPr>
              <w:t>Engineering, operations and maintenance actions to control within acceptable limits the ageing degradation of structures, systems or components.</w:t>
            </w:r>
          </w:p>
        </w:tc>
        <w:tc>
          <w:tcPr>
            <w:tcW w:w="1559" w:type="dxa"/>
            <w:tcBorders>
              <w:top w:val="single" w:sz="12" w:space="0" w:color="006D68"/>
              <w:left w:val="single" w:sz="12" w:space="0" w:color="006D68"/>
              <w:bottom w:val="single" w:sz="12" w:space="0" w:color="006D68"/>
              <w:right w:val="single" w:sz="12" w:space="0" w:color="006D68"/>
            </w:tcBorders>
          </w:tcPr>
          <w:p w14:paraId="32AFB11A" w14:textId="167C773F" w:rsidR="00985DB1" w:rsidRPr="003905EE" w:rsidRDefault="00985DB1" w:rsidP="003905EE">
            <w:pPr>
              <w:rPr>
                <w:sz w:val="18"/>
                <w:szCs w:val="18"/>
              </w:rPr>
            </w:pPr>
            <w:r w:rsidRPr="003905EE">
              <w:rPr>
                <w:sz w:val="18"/>
                <w:szCs w:val="18"/>
              </w:rPr>
              <w:t>WENRA DSRL</w:t>
            </w:r>
          </w:p>
        </w:tc>
      </w:tr>
      <w:tr w:rsidR="00985DB1" w:rsidRPr="000F2702" w14:paraId="65870AE3" w14:textId="288863FA" w:rsidTr="003905EE">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AE1" w14:textId="77777777" w:rsidR="00985DB1" w:rsidRPr="003905EE" w:rsidRDefault="00985DB1" w:rsidP="003905EE">
            <w:pPr>
              <w:rPr>
                <w:sz w:val="18"/>
                <w:szCs w:val="18"/>
              </w:rPr>
            </w:pPr>
            <w:r w:rsidRPr="003905EE">
              <w:rPr>
                <w:sz w:val="18"/>
                <w:szCs w:val="18"/>
              </w:rPr>
              <w:t>Care and Maintenance</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AE2" w14:textId="77777777" w:rsidR="00985DB1" w:rsidRPr="003905EE" w:rsidRDefault="00985DB1" w:rsidP="008A4A4A">
            <w:pPr>
              <w:jc w:val="both"/>
              <w:rPr>
                <w:sz w:val="18"/>
                <w:szCs w:val="18"/>
              </w:rPr>
            </w:pPr>
            <w:r w:rsidRPr="003905EE">
              <w:rPr>
                <w:sz w:val="18"/>
                <w:szCs w:val="18"/>
              </w:rPr>
              <w:t>A phase within the decommissioning stage of a facility, for which the deferral of further decommissioning has been substantiated, and for which safety is maintained by passively safe means and an appropriate examination, inspection, maintenance and testing programme.</w:t>
            </w:r>
          </w:p>
        </w:tc>
        <w:tc>
          <w:tcPr>
            <w:tcW w:w="1559" w:type="dxa"/>
            <w:tcBorders>
              <w:top w:val="single" w:sz="12" w:space="0" w:color="006D68"/>
              <w:left w:val="single" w:sz="12" w:space="0" w:color="006D68"/>
              <w:bottom w:val="single" w:sz="12" w:space="0" w:color="006D68"/>
              <w:right w:val="single" w:sz="12" w:space="0" w:color="006D68"/>
            </w:tcBorders>
          </w:tcPr>
          <w:p w14:paraId="13702E7D" w14:textId="0B88EE34" w:rsidR="00985DB1" w:rsidRPr="003905EE" w:rsidRDefault="001D2BB6" w:rsidP="003905EE">
            <w:pPr>
              <w:rPr>
                <w:sz w:val="18"/>
                <w:szCs w:val="18"/>
              </w:rPr>
            </w:pPr>
            <w:r w:rsidRPr="003905EE">
              <w:rPr>
                <w:sz w:val="18"/>
                <w:szCs w:val="18"/>
              </w:rPr>
              <w:t xml:space="preserve">Derived </w:t>
            </w:r>
          </w:p>
        </w:tc>
      </w:tr>
      <w:tr w:rsidR="00985DB1" w:rsidRPr="000F2702" w14:paraId="67570B87" w14:textId="177C65C6" w:rsidTr="003905EE">
        <w:trPr>
          <w:trHeight w:val="621"/>
        </w:trPr>
        <w:tc>
          <w:tcPr>
            <w:tcW w:w="1628" w:type="dxa"/>
            <w:vMerge w:val="restart"/>
            <w:tcBorders>
              <w:top w:val="single" w:sz="12" w:space="0" w:color="006D68"/>
              <w:left w:val="single" w:sz="12" w:space="0" w:color="006D68"/>
              <w:right w:val="single" w:sz="12" w:space="0" w:color="006D68"/>
            </w:tcBorders>
            <w:vAlign w:val="center"/>
          </w:tcPr>
          <w:p w14:paraId="13C8314B" w14:textId="04C84BC8" w:rsidR="00985DB1" w:rsidRPr="003905EE" w:rsidRDefault="00985DB1" w:rsidP="003905EE">
            <w:pPr>
              <w:rPr>
                <w:sz w:val="18"/>
                <w:szCs w:val="18"/>
              </w:rPr>
            </w:pPr>
            <w:r w:rsidRPr="003905EE">
              <w:rPr>
                <w:sz w:val="18"/>
                <w:szCs w:val="18"/>
              </w:rPr>
              <w:t>Construction</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34ED6C7" w14:textId="77777777" w:rsidR="00985DB1" w:rsidRPr="003905EE" w:rsidRDefault="00985DB1" w:rsidP="00985DB1">
            <w:pPr>
              <w:rPr>
                <w:sz w:val="18"/>
                <w:szCs w:val="18"/>
              </w:rPr>
            </w:pPr>
            <w:r w:rsidRPr="003905EE">
              <w:rPr>
                <w:sz w:val="18"/>
                <w:szCs w:val="18"/>
              </w:rPr>
              <w:t>“construction work” means the carrying out of any building, civil engineering or engineering construction work and includes—</w:t>
            </w:r>
          </w:p>
          <w:p w14:paraId="62927BD0" w14:textId="77777777" w:rsidR="00985DB1" w:rsidRPr="003905EE" w:rsidRDefault="00985DB1" w:rsidP="00985DB1">
            <w:pPr>
              <w:rPr>
                <w:sz w:val="18"/>
                <w:szCs w:val="18"/>
              </w:rPr>
            </w:pPr>
            <w:r w:rsidRPr="003905EE">
              <w:rPr>
                <w:sz w:val="18"/>
                <w:szCs w:val="18"/>
              </w:rPr>
              <w:t>(a) the construction, alteration, conversion, fitting out, commissioning, renovation, repair, upkeep, redecoration or other maintenance (including</w:t>
            </w:r>
          </w:p>
          <w:p w14:paraId="28A4CD81" w14:textId="77777777" w:rsidR="00985DB1" w:rsidRPr="003905EE" w:rsidRDefault="00985DB1" w:rsidP="00985DB1">
            <w:pPr>
              <w:rPr>
                <w:sz w:val="18"/>
                <w:szCs w:val="18"/>
              </w:rPr>
            </w:pPr>
            <w:r w:rsidRPr="003905EE">
              <w:rPr>
                <w:sz w:val="18"/>
                <w:szCs w:val="18"/>
              </w:rPr>
              <w:t>cleaning which involves the use of water or an abrasive at high pressure, or the use of corrosive or toxic substances), de-commissioning, demolition or dismantling of a structure;</w:t>
            </w:r>
          </w:p>
          <w:p w14:paraId="556C99C4" w14:textId="77777777" w:rsidR="00985DB1" w:rsidRPr="003905EE" w:rsidRDefault="00985DB1" w:rsidP="00985DB1">
            <w:pPr>
              <w:rPr>
                <w:sz w:val="18"/>
                <w:szCs w:val="18"/>
              </w:rPr>
            </w:pPr>
            <w:r w:rsidRPr="003905EE">
              <w:rPr>
                <w:sz w:val="18"/>
                <w:szCs w:val="18"/>
              </w:rPr>
              <w:t>(b) the preparation for an intended structure, including site clearance, exploration, investigation (but not site survey) and excavation (but not pre-construction archaeological investigations), and the clearance or</w:t>
            </w:r>
          </w:p>
          <w:p w14:paraId="4253CE1E" w14:textId="77777777" w:rsidR="00985DB1" w:rsidRPr="003905EE" w:rsidRDefault="00985DB1" w:rsidP="00985DB1">
            <w:pPr>
              <w:rPr>
                <w:sz w:val="18"/>
                <w:szCs w:val="18"/>
              </w:rPr>
            </w:pPr>
            <w:r w:rsidRPr="003905EE">
              <w:rPr>
                <w:sz w:val="18"/>
                <w:szCs w:val="18"/>
              </w:rPr>
              <w:t>preparation of the site or structure for use or occupation at its conclusion;</w:t>
            </w:r>
          </w:p>
          <w:p w14:paraId="24172D8A" w14:textId="77777777" w:rsidR="00985DB1" w:rsidRPr="003905EE" w:rsidRDefault="00985DB1" w:rsidP="00985DB1">
            <w:pPr>
              <w:rPr>
                <w:sz w:val="18"/>
                <w:szCs w:val="18"/>
              </w:rPr>
            </w:pPr>
            <w:r w:rsidRPr="003905EE">
              <w:rPr>
                <w:sz w:val="18"/>
                <w:szCs w:val="18"/>
              </w:rPr>
              <w:t>(c) the assembly on site of prefabricated elements to form a structure or the disassembly on site of the prefabricated elements which, immediately before such disassembly, formed a structure;</w:t>
            </w:r>
          </w:p>
          <w:p w14:paraId="283ADC67" w14:textId="77777777" w:rsidR="00985DB1" w:rsidRPr="003905EE" w:rsidRDefault="00985DB1" w:rsidP="00985DB1">
            <w:pPr>
              <w:rPr>
                <w:sz w:val="18"/>
                <w:szCs w:val="18"/>
              </w:rPr>
            </w:pPr>
            <w:r w:rsidRPr="003905EE">
              <w:rPr>
                <w:sz w:val="18"/>
                <w:szCs w:val="18"/>
              </w:rPr>
              <w:t>(d) the removal of a structure, or of any product or waste resulting from demolition or dismantling of a structure, or from disassembly of prefabricated elements which immediately before such disassembly</w:t>
            </w:r>
          </w:p>
          <w:p w14:paraId="75262A04" w14:textId="77777777" w:rsidR="00985DB1" w:rsidRPr="003905EE" w:rsidRDefault="00985DB1" w:rsidP="00985DB1">
            <w:pPr>
              <w:rPr>
                <w:sz w:val="18"/>
                <w:szCs w:val="18"/>
              </w:rPr>
            </w:pPr>
            <w:r w:rsidRPr="003905EE">
              <w:rPr>
                <w:sz w:val="18"/>
                <w:szCs w:val="18"/>
              </w:rPr>
              <w:t>formed such a structure;</w:t>
            </w:r>
          </w:p>
          <w:p w14:paraId="0217D51B" w14:textId="5426CA0C" w:rsidR="00985DB1" w:rsidRPr="003905EE" w:rsidRDefault="00985DB1" w:rsidP="00985DB1">
            <w:pPr>
              <w:jc w:val="both"/>
              <w:rPr>
                <w:sz w:val="18"/>
                <w:szCs w:val="18"/>
              </w:rPr>
            </w:pPr>
            <w:r w:rsidRPr="003905EE">
              <w:rPr>
                <w:sz w:val="18"/>
                <w:szCs w:val="18"/>
              </w:rPr>
              <w:t>(e) the installation, commissioning, maintenance, repair or removal of mechanical, electrical, gas, compressed air, hydraulic, telecommunications, computer or similar services which are normally fixed within or to a structure, but does not include the exploration for, or extraction of, mineral resources, or preparatory activities carried out at a place where such exploration or extraction is carried out</w:t>
            </w:r>
          </w:p>
        </w:tc>
        <w:tc>
          <w:tcPr>
            <w:tcW w:w="1559" w:type="dxa"/>
            <w:tcBorders>
              <w:top w:val="single" w:sz="12" w:space="0" w:color="006D68"/>
              <w:left w:val="single" w:sz="12" w:space="0" w:color="006D68"/>
              <w:bottom w:val="single" w:sz="12" w:space="0" w:color="006D68"/>
              <w:right w:val="single" w:sz="12" w:space="0" w:color="006D68"/>
            </w:tcBorders>
          </w:tcPr>
          <w:p w14:paraId="1A5922B1" w14:textId="6F220C18" w:rsidR="00985DB1" w:rsidRPr="003905EE" w:rsidRDefault="00985DB1" w:rsidP="003905EE">
            <w:pPr>
              <w:rPr>
                <w:sz w:val="18"/>
                <w:szCs w:val="18"/>
              </w:rPr>
            </w:pPr>
            <w:r w:rsidRPr="003905EE">
              <w:rPr>
                <w:sz w:val="18"/>
                <w:szCs w:val="18"/>
              </w:rPr>
              <w:t>CDM2015</w:t>
            </w:r>
          </w:p>
        </w:tc>
      </w:tr>
      <w:tr w:rsidR="00985DB1" w:rsidRPr="000F2702" w14:paraId="484C33C2" w14:textId="79303F1A" w:rsidTr="003905EE">
        <w:trPr>
          <w:trHeight w:val="621"/>
        </w:trPr>
        <w:tc>
          <w:tcPr>
            <w:tcW w:w="1628" w:type="dxa"/>
            <w:vMerge/>
            <w:tcBorders>
              <w:left w:val="single" w:sz="12" w:space="0" w:color="006D68"/>
              <w:bottom w:val="single" w:sz="12" w:space="0" w:color="006D68"/>
              <w:right w:val="single" w:sz="12" w:space="0" w:color="006D68"/>
            </w:tcBorders>
            <w:vAlign w:val="center"/>
          </w:tcPr>
          <w:p w14:paraId="24920C2B" w14:textId="77777777" w:rsidR="00985DB1" w:rsidRPr="003905EE" w:rsidRDefault="00985DB1" w:rsidP="003905EE">
            <w:pPr>
              <w:rPr>
                <w:sz w:val="18"/>
                <w:szCs w:val="18"/>
              </w:rPr>
            </w:pPr>
          </w:p>
        </w:tc>
        <w:tc>
          <w:tcPr>
            <w:tcW w:w="6096" w:type="dxa"/>
            <w:tcBorders>
              <w:top w:val="single" w:sz="12" w:space="0" w:color="006D68"/>
              <w:left w:val="single" w:sz="12" w:space="0" w:color="006D68"/>
              <w:bottom w:val="single" w:sz="12" w:space="0" w:color="006D68"/>
              <w:right w:val="single" w:sz="12" w:space="0" w:color="006D68"/>
            </w:tcBorders>
            <w:vAlign w:val="center"/>
          </w:tcPr>
          <w:p w14:paraId="0836D77A" w14:textId="77777777" w:rsidR="00985DB1" w:rsidRPr="003905EE" w:rsidRDefault="00985DB1" w:rsidP="00985DB1">
            <w:pPr>
              <w:rPr>
                <w:sz w:val="18"/>
                <w:szCs w:val="18"/>
              </w:rPr>
            </w:pPr>
            <w:r w:rsidRPr="003905EE">
              <w:rPr>
                <w:sz w:val="18"/>
                <w:szCs w:val="18"/>
              </w:rPr>
              <w:t>The activities related to installation or building, modifying, testing, remediating, repairing, renovating, repurposing, alteration, refurbishment, replacement, maintaining, decommissioning, decontamination, dismantling or demolishing a civil engineering structure, system or component.</w:t>
            </w:r>
          </w:p>
          <w:p w14:paraId="3AF52662" w14:textId="77777777" w:rsidR="00985DB1" w:rsidRPr="003905EE" w:rsidRDefault="00985DB1" w:rsidP="00985DB1">
            <w:pPr>
              <w:rPr>
                <w:sz w:val="18"/>
                <w:szCs w:val="18"/>
              </w:rPr>
            </w:pPr>
            <w:r w:rsidRPr="003905EE">
              <w:rPr>
                <w:sz w:val="18"/>
                <w:szCs w:val="18"/>
              </w:rPr>
              <w:t xml:space="preserve">‘Construction’ can happen at any stage in the lifecycle of the site, including earthworks, site preparation, enabling works, ground investigations, geotechnical or ground engineering, foundations and superstructure construction works, mock-ups and trials, and temporary works to support the same. </w:t>
            </w:r>
          </w:p>
          <w:p w14:paraId="11E99029" w14:textId="69CE46E1" w:rsidR="00985DB1" w:rsidRPr="003905EE" w:rsidRDefault="00985DB1" w:rsidP="00985DB1">
            <w:pPr>
              <w:jc w:val="both"/>
              <w:rPr>
                <w:sz w:val="18"/>
                <w:szCs w:val="18"/>
              </w:rPr>
            </w:pPr>
            <w:r w:rsidRPr="003905EE">
              <w:rPr>
                <w:sz w:val="18"/>
                <w:szCs w:val="18"/>
              </w:rPr>
              <w:t>Construction may also include civil engineering works associated with examination, inspection, testing and maintenance.</w:t>
            </w:r>
          </w:p>
        </w:tc>
        <w:tc>
          <w:tcPr>
            <w:tcW w:w="1559" w:type="dxa"/>
            <w:tcBorders>
              <w:top w:val="single" w:sz="12" w:space="0" w:color="006D68"/>
              <w:left w:val="single" w:sz="12" w:space="0" w:color="006D68"/>
              <w:bottom w:val="single" w:sz="12" w:space="0" w:color="006D68"/>
              <w:right w:val="single" w:sz="12" w:space="0" w:color="006D68"/>
            </w:tcBorders>
            <w:vAlign w:val="center"/>
          </w:tcPr>
          <w:p w14:paraId="4AF1D1A4" w14:textId="2982184E" w:rsidR="00985DB1" w:rsidRPr="003905EE" w:rsidRDefault="00985DB1" w:rsidP="003905EE">
            <w:pPr>
              <w:rPr>
                <w:sz w:val="18"/>
                <w:szCs w:val="18"/>
              </w:rPr>
            </w:pPr>
            <w:r w:rsidRPr="003905EE">
              <w:rPr>
                <w:sz w:val="18"/>
                <w:szCs w:val="18"/>
              </w:rPr>
              <w:t>For the purposes of this TAG and the associated annexes</w:t>
            </w:r>
          </w:p>
        </w:tc>
      </w:tr>
      <w:tr w:rsidR="00985DB1" w:rsidRPr="000F2702" w14:paraId="65870AEB" w14:textId="5485D910" w:rsidTr="003905EE">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AE7" w14:textId="77777777" w:rsidR="00985DB1" w:rsidRPr="003905EE" w:rsidRDefault="00985DB1" w:rsidP="003905EE">
            <w:pPr>
              <w:rPr>
                <w:sz w:val="18"/>
                <w:szCs w:val="18"/>
              </w:rPr>
            </w:pPr>
            <w:r w:rsidRPr="003905EE">
              <w:rPr>
                <w:sz w:val="18"/>
                <w:szCs w:val="18"/>
              </w:rPr>
              <w:t>Containment / Confinement</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AE8" w14:textId="77777777" w:rsidR="00985DB1" w:rsidRPr="003905EE" w:rsidRDefault="00985DB1" w:rsidP="00985DB1">
            <w:pPr>
              <w:jc w:val="both"/>
              <w:rPr>
                <w:sz w:val="18"/>
                <w:szCs w:val="18"/>
              </w:rPr>
            </w:pPr>
            <w:r w:rsidRPr="003905EE">
              <w:rPr>
                <w:sz w:val="18"/>
                <w:szCs w:val="18"/>
              </w:rPr>
              <w:t xml:space="preserve">IAEA guidance refer to confinement (rather than containment) of nuclear material. IAEA define the containment as the physical structure that confines the nuclear material.  </w:t>
            </w:r>
          </w:p>
          <w:p w14:paraId="65870AE9" w14:textId="035B9E08" w:rsidR="00985DB1" w:rsidRPr="003905EE" w:rsidRDefault="00985DB1" w:rsidP="00985DB1">
            <w:pPr>
              <w:jc w:val="both"/>
              <w:rPr>
                <w:sz w:val="18"/>
                <w:szCs w:val="18"/>
              </w:rPr>
            </w:pPr>
          </w:p>
          <w:p w14:paraId="65870AEA" w14:textId="77777777" w:rsidR="00985DB1" w:rsidRPr="003905EE" w:rsidRDefault="00985DB1" w:rsidP="00985DB1">
            <w:pPr>
              <w:jc w:val="both"/>
              <w:rPr>
                <w:sz w:val="18"/>
                <w:szCs w:val="18"/>
              </w:rPr>
            </w:pPr>
            <w:r w:rsidRPr="003905EE">
              <w:rPr>
                <w:sz w:val="18"/>
                <w:szCs w:val="18"/>
              </w:rPr>
              <w:t>Methods or physical structures designed to prevent the dispersion of radioactive material</w:t>
            </w:r>
          </w:p>
        </w:tc>
        <w:tc>
          <w:tcPr>
            <w:tcW w:w="1559" w:type="dxa"/>
            <w:tcBorders>
              <w:top w:val="single" w:sz="12" w:space="0" w:color="006D68"/>
              <w:left w:val="single" w:sz="12" w:space="0" w:color="006D68"/>
              <w:bottom w:val="single" w:sz="12" w:space="0" w:color="006D68"/>
              <w:right w:val="single" w:sz="12" w:space="0" w:color="006D68"/>
            </w:tcBorders>
          </w:tcPr>
          <w:p w14:paraId="2DE52CB4" w14:textId="6CCA408A" w:rsidR="00985DB1" w:rsidRPr="003905EE" w:rsidRDefault="001D2BB6" w:rsidP="003905EE">
            <w:pPr>
              <w:rPr>
                <w:sz w:val="18"/>
                <w:szCs w:val="18"/>
              </w:rPr>
            </w:pPr>
            <w:r w:rsidRPr="003905EE">
              <w:rPr>
                <w:sz w:val="18"/>
                <w:szCs w:val="18"/>
              </w:rPr>
              <w:t>IAEA Safety Glossary</w:t>
            </w:r>
          </w:p>
        </w:tc>
      </w:tr>
      <w:tr w:rsidR="00985DB1" w:rsidRPr="000F2702" w14:paraId="65870AEF" w14:textId="301EABF4" w:rsidTr="003905EE">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AEC" w14:textId="77777777" w:rsidR="00985DB1" w:rsidRPr="003905EE" w:rsidRDefault="00985DB1" w:rsidP="003905EE">
            <w:pPr>
              <w:rPr>
                <w:sz w:val="18"/>
                <w:szCs w:val="18"/>
              </w:rPr>
            </w:pPr>
            <w:r w:rsidRPr="003905EE">
              <w:rPr>
                <w:sz w:val="18"/>
                <w:szCs w:val="18"/>
              </w:rPr>
              <w:t>Contractors</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AEE" w14:textId="77777777" w:rsidR="00985DB1" w:rsidRPr="003905EE" w:rsidRDefault="00985DB1" w:rsidP="00985DB1">
            <w:pPr>
              <w:jc w:val="both"/>
              <w:rPr>
                <w:sz w:val="18"/>
                <w:szCs w:val="18"/>
              </w:rPr>
            </w:pPr>
            <w:r w:rsidRPr="003905EE">
              <w:rPr>
                <w:sz w:val="18"/>
                <w:szCs w:val="18"/>
              </w:rPr>
              <w:t>All references to 'contractors' include proportionate consideration of the whole contracting and supply chain, whether for the provision of goods and services to the licensee or on the licensed site. This includes designers, vendors, suppliers, manufacturers etc. as appropriate.</w:t>
            </w:r>
          </w:p>
        </w:tc>
        <w:tc>
          <w:tcPr>
            <w:tcW w:w="1559" w:type="dxa"/>
            <w:tcBorders>
              <w:top w:val="single" w:sz="12" w:space="0" w:color="006D68"/>
              <w:left w:val="single" w:sz="12" w:space="0" w:color="006D68"/>
              <w:bottom w:val="single" w:sz="12" w:space="0" w:color="006D68"/>
              <w:right w:val="single" w:sz="12" w:space="0" w:color="006D68"/>
            </w:tcBorders>
          </w:tcPr>
          <w:p w14:paraId="23B76990" w14:textId="3BFCFE8F" w:rsidR="00985DB1" w:rsidRPr="003905EE" w:rsidRDefault="001D2BB6" w:rsidP="003905EE">
            <w:pPr>
              <w:rPr>
                <w:sz w:val="18"/>
                <w:szCs w:val="18"/>
              </w:rPr>
            </w:pPr>
            <w:r w:rsidRPr="003905EE">
              <w:rPr>
                <w:sz w:val="18"/>
                <w:szCs w:val="18"/>
              </w:rPr>
              <w:t>SAPs definition</w:t>
            </w:r>
          </w:p>
        </w:tc>
      </w:tr>
      <w:tr w:rsidR="00985DB1" w:rsidRPr="000F2702" w14:paraId="65870AF3" w14:textId="038E8CA1" w:rsidTr="003905EE">
        <w:trPr>
          <w:trHeight w:val="621"/>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AF0" w14:textId="77777777" w:rsidR="00985DB1" w:rsidRPr="003905EE" w:rsidRDefault="00985DB1" w:rsidP="003905EE">
            <w:pPr>
              <w:rPr>
                <w:sz w:val="18"/>
                <w:szCs w:val="18"/>
              </w:rPr>
            </w:pPr>
            <w:r w:rsidRPr="003905EE">
              <w:rPr>
                <w:sz w:val="18"/>
                <w:szCs w:val="18"/>
              </w:rPr>
              <w:t>Decommissioning</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AF2" w14:textId="77777777" w:rsidR="00985DB1" w:rsidRPr="003905EE" w:rsidRDefault="00985DB1" w:rsidP="00985DB1">
            <w:pPr>
              <w:jc w:val="both"/>
              <w:rPr>
                <w:sz w:val="18"/>
                <w:szCs w:val="18"/>
              </w:rPr>
            </w:pPr>
            <w:r w:rsidRPr="003905EE">
              <w:rPr>
                <w:sz w:val="18"/>
                <w:szCs w:val="18"/>
              </w:rPr>
              <w:t>Administrative and physical actions taken to allow removal of some or all of the regulatory controls from a nuclear facility.</w:t>
            </w:r>
          </w:p>
        </w:tc>
        <w:tc>
          <w:tcPr>
            <w:tcW w:w="1559" w:type="dxa"/>
            <w:tcBorders>
              <w:top w:val="single" w:sz="12" w:space="0" w:color="006D68"/>
              <w:left w:val="single" w:sz="12" w:space="0" w:color="006D68"/>
              <w:bottom w:val="single" w:sz="12" w:space="0" w:color="006D68"/>
              <w:right w:val="single" w:sz="12" w:space="0" w:color="006D68"/>
            </w:tcBorders>
          </w:tcPr>
          <w:p w14:paraId="0EB5A5ED" w14:textId="60B81513" w:rsidR="00985DB1" w:rsidRPr="003905EE" w:rsidRDefault="001D2BB6" w:rsidP="003905EE">
            <w:pPr>
              <w:rPr>
                <w:sz w:val="18"/>
                <w:szCs w:val="18"/>
              </w:rPr>
            </w:pPr>
            <w:r w:rsidRPr="003905EE">
              <w:rPr>
                <w:sz w:val="18"/>
                <w:szCs w:val="18"/>
              </w:rPr>
              <w:t>SAPs definition</w:t>
            </w:r>
          </w:p>
        </w:tc>
      </w:tr>
      <w:tr w:rsidR="00985DB1" w:rsidRPr="000F2702" w14:paraId="65870AF7" w14:textId="73D5A840" w:rsidTr="003905EE">
        <w:tc>
          <w:tcPr>
            <w:tcW w:w="1628" w:type="dxa"/>
            <w:tcBorders>
              <w:top w:val="single" w:sz="12" w:space="0" w:color="006D68"/>
              <w:left w:val="single" w:sz="12" w:space="0" w:color="006D68"/>
              <w:bottom w:val="single" w:sz="12" w:space="0" w:color="006D68"/>
              <w:right w:val="single" w:sz="12" w:space="0" w:color="006D68"/>
            </w:tcBorders>
            <w:vAlign w:val="center"/>
          </w:tcPr>
          <w:p w14:paraId="65870AF4" w14:textId="77777777" w:rsidR="00985DB1" w:rsidRPr="003905EE" w:rsidRDefault="00985DB1" w:rsidP="003905EE">
            <w:pPr>
              <w:rPr>
                <w:sz w:val="18"/>
                <w:szCs w:val="18"/>
              </w:rPr>
            </w:pPr>
            <w:r w:rsidRPr="003905EE">
              <w:rPr>
                <w:sz w:val="18"/>
                <w:szCs w:val="18"/>
              </w:rPr>
              <w:lastRenderedPageBreak/>
              <w:t>Decontamination</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AF6" w14:textId="77777777" w:rsidR="00985DB1" w:rsidRPr="003905EE" w:rsidRDefault="00985DB1" w:rsidP="00985DB1">
            <w:pPr>
              <w:jc w:val="both"/>
              <w:rPr>
                <w:sz w:val="18"/>
                <w:szCs w:val="18"/>
              </w:rPr>
            </w:pPr>
            <w:r w:rsidRPr="003905EE">
              <w:rPr>
                <w:sz w:val="18"/>
                <w:szCs w:val="18"/>
              </w:rPr>
              <w:t>The complete or partial removal of contamination by a deliberate physical, chemical or biological process.</w:t>
            </w:r>
          </w:p>
        </w:tc>
        <w:tc>
          <w:tcPr>
            <w:tcW w:w="1559" w:type="dxa"/>
            <w:tcBorders>
              <w:top w:val="single" w:sz="12" w:space="0" w:color="006D68"/>
              <w:left w:val="single" w:sz="12" w:space="0" w:color="006D68"/>
              <w:bottom w:val="single" w:sz="12" w:space="0" w:color="006D68"/>
              <w:right w:val="single" w:sz="12" w:space="0" w:color="006D68"/>
            </w:tcBorders>
          </w:tcPr>
          <w:p w14:paraId="66A49CE7" w14:textId="500A6824" w:rsidR="00985DB1" w:rsidRPr="003905EE" w:rsidRDefault="00985DB1" w:rsidP="003905EE">
            <w:pPr>
              <w:rPr>
                <w:sz w:val="18"/>
                <w:szCs w:val="18"/>
              </w:rPr>
            </w:pPr>
            <w:r w:rsidRPr="003905EE">
              <w:rPr>
                <w:sz w:val="18"/>
                <w:szCs w:val="18"/>
              </w:rPr>
              <w:t>WENRA DSRL</w:t>
            </w:r>
          </w:p>
        </w:tc>
      </w:tr>
      <w:tr w:rsidR="00985DB1" w:rsidRPr="000F2702" w14:paraId="65870AFA" w14:textId="4EB6BBDD" w:rsidTr="003905EE">
        <w:trPr>
          <w:trHeight w:val="279"/>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AF8" w14:textId="77777777" w:rsidR="00985DB1" w:rsidRPr="003905EE" w:rsidRDefault="00985DB1" w:rsidP="003905EE">
            <w:pPr>
              <w:rPr>
                <w:sz w:val="18"/>
                <w:szCs w:val="18"/>
                <w:highlight w:val="yellow"/>
              </w:rPr>
            </w:pPr>
            <w:r w:rsidRPr="003905EE">
              <w:rPr>
                <w:sz w:val="18"/>
                <w:szCs w:val="18"/>
              </w:rPr>
              <w:t>Demolition</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AF9" w14:textId="77777777" w:rsidR="00985DB1" w:rsidRPr="003905EE" w:rsidRDefault="00985DB1" w:rsidP="00985DB1">
            <w:pPr>
              <w:jc w:val="both"/>
              <w:rPr>
                <w:sz w:val="18"/>
                <w:szCs w:val="18"/>
              </w:rPr>
            </w:pPr>
            <w:r w:rsidRPr="003905EE">
              <w:rPr>
                <w:sz w:val="18"/>
                <w:szCs w:val="18"/>
              </w:rPr>
              <w:t>Removal of the buildings, structures and plant and disposal of the arising materials.</w:t>
            </w:r>
          </w:p>
        </w:tc>
        <w:tc>
          <w:tcPr>
            <w:tcW w:w="1559" w:type="dxa"/>
            <w:tcBorders>
              <w:top w:val="single" w:sz="12" w:space="0" w:color="006D68"/>
              <w:left w:val="single" w:sz="12" w:space="0" w:color="006D68"/>
              <w:bottom w:val="single" w:sz="12" w:space="0" w:color="006D68"/>
              <w:right w:val="single" w:sz="12" w:space="0" w:color="006D68"/>
            </w:tcBorders>
          </w:tcPr>
          <w:p w14:paraId="5351DE0F" w14:textId="3D3AE6C5" w:rsidR="00985DB1" w:rsidRPr="003905EE" w:rsidRDefault="00F3287A" w:rsidP="003905EE">
            <w:pPr>
              <w:rPr>
                <w:sz w:val="18"/>
                <w:szCs w:val="18"/>
              </w:rPr>
            </w:pPr>
            <w:r w:rsidRPr="003905EE">
              <w:rPr>
                <w:sz w:val="18"/>
                <w:szCs w:val="18"/>
              </w:rPr>
              <w:t xml:space="preserve">Derived </w:t>
            </w:r>
          </w:p>
        </w:tc>
      </w:tr>
      <w:tr w:rsidR="00985DB1" w:rsidRPr="000F2702" w14:paraId="0AC97B6E" w14:textId="63A5D6B0" w:rsidTr="003905EE">
        <w:trPr>
          <w:trHeight w:val="279"/>
        </w:trPr>
        <w:tc>
          <w:tcPr>
            <w:tcW w:w="1628" w:type="dxa"/>
            <w:vMerge w:val="restart"/>
            <w:tcBorders>
              <w:top w:val="single" w:sz="12" w:space="0" w:color="006D68"/>
              <w:left w:val="single" w:sz="12" w:space="0" w:color="006D68"/>
              <w:right w:val="single" w:sz="12" w:space="0" w:color="006D68"/>
            </w:tcBorders>
            <w:vAlign w:val="center"/>
          </w:tcPr>
          <w:p w14:paraId="10F26495" w14:textId="7F6A575B" w:rsidR="00985DB1" w:rsidRPr="003905EE" w:rsidRDefault="00985DB1" w:rsidP="003905EE">
            <w:pPr>
              <w:rPr>
                <w:sz w:val="18"/>
                <w:szCs w:val="18"/>
              </w:rPr>
            </w:pPr>
            <w:r w:rsidRPr="003905EE">
              <w:rPr>
                <w:sz w:val="18"/>
                <w:szCs w:val="18"/>
              </w:rPr>
              <w:t>Design</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2DA62F94" w14:textId="77777777" w:rsidR="00985DB1" w:rsidRPr="003905EE" w:rsidRDefault="00985DB1" w:rsidP="00985DB1">
            <w:pPr>
              <w:jc w:val="both"/>
              <w:rPr>
                <w:sz w:val="18"/>
                <w:szCs w:val="18"/>
              </w:rPr>
            </w:pPr>
            <w:r w:rsidRPr="003905EE">
              <w:rPr>
                <w:sz w:val="18"/>
                <w:szCs w:val="18"/>
              </w:rPr>
              <w:t>The definition of design for this civil engineering annex applies equally across all stages of a nuclear facility’s lifecycle, including generic and/or concept design, licensing, site identification, site specific design, construction and installation, operation, modifications, post-operation, decommissioning and demolition, ‘care and maintenance’ phase etc.</w:t>
            </w:r>
          </w:p>
          <w:p w14:paraId="5B7BFB6F" w14:textId="77777777" w:rsidR="00985DB1" w:rsidRPr="003905EE" w:rsidRDefault="00985DB1" w:rsidP="00985DB1">
            <w:pPr>
              <w:jc w:val="both"/>
              <w:rPr>
                <w:sz w:val="18"/>
                <w:szCs w:val="18"/>
              </w:rPr>
            </w:pPr>
            <w:r w:rsidRPr="003905EE">
              <w:rPr>
                <w:sz w:val="18"/>
                <w:szCs w:val="18"/>
              </w:rPr>
              <w:t>‘Design’ can also include, the safety case documentation, supporting references, justification and substantiation of claims, modelling or other analysis tools, the process(es) and records of design decision making, and independent reviews of the above.</w:t>
            </w:r>
          </w:p>
          <w:p w14:paraId="3E096DE3" w14:textId="3E69B3C8" w:rsidR="00985DB1" w:rsidRPr="003905EE" w:rsidRDefault="00985DB1" w:rsidP="00985DB1">
            <w:pPr>
              <w:autoSpaceDE w:val="0"/>
              <w:autoSpaceDN w:val="0"/>
              <w:adjustRightInd w:val="0"/>
              <w:jc w:val="both"/>
              <w:rPr>
                <w:sz w:val="18"/>
                <w:szCs w:val="18"/>
              </w:rPr>
            </w:pPr>
            <w:r w:rsidRPr="003905EE">
              <w:rPr>
                <w:sz w:val="18"/>
                <w:szCs w:val="18"/>
              </w:rPr>
              <w:t>It should be recognised, within the life cycle of ‘civil engineering works’, that the assumptions made by the designer and incorporated within the justification of the design within a safety case, must be properly carried through the construction stage and through to modifications, demolition and site clearance. All associated construction activities throughout the life cycle are much a part of the safety case as the design.</w:t>
            </w:r>
          </w:p>
        </w:tc>
        <w:tc>
          <w:tcPr>
            <w:tcW w:w="1559" w:type="dxa"/>
            <w:tcBorders>
              <w:top w:val="single" w:sz="12" w:space="0" w:color="006D68"/>
              <w:left w:val="single" w:sz="12" w:space="0" w:color="006D68"/>
              <w:bottom w:val="single" w:sz="12" w:space="0" w:color="006D68"/>
              <w:right w:val="single" w:sz="12" w:space="0" w:color="006D68"/>
            </w:tcBorders>
          </w:tcPr>
          <w:p w14:paraId="6C2A142C" w14:textId="14155005" w:rsidR="00985DB1" w:rsidRPr="003905EE" w:rsidRDefault="009373EF" w:rsidP="003905EE">
            <w:pPr>
              <w:rPr>
                <w:sz w:val="18"/>
                <w:szCs w:val="18"/>
              </w:rPr>
            </w:pPr>
            <w:r w:rsidRPr="003905EE">
              <w:rPr>
                <w:sz w:val="18"/>
                <w:szCs w:val="18"/>
              </w:rPr>
              <w:t>For the purposes of this annex</w:t>
            </w:r>
          </w:p>
        </w:tc>
      </w:tr>
      <w:tr w:rsidR="009373EF" w:rsidRPr="000F2702" w14:paraId="0DA95542" w14:textId="2B952735" w:rsidTr="003905EE">
        <w:trPr>
          <w:trHeight w:val="279"/>
        </w:trPr>
        <w:tc>
          <w:tcPr>
            <w:tcW w:w="1628" w:type="dxa"/>
            <w:vMerge/>
            <w:tcBorders>
              <w:left w:val="single" w:sz="12" w:space="0" w:color="006D68"/>
              <w:bottom w:val="single" w:sz="12" w:space="0" w:color="006D68"/>
              <w:right w:val="single" w:sz="12" w:space="0" w:color="006D68"/>
            </w:tcBorders>
            <w:vAlign w:val="center"/>
          </w:tcPr>
          <w:p w14:paraId="42DE4E28" w14:textId="77777777" w:rsidR="009373EF" w:rsidRPr="003905EE" w:rsidRDefault="009373EF" w:rsidP="003905EE">
            <w:pPr>
              <w:rPr>
                <w:sz w:val="18"/>
                <w:szCs w:val="18"/>
              </w:rPr>
            </w:pPr>
          </w:p>
        </w:tc>
        <w:tc>
          <w:tcPr>
            <w:tcW w:w="6096" w:type="dxa"/>
            <w:tcBorders>
              <w:top w:val="single" w:sz="12" w:space="0" w:color="006D68"/>
              <w:left w:val="single" w:sz="12" w:space="0" w:color="006D68"/>
              <w:bottom w:val="single" w:sz="12" w:space="0" w:color="006D68"/>
              <w:right w:val="single" w:sz="12" w:space="0" w:color="006D68"/>
            </w:tcBorders>
            <w:vAlign w:val="center"/>
          </w:tcPr>
          <w:p w14:paraId="6569247A" w14:textId="134853E2" w:rsidR="009373EF" w:rsidRPr="003905EE" w:rsidRDefault="009373EF" w:rsidP="009373EF">
            <w:pPr>
              <w:jc w:val="both"/>
              <w:rPr>
                <w:sz w:val="18"/>
                <w:szCs w:val="18"/>
              </w:rPr>
            </w:pPr>
            <w:r w:rsidRPr="003905EE">
              <w:rPr>
                <w:sz w:val="18"/>
                <w:szCs w:val="18"/>
              </w:rPr>
              <w:t>“design” includes drawings, design details, specifications and bills of quantities (including specification of articles or substances) relating to a structure, and calculations prepared for the purpose of a design;</w:t>
            </w:r>
          </w:p>
        </w:tc>
        <w:tc>
          <w:tcPr>
            <w:tcW w:w="1559" w:type="dxa"/>
            <w:tcBorders>
              <w:top w:val="single" w:sz="12" w:space="0" w:color="006D68"/>
              <w:left w:val="single" w:sz="12" w:space="0" w:color="006D68"/>
              <w:bottom w:val="single" w:sz="12" w:space="0" w:color="006D68"/>
              <w:right w:val="single" w:sz="12" w:space="0" w:color="006D68"/>
            </w:tcBorders>
          </w:tcPr>
          <w:p w14:paraId="140DEBE8" w14:textId="58C6C8D6" w:rsidR="009373EF" w:rsidRPr="003905EE" w:rsidRDefault="009373EF" w:rsidP="003905EE">
            <w:pPr>
              <w:rPr>
                <w:sz w:val="18"/>
                <w:szCs w:val="18"/>
              </w:rPr>
            </w:pPr>
            <w:r w:rsidRPr="003905EE">
              <w:rPr>
                <w:sz w:val="18"/>
                <w:szCs w:val="18"/>
              </w:rPr>
              <w:t>CDM2015</w:t>
            </w:r>
          </w:p>
        </w:tc>
      </w:tr>
      <w:tr w:rsidR="009373EF" w:rsidRPr="000F2702" w14:paraId="65870AFE" w14:textId="57F32E91" w:rsidTr="003905EE">
        <w:trPr>
          <w:trHeight w:val="632"/>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AFB" w14:textId="77777777" w:rsidR="009373EF" w:rsidRPr="003905EE" w:rsidRDefault="009373EF" w:rsidP="003905EE">
            <w:pPr>
              <w:rPr>
                <w:sz w:val="18"/>
                <w:szCs w:val="18"/>
              </w:rPr>
            </w:pPr>
            <w:r w:rsidRPr="003905EE">
              <w:rPr>
                <w:sz w:val="18"/>
                <w:szCs w:val="18"/>
              </w:rPr>
              <w:t>Design Life</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AFC" w14:textId="77777777" w:rsidR="009373EF" w:rsidRPr="003905EE" w:rsidRDefault="009373EF" w:rsidP="009373EF">
            <w:pPr>
              <w:jc w:val="both"/>
              <w:rPr>
                <w:sz w:val="18"/>
                <w:szCs w:val="18"/>
              </w:rPr>
            </w:pPr>
            <w:r w:rsidRPr="003905EE">
              <w:rPr>
                <w:sz w:val="18"/>
                <w:szCs w:val="18"/>
              </w:rPr>
              <w:t>IAEA Safety Glossary:</w:t>
            </w:r>
          </w:p>
          <w:p w14:paraId="65870AFD" w14:textId="77777777" w:rsidR="009373EF" w:rsidRPr="003905EE" w:rsidRDefault="009373EF" w:rsidP="009373EF">
            <w:pPr>
              <w:jc w:val="both"/>
              <w:rPr>
                <w:sz w:val="18"/>
                <w:szCs w:val="18"/>
              </w:rPr>
            </w:pPr>
            <w:r w:rsidRPr="003905EE">
              <w:rPr>
                <w:sz w:val="18"/>
                <w:szCs w:val="18"/>
              </w:rPr>
              <w:t>The period of time during which a facility or component is expected to perform according to the technical specifications to which it was produced.</w:t>
            </w:r>
          </w:p>
        </w:tc>
        <w:tc>
          <w:tcPr>
            <w:tcW w:w="1559" w:type="dxa"/>
            <w:tcBorders>
              <w:top w:val="single" w:sz="12" w:space="0" w:color="006D68"/>
              <w:left w:val="single" w:sz="12" w:space="0" w:color="006D68"/>
              <w:bottom w:val="single" w:sz="12" w:space="0" w:color="006D68"/>
              <w:right w:val="single" w:sz="12" w:space="0" w:color="006D68"/>
            </w:tcBorders>
          </w:tcPr>
          <w:p w14:paraId="274E55FB" w14:textId="1E20D781" w:rsidR="009373EF" w:rsidRPr="003905EE" w:rsidRDefault="009373EF" w:rsidP="003905EE">
            <w:pPr>
              <w:rPr>
                <w:sz w:val="18"/>
                <w:szCs w:val="18"/>
              </w:rPr>
            </w:pPr>
            <w:r w:rsidRPr="003905EE">
              <w:rPr>
                <w:sz w:val="18"/>
                <w:szCs w:val="18"/>
              </w:rPr>
              <w:t>IAEA Safety Glossary</w:t>
            </w:r>
          </w:p>
        </w:tc>
      </w:tr>
      <w:tr w:rsidR="009373EF" w:rsidRPr="000F2702" w14:paraId="65870B02" w14:textId="5853BF34" w:rsidTr="003905EE">
        <w:trPr>
          <w:trHeight w:val="868"/>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AFF" w14:textId="77777777" w:rsidR="009373EF" w:rsidRPr="003905EE" w:rsidRDefault="009373EF" w:rsidP="003905EE">
            <w:pPr>
              <w:rPr>
                <w:sz w:val="18"/>
                <w:szCs w:val="18"/>
              </w:rPr>
            </w:pPr>
            <w:r w:rsidRPr="003905EE">
              <w:rPr>
                <w:sz w:val="18"/>
                <w:szCs w:val="18"/>
              </w:rPr>
              <w:t>Design intent</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00" w14:textId="77777777" w:rsidR="009373EF" w:rsidRPr="003905EE" w:rsidRDefault="009373EF" w:rsidP="009373EF">
            <w:pPr>
              <w:jc w:val="both"/>
              <w:rPr>
                <w:sz w:val="18"/>
                <w:szCs w:val="18"/>
              </w:rPr>
            </w:pPr>
            <w:r w:rsidRPr="003905EE">
              <w:rPr>
                <w:sz w:val="18"/>
                <w:szCs w:val="18"/>
              </w:rPr>
              <w:t>SAPs definition:</w:t>
            </w:r>
          </w:p>
          <w:p w14:paraId="65870B01" w14:textId="77777777" w:rsidR="009373EF" w:rsidRPr="003905EE" w:rsidRDefault="009373EF" w:rsidP="009373EF">
            <w:pPr>
              <w:rPr>
                <w:sz w:val="18"/>
                <w:szCs w:val="18"/>
              </w:rPr>
            </w:pPr>
            <w:r w:rsidRPr="003905EE">
              <w:rPr>
                <w:sz w:val="18"/>
                <w:szCs w:val="18"/>
              </w:rPr>
              <w:t xml:space="preserve">The fundamental criteria and characteristics (including reliability levels) that need to be realised in a facility, plant or SSC in order that it achieves its operational and safety functional requirements. </w:t>
            </w:r>
          </w:p>
        </w:tc>
        <w:tc>
          <w:tcPr>
            <w:tcW w:w="1559" w:type="dxa"/>
            <w:tcBorders>
              <w:top w:val="single" w:sz="12" w:space="0" w:color="006D68"/>
              <w:left w:val="single" w:sz="12" w:space="0" w:color="006D68"/>
              <w:bottom w:val="single" w:sz="12" w:space="0" w:color="006D68"/>
              <w:right w:val="single" w:sz="12" w:space="0" w:color="006D68"/>
            </w:tcBorders>
          </w:tcPr>
          <w:p w14:paraId="1FDB0EED" w14:textId="6C29CE60" w:rsidR="009373EF" w:rsidRPr="003905EE" w:rsidRDefault="009373EF" w:rsidP="003905EE">
            <w:pPr>
              <w:rPr>
                <w:sz w:val="18"/>
                <w:szCs w:val="18"/>
              </w:rPr>
            </w:pPr>
            <w:r w:rsidRPr="003905EE">
              <w:rPr>
                <w:sz w:val="18"/>
                <w:szCs w:val="18"/>
              </w:rPr>
              <w:t xml:space="preserve">SAPs definition </w:t>
            </w:r>
          </w:p>
        </w:tc>
      </w:tr>
      <w:tr w:rsidR="009373EF" w:rsidRPr="000F2702" w14:paraId="65870B05" w14:textId="733D8DB7" w:rsidTr="003905EE">
        <w:trPr>
          <w:trHeight w:val="868"/>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03" w14:textId="77777777" w:rsidR="009373EF" w:rsidRPr="003905EE" w:rsidRDefault="009373EF" w:rsidP="003905EE">
            <w:pPr>
              <w:rPr>
                <w:sz w:val="18"/>
                <w:szCs w:val="18"/>
              </w:rPr>
            </w:pPr>
            <w:proofErr w:type="spellStart"/>
            <w:r w:rsidRPr="003905EE">
              <w:rPr>
                <w:sz w:val="18"/>
                <w:szCs w:val="18"/>
              </w:rPr>
              <w:t>Dutyholder</w:t>
            </w:r>
            <w:proofErr w:type="spellEnd"/>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04" w14:textId="46A3FD87" w:rsidR="009373EF" w:rsidRPr="003905EE" w:rsidRDefault="009373EF" w:rsidP="009373EF">
            <w:pPr>
              <w:rPr>
                <w:sz w:val="18"/>
                <w:szCs w:val="18"/>
              </w:rPr>
            </w:pPr>
            <w:r w:rsidRPr="003905EE">
              <w:rPr>
                <w:rFonts w:cs="Arial"/>
                <w:sz w:val="18"/>
                <w:szCs w:val="18"/>
              </w:rPr>
              <w:t xml:space="preserve">For the purpose of this annex, the </w:t>
            </w:r>
            <w:proofErr w:type="spellStart"/>
            <w:r w:rsidRPr="003905EE">
              <w:rPr>
                <w:rFonts w:cs="Arial"/>
                <w:sz w:val="18"/>
                <w:szCs w:val="18"/>
              </w:rPr>
              <w:t>dutyholder</w:t>
            </w:r>
            <w:proofErr w:type="spellEnd"/>
            <w:r w:rsidRPr="003905EE">
              <w:rPr>
                <w:rFonts w:cs="Arial"/>
                <w:sz w:val="18"/>
                <w:szCs w:val="18"/>
              </w:rPr>
              <w:t xml:space="preserve"> is any organisation or person that holds duties under legislation that ONR regulates. ‘</w:t>
            </w:r>
            <w:proofErr w:type="spellStart"/>
            <w:r w:rsidRPr="003905EE">
              <w:rPr>
                <w:rFonts w:cs="Arial"/>
                <w:sz w:val="18"/>
                <w:szCs w:val="18"/>
              </w:rPr>
              <w:t>Dutyholder</w:t>
            </w:r>
            <w:proofErr w:type="spellEnd"/>
            <w:r w:rsidRPr="003905EE">
              <w:rPr>
                <w:rFonts w:cs="Arial"/>
                <w:sz w:val="18"/>
                <w:szCs w:val="18"/>
              </w:rPr>
              <w:t xml:space="preserve">’ includes Licensees, Requesting Parties, Potential Future Licensees, Operational Licence </w:t>
            </w:r>
            <w:proofErr w:type="spellStart"/>
            <w:r w:rsidRPr="003905EE">
              <w:rPr>
                <w:rFonts w:cs="Arial"/>
                <w:sz w:val="18"/>
                <w:szCs w:val="18"/>
              </w:rPr>
              <w:t>Dutyholders</w:t>
            </w:r>
            <w:proofErr w:type="spellEnd"/>
            <w:r w:rsidRPr="003905EE">
              <w:rPr>
                <w:rFonts w:cs="Arial"/>
                <w:sz w:val="18"/>
                <w:szCs w:val="18"/>
              </w:rPr>
              <w:t>, Decommissioning Site Licensees, New Build Site Licensees, budget holders, vendors and supply chain members.</w:t>
            </w:r>
          </w:p>
        </w:tc>
        <w:tc>
          <w:tcPr>
            <w:tcW w:w="1559" w:type="dxa"/>
            <w:tcBorders>
              <w:top w:val="single" w:sz="12" w:space="0" w:color="006D68"/>
              <w:left w:val="single" w:sz="12" w:space="0" w:color="006D68"/>
              <w:bottom w:val="single" w:sz="12" w:space="0" w:color="006D68"/>
              <w:right w:val="single" w:sz="12" w:space="0" w:color="006D68"/>
            </w:tcBorders>
          </w:tcPr>
          <w:p w14:paraId="1B729ECB" w14:textId="5888DCF1" w:rsidR="009373EF" w:rsidRPr="003905EE" w:rsidRDefault="009373EF" w:rsidP="003905EE">
            <w:pPr>
              <w:rPr>
                <w:rFonts w:cs="Arial"/>
                <w:sz w:val="18"/>
                <w:szCs w:val="18"/>
              </w:rPr>
            </w:pPr>
            <w:r w:rsidRPr="003905EE">
              <w:rPr>
                <w:rFonts w:cs="Arial"/>
                <w:sz w:val="18"/>
                <w:szCs w:val="18"/>
              </w:rPr>
              <w:t>For the purpose of this annex</w:t>
            </w:r>
          </w:p>
        </w:tc>
      </w:tr>
      <w:tr w:rsidR="009373EF" w:rsidRPr="000F2702" w14:paraId="65870B18" w14:textId="4CFE1B15"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14" w14:textId="77777777" w:rsidR="009373EF" w:rsidRPr="003905EE" w:rsidRDefault="009373EF" w:rsidP="003905EE">
            <w:pPr>
              <w:rPr>
                <w:sz w:val="18"/>
                <w:szCs w:val="18"/>
              </w:rPr>
            </w:pPr>
            <w:r w:rsidRPr="003905EE">
              <w:rPr>
                <w:sz w:val="18"/>
                <w:szCs w:val="18"/>
              </w:rPr>
              <w:t>Management system</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16" w14:textId="77777777" w:rsidR="009373EF" w:rsidRPr="003905EE" w:rsidRDefault="009373EF" w:rsidP="009373EF">
            <w:pPr>
              <w:autoSpaceDE w:val="0"/>
              <w:autoSpaceDN w:val="0"/>
              <w:adjustRightInd w:val="0"/>
              <w:jc w:val="both"/>
              <w:rPr>
                <w:sz w:val="18"/>
                <w:szCs w:val="18"/>
              </w:rPr>
            </w:pPr>
            <w:r w:rsidRPr="003905EE">
              <w:rPr>
                <w:sz w:val="18"/>
                <w:szCs w:val="18"/>
              </w:rPr>
              <w:t>A set of interrelated or interacting elements (system) for establishing policies and objectives and enabling the objectives to be achieved in an efficient and effective manner. The management system integrates all elements of an organization into one coherent system to enable all of the organization’s objectives to be achieved. These elements include the organizational structure, resources and processes. Personnel, equipment and organizational culture as well as the documented policies and processes are parts of the management system. The organization’s processes have to address the totality of the requirements on the</w:t>
            </w:r>
          </w:p>
          <w:p w14:paraId="65870B17" w14:textId="77777777" w:rsidR="009373EF" w:rsidRPr="003905EE" w:rsidRDefault="009373EF" w:rsidP="009373EF">
            <w:pPr>
              <w:autoSpaceDE w:val="0"/>
              <w:autoSpaceDN w:val="0"/>
              <w:adjustRightInd w:val="0"/>
              <w:jc w:val="both"/>
              <w:rPr>
                <w:sz w:val="18"/>
                <w:szCs w:val="18"/>
              </w:rPr>
            </w:pPr>
            <w:r w:rsidRPr="003905EE">
              <w:rPr>
                <w:sz w:val="18"/>
                <w:szCs w:val="18"/>
              </w:rPr>
              <w:t>organization as established in, for example, IAEA safety standards and other international codes and standards.</w:t>
            </w:r>
          </w:p>
        </w:tc>
        <w:tc>
          <w:tcPr>
            <w:tcW w:w="1559" w:type="dxa"/>
            <w:tcBorders>
              <w:top w:val="single" w:sz="12" w:space="0" w:color="006D68"/>
              <w:left w:val="single" w:sz="12" w:space="0" w:color="006D68"/>
              <w:bottom w:val="single" w:sz="12" w:space="0" w:color="006D68"/>
              <w:right w:val="single" w:sz="12" w:space="0" w:color="006D68"/>
            </w:tcBorders>
          </w:tcPr>
          <w:p w14:paraId="4B61DE94" w14:textId="5043BA66" w:rsidR="009373EF" w:rsidRPr="003905EE" w:rsidRDefault="009373EF" w:rsidP="003905EE">
            <w:pPr>
              <w:rPr>
                <w:sz w:val="18"/>
                <w:szCs w:val="18"/>
              </w:rPr>
            </w:pPr>
            <w:r w:rsidRPr="003905EE">
              <w:rPr>
                <w:sz w:val="18"/>
                <w:szCs w:val="18"/>
              </w:rPr>
              <w:t>WENRA DSRL</w:t>
            </w:r>
          </w:p>
        </w:tc>
      </w:tr>
      <w:tr w:rsidR="009373EF" w:rsidRPr="000F2702" w14:paraId="65870B1C" w14:textId="4A635F8A"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19" w14:textId="77777777" w:rsidR="009373EF" w:rsidRPr="003905EE" w:rsidRDefault="009373EF" w:rsidP="003905EE">
            <w:pPr>
              <w:rPr>
                <w:sz w:val="18"/>
                <w:szCs w:val="18"/>
              </w:rPr>
            </w:pPr>
            <w:r w:rsidRPr="003905EE">
              <w:rPr>
                <w:sz w:val="18"/>
                <w:szCs w:val="18"/>
              </w:rPr>
              <w:t>Nuclear Facility</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1B" w14:textId="77777777" w:rsidR="009373EF" w:rsidRPr="003905EE" w:rsidRDefault="009373EF" w:rsidP="009373EF">
            <w:pPr>
              <w:autoSpaceDE w:val="0"/>
              <w:autoSpaceDN w:val="0"/>
              <w:adjustRightInd w:val="0"/>
              <w:jc w:val="both"/>
              <w:rPr>
                <w:sz w:val="18"/>
                <w:szCs w:val="18"/>
              </w:rPr>
            </w:pPr>
            <w:r w:rsidRPr="003905EE">
              <w:rPr>
                <w:sz w:val="18"/>
                <w:szCs w:val="18"/>
              </w:rPr>
              <w:t>A facility and its associated land, buildings and equipment in which nuclear materials are produced, processed, used, handled, stored or disposed of on such a scale that consideration of safety is required.</w:t>
            </w:r>
          </w:p>
        </w:tc>
        <w:tc>
          <w:tcPr>
            <w:tcW w:w="1559" w:type="dxa"/>
            <w:tcBorders>
              <w:top w:val="single" w:sz="12" w:space="0" w:color="006D68"/>
              <w:left w:val="single" w:sz="12" w:space="0" w:color="006D68"/>
              <w:bottom w:val="single" w:sz="12" w:space="0" w:color="006D68"/>
              <w:right w:val="single" w:sz="12" w:space="0" w:color="006D68"/>
            </w:tcBorders>
          </w:tcPr>
          <w:p w14:paraId="61550700" w14:textId="5152BB09" w:rsidR="009373EF" w:rsidRPr="003905EE" w:rsidRDefault="009373EF" w:rsidP="003905EE">
            <w:pPr>
              <w:rPr>
                <w:sz w:val="18"/>
                <w:szCs w:val="18"/>
              </w:rPr>
            </w:pPr>
            <w:r w:rsidRPr="003905EE">
              <w:rPr>
                <w:sz w:val="18"/>
                <w:szCs w:val="18"/>
              </w:rPr>
              <w:t>WENRA DSRL</w:t>
            </w:r>
          </w:p>
        </w:tc>
      </w:tr>
      <w:tr w:rsidR="009373EF" w:rsidRPr="000F2702" w14:paraId="65870B20" w14:textId="35D75FB8"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1D" w14:textId="77777777" w:rsidR="009373EF" w:rsidRPr="003905EE" w:rsidRDefault="009373EF" w:rsidP="003905EE">
            <w:pPr>
              <w:rPr>
                <w:sz w:val="18"/>
                <w:szCs w:val="18"/>
              </w:rPr>
            </w:pPr>
            <w:r w:rsidRPr="003905EE">
              <w:rPr>
                <w:sz w:val="18"/>
                <w:szCs w:val="18"/>
              </w:rPr>
              <w:t xml:space="preserve">Nuclear Safety </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1F" w14:textId="68E5AD42" w:rsidR="009373EF" w:rsidRPr="003905EE" w:rsidRDefault="009373EF" w:rsidP="009373EF">
            <w:pPr>
              <w:jc w:val="both"/>
              <w:rPr>
                <w:sz w:val="18"/>
                <w:szCs w:val="18"/>
              </w:rPr>
            </w:pPr>
            <w:r w:rsidRPr="003905EE">
              <w:rPr>
                <w:sz w:val="18"/>
                <w:szCs w:val="18"/>
              </w:rPr>
              <w:t>The achievement of proper operating conditions, prevention of accidents or mitigation of accident consequences, resulting in protection of workers the public and the environment from undue radiation hazards</w:t>
            </w:r>
          </w:p>
        </w:tc>
        <w:tc>
          <w:tcPr>
            <w:tcW w:w="1559" w:type="dxa"/>
            <w:tcBorders>
              <w:top w:val="single" w:sz="12" w:space="0" w:color="006D68"/>
              <w:left w:val="single" w:sz="12" w:space="0" w:color="006D68"/>
              <w:bottom w:val="single" w:sz="12" w:space="0" w:color="006D68"/>
              <w:right w:val="single" w:sz="12" w:space="0" w:color="006D68"/>
            </w:tcBorders>
          </w:tcPr>
          <w:p w14:paraId="227FDC6E" w14:textId="61CB4D7B" w:rsidR="009373EF" w:rsidRPr="003905EE" w:rsidRDefault="009373EF" w:rsidP="003905EE">
            <w:pPr>
              <w:rPr>
                <w:sz w:val="18"/>
                <w:szCs w:val="18"/>
              </w:rPr>
            </w:pPr>
            <w:r w:rsidRPr="003905EE">
              <w:rPr>
                <w:sz w:val="18"/>
                <w:szCs w:val="18"/>
              </w:rPr>
              <w:t>WENRA DSRL</w:t>
            </w:r>
          </w:p>
        </w:tc>
      </w:tr>
      <w:tr w:rsidR="009373EF" w:rsidRPr="000F2702" w14:paraId="65870B24" w14:textId="678E1DE8"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21" w14:textId="77777777" w:rsidR="009373EF" w:rsidRPr="003905EE" w:rsidRDefault="009373EF" w:rsidP="003905EE">
            <w:pPr>
              <w:rPr>
                <w:sz w:val="18"/>
                <w:szCs w:val="18"/>
              </w:rPr>
            </w:pPr>
            <w:r w:rsidRPr="003905EE">
              <w:rPr>
                <w:sz w:val="18"/>
                <w:szCs w:val="18"/>
              </w:rPr>
              <w:t>Operation</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23" w14:textId="77777777" w:rsidR="009373EF" w:rsidRPr="003905EE" w:rsidRDefault="009373EF" w:rsidP="009373EF">
            <w:pPr>
              <w:autoSpaceDE w:val="0"/>
              <w:autoSpaceDN w:val="0"/>
              <w:adjustRightInd w:val="0"/>
              <w:jc w:val="both"/>
              <w:rPr>
                <w:sz w:val="18"/>
                <w:szCs w:val="18"/>
              </w:rPr>
            </w:pPr>
            <w:r w:rsidRPr="003905EE">
              <w:rPr>
                <w:sz w:val="18"/>
                <w:szCs w:val="18"/>
              </w:rPr>
              <w:t>All activities performed to achieve the purpose for which an authorized facility was constructed.</w:t>
            </w:r>
          </w:p>
        </w:tc>
        <w:tc>
          <w:tcPr>
            <w:tcW w:w="1559" w:type="dxa"/>
            <w:tcBorders>
              <w:top w:val="single" w:sz="12" w:space="0" w:color="006D68"/>
              <w:left w:val="single" w:sz="12" w:space="0" w:color="006D68"/>
              <w:bottom w:val="single" w:sz="12" w:space="0" w:color="006D68"/>
              <w:right w:val="single" w:sz="12" w:space="0" w:color="006D68"/>
            </w:tcBorders>
          </w:tcPr>
          <w:p w14:paraId="521E2FBC" w14:textId="4F6861E4" w:rsidR="009373EF" w:rsidRPr="003905EE" w:rsidRDefault="009373EF" w:rsidP="003905EE">
            <w:pPr>
              <w:autoSpaceDE w:val="0"/>
              <w:autoSpaceDN w:val="0"/>
              <w:adjustRightInd w:val="0"/>
              <w:rPr>
                <w:sz w:val="18"/>
                <w:szCs w:val="18"/>
              </w:rPr>
            </w:pPr>
            <w:r w:rsidRPr="003905EE">
              <w:rPr>
                <w:sz w:val="18"/>
                <w:szCs w:val="18"/>
              </w:rPr>
              <w:t>WENRA DSRL</w:t>
            </w:r>
          </w:p>
        </w:tc>
      </w:tr>
      <w:tr w:rsidR="009373EF" w:rsidRPr="000F2702" w14:paraId="65870B27" w14:textId="2D293E86"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25" w14:textId="77777777" w:rsidR="009373EF" w:rsidRPr="003905EE" w:rsidRDefault="009373EF" w:rsidP="003905EE">
            <w:pPr>
              <w:rPr>
                <w:sz w:val="18"/>
                <w:szCs w:val="18"/>
              </w:rPr>
            </w:pPr>
            <w:r w:rsidRPr="003905EE">
              <w:rPr>
                <w:sz w:val="18"/>
                <w:szCs w:val="18"/>
              </w:rPr>
              <w:t>Progressive collapse</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26" w14:textId="77777777" w:rsidR="009373EF" w:rsidRPr="003905EE" w:rsidRDefault="009373EF" w:rsidP="009373EF">
            <w:pPr>
              <w:autoSpaceDE w:val="0"/>
              <w:autoSpaceDN w:val="0"/>
              <w:adjustRightInd w:val="0"/>
              <w:jc w:val="both"/>
              <w:rPr>
                <w:sz w:val="18"/>
                <w:szCs w:val="18"/>
              </w:rPr>
            </w:pPr>
            <w:r w:rsidRPr="003905EE">
              <w:rPr>
                <w:sz w:val="18"/>
                <w:szCs w:val="18"/>
              </w:rPr>
              <w:t>A failure of a primary load bearing element which results in immediate or rapid failure of adjacent elements, possibly, but not necessarily, leading to collapse of the entire loadbearing structure.</w:t>
            </w:r>
          </w:p>
        </w:tc>
        <w:tc>
          <w:tcPr>
            <w:tcW w:w="1559" w:type="dxa"/>
            <w:tcBorders>
              <w:top w:val="single" w:sz="12" w:space="0" w:color="006D68"/>
              <w:left w:val="single" w:sz="12" w:space="0" w:color="006D68"/>
              <w:bottom w:val="single" w:sz="12" w:space="0" w:color="006D68"/>
              <w:right w:val="single" w:sz="12" w:space="0" w:color="006D68"/>
            </w:tcBorders>
          </w:tcPr>
          <w:p w14:paraId="22507771" w14:textId="5D77D492" w:rsidR="009373EF" w:rsidRPr="003905EE" w:rsidRDefault="00F3287A" w:rsidP="003905EE">
            <w:pPr>
              <w:autoSpaceDE w:val="0"/>
              <w:autoSpaceDN w:val="0"/>
              <w:adjustRightInd w:val="0"/>
              <w:rPr>
                <w:sz w:val="18"/>
                <w:szCs w:val="18"/>
              </w:rPr>
            </w:pPr>
            <w:r w:rsidRPr="003905EE">
              <w:rPr>
                <w:sz w:val="18"/>
                <w:szCs w:val="18"/>
              </w:rPr>
              <w:t xml:space="preserve">Derived </w:t>
            </w:r>
          </w:p>
        </w:tc>
      </w:tr>
      <w:tr w:rsidR="009373EF" w:rsidRPr="000F2702" w14:paraId="65870B2C" w14:textId="2306A21C"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28" w14:textId="77777777" w:rsidR="009373EF" w:rsidRPr="003905EE" w:rsidRDefault="009373EF" w:rsidP="003905EE">
            <w:pPr>
              <w:rPr>
                <w:sz w:val="18"/>
                <w:szCs w:val="18"/>
              </w:rPr>
            </w:pPr>
            <w:r w:rsidRPr="003905EE">
              <w:rPr>
                <w:sz w:val="18"/>
                <w:szCs w:val="18"/>
              </w:rPr>
              <w:t>Quality Management</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29" w14:textId="77777777" w:rsidR="009373EF" w:rsidRPr="003905EE" w:rsidRDefault="009373EF" w:rsidP="009373EF">
            <w:pPr>
              <w:autoSpaceDE w:val="0"/>
              <w:autoSpaceDN w:val="0"/>
              <w:adjustRightInd w:val="0"/>
              <w:jc w:val="both"/>
              <w:rPr>
                <w:sz w:val="18"/>
                <w:szCs w:val="18"/>
              </w:rPr>
            </w:pPr>
            <w:r w:rsidRPr="003905EE">
              <w:rPr>
                <w:sz w:val="18"/>
                <w:szCs w:val="18"/>
              </w:rPr>
              <w:t>SAPs definition:</w:t>
            </w:r>
          </w:p>
          <w:p w14:paraId="65870B2A" w14:textId="2F1C749B" w:rsidR="009373EF" w:rsidRPr="003905EE" w:rsidRDefault="009373EF" w:rsidP="009373EF">
            <w:pPr>
              <w:autoSpaceDE w:val="0"/>
              <w:autoSpaceDN w:val="0"/>
              <w:adjustRightInd w:val="0"/>
              <w:jc w:val="both"/>
              <w:rPr>
                <w:sz w:val="18"/>
                <w:szCs w:val="18"/>
              </w:rPr>
            </w:pPr>
            <w:r w:rsidRPr="003905EE">
              <w:rPr>
                <w:sz w:val="18"/>
                <w:szCs w:val="18"/>
              </w:rPr>
              <w:t>Co-ordinated activities to direct and control an organisation with regard to quality (</w:t>
            </w:r>
            <w:r w:rsidR="00F37A84" w:rsidRPr="003905EE">
              <w:rPr>
                <w:sz w:val="18"/>
                <w:szCs w:val="18"/>
              </w:rPr>
              <w:t>i.e.</w:t>
            </w:r>
            <w:r w:rsidRPr="003905EE">
              <w:rPr>
                <w:sz w:val="18"/>
                <w:szCs w:val="18"/>
              </w:rPr>
              <w:t xml:space="preserve"> ensuring that requirements are fulfilled).</w:t>
            </w:r>
          </w:p>
          <w:p w14:paraId="65870B2B" w14:textId="77777777" w:rsidR="009373EF" w:rsidRPr="003905EE" w:rsidRDefault="009373EF" w:rsidP="009373EF">
            <w:pPr>
              <w:autoSpaceDE w:val="0"/>
              <w:autoSpaceDN w:val="0"/>
              <w:adjustRightInd w:val="0"/>
              <w:jc w:val="both"/>
              <w:rPr>
                <w:sz w:val="18"/>
                <w:szCs w:val="18"/>
              </w:rPr>
            </w:pPr>
            <w:r w:rsidRPr="003905EE">
              <w:rPr>
                <w:sz w:val="18"/>
                <w:szCs w:val="18"/>
              </w:rPr>
              <w:t xml:space="preserve">Direction and control with regard to quality generally includes quality policy, quality objectives, quality planning, quality control, quality assurance and </w:t>
            </w:r>
            <w:r w:rsidRPr="003905EE">
              <w:rPr>
                <w:sz w:val="18"/>
                <w:szCs w:val="18"/>
              </w:rPr>
              <w:lastRenderedPageBreak/>
              <w:t>quality improvement. Licence Condition 17 requires adequate quality management arrangements in respect of all matters which may affect safety. Such matters include those derived from the safety case, facility design and licence conditions.</w:t>
            </w:r>
          </w:p>
        </w:tc>
        <w:tc>
          <w:tcPr>
            <w:tcW w:w="1559" w:type="dxa"/>
            <w:tcBorders>
              <w:top w:val="single" w:sz="12" w:space="0" w:color="006D68"/>
              <w:left w:val="single" w:sz="12" w:space="0" w:color="006D68"/>
              <w:bottom w:val="single" w:sz="12" w:space="0" w:color="006D68"/>
              <w:right w:val="single" w:sz="12" w:space="0" w:color="006D68"/>
            </w:tcBorders>
          </w:tcPr>
          <w:p w14:paraId="5085C1AC" w14:textId="5997583C" w:rsidR="009373EF" w:rsidRPr="003905EE" w:rsidRDefault="009373EF" w:rsidP="003905EE">
            <w:pPr>
              <w:autoSpaceDE w:val="0"/>
              <w:autoSpaceDN w:val="0"/>
              <w:adjustRightInd w:val="0"/>
              <w:rPr>
                <w:sz w:val="18"/>
                <w:szCs w:val="18"/>
              </w:rPr>
            </w:pPr>
            <w:r w:rsidRPr="003905EE">
              <w:rPr>
                <w:sz w:val="18"/>
                <w:szCs w:val="18"/>
              </w:rPr>
              <w:lastRenderedPageBreak/>
              <w:t xml:space="preserve">SAPs definition </w:t>
            </w:r>
          </w:p>
        </w:tc>
      </w:tr>
      <w:tr w:rsidR="009373EF" w:rsidRPr="000F2702" w14:paraId="65870B30" w14:textId="3BD31BC0"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2D" w14:textId="77777777" w:rsidR="009373EF" w:rsidRPr="003905EE" w:rsidRDefault="009373EF" w:rsidP="003905EE">
            <w:pPr>
              <w:rPr>
                <w:sz w:val="18"/>
                <w:szCs w:val="18"/>
              </w:rPr>
            </w:pPr>
            <w:r w:rsidRPr="003905EE">
              <w:rPr>
                <w:sz w:val="18"/>
                <w:szCs w:val="18"/>
              </w:rPr>
              <w:t>Quality Management System</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2F" w14:textId="77777777" w:rsidR="009373EF" w:rsidRPr="003905EE" w:rsidRDefault="009373EF" w:rsidP="009373EF">
            <w:pPr>
              <w:autoSpaceDE w:val="0"/>
              <w:autoSpaceDN w:val="0"/>
              <w:adjustRightInd w:val="0"/>
              <w:jc w:val="both"/>
              <w:rPr>
                <w:sz w:val="18"/>
                <w:szCs w:val="18"/>
              </w:rPr>
            </w:pPr>
            <w:r w:rsidRPr="003905EE">
              <w:rPr>
                <w:sz w:val="18"/>
                <w:szCs w:val="18"/>
              </w:rPr>
              <w:t>Quality management system A management system to direct a unit and control an organisation with regard to quality; a combination of resources and means with which quality is realised (ISO 9000).</w:t>
            </w:r>
          </w:p>
        </w:tc>
        <w:tc>
          <w:tcPr>
            <w:tcW w:w="1559" w:type="dxa"/>
            <w:tcBorders>
              <w:top w:val="single" w:sz="12" w:space="0" w:color="006D68"/>
              <w:left w:val="single" w:sz="12" w:space="0" w:color="006D68"/>
              <w:bottom w:val="single" w:sz="12" w:space="0" w:color="006D68"/>
              <w:right w:val="single" w:sz="12" w:space="0" w:color="006D68"/>
            </w:tcBorders>
          </w:tcPr>
          <w:p w14:paraId="2CDC746F" w14:textId="73CA8D8B" w:rsidR="009373EF" w:rsidRPr="003905EE" w:rsidRDefault="009373EF" w:rsidP="003905EE">
            <w:pPr>
              <w:autoSpaceDE w:val="0"/>
              <w:autoSpaceDN w:val="0"/>
              <w:adjustRightInd w:val="0"/>
              <w:rPr>
                <w:sz w:val="18"/>
                <w:szCs w:val="18"/>
              </w:rPr>
            </w:pPr>
            <w:r w:rsidRPr="003905EE">
              <w:rPr>
                <w:sz w:val="18"/>
                <w:szCs w:val="18"/>
              </w:rPr>
              <w:t>SAPs definition</w:t>
            </w:r>
          </w:p>
        </w:tc>
      </w:tr>
      <w:tr w:rsidR="009373EF" w:rsidRPr="000F2702" w14:paraId="65870B34" w14:textId="2896CC5E"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31" w14:textId="77777777" w:rsidR="009373EF" w:rsidRPr="003905EE" w:rsidRDefault="009373EF" w:rsidP="003905EE">
            <w:pPr>
              <w:autoSpaceDE w:val="0"/>
              <w:autoSpaceDN w:val="0"/>
              <w:adjustRightInd w:val="0"/>
              <w:rPr>
                <w:sz w:val="18"/>
                <w:szCs w:val="18"/>
              </w:rPr>
            </w:pPr>
            <w:r w:rsidRPr="003905EE">
              <w:rPr>
                <w:sz w:val="18"/>
                <w:szCs w:val="18"/>
              </w:rPr>
              <w:t>Risk</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33" w14:textId="77777777" w:rsidR="009373EF" w:rsidRPr="003905EE" w:rsidRDefault="009373EF" w:rsidP="009373EF">
            <w:pPr>
              <w:autoSpaceDE w:val="0"/>
              <w:autoSpaceDN w:val="0"/>
              <w:adjustRightInd w:val="0"/>
              <w:rPr>
                <w:sz w:val="18"/>
                <w:szCs w:val="18"/>
              </w:rPr>
            </w:pPr>
            <w:r w:rsidRPr="003905EE">
              <w:rPr>
                <w:sz w:val="18"/>
                <w:szCs w:val="18"/>
              </w:rPr>
              <w:t>The chance that someone or something is adversely affected in a particular manner by a hazard (R2P2).</w:t>
            </w:r>
          </w:p>
        </w:tc>
        <w:tc>
          <w:tcPr>
            <w:tcW w:w="1559" w:type="dxa"/>
            <w:tcBorders>
              <w:top w:val="single" w:sz="12" w:space="0" w:color="006D68"/>
              <w:left w:val="single" w:sz="12" w:space="0" w:color="006D68"/>
              <w:bottom w:val="single" w:sz="12" w:space="0" w:color="006D68"/>
              <w:right w:val="single" w:sz="12" w:space="0" w:color="006D68"/>
            </w:tcBorders>
          </w:tcPr>
          <w:p w14:paraId="3C2AF7C2" w14:textId="3CA51544" w:rsidR="009373EF" w:rsidRPr="003905EE" w:rsidRDefault="009373EF" w:rsidP="003905EE">
            <w:pPr>
              <w:autoSpaceDE w:val="0"/>
              <w:autoSpaceDN w:val="0"/>
              <w:adjustRightInd w:val="0"/>
              <w:rPr>
                <w:sz w:val="18"/>
                <w:szCs w:val="18"/>
              </w:rPr>
            </w:pPr>
            <w:r w:rsidRPr="003905EE">
              <w:rPr>
                <w:sz w:val="18"/>
                <w:szCs w:val="18"/>
              </w:rPr>
              <w:t>SAPs definition</w:t>
            </w:r>
          </w:p>
        </w:tc>
      </w:tr>
      <w:tr w:rsidR="009373EF" w:rsidRPr="000F2702" w14:paraId="65870B38" w14:textId="676C88CB"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35" w14:textId="77777777" w:rsidR="009373EF" w:rsidRPr="003905EE" w:rsidRDefault="009373EF" w:rsidP="003905EE">
            <w:pPr>
              <w:autoSpaceDE w:val="0"/>
              <w:autoSpaceDN w:val="0"/>
              <w:adjustRightInd w:val="0"/>
              <w:rPr>
                <w:sz w:val="18"/>
                <w:szCs w:val="18"/>
              </w:rPr>
            </w:pPr>
            <w:r w:rsidRPr="003905EE">
              <w:rPr>
                <w:sz w:val="18"/>
                <w:szCs w:val="18"/>
              </w:rPr>
              <w:t>Safety Assessment</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37" w14:textId="77777777" w:rsidR="009373EF" w:rsidRPr="003905EE" w:rsidRDefault="009373EF" w:rsidP="009373EF">
            <w:pPr>
              <w:autoSpaceDE w:val="0"/>
              <w:autoSpaceDN w:val="0"/>
              <w:adjustRightInd w:val="0"/>
              <w:jc w:val="both"/>
              <w:rPr>
                <w:sz w:val="18"/>
                <w:szCs w:val="18"/>
              </w:rPr>
            </w:pPr>
            <w:r w:rsidRPr="003905EE">
              <w:rPr>
                <w:sz w:val="18"/>
                <w:szCs w:val="18"/>
              </w:rPr>
              <w:t>Assessment of all aspects of the site, design, operation and decommissioning of an authorized facility that are relevant to protection and safety.</w:t>
            </w:r>
          </w:p>
        </w:tc>
        <w:tc>
          <w:tcPr>
            <w:tcW w:w="1559" w:type="dxa"/>
            <w:tcBorders>
              <w:top w:val="single" w:sz="12" w:space="0" w:color="006D68"/>
              <w:left w:val="single" w:sz="12" w:space="0" w:color="006D68"/>
              <w:bottom w:val="single" w:sz="12" w:space="0" w:color="006D68"/>
              <w:right w:val="single" w:sz="12" w:space="0" w:color="006D68"/>
            </w:tcBorders>
          </w:tcPr>
          <w:p w14:paraId="49C8BDC5" w14:textId="0B3B7D46" w:rsidR="009373EF" w:rsidRPr="003905EE" w:rsidRDefault="009373EF" w:rsidP="003905EE">
            <w:pPr>
              <w:autoSpaceDE w:val="0"/>
              <w:autoSpaceDN w:val="0"/>
              <w:adjustRightInd w:val="0"/>
              <w:rPr>
                <w:sz w:val="18"/>
                <w:szCs w:val="18"/>
              </w:rPr>
            </w:pPr>
            <w:r w:rsidRPr="003905EE">
              <w:rPr>
                <w:sz w:val="18"/>
                <w:szCs w:val="18"/>
              </w:rPr>
              <w:t>WENRA DSRL</w:t>
            </w:r>
          </w:p>
        </w:tc>
      </w:tr>
      <w:tr w:rsidR="009373EF" w:rsidRPr="000F2702" w14:paraId="65870B40" w14:textId="71BB7B53"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39" w14:textId="77777777" w:rsidR="009373EF" w:rsidRPr="003905EE" w:rsidRDefault="009373EF" w:rsidP="003905EE">
            <w:pPr>
              <w:autoSpaceDE w:val="0"/>
              <w:autoSpaceDN w:val="0"/>
              <w:adjustRightInd w:val="0"/>
              <w:rPr>
                <w:sz w:val="18"/>
                <w:szCs w:val="18"/>
              </w:rPr>
            </w:pPr>
            <w:r w:rsidRPr="003905EE">
              <w:rPr>
                <w:sz w:val="18"/>
                <w:szCs w:val="18"/>
              </w:rPr>
              <w:t>Safety Case</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3B" w14:textId="77777777" w:rsidR="009373EF" w:rsidRPr="003905EE" w:rsidRDefault="009373EF" w:rsidP="009373EF">
            <w:pPr>
              <w:autoSpaceDE w:val="0"/>
              <w:autoSpaceDN w:val="0"/>
              <w:adjustRightInd w:val="0"/>
              <w:jc w:val="both"/>
              <w:rPr>
                <w:sz w:val="18"/>
                <w:szCs w:val="18"/>
              </w:rPr>
            </w:pPr>
            <w:r w:rsidRPr="003905EE">
              <w:rPr>
                <w:sz w:val="18"/>
                <w:szCs w:val="18"/>
              </w:rPr>
              <w:t>A collection of arguments and evidence in support of the safety of a facility or activity.</w:t>
            </w:r>
          </w:p>
          <w:p w14:paraId="65870B3C" w14:textId="77777777" w:rsidR="009373EF" w:rsidRPr="003905EE" w:rsidRDefault="009373EF" w:rsidP="009373EF">
            <w:pPr>
              <w:autoSpaceDE w:val="0"/>
              <w:autoSpaceDN w:val="0"/>
              <w:adjustRightInd w:val="0"/>
              <w:jc w:val="both"/>
              <w:rPr>
                <w:sz w:val="18"/>
                <w:szCs w:val="18"/>
              </w:rPr>
            </w:pPr>
            <w:r w:rsidRPr="003905EE">
              <w:rPr>
                <w:sz w:val="18"/>
                <w:szCs w:val="18"/>
              </w:rPr>
              <w:t>This will normally include the findings of a safety assessment and a statement of confidence in these findings.</w:t>
            </w:r>
          </w:p>
          <w:p w14:paraId="65870B3D" w14:textId="77777777" w:rsidR="009373EF" w:rsidRPr="003905EE" w:rsidRDefault="009373EF" w:rsidP="009373EF">
            <w:pPr>
              <w:autoSpaceDE w:val="0"/>
              <w:autoSpaceDN w:val="0"/>
              <w:adjustRightInd w:val="0"/>
              <w:jc w:val="both"/>
              <w:rPr>
                <w:sz w:val="18"/>
                <w:szCs w:val="18"/>
              </w:rPr>
            </w:pPr>
          </w:p>
          <w:p w14:paraId="65870B3E" w14:textId="77777777" w:rsidR="009373EF" w:rsidRPr="003905EE" w:rsidRDefault="009373EF" w:rsidP="009373EF">
            <w:pPr>
              <w:autoSpaceDE w:val="0"/>
              <w:autoSpaceDN w:val="0"/>
              <w:adjustRightInd w:val="0"/>
              <w:jc w:val="both"/>
              <w:rPr>
                <w:sz w:val="18"/>
                <w:szCs w:val="18"/>
              </w:rPr>
            </w:pPr>
            <w:r w:rsidRPr="003905EE">
              <w:rPr>
                <w:sz w:val="18"/>
                <w:szCs w:val="18"/>
              </w:rPr>
              <w:t>SAPs definition:</w:t>
            </w:r>
          </w:p>
          <w:p w14:paraId="65870B3F" w14:textId="77777777" w:rsidR="009373EF" w:rsidRPr="003905EE" w:rsidRDefault="009373EF" w:rsidP="009373EF">
            <w:pPr>
              <w:autoSpaceDE w:val="0"/>
              <w:autoSpaceDN w:val="0"/>
              <w:adjustRightInd w:val="0"/>
              <w:jc w:val="both"/>
              <w:rPr>
                <w:sz w:val="18"/>
                <w:szCs w:val="18"/>
              </w:rPr>
            </w:pPr>
            <w:r w:rsidRPr="003905EE">
              <w:rPr>
                <w:sz w:val="18"/>
                <w:szCs w:val="18"/>
              </w:rPr>
              <w:t xml:space="preserve">‘safety case’ refers to the totality of a licensee’s (or </w:t>
            </w:r>
            <w:proofErr w:type="spellStart"/>
            <w:r w:rsidRPr="003905EE">
              <w:rPr>
                <w:sz w:val="18"/>
                <w:szCs w:val="18"/>
              </w:rPr>
              <w:t>dutyholder’s</w:t>
            </w:r>
            <w:proofErr w:type="spellEnd"/>
            <w:r w:rsidRPr="003905EE">
              <w:rPr>
                <w:sz w:val="18"/>
                <w:szCs w:val="18"/>
              </w:rPr>
              <w:t>) documentation to demonstrate safety, and any sub-set of this documentation that is submitted to ONR. Note: Licence Condition 1 defines ‘safety case’ as the document or documents produced by the licensee in accordance with Licence Condition 14.</w:t>
            </w:r>
          </w:p>
        </w:tc>
        <w:tc>
          <w:tcPr>
            <w:tcW w:w="1559" w:type="dxa"/>
            <w:tcBorders>
              <w:top w:val="single" w:sz="12" w:space="0" w:color="006D68"/>
              <w:left w:val="single" w:sz="12" w:space="0" w:color="006D68"/>
              <w:bottom w:val="single" w:sz="12" w:space="0" w:color="006D68"/>
              <w:right w:val="single" w:sz="12" w:space="0" w:color="006D68"/>
            </w:tcBorders>
          </w:tcPr>
          <w:p w14:paraId="407717DD" w14:textId="04419E55" w:rsidR="009373EF" w:rsidRPr="003905EE" w:rsidRDefault="009373EF" w:rsidP="003905EE">
            <w:pPr>
              <w:autoSpaceDE w:val="0"/>
              <w:autoSpaceDN w:val="0"/>
              <w:adjustRightInd w:val="0"/>
              <w:rPr>
                <w:sz w:val="18"/>
                <w:szCs w:val="18"/>
              </w:rPr>
            </w:pPr>
            <w:r w:rsidRPr="003905EE">
              <w:rPr>
                <w:sz w:val="18"/>
                <w:szCs w:val="18"/>
              </w:rPr>
              <w:t>WENRA DSRL</w:t>
            </w:r>
          </w:p>
        </w:tc>
      </w:tr>
      <w:tr w:rsidR="009373EF" w:rsidRPr="000F2702" w14:paraId="65870B44" w14:textId="697805FD"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41" w14:textId="77777777" w:rsidR="009373EF" w:rsidRPr="003905EE" w:rsidRDefault="009373EF" w:rsidP="003905EE">
            <w:pPr>
              <w:autoSpaceDE w:val="0"/>
              <w:autoSpaceDN w:val="0"/>
              <w:adjustRightInd w:val="0"/>
              <w:rPr>
                <w:sz w:val="18"/>
                <w:szCs w:val="18"/>
              </w:rPr>
            </w:pPr>
            <w:r w:rsidRPr="003905EE">
              <w:rPr>
                <w:sz w:val="18"/>
                <w:szCs w:val="18"/>
              </w:rPr>
              <w:t xml:space="preserve">Safety function </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43" w14:textId="77777777" w:rsidR="009373EF" w:rsidRPr="003905EE" w:rsidRDefault="009373EF" w:rsidP="009373EF">
            <w:pPr>
              <w:autoSpaceDE w:val="0"/>
              <w:autoSpaceDN w:val="0"/>
              <w:adjustRightInd w:val="0"/>
              <w:jc w:val="both"/>
              <w:rPr>
                <w:sz w:val="18"/>
                <w:szCs w:val="18"/>
              </w:rPr>
            </w:pPr>
            <w:r w:rsidRPr="003905EE">
              <w:rPr>
                <w:sz w:val="18"/>
                <w:szCs w:val="18"/>
              </w:rPr>
              <w:t>A specific purpose that must be accomplished for safety</w:t>
            </w:r>
          </w:p>
        </w:tc>
        <w:tc>
          <w:tcPr>
            <w:tcW w:w="1559" w:type="dxa"/>
            <w:tcBorders>
              <w:top w:val="single" w:sz="12" w:space="0" w:color="006D68"/>
              <w:left w:val="single" w:sz="12" w:space="0" w:color="006D68"/>
              <w:bottom w:val="single" w:sz="12" w:space="0" w:color="006D68"/>
              <w:right w:val="single" w:sz="12" w:space="0" w:color="006D68"/>
            </w:tcBorders>
          </w:tcPr>
          <w:p w14:paraId="3C8AB45F" w14:textId="3C346F88" w:rsidR="009373EF" w:rsidRPr="003905EE" w:rsidRDefault="009373EF" w:rsidP="003905EE">
            <w:pPr>
              <w:autoSpaceDE w:val="0"/>
              <w:autoSpaceDN w:val="0"/>
              <w:adjustRightInd w:val="0"/>
              <w:rPr>
                <w:sz w:val="18"/>
                <w:szCs w:val="18"/>
              </w:rPr>
            </w:pPr>
            <w:r w:rsidRPr="003905EE">
              <w:rPr>
                <w:sz w:val="18"/>
                <w:szCs w:val="18"/>
              </w:rPr>
              <w:t>IAEA Safety Glossary</w:t>
            </w:r>
          </w:p>
        </w:tc>
      </w:tr>
      <w:tr w:rsidR="009373EF" w:rsidRPr="000F2702" w14:paraId="65870B47" w14:textId="532458EB"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45" w14:textId="77777777" w:rsidR="009373EF" w:rsidRPr="003905EE" w:rsidRDefault="009373EF" w:rsidP="003905EE">
            <w:pPr>
              <w:autoSpaceDE w:val="0"/>
              <w:autoSpaceDN w:val="0"/>
              <w:adjustRightInd w:val="0"/>
              <w:rPr>
                <w:sz w:val="18"/>
                <w:szCs w:val="18"/>
              </w:rPr>
            </w:pPr>
            <w:r w:rsidRPr="003905EE">
              <w:rPr>
                <w:sz w:val="18"/>
                <w:szCs w:val="18"/>
              </w:rPr>
              <w:t>Serviceability failure</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46" w14:textId="77777777" w:rsidR="009373EF" w:rsidRPr="003905EE" w:rsidRDefault="009373EF" w:rsidP="009373EF">
            <w:pPr>
              <w:autoSpaceDE w:val="0"/>
              <w:autoSpaceDN w:val="0"/>
              <w:adjustRightInd w:val="0"/>
              <w:jc w:val="both"/>
              <w:rPr>
                <w:sz w:val="18"/>
                <w:szCs w:val="18"/>
              </w:rPr>
            </w:pPr>
            <w:r w:rsidRPr="003905EE">
              <w:rPr>
                <w:sz w:val="18"/>
                <w:szCs w:val="18"/>
              </w:rPr>
              <w:t>A single or group of related SSC fail to perform some of their non-safety functions or fail to meet some of their specified parameters, but do not collapse.</w:t>
            </w:r>
          </w:p>
        </w:tc>
        <w:tc>
          <w:tcPr>
            <w:tcW w:w="1559" w:type="dxa"/>
            <w:tcBorders>
              <w:top w:val="single" w:sz="12" w:space="0" w:color="006D68"/>
              <w:left w:val="single" w:sz="12" w:space="0" w:color="006D68"/>
              <w:bottom w:val="single" w:sz="12" w:space="0" w:color="006D68"/>
              <w:right w:val="single" w:sz="12" w:space="0" w:color="006D68"/>
            </w:tcBorders>
          </w:tcPr>
          <w:p w14:paraId="3474052A" w14:textId="4E8BDA97" w:rsidR="009373EF" w:rsidRPr="003905EE" w:rsidRDefault="009373EF" w:rsidP="003905EE">
            <w:pPr>
              <w:autoSpaceDE w:val="0"/>
              <w:autoSpaceDN w:val="0"/>
              <w:adjustRightInd w:val="0"/>
              <w:rPr>
                <w:sz w:val="18"/>
                <w:szCs w:val="18"/>
              </w:rPr>
            </w:pPr>
            <w:r w:rsidRPr="003905EE">
              <w:rPr>
                <w:sz w:val="18"/>
                <w:szCs w:val="18"/>
              </w:rPr>
              <w:t>Derived</w:t>
            </w:r>
          </w:p>
        </w:tc>
      </w:tr>
      <w:tr w:rsidR="009373EF" w:rsidRPr="000F2702" w14:paraId="65870B4A" w14:textId="710CAEB4"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48" w14:textId="77777777" w:rsidR="009373EF" w:rsidRPr="003905EE" w:rsidRDefault="009373EF" w:rsidP="003905EE">
            <w:pPr>
              <w:rPr>
                <w:sz w:val="18"/>
                <w:szCs w:val="18"/>
              </w:rPr>
            </w:pPr>
            <w:r w:rsidRPr="003905EE">
              <w:rPr>
                <w:rFonts w:cs="Arial"/>
                <w:sz w:val="18"/>
                <w:szCs w:val="18"/>
                <w:lang w:eastAsia="en-GB"/>
              </w:rPr>
              <w:t>Soil Structure Interaction (SSI)</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49" w14:textId="77777777" w:rsidR="009373EF" w:rsidRPr="003905EE" w:rsidRDefault="009373EF" w:rsidP="009373EF">
            <w:pPr>
              <w:rPr>
                <w:sz w:val="18"/>
                <w:szCs w:val="18"/>
              </w:rPr>
            </w:pPr>
            <w:r w:rsidRPr="003905EE">
              <w:rPr>
                <w:rFonts w:cs="Arial"/>
                <w:sz w:val="18"/>
                <w:szCs w:val="18"/>
                <w:lang w:eastAsia="en-GB"/>
              </w:rPr>
              <w:t>The process in which the response of the soil influences the motion of the structure and vice versa.</w:t>
            </w:r>
          </w:p>
        </w:tc>
        <w:tc>
          <w:tcPr>
            <w:tcW w:w="1559" w:type="dxa"/>
            <w:tcBorders>
              <w:top w:val="single" w:sz="12" w:space="0" w:color="006D68"/>
              <w:left w:val="single" w:sz="12" w:space="0" w:color="006D68"/>
              <w:bottom w:val="single" w:sz="12" w:space="0" w:color="006D68"/>
              <w:right w:val="single" w:sz="12" w:space="0" w:color="006D68"/>
            </w:tcBorders>
          </w:tcPr>
          <w:p w14:paraId="0E971FDD" w14:textId="1ADC1ABE" w:rsidR="009373EF" w:rsidRPr="003905EE" w:rsidRDefault="009373EF" w:rsidP="003905EE">
            <w:pPr>
              <w:rPr>
                <w:rFonts w:cs="Arial"/>
                <w:sz w:val="18"/>
                <w:szCs w:val="18"/>
                <w:lang w:eastAsia="en-GB"/>
              </w:rPr>
            </w:pPr>
            <w:r w:rsidRPr="003905EE">
              <w:rPr>
                <w:rFonts w:cs="Arial"/>
                <w:sz w:val="18"/>
                <w:szCs w:val="18"/>
                <w:lang w:eastAsia="en-GB"/>
              </w:rPr>
              <w:t>Derived</w:t>
            </w:r>
          </w:p>
        </w:tc>
      </w:tr>
      <w:tr w:rsidR="009373EF" w:rsidRPr="000F2702" w14:paraId="65870B4D" w14:textId="504488E1"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4B" w14:textId="77777777" w:rsidR="009373EF" w:rsidRPr="003905EE" w:rsidRDefault="009373EF" w:rsidP="003905EE">
            <w:pPr>
              <w:rPr>
                <w:rFonts w:cs="Arial"/>
                <w:sz w:val="18"/>
                <w:szCs w:val="18"/>
                <w:lang w:eastAsia="en-GB"/>
              </w:rPr>
            </w:pPr>
            <w:r w:rsidRPr="003905EE">
              <w:rPr>
                <w:rFonts w:cs="Arial"/>
                <w:sz w:val="18"/>
                <w:szCs w:val="18"/>
                <w:lang w:eastAsia="en-GB"/>
              </w:rPr>
              <w:t>Static monitoring</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4C" w14:textId="77777777" w:rsidR="009373EF" w:rsidRPr="003905EE" w:rsidRDefault="009373EF" w:rsidP="009373EF">
            <w:pPr>
              <w:rPr>
                <w:rFonts w:cs="Arial"/>
                <w:sz w:val="18"/>
                <w:szCs w:val="18"/>
                <w:lang w:eastAsia="en-GB"/>
              </w:rPr>
            </w:pPr>
            <w:r w:rsidRPr="003905EE">
              <w:rPr>
                <w:rFonts w:cs="Arial"/>
                <w:sz w:val="18"/>
                <w:szCs w:val="18"/>
                <w:lang w:eastAsia="en-GB"/>
              </w:rPr>
              <w:t>Settlement monitoring may include but not be limited to total stations, light detection and ranging (LiDAR), extensometers and embedded levelling devices to measure deflection</w:t>
            </w:r>
          </w:p>
        </w:tc>
        <w:tc>
          <w:tcPr>
            <w:tcW w:w="1559" w:type="dxa"/>
            <w:tcBorders>
              <w:top w:val="single" w:sz="12" w:space="0" w:color="006D68"/>
              <w:left w:val="single" w:sz="12" w:space="0" w:color="006D68"/>
              <w:bottom w:val="single" w:sz="12" w:space="0" w:color="006D68"/>
              <w:right w:val="single" w:sz="12" w:space="0" w:color="006D68"/>
            </w:tcBorders>
          </w:tcPr>
          <w:p w14:paraId="7043F694" w14:textId="4DAD5169" w:rsidR="009373EF" w:rsidRPr="003905EE" w:rsidRDefault="009373EF" w:rsidP="003905EE">
            <w:pPr>
              <w:rPr>
                <w:rFonts w:cs="Arial"/>
                <w:sz w:val="18"/>
                <w:szCs w:val="18"/>
                <w:lang w:eastAsia="en-GB"/>
              </w:rPr>
            </w:pPr>
            <w:r w:rsidRPr="003905EE">
              <w:rPr>
                <w:rFonts w:cs="Arial"/>
                <w:sz w:val="18"/>
                <w:szCs w:val="18"/>
                <w:lang w:eastAsia="en-GB"/>
              </w:rPr>
              <w:t>Derived</w:t>
            </w:r>
          </w:p>
        </w:tc>
      </w:tr>
      <w:tr w:rsidR="001D2BB6" w:rsidRPr="000F2702" w14:paraId="45CCD2CF" w14:textId="4391F332"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ED0DC46" w14:textId="21712BC1" w:rsidR="001D2BB6" w:rsidRPr="003905EE" w:rsidRDefault="001D2BB6" w:rsidP="003905EE">
            <w:pPr>
              <w:rPr>
                <w:rFonts w:cs="Arial"/>
                <w:sz w:val="18"/>
                <w:szCs w:val="18"/>
                <w:lang w:eastAsia="en-GB"/>
              </w:rPr>
            </w:pPr>
            <w:r w:rsidRPr="003905EE">
              <w:rPr>
                <w:rFonts w:cs="Arial"/>
                <w:sz w:val="18"/>
                <w:szCs w:val="18"/>
                <w:lang w:eastAsia="en-GB"/>
              </w:rPr>
              <w:t>Structure</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13D3646E" w14:textId="77777777" w:rsidR="001D2BB6" w:rsidRPr="003905EE" w:rsidRDefault="001D2BB6" w:rsidP="001D2BB6">
            <w:pPr>
              <w:autoSpaceDE w:val="0"/>
              <w:autoSpaceDN w:val="0"/>
              <w:adjustRightInd w:val="0"/>
              <w:rPr>
                <w:sz w:val="18"/>
                <w:szCs w:val="18"/>
              </w:rPr>
            </w:pPr>
            <w:r w:rsidRPr="003905EE">
              <w:rPr>
                <w:sz w:val="18"/>
                <w:szCs w:val="18"/>
              </w:rPr>
              <w:t>“structure” means—</w:t>
            </w:r>
          </w:p>
          <w:p w14:paraId="2FC08310" w14:textId="77777777" w:rsidR="001D2BB6" w:rsidRPr="003905EE" w:rsidRDefault="001D2BB6" w:rsidP="001D2BB6">
            <w:pPr>
              <w:autoSpaceDE w:val="0"/>
              <w:autoSpaceDN w:val="0"/>
              <w:adjustRightInd w:val="0"/>
              <w:rPr>
                <w:sz w:val="18"/>
                <w:szCs w:val="18"/>
              </w:rPr>
            </w:pPr>
            <w:r w:rsidRPr="003905EE">
              <w:rPr>
                <w:sz w:val="18"/>
                <w:szCs w:val="18"/>
              </w:rPr>
              <w:t>(a) any building, timber, masonry, metal or reinforced concrete structure, railway line or siding, tramway line, dock, harbour, inland navigation, tunnel, shaft, bridge, viaduct, waterworks, reservoir, pipe or pipeline, cable, aqueduct, sewer, sewage works, gasholder, road, airfield, sea defence works, river works, drainage works, earthworks, lagoon, dam, wall, caisson, mast, tower, pylon, underground tank, earth retaining structure or structure designed to preserve or alter any natural feature and fixed plant;</w:t>
            </w:r>
          </w:p>
          <w:p w14:paraId="0770D202" w14:textId="77777777" w:rsidR="001D2BB6" w:rsidRPr="003905EE" w:rsidRDefault="001D2BB6" w:rsidP="001D2BB6">
            <w:pPr>
              <w:autoSpaceDE w:val="0"/>
              <w:autoSpaceDN w:val="0"/>
              <w:adjustRightInd w:val="0"/>
              <w:rPr>
                <w:sz w:val="18"/>
                <w:szCs w:val="18"/>
              </w:rPr>
            </w:pPr>
            <w:r w:rsidRPr="003905EE">
              <w:rPr>
                <w:sz w:val="18"/>
                <w:szCs w:val="18"/>
              </w:rPr>
              <w:t>(b) any structure similar to anything specified in paragraph (a);</w:t>
            </w:r>
          </w:p>
          <w:p w14:paraId="0E355E5D" w14:textId="77777777" w:rsidR="001D2BB6" w:rsidRPr="003905EE" w:rsidRDefault="001D2BB6" w:rsidP="001D2BB6">
            <w:pPr>
              <w:autoSpaceDE w:val="0"/>
              <w:autoSpaceDN w:val="0"/>
              <w:adjustRightInd w:val="0"/>
              <w:rPr>
                <w:sz w:val="18"/>
                <w:szCs w:val="18"/>
              </w:rPr>
            </w:pPr>
            <w:r w:rsidRPr="003905EE">
              <w:rPr>
                <w:sz w:val="18"/>
                <w:szCs w:val="18"/>
              </w:rPr>
              <w:t xml:space="preserve">(c) any formwork, falsework, scaffold or other structure designed or used to provide support or means of access during construction work, </w:t>
            </w:r>
          </w:p>
          <w:p w14:paraId="5D9F5D58" w14:textId="3071BBC6" w:rsidR="001D2BB6" w:rsidRPr="003905EE" w:rsidRDefault="001D2BB6" w:rsidP="001D2BB6">
            <w:pPr>
              <w:rPr>
                <w:rFonts w:cs="Arial"/>
                <w:sz w:val="18"/>
                <w:szCs w:val="18"/>
                <w:lang w:eastAsia="en-GB"/>
              </w:rPr>
            </w:pPr>
            <w:r w:rsidRPr="003905EE">
              <w:rPr>
                <w:sz w:val="18"/>
                <w:szCs w:val="18"/>
              </w:rPr>
              <w:t>and any reference to a structure includes part of a structure;</w:t>
            </w:r>
          </w:p>
        </w:tc>
        <w:tc>
          <w:tcPr>
            <w:tcW w:w="1559" w:type="dxa"/>
            <w:tcBorders>
              <w:top w:val="single" w:sz="12" w:space="0" w:color="006D68"/>
              <w:left w:val="single" w:sz="12" w:space="0" w:color="006D68"/>
              <w:bottom w:val="single" w:sz="12" w:space="0" w:color="006D68"/>
              <w:right w:val="single" w:sz="12" w:space="0" w:color="006D68"/>
            </w:tcBorders>
          </w:tcPr>
          <w:p w14:paraId="512BA96B" w14:textId="163D784B" w:rsidR="001D2BB6" w:rsidRPr="003905EE" w:rsidRDefault="001D2BB6" w:rsidP="003905EE">
            <w:pPr>
              <w:rPr>
                <w:rFonts w:cs="Arial"/>
                <w:sz w:val="18"/>
                <w:szCs w:val="18"/>
                <w:lang w:eastAsia="en-GB"/>
              </w:rPr>
            </w:pPr>
            <w:r w:rsidRPr="003905EE">
              <w:rPr>
                <w:sz w:val="18"/>
                <w:szCs w:val="18"/>
              </w:rPr>
              <w:t>CDM2015</w:t>
            </w:r>
          </w:p>
        </w:tc>
      </w:tr>
      <w:tr w:rsidR="001D2BB6" w:rsidRPr="000F2702" w14:paraId="65870B57" w14:textId="6482AACD" w:rsidTr="003905EE">
        <w:trPr>
          <w:trHeight w:val="570"/>
        </w:trPr>
        <w:tc>
          <w:tcPr>
            <w:tcW w:w="1628" w:type="dxa"/>
            <w:tcBorders>
              <w:top w:val="single" w:sz="12" w:space="0" w:color="006D68"/>
              <w:left w:val="single" w:sz="12" w:space="0" w:color="006D68"/>
              <w:bottom w:val="single" w:sz="12" w:space="0" w:color="006D68"/>
              <w:right w:val="single" w:sz="12" w:space="0" w:color="006D68"/>
            </w:tcBorders>
            <w:vAlign w:val="center"/>
          </w:tcPr>
          <w:p w14:paraId="65870B51" w14:textId="77777777" w:rsidR="001D2BB6" w:rsidRPr="003905EE" w:rsidRDefault="001D2BB6" w:rsidP="003905EE">
            <w:pPr>
              <w:autoSpaceDE w:val="0"/>
              <w:autoSpaceDN w:val="0"/>
              <w:adjustRightInd w:val="0"/>
              <w:rPr>
                <w:sz w:val="18"/>
                <w:szCs w:val="18"/>
              </w:rPr>
            </w:pPr>
            <w:r w:rsidRPr="003905EE">
              <w:rPr>
                <w:sz w:val="18"/>
                <w:szCs w:val="18"/>
              </w:rPr>
              <w:t>Structures Systems and Components (SSCs)</w:t>
            </w:r>
          </w:p>
        </w:tc>
        <w:tc>
          <w:tcPr>
            <w:tcW w:w="6096" w:type="dxa"/>
            <w:tcBorders>
              <w:top w:val="single" w:sz="12" w:space="0" w:color="006D68"/>
              <w:left w:val="single" w:sz="12" w:space="0" w:color="006D68"/>
              <w:bottom w:val="single" w:sz="12" w:space="0" w:color="006D68"/>
              <w:right w:val="single" w:sz="12" w:space="0" w:color="006D68"/>
            </w:tcBorders>
            <w:vAlign w:val="center"/>
          </w:tcPr>
          <w:p w14:paraId="65870B52" w14:textId="77777777" w:rsidR="001D2BB6" w:rsidRPr="003905EE" w:rsidRDefault="001D2BB6" w:rsidP="001D2BB6">
            <w:pPr>
              <w:autoSpaceDE w:val="0"/>
              <w:autoSpaceDN w:val="0"/>
              <w:adjustRightInd w:val="0"/>
              <w:jc w:val="both"/>
              <w:rPr>
                <w:sz w:val="18"/>
                <w:szCs w:val="18"/>
              </w:rPr>
            </w:pPr>
            <w:r w:rsidRPr="003905EE">
              <w:rPr>
                <w:sz w:val="18"/>
                <w:szCs w:val="18"/>
              </w:rPr>
              <w:t>Definition from WENRA Decommissioning Reference Levels:</w:t>
            </w:r>
          </w:p>
          <w:p w14:paraId="65870B53" w14:textId="77777777" w:rsidR="001D2BB6" w:rsidRPr="003905EE" w:rsidRDefault="001D2BB6" w:rsidP="001D2BB6">
            <w:pPr>
              <w:autoSpaceDE w:val="0"/>
              <w:autoSpaceDN w:val="0"/>
              <w:adjustRightInd w:val="0"/>
              <w:jc w:val="both"/>
              <w:rPr>
                <w:sz w:val="18"/>
                <w:szCs w:val="18"/>
              </w:rPr>
            </w:pPr>
            <w:r w:rsidRPr="003905EE">
              <w:rPr>
                <w:sz w:val="18"/>
                <w:szCs w:val="18"/>
              </w:rPr>
              <w:t>A general term encompassing all of the elements (items) of a facility or activity which contribute to protection and safety, except human factors.</w:t>
            </w:r>
          </w:p>
          <w:p w14:paraId="65870B54" w14:textId="77777777" w:rsidR="001D2BB6" w:rsidRPr="003905EE" w:rsidRDefault="001D2BB6" w:rsidP="001D2BB6">
            <w:pPr>
              <w:autoSpaceDE w:val="0"/>
              <w:autoSpaceDN w:val="0"/>
              <w:adjustRightInd w:val="0"/>
              <w:jc w:val="both"/>
              <w:rPr>
                <w:sz w:val="18"/>
                <w:szCs w:val="18"/>
              </w:rPr>
            </w:pPr>
            <w:r w:rsidRPr="003905EE">
              <w:rPr>
                <w:sz w:val="18"/>
                <w:szCs w:val="18"/>
              </w:rPr>
              <w:t xml:space="preserve">- </w:t>
            </w:r>
            <w:r w:rsidRPr="003905EE">
              <w:rPr>
                <w:b/>
                <w:sz w:val="18"/>
                <w:szCs w:val="18"/>
              </w:rPr>
              <w:t>Structures</w:t>
            </w:r>
            <w:r w:rsidRPr="003905EE">
              <w:rPr>
                <w:sz w:val="18"/>
                <w:szCs w:val="18"/>
              </w:rPr>
              <w:t xml:space="preserve"> are the passive elements: buildings, vessels, shielding, etc.</w:t>
            </w:r>
          </w:p>
          <w:p w14:paraId="65870B55" w14:textId="77777777" w:rsidR="001D2BB6" w:rsidRPr="003905EE" w:rsidRDefault="001D2BB6" w:rsidP="001D2BB6">
            <w:pPr>
              <w:autoSpaceDE w:val="0"/>
              <w:autoSpaceDN w:val="0"/>
              <w:adjustRightInd w:val="0"/>
              <w:jc w:val="both"/>
              <w:rPr>
                <w:sz w:val="18"/>
                <w:szCs w:val="18"/>
              </w:rPr>
            </w:pPr>
            <w:r w:rsidRPr="003905EE">
              <w:rPr>
                <w:sz w:val="18"/>
                <w:szCs w:val="18"/>
              </w:rPr>
              <w:t xml:space="preserve">- A </w:t>
            </w:r>
            <w:r w:rsidRPr="003905EE">
              <w:rPr>
                <w:b/>
                <w:sz w:val="18"/>
                <w:szCs w:val="18"/>
              </w:rPr>
              <w:t>system</w:t>
            </w:r>
            <w:r w:rsidRPr="003905EE">
              <w:rPr>
                <w:sz w:val="18"/>
                <w:szCs w:val="18"/>
              </w:rPr>
              <w:t xml:space="preserve"> comprises several </w:t>
            </w:r>
            <w:r w:rsidRPr="003905EE">
              <w:rPr>
                <w:b/>
                <w:sz w:val="18"/>
                <w:szCs w:val="18"/>
              </w:rPr>
              <w:t>components</w:t>
            </w:r>
            <w:r w:rsidRPr="003905EE">
              <w:rPr>
                <w:sz w:val="18"/>
                <w:szCs w:val="18"/>
              </w:rPr>
              <w:t>, assembled in such a way as to perform a specific (active) function.</w:t>
            </w:r>
          </w:p>
          <w:p w14:paraId="65870B56" w14:textId="77777777" w:rsidR="001D2BB6" w:rsidRPr="003905EE" w:rsidRDefault="001D2BB6" w:rsidP="001D2BB6">
            <w:pPr>
              <w:autoSpaceDE w:val="0"/>
              <w:autoSpaceDN w:val="0"/>
              <w:adjustRightInd w:val="0"/>
              <w:jc w:val="both"/>
              <w:rPr>
                <w:sz w:val="18"/>
                <w:szCs w:val="18"/>
              </w:rPr>
            </w:pPr>
            <w:r w:rsidRPr="003905EE">
              <w:rPr>
                <w:sz w:val="18"/>
                <w:szCs w:val="18"/>
              </w:rPr>
              <w:t xml:space="preserve">- A </w:t>
            </w:r>
            <w:r w:rsidRPr="003905EE">
              <w:rPr>
                <w:b/>
                <w:sz w:val="18"/>
                <w:szCs w:val="18"/>
              </w:rPr>
              <w:t>component</w:t>
            </w:r>
            <w:r w:rsidRPr="003905EE">
              <w:rPr>
                <w:sz w:val="18"/>
                <w:szCs w:val="18"/>
              </w:rPr>
              <w:t xml:space="preserve"> is a discrete element of a </w:t>
            </w:r>
            <w:r w:rsidRPr="003905EE">
              <w:rPr>
                <w:b/>
                <w:sz w:val="18"/>
                <w:szCs w:val="18"/>
              </w:rPr>
              <w:t>system</w:t>
            </w:r>
            <w:r w:rsidRPr="003905EE">
              <w:rPr>
                <w:sz w:val="18"/>
                <w:szCs w:val="18"/>
              </w:rPr>
              <w:t>.</w:t>
            </w:r>
          </w:p>
        </w:tc>
        <w:tc>
          <w:tcPr>
            <w:tcW w:w="1559" w:type="dxa"/>
            <w:tcBorders>
              <w:top w:val="single" w:sz="12" w:space="0" w:color="006D68"/>
              <w:left w:val="single" w:sz="12" w:space="0" w:color="006D68"/>
              <w:bottom w:val="single" w:sz="12" w:space="0" w:color="006D68"/>
              <w:right w:val="single" w:sz="12" w:space="0" w:color="006D68"/>
            </w:tcBorders>
          </w:tcPr>
          <w:p w14:paraId="03DF75CF" w14:textId="6463CED3" w:rsidR="001D2BB6" w:rsidRPr="003905EE" w:rsidRDefault="001D2BB6" w:rsidP="003905EE">
            <w:pPr>
              <w:autoSpaceDE w:val="0"/>
              <w:autoSpaceDN w:val="0"/>
              <w:adjustRightInd w:val="0"/>
              <w:rPr>
                <w:sz w:val="18"/>
                <w:szCs w:val="18"/>
              </w:rPr>
            </w:pPr>
            <w:r w:rsidRPr="003905EE">
              <w:rPr>
                <w:sz w:val="18"/>
                <w:szCs w:val="18"/>
              </w:rPr>
              <w:t>WENRA DSRL</w:t>
            </w:r>
          </w:p>
        </w:tc>
      </w:tr>
    </w:tbl>
    <w:p w14:paraId="65870B58" w14:textId="77777777" w:rsidR="00387B2B" w:rsidRDefault="00387B2B" w:rsidP="00387B2B">
      <w:pPr>
        <w:spacing w:after="220"/>
        <w:outlineLvl w:val="0"/>
        <w:rPr>
          <w:rFonts w:ascii="Arial Bold" w:hAnsi="Arial Bold"/>
          <w:b/>
          <w:caps/>
        </w:rPr>
      </w:pPr>
    </w:p>
    <w:p w14:paraId="65870B59" w14:textId="77777777" w:rsidR="008E4274" w:rsidRPr="000F2702" w:rsidRDefault="008E4274" w:rsidP="00604591">
      <w:pPr>
        <w:tabs>
          <w:tab w:val="left" w:pos="1134"/>
        </w:tabs>
        <w:spacing w:after="100"/>
      </w:pPr>
      <w:r w:rsidRPr="000F2702">
        <w:br w:type="page"/>
      </w:r>
    </w:p>
    <w:p w14:paraId="65870B5A" w14:textId="77777777" w:rsidR="005E136B" w:rsidRPr="000F2702" w:rsidRDefault="00C45248" w:rsidP="00604591">
      <w:pPr>
        <w:pStyle w:val="TSHeadingNumbered1"/>
      </w:pPr>
      <w:bookmarkStart w:id="7" w:name="_Toc519072419"/>
      <w:bookmarkStart w:id="8" w:name="_Toc35005237"/>
      <w:bookmarkStart w:id="9" w:name="_Toc43714222"/>
      <w:bookmarkStart w:id="10" w:name="_Toc58236966"/>
      <w:bookmarkStart w:id="11" w:name="_Toc43723286"/>
      <w:r w:rsidRPr="000F2702">
        <w:lastRenderedPageBreak/>
        <w:t>INTRODUCTION</w:t>
      </w:r>
      <w:bookmarkEnd w:id="7"/>
      <w:bookmarkEnd w:id="8"/>
      <w:bookmarkEnd w:id="9"/>
      <w:bookmarkEnd w:id="10"/>
    </w:p>
    <w:p w14:paraId="1A3F1C4B" w14:textId="68A809C1" w:rsidR="008365FD" w:rsidRPr="000F2702" w:rsidRDefault="00C45248" w:rsidP="005E136B">
      <w:pPr>
        <w:pStyle w:val="TSNumberedParagraph1"/>
        <w:numPr>
          <w:ilvl w:val="0"/>
          <w:numId w:val="4"/>
        </w:numPr>
      </w:pPr>
      <w:r w:rsidRPr="000F2702">
        <w:t xml:space="preserve">This annex </w:t>
      </w:r>
      <w:r w:rsidR="005C216E" w:rsidRPr="00DD26A3">
        <w:t xml:space="preserve">to Technical Assessment Guide 17 (TAG 17) </w:t>
      </w:r>
      <w:r w:rsidRPr="000F2702">
        <w:t>provides guidance on the main aspects of civil engineering design considered relevant to nuclear safety on nuclear licensed and authorised sites.</w:t>
      </w:r>
      <w:r w:rsidR="005C216E" w:rsidRPr="005C216E">
        <w:t xml:space="preserve"> </w:t>
      </w:r>
      <w:r w:rsidR="005C216E">
        <w:t>It includes</w:t>
      </w:r>
      <w:r w:rsidR="005C216E" w:rsidRPr="00DD26A3">
        <w:t xml:space="preserve"> gene</w:t>
      </w:r>
      <w:r w:rsidR="005C216E">
        <w:t>ral guidance and advice to ONR i</w:t>
      </w:r>
      <w:r w:rsidR="005C216E" w:rsidRPr="00DD26A3">
        <w:t xml:space="preserve">nspectors on aspects of civil engineering </w:t>
      </w:r>
      <w:r w:rsidR="005C216E">
        <w:t>design</w:t>
      </w:r>
      <w:r w:rsidR="00136A65">
        <w:t>, design</w:t>
      </w:r>
      <w:r w:rsidR="005C216E">
        <w:t xml:space="preserve"> </w:t>
      </w:r>
      <w:r w:rsidR="005C216E" w:rsidRPr="00DD26A3">
        <w:t>management a</w:t>
      </w:r>
      <w:r w:rsidR="005C216E">
        <w:t xml:space="preserve">nd related assurance. </w:t>
      </w:r>
      <w:r w:rsidRPr="000F2702">
        <w:t xml:space="preserve"> </w:t>
      </w:r>
      <w:r w:rsidR="005C216E">
        <w:t>This TAG a</w:t>
      </w:r>
      <w:r w:rsidR="005C216E" w:rsidRPr="00DD26A3">
        <w:t>nnex is not intended to provide detailed guidanc</w:t>
      </w:r>
      <w:r w:rsidR="005C216E">
        <w:t>e on the design process: i</w:t>
      </w:r>
      <w:r w:rsidR="005C216E" w:rsidRPr="00DD26A3">
        <w:t>ts main purpose is to highl</w:t>
      </w:r>
      <w:r w:rsidR="005C216E">
        <w:t>ight certain salient areas for i</w:t>
      </w:r>
      <w:r w:rsidR="005C216E" w:rsidRPr="00DD26A3">
        <w:t>nspectors to consider as part of their regulatory assessment</w:t>
      </w:r>
      <w:r w:rsidR="005C216E">
        <w:t xml:space="preserve">. It aims to highlight the </w:t>
      </w:r>
      <w:r w:rsidR="005C216E" w:rsidRPr="00E125EA">
        <w:t xml:space="preserve">application of the Safety Assessment Principles </w:t>
      </w:r>
      <w:r w:rsidRPr="000F2702">
        <w:t>(SAPs) [</w:t>
      </w:r>
      <w:r w:rsidR="00A26618">
        <w:t>1</w:t>
      </w:r>
      <w:r w:rsidRPr="000F2702">
        <w:t>]</w:t>
      </w:r>
      <w:r w:rsidR="009B6330" w:rsidRPr="009B6330">
        <w:t xml:space="preserve"> </w:t>
      </w:r>
      <w:r w:rsidR="009B6330" w:rsidRPr="00E125EA">
        <w:t xml:space="preserve">to </w:t>
      </w:r>
      <w:r w:rsidR="009B6330">
        <w:t xml:space="preserve">aid </w:t>
      </w:r>
      <w:r w:rsidR="009B6330" w:rsidRPr="00E125EA">
        <w:t xml:space="preserve">the assessment of </w:t>
      </w:r>
      <w:r w:rsidR="009B6330">
        <w:t>civil engineering works and structures (see Appendix 1 of TAG 17),</w:t>
      </w:r>
      <w:r w:rsidR="009B6330" w:rsidRPr="004D3EBE">
        <w:t xml:space="preserve"> </w:t>
      </w:r>
      <w:r w:rsidR="009B6330">
        <w:t>for activities during the design phases.</w:t>
      </w:r>
    </w:p>
    <w:p w14:paraId="65870B5C" w14:textId="77777777" w:rsidR="00C45248" w:rsidRPr="000F2702" w:rsidRDefault="00C45248" w:rsidP="005E136B">
      <w:pPr>
        <w:pStyle w:val="TSNumberedParagraph1"/>
        <w:numPr>
          <w:ilvl w:val="0"/>
          <w:numId w:val="4"/>
        </w:numPr>
      </w:pPr>
      <w:r w:rsidRPr="000F2702">
        <w:t xml:space="preserve">This annex is not to explain how to undertake design of a nuclear facility. ECS.3 states the expectation that the civil engineering </w:t>
      </w:r>
      <w:r w:rsidR="001C650E">
        <w:t>structures systems and components (</w:t>
      </w:r>
      <w:r w:rsidRPr="000F2702">
        <w:t>SSCs</w:t>
      </w:r>
      <w:r w:rsidR="001C650E">
        <w:t>)</w:t>
      </w:r>
      <w:r w:rsidRPr="000F2702">
        <w:t xml:space="preserve"> will be designed to the appropriate codes and standards. </w:t>
      </w:r>
    </w:p>
    <w:p w14:paraId="65870B5D" w14:textId="77777777" w:rsidR="00C45248" w:rsidRPr="000F2702" w:rsidRDefault="00C45248" w:rsidP="005E136B">
      <w:pPr>
        <w:pStyle w:val="TSNumberedParagraph1"/>
        <w:numPr>
          <w:ilvl w:val="0"/>
          <w:numId w:val="4"/>
        </w:numPr>
      </w:pPr>
      <w:r w:rsidRPr="000F2702">
        <w:t>The guidance in this annex applies to all aspects of civil engineering design for nuclear safety significant</w:t>
      </w:r>
      <w:r w:rsidR="001C650E">
        <w:t xml:space="preserve"> SSCs</w:t>
      </w:r>
      <w:r w:rsidRPr="000F2702">
        <w:t>. The guidance applies across different phases of the lifetime of the site. Where the guidance only applies to a certain phase of the design, this is stated.</w:t>
      </w:r>
    </w:p>
    <w:p w14:paraId="65870B5E" w14:textId="77777777" w:rsidR="00C45248" w:rsidRPr="000F2702" w:rsidRDefault="00C45248" w:rsidP="00604591">
      <w:pPr>
        <w:pStyle w:val="TSHeadingNumbered11"/>
      </w:pPr>
      <w:bookmarkStart w:id="12" w:name="_Toc43714223"/>
      <w:bookmarkStart w:id="13" w:name="_Toc58236967"/>
      <w:r w:rsidRPr="000F2702">
        <w:t>Structure of this annex</w:t>
      </w:r>
      <w:bookmarkEnd w:id="12"/>
      <w:bookmarkEnd w:id="13"/>
    </w:p>
    <w:p w14:paraId="65870B5F" w14:textId="77777777" w:rsidR="00C45248" w:rsidRPr="000F2702" w:rsidRDefault="00C45248" w:rsidP="005E136B">
      <w:pPr>
        <w:pStyle w:val="TSNumberedParagraph1"/>
        <w:numPr>
          <w:ilvl w:val="0"/>
          <w:numId w:val="4"/>
        </w:numPr>
      </w:pPr>
      <w:r w:rsidRPr="000F2702">
        <w:t>This Annex identifies the</w:t>
      </w:r>
      <w:r w:rsidR="001C650E">
        <w:t xml:space="preserve"> most</w:t>
      </w:r>
      <w:r w:rsidRPr="000F2702">
        <w:t xml:space="preserve"> relevant SAPs </w:t>
      </w:r>
      <w:r w:rsidR="001C650E">
        <w:t xml:space="preserve">applicable </w:t>
      </w:r>
      <w:r w:rsidRPr="000F2702">
        <w:t>to civil engineering design. The key phases withi</w:t>
      </w:r>
      <w:r w:rsidR="000F30BF">
        <w:t>n civil engineering design are:</w:t>
      </w:r>
    </w:p>
    <w:p w14:paraId="65870B60" w14:textId="24AF4386" w:rsidR="00C45248" w:rsidRDefault="001B742F" w:rsidP="00C45248">
      <w:pPr>
        <w:spacing w:after="240"/>
        <w:ind w:left="709"/>
        <w:contextualSpacing/>
      </w:pPr>
      <w:r>
        <w:t>Section 3</w:t>
      </w:r>
      <w:r w:rsidR="000F30BF">
        <w:t xml:space="preserve"> – </w:t>
      </w:r>
      <w:r w:rsidR="00B80EA8" w:rsidRPr="000F2702">
        <w:t xml:space="preserve">for civil engineering principles regarding safety case </w:t>
      </w:r>
      <w:r w:rsidR="00B80EA8">
        <w:t xml:space="preserve">claims </w:t>
      </w:r>
      <w:r w:rsidR="00B80EA8" w:rsidRPr="000F2702">
        <w:t>and hazard derivation</w:t>
      </w:r>
      <w:r w:rsidR="000F30BF">
        <w:t>:</w:t>
      </w:r>
    </w:p>
    <w:p w14:paraId="72BE2393" w14:textId="77777777" w:rsidR="00662711" w:rsidRPr="000F2702" w:rsidRDefault="00662711" w:rsidP="00C45248">
      <w:pPr>
        <w:spacing w:after="240"/>
        <w:ind w:left="709"/>
        <w:contextualSpacing/>
      </w:pPr>
    </w:p>
    <w:p w14:paraId="1410BCB2" w14:textId="327629F3" w:rsidR="00EF6529" w:rsidRDefault="00EF6529" w:rsidP="00C45248">
      <w:pPr>
        <w:numPr>
          <w:ilvl w:val="0"/>
          <w:numId w:val="11"/>
        </w:numPr>
        <w:spacing w:after="240"/>
        <w:ind w:hanging="731"/>
        <w:contextualSpacing/>
      </w:pPr>
      <w:r>
        <w:t>Safety Case</w:t>
      </w:r>
      <w:r w:rsidR="00BF251F">
        <w:t>,</w:t>
      </w:r>
      <w:r w:rsidR="00C2699C">
        <w:t xml:space="preserve"> ‘golden thread’</w:t>
      </w:r>
      <w:r w:rsidR="00BF251F">
        <w:t xml:space="preserve"> and safety case claims</w:t>
      </w:r>
    </w:p>
    <w:p w14:paraId="58B5E6D9" w14:textId="77777777" w:rsidR="007B0366" w:rsidRDefault="007B0366" w:rsidP="00C45248">
      <w:pPr>
        <w:numPr>
          <w:ilvl w:val="0"/>
          <w:numId w:val="11"/>
        </w:numPr>
        <w:spacing w:after="240"/>
        <w:ind w:hanging="731"/>
        <w:contextualSpacing/>
      </w:pPr>
      <w:r w:rsidRPr="000F2702">
        <w:t>Design Authority Competency &amp; Intelligent Customer</w:t>
      </w:r>
      <w:r>
        <w:t>.</w:t>
      </w:r>
    </w:p>
    <w:p w14:paraId="65870B61" w14:textId="453D38B9" w:rsidR="00C45248" w:rsidRPr="000F2702" w:rsidRDefault="000F30BF" w:rsidP="00C45248">
      <w:pPr>
        <w:numPr>
          <w:ilvl w:val="0"/>
          <w:numId w:val="11"/>
        </w:numPr>
        <w:spacing w:after="240"/>
        <w:ind w:hanging="731"/>
        <w:contextualSpacing/>
      </w:pPr>
      <w:r>
        <w:t>Hazard Identification,</w:t>
      </w:r>
    </w:p>
    <w:p w14:paraId="65870B62" w14:textId="72567B1F" w:rsidR="00C45248" w:rsidRDefault="00C45248" w:rsidP="00C45248">
      <w:pPr>
        <w:numPr>
          <w:ilvl w:val="0"/>
          <w:numId w:val="11"/>
        </w:numPr>
        <w:spacing w:after="240"/>
        <w:ind w:hanging="731"/>
        <w:contextualSpacing/>
      </w:pPr>
      <w:r w:rsidRPr="000F2702">
        <w:t>D</w:t>
      </w:r>
      <w:r w:rsidR="001C650E">
        <w:t xml:space="preserve">esign </w:t>
      </w:r>
      <w:r w:rsidRPr="000F2702">
        <w:t>B</w:t>
      </w:r>
      <w:r w:rsidR="001C650E">
        <w:t>asis</w:t>
      </w:r>
      <w:r w:rsidRPr="000F2702">
        <w:t xml:space="preserve"> and B</w:t>
      </w:r>
      <w:r w:rsidR="001C650E">
        <w:t xml:space="preserve">eyond </w:t>
      </w:r>
      <w:r w:rsidRPr="000F2702">
        <w:t>D</w:t>
      </w:r>
      <w:r w:rsidR="001C650E">
        <w:t xml:space="preserve">esign </w:t>
      </w:r>
      <w:r w:rsidRPr="000F2702">
        <w:t>B</w:t>
      </w:r>
      <w:r w:rsidR="001C650E">
        <w:t>asis</w:t>
      </w:r>
      <w:r w:rsidR="000F30BF">
        <w:t>,</w:t>
      </w:r>
    </w:p>
    <w:p w14:paraId="7ABE42A1" w14:textId="343CAE51" w:rsidR="00454DB9" w:rsidRPr="000F2702" w:rsidRDefault="00454DB9" w:rsidP="00C45248">
      <w:pPr>
        <w:numPr>
          <w:ilvl w:val="0"/>
          <w:numId w:val="11"/>
        </w:numPr>
        <w:spacing w:after="240"/>
        <w:ind w:hanging="731"/>
        <w:contextualSpacing/>
      </w:pPr>
      <w:r>
        <w:t>Fundamental safety functions</w:t>
      </w:r>
    </w:p>
    <w:p w14:paraId="65870B63" w14:textId="096C35CE" w:rsidR="00C45248" w:rsidRDefault="00C45248" w:rsidP="00C45248">
      <w:pPr>
        <w:numPr>
          <w:ilvl w:val="0"/>
          <w:numId w:val="11"/>
        </w:numPr>
        <w:spacing w:after="240"/>
        <w:ind w:hanging="731"/>
        <w:contextualSpacing/>
      </w:pPr>
      <w:r w:rsidRPr="000F2702">
        <w:t>Safety Functional Req</w:t>
      </w:r>
      <w:r w:rsidR="000F30BF">
        <w:t xml:space="preserve">uirements </w:t>
      </w:r>
      <w:r w:rsidR="00454DB9">
        <w:t xml:space="preserve">(SFRs) </w:t>
      </w:r>
      <w:r w:rsidR="000F30BF">
        <w:t>and</w:t>
      </w:r>
      <w:r w:rsidR="00454DB9">
        <w:t xml:space="preserve"> safety measures</w:t>
      </w:r>
      <w:r w:rsidR="000F30BF">
        <w:t>,</w:t>
      </w:r>
    </w:p>
    <w:p w14:paraId="1758D7F6" w14:textId="154EA4E9" w:rsidR="00DD05E0" w:rsidRPr="000F2702" w:rsidRDefault="00DD05E0" w:rsidP="00C45248">
      <w:pPr>
        <w:numPr>
          <w:ilvl w:val="0"/>
          <w:numId w:val="11"/>
        </w:numPr>
        <w:spacing w:after="240"/>
        <w:ind w:hanging="731"/>
        <w:contextualSpacing/>
      </w:pPr>
      <w:r>
        <w:t>Schedules</w:t>
      </w:r>
    </w:p>
    <w:p w14:paraId="65870B64" w14:textId="23BC99A1" w:rsidR="00C45248" w:rsidRDefault="00C45248" w:rsidP="00C45248">
      <w:pPr>
        <w:numPr>
          <w:ilvl w:val="0"/>
          <w:numId w:val="11"/>
        </w:numPr>
        <w:spacing w:after="240"/>
        <w:ind w:hanging="731"/>
        <w:contextualSpacing/>
      </w:pPr>
      <w:r w:rsidRPr="000F2702">
        <w:t>Cat</w:t>
      </w:r>
      <w:r w:rsidR="001C650E">
        <w:t>egorisation</w:t>
      </w:r>
      <w:r w:rsidRPr="000F2702">
        <w:t xml:space="preserve"> and Class</w:t>
      </w:r>
      <w:r w:rsidR="001C650E">
        <w:t xml:space="preserve">ification (‘Cat and </w:t>
      </w:r>
      <w:proofErr w:type="spellStart"/>
      <w:r w:rsidR="001C650E">
        <w:t>Class’</w:t>
      </w:r>
      <w:proofErr w:type="spellEnd"/>
      <w:r w:rsidR="001C650E">
        <w:t>)</w:t>
      </w:r>
    </w:p>
    <w:p w14:paraId="155E69CB" w14:textId="50891C40" w:rsidR="006B1A7C" w:rsidRDefault="006B1A7C" w:rsidP="00C45248">
      <w:pPr>
        <w:numPr>
          <w:ilvl w:val="0"/>
          <w:numId w:val="11"/>
        </w:numPr>
        <w:spacing w:after="240"/>
        <w:ind w:hanging="731"/>
        <w:contextualSpacing/>
      </w:pPr>
      <w:r>
        <w:t>Arguments and passive safety</w:t>
      </w:r>
    </w:p>
    <w:p w14:paraId="370DA003" w14:textId="41F8A115" w:rsidR="006B1A7C" w:rsidRPr="000F2702" w:rsidRDefault="006B1A7C" w:rsidP="00C45248">
      <w:pPr>
        <w:numPr>
          <w:ilvl w:val="0"/>
          <w:numId w:val="11"/>
        </w:numPr>
        <w:spacing w:after="240"/>
        <w:ind w:hanging="731"/>
        <w:contextualSpacing/>
      </w:pPr>
      <w:r>
        <w:t>Safety Case Documents</w:t>
      </w:r>
    </w:p>
    <w:p w14:paraId="6D355CF4" w14:textId="77777777" w:rsidR="00AC37F1" w:rsidRDefault="00AC37F1" w:rsidP="00C45248">
      <w:pPr>
        <w:spacing w:after="240"/>
        <w:ind w:left="709"/>
        <w:contextualSpacing/>
      </w:pPr>
    </w:p>
    <w:p w14:paraId="65870B66" w14:textId="6CCC7336" w:rsidR="00C45248" w:rsidRDefault="001B742F" w:rsidP="00C45248">
      <w:pPr>
        <w:spacing w:after="240"/>
        <w:ind w:left="709"/>
        <w:contextualSpacing/>
      </w:pPr>
      <w:r>
        <w:t>Section 4</w:t>
      </w:r>
      <w:r w:rsidR="00C45248" w:rsidRPr="000F2702">
        <w:t xml:space="preserve"> – </w:t>
      </w:r>
      <w:r w:rsidR="00B80EA8" w:rsidRPr="000F2702">
        <w:t>for civil engineering principles regarding design assessment</w:t>
      </w:r>
      <w:r w:rsidR="00B80EA8">
        <w:t xml:space="preserve"> as an activity that is undertaken, independent of the construction</w:t>
      </w:r>
      <w:r w:rsidR="000F30BF">
        <w:t>:</w:t>
      </w:r>
    </w:p>
    <w:p w14:paraId="7A6CE303" w14:textId="77777777" w:rsidR="00662711" w:rsidRPr="000F2702" w:rsidRDefault="00662711" w:rsidP="00C45248">
      <w:pPr>
        <w:spacing w:after="240"/>
        <w:ind w:left="709"/>
        <w:contextualSpacing/>
      </w:pPr>
    </w:p>
    <w:p w14:paraId="70313A9F" w14:textId="7DEA20E1" w:rsidR="00BD4BCF" w:rsidRDefault="00BD4BCF" w:rsidP="00C45248">
      <w:pPr>
        <w:numPr>
          <w:ilvl w:val="0"/>
          <w:numId w:val="11"/>
        </w:numPr>
        <w:spacing w:after="240"/>
        <w:ind w:hanging="731"/>
        <w:contextualSpacing/>
      </w:pPr>
      <w:r>
        <w:t>Design philosophy</w:t>
      </w:r>
    </w:p>
    <w:p w14:paraId="19FC583E" w14:textId="021E6E22" w:rsidR="00AD2B47" w:rsidRDefault="00AD2B47" w:rsidP="00C45248">
      <w:pPr>
        <w:numPr>
          <w:ilvl w:val="0"/>
          <w:numId w:val="11"/>
        </w:numPr>
        <w:spacing w:after="240"/>
        <w:ind w:hanging="731"/>
        <w:contextualSpacing/>
      </w:pPr>
      <w:r>
        <w:t>Design codes and standards</w:t>
      </w:r>
    </w:p>
    <w:p w14:paraId="6473C56C" w14:textId="10A52520" w:rsidR="00AD2B47" w:rsidRDefault="00AD2B47" w:rsidP="00C45248">
      <w:pPr>
        <w:numPr>
          <w:ilvl w:val="0"/>
          <w:numId w:val="11"/>
        </w:numPr>
        <w:spacing w:after="240"/>
        <w:ind w:hanging="731"/>
        <w:contextualSpacing/>
      </w:pPr>
      <w:r>
        <w:t>Reliability and conservatism</w:t>
      </w:r>
    </w:p>
    <w:p w14:paraId="142DF8E0" w14:textId="7219E62F" w:rsidR="00AD2B47" w:rsidRDefault="00AD2B47" w:rsidP="00C45248">
      <w:pPr>
        <w:numPr>
          <w:ilvl w:val="0"/>
          <w:numId w:val="11"/>
        </w:numPr>
        <w:spacing w:after="240"/>
        <w:ind w:hanging="731"/>
        <w:contextualSpacing/>
      </w:pPr>
      <w:r>
        <w:t>Intelligent Customer function</w:t>
      </w:r>
    </w:p>
    <w:p w14:paraId="66A08724" w14:textId="2E853C8B" w:rsidR="00AD2B47" w:rsidRDefault="00AD2B47" w:rsidP="00C45248">
      <w:pPr>
        <w:numPr>
          <w:ilvl w:val="0"/>
          <w:numId w:val="11"/>
        </w:numPr>
        <w:spacing w:after="240"/>
        <w:ind w:hanging="731"/>
        <w:contextualSpacing/>
      </w:pPr>
      <w:r>
        <w:t>Independent checks</w:t>
      </w:r>
    </w:p>
    <w:p w14:paraId="4870649B" w14:textId="6DA5F579" w:rsidR="00AD2B47" w:rsidRDefault="00AD2B47" w:rsidP="00C45248">
      <w:pPr>
        <w:numPr>
          <w:ilvl w:val="0"/>
          <w:numId w:val="11"/>
        </w:numPr>
        <w:spacing w:after="240"/>
        <w:ind w:hanging="731"/>
        <w:contextualSpacing/>
      </w:pPr>
      <w:r>
        <w:t>Concept design and design optioneering stages</w:t>
      </w:r>
    </w:p>
    <w:p w14:paraId="0A6875B6" w14:textId="77777777" w:rsidR="001A7E8B" w:rsidRDefault="000F30BF" w:rsidP="00C45248">
      <w:pPr>
        <w:numPr>
          <w:ilvl w:val="0"/>
          <w:numId w:val="11"/>
        </w:numPr>
        <w:spacing w:after="240"/>
        <w:ind w:hanging="731"/>
        <w:contextualSpacing/>
      </w:pPr>
      <w:r>
        <w:t>Layout</w:t>
      </w:r>
      <w:r w:rsidR="001A7E8B">
        <w:t xml:space="preserve"> </w:t>
      </w:r>
    </w:p>
    <w:p w14:paraId="65870B67" w14:textId="6391F42F" w:rsidR="00C45248" w:rsidRDefault="001A7E8B" w:rsidP="00C45248">
      <w:pPr>
        <w:numPr>
          <w:ilvl w:val="0"/>
          <w:numId w:val="11"/>
        </w:numPr>
        <w:spacing w:after="240"/>
        <w:ind w:hanging="731"/>
        <w:contextualSpacing/>
      </w:pPr>
      <w:r>
        <w:t>ALARP optioneering</w:t>
      </w:r>
    </w:p>
    <w:p w14:paraId="71518E4E" w14:textId="3D0549FA" w:rsidR="001A7E8B" w:rsidRPr="000F2702" w:rsidRDefault="001A7E8B" w:rsidP="00C45248">
      <w:pPr>
        <w:numPr>
          <w:ilvl w:val="0"/>
          <w:numId w:val="11"/>
        </w:numPr>
        <w:spacing w:after="240"/>
        <w:ind w:hanging="731"/>
        <w:contextualSpacing/>
      </w:pPr>
      <w:r>
        <w:t>Novel, innovative and un-proven designs</w:t>
      </w:r>
    </w:p>
    <w:p w14:paraId="65870B69" w14:textId="53DC7F1D" w:rsidR="00C45248" w:rsidRDefault="00C45248" w:rsidP="007914B6">
      <w:pPr>
        <w:numPr>
          <w:ilvl w:val="0"/>
          <w:numId w:val="11"/>
        </w:numPr>
        <w:spacing w:after="240"/>
        <w:ind w:hanging="731"/>
        <w:contextualSpacing/>
      </w:pPr>
      <w:r w:rsidRPr="000F2702">
        <w:t>Loading</w:t>
      </w:r>
      <w:r w:rsidR="000F30BF">
        <w:t>,</w:t>
      </w:r>
    </w:p>
    <w:p w14:paraId="4D054B09" w14:textId="28CB7828" w:rsidR="00AF50FB" w:rsidRDefault="00D6315C" w:rsidP="007914B6">
      <w:pPr>
        <w:numPr>
          <w:ilvl w:val="0"/>
          <w:numId w:val="11"/>
        </w:numPr>
        <w:spacing w:after="240"/>
        <w:ind w:hanging="731"/>
        <w:contextualSpacing/>
      </w:pPr>
      <w:r>
        <w:t>Finite Element Modelling and numerical analysis</w:t>
      </w:r>
    </w:p>
    <w:p w14:paraId="20CD7073" w14:textId="1CB02880" w:rsidR="00D6315C" w:rsidRDefault="00D6315C" w:rsidP="007914B6">
      <w:pPr>
        <w:numPr>
          <w:ilvl w:val="0"/>
          <w:numId w:val="11"/>
        </w:numPr>
        <w:spacing w:after="240"/>
        <w:ind w:hanging="731"/>
        <w:contextualSpacing/>
      </w:pPr>
      <w:r>
        <w:t>Pre-stressed designs</w:t>
      </w:r>
    </w:p>
    <w:p w14:paraId="65870B6A" w14:textId="77777777" w:rsidR="00C45248" w:rsidRPr="000F2702" w:rsidRDefault="00C45248" w:rsidP="00C45248">
      <w:pPr>
        <w:numPr>
          <w:ilvl w:val="0"/>
          <w:numId w:val="11"/>
        </w:numPr>
        <w:spacing w:after="240"/>
        <w:ind w:hanging="731"/>
        <w:contextualSpacing/>
      </w:pPr>
      <w:r w:rsidRPr="000F2702">
        <w:t>Investigation and Data Collection (not ground investigation)</w:t>
      </w:r>
      <w:r w:rsidR="000F30BF">
        <w:t>,</w:t>
      </w:r>
    </w:p>
    <w:p w14:paraId="65870B6B" w14:textId="6C081B33" w:rsidR="00C45248" w:rsidRDefault="00C45248" w:rsidP="00C45248">
      <w:pPr>
        <w:numPr>
          <w:ilvl w:val="0"/>
          <w:numId w:val="11"/>
        </w:numPr>
        <w:spacing w:after="240"/>
        <w:ind w:hanging="731"/>
        <w:contextualSpacing/>
      </w:pPr>
      <w:r w:rsidRPr="000F2702">
        <w:t>Design Verification and Validation (including Quality Assurance, Independent checks)</w:t>
      </w:r>
      <w:r w:rsidR="000F30BF">
        <w:t>,</w:t>
      </w:r>
    </w:p>
    <w:p w14:paraId="0E086B57" w14:textId="3202E9FA" w:rsidR="00461442" w:rsidRDefault="00461442" w:rsidP="00C45248">
      <w:pPr>
        <w:numPr>
          <w:ilvl w:val="0"/>
          <w:numId w:val="11"/>
        </w:numPr>
        <w:spacing w:after="240"/>
        <w:ind w:hanging="731"/>
        <w:contextualSpacing/>
      </w:pPr>
      <w:r>
        <w:t>Designing for hazard combinations,</w:t>
      </w:r>
    </w:p>
    <w:p w14:paraId="34D6EC4B" w14:textId="502D7E54" w:rsidR="00461442" w:rsidRDefault="00461442" w:rsidP="00C45248">
      <w:pPr>
        <w:numPr>
          <w:ilvl w:val="0"/>
          <w:numId w:val="11"/>
        </w:numPr>
        <w:spacing w:after="240"/>
        <w:ind w:hanging="731"/>
        <w:contextualSpacing/>
      </w:pPr>
      <w:r>
        <w:t>Designing for emergencies</w:t>
      </w:r>
    </w:p>
    <w:p w14:paraId="560C8D25" w14:textId="7FAE5EE6" w:rsidR="00461442" w:rsidRPr="000F2702" w:rsidRDefault="00461442" w:rsidP="007914B6">
      <w:pPr>
        <w:numPr>
          <w:ilvl w:val="0"/>
          <w:numId w:val="11"/>
        </w:numPr>
        <w:spacing w:after="240"/>
        <w:ind w:hanging="731"/>
        <w:contextualSpacing/>
      </w:pPr>
      <w:r>
        <w:lastRenderedPageBreak/>
        <w:t>Designing for construction</w:t>
      </w:r>
    </w:p>
    <w:p w14:paraId="65870B6C" w14:textId="7C924505" w:rsidR="00C45248" w:rsidRDefault="00C45248" w:rsidP="00C45248">
      <w:pPr>
        <w:numPr>
          <w:ilvl w:val="0"/>
          <w:numId w:val="11"/>
        </w:numPr>
        <w:spacing w:after="240"/>
        <w:ind w:hanging="731"/>
        <w:contextualSpacing/>
      </w:pPr>
      <w:r w:rsidRPr="000F2702">
        <w:t xml:space="preserve">Design for </w:t>
      </w:r>
      <w:r w:rsidR="00461442">
        <w:t xml:space="preserve">Operation and </w:t>
      </w:r>
      <w:r w:rsidRPr="000F2702">
        <w:t>E</w:t>
      </w:r>
      <w:r w:rsidR="001C650E">
        <w:t>xamination</w:t>
      </w:r>
      <w:r w:rsidR="006373D8">
        <w:t>,</w:t>
      </w:r>
      <w:r w:rsidR="001C650E">
        <w:t xml:space="preserve"> Inspection</w:t>
      </w:r>
      <w:r w:rsidR="006373D8">
        <w:t>,</w:t>
      </w:r>
      <w:r w:rsidR="001C650E">
        <w:t xml:space="preserve"> Maintenance and Testing (EI</w:t>
      </w:r>
      <w:r w:rsidRPr="000F2702">
        <w:t>MT</w:t>
      </w:r>
      <w:r w:rsidR="001C650E">
        <w:t>)</w:t>
      </w:r>
      <w:r w:rsidR="000F30BF">
        <w:t>,</w:t>
      </w:r>
    </w:p>
    <w:p w14:paraId="65870B6E" w14:textId="795B72A3" w:rsidR="00C45248" w:rsidRDefault="00C45248" w:rsidP="00C45248">
      <w:pPr>
        <w:numPr>
          <w:ilvl w:val="0"/>
          <w:numId w:val="11"/>
        </w:numPr>
        <w:spacing w:after="240"/>
        <w:ind w:hanging="731"/>
        <w:contextualSpacing/>
      </w:pPr>
      <w:r w:rsidRPr="000F2702">
        <w:t>Design for Decommissioning</w:t>
      </w:r>
      <w:r w:rsidR="000F30BF">
        <w:t>,</w:t>
      </w:r>
    </w:p>
    <w:p w14:paraId="4449DD09" w14:textId="3BA1722D" w:rsidR="00972473" w:rsidRPr="000F2702" w:rsidRDefault="00972473" w:rsidP="00C45248">
      <w:pPr>
        <w:numPr>
          <w:ilvl w:val="0"/>
          <w:numId w:val="11"/>
        </w:numPr>
        <w:spacing w:after="240"/>
        <w:ind w:hanging="731"/>
        <w:contextualSpacing/>
      </w:pPr>
      <w:r>
        <w:t>Learning from previous experience,</w:t>
      </w:r>
    </w:p>
    <w:p w14:paraId="65870B6F" w14:textId="77777777" w:rsidR="00C45248" w:rsidRPr="000F2702" w:rsidRDefault="00C45248" w:rsidP="00C45248">
      <w:pPr>
        <w:numPr>
          <w:ilvl w:val="0"/>
          <w:numId w:val="11"/>
        </w:numPr>
        <w:spacing w:after="240"/>
        <w:ind w:hanging="731"/>
        <w:contextualSpacing/>
      </w:pPr>
      <w:r w:rsidRPr="000F2702">
        <w:t xml:space="preserve">Information </w:t>
      </w:r>
      <w:r w:rsidR="000F30BF">
        <w:t>Control and Document Management,</w:t>
      </w:r>
    </w:p>
    <w:p w14:paraId="65870B70" w14:textId="3BA5FF6A" w:rsidR="00C45248" w:rsidRPr="000F2702" w:rsidRDefault="00C45248" w:rsidP="00C45248">
      <w:pPr>
        <w:numPr>
          <w:ilvl w:val="0"/>
          <w:numId w:val="11"/>
        </w:numPr>
        <w:spacing w:after="240"/>
        <w:ind w:hanging="731"/>
        <w:contextualSpacing/>
      </w:pPr>
      <w:r w:rsidRPr="000F2702">
        <w:t>Interfaces between Design Disciplines</w:t>
      </w:r>
      <w:r w:rsidR="000F30BF">
        <w:t>,</w:t>
      </w:r>
    </w:p>
    <w:p w14:paraId="65870B72" w14:textId="6B843136" w:rsidR="00C45248" w:rsidRPr="000F2702" w:rsidRDefault="000F30BF" w:rsidP="00C45248">
      <w:pPr>
        <w:numPr>
          <w:ilvl w:val="0"/>
          <w:numId w:val="11"/>
        </w:numPr>
        <w:spacing w:after="240"/>
        <w:ind w:hanging="731"/>
        <w:contextualSpacing/>
      </w:pPr>
      <w:r>
        <w:t>Interface with Procurement,</w:t>
      </w:r>
    </w:p>
    <w:p w14:paraId="65870B73" w14:textId="4960CA12" w:rsidR="00C45248" w:rsidRPr="000F2702" w:rsidRDefault="00C45248" w:rsidP="00C45248">
      <w:pPr>
        <w:numPr>
          <w:ilvl w:val="0"/>
          <w:numId w:val="11"/>
        </w:numPr>
        <w:spacing w:after="240"/>
        <w:ind w:hanging="731"/>
        <w:contextualSpacing/>
      </w:pPr>
      <w:r w:rsidRPr="000F2702">
        <w:t>Interface with Construction/Installation / commissioning</w:t>
      </w:r>
      <w:r w:rsidR="000F30BF">
        <w:t>,</w:t>
      </w:r>
    </w:p>
    <w:p w14:paraId="65870B75" w14:textId="77777777" w:rsidR="00C45248" w:rsidRPr="000F2702" w:rsidRDefault="00C45248" w:rsidP="00C45248">
      <w:pPr>
        <w:numPr>
          <w:ilvl w:val="0"/>
          <w:numId w:val="11"/>
        </w:numPr>
        <w:spacing w:after="240"/>
        <w:ind w:hanging="731"/>
        <w:contextualSpacing/>
      </w:pPr>
      <w:r w:rsidRPr="000F2702">
        <w:t>Safet</w:t>
      </w:r>
      <w:r w:rsidR="000F30BF">
        <w:t>y Case Production and Interface,</w:t>
      </w:r>
    </w:p>
    <w:p w14:paraId="7290D0A8" w14:textId="138BB644" w:rsidR="00AC37F1" w:rsidRDefault="00AC37F1" w:rsidP="00C45248">
      <w:pPr>
        <w:numPr>
          <w:ilvl w:val="0"/>
          <w:numId w:val="11"/>
        </w:numPr>
        <w:spacing w:after="240"/>
        <w:ind w:hanging="731"/>
        <w:contextualSpacing/>
      </w:pPr>
      <w:r>
        <w:t>Design Substantiation Reports</w:t>
      </w:r>
    </w:p>
    <w:p w14:paraId="65870B76" w14:textId="71DC1402" w:rsidR="00C45248" w:rsidRDefault="000F30BF" w:rsidP="00C45248">
      <w:pPr>
        <w:numPr>
          <w:ilvl w:val="0"/>
          <w:numId w:val="11"/>
        </w:numPr>
        <w:spacing w:after="240"/>
        <w:ind w:hanging="731"/>
        <w:contextualSpacing/>
      </w:pPr>
      <w:r>
        <w:t>Post Design Review,</w:t>
      </w:r>
    </w:p>
    <w:p w14:paraId="19A384E2" w14:textId="36D8F27F" w:rsidR="00AC37F1" w:rsidRPr="000F2702" w:rsidRDefault="00AC37F1" w:rsidP="00AC37F1">
      <w:pPr>
        <w:numPr>
          <w:ilvl w:val="0"/>
          <w:numId w:val="11"/>
        </w:numPr>
        <w:spacing w:after="240"/>
        <w:ind w:hanging="731"/>
        <w:contextualSpacing/>
      </w:pPr>
      <w:r>
        <w:t>Design process and maturity</w:t>
      </w:r>
    </w:p>
    <w:p w14:paraId="7F9AEA6C" w14:textId="77777777" w:rsidR="00AC37F1" w:rsidRDefault="00AC37F1" w:rsidP="00C45248">
      <w:pPr>
        <w:spacing w:after="240"/>
        <w:ind w:left="709"/>
        <w:contextualSpacing/>
      </w:pPr>
    </w:p>
    <w:p w14:paraId="65870B79" w14:textId="3E4DE8CB" w:rsidR="00C45248" w:rsidRDefault="001B742F" w:rsidP="00C45248">
      <w:pPr>
        <w:spacing w:after="240"/>
        <w:ind w:left="709"/>
        <w:contextualSpacing/>
      </w:pPr>
      <w:r>
        <w:t>Section 5</w:t>
      </w:r>
      <w:r w:rsidR="00C45248" w:rsidRPr="000F2702">
        <w:t xml:space="preserve"> – </w:t>
      </w:r>
      <w:r w:rsidR="00F31EA0" w:rsidRPr="000F2702">
        <w:t xml:space="preserve">for </w:t>
      </w:r>
      <w:r w:rsidR="00F31EA0">
        <w:t xml:space="preserve">specific </w:t>
      </w:r>
      <w:r w:rsidR="00F31EA0" w:rsidRPr="000F2702">
        <w:t xml:space="preserve">civil engineering principles to consider </w:t>
      </w:r>
      <w:r w:rsidR="00F31EA0">
        <w:t xml:space="preserve">in addition to the above where </w:t>
      </w:r>
      <w:r w:rsidR="00F31EA0" w:rsidRPr="000F2702">
        <w:t xml:space="preserve">design activities </w:t>
      </w:r>
      <w:r w:rsidR="00F31EA0">
        <w:t xml:space="preserve">are in parallel to </w:t>
      </w:r>
      <w:r w:rsidR="00F31EA0" w:rsidRPr="000F2702">
        <w:t>construction</w:t>
      </w:r>
      <w:r w:rsidR="00F31EA0">
        <w:t xml:space="preserve"> or site works</w:t>
      </w:r>
      <w:r w:rsidR="00F31EA0" w:rsidRPr="000F2702">
        <w:t>.</w:t>
      </w:r>
      <w:r w:rsidR="000F30BF">
        <w:t>:</w:t>
      </w:r>
    </w:p>
    <w:p w14:paraId="4DE89394" w14:textId="77777777" w:rsidR="00662711" w:rsidRPr="000F2702" w:rsidRDefault="00662711" w:rsidP="00C45248">
      <w:pPr>
        <w:spacing w:after="240"/>
        <w:ind w:left="709"/>
        <w:contextualSpacing/>
      </w:pPr>
    </w:p>
    <w:p w14:paraId="7771BA81" w14:textId="4D6DB5D9" w:rsidR="00955593" w:rsidRDefault="00955593" w:rsidP="00C45248">
      <w:pPr>
        <w:numPr>
          <w:ilvl w:val="0"/>
          <w:numId w:val="11"/>
        </w:numPr>
        <w:spacing w:after="240"/>
        <w:ind w:hanging="731"/>
        <w:contextualSpacing/>
      </w:pPr>
      <w:r>
        <w:t>Design handover</w:t>
      </w:r>
    </w:p>
    <w:p w14:paraId="04E62811" w14:textId="24FFE587" w:rsidR="00955593" w:rsidRDefault="00955593" w:rsidP="00C45248">
      <w:pPr>
        <w:numPr>
          <w:ilvl w:val="0"/>
          <w:numId w:val="11"/>
        </w:numPr>
        <w:spacing w:after="240"/>
        <w:ind w:hanging="731"/>
        <w:contextualSpacing/>
      </w:pPr>
      <w:r>
        <w:t>Design maturity</w:t>
      </w:r>
    </w:p>
    <w:p w14:paraId="08152538" w14:textId="5DAB3B4B" w:rsidR="00955593" w:rsidRDefault="00955593" w:rsidP="00C45248">
      <w:pPr>
        <w:numPr>
          <w:ilvl w:val="0"/>
          <w:numId w:val="11"/>
        </w:numPr>
        <w:spacing w:after="240"/>
        <w:ind w:hanging="731"/>
        <w:contextualSpacing/>
      </w:pPr>
      <w:r>
        <w:t>Design authority</w:t>
      </w:r>
    </w:p>
    <w:p w14:paraId="0D0E8CD5" w14:textId="6FB525B0" w:rsidR="00955593" w:rsidRDefault="00955593" w:rsidP="00C45248">
      <w:pPr>
        <w:numPr>
          <w:ilvl w:val="0"/>
          <w:numId w:val="11"/>
        </w:numPr>
        <w:spacing w:after="240"/>
        <w:ind w:hanging="731"/>
        <w:contextualSpacing/>
      </w:pPr>
      <w:r>
        <w:t>Intelligent Customer</w:t>
      </w:r>
    </w:p>
    <w:p w14:paraId="717C638F" w14:textId="3667B2BA" w:rsidR="00955593" w:rsidRDefault="000010BE" w:rsidP="00C45248">
      <w:pPr>
        <w:numPr>
          <w:ilvl w:val="0"/>
          <w:numId w:val="11"/>
        </w:numPr>
        <w:spacing w:after="240"/>
        <w:ind w:hanging="731"/>
        <w:contextualSpacing/>
      </w:pPr>
      <w:r>
        <w:t>Interfaces between construction site and design team</w:t>
      </w:r>
    </w:p>
    <w:p w14:paraId="434062BC" w14:textId="09A24472" w:rsidR="000010BE" w:rsidRDefault="000010BE" w:rsidP="00C45248">
      <w:pPr>
        <w:numPr>
          <w:ilvl w:val="0"/>
          <w:numId w:val="11"/>
        </w:numPr>
        <w:spacing w:after="240"/>
        <w:ind w:hanging="731"/>
        <w:contextualSpacing/>
      </w:pPr>
      <w:r>
        <w:t>Design assurance</w:t>
      </w:r>
    </w:p>
    <w:p w14:paraId="31287493" w14:textId="6FC5D39B" w:rsidR="000010BE" w:rsidRDefault="00CC39A4" w:rsidP="00C45248">
      <w:pPr>
        <w:numPr>
          <w:ilvl w:val="0"/>
          <w:numId w:val="11"/>
        </w:numPr>
        <w:spacing w:after="240"/>
        <w:ind w:hanging="731"/>
        <w:contextualSpacing/>
      </w:pPr>
      <w:r>
        <w:t>Information Management</w:t>
      </w:r>
    </w:p>
    <w:p w14:paraId="1353C661" w14:textId="7EFA60D5" w:rsidR="00CC39A4" w:rsidRDefault="00CC39A4" w:rsidP="00C45248">
      <w:pPr>
        <w:numPr>
          <w:ilvl w:val="0"/>
          <w:numId w:val="11"/>
        </w:numPr>
        <w:spacing w:after="240"/>
        <w:ind w:hanging="731"/>
        <w:contextualSpacing/>
      </w:pPr>
      <w:r>
        <w:t>Design change control</w:t>
      </w:r>
    </w:p>
    <w:p w14:paraId="40DDD229" w14:textId="4F597F60" w:rsidR="00CC39A4" w:rsidRDefault="00CC39A4" w:rsidP="00CC39A4">
      <w:pPr>
        <w:numPr>
          <w:ilvl w:val="0"/>
          <w:numId w:val="11"/>
        </w:numPr>
        <w:spacing w:after="240"/>
        <w:ind w:hanging="731"/>
        <w:contextualSpacing/>
      </w:pPr>
      <w:r>
        <w:t>Safety case production and interface</w:t>
      </w:r>
    </w:p>
    <w:p w14:paraId="377857D9" w14:textId="03C1725D" w:rsidR="00CC39A4" w:rsidRDefault="00CC39A4" w:rsidP="00CC39A4">
      <w:pPr>
        <w:numPr>
          <w:ilvl w:val="0"/>
          <w:numId w:val="11"/>
        </w:numPr>
        <w:spacing w:after="240"/>
        <w:ind w:hanging="731"/>
        <w:contextualSpacing/>
      </w:pPr>
      <w:r>
        <w:t>Interface with procurement and design</w:t>
      </w:r>
    </w:p>
    <w:p w14:paraId="2F4CFCEE" w14:textId="030F803D" w:rsidR="00CC39A4" w:rsidRDefault="00CC39A4" w:rsidP="00CC39A4">
      <w:pPr>
        <w:numPr>
          <w:ilvl w:val="0"/>
          <w:numId w:val="11"/>
        </w:numPr>
        <w:spacing w:after="240"/>
        <w:ind w:hanging="731"/>
        <w:contextualSpacing/>
      </w:pPr>
      <w:r>
        <w:t>Asset management and safety case</w:t>
      </w:r>
    </w:p>
    <w:p w14:paraId="04B75DA2" w14:textId="7A756244" w:rsidR="00CC39A4" w:rsidRDefault="00CC39A4" w:rsidP="00CC39A4">
      <w:pPr>
        <w:numPr>
          <w:ilvl w:val="0"/>
          <w:numId w:val="11"/>
        </w:numPr>
        <w:spacing w:after="240"/>
        <w:ind w:hanging="731"/>
        <w:contextualSpacing/>
      </w:pPr>
      <w:proofErr w:type="spellStart"/>
      <w:r>
        <w:t>Inferface</w:t>
      </w:r>
      <w:proofErr w:type="spellEnd"/>
      <w:r>
        <w:t xml:space="preserve"> with equipment installation</w:t>
      </w:r>
    </w:p>
    <w:p w14:paraId="0447B4A8" w14:textId="05DE4460" w:rsidR="00CC39A4" w:rsidRDefault="00CC39A4" w:rsidP="00CC39A4">
      <w:pPr>
        <w:numPr>
          <w:ilvl w:val="0"/>
          <w:numId w:val="11"/>
        </w:numPr>
        <w:spacing w:after="240"/>
        <w:ind w:hanging="731"/>
        <w:contextualSpacing/>
      </w:pPr>
      <w:r>
        <w:t>Post design review</w:t>
      </w:r>
    </w:p>
    <w:p w14:paraId="39E0CF7C" w14:textId="0084AB7B" w:rsidR="00CC39A4" w:rsidRDefault="00CC39A4" w:rsidP="00CC39A4">
      <w:pPr>
        <w:numPr>
          <w:ilvl w:val="0"/>
          <w:numId w:val="11"/>
        </w:numPr>
        <w:spacing w:after="240"/>
        <w:ind w:hanging="731"/>
        <w:contextualSpacing/>
      </w:pPr>
      <w:r w:rsidRPr="000F2702">
        <w:t>Design Verification and Validation (including Quality Assurance, Independent checks)</w:t>
      </w:r>
      <w:r>
        <w:t>,</w:t>
      </w:r>
    </w:p>
    <w:p w14:paraId="7CB34294" w14:textId="7515FB32" w:rsidR="00CC39A4" w:rsidRDefault="00CC39A4" w:rsidP="00CC39A4">
      <w:pPr>
        <w:numPr>
          <w:ilvl w:val="0"/>
          <w:numId w:val="11"/>
        </w:numPr>
        <w:spacing w:after="240"/>
        <w:ind w:hanging="731"/>
        <w:contextualSpacing/>
      </w:pPr>
      <w:r>
        <w:t>Design changes related to defects or non-conformances</w:t>
      </w:r>
    </w:p>
    <w:p w14:paraId="65870B82" w14:textId="7DEFC872" w:rsidR="00C45248" w:rsidRPr="000F2702" w:rsidRDefault="00CC39A4" w:rsidP="007914B6">
      <w:pPr>
        <w:numPr>
          <w:ilvl w:val="0"/>
          <w:numId w:val="11"/>
        </w:numPr>
        <w:spacing w:after="240"/>
        <w:ind w:hanging="731"/>
        <w:contextualSpacing/>
      </w:pPr>
      <w:r>
        <w:t>Operational experience (OPEX)</w:t>
      </w:r>
      <w:r w:rsidR="000F30BF">
        <w:t>.</w:t>
      </w:r>
    </w:p>
    <w:p w14:paraId="65870B89" w14:textId="77777777" w:rsidR="00C45248" w:rsidRPr="000F2702" w:rsidRDefault="00C45248" w:rsidP="005E136B">
      <w:pPr>
        <w:pStyle w:val="TSHeadingNumbered11"/>
        <w:rPr>
          <w:iCs/>
        </w:rPr>
      </w:pPr>
      <w:bookmarkStart w:id="14" w:name="_Toc43714224"/>
      <w:bookmarkStart w:id="15" w:name="_Toc58236968"/>
      <w:r w:rsidRPr="000F2702">
        <w:rPr>
          <w:iCs/>
        </w:rPr>
        <w:t>Applicable SAPs to this annex</w:t>
      </w:r>
      <w:bookmarkEnd w:id="14"/>
      <w:bookmarkEnd w:id="15"/>
    </w:p>
    <w:p w14:paraId="65870B8A" w14:textId="77777777" w:rsidR="00C45248" w:rsidRPr="000F2702" w:rsidRDefault="00C45248" w:rsidP="005E136B">
      <w:pPr>
        <w:pStyle w:val="TSNumberedParagraph1"/>
        <w:numPr>
          <w:ilvl w:val="0"/>
          <w:numId w:val="4"/>
        </w:numPr>
      </w:pPr>
      <w:r w:rsidRPr="000F2702">
        <w:t xml:space="preserve">It is </w:t>
      </w:r>
      <w:r w:rsidR="007D3C8B">
        <w:t xml:space="preserve">expected </w:t>
      </w:r>
      <w:r w:rsidRPr="000F2702">
        <w:t xml:space="preserve">that </w:t>
      </w:r>
      <w:r w:rsidR="001B742F">
        <w:t>design</w:t>
      </w:r>
      <w:r w:rsidRPr="000F2702">
        <w:t xml:space="preserve"> meets the expectations of the SAPs. In particular for this annex</w:t>
      </w:r>
      <w:r w:rsidR="007D3C8B">
        <w:t>,</w:t>
      </w:r>
      <w:r w:rsidRPr="000F2702">
        <w:t xml:space="preserve"> the relevant SAPs are noted in </w:t>
      </w:r>
      <w:r w:rsidR="009D65D9">
        <w:t xml:space="preserve">Table </w:t>
      </w:r>
      <w:r w:rsidR="004169F3">
        <w:t>4</w:t>
      </w:r>
      <w:r w:rsidR="009D65D9">
        <w:t>, appended to</w:t>
      </w:r>
      <w:r w:rsidRPr="000F2702">
        <w:t xml:space="preserve"> this annex. </w:t>
      </w:r>
    </w:p>
    <w:p w14:paraId="65870B8B" w14:textId="77777777" w:rsidR="00C45248" w:rsidRPr="000F2702" w:rsidRDefault="00C45248" w:rsidP="005E136B">
      <w:pPr>
        <w:pStyle w:val="TSNumberedParagraph1"/>
        <w:numPr>
          <w:ilvl w:val="0"/>
          <w:numId w:val="4"/>
        </w:numPr>
      </w:pPr>
      <w:r w:rsidRPr="000F2702">
        <w:t>Further SAPs are referenced in the following Annexes of TAG 17 when considering the wider civil engineering considerations of design, construction and decommissioning:</w:t>
      </w:r>
    </w:p>
    <w:p w14:paraId="65870B8C" w14:textId="61FB23D2" w:rsidR="00C45248" w:rsidRPr="000F2702" w:rsidRDefault="00C45248" w:rsidP="005E136B">
      <w:pPr>
        <w:numPr>
          <w:ilvl w:val="0"/>
          <w:numId w:val="11"/>
        </w:numPr>
        <w:spacing w:after="240"/>
        <w:ind w:hanging="731"/>
        <w:contextualSpacing/>
      </w:pPr>
      <w:r w:rsidRPr="000F2702">
        <w:t xml:space="preserve">Construction, in </w:t>
      </w:r>
      <w:r w:rsidR="00AF207C">
        <w:t>Annex 4 ‘</w:t>
      </w:r>
      <w:r w:rsidRPr="000F2702">
        <w:t>Civil Engineering - Construction Assurance</w:t>
      </w:r>
      <w:r w:rsidR="00AF207C">
        <w:t>’</w:t>
      </w:r>
      <w:r w:rsidR="001B742F">
        <w:t>,</w:t>
      </w:r>
    </w:p>
    <w:p w14:paraId="65870B8D" w14:textId="2C123FDB" w:rsidR="00C45248" w:rsidRPr="000F2702" w:rsidRDefault="00C45248" w:rsidP="005E136B">
      <w:pPr>
        <w:numPr>
          <w:ilvl w:val="0"/>
          <w:numId w:val="11"/>
        </w:numPr>
        <w:spacing w:after="240"/>
        <w:ind w:hanging="731"/>
        <w:contextualSpacing/>
      </w:pPr>
      <w:r w:rsidRPr="000F2702">
        <w:t xml:space="preserve">EIMT, in </w:t>
      </w:r>
      <w:r w:rsidR="00AF207C">
        <w:t xml:space="preserve">Annex 5 </w:t>
      </w:r>
      <w:r w:rsidR="009E646F">
        <w:t>‘</w:t>
      </w:r>
      <w:r w:rsidRPr="000F2702">
        <w:t xml:space="preserve">Civil Engineering – </w:t>
      </w:r>
      <w:r w:rsidR="009E646F">
        <w:t>Ageing Management and Damaged Structures’</w:t>
      </w:r>
      <w:r w:rsidR="001B742F">
        <w:t>,</w:t>
      </w:r>
    </w:p>
    <w:p w14:paraId="65870B8E" w14:textId="1E13F9FE" w:rsidR="00C45248" w:rsidRPr="000F2702" w:rsidRDefault="00C45248" w:rsidP="005E136B">
      <w:pPr>
        <w:numPr>
          <w:ilvl w:val="0"/>
          <w:numId w:val="11"/>
        </w:numPr>
        <w:spacing w:after="240"/>
        <w:ind w:hanging="731"/>
        <w:contextualSpacing/>
      </w:pPr>
      <w:r w:rsidRPr="000F2702">
        <w:t xml:space="preserve">Decommissioning, in </w:t>
      </w:r>
      <w:r w:rsidR="00AF207C">
        <w:t>Annex 6,</w:t>
      </w:r>
      <w:r w:rsidR="00AF207C" w:rsidRPr="000F2702">
        <w:t xml:space="preserve"> </w:t>
      </w:r>
      <w:r w:rsidR="00AF207C">
        <w:t>‘</w:t>
      </w:r>
      <w:r w:rsidRPr="000F2702">
        <w:t>Civil Engineering - Post operation</w:t>
      </w:r>
      <w:r w:rsidR="00AF207C">
        <w:t>’</w:t>
      </w:r>
      <w:r w:rsidR="001B742F">
        <w:t>.</w:t>
      </w:r>
    </w:p>
    <w:p w14:paraId="65870B8F" w14:textId="77777777" w:rsidR="00C45248" w:rsidRPr="00B06AF5" w:rsidRDefault="007E0DD6" w:rsidP="005E136B">
      <w:pPr>
        <w:pStyle w:val="TSNumberedParagraph1"/>
        <w:numPr>
          <w:ilvl w:val="0"/>
          <w:numId w:val="4"/>
        </w:numPr>
      </w:pPr>
      <w:r>
        <w:t xml:space="preserve">The Inspector </w:t>
      </w:r>
      <w:r w:rsidR="00C45248" w:rsidRPr="000F2702">
        <w:t xml:space="preserve">should be cognisant of the broad intent of the SAPs, namely that it is not the level of conservatism assigned to one element of the civil engineering analysis and design process, but the (overall) level of conservatism, applied to the design process as </w:t>
      </w:r>
      <w:r w:rsidR="00C45248" w:rsidRPr="00B06AF5">
        <w:t>a whole</w:t>
      </w:r>
      <w:r w:rsidR="004169F3" w:rsidRPr="00B06AF5">
        <w:t>, in line with the sample that is being assessed</w:t>
      </w:r>
      <w:r w:rsidR="00C45248" w:rsidRPr="00B06AF5">
        <w:t>.</w:t>
      </w:r>
    </w:p>
    <w:p w14:paraId="4D1E765A" w14:textId="77777777" w:rsidR="00662711" w:rsidRDefault="00662711">
      <w:pPr>
        <w:rPr>
          <w:rFonts w:ascii="Arial Bold" w:hAnsi="Arial Bold"/>
          <w:b/>
          <w:iCs/>
        </w:rPr>
      </w:pPr>
      <w:bookmarkStart w:id="16" w:name="_Toc43714225"/>
      <w:r>
        <w:rPr>
          <w:iCs/>
        </w:rPr>
        <w:br w:type="page"/>
      </w:r>
    </w:p>
    <w:p w14:paraId="65870B90" w14:textId="18BAB0D4" w:rsidR="00C45248" w:rsidRPr="00B06AF5" w:rsidRDefault="00785159" w:rsidP="005E136B">
      <w:pPr>
        <w:pStyle w:val="TSHeadingNumbered11"/>
        <w:rPr>
          <w:iCs/>
        </w:rPr>
      </w:pPr>
      <w:bookmarkStart w:id="17" w:name="_Toc58236969"/>
      <w:r>
        <w:rPr>
          <w:iCs/>
        </w:rPr>
        <w:lastRenderedPageBreak/>
        <w:t>Relevant Guidance</w:t>
      </w:r>
      <w:r w:rsidR="000260C7">
        <w:rPr>
          <w:iCs/>
        </w:rPr>
        <w:t xml:space="preserve"> and</w:t>
      </w:r>
      <w:r>
        <w:rPr>
          <w:iCs/>
        </w:rPr>
        <w:t xml:space="preserve"> </w:t>
      </w:r>
      <w:r w:rsidR="00C45248" w:rsidRPr="00B06AF5">
        <w:rPr>
          <w:iCs/>
        </w:rPr>
        <w:t>Licence Conditions</w:t>
      </w:r>
      <w:bookmarkEnd w:id="16"/>
      <w:bookmarkEnd w:id="17"/>
    </w:p>
    <w:p w14:paraId="65870B91" w14:textId="2F4FB9CF" w:rsidR="00C45248" w:rsidRPr="00B06AF5" w:rsidRDefault="00C45248" w:rsidP="005E136B">
      <w:pPr>
        <w:pStyle w:val="TSNumberedParagraph1"/>
        <w:numPr>
          <w:ilvl w:val="0"/>
          <w:numId w:val="4"/>
        </w:numPr>
      </w:pPr>
      <w:r w:rsidRPr="00B06AF5">
        <w:t xml:space="preserve">Civil engineering design requirements arise generally for the following reasons, with the associated </w:t>
      </w:r>
      <w:r w:rsidR="00785159">
        <w:t xml:space="preserve">guidance and </w:t>
      </w:r>
      <w:r w:rsidRPr="00B06AF5">
        <w:t>licence conditions as follows:</w:t>
      </w:r>
    </w:p>
    <w:tbl>
      <w:tblPr>
        <w:tblStyle w:val="TableGrid1"/>
        <w:tblW w:w="0" w:type="auto"/>
        <w:tblInd w:w="342" w:type="dxa"/>
        <w:tblLook w:val="04A0" w:firstRow="1" w:lastRow="0" w:firstColumn="1" w:lastColumn="0" w:noHBand="0" w:noVBand="1"/>
      </w:tblPr>
      <w:tblGrid>
        <w:gridCol w:w="2418"/>
        <w:gridCol w:w="2401"/>
        <w:gridCol w:w="4139"/>
      </w:tblGrid>
      <w:tr w:rsidR="00C45248" w:rsidRPr="000F2702" w14:paraId="65870B95" w14:textId="77777777" w:rsidTr="00C45248">
        <w:tc>
          <w:tcPr>
            <w:tcW w:w="2418" w:type="dxa"/>
            <w:tcBorders>
              <w:top w:val="single" w:sz="4" w:space="0" w:color="auto"/>
              <w:left w:val="single" w:sz="4" w:space="0" w:color="auto"/>
              <w:bottom w:val="single" w:sz="4" w:space="0" w:color="auto"/>
              <w:right w:val="single" w:sz="4" w:space="0" w:color="auto"/>
            </w:tcBorders>
            <w:hideMark/>
          </w:tcPr>
          <w:p w14:paraId="65870B92" w14:textId="77777777" w:rsidR="00C45248" w:rsidRPr="000F2702" w:rsidRDefault="00C45248" w:rsidP="00C45248">
            <w:pPr>
              <w:ind w:left="120"/>
              <w:rPr>
                <w:b/>
                <w:iCs/>
                <w:sz w:val="20"/>
                <w:lang w:eastAsia="en-GB"/>
              </w:rPr>
            </w:pPr>
            <w:r w:rsidRPr="000F2702">
              <w:rPr>
                <w:b/>
                <w:iCs/>
                <w:sz w:val="20"/>
                <w:lang w:eastAsia="en-GB"/>
              </w:rPr>
              <w:t>Scenario</w:t>
            </w:r>
          </w:p>
        </w:tc>
        <w:tc>
          <w:tcPr>
            <w:tcW w:w="2401" w:type="dxa"/>
            <w:tcBorders>
              <w:top w:val="single" w:sz="4" w:space="0" w:color="auto"/>
              <w:left w:val="single" w:sz="4" w:space="0" w:color="auto"/>
              <w:bottom w:val="single" w:sz="4" w:space="0" w:color="auto"/>
              <w:right w:val="single" w:sz="4" w:space="0" w:color="auto"/>
            </w:tcBorders>
            <w:hideMark/>
          </w:tcPr>
          <w:p w14:paraId="65870B93" w14:textId="77777777" w:rsidR="00C45248" w:rsidRPr="000F2702" w:rsidRDefault="00C45248" w:rsidP="00C45248">
            <w:pPr>
              <w:ind w:left="120"/>
              <w:rPr>
                <w:b/>
                <w:iCs/>
                <w:sz w:val="20"/>
                <w:lang w:eastAsia="en-GB"/>
              </w:rPr>
            </w:pPr>
            <w:r w:rsidRPr="000F2702">
              <w:rPr>
                <w:b/>
                <w:iCs/>
                <w:sz w:val="20"/>
                <w:lang w:eastAsia="en-GB"/>
              </w:rPr>
              <w:t>Licence conditions that are specifically applicable to this scenario</w:t>
            </w:r>
          </w:p>
        </w:tc>
        <w:tc>
          <w:tcPr>
            <w:tcW w:w="4139" w:type="dxa"/>
            <w:tcBorders>
              <w:top w:val="single" w:sz="4" w:space="0" w:color="auto"/>
              <w:left w:val="single" w:sz="4" w:space="0" w:color="auto"/>
              <w:bottom w:val="single" w:sz="4" w:space="0" w:color="auto"/>
              <w:right w:val="single" w:sz="4" w:space="0" w:color="auto"/>
            </w:tcBorders>
            <w:hideMark/>
          </w:tcPr>
          <w:p w14:paraId="65870B94" w14:textId="77777777" w:rsidR="00C45248" w:rsidRPr="000F2702" w:rsidRDefault="00C45248" w:rsidP="00C45248">
            <w:pPr>
              <w:ind w:left="120"/>
              <w:rPr>
                <w:b/>
                <w:iCs/>
                <w:sz w:val="20"/>
                <w:lang w:eastAsia="en-GB"/>
              </w:rPr>
            </w:pPr>
            <w:r w:rsidRPr="000F2702">
              <w:rPr>
                <w:b/>
                <w:iCs/>
                <w:sz w:val="20"/>
                <w:lang w:eastAsia="en-GB"/>
              </w:rPr>
              <w:t>Guidance Document Reference(s)</w:t>
            </w:r>
          </w:p>
        </w:tc>
      </w:tr>
      <w:tr w:rsidR="00C45248" w:rsidRPr="000F2702" w14:paraId="65870BA2" w14:textId="77777777" w:rsidTr="00C45248">
        <w:tc>
          <w:tcPr>
            <w:tcW w:w="2418" w:type="dxa"/>
            <w:tcBorders>
              <w:top w:val="single" w:sz="4" w:space="0" w:color="auto"/>
              <w:left w:val="single" w:sz="4" w:space="0" w:color="auto"/>
              <w:bottom w:val="single" w:sz="4" w:space="0" w:color="auto"/>
              <w:right w:val="single" w:sz="4" w:space="0" w:color="auto"/>
            </w:tcBorders>
            <w:hideMark/>
          </w:tcPr>
          <w:p w14:paraId="65870B96" w14:textId="77777777" w:rsidR="00C45248" w:rsidRPr="000F2702" w:rsidRDefault="00C45248" w:rsidP="00C45248">
            <w:pPr>
              <w:ind w:left="120"/>
              <w:rPr>
                <w:iCs/>
                <w:sz w:val="20"/>
                <w:lang w:eastAsia="en-GB"/>
              </w:rPr>
            </w:pPr>
            <w:r w:rsidRPr="000F2702">
              <w:rPr>
                <w:iCs/>
                <w:sz w:val="20"/>
                <w:lang w:eastAsia="en-GB"/>
              </w:rPr>
              <w:t>The requesting party wishes to undertake a Generic Design Assessment (GDA)</w:t>
            </w:r>
          </w:p>
        </w:tc>
        <w:tc>
          <w:tcPr>
            <w:tcW w:w="2401" w:type="dxa"/>
            <w:tcBorders>
              <w:top w:val="single" w:sz="4" w:space="0" w:color="auto"/>
              <w:left w:val="single" w:sz="4" w:space="0" w:color="auto"/>
              <w:bottom w:val="single" w:sz="4" w:space="0" w:color="auto"/>
              <w:right w:val="single" w:sz="4" w:space="0" w:color="auto"/>
            </w:tcBorders>
          </w:tcPr>
          <w:p w14:paraId="65870B97" w14:textId="77777777" w:rsidR="00C45248" w:rsidRPr="000F2702" w:rsidRDefault="00C605E4" w:rsidP="00C45248">
            <w:pPr>
              <w:ind w:left="120"/>
              <w:rPr>
                <w:iCs/>
                <w:sz w:val="20"/>
                <w:lang w:eastAsia="en-GB"/>
              </w:rPr>
            </w:pPr>
            <w:r>
              <w:rPr>
                <w:iCs/>
                <w:sz w:val="20"/>
                <w:lang w:eastAsia="en-GB"/>
              </w:rPr>
              <w:t>Not applicable</w:t>
            </w:r>
          </w:p>
          <w:p w14:paraId="65870B98" w14:textId="77777777" w:rsidR="00C45248" w:rsidRPr="000F2702" w:rsidRDefault="00C45248" w:rsidP="00C605E4">
            <w:pPr>
              <w:spacing w:after="220"/>
              <w:outlineLvl w:val="0"/>
              <w:rPr>
                <w:rFonts w:ascii="Arial Bold" w:hAnsi="Arial Bold"/>
                <w:sz w:val="20"/>
                <w:lang w:eastAsia="en-GB"/>
              </w:rPr>
            </w:pPr>
          </w:p>
        </w:tc>
        <w:tc>
          <w:tcPr>
            <w:tcW w:w="4139" w:type="dxa"/>
            <w:tcBorders>
              <w:top w:val="single" w:sz="4" w:space="0" w:color="auto"/>
              <w:left w:val="single" w:sz="4" w:space="0" w:color="auto"/>
              <w:bottom w:val="single" w:sz="4" w:space="0" w:color="auto"/>
              <w:right w:val="single" w:sz="4" w:space="0" w:color="auto"/>
            </w:tcBorders>
            <w:hideMark/>
          </w:tcPr>
          <w:p w14:paraId="417AF984" w14:textId="6953C207" w:rsidR="000F6A69" w:rsidRDefault="00B71557" w:rsidP="00C45248">
            <w:pPr>
              <w:ind w:left="120"/>
              <w:rPr>
                <w:iCs/>
                <w:sz w:val="20"/>
                <w:lang w:eastAsia="en-GB"/>
              </w:rPr>
            </w:pPr>
            <w:r>
              <w:rPr>
                <w:iCs/>
                <w:sz w:val="20"/>
                <w:lang w:eastAsia="en-GB"/>
              </w:rPr>
              <w:t xml:space="preserve">“New Nuclear Power Plants: Generic Design Assessment Guidance to Requesting Parties” </w:t>
            </w:r>
            <w:r w:rsidR="00C45248" w:rsidRPr="000F2702">
              <w:rPr>
                <w:iCs/>
                <w:sz w:val="20"/>
                <w:lang w:eastAsia="en-GB"/>
              </w:rPr>
              <w:t>ONR-GDA-GD-006</w:t>
            </w:r>
            <w:r w:rsidR="009E268D">
              <w:rPr>
                <w:iCs/>
                <w:sz w:val="20"/>
                <w:lang w:eastAsia="en-GB"/>
              </w:rPr>
              <w:t xml:space="preserve"> [2]</w:t>
            </w:r>
          </w:p>
          <w:p w14:paraId="34C6050D" w14:textId="77777777" w:rsidR="00E91A8F" w:rsidRPr="000F2702" w:rsidRDefault="00E91A8F" w:rsidP="00C45248">
            <w:pPr>
              <w:ind w:left="120"/>
              <w:rPr>
                <w:iCs/>
                <w:sz w:val="20"/>
                <w:lang w:eastAsia="en-GB"/>
              </w:rPr>
            </w:pPr>
          </w:p>
          <w:p w14:paraId="65870B9C" w14:textId="4D4772E4" w:rsidR="00C45248" w:rsidRPr="000F2702" w:rsidRDefault="00C45248" w:rsidP="00C45248">
            <w:pPr>
              <w:ind w:left="120"/>
              <w:rPr>
                <w:iCs/>
                <w:sz w:val="20"/>
                <w:lang w:eastAsia="en-GB"/>
              </w:rPr>
            </w:pPr>
            <w:r w:rsidRPr="000F2702">
              <w:rPr>
                <w:iCs/>
                <w:sz w:val="20"/>
                <w:lang w:eastAsia="en-GB"/>
              </w:rPr>
              <w:t>Civil engineering specific guidance is in section 3.2 of “New Nuclear Power Plants:</w:t>
            </w:r>
            <w:r w:rsidR="00E91A8F">
              <w:rPr>
                <w:iCs/>
                <w:sz w:val="20"/>
                <w:lang w:eastAsia="en-GB"/>
              </w:rPr>
              <w:t xml:space="preserve"> </w:t>
            </w:r>
            <w:r w:rsidRPr="000F2702">
              <w:rPr>
                <w:iCs/>
                <w:sz w:val="20"/>
                <w:lang w:eastAsia="en-GB"/>
              </w:rPr>
              <w:t>Generic Design Assessment Technical Guidance</w:t>
            </w:r>
            <w:r w:rsidR="000F6A69">
              <w:rPr>
                <w:iCs/>
                <w:sz w:val="20"/>
                <w:lang w:eastAsia="en-GB"/>
              </w:rPr>
              <w:t>”</w:t>
            </w:r>
            <w:r w:rsidRPr="000F2702">
              <w:rPr>
                <w:iCs/>
                <w:sz w:val="20"/>
                <w:lang w:eastAsia="en-GB"/>
              </w:rPr>
              <w:t xml:space="preserve"> ONR-GDA-GD-007 </w:t>
            </w:r>
            <w:r w:rsidR="009E268D">
              <w:rPr>
                <w:iCs/>
                <w:sz w:val="20"/>
                <w:lang w:eastAsia="en-GB"/>
              </w:rPr>
              <w:t>[3]</w:t>
            </w:r>
          </w:p>
          <w:p w14:paraId="65870B9D" w14:textId="77777777" w:rsidR="00C45248" w:rsidRPr="000F2702" w:rsidRDefault="00C45248" w:rsidP="00C45248">
            <w:pPr>
              <w:ind w:left="120"/>
              <w:rPr>
                <w:iCs/>
                <w:sz w:val="20"/>
                <w:lang w:eastAsia="en-GB"/>
              </w:rPr>
            </w:pPr>
          </w:p>
          <w:p w14:paraId="65870BA0" w14:textId="53460F99" w:rsidR="00C45248" w:rsidRPr="006B511E" w:rsidRDefault="00C45248" w:rsidP="00C45248">
            <w:pPr>
              <w:ind w:left="120"/>
              <w:rPr>
                <w:iCs/>
                <w:sz w:val="20"/>
                <w:lang w:eastAsia="en-GB"/>
              </w:rPr>
            </w:pPr>
            <w:r w:rsidRPr="000F2702">
              <w:rPr>
                <w:iCs/>
                <w:sz w:val="20"/>
                <w:lang w:eastAsia="en-GB"/>
              </w:rPr>
              <w:t>“A guide to the Regulatory Process”</w:t>
            </w:r>
            <w:r w:rsidRPr="006B511E">
              <w:rPr>
                <w:iCs/>
                <w:sz w:val="20"/>
                <w:lang w:eastAsia="en-GB"/>
              </w:rPr>
              <w:t xml:space="preserve"> </w:t>
            </w:r>
            <w:r w:rsidR="009E268D">
              <w:rPr>
                <w:iCs/>
                <w:sz w:val="20"/>
                <w:lang w:eastAsia="en-GB"/>
              </w:rPr>
              <w:t>[4]</w:t>
            </w:r>
          </w:p>
          <w:p w14:paraId="5DECC374" w14:textId="5F131AB2" w:rsidR="006B511E" w:rsidRPr="006B511E" w:rsidRDefault="006B511E" w:rsidP="00C45248">
            <w:pPr>
              <w:ind w:left="120"/>
              <w:rPr>
                <w:iCs/>
                <w:sz w:val="20"/>
                <w:lang w:eastAsia="en-GB"/>
              </w:rPr>
            </w:pPr>
          </w:p>
          <w:p w14:paraId="7AF40B88" w14:textId="228999EE" w:rsidR="006B511E" w:rsidRDefault="006B511E" w:rsidP="00C45248">
            <w:pPr>
              <w:ind w:left="120"/>
              <w:rPr>
                <w:iCs/>
                <w:sz w:val="20"/>
                <w:lang w:eastAsia="en-GB"/>
              </w:rPr>
            </w:pPr>
            <w:r w:rsidRPr="006B511E">
              <w:rPr>
                <w:iCs/>
                <w:sz w:val="20"/>
                <w:lang w:eastAsia="en-GB"/>
              </w:rPr>
              <w:t xml:space="preserve">All these documents are available on </w:t>
            </w:r>
            <w:hyperlink r:id="rId13" w:history="1">
              <w:r w:rsidRPr="006B511E">
                <w:rPr>
                  <w:iCs/>
                  <w:sz w:val="20"/>
                </w:rPr>
                <w:t>http://www.onr.org.uk/new-reactors/guidance-assessment.htm</w:t>
              </w:r>
            </w:hyperlink>
            <w:r w:rsidRPr="006B511E">
              <w:rPr>
                <w:iCs/>
                <w:sz w:val="20"/>
                <w:lang w:eastAsia="en-GB"/>
              </w:rPr>
              <w:t xml:space="preserve"> </w:t>
            </w:r>
          </w:p>
          <w:p w14:paraId="7E122DB0" w14:textId="77777777" w:rsidR="00E91A8F" w:rsidRPr="006B511E" w:rsidRDefault="00E91A8F" w:rsidP="00C45248">
            <w:pPr>
              <w:ind w:left="120"/>
              <w:rPr>
                <w:iCs/>
                <w:sz w:val="20"/>
                <w:lang w:eastAsia="en-GB"/>
              </w:rPr>
            </w:pPr>
          </w:p>
          <w:p w14:paraId="65870BA1" w14:textId="77777777" w:rsidR="00C605E4" w:rsidRPr="000F2702" w:rsidRDefault="00C605E4" w:rsidP="00C45248">
            <w:pPr>
              <w:ind w:left="120"/>
              <w:rPr>
                <w:lang w:eastAsia="en-GB"/>
              </w:rPr>
            </w:pPr>
          </w:p>
        </w:tc>
      </w:tr>
      <w:tr w:rsidR="00C605E4" w:rsidRPr="000F2702" w14:paraId="65870BA7" w14:textId="77777777" w:rsidTr="00C45248">
        <w:tc>
          <w:tcPr>
            <w:tcW w:w="2418" w:type="dxa"/>
            <w:tcBorders>
              <w:top w:val="single" w:sz="4" w:space="0" w:color="auto"/>
              <w:left w:val="single" w:sz="4" w:space="0" w:color="auto"/>
              <w:bottom w:val="single" w:sz="4" w:space="0" w:color="auto"/>
              <w:right w:val="single" w:sz="4" w:space="0" w:color="auto"/>
            </w:tcBorders>
          </w:tcPr>
          <w:p w14:paraId="65870BA3" w14:textId="77777777" w:rsidR="00C605E4" w:rsidRPr="000F2702" w:rsidRDefault="00C605E4" w:rsidP="00C45248">
            <w:pPr>
              <w:ind w:left="120"/>
              <w:rPr>
                <w:iCs/>
                <w:sz w:val="20"/>
                <w:lang w:eastAsia="en-GB"/>
              </w:rPr>
            </w:pPr>
            <w:r w:rsidRPr="000F2702">
              <w:rPr>
                <w:iCs/>
                <w:sz w:val="20"/>
                <w:lang w:eastAsia="en-GB"/>
              </w:rPr>
              <w:t>Site licensing</w:t>
            </w:r>
          </w:p>
        </w:tc>
        <w:tc>
          <w:tcPr>
            <w:tcW w:w="2401" w:type="dxa"/>
            <w:tcBorders>
              <w:top w:val="single" w:sz="4" w:space="0" w:color="auto"/>
              <w:left w:val="single" w:sz="4" w:space="0" w:color="auto"/>
              <w:bottom w:val="single" w:sz="4" w:space="0" w:color="auto"/>
              <w:right w:val="single" w:sz="4" w:space="0" w:color="auto"/>
            </w:tcBorders>
          </w:tcPr>
          <w:p w14:paraId="65870BA4" w14:textId="77777777" w:rsidR="00C605E4" w:rsidRPr="000F2702" w:rsidRDefault="00C605E4" w:rsidP="00C605E4">
            <w:pPr>
              <w:ind w:left="120"/>
              <w:rPr>
                <w:iCs/>
                <w:sz w:val="20"/>
                <w:lang w:eastAsia="en-GB"/>
              </w:rPr>
            </w:pPr>
            <w:r>
              <w:rPr>
                <w:iCs/>
                <w:sz w:val="20"/>
                <w:lang w:eastAsia="en-GB"/>
              </w:rPr>
              <w:t>Not applicable</w:t>
            </w:r>
          </w:p>
          <w:p w14:paraId="65870BA5" w14:textId="77777777" w:rsidR="00C605E4" w:rsidRDefault="00C605E4" w:rsidP="00C605E4">
            <w:pPr>
              <w:ind w:left="120"/>
              <w:rPr>
                <w:iCs/>
                <w:sz w:val="20"/>
                <w:lang w:eastAsia="en-GB"/>
              </w:rPr>
            </w:pPr>
          </w:p>
        </w:tc>
        <w:tc>
          <w:tcPr>
            <w:tcW w:w="4139" w:type="dxa"/>
            <w:tcBorders>
              <w:top w:val="single" w:sz="4" w:space="0" w:color="auto"/>
              <w:left w:val="single" w:sz="4" w:space="0" w:color="auto"/>
              <w:bottom w:val="single" w:sz="4" w:space="0" w:color="auto"/>
              <w:right w:val="single" w:sz="4" w:space="0" w:color="auto"/>
            </w:tcBorders>
          </w:tcPr>
          <w:p w14:paraId="65870BA6" w14:textId="41D138EC" w:rsidR="00C605E4" w:rsidRPr="000F2702" w:rsidRDefault="00C605E4" w:rsidP="00C45248">
            <w:pPr>
              <w:ind w:left="120"/>
              <w:rPr>
                <w:iCs/>
                <w:sz w:val="20"/>
                <w:lang w:eastAsia="en-GB"/>
              </w:rPr>
            </w:pPr>
            <w:r w:rsidRPr="000F2702">
              <w:rPr>
                <w:iCs/>
                <w:sz w:val="20"/>
                <w:lang w:eastAsia="en-GB"/>
              </w:rPr>
              <w:t xml:space="preserve">‘Licensing Nuclear Installations’ </w:t>
            </w:r>
            <w:r w:rsidR="00BB51E8">
              <w:rPr>
                <w:iCs/>
                <w:sz w:val="20"/>
                <w:lang w:eastAsia="en-GB"/>
              </w:rPr>
              <w:t>[5</w:t>
            </w:r>
            <w:r w:rsidR="00BB51E8" w:rsidRPr="003F5DD9">
              <w:rPr>
                <w:iCs/>
                <w:sz w:val="20"/>
                <w:lang w:eastAsia="en-GB"/>
              </w:rPr>
              <w:t xml:space="preserve">] </w:t>
            </w:r>
            <w:hyperlink w:history="1"/>
            <w:r w:rsidR="00E27452" w:rsidRPr="003F5DD9">
              <w:rPr>
                <w:sz w:val="20"/>
                <w:lang w:eastAsia="en-GB"/>
              </w:rPr>
              <w:t>[3]</w:t>
            </w:r>
          </w:p>
        </w:tc>
      </w:tr>
      <w:tr w:rsidR="00C605E4" w:rsidRPr="000F2702" w14:paraId="65870BAB" w14:textId="77777777" w:rsidTr="007D251E">
        <w:tc>
          <w:tcPr>
            <w:tcW w:w="2418" w:type="dxa"/>
            <w:vMerge w:val="restart"/>
            <w:tcBorders>
              <w:top w:val="single" w:sz="4" w:space="0" w:color="auto"/>
              <w:left w:val="single" w:sz="4" w:space="0" w:color="auto"/>
              <w:bottom w:val="single" w:sz="4" w:space="0" w:color="auto"/>
              <w:right w:val="single" w:sz="4" w:space="0" w:color="auto"/>
            </w:tcBorders>
            <w:hideMark/>
          </w:tcPr>
          <w:p w14:paraId="65870BA8" w14:textId="77777777" w:rsidR="00C605E4" w:rsidRPr="000F2702" w:rsidRDefault="00C605E4" w:rsidP="00C605E4">
            <w:pPr>
              <w:ind w:left="120"/>
              <w:rPr>
                <w:iCs/>
                <w:sz w:val="20"/>
                <w:lang w:eastAsia="en-GB"/>
              </w:rPr>
            </w:pPr>
            <w:r w:rsidRPr="000F2702">
              <w:rPr>
                <w:iCs/>
                <w:sz w:val="20"/>
                <w:lang w:eastAsia="en-GB"/>
              </w:rPr>
              <w:t xml:space="preserve">The </w:t>
            </w:r>
            <w:proofErr w:type="spellStart"/>
            <w:r>
              <w:rPr>
                <w:iCs/>
                <w:sz w:val="20"/>
                <w:lang w:eastAsia="en-GB"/>
              </w:rPr>
              <w:t>dutyholder</w:t>
            </w:r>
            <w:proofErr w:type="spellEnd"/>
            <w:r w:rsidRPr="000F2702">
              <w:rPr>
                <w:iCs/>
                <w:sz w:val="20"/>
                <w:lang w:eastAsia="en-GB"/>
              </w:rPr>
              <w:t xml:space="preserve"> wishes to design, construct, install and commission a facility on a new site, or within an existing site.  </w:t>
            </w:r>
          </w:p>
        </w:tc>
        <w:tc>
          <w:tcPr>
            <w:tcW w:w="2401" w:type="dxa"/>
            <w:tcBorders>
              <w:top w:val="single" w:sz="4" w:space="0" w:color="auto"/>
              <w:left w:val="single" w:sz="4" w:space="0" w:color="auto"/>
              <w:bottom w:val="single" w:sz="4" w:space="0" w:color="auto"/>
              <w:right w:val="single" w:sz="4" w:space="0" w:color="auto"/>
            </w:tcBorders>
          </w:tcPr>
          <w:p w14:paraId="65870BA9" w14:textId="77777777" w:rsidR="00C605E4" w:rsidRPr="000F2702" w:rsidRDefault="00C605E4" w:rsidP="00EC4812">
            <w:pPr>
              <w:ind w:left="120"/>
              <w:rPr>
                <w:iCs/>
                <w:sz w:val="20"/>
                <w:lang w:eastAsia="en-GB"/>
              </w:rPr>
            </w:pPr>
            <w:r w:rsidRPr="000F2702">
              <w:rPr>
                <w:iCs/>
                <w:sz w:val="20"/>
                <w:lang w:eastAsia="en-GB"/>
              </w:rPr>
              <w:t>Licence condition 19</w:t>
            </w:r>
          </w:p>
        </w:tc>
        <w:tc>
          <w:tcPr>
            <w:tcW w:w="4139" w:type="dxa"/>
            <w:tcBorders>
              <w:top w:val="single" w:sz="4" w:space="0" w:color="auto"/>
              <w:left w:val="single" w:sz="4" w:space="0" w:color="auto"/>
              <w:bottom w:val="single" w:sz="4" w:space="0" w:color="auto"/>
              <w:right w:val="single" w:sz="4" w:space="0" w:color="auto"/>
            </w:tcBorders>
          </w:tcPr>
          <w:p w14:paraId="65870BAA" w14:textId="2A36122C" w:rsidR="00C605E4" w:rsidRPr="000F2702" w:rsidRDefault="00523B55" w:rsidP="00EC4812">
            <w:pPr>
              <w:ind w:left="120"/>
              <w:rPr>
                <w:iCs/>
                <w:sz w:val="20"/>
                <w:lang w:eastAsia="en-GB"/>
              </w:rPr>
            </w:pPr>
            <w:r w:rsidRPr="00523B55">
              <w:rPr>
                <w:iCs/>
                <w:sz w:val="20"/>
                <w:lang w:eastAsia="en-GB"/>
              </w:rPr>
              <w:t>ONR-</w:t>
            </w:r>
            <w:r w:rsidR="00E27452">
              <w:rPr>
                <w:iCs/>
                <w:sz w:val="20"/>
                <w:lang w:eastAsia="en-GB"/>
              </w:rPr>
              <w:t>NS-INSP-GD-0</w:t>
            </w:r>
            <w:r w:rsidR="00C605E4" w:rsidRPr="000F2702">
              <w:rPr>
                <w:iCs/>
                <w:sz w:val="20"/>
                <w:lang w:eastAsia="en-GB"/>
              </w:rPr>
              <w:t>19</w:t>
            </w:r>
            <w:r w:rsidR="00C07013">
              <w:rPr>
                <w:iCs/>
                <w:sz w:val="20"/>
                <w:lang w:eastAsia="en-GB"/>
              </w:rPr>
              <w:t xml:space="preserve"> ‘Construction and Installation of New Plant’</w:t>
            </w:r>
          </w:p>
        </w:tc>
      </w:tr>
      <w:tr w:rsidR="00C605E4" w:rsidRPr="000F2702" w14:paraId="65870BAF" w14:textId="77777777" w:rsidTr="00C45248">
        <w:tc>
          <w:tcPr>
            <w:tcW w:w="0" w:type="auto"/>
            <w:vMerge/>
            <w:tcBorders>
              <w:top w:val="single" w:sz="4" w:space="0" w:color="auto"/>
              <w:left w:val="single" w:sz="4" w:space="0" w:color="auto"/>
              <w:bottom w:val="single" w:sz="4" w:space="0" w:color="auto"/>
              <w:right w:val="single" w:sz="4" w:space="0" w:color="auto"/>
            </w:tcBorders>
            <w:vAlign w:val="center"/>
            <w:hideMark/>
          </w:tcPr>
          <w:p w14:paraId="65870BAC" w14:textId="77777777" w:rsidR="00C605E4" w:rsidRPr="000F2702" w:rsidRDefault="00C605E4" w:rsidP="00C45248">
            <w:pPr>
              <w:rPr>
                <w:iCs/>
                <w:sz w:val="20"/>
                <w:lang w:eastAsia="en-GB"/>
              </w:rPr>
            </w:pPr>
          </w:p>
        </w:tc>
        <w:tc>
          <w:tcPr>
            <w:tcW w:w="2401" w:type="dxa"/>
            <w:tcBorders>
              <w:top w:val="single" w:sz="4" w:space="0" w:color="auto"/>
              <w:left w:val="single" w:sz="4" w:space="0" w:color="auto"/>
              <w:bottom w:val="single" w:sz="4" w:space="0" w:color="auto"/>
              <w:right w:val="single" w:sz="4" w:space="0" w:color="auto"/>
            </w:tcBorders>
            <w:hideMark/>
          </w:tcPr>
          <w:p w14:paraId="65870BAD" w14:textId="77777777" w:rsidR="00C605E4" w:rsidRPr="000F2702" w:rsidRDefault="00C605E4" w:rsidP="00C45248">
            <w:pPr>
              <w:ind w:left="120"/>
              <w:rPr>
                <w:iCs/>
                <w:sz w:val="20"/>
                <w:lang w:eastAsia="en-GB"/>
              </w:rPr>
            </w:pPr>
            <w:r w:rsidRPr="000F2702">
              <w:rPr>
                <w:iCs/>
                <w:sz w:val="20"/>
                <w:lang w:eastAsia="en-GB"/>
              </w:rPr>
              <w:t xml:space="preserve">Licence condition 20 </w:t>
            </w:r>
          </w:p>
        </w:tc>
        <w:tc>
          <w:tcPr>
            <w:tcW w:w="4139" w:type="dxa"/>
            <w:tcBorders>
              <w:top w:val="single" w:sz="4" w:space="0" w:color="auto"/>
              <w:left w:val="single" w:sz="4" w:space="0" w:color="auto"/>
              <w:bottom w:val="single" w:sz="4" w:space="0" w:color="auto"/>
              <w:right w:val="single" w:sz="4" w:space="0" w:color="auto"/>
            </w:tcBorders>
            <w:hideMark/>
          </w:tcPr>
          <w:p w14:paraId="65870BAE" w14:textId="7763F1DB" w:rsidR="00C605E4" w:rsidRPr="000F2702" w:rsidRDefault="00523B55" w:rsidP="00C45248">
            <w:pPr>
              <w:ind w:left="120"/>
              <w:rPr>
                <w:iCs/>
                <w:sz w:val="20"/>
                <w:lang w:eastAsia="en-GB"/>
              </w:rPr>
            </w:pPr>
            <w:r w:rsidRPr="00523B55">
              <w:rPr>
                <w:iCs/>
                <w:sz w:val="20"/>
                <w:lang w:eastAsia="en-GB"/>
              </w:rPr>
              <w:t>ONR-</w:t>
            </w:r>
            <w:r w:rsidR="00E27452">
              <w:rPr>
                <w:iCs/>
                <w:sz w:val="20"/>
                <w:lang w:eastAsia="en-GB"/>
              </w:rPr>
              <w:t>NS-INSP-GD-0</w:t>
            </w:r>
            <w:r w:rsidR="00C605E4" w:rsidRPr="000F2702">
              <w:rPr>
                <w:iCs/>
                <w:sz w:val="20"/>
                <w:lang w:eastAsia="en-GB"/>
              </w:rPr>
              <w:t>20</w:t>
            </w:r>
            <w:r w:rsidR="00C07013">
              <w:rPr>
                <w:iCs/>
                <w:sz w:val="20"/>
                <w:lang w:eastAsia="en-GB"/>
              </w:rPr>
              <w:t xml:space="preserve"> </w:t>
            </w:r>
            <w:r w:rsidR="005F2E0C">
              <w:rPr>
                <w:iCs/>
                <w:sz w:val="20"/>
                <w:lang w:eastAsia="en-GB"/>
              </w:rPr>
              <w:t>‘Modification to Design of Plant under Construction’</w:t>
            </w:r>
          </w:p>
        </w:tc>
      </w:tr>
      <w:tr w:rsidR="00C605E4" w:rsidRPr="000F2702" w14:paraId="65870BB3" w14:textId="77777777" w:rsidTr="007D251E">
        <w:tc>
          <w:tcPr>
            <w:tcW w:w="0" w:type="auto"/>
            <w:vMerge/>
            <w:tcBorders>
              <w:top w:val="single" w:sz="4" w:space="0" w:color="auto"/>
              <w:left w:val="single" w:sz="4" w:space="0" w:color="auto"/>
              <w:bottom w:val="single" w:sz="4" w:space="0" w:color="auto"/>
              <w:right w:val="single" w:sz="4" w:space="0" w:color="auto"/>
            </w:tcBorders>
            <w:vAlign w:val="center"/>
            <w:hideMark/>
          </w:tcPr>
          <w:p w14:paraId="65870BB0" w14:textId="77777777" w:rsidR="00C605E4" w:rsidRPr="000F2702" w:rsidRDefault="00C605E4" w:rsidP="00C45248">
            <w:pPr>
              <w:rPr>
                <w:iCs/>
                <w:sz w:val="20"/>
                <w:lang w:eastAsia="en-GB"/>
              </w:rPr>
            </w:pPr>
          </w:p>
        </w:tc>
        <w:tc>
          <w:tcPr>
            <w:tcW w:w="2401" w:type="dxa"/>
            <w:tcBorders>
              <w:top w:val="single" w:sz="4" w:space="0" w:color="auto"/>
              <w:left w:val="single" w:sz="4" w:space="0" w:color="auto"/>
              <w:bottom w:val="single" w:sz="4" w:space="0" w:color="auto"/>
              <w:right w:val="single" w:sz="4" w:space="0" w:color="auto"/>
            </w:tcBorders>
          </w:tcPr>
          <w:p w14:paraId="65870BB1" w14:textId="77777777" w:rsidR="00C605E4" w:rsidRPr="000F2702" w:rsidRDefault="00C605E4" w:rsidP="009D65D9">
            <w:pPr>
              <w:ind w:left="120"/>
              <w:rPr>
                <w:iCs/>
                <w:sz w:val="20"/>
                <w:lang w:eastAsia="en-GB"/>
              </w:rPr>
            </w:pPr>
            <w:r w:rsidRPr="000F2702">
              <w:rPr>
                <w:iCs/>
                <w:sz w:val="20"/>
                <w:lang w:eastAsia="en-GB"/>
              </w:rPr>
              <w:t>Licence condition 21</w:t>
            </w:r>
          </w:p>
        </w:tc>
        <w:tc>
          <w:tcPr>
            <w:tcW w:w="4139" w:type="dxa"/>
            <w:tcBorders>
              <w:top w:val="single" w:sz="4" w:space="0" w:color="auto"/>
              <w:left w:val="single" w:sz="4" w:space="0" w:color="auto"/>
              <w:bottom w:val="single" w:sz="4" w:space="0" w:color="auto"/>
              <w:right w:val="single" w:sz="4" w:space="0" w:color="auto"/>
            </w:tcBorders>
          </w:tcPr>
          <w:p w14:paraId="65870BB2" w14:textId="50425086" w:rsidR="00C605E4" w:rsidRPr="000F2702" w:rsidRDefault="00523B55" w:rsidP="009D65D9">
            <w:pPr>
              <w:ind w:left="120"/>
              <w:rPr>
                <w:iCs/>
                <w:sz w:val="20"/>
                <w:lang w:eastAsia="en-GB"/>
              </w:rPr>
            </w:pPr>
            <w:r w:rsidRPr="00523B55">
              <w:rPr>
                <w:iCs/>
                <w:sz w:val="20"/>
                <w:lang w:eastAsia="en-GB"/>
              </w:rPr>
              <w:t>ONR-</w:t>
            </w:r>
            <w:r w:rsidR="00E27452">
              <w:rPr>
                <w:iCs/>
                <w:sz w:val="20"/>
                <w:lang w:eastAsia="en-GB"/>
              </w:rPr>
              <w:t>NS-INSP-GD-0</w:t>
            </w:r>
            <w:r w:rsidR="00C605E4" w:rsidRPr="000F2702">
              <w:rPr>
                <w:iCs/>
                <w:sz w:val="20"/>
                <w:lang w:eastAsia="en-GB"/>
              </w:rPr>
              <w:t>21</w:t>
            </w:r>
            <w:r w:rsidR="005F2E0C">
              <w:rPr>
                <w:iCs/>
                <w:sz w:val="20"/>
                <w:lang w:eastAsia="en-GB"/>
              </w:rPr>
              <w:t xml:space="preserve"> ‘Commissioning’</w:t>
            </w:r>
          </w:p>
        </w:tc>
      </w:tr>
      <w:tr w:rsidR="00C605E4" w:rsidRPr="000F2702" w14:paraId="65870BB8" w14:textId="77777777" w:rsidTr="00C45248">
        <w:trPr>
          <w:trHeight w:val="519"/>
        </w:trPr>
        <w:tc>
          <w:tcPr>
            <w:tcW w:w="2418" w:type="dxa"/>
            <w:tcBorders>
              <w:top w:val="single" w:sz="4" w:space="0" w:color="auto"/>
              <w:left w:val="single" w:sz="4" w:space="0" w:color="auto"/>
              <w:bottom w:val="single" w:sz="4" w:space="0" w:color="auto"/>
              <w:right w:val="single" w:sz="4" w:space="0" w:color="auto"/>
            </w:tcBorders>
            <w:hideMark/>
          </w:tcPr>
          <w:p w14:paraId="65870BB4" w14:textId="77777777" w:rsidR="00C605E4" w:rsidRPr="000F2702" w:rsidRDefault="00C605E4" w:rsidP="00C45248">
            <w:pPr>
              <w:ind w:left="120"/>
              <w:rPr>
                <w:iCs/>
                <w:sz w:val="20"/>
                <w:lang w:eastAsia="en-GB"/>
              </w:rPr>
            </w:pPr>
            <w:r w:rsidRPr="000F2702">
              <w:rPr>
                <w:iCs/>
                <w:sz w:val="20"/>
                <w:lang w:eastAsia="en-GB"/>
              </w:rPr>
              <w:t xml:space="preserve">The </w:t>
            </w:r>
            <w:proofErr w:type="spellStart"/>
            <w:r>
              <w:rPr>
                <w:iCs/>
                <w:sz w:val="20"/>
                <w:lang w:eastAsia="en-GB"/>
              </w:rPr>
              <w:t>dutyholder</w:t>
            </w:r>
            <w:proofErr w:type="spellEnd"/>
            <w:r w:rsidRPr="000F2702">
              <w:rPr>
                <w:iCs/>
                <w:sz w:val="20"/>
                <w:lang w:eastAsia="en-GB"/>
              </w:rPr>
              <w:t xml:space="preserve"> wishes to undertake a modification to an existing facility.  </w:t>
            </w:r>
          </w:p>
        </w:tc>
        <w:tc>
          <w:tcPr>
            <w:tcW w:w="2401" w:type="dxa"/>
            <w:tcBorders>
              <w:top w:val="single" w:sz="4" w:space="0" w:color="auto"/>
              <w:left w:val="single" w:sz="4" w:space="0" w:color="auto"/>
              <w:bottom w:val="single" w:sz="4" w:space="0" w:color="auto"/>
              <w:right w:val="single" w:sz="4" w:space="0" w:color="auto"/>
            </w:tcBorders>
          </w:tcPr>
          <w:p w14:paraId="65870BB5" w14:textId="77777777" w:rsidR="00C605E4" w:rsidRPr="000F2702" w:rsidRDefault="00C605E4" w:rsidP="00C45248">
            <w:pPr>
              <w:ind w:left="120"/>
              <w:rPr>
                <w:iCs/>
                <w:sz w:val="20"/>
                <w:lang w:eastAsia="en-GB"/>
              </w:rPr>
            </w:pPr>
            <w:r w:rsidRPr="000F2702">
              <w:rPr>
                <w:iCs/>
                <w:sz w:val="20"/>
                <w:lang w:eastAsia="en-GB"/>
              </w:rPr>
              <w:t xml:space="preserve">Licence condition 22 </w:t>
            </w:r>
          </w:p>
          <w:p w14:paraId="65870BB6" w14:textId="77777777" w:rsidR="00C605E4" w:rsidRPr="000F2702" w:rsidRDefault="00C605E4" w:rsidP="00C45248">
            <w:pPr>
              <w:rPr>
                <w:iCs/>
                <w:sz w:val="20"/>
                <w:lang w:eastAsia="en-GB"/>
              </w:rPr>
            </w:pPr>
          </w:p>
        </w:tc>
        <w:tc>
          <w:tcPr>
            <w:tcW w:w="4139" w:type="dxa"/>
            <w:tcBorders>
              <w:top w:val="single" w:sz="4" w:space="0" w:color="auto"/>
              <w:left w:val="single" w:sz="4" w:space="0" w:color="auto"/>
              <w:bottom w:val="single" w:sz="4" w:space="0" w:color="auto"/>
              <w:right w:val="single" w:sz="4" w:space="0" w:color="auto"/>
            </w:tcBorders>
            <w:hideMark/>
          </w:tcPr>
          <w:p w14:paraId="65870BB7" w14:textId="1B180929" w:rsidR="00C605E4" w:rsidRPr="000F2702" w:rsidRDefault="00523B55" w:rsidP="00C45248">
            <w:pPr>
              <w:ind w:left="120"/>
              <w:rPr>
                <w:iCs/>
                <w:sz w:val="20"/>
                <w:lang w:eastAsia="en-GB"/>
              </w:rPr>
            </w:pPr>
            <w:r w:rsidRPr="00523B55">
              <w:rPr>
                <w:iCs/>
                <w:sz w:val="20"/>
                <w:lang w:eastAsia="en-GB"/>
              </w:rPr>
              <w:t>ONR-</w:t>
            </w:r>
            <w:r w:rsidR="00E27452">
              <w:rPr>
                <w:iCs/>
                <w:sz w:val="20"/>
                <w:lang w:eastAsia="en-GB"/>
              </w:rPr>
              <w:t>NS-INSP-GD-0</w:t>
            </w:r>
            <w:r w:rsidR="00C605E4" w:rsidRPr="000F2702">
              <w:rPr>
                <w:iCs/>
                <w:sz w:val="20"/>
                <w:lang w:eastAsia="en-GB"/>
              </w:rPr>
              <w:t>22</w:t>
            </w:r>
            <w:r w:rsidR="005F2E0C">
              <w:rPr>
                <w:iCs/>
                <w:sz w:val="20"/>
                <w:lang w:eastAsia="en-GB"/>
              </w:rPr>
              <w:t xml:space="preserve"> ‘Modification or Experiment on Existing Plant’</w:t>
            </w:r>
          </w:p>
        </w:tc>
      </w:tr>
      <w:tr w:rsidR="00C605E4" w:rsidRPr="000F2702" w14:paraId="65870BBC" w14:textId="77777777" w:rsidTr="00C45248">
        <w:tc>
          <w:tcPr>
            <w:tcW w:w="2418" w:type="dxa"/>
            <w:tcBorders>
              <w:top w:val="single" w:sz="4" w:space="0" w:color="auto"/>
              <w:left w:val="single" w:sz="4" w:space="0" w:color="auto"/>
              <w:bottom w:val="single" w:sz="4" w:space="0" w:color="auto"/>
              <w:right w:val="single" w:sz="4" w:space="0" w:color="auto"/>
            </w:tcBorders>
            <w:hideMark/>
          </w:tcPr>
          <w:p w14:paraId="65870BB9" w14:textId="77777777" w:rsidR="00C605E4" w:rsidRPr="000F2702" w:rsidRDefault="00C605E4" w:rsidP="00C45248">
            <w:pPr>
              <w:ind w:left="120"/>
              <w:rPr>
                <w:iCs/>
                <w:sz w:val="20"/>
                <w:lang w:eastAsia="en-GB"/>
              </w:rPr>
            </w:pPr>
            <w:r w:rsidRPr="000F2702">
              <w:rPr>
                <w:iCs/>
                <w:sz w:val="20"/>
                <w:lang w:eastAsia="en-GB"/>
              </w:rPr>
              <w:t xml:space="preserve">The </w:t>
            </w:r>
            <w:proofErr w:type="spellStart"/>
            <w:r>
              <w:rPr>
                <w:iCs/>
                <w:sz w:val="20"/>
                <w:lang w:eastAsia="en-GB"/>
              </w:rPr>
              <w:t>dutyholder</w:t>
            </w:r>
            <w:proofErr w:type="spellEnd"/>
            <w:r w:rsidRPr="000F2702">
              <w:rPr>
                <w:iCs/>
                <w:sz w:val="20"/>
                <w:lang w:eastAsia="en-GB"/>
              </w:rPr>
              <w:t xml:space="preserve"> is conducting an assessment of structures, systems and components for a periodic safety review. </w:t>
            </w:r>
          </w:p>
        </w:tc>
        <w:tc>
          <w:tcPr>
            <w:tcW w:w="2401" w:type="dxa"/>
            <w:tcBorders>
              <w:top w:val="single" w:sz="4" w:space="0" w:color="auto"/>
              <w:left w:val="single" w:sz="4" w:space="0" w:color="auto"/>
              <w:bottom w:val="single" w:sz="4" w:space="0" w:color="auto"/>
              <w:right w:val="single" w:sz="4" w:space="0" w:color="auto"/>
            </w:tcBorders>
            <w:hideMark/>
          </w:tcPr>
          <w:p w14:paraId="65870BBA" w14:textId="77777777" w:rsidR="00C605E4" w:rsidRPr="000F2702" w:rsidRDefault="00C605E4" w:rsidP="00C45248">
            <w:pPr>
              <w:ind w:left="120"/>
              <w:rPr>
                <w:iCs/>
                <w:sz w:val="20"/>
                <w:lang w:eastAsia="en-GB"/>
              </w:rPr>
            </w:pPr>
            <w:r w:rsidRPr="000F2702">
              <w:rPr>
                <w:iCs/>
                <w:sz w:val="20"/>
                <w:lang w:eastAsia="en-GB"/>
              </w:rPr>
              <w:t xml:space="preserve">Licence condition 15 </w:t>
            </w:r>
          </w:p>
        </w:tc>
        <w:tc>
          <w:tcPr>
            <w:tcW w:w="4139" w:type="dxa"/>
            <w:tcBorders>
              <w:top w:val="single" w:sz="4" w:space="0" w:color="auto"/>
              <w:left w:val="single" w:sz="4" w:space="0" w:color="auto"/>
              <w:bottom w:val="single" w:sz="4" w:space="0" w:color="auto"/>
              <w:right w:val="single" w:sz="4" w:space="0" w:color="auto"/>
            </w:tcBorders>
            <w:hideMark/>
          </w:tcPr>
          <w:p w14:paraId="65870BBB" w14:textId="042433A1" w:rsidR="00C605E4" w:rsidRPr="000F2702" w:rsidRDefault="00523B55" w:rsidP="00C45248">
            <w:pPr>
              <w:ind w:left="120"/>
              <w:rPr>
                <w:iCs/>
                <w:sz w:val="20"/>
                <w:lang w:eastAsia="en-GB"/>
              </w:rPr>
            </w:pPr>
            <w:r w:rsidRPr="00523B55">
              <w:rPr>
                <w:iCs/>
                <w:sz w:val="20"/>
                <w:lang w:eastAsia="en-GB"/>
              </w:rPr>
              <w:t>ONR-</w:t>
            </w:r>
            <w:r w:rsidR="00E27452">
              <w:rPr>
                <w:iCs/>
                <w:sz w:val="20"/>
                <w:lang w:eastAsia="en-GB"/>
              </w:rPr>
              <w:t>NS-INSP-GD-0</w:t>
            </w:r>
            <w:r w:rsidR="00C605E4" w:rsidRPr="000F2702">
              <w:rPr>
                <w:iCs/>
                <w:sz w:val="20"/>
                <w:lang w:eastAsia="en-GB"/>
              </w:rPr>
              <w:t>15</w:t>
            </w:r>
            <w:r w:rsidR="00C07013">
              <w:rPr>
                <w:iCs/>
                <w:sz w:val="20"/>
                <w:lang w:eastAsia="en-GB"/>
              </w:rPr>
              <w:t xml:space="preserve"> ‘Periodic Review’</w:t>
            </w:r>
          </w:p>
        </w:tc>
      </w:tr>
      <w:tr w:rsidR="00C605E4" w:rsidRPr="000F2702" w14:paraId="65870BC0" w14:textId="77777777" w:rsidTr="00C45248">
        <w:trPr>
          <w:trHeight w:val="318"/>
        </w:trPr>
        <w:tc>
          <w:tcPr>
            <w:tcW w:w="2418" w:type="dxa"/>
            <w:tcBorders>
              <w:top w:val="single" w:sz="4" w:space="0" w:color="auto"/>
              <w:left w:val="single" w:sz="4" w:space="0" w:color="auto"/>
              <w:bottom w:val="single" w:sz="4" w:space="0" w:color="auto"/>
              <w:right w:val="single" w:sz="4" w:space="0" w:color="auto"/>
            </w:tcBorders>
            <w:hideMark/>
          </w:tcPr>
          <w:p w14:paraId="65870BBD" w14:textId="77777777" w:rsidR="00C605E4" w:rsidRPr="000F2702" w:rsidRDefault="00C605E4" w:rsidP="00C45248">
            <w:pPr>
              <w:ind w:left="120"/>
              <w:rPr>
                <w:iCs/>
                <w:sz w:val="20"/>
                <w:lang w:eastAsia="en-GB"/>
              </w:rPr>
            </w:pPr>
            <w:r w:rsidRPr="000F2702">
              <w:rPr>
                <w:iCs/>
                <w:sz w:val="20"/>
                <w:lang w:eastAsia="en-GB"/>
              </w:rPr>
              <w:t xml:space="preserve">The </w:t>
            </w:r>
            <w:proofErr w:type="spellStart"/>
            <w:r>
              <w:rPr>
                <w:iCs/>
                <w:sz w:val="20"/>
                <w:lang w:eastAsia="en-GB"/>
              </w:rPr>
              <w:t>dutyholder</w:t>
            </w:r>
            <w:proofErr w:type="spellEnd"/>
            <w:r w:rsidRPr="000F2702">
              <w:rPr>
                <w:iCs/>
                <w:sz w:val="20"/>
                <w:lang w:eastAsia="en-GB"/>
              </w:rPr>
              <w:t xml:space="preserve"> wishes to decommission a facility.  </w:t>
            </w:r>
          </w:p>
        </w:tc>
        <w:tc>
          <w:tcPr>
            <w:tcW w:w="2401" w:type="dxa"/>
            <w:tcBorders>
              <w:top w:val="single" w:sz="4" w:space="0" w:color="auto"/>
              <w:left w:val="single" w:sz="4" w:space="0" w:color="auto"/>
              <w:bottom w:val="single" w:sz="4" w:space="0" w:color="auto"/>
              <w:right w:val="single" w:sz="4" w:space="0" w:color="auto"/>
            </w:tcBorders>
            <w:hideMark/>
          </w:tcPr>
          <w:p w14:paraId="65870BBE" w14:textId="77777777" w:rsidR="00C605E4" w:rsidRPr="000F2702" w:rsidRDefault="00C605E4" w:rsidP="00C45248">
            <w:pPr>
              <w:ind w:left="120"/>
              <w:rPr>
                <w:iCs/>
                <w:sz w:val="20"/>
                <w:lang w:eastAsia="en-GB"/>
              </w:rPr>
            </w:pPr>
            <w:r w:rsidRPr="000F2702">
              <w:rPr>
                <w:iCs/>
                <w:sz w:val="20"/>
                <w:lang w:eastAsia="en-GB"/>
              </w:rPr>
              <w:t>Licence condition 35</w:t>
            </w:r>
          </w:p>
        </w:tc>
        <w:tc>
          <w:tcPr>
            <w:tcW w:w="4139" w:type="dxa"/>
            <w:tcBorders>
              <w:top w:val="single" w:sz="4" w:space="0" w:color="auto"/>
              <w:left w:val="single" w:sz="4" w:space="0" w:color="auto"/>
              <w:bottom w:val="single" w:sz="4" w:space="0" w:color="auto"/>
              <w:right w:val="single" w:sz="4" w:space="0" w:color="auto"/>
            </w:tcBorders>
            <w:hideMark/>
          </w:tcPr>
          <w:p w14:paraId="65870BBF" w14:textId="7BDD50C5" w:rsidR="00C605E4" w:rsidRPr="000F2702" w:rsidRDefault="00523B55" w:rsidP="00C45248">
            <w:pPr>
              <w:ind w:left="120"/>
              <w:rPr>
                <w:iCs/>
                <w:sz w:val="20"/>
                <w:lang w:eastAsia="en-GB"/>
              </w:rPr>
            </w:pPr>
            <w:r w:rsidRPr="00523B55">
              <w:rPr>
                <w:iCs/>
                <w:sz w:val="20"/>
                <w:lang w:eastAsia="en-GB"/>
              </w:rPr>
              <w:t>ONR-</w:t>
            </w:r>
            <w:r w:rsidR="00E27452">
              <w:rPr>
                <w:iCs/>
                <w:sz w:val="20"/>
                <w:lang w:eastAsia="en-GB"/>
              </w:rPr>
              <w:t>NS-INSP-GD-0</w:t>
            </w:r>
            <w:r w:rsidR="00C605E4" w:rsidRPr="000F2702">
              <w:rPr>
                <w:iCs/>
                <w:sz w:val="20"/>
                <w:lang w:eastAsia="en-GB"/>
              </w:rPr>
              <w:t>35</w:t>
            </w:r>
            <w:r w:rsidR="005F2E0C">
              <w:rPr>
                <w:iCs/>
                <w:sz w:val="20"/>
                <w:lang w:eastAsia="en-GB"/>
              </w:rPr>
              <w:t xml:space="preserve"> ‘</w:t>
            </w:r>
            <w:r w:rsidR="00E05868">
              <w:rPr>
                <w:iCs/>
                <w:sz w:val="20"/>
                <w:lang w:eastAsia="en-GB"/>
              </w:rPr>
              <w:t>Decommissioning’</w:t>
            </w:r>
          </w:p>
        </w:tc>
      </w:tr>
    </w:tbl>
    <w:p w14:paraId="65870BC1" w14:textId="77777777" w:rsidR="005E136B" w:rsidRPr="007D251E" w:rsidRDefault="007D251E" w:rsidP="007D251E">
      <w:pPr>
        <w:pStyle w:val="TSNumberedParagraph1"/>
        <w:ind w:left="720"/>
      </w:pPr>
      <w:bookmarkStart w:id="18" w:name="_Toc43714226"/>
      <w:r w:rsidRPr="007D251E">
        <w:t>Table 1 – Licence Conditions</w:t>
      </w:r>
      <w:r>
        <w:t xml:space="preserve"> relevant to particular lifecycle stages of a site</w:t>
      </w:r>
    </w:p>
    <w:p w14:paraId="65870BC2" w14:textId="663DFA39" w:rsidR="00C45248" w:rsidRPr="000F2702" w:rsidRDefault="005E2743" w:rsidP="005E136B">
      <w:pPr>
        <w:pStyle w:val="TSHeadingNumbered11"/>
        <w:rPr>
          <w:b w:val="0"/>
          <w:lang w:eastAsia="en-GB"/>
        </w:rPr>
      </w:pPr>
      <w:bookmarkStart w:id="19" w:name="_Toc58236970"/>
      <w:r>
        <w:rPr>
          <w:iCs/>
        </w:rPr>
        <w:t>Exclusions</w:t>
      </w:r>
      <w:bookmarkEnd w:id="19"/>
      <w:r w:rsidRPr="000F2702" w:rsidDel="005E2743">
        <w:rPr>
          <w:iCs/>
        </w:rPr>
        <w:t xml:space="preserve"> </w:t>
      </w:r>
      <w:bookmarkEnd w:id="18"/>
    </w:p>
    <w:p w14:paraId="65870BC3" w14:textId="78011100" w:rsidR="00C45248" w:rsidRPr="000F2702" w:rsidRDefault="00046915" w:rsidP="005E136B">
      <w:pPr>
        <w:pStyle w:val="TSNumberedParagraph1"/>
        <w:numPr>
          <w:ilvl w:val="0"/>
          <w:numId w:val="4"/>
        </w:numPr>
      </w:pPr>
      <w:r>
        <w:t xml:space="preserve">This annex focusses on the assessment principles for inspectors to use when assessing designs. However, it </w:t>
      </w:r>
      <w:r w:rsidR="001F5126">
        <w:t xml:space="preserve">assumes code compliance in design and therefore does not intent to state the specifics for design. Some aspects of design are discussed outside this annex. For further guidance regarding </w:t>
      </w:r>
      <w:r w:rsidR="00C45248" w:rsidRPr="000F2702">
        <w:t>geotechnical design information, and foundation and other sub-surface structure design, see:</w:t>
      </w:r>
    </w:p>
    <w:p w14:paraId="65870BC4" w14:textId="2AB3E419" w:rsidR="00C45248" w:rsidRPr="000F2702" w:rsidRDefault="00C45248" w:rsidP="005E136B">
      <w:pPr>
        <w:numPr>
          <w:ilvl w:val="0"/>
          <w:numId w:val="11"/>
        </w:numPr>
        <w:spacing w:after="240"/>
        <w:ind w:hanging="731"/>
        <w:contextualSpacing/>
      </w:pPr>
      <w:r w:rsidRPr="000F2702">
        <w:t xml:space="preserve">TAG 17 Annex 3 </w:t>
      </w:r>
      <w:r w:rsidR="00AC0E89">
        <w:t>’</w:t>
      </w:r>
      <w:r w:rsidRPr="000F2702">
        <w:t>Civil Engineering –Ground Investigations</w:t>
      </w:r>
      <w:r w:rsidR="00360323">
        <w:t>,</w:t>
      </w:r>
      <w:r w:rsidRPr="000F2702">
        <w:t xml:space="preserve"> </w:t>
      </w:r>
      <w:r w:rsidR="00360323" w:rsidRPr="000F2702">
        <w:t xml:space="preserve">Geotechnics </w:t>
      </w:r>
      <w:r w:rsidRPr="000F2702">
        <w:t>and Sub-surface structure</w:t>
      </w:r>
      <w:r w:rsidR="00360323">
        <w:t xml:space="preserve"> design</w:t>
      </w:r>
      <w:r w:rsidR="00AC0E89">
        <w:t>’</w:t>
      </w:r>
      <w:r w:rsidR="004D4DD9">
        <w:t>.</w:t>
      </w:r>
    </w:p>
    <w:p w14:paraId="20F2FDEF" w14:textId="2262D2BD" w:rsidR="005E2743" w:rsidRPr="000F2702" w:rsidRDefault="005E2743" w:rsidP="005E2743">
      <w:pPr>
        <w:pStyle w:val="TSNumberedParagraph1"/>
        <w:numPr>
          <w:ilvl w:val="0"/>
          <w:numId w:val="4"/>
        </w:numPr>
      </w:pPr>
      <w:r w:rsidRPr="000F2702">
        <w:lastRenderedPageBreak/>
        <w:t>The Inspector is reminded of the stages of design in the Royal Institute of British Architects (RIBA) guidance known as the RIBA Plan of Work 2020</w:t>
      </w:r>
      <w:r>
        <w:t>,</w:t>
      </w:r>
      <w:r w:rsidRPr="000F2702">
        <w:t xml:space="preserve"> which has been updated in 2020 </w:t>
      </w:r>
      <w:r w:rsidR="00A57915">
        <w:t>[</w:t>
      </w:r>
      <w:r w:rsidR="00BB51E8">
        <w:t>6</w:t>
      </w:r>
      <w:r w:rsidR="00A57915">
        <w:t xml:space="preserve">] </w:t>
      </w:r>
      <w:r w:rsidRPr="000F2702">
        <w:t xml:space="preserve">but these stages are not considered </w:t>
      </w:r>
      <w:r>
        <w:t xml:space="preserve">specifically </w:t>
      </w:r>
      <w:r w:rsidRPr="000F2702">
        <w:t xml:space="preserve">within this annex. </w:t>
      </w:r>
    </w:p>
    <w:p w14:paraId="65870BC7" w14:textId="77777777" w:rsidR="00C45248" w:rsidRPr="004D4DD9" w:rsidRDefault="00C45248" w:rsidP="00C45248">
      <w:pPr>
        <w:pStyle w:val="TSHeadingNumbered1"/>
      </w:pPr>
      <w:bookmarkStart w:id="20" w:name="_Toc473718038"/>
      <w:bookmarkStart w:id="21" w:name="_Toc473720440"/>
      <w:bookmarkStart w:id="22" w:name="_Toc473718039"/>
      <w:bookmarkStart w:id="23" w:name="_Toc473720441"/>
      <w:bookmarkStart w:id="24" w:name="_Toc473718040"/>
      <w:bookmarkStart w:id="25" w:name="_Toc473720442"/>
      <w:bookmarkStart w:id="26" w:name="_Toc473718041"/>
      <w:bookmarkStart w:id="27" w:name="_Toc473720443"/>
      <w:bookmarkStart w:id="28" w:name="_Toc473718042"/>
      <w:bookmarkStart w:id="29" w:name="_Toc473720444"/>
      <w:bookmarkStart w:id="30" w:name="_Toc473718043"/>
      <w:bookmarkStart w:id="31" w:name="_Toc473720445"/>
      <w:bookmarkStart w:id="32" w:name="_Toc473718044"/>
      <w:bookmarkStart w:id="33" w:name="_Toc473720446"/>
      <w:bookmarkStart w:id="34" w:name="_Toc473718045"/>
      <w:bookmarkStart w:id="35" w:name="_Toc473720447"/>
      <w:bookmarkStart w:id="36" w:name="_Toc473718046"/>
      <w:bookmarkStart w:id="37" w:name="_Toc473720448"/>
      <w:bookmarkStart w:id="38" w:name="_Toc473718047"/>
      <w:bookmarkStart w:id="39" w:name="_Toc473720449"/>
      <w:bookmarkStart w:id="40" w:name="_Toc473718048"/>
      <w:bookmarkStart w:id="41" w:name="_Toc473720450"/>
      <w:bookmarkStart w:id="42" w:name="_Toc473718049"/>
      <w:bookmarkStart w:id="43" w:name="_Toc473720451"/>
      <w:bookmarkStart w:id="44" w:name="_Toc473718050"/>
      <w:bookmarkStart w:id="45" w:name="_Toc473720452"/>
      <w:bookmarkStart w:id="46" w:name="_Toc473718051"/>
      <w:bookmarkStart w:id="47" w:name="_Toc473720453"/>
      <w:bookmarkStart w:id="48" w:name="_Toc473718052"/>
      <w:bookmarkStart w:id="49" w:name="_Toc473720454"/>
      <w:bookmarkStart w:id="50" w:name="_Toc43714229"/>
      <w:bookmarkStart w:id="51" w:name="_Toc5823697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4D4DD9">
        <w:t>civil engineering design phases</w:t>
      </w:r>
      <w:bookmarkEnd w:id="50"/>
      <w:bookmarkEnd w:id="51"/>
    </w:p>
    <w:p w14:paraId="65870BC8" w14:textId="77777777" w:rsidR="00C45248" w:rsidRPr="004D4DD9" w:rsidRDefault="00C45248" w:rsidP="005E136B">
      <w:pPr>
        <w:pStyle w:val="TSNumberedParagraph1"/>
        <w:numPr>
          <w:ilvl w:val="0"/>
          <w:numId w:val="4"/>
        </w:numPr>
      </w:pPr>
      <w:r w:rsidRPr="004D4DD9">
        <w:t xml:space="preserve">The phases of civil </w:t>
      </w:r>
      <w:r w:rsidRPr="004D4DD9">
        <w:rPr>
          <w:iCs/>
        </w:rPr>
        <w:t>engineering</w:t>
      </w:r>
      <w:r w:rsidRPr="004D4DD9">
        <w:t xml:space="preserve"> design explained in this section of the annex are:</w:t>
      </w:r>
    </w:p>
    <w:p w14:paraId="65870BC9" w14:textId="25E8D59D" w:rsidR="00C45248" w:rsidRPr="000F2702" w:rsidRDefault="00C45248" w:rsidP="00C45248">
      <w:pPr>
        <w:numPr>
          <w:ilvl w:val="0"/>
          <w:numId w:val="11"/>
        </w:numPr>
        <w:spacing w:after="240"/>
        <w:ind w:hanging="731"/>
        <w:contextualSpacing/>
        <w:rPr>
          <w:iCs/>
        </w:rPr>
      </w:pPr>
      <w:r w:rsidRPr="004D4DD9">
        <w:rPr>
          <w:iCs/>
        </w:rPr>
        <w:t>Generic Design</w:t>
      </w:r>
      <w:r w:rsidRPr="000F2702">
        <w:rPr>
          <w:iCs/>
        </w:rPr>
        <w:t xml:space="preserve"> Assessment</w:t>
      </w:r>
      <w:r w:rsidR="004D4DD9">
        <w:rPr>
          <w:iCs/>
        </w:rPr>
        <w:t>,</w:t>
      </w:r>
      <w:r w:rsidR="003900C3">
        <w:rPr>
          <w:iCs/>
        </w:rPr>
        <w:t xml:space="preserve"> (where applicable)</w:t>
      </w:r>
    </w:p>
    <w:p w14:paraId="65870BCA" w14:textId="77777777" w:rsidR="00C45248" w:rsidRPr="000F2702" w:rsidRDefault="00C45248" w:rsidP="00C45248">
      <w:pPr>
        <w:numPr>
          <w:ilvl w:val="0"/>
          <w:numId w:val="11"/>
        </w:numPr>
        <w:spacing w:after="240"/>
        <w:ind w:hanging="731"/>
        <w:contextualSpacing/>
        <w:rPr>
          <w:iCs/>
        </w:rPr>
      </w:pPr>
      <w:r w:rsidRPr="000F2702">
        <w:rPr>
          <w:iCs/>
        </w:rPr>
        <w:t>Siting / site selection</w:t>
      </w:r>
      <w:r w:rsidR="004D4DD9">
        <w:rPr>
          <w:iCs/>
        </w:rPr>
        <w:t>,</w:t>
      </w:r>
    </w:p>
    <w:p w14:paraId="65870BCB" w14:textId="78D428D6" w:rsidR="00C45248" w:rsidRDefault="00C45248" w:rsidP="00C45248">
      <w:pPr>
        <w:numPr>
          <w:ilvl w:val="0"/>
          <w:numId w:val="11"/>
        </w:numPr>
        <w:spacing w:after="240"/>
        <w:ind w:hanging="731"/>
        <w:contextualSpacing/>
        <w:rPr>
          <w:iCs/>
        </w:rPr>
      </w:pPr>
      <w:r w:rsidRPr="000F2702">
        <w:rPr>
          <w:iCs/>
        </w:rPr>
        <w:t>Site Licensing</w:t>
      </w:r>
      <w:r w:rsidR="007254AD">
        <w:rPr>
          <w:iCs/>
        </w:rPr>
        <w:t xml:space="preserve"> (if not on an extant Licen</w:t>
      </w:r>
      <w:r w:rsidR="001F581C">
        <w:rPr>
          <w:iCs/>
        </w:rPr>
        <w:t>sed Site)</w:t>
      </w:r>
      <w:r w:rsidR="004D4DD9">
        <w:rPr>
          <w:iCs/>
        </w:rPr>
        <w:t>,</w:t>
      </w:r>
    </w:p>
    <w:p w14:paraId="65870BCC" w14:textId="77777777" w:rsidR="00C45248" w:rsidRPr="000F2702" w:rsidRDefault="00C45248" w:rsidP="00C45248">
      <w:pPr>
        <w:numPr>
          <w:ilvl w:val="0"/>
          <w:numId w:val="11"/>
        </w:numPr>
        <w:spacing w:after="240"/>
        <w:ind w:hanging="731"/>
        <w:contextualSpacing/>
        <w:rPr>
          <w:iCs/>
        </w:rPr>
      </w:pPr>
      <w:r w:rsidRPr="000F2702">
        <w:rPr>
          <w:iCs/>
        </w:rPr>
        <w:t>Detailed D</w:t>
      </w:r>
      <w:r w:rsidR="004D4DD9">
        <w:rPr>
          <w:iCs/>
        </w:rPr>
        <w:t>esign,</w:t>
      </w:r>
    </w:p>
    <w:p w14:paraId="65870BCD" w14:textId="0A30BB9A" w:rsidR="00C45248" w:rsidRDefault="00C45248" w:rsidP="00C45248">
      <w:pPr>
        <w:numPr>
          <w:ilvl w:val="0"/>
          <w:numId w:val="11"/>
        </w:numPr>
        <w:spacing w:after="240"/>
        <w:ind w:hanging="731"/>
        <w:contextualSpacing/>
        <w:rPr>
          <w:iCs/>
        </w:rPr>
      </w:pPr>
      <w:r w:rsidRPr="000F2702">
        <w:rPr>
          <w:iCs/>
        </w:rPr>
        <w:t>Detailed Design (alongside construction activities in parallel)</w:t>
      </w:r>
      <w:r w:rsidR="00BC38ED">
        <w:rPr>
          <w:iCs/>
        </w:rPr>
        <w:t>,</w:t>
      </w:r>
    </w:p>
    <w:p w14:paraId="713B7286" w14:textId="0A99C51C" w:rsidR="00D201D9" w:rsidRDefault="00D201D9" w:rsidP="00D201D9">
      <w:pPr>
        <w:numPr>
          <w:ilvl w:val="0"/>
          <w:numId w:val="11"/>
        </w:numPr>
        <w:spacing w:after="240"/>
        <w:ind w:hanging="731"/>
        <w:contextualSpacing/>
        <w:rPr>
          <w:iCs/>
        </w:rPr>
      </w:pPr>
      <w:r>
        <w:rPr>
          <w:iCs/>
        </w:rPr>
        <w:t>Design and Commissioning</w:t>
      </w:r>
      <w:r w:rsidR="00BC38ED">
        <w:rPr>
          <w:iCs/>
        </w:rPr>
        <w:t>,</w:t>
      </w:r>
    </w:p>
    <w:p w14:paraId="61713DF3" w14:textId="482B858F" w:rsidR="001D3D43" w:rsidRPr="000F2702" w:rsidRDefault="001D3D43" w:rsidP="00C45248">
      <w:pPr>
        <w:numPr>
          <w:ilvl w:val="0"/>
          <w:numId w:val="11"/>
        </w:numPr>
        <w:spacing w:after="240"/>
        <w:ind w:hanging="731"/>
        <w:contextualSpacing/>
        <w:rPr>
          <w:iCs/>
        </w:rPr>
      </w:pPr>
      <w:r>
        <w:rPr>
          <w:iCs/>
        </w:rPr>
        <w:t>Design During Operation and Post-operation</w:t>
      </w:r>
      <w:r w:rsidR="00BC38ED">
        <w:rPr>
          <w:iCs/>
        </w:rPr>
        <w:t>.</w:t>
      </w:r>
    </w:p>
    <w:p w14:paraId="65870BCE" w14:textId="77777777" w:rsidR="00C45248" w:rsidRPr="000F2702" w:rsidRDefault="00C45248" w:rsidP="005E136B">
      <w:pPr>
        <w:pStyle w:val="TSHeadingNumbered11"/>
        <w:rPr>
          <w:b w:val="0"/>
        </w:rPr>
      </w:pPr>
      <w:bookmarkStart w:id="52" w:name="_Toc43714230"/>
      <w:bookmarkStart w:id="53" w:name="_Toc58236972"/>
      <w:r w:rsidRPr="000F2702">
        <w:rPr>
          <w:b w:val="0"/>
        </w:rPr>
        <w:t xml:space="preserve">Generic </w:t>
      </w:r>
      <w:r w:rsidRPr="000F2702">
        <w:rPr>
          <w:iCs/>
        </w:rPr>
        <w:t>Design</w:t>
      </w:r>
      <w:r w:rsidRPr="000F2702">
        <w:rPr>
          <w:b w:val="0"/>
        </w:rPr>
        <w:t xml:space="preserve"> Assessment</w:t>
      </w:r>
      <w:bookmarkEnd w:id="52"/>
      <w:r w:rsidR="007D251E">
        <w:rPr>
          <w:b w:val="0"/>
        </w:rPr>
        <w:t xml:space="preserve"> (GDA)</w:t>
      </w:r>
      <w:bookmarkEnd w:id="53"/>
    </w:p>
    <w:p w14:paraId="65870BCF" w14:textId="64E71A95" w:rsidR="00C45248" w:rsidRPr="00A12E74" w:rsidRDefault="00A12E74" w:rsidP="005E136B">
      <w:pPr>
        <w:pStyle w:val="TSNumberedParagraph1"/>
        <w:numPr>
          <w:ilvl w:val="0"/>
          <w:numId w:val="4"/>
        </w:numPr>
      </w:pPr>
      <w:r w:rsidRPr="00A12E74">
        <w:t>The guidance in S</w:t>
      </w:r>
      <w:r w:rsidR="00C45248" w:rsidRPr="00A12E74">
        <w:t>ection</w:t>
      </w:r>
      <w:r w:rsidRPr="00A12E74">
        <w:t>s</w:t>
      </w:r>
      <w:r w:rsidR="00C45248" w:rsidRPr="00A12E74">
        <w:t xml:space="preserve"> 3 and 4 states the key assessment principles and considerations for civil engineering assessm</w:t>
      </w:r>
      <w:r w:rsidRPr="00A12E74">
        <w:t>ent of safety case and design.</w:t>
      </w:r>
      <w:r w:rsidR="00801966">
        <w:t xml:space="preserve"> T</w:t>
      </w:r>
      <w:r w:rsidR="00C45248" w:rsidRPr="00A12E74">
        <w:t xml:space="preserve">here </w:t>
      </w:r>
      <w:r w:rsidR="00801966">
        <w:t xml:space="preserve">can be </w:t>
      </w:r>
      <w:r w:rsidR="00C45248" w:rsidRPr="00A12E74">
        <w:t xml:space="preserve">limited civil engineering design and safety case information available at the early stages of design during the GDA phase. The GDA phase identifies areas that are to be considered at the </w:t>
      </w:r>
      <w:r w:rsidR="00730310" w:rsidRPr="00A12E74">
        <w:t>site-specific</w:t>
      </w:r>
      <w:r w:rsidR="00C45248" w:rsidRPr="00A12E74">
        <w:t xml:space="preserve"> phase, where more information is available. This section aims to focus the Inspector at aspects of particular importance at the GDA phase.</w:t>
      </w:r>
    </w:p>
    <w:p w14:paraId="65870BD0" w14:textId="77777777" w:rsidR="00C45248" w:rsidRPr="000F2702" w:rsidRDefault="00C45248" w:rsidP="005E136B">
      <w:pPr>
        <w:pStyle w:val="TSNumberedParagraph1"/>
        <w:numPr>
          <w:ilvl w:val="0"/>
          <w:numId w:val="4"/>
        </w:numPr>
      </w:pPr>
      <w:r w:rsidRPr="00A12E74">
        <w:t>GDA requires the submission of an adequate, coherent and holistic generic safety case. Regulatory assessment of the civil engineering</w:t>
      </w:r>
      <w:r w:rsidRPr="000F2702">
        <w:t xml:space="preserve"> structures cannot therefore be carried out in isolation, as there are often safety issues of a multi-topic (or multidisciplinary) nature.</w:t>
      </w:r>
    </w:p>
    <w:p w14:paraId="65870BD1" w14:textId="600837BA" w:rsidR="00C45248" w:rsidRPr="000F2702" w:rsidRDefault="00C45248" w:rsidP="005E136B">
      <w:pPr>
        <w:pStyle w:val="TSNumberedParagraph1"/>
        <w:numPr>
          <w:ilvl w:val="0"/>
          <w:numId w:val="4"/>
        </w:numPr>
      </w:pPr>
      <w:r w:rsidRPr="000F2702">
        <w:t xml:space="preserve">The overarching guidance for civil engineering and other disciplines throughout GDA is </w:t>
      </w:r>
      <w:r w:rsidRPr="000F2702">
        <w:rPr>
          <w:iCs/>
        </w:rPr>
        <w:t>to</w:t>
      </w:r>
      <w:r w:rsidRPr="000F2702">
        <w:t xml:space="preserve"> </w:t>
      </w:r>
      <w:r w:rsidR="004169F3">
        <w:t>seek assurance that</w:t>
      </w:r>
      <w:r w:rsidRPr="000F2702">
        <w:t xml:space="preserve"> the ‘golden thread’ of the safety case is well understood and clearly presented through documentation, linking design codes with safety functions, with a clear use of cross-referencing within documents</w:t>
      </w:r>
      <w:r w:rsidR="00C855F9">
        <w:t>. The Inspector is reminded of the expectations</w:t>
      </w:r>
      <w:r w:rsidRPr="000F2702">
        <w:t xml:space="preserve"> </w:t>
      </w:r>
      <w:r w:rsidR="00C855F9">
        <w:t xml:space="preserve">in </w:t>
      </w:r>
      <w:r w:rsidRPr="000F2702">
        <w:t>SAP</w:t>
      </w:r>
      <w:r w:rsidR="00C855F9">
        <w:t>s</w:t>
      </w:r>
      <w:r w:rsidRPr="000F2702">
        <w:t xml:space="preserve"> SC.4, ECS.2, ECS.4, EKP.4, ERL.1</w:t>
      </w:r>
      <w:r w:rsidR="00B05452">
        <w:t xml:space="preserve"> and</w:t>
      </w:r>
      <w:r w:rsidRPr="000F2702">
        <w:t xml:space="preserve"> ERL.4</w:t>
      </w:r>
      <w:r w:rsidR="00A12E74">
        <w:t>.</w:t>
      </w:r>
    </w:p>
    <w:p w14:paraId="65870BD2" w14:textId="3607D5F2" w:rsidR="007D251E" w:rsidRPr="00DC324C" w:rsidRDefault="007D251E" w:rsidP="007D251E">
      <w:pPr>
        <w:pStyle w:val="TSNumberedParagraph1"/>
        <w:numPr>
          <w:ilvl w:val="0"/>
          <w:numId w:val="4"/>
        </w:numPr>
      </w:pPr>
      <w:r w:rsidRPr="000F2702">
        <w:t>The guidance for</w:t>
      </w:r>
      <w:r>
        <w:t xml:space="preserve"> Generic Design Assessment</w:t>
      </w:r>
      <w:r w:rsidRPr="000F2702">
        <w:t xml:space="preserve"> has been revised. Overall </w:t>
      </w:r>
      <w:r w:rsidRPr="00DC324C">
        <w:t xml:space="preserve">guidance can be found in </w:t>
      </w:r>
      <w:r w:rsidR="00415D93" w:rsidRPr="00DC324C">
        <w:t xml:space="preserve">[2] </w:t>
      </w:r>
      <w:r w:rsidRPr="00DC324C">
        <w:t xml:space="preserve">and the civil engineering specific guidance is in section 3.2 of </w:t>
      </w:r>
      <w:r w:rsidR="00BB51E8" w:rsidRPr="00DC324C">
        <w:t>[3]</w:t>
      </w:r>
      <w:r w:rsidRPr="00DC324C">
        <w:t xml:space="preserve">. </w:t>
      </w:r>
      <w:r w:rsidR="00BB51E8" w:rsidRPr="00DC324C">
        <w:t xml:space="preserve">[3] </w:t>
      </w:r>
      <w:r w:rsidRPr="00DC324C">
        <w:t xml:space="preserve">is </w:t>
      </w:r>
      <w:r w:rsidR="009D65D9" w:rsidRPr="00DC324C">
        <w:t xml:space="preserve">to be used </w:t>
      </w:r>
      <w:r w:rsidRPr="00DC324C">
        <w:t xml:space="preserve">for GDAs that </w:t>
      </w:r>
      <w:r w:rsidR="009D65D9" w:rsidRPr="00DC324C">
        <w:t xml:space="preserve">commenced </w:t>
      </w:r>
      <w:r w:rsidRPr="00DC324C">
        <w:t xml:space="preserve">after </w:t>
      </w:r>
      <w:r w:rsidR="009D65D9" w:rsidRPr="00DC324C">
        <w:t xml:space="preserve">May 2019, when this </w:t>
      </w:r>
      <w:r w:rsidRPr="00DC324C">
        <w:t>guidance document</w:t>
      </w:r>
      <w:r w:rsidR="009D65D9" w:rsidRPr="00DC324C">
        <w:t xml:space="preserve"> was issued</w:t>
      </w:r>
      <w:r w:rsidRPr="00DC324C">
        <w:t>.</w:t>
      </w:r>
      <w:r w:rsidR="009D65D9" w:rsidRPr="00DC324C">
        <w:t xml:space="preserve"> For GDA assessment that </w:t>
      </w:r>
      <w:r w:rsidR="004169F3" w:rsidRPr="00DC324C">
        <w:t>commenced</w:t>
      </w:r>
      <w:r w:rsidR="009D65D9" w:rsidRPr="00DC324C">
        <w:t xml:space="preserve"> before May 2019, the previous guidance document </w:t>
      </w:r>
      <w:r w:rsidR="001370D9" w:rsidRPr="00DC324C">
        <w:t xml:space="preserve">[2] </w:t>
      </w:r>
      <w:r w:rsidR="009D65D9" w:rsidRPr="00DC324C">
        <w:t>still stands</w:t>
      </w:r>
      <w:r w:rsidR="001370D9" w:rsidRPr="00DC324C">
        <w:t>.</w:t>
      </w:r>
    </w:p>
    <w:p w14:paraId="65870BD3" w14:textId="4DAA49B3" w:rsidR="00C45248" w:rsidRPr="000F2702" w:rsidRDefault="007D251E" w:rsidP="005E136B">
      <w:pPr>
        <w:pStyle w:val="TSNumberedParagraph1"/>
        <w:numPr>
          <w:ilvl w:val="0"/>
          <w:numId w:val="4"/>
        </w:numPr>
      </w:pPr>
      <w:r>
        <w:t>The GDA process progresses through steps, and as progress is made</w:t>
      </w:r>
      <w:r w:rsidR="00C45248" w:rsidRPr="000F2702">
        <w:t>, there is a shifting focus</w:t>
      </w:r>
      <w:r>
        <w:t>. The guidance advises on the progress over time</w:t>
      </w:r>
      <w:r w:rsidR="00C45248" w:rsidRPr="000F2702">
        <w:t xml:space="preserve"> </w:t>
      </w:r>
      <w:r>
        <w:t xml:space="preserve">from establishing the </w:t>
      </w:r>
      <w:r w:rsidR="00C45248" w:rsidRPr="000F2702">
        <w:t xml:space="preserve">Claims </w:t>
      </w:r>
      <w:r>
        <w:t>through to Arguments and Evidence</w:t>
      </w:r>
      <w:r w:rsidR="00C45248" w:rsidRPr="000F2702">
        <w:t>. As the design develops and as more design details are available for ass</w:t>
      </w:r>
      <w:r w:rsidR="00A12E74">
        <w:t>essment, the I</w:t>
      </w:r>
      <w:r w:rsidR="00C45248" w:rsidRPr="000F2702">
        <w:t xml:space="preserve">nspector </w:t>
      </w:r>
      <w:r w:rsidR="00084D67">
        <w:t xml:space="preserve">is guided </w:t>
      </w:r>
      <w:r w:rsidR="0079190E">
        <w:t>to consider</w:t>
      </w:r>
      <w:r>
        <w:t xml:space="preserve"> whether </w:t>
      </w:r>
      <w:r w:rsidR="00C45248" w:rsidRPr="000F2702">
        <w:t>the appropriate design decisions are made at the appropriate stages.</w:t>
      </w:r>
    </w:p>
    <w:p w14:paraId="65870BD4" w14:textId="77777777" w:rsidR="00C45248" w:rsidRPr="000F2702" w:rsidRDefault="00C45248" w:rsidP="005E136B">
      <w:pPr>
        <w:pStyle w:val="TSNumberedParagraph1"/>
        <w:numPr>
          <w:ilvl w:val="0"/>
          <w:numId w:val="4"/>
        </w:numPr>
      </w:pPr>
      <w:r w:rsidRPr="000F2702">
        <w:t xml:space="preserve">The intent of the GDA process is </w:t>
      </w:r>
      <w:r w:rsidR="007D251E">
        <w:t xml:space="preserve">to achieve a Design Acceptance Confirmation (DAC). From a civil engineering perspective, to achieve a DAC, </w:t>
      </w:r>
      <w:r w:rsidRPr="000F2702">
        <w:t>the following</w:t>
      </w:r>
      <w:r w:rsidR="007D251E">
        <w:t xml:space="preserve"> should have been </w:t>
      </w:r>
      <w:r w:rsidR="004169F3">
        <w:t>achieved</w:t>
      </w:r>
      <w:r w:rsidRPr="000F2702">
        <w:t>:</w:t>
      </w:r>
    </w:p>
    <w:p w14:paraId="65870BD5" w14:textId="77777777" w:rsidR="00C45248" w:rsidRPr="000F2702" w:rsidRDefault="00A12E74" w:rsidP="00C45248">
      <w:pPr>
        <w:numPr>
          <w:ilvl w:val="0"/>
          <w:numId w:val="11"/>
        </w:numPr>
        <w:spacing w:after="240"/>
        <w:ind w:hanging="731"/>
        <w:contextualSpacing/>
        <w:rPr>
          <w:iCs/>
        </w:rPr>
      </w:pPr>
      <w:r>
        <w:rPr>
          <w:iCs/>
        </w:rPr>
        <w:t>T</w:t>
      </w:r>
      <w:r w:rsidR="00C45248" w:rsidRPr="000F2702">
        <w:rPr>
          <w:iCs/>
        </w:rPr>
        <w:t>he evidence of the design substantiation is in place to</w:t>
      </w:r>
      <w:r w:rsidR="004169F3">
        <w:rPr>
          <w:iCs/>
        </w:rPr>
        <w:t xml:space="preserve"> confirm that</w:t>
      </w:r>
      <w:r w:rsidR="00C45248" w:rsidRPr="000F2702">
        <w:rPr>
          <w:iCs/>
        </w:rPr>
        <w:t xml:space="preserve"> the claims and arguments made in the</w:t>
      </w:r>
      <w:r>
        <w:rPr>
          <w:iCs/>
        </w:rPr>
        <w:t xml:space="preserve"> design and safety case are met.</w:t>
      </w:r>
    </w:p>
    <w:p w14:paraId="65870BD6" w14:textId="2E124A57" w:rsidR="00C45248" w:rsidRPr="000F2702" w:rsidRDefault="00A12E74" w:rsidP="00C45248">
      <w:pPr>
        <w:numPr>
          <w:ilvl w:val="0"/>
          <w:numId w:val="11"/>
        </w:numPr>
        <w:spacing w:after="240"/>
        <w:ind w:hanging="731"/>
        <w:contextualSpacing/>
        <w:rPr>
          <w:iCs/>
        </w:rPr>
      </w:pPr>
      <w:r>
        <w:rPr>
          <w:iCs/>
        </w:rPr>
        <w:t>T</w:t>
      </w:r>
      <w:r w:rsidR="00C45248" w:rsidRPr="000F2702">
        <w:rPr>
          <w:iCs/>
        </w:rPr>
        <w:t xml:space="preserve">here are adequate examples of the ‘golden thread’ </w:t>
      </w:r>
      <w:r w:rsidR="00084D67">
        <w:rPr>
          <w:iCs/>
        </w:rPr>
        <w:t>(</w:t>
      </w:r>
      <w:r w:rsidR="00C45248" w:rsidRPr="000F2702">
        <w:rPr>
          <w:iCs/>
        </w:rPr>
        <w:t xml:space="preserve">section </w:t>
      </w:r>
      <w:r w:rsidR="00C45248" w:rsidRPr="000F2702">
        <w:rPr>
          <w:iCs/>
        </w:rPr>
        <w:fldChar w:fldCharType="begin"/>
      </w:r>
      <w:r w:rsidR="00C45248" w:rsidRPr="000F2702">
        <w:rPr>
          <w:iCs/>
        </w:rPr>
        <w:instrText xml:space="preserve"> REF _Ref41745837 \r \h </w:instrText>
      </w:r>
      <w:r w:rsidR="00C45248" w:rsidRPr="000F2702">
        <w:rPr>
          <w:iCs/>
        </w:rPr>
      </w:r>
      <w:r w:rsidR="00C45248" w:rsidRPr="000F2702">
        <w:rPr>
          <w:iCs/>
        </w:rPr>
        <w:fldChar w:fldCharType="separate"/>
      </w:r>
      <w:r w:rsidR="00A323B4">
        <w:rPr>
          <w:iCs/>
        </w:rPr>
        <w:t>3.2</w:t>
      </w:r>
      <w:r w:rsidR="00C45248" w:rsidRPr="000F2702">
        <w:rPr>
          <w:iCs/>
        </w:rPr>
        <w:fldChar w:fldCharType="end"/>
      </w:r>
      <w:r>
        <w:rPr>
          <w:iCs/>
        </w:rPr>
        <w:t xml:space="preserve"> of this annex</w:t>
      </w:r>
      <w:r w:rsidR="00084D67">
        <w:rPr>
          <w:iCs/>
        </w:rPr>
        <w:t>)</w:t>
      </w:r>
      <w:r>
        <w:rPr>
          <w:iCs/>
        </w:rPr>
        <w:t>.</w:t>
      </w:r>
    </w:p>
    <w:p w14:paraId="65870BD7" w14:textId="18DA27D4" w:rsidR="00C45248" w:rsidRPr="000F2702" w:rsidRDefault="00A12E74" w:rsidP="00C45248">
      <w:pPr>
        <w:numPr>
          <w:ilvl w:val="0"/>
          <w:numId w:val="11"/>
        </w:numPr>
        <w:spacing w:after="240"/>
        <w:ind w:hanging="731"/>
        <w:contextualSpacing/>
        <w:rPr>
          <w:iCs/>
        </w:rPr>
      </w:pPr>
      <w:r>
        <w:rPr>
          <w:iCs/>
        </w:rPr>
        <w:t>T</w:t>
      </w:r>
      <w:r w:rsidR="00C45248" w:rsidRPr="000F2702">
        <w:rPr>
          <w:iCs/>
        </w:rPr>
        <w:t>here are adequate examples that the design informati</w:t>
      </w:r>
      <w:r>
        <w:rPr>
          <w:iCs/>
        </w:rPr>
        <w:t xml:space="preserve">on is adequate for </w:t>
      </w:r>
      <w:r w:rsidR="00335301">
        <w:rPr>
          <w:iCs/>
        </w:rPr>
        <w:t>to demonstrate the design can be safely constructed</w:t>
      </w:r>
      <w:r w:rsidR="005B0C37">
        <w:rPr>
          <w:iCs/>
        </w:rPr>
        <w:t xml:space="preserve"> e.g. drawings and schedules</w:t>
      </w:r>
      <w:r>
        <w:rPr>
          <w:iCs/>
        </w:rPr>
        <w:t>.</w:t>
      </w:r>
    </w:p>
    <w:p w14:paraId="65870BD8" w14:textId="41BD2CD4" w:rsidR="00C45248" w:rsidRPr="000F2702" w:rsidRDefault="00A12E74" w:rsidP="00C45248">
      <w:pPr>
        <w:numPr>
          <w:ilvl w:val="0"/>
          <w:numId w:val="11"/>
        </w:numPr>
        <w:spacing w:after="240"/>
        <w:ind w:hanging="731"/>
        <w:contextualSpacing/>
        <w:rPr>
          <w:iCs/>
        </w:rPr>
      </w:pPr>
      <w:r>
        <w:rPr>
          <w:iCs/>
        </w:rPr>
        <w:t>T</w:t>
      </w:r>
      <w:r w:rsidR="00C45248" w:rsidRPr="000F2702">
        <w:rPr>
          <w:iCs/>
        </w:rPr>
        <w:t>he site</w:t>
      </w:r>
      <w:r w:rsidR="005B0C37">
        <w:rPr>
          <w:iCs/>
        </w:rPr>
        <w:t>-</w:t>
      </w:r>
      <w:r w:rsidR="00C45248" w:rsidRPr="000F2702">
        <w:rPr>
          <w:iCs/>
        </w:rPr>
        <w:t>specific considerations are correctly identified and clearly understood, with a forward commitment to be undertaken at the site</w:t>
      </w:r>
      <w:r w:rsidR="00693C45">
        <w:rPr>
          <w:iCs/>
        </w:rPr>
        <w:t>-</w:t>
      </w:r>
      <w:r w:rsidR="00C45248" w:rsidRPr="000F2702">
        <w:rPr>
          <w:iCs/>
        </w:rPr>
        <w:t>specific phase.</w:t>
      </w:r>
    </w:p>
    <w:p w14:paraId="65870BD9" w14:textId="2FDE54D0" w:rsidR="00C45248" w:rsidRPr="000F2702" w:rsidRDefault="00C45248" w:rsidP="005E136B">
      <w:pPr>
        <w:pStyle w:val="TSNumberedParagraph1"/>
        <w:numPr>
          <w:ilvl w:val="0"/>
          <w:numId w:val="4"/>
        </w:numPr>
      </w:pPr>
      <w:r w:rsidRPr="000F2702">
        <w:lastRenderedPageBreak/>
        <w:t xml:space="preserve">GDA assessment can be either before or run in parallel with Site Licensing activities. There may be areas of overlap between the site licensing work and </w:t>
      </w:r>
      <w:r w:rsidR="001E62FD">
        <w:t xml:space="preserve">the GDA, in which case </w:t>
      </w:r>
      <w:r w:rsidR="007E0DD6">
        <w:t>the Inspector is</w:t>
      </w:r>
      <w:r w:rsidRPr="000F2702">
        <w:t xml:space="preserve"> encouraged to liaise with those undertaking other related works to understand the scope of the GDA </w:t>
      </w:r>
      <w:r w:rsidR="00FE6DA5">
        <w:t xml:space="preserve">and licencing works, </w:t>
      </w:r>
      <w:r w:rsidR="00DD5E3A">
        <w:t xml:space="preserve">to gain </w:t>
      </w:r>
      <w:r w:rsidR="00FE6DA5">
        <w:t xml:space="preserve">a shared understanding of </w:t>
      </w:r>
      <w:r w:rsidRPr="000F2702">
        <w:t xml:space="preserve">which site specific topics may also need </w:t>
      </w:r>
      <w:r w:rsidR="00730310" w:rsidRPr="000F2702">
        <w:t>to</w:t>
      </w:r>
      <w:r w:rsidRPr="000F2702">
        <w:t xml:space="preserve"> be included as part of the site licensing assessment, as the GDA progresses.</w:t>
      </w:r>
    </w:p>
    <w:p w14:paraId="65870BDA" w14:textId="77777777" w:rsidR="00C45248" w:rsidRPr="000F2702" w:rsidRDefault="00C45248" w:rsidP="005E136B">
      <w:pPr>
        <w:pStyle w:val="TSHeadingNumbered11"/>
        <w:rPr>
          <w:b w:val="0"/>
        </w:rPr>
      </w:pPr>
      <w:bookmarkStart w:id="54" w:name="_Toc43714231"/>
      <w:bookmarkStart w:id="55" w:name="_Toc58236973"/>
      <w:r w:rsidRPr="000F2702">
        <w:rPr>
          <w:b w:val="0"/>
        </w:rPr>
        <w:t>Siting / Site selection</w:t>
      </w:r>
      <w:bookmarkEnd w:id="54"/>
      <w:bookmarkEnd w:id="55"/>
    </w:p>
    <w:p w14:paraId="65870BDB" w14:textId="3E345A8B" w:rsidR="00C45248" w:rsidRPr="000F2702" w:rsidRDefault="00171D99" w:rsidP="005E136B">
      <w:pPr>
        <w:pStyle w:val="TSNumberedParagraph1"/>
        <w:numPr>
          <w:ilvl w:val="0"/>
          <w:numId w:val="4"/>
        </w:numPr>
      </w:pPr>
      <w:r>
        <w:t>The guidance in S</w:t>
      </w:r>
      <w:r w:rsidR="00C45248" w:rsidRPr="000F2702">
        <w:t>ection</w:t>
      </w:r>
      <w:r>
        <w:t>s</w:t>
      </w:r>
      <w:r w:rsidR="00C45248" w:rsidRPr="000F2702">
        <w:t xml:space="preserve"> 3 and 4</w:t>
      </w:r>
      <w:r w:rsidR="001F193D">
        <w:t xml:space="preserve"> of this document</w:t>
      </w:r>
      <w:r w:rsidR="00C45248" w:rsidRPr="000F2702">
        <w:t xml:space="preserve"> states the considerations for civil engineering asses</w:t>
      </w:r>
      <w:r>
        <w:t>sment of safety case and design.</w:t>
      </w:r>
      <w:r w:rsidR="00801966">
        <w:t xml:space="preserve"> T</w:t>
      </w:r>
      <w:r w:rsidR="00C45248" w:rsidRPr="000F2702">
        <w:t>here is very limited civil engineering design or safety case information available at the early stages of site selection. This section aims to focus the Inspector at aspects of particular importance at the site selection phase.</w:t>
      </w:r>
    </w:p>
    <w:p w14:paraId="65870BDC" w14:textId="77777777" w:rsidR="00C45248" w:rsidRPr="000F2702" w:rsidRDefault="00C45248" w:rsidP="005E136B">
      <w:pPr>
        <w:pStyle w:val="TSNumberedParagraph1"/>
        <w:numPr>
          <w:ilvl w:val="0"/>
          <w:numId w:val="4"/>
        </w:numPr>
      </w:pPr>
      <w:r w:rsidRPr="000F2702">
        <w:t>ONR does not have a direct role in selec</w:t>
      </w:r>
      <w:r w:rsidR="00171D99">
        <w:t xml:space="preserve">ting </w:t>
      </w:r>
      <w:r w:rsidR="00801966">
        <w:t xml:space="preserve">locations for </w:t>
      </w:r>
      <w:r w:rsidR="00171D99">
        <w:t>sites for future new build.</w:t>
      </w:r>
      <w:r w:rsidR="00801966">
        <w:t xml:space="preserve"> ONR</w:t>
      </w:r>
      <w:r w:rsidRPr="000F2702">
        <w:t xml:space="preserve"> grant</w:t>
      </w:r>
      <w:r w:rsidR="00801966">
        <w:t>s</w:t>
      </w:r>
      <w:r w:rsidRPr="000F2702">
        <w:t xml:space="preserve"> a Licence to a new facility and it supports requests from the planning inspectorate as part of its review activities, ahead of grantin</w:t>
      </w:r>
      <w:r w:rsidR="00171D99">
        <w:t>g a development consent order.</w:t>
      </w:r>
    </w:p>
    <w:p w14:paraId="65870BDD" w14:textId="77777777" w:rsidR="00C45248" w:rsidRPr="000F2702" w:rsidRDefault="00C45248" w:rsidP="00C45248">
      <w:pPr>
        <w:numPr>
          <w:ilvl w:val="0"/>
          <w:numId w:val="11"/>
        </w:numPr>
        <w:spacing w:after="240"/>
        <w:ind w:hanging="731"/>
        <w:contextualSpacing/>
      </w:pPr>
      <w:r w:rsidRPr="000F2702">
        <w:t>ST.1 re-iterates the need for ONR’s position to be consistent with the prevaili</w:t>
      </w:r>
      <w:r w:rsidR="00171D99">
        <w:t>ng government siting criteria.</w:t>
      </w:r>
    </w:p>
    <w:p w14:paraId="65870BDE" w14:textId="77777777" w:rsidR="00C45248" w:rsidRPr="000F2702" w:rsidRDefault="00C45248" w:rsidP="00C45248">
      <w:pPr>
        <w:numPr>
          <w:ilvl w:val="0"/>
          <w:numId w:val="11"/>
        </w:numPr>
        <w:spacing w:after="240"/>
        <w:ind w:hanging="731"/>
        <w:contextualSpacing/>
      </w:pPr>
      <w:r w:rsidRPr="000F2702">
        <w:t>ST.4 is clear that the site</w:t>
      </w:r>
      <w:r w:rsidR="00171D99">
        <w:t xml:space="preserve"> should be “suitable”. </w:t>
      </w:r>
      <w:r w:rsidRPr="000F2702">
        <w:t>In simple terms this means that it is capable of hosting the proposed development from a civil engineering perspective and that the external hazards which potentially threaten the facility are not so extreme that a suitable safety case cannot be constructed, both for current conditions and for the proje</w:t>
      </w:r>
      <w:r w:rsidR="00171D99">
        <w:t xml:space="preserve">cted lifetime of the facility. </w:t>
      </w:r>
      <w:r w:rsidRPr="000F2702">
        <w:t>Some examples of considerations are given below.</w:t>
      </w:r>
    </w:p>
    <w:p w14:paraId="65870BDF" w14:textId="77777777" w:rsidR="00C45248" w:rsidRPr="000F2702" w:rsidRDefault="00C45248" w:rsidP="005E136B">
      <w:pPr>
        <w:pStyle w:val="TSNumberedParagraph1"/>
        <w:numPr>
          <w:ilvl w:val="0"/>
          <w:numId w:val="4"/>
        </w:numPr>
      </w:pPr>
      <w:r w:rsidRPr="000F2702">
        <w:t>The principal civil engineering assessment requirements regarding siting location are:</w:t>
      </w:r>
    </w:p>
    <w:p w14:paraId="65870BE0" w14:textId="77777777" w:rsidR="00C45248" w:rsidRPr="000F2702" w:rsidRDefault="00171D99" w:rsidP="00C45248">
      <w:pPr>
        <w:numPr>
          <w:ilvl w:val="0"/>
          <w:numId w:val="11"/>
        </w:numPr>
        <w:spacing w:after="240"/>
        <w:ind w:hanging="731"/>
        <w:contextualSpacing/>
        <w:rPr>
          <w:iCs/>
        </w:rPr>
      </w:pPr>
      <w:r>
        <w:rPr>
          <w:iCs/>
        </w:rPr>
        <w:t>t</w:t>
      </w:r>
      <w:r w:rsidR="00C45248" w:rsidRPr="000F2702">
        <w:rPr>
          <w:iCs/>
        </w:rPr>
        <w:t>he presence of a capable fault across the site plot plan is generally seen as excluding the si</w:t>
      </w:r>
      <w:r>
        <w:rPr>
          <w:iCs/>
        </w:rPr>
        <w:t>te from further consideration,</w:t>
      </w:r>
    </w:p>
    <w:p w14:paraId="65870BE1" w14:textId="77777777" w:rsidR="00C45248" w:rsidRPr="000F2702" w:rsidRDefault="00171D99" w:rsidP="00C45248">
      <w:pPr>
        <w:numPr>
          <w:ilvl w:val="0"/>
          <w:numId w:val="11"/>
        </w:numPr>
        <w:spacing w:after="240"/>
        <w:ind w:hanging="731"/>
        <w:contextualSpacing/>
        <w:rPr>
          <w:iCs/>
        </w:rPr>
      </w:pPr>
      <w:r>
        <w:rPr>
          <w:iCs/>
        </w:rPr>
        <w:t>t</w:t>
      </w:r>
      <w:r w:rsidR="00C45248" w:rsidRPr="000F2702">
        <w:rPr>
          <w:iCs/>
        </w:rPr>
        <w:t>hreats from accidental aircraft crash can be calculated, and should not in m</w:t>
      </w:r>
      <w:r>
        <w:rPr>
          <w:iCs/>
        </w:rPr>
        <w:t>ost cases act as exclusionary.</w:t>
      </w:r>
      <w:r w:rsidR="0020721B">
        <w:rPr>
          <w:iCs/>
        </w:rPr>
        <w:t xml:space="preserve"> The Inspector may wish to seek assurance </w:t>
      </w:r>
      <w:r w:rsidR="00786DDE">
        <w:rPr>
          <w:iCs/>
        </w:rPr>
        <w:t>that siting considerations are in line with the ALARP principles</w:t>
      </w:r>
      <w:r>
        <w:rPr>
          <w:iCs/>
        </w:rPr>
        <w:t>,</w:t>
      </w:r>
    </w:p>
    <w:p w14:paraId="65870BE2" w14:textId="24FEC113" w:rsidR="00C45248" w:rsidRPr="00E11ACD" w:rsidRDefault="00171D99" w:rsidP="00C45248">
      <w:pPr>
        <w:numPr>
          <w:ilvl w:val="0"/>
          <w:numId w:val="11"/>
        </w:numPr>
        <w:spacing w:after="240"/>
        <w:ind w:hanging="731"/>
        <w:contextualSpacing/>
      </w:pPr>
      <w:r>
        <w:rPr>
          <w:iCs/>
        </w:rPr>
        <w:t>f</w:t>
      </w:r>
      <w:r w:rsidR="00C45248" w:rsidRPr="000F2702">
        <w:rPr>
          <w:iCs/>
        </w:rPr>
        <w:t>or new build coastal sites, the protection hierarchy would drive towards a “dry site” concept, i.e. the platform height for safety critical facilities is above the</w:t>
      </w:r>
      <w:r>
        <w:rPr>
          <w:iCs/>
        </w:rPr>
        <w:t xml:space="preserve"> design basis flood level. </w:t>
      </w:r>
      <w:r w:rsidR="00C45248" w:rsidRPr="000F2702">
        <w:rPr>
          <w:iCs/>
        </w:rPr>
        <w:t xml:space="preserve">For a number of UK coastal sites, this may not be </w:t>
      </w:r>
      <w:r w:rsidR="00335301">
        <w:rPr>
          <w:iCs/>
        </w:rPr>
        <w:t xml:space="preserve">reasonably </w:t>
      </w:r>
      <w:r w:rsidR="00C45248" w:rsidRPr="000F2702">
        <w:rPr>
          <w:iCs/>
        </w:rPr>
        <w:t>practicable, with the first line of defence being some form of shoreline p</w:t>
      </w:r>
      <w:r>
        <w:rPr>
          <w:iCs/>
        </w:rPr>
        <w:t>rotective engineered structure.</w:t>
      </w:r>
      <w:r w:rsidR="00C45248" w:rsidRPr="000F2702">
        <w:rPr>
          <w:iCs/>
        </w:rPr>
        <w:t xml:space="preserve"> </w:t>
      </w:r>
      <w:r w:rsidR="003030B8">
        <w:rPr>
          <w:iCs/>
        </w:rPr>
        <w:t>The Inspector may</w:t>
      </w:r>
      <w:r w:rsidR="00302E58">
        <w:rPr>
          <w:iCs/>
        </w:rPr>
        <w:t xml:space="preserve"> wish to sample</w:t>
      </w:r>
      <w:r w:rsidR="003030B8" w:rsidRPr="000F2702">
        <w:rPr>
          <w:iCs/>
        </w:rPr>
        <w:t xml:space="preserve"> </w:t>
      </w:r>
      <w:r w:rsidR="00C45248" w:rsidRPr="000F2702">
        <w:rPr>
          <w:iCs/>
        </w:rPr>
        <w:t xml:space="preserve">the arguments, especially considering the effort to raise platforms, the potential for a cliff edge escalation of risk, and the longevity of </w:t>
      </w:r>
      <w:r w:rsidR="00302E58">
        <w:rPr>
          <w:iCs/>
        </w:rPr>
        <w:t xml:space="preserve">installations on a site </w:t>
      </w:r>
      <w:r w:rsidR="00C45248" w:rsidRPr="000F2702">
        <w:rPr>
          <w:iCs/>
        </w:rPr>
        <w:t>(circa 120</w:t>
      </w:r>
      <w:r w:rsidR="00302E58">
        <w:rPr>
          <w:iCs/>
        </w:rPr>
        <w:t>+</w:t>
      </w:r>
      <w:r w:rsidR="00C45248" w:rsidRPr="000F2702">
        <w:rPr>
          <w:iCs/>
        </w:rPr>
        <w:t>years from construction start to decommissioning end</w:t>
      </w:r>
      <w:r w:rsidR="00EA29EA">
        <w:rPr>
          <w:iCs/>
        </w:rPr>
        <w:t>, with potentially longer durations when considering on site waste storage</w:t>
      </w:r>
      <w:r w:rsidR="0046613E">
        <w:rPr>
          <w:iCs/>
        </w:rPr>
        <w:t xml:space="preserve"> or plant life extension</w:t>
      </w:r>
      <w:r w:rsidR="00C45248" w:rsidRPr="000F2702">
        <w:rPr>
          <w:iCs/>
        </w:rPr>
        <w:t xml:space="preserve">). This </w:t>
      </w:r>
      <w:r w:rsidR="00335301">
        <w:rPr>
          <w:iCs/>
        </w:rPr>
        <w:t>may</w:t>
      </w:r>
      <w:r w:rsidR="00C45248" w:rsidRPr="000F2702">
        <w:rPr>
          <w:iCs/>
        </w:rPr>
        <w:t xml:space="preserve"> be assessed alongside the engagement of external haza</w:t>
      </w:r>
      <w:r w:rsidR="001E62FD">
        <w:rPr>
          <w:iCs/>
        </w:rPr>
        <w:t>rds specialist i</w:t>
      </w:r>
      <w:r w:rsidR="00C45248" w:rsidRPr="000F2702">
        <w:rPr>
          <w:iCs/>
        </w:rPr>
        <w:t xml:space="preserve">nspectors to </w:t>
      </w:r>
      <w:r w:rsidR="00335301">
        <w:rPr>
          <w:iCs/>
        </w:rPr>
        <w:t>seek assurance that</w:t>
      </w:r>
      <w:r w:rsidR="00C45248" w:rsidRPr="000F2702">
        <w:rPr>
          <w:iCs/>
        </w:rPr>
        <w:t xml:space="preserve"> appropriate predicted water levels are used in the assessment. The </w:t>
      </w:r>
      <w:r w:rsidR="00335301">
        <w:rPr>
          <w:iCs/>
        </w:rPr>
        <w:t xml:space="preserve">Inspector should expect the </w:t>
      </w:r>
      <w:r w:rsidR="00C45248" w:rsidRPr="000F2702">
        <w:rPr>
          <w:iCs/>
        </w:rPr>
        <w:t xml:space="preserve">design </w:t>
      </w:r>
      <w:r w:rsidR="00335301">
        <w:rPr>
          <w:iCs/>
        </w:rPr>
        <w:t xml:space="preserve">to </w:t>
      </w:r>
      <w:r w:rsidR="00C45248" w:rsidRPr="000F2702">
        <w:t xml:space="preserve">allow for </w:t>
      </w:r>
      <w:r w:rsidR="00335301">
        <w:t xml:space="preserve">managed </w:t>
      </w:r>
      <w:r w:rsidR="00335301" w:rsidRPr="00E11ACD">
        <w:t xml:space="preserve">adaptive approaches, where </w:t>
      </w:r>
      <w:r w:rsidR="00C45248" w:rsidRPr="00E11ACD">
        <w:t xml:space="preserve">potential future modification </w:t>
      </w:r>
      <w:r w:rsidR="00335301" w:rsidRPr="00E11ACD">
        <w:t xml:space="preserve">may be required </w:t>
      </w:r>
      <w:r w:rsidR="00C45248" w:rsidRPr="00E11ACD">
        <w:t>in response to uncertainties in developments in climate change predictions</w:t>
      </w:r>
      <w:r w:rsidRPr="00E11ACD">
        <w:t>,</w:t>
      </w:r>
    </w:p>
    <w:p w14:paraId="53DA13E5" w14:textId="77777777" w:rsidR="004D320B" w:rsidRPr="00E11ACD" w:rsidRDefault="00171D99" w:rsidP="00C45248">
      <w:pPr>
        <w:numPr>
          <w:ilvl w:val="0"/>
          <w:numId w:val="11"/>
        </w:numPr>
        <w:spacing w:after="240"/>
        <w:ind w:hanging="731"/>
        <w:contextualSpacing/>
        <w:rPr>
          <w:iCs/>
        </w:rPr>
      </w:pPr>
      <w:r w:rsidRPr="00E11ACD">
        <w:t>w</w:t>
      </w:r>
      <w:r w:rsidR="00C45248" w:rsidRPr="00E11ACD">
        <w:t>hether a site investigation has been carried out, to provide information on the ground conditions</w:t>
      </w:r>
      <w:r w:rsidRPr="00E11ACD">
        <w:t>,</w:t>
      </w:r>
      <w:r w:rsidR="00D47D0D" w:rsidRPr="00E11ACD">
        <w:t xml:space="preserve"> which therefore demonstrates </w:t>
      </w:r>
      <w:r w:rsidR="00083138" w:rsidRPr="00E11ACD">
        <w:t xml:space="preserve">that the site is suitable </w:t>
      </w:r>
      <w:r w:rsidR="008F13BE" w:rsidRPr="00E11ACD">
        <w:t xml:space="preserve">when </w:t>
      </w:r>
      <w:r w:rsidR="00083138" w:rsidRPr="00E11ACD">
        <w:t xml:space="preserve">considering the external hazard assessments, </w:t>
      </w:r>
      <w:r w:rsidR="008F13BE" w:rsidRPr="00E11ACD">
        <w:t xml:space="preserve">particularly </w:t>
      </w:r>
      <w:r w:rsidR="00E74FCA" w:rsidRPr="00E11ACD">
        <w:t xml:space="preserve">for determining the relevant parameters required for </w:t>
      </w:r>
      <w:r w:rsidR="008F13BE" w:rsidRPr="00E11ACD">
        <w:t>the seismic hazard at the site,</w:t>
      </w:r>
      <w:r w:rsidR="00873FCF" w:rsidRPr="00E11ACD">
        <w:t xml:space="preserve"> </w:t>
      </w:r>
    </w:p>
    <w:p w14:paraId="65870BE3" w14:textId="616C8356" w:rsidR="00C45248" w:rsidRPr="00E11ACD" w:rsidRDefault="004D320B" w:rsidP="00C45248">
      <w:pPr>
        <w:numPr>
          <w:ilvl w:val="0"/>
          <w:numId w:val="11"/>
        </w:numPr>
        <w:spacing w:after="240"/>
        <w:ind w:hanging="731"/>
        <w:contextualSpacing/>
        <w:rPr>
          <w:iCs/>
        </w:rPr>
      </w:pPr>
      <w:r w:rsidRPr="00E11ACD">
        <w:t>consideration of the</w:t>
      </w:r>
      <w:r w:rsidR="00A54D5C" w:rsidRPr="00E11ACD">
        <w:t xml:space="preserve"> interface with the </w:t>
      </w:r>
      <w:r w:rsidR="00AC334C" w:rsidRPr="00E11ACD">
        <w:t xml:space="preserve">decisions made by the Infrastructure Planning Commission, </w:t>
      </w:r>
      <w:r w:rsidR="0047328D" w:rsidRPr="00E11ACD">
        <w:t>see [7]</w:t>
      </w:r>
      <w:r w:rsidR="004A7832" w:rsidRPr="00E11ACD">
        <w:t>,</w:t>
      </w:r>
    </w:p>
    <w:p w14:paraId="65870BE4" w14:textId="720600BB" w:rsidR="00C45248" w:rsidRPr="000F2702" w:rsidRDefault="00171D99" w:rsidP="00C45248">
      <w:pPr>
        <w:numPr>
          <w:ilvl w:val="0"/>
          <w:numId w:val="11"/>
        </w:numPr>
        <w:spacing w:after="240"/>
        <w:ind w:hanging="731"/>
        <w:contextualSpacing/>
        <w:rPr>
          <w:iCs/>
        </w:rPr>
      </w:pPr>
      <w:r w:rsidRPr="00E11ACD">
        <w:rPr>
          <w:iCs/>
        </w:rPr>
        <w:t>c</w:t>
      </w:r>
      <w:r w:rsidR="00C45248" w:rsidRPr="00E11ACD">
        <w:rPr>
          <w:iCs/>
        </w:rPr>
        <w:t>onsideration of the location of external</w:t>
      </w:r>
      <w:r w:rsidR="00C45248" w:rsidRPr="000F2702">
        <w:rPr>
          <w:iCs/>
        </w:rPr>
        <w:t xml:space="preserve"> facilities or transport routes which pote</w:t>
      </w:r>
      <w:r>
        <w:rPr>
          <w:iCs/>
        </w:rPr>
        <w:t>ntially threaten any new build.</w:t>
      </w:r>
      <w:r w:rsidR="00C45248" w:rsidRPr="000F2702">
        <w:rPr>
          <w:iCs/>
        </w:rPr>
        <w:t xml:space="preserve"> It is considered unlikely that these would be exclusionary; nonetheless they need to be understood in terms of their impact </w:t>
      </w:r>
      <w:r>
        <w:rPr>
          <w:iCs/>
        </w:rPr>
        <w:t xml:space="preserve">on nuclear </w:t>
      </w:r>
      <w:r w:rsidR="00831A87">
        <w:rPr>
          <w:iCs/>
        </w:rPr>
        <w:t xml:space="preserve">facility </w:t>
      </w:r>
      <w:r>
        <w:rPr>
          <w:iCs/>
        </w:rPr>
        <w:t>design</w:t>
      </w:r>
      <w:r w:rsidR="008F13BE">
        <w:rPr>
          <w:iCs/>
        </w:rPr>
        <w:t>.</w:t>
      </w:r>
    </w:p>
    <w:p w14:paraId="65870BE5" w14:textId="77777777" w:rsidR="00C45248" w:rsidRPr="00171D99" w:rsidRDefault="00171D99" w:rsidP="00171D99">
      <w:pPr>
        <w:pStyle w:val="TSNumberedParagraph1"/>
        <w:numPr>
          <w:ilvl w:val="0"/>
          <w:numId w:val="4"/>
        </w:numPr>
      </w:pPr>
      <w:r w:rsidRPr="00171D99">
        <w:lastRenderedPageBreak/>
        <w:t>T</w:t>
      </w:r>
      <w:r w:rsidR="00C45248" w:rsidRPr="00171D99">
        <w:t>he siting of new or additional facilities on existing licensed sites i</w:t>
      </w:r>
      <w:r w:rsidR="000140C6">
        <w:t>s not a specific matter for ONR</w:t>
      </w:r>
      <w:r w:rsidR="00C45248" w:rsidRPr="00171D99">
        <w:t xml:space="preserve"> in terms of specific ‘approval’ of the physical </w:t>
      </w:r>
      <w:r w:rsidR="000140C6">
        <w:t xml:space="preserve">location. </w:t>
      </w:r>
      <w:r w:rsidR="00C45248" w:rsidRPr="00171D99">
        <w:t xml:space="preserve">As part of broader ALARP considerations for the site as a whole, this should be borne in mind, and the Inspector </w:t>
      </w:r>
      <w:r w:rsidR="0045611E">
        <w:t>may wish to</w:t>
      </w:r>
      <w:r w:rsidR="00C45248" w:rsidRPr="00171D99">
        <w:t xml:space="preserve"> be satisfied that suitable optioneering has been undertaken to </w:t>
      </w:r>
      <w:r w:rsidR="000140C6">
        <w:t>select the proposed location.</w:t>
      </w:r>
    </w:p>
    <w:p w14:paraId="2D412314" w14:textId="77777777" w:rsidR="002612C1" w:rsidRDefault="00C45248" w:rsidP="000140C6">
      <w:pPr>
        <w:pStyle w:val="TSNumberedParagraph1"/>
        <w:numPr>
          <w:ilvl w:val="0"/>
          <w:numId w:val="4"/>
        </w:numPr>
      </w:pPr>
      <w:r w:rsidRPr="000F2702">
        <w:t>Prior to the appointment of a</w:t>
      </w:r>
      <w:r w:rsidR="000140C6">
        <w:t xml:space="preserve"> </w:t>
      </w:r>
      <w:r w:rsidR="007E0DD6">
        <w:t>licensee</w:t>
      </w:r>
      <w:r w:rsidRPr="000F2702">
        <w:t xml:space="preserve"> for </w:t>
      </w:r>
      <w:r w:rsidR="009D65D9">
        <w:t xml:space="preserve">a </w:t>
      </w:r>
      <w:r w:rsidRPr="000F2702">
        <w:t>new build</w:t>
      </w:r>
      <w:r w:rsidR="000140C6">
        <w:t xml:space="preserve"> project,</w:t>
      </w:r>
      <w:r w:rsidRPr="000F2702">
        <w:t xml:space="preserve"> it may be a vendor who is responsible for design development and control. Under these circumstances</w:t>
      </w:r>
      <w:r w:rsidR="000140C6">
        <w:t>,</w:t>
      </w:r>
      <w:r w:rsidRPr="000F2702">
        <w:t xml:space="preserve"> the vendor’s design management process may still be subject to regulatory review,</w:t>
      </w:r>
      <w:r w:rsidRPr="000140C6">
        <w:t xml:space="preserve"> and a regulatory strategy should be developed for this which should take cognisance of the guidance provided in this document. </w:t>
      </w:r>
    </w:p>
    <w:p w14:paraId="65870BE6" w14:textId="0EBABF14" w:rsidR="00C45248" w:rsidRPr="000140C6" w:rsidRDefault="00C45248" w:rsidP="000140C6">
      <w:pPr>
        <w:pStyle w:val="TSNumberedParagraph1"/>
        <w:numPr>
          <w:ilvl w:val="0"/>
          <w:numId w:val="4"/>
        </w:numPr>
      </w:pPr>
      <w:r w:rsidRPr="000140C6">
        <w:t>For the purposes of this document, the term ‘</w:t>
      </w:r>
      <w:proofErr w:type="spellStart"/>
      <w:r w:rsidRPr="000140C6">
        <w:t>dutyholder</w:t>
      </w:r>
      <w:proofErr w:type="spellEnd"/>
      <w:r w:rsidRPr="000140C6">
        <w:t xml:space="preserve">’ is used as an all-compassing term for anyone who engages with the ONR </w:t>
      </w:r>
      <w:r w:rsidR="000140C6">
        <w:t>regarding</w:t>
      </w:r>
      <w:r w:rsidRPr="000140C6">
        <w:t xml:space="preserve"> activities that are proposed to be undertaken on a licensed site.</w:t>
      </w:r>
    </w:p>
    <w:p w14:paraId="65870BE7" w14:textId="77777777" w:rsidR="00C45248" w:rsidRPr="000F2702" w:rsidRDefault="00C45248" w:rsidP="005E136B">
      <w:pPr>
        <w:pStyle w:val="TSNumberedParagraph1"/>
        <w:numPr>
          <w:ilvl w:val="0"/>
          <w:numId w:val="4"/>
        </w:numPr>
      </w:pPr>
      <w:r w:rsidRPr="000F2702">
        <w:t>For further guidance see:</w:t>
      </w:r>
    </w:p>
    <w:p w14:paraId="65870BE8" w14:textId="35716582" w:rsidR="00C45248" w:rsidRPr="00EC4D0A" w:rsidRDefault="00C45248" w:rsidP="00EC4D0A">
      <w:pPr>
        <w:numPr>
          <w:ilvl w:val="0"/>
          <w:numId w:val="11"/>
        </w:numPr>
        <w:spacing w:after="240"/>
        <w:ind w:hanging="731"/>
        <w:contextualSpacing/>
        <w:rPr>
          <w:iCs/>
        </w:rPr>
      </w:pPr>
      <w:r w:rsidRPr="000F2702">
        <w:rPr>
          <w:iCs/>
        </w:rPr>
        <w:t>‘Licensing Nuclear Installations’</w:t>
      </w:r>
      <w:r w:rsidR="00EC4D0A">
        <w:t xml:space="preserve"> [5]</w:t>
      </w:r>
      <w:r w:rsidRPr="00EC4D0A">
        <w:rPr>
          <w:iCs/>
        </w:rPr>
        <w:t xml:space="preserve"> </w:t>
      </w:r>
      <w:r w:rsidR="001A0674">
        <w:rPr>
          <w:iCs/>
        </w:rPr>
        <w:t>‘</w:t>
      </w:r>
      <w:r w:rsidRPr="00EC4D0A">
        <w:rPr>
          <w:iCs/>
        </w:rPr>
        <w:t>Site Selection</w:t>
      </w:r>
      <w:r w:rsidR="001A0674">
        <w:rPr>
          <w:iCs/>
        </w:rPr>
        <w:t>’</w:t>
      </w:r>
      <w:r w:rsidRPr="00EC4D0A">
        <w:rPr>
          <w:iCs/>
        </w:rPr>
        <w:t xml:space="preserve"> paragraphs 63-70</w:t>
      </w:r>
      <w:r w:rsidR="000140C6" w:rsidRPr="00EC4D0A">
        <w:rPr>
          <w:iCs/>
        </w:rPr>
        <w:t>,</w:t>
      </w:r>
    </w:p>
    <w:p w14:paraId="65870BEA" w14:textId="4389EE5B" w:rsidR="00C45248" w:rsidRPr="000F2702" w:rsidRDefault="00B26082" w:rsidP="004963E9">
      <w:pPr>
        <w:numPr>
          <w:ilvl w:val="0"/>
          <w:numId w:val="11"/>
        </w:numPr>
        <w:spacing w:after="240"/>
        <w:ind w:hanging="731"/>
        <w:contextualSpacing/>
        <w:rPr>
          <w:iCs/>
        </w:rPr>
      </w:pPr>
      <w:r>
        <w:rPr>
          <w:iCs/>
        </w:rPr>
        <w:t>‘</w:t>
      </w:r>
      <w:r w:rsidR="00C45248" w:rsidRPr="000F2702">
        <w:rPr>
          <w:iCs/>
        </w:rPr>
        <w:t xml:space="preserve">UK National Policy for siting of nuclear power </w:t>
      </w:r>
      <w:r w:rsidR="003A1332">
        <w:rPr>
          <w:iCs/>
        </w:rPr>
        <w:t>facilities</w:t>
      </w:r>
      <w:r>
        <w:rPr>
          <w:iCs/>
        </w:rPr>
        <w:t>’</w:t>
      </w:r>
      <w:r w:rsidRPr="00B26082">
        <w:rPr>
          <w:iCs/>
        </w:rPr>
        <w:t xml:space="preserve"> </w:t>
      </w:r>
      <w:r w:rsidRPr="004070C4">
        <w:rPr>
          <w:iCs/>
        </w:rPr>
        <w:t>National Policy Statement for Nuclear Power Generation (EN-6)</w:t>
      </w:r>
      <w:r w:rsidR="003A1332" w:rsidRPr="000F2702">
        <w:rPr>
          <w:iCs/>
        </w:rPr>
        <w:t xml:space="preserve"> </w:t>
      </w:r>
      <w:r w:rsidR="006C70F7">
        <w:rPr>
          <w:iCs/>
        </w:rPr>
        <w:t>[7]</w:t>
      </w:r>
      <w:r w:rsidR="00E11ACD">
        <w:rPr>
          <w:iCs/>
        </w:rPr>
        <w:t>,</w:t>
      </w:r>
    </w:p>
    <w:p w14:paraId="65870BEB" w14:textId="7A98BA57" w:rsidR="00C45248" w:rsidRPr="000F2702" w:rsidRDefault="00480D10" w:rsidP="004963E9">
      <w:pPr>
        <w:numPr>
          <w:ilvl w:val="0"/>
          <w:numId w:val="11"/>
        </w:numPr>
        <w:spacing w:after="240"/>
        <w:ind w:hanging="731"/>
        <w:contextualSpacing/>
        <w:rPr>
          <w:iCs/>
        </w:rPr>
      </w:pPr>
      <w:r>
        <w:rPr>
          <w:iCs/>
        </w:rPr>
        <w:t>ONR-</w:t>
      </w:r>
      <w:r w:rsidR="00C45248" w:rsidRPr="000F2702">
        <w:rPr>
          <w:iCs/>
        </w:rPr>
        <w:t>NS-LUP-GD-001 ‘Land Use Planning and the Siting of Nuclear Installations’</w:t>
      </w:r>
      <w:r w:rsidR="005A4D13">
        <w:rPr>
          <w:iCs/>
        </w:rPr>
        <w:t xml:space="preserve"> [8]</w:t>
      </w:r>
      <w:r w:rsidR="00E11ACD">
        <w:rPr>
          <w:iCs/>
        </w:rPr>
        <w:t>,</w:t>
      </w:r>
    </w:p>
    <w:p w14:paraId="65870BEC" w14:textId="1D8A028F" w:rsidR="00C45248" w:rsidRPr="000F2702" w:rsidRDefault="00480D10" w:rsidP="004963E9">
      <w:pPr>
        <w:numPr>
          <w:ilvl w:val="0"/>
          <w:numId w:val="11"/>
        </w:numPr>
        <w:spacing w:after="240"/>
        <w:ind w:hanging="731"/>
        <w:contextualSpacing/>
        <w:rPr>
          <w:iCs/>
        </w:rPr>
      </w:pPr>
      <w:r>
        <w:rPr>
          <w:iCs/>
        </w:rPr>
        <w:t>ONR-</w:t>
      </w:r>
      <w:r w:rsidR="00C45248" w:rsidRPr="000F2702">
        <w:rPr>
          <w:iCs/>
        </w:rPr>
        <w:t>NS-LUP-GD-003 ‘Job Guide for Processing of Planning Applications’</w:t>
      </w:r>
      <w:r w:rsidR="005A4D13">
        <w:rPr>
          <w:iCs/>
        </w:rPr>
        <w:t xml:space="preserve"> [9]</w:t>
      </w:r>
      <w:r w:rsidR="00E11ACD">
        <w:rPr>
          <w:iCs/>
        </w:rPr>
        <w:t>,</w:t>
      </w:r>
    </w:p>
    <w:p w14:paraId="65870BED" w14:textId="6EB492FB" w:rsidR="00C45248" w:rsidRPr="000F2702" w:rsidRDefault="00480D10" w:rsidP="004963E9">
      <w:pPr>
        <w:numPr>
          <w:ilvl w:val="0"/>
          <w:numId w:val="11"/>
        </w:numPr>
        <w:spacing w:after="240"/>
        <w:ind w:hanging="731"/>
        <w:contextualSpacing/>
        <w:rPr>
          <w:iCs/>
        </w:rPr>
      </w:pPr>
      <w:r>
        <w:rPr>
          <w:iCs/>
        </w:rPr>
        <w:t>ONR-</w:t>
      </w:r>
      <w:r w:rsidR="00C45248" w:rsidRPr="000F2702">
        <w:rPr>
          <w:iCs/>
        </w:rPr>
        <w:t>NS-LUP-IN-002 ‘Population Density Assessment around Proposed Nuclear Power Station Sites’</w:t>
      </w:r>
      <w:r w:rsidR="005A4D13">
        <w:rPr>
          <w:iCs/>
        </w:rPr>
        <w:t xml:space="preserve"> [10]</w:t>
      </w:r>
      <w:r w:rsidR="00E11ACD">
        <w:rPr>
          <w:iCs/>
        </w:rPr>
        <w:t>.</w:t>
      </w:r>
    </w:p>
    <w:p w14:paraId="25E1B3A3" w14:textId="071464F8" w:rsidR="007F2816" w:rsidRDefault="007F2816" w:rsidP="005E136B">
      <w:pPr>
        <w:pStyle w:val="TSHeadingNumbered11"/>
        <w:rPr>
          <w:b w:val="0"/>
        </w:rPr>
      </w:pPr>
      <w:bookmarkStart w:id="56" w:name="_Toc58236974"/>
      <w:bookmarkStart w:id="57" w:name="_Ref41753475"/>
      <w:bookmarkStart w:id="58" w:name="_Toc43714232"/>
      <w:r>
        <w:rPr>
          <w:b w:val="0"/>
        </w:rPr>
        <w:t>Pre-licensing</w:t>
      </w:r>
      <w:bookmarkEnd w:id="56"/>
      <w:r>
        <w:rPr>
          <w:b w:val="0"/>
        </w:rPr>
        <w:t xml:space="preserve"> </w:t>
      </w:r>
    </w:p>
    <w:p w14:paraId="77E35B42" w14:textId="56BCBA2D" w:rsidR="000C1F63" w:rsidRDefault="000C1F63" w:rsidP="000C1F63">
      <w:pPr>
        <w:pStyle w:val="TSNumberedParagraph1"/>
        <w:numPr>
          <w:ilvl w:val="0"/>
          <w:numId w:val="4"/>
        </w:numPr>
      </w:pPr>
      <w:r>
        <w:t>Early engagement (pre-licensing phase) de-risks the</w:t>
      </w:r>
      <w:r w:rsidR="00171C63">
        <w:t xml:space="preserve"> Nuclear Site L</w:t>
      </w:r>
      <w:r>
        <w:t xml:space="preserve">icence </w:t>
      </w:r>
      <w:r w:rsidR="00171C63">
        <w:t>A</w:t>
      </w:r>
      <w:r>
        <w:t xml:space="preserve">pplication </w:t>
      </w:r>
      <w:r w:rsidR="00171C63">
        <w:t xml:space="preserve">(NSLA) </w:t>
      </w:r>
      <w:r>
        <w:t xml:space="preserve">phase as it is an opportunity for ONR to ask relevant questions </w:t>
      </w:r>
      <w:r w:rsidR="00A74DFF">
        <w:t xml:space="preserve">and gain confidence in </w:t>
      </w:r>
      <w:r>
        <w:t>the approaches taken to the work</w:t>
      </w:r>
      <w:r w:rsidR="00A74DFF">
        <w:t>s</w:t>
      </w:r>
      <w:r>
        <w:t xml:space="preserve"> that support </w:t>
      </w:r>
      <w:r w:rsidR="00171C63">
        <w:t>NSLA</w:t>
      </w:r>
      <w:r>
        <w:t>.</w:t>
      </w:r>
    </w:p>
    <w:p w14:paraId="7927BDE7" w14:textId="69D3011A" w:rsidR="007F2816" w:rsidRDefault="007F2816" w:rsidP="007F2816">
      <w:pPr>
        <w:pStyle w:val="TSNumberedParagraph1"/>
        <w:numPr>
          <w:ilvl w:val="0"/>
          <w:numId w:val="4"/>
        </w:numPr>
      </w:pPr>
      <w:r>
        <w:t>Pre-</w:t>
      </w:r>
      <w:r w:rsidRPr="000F2702">
        <w:t>Licensing</w:t>
      </w:r>
      <w:r>
        <w:t xml:space="preserve"> </w:t>
      </w:r>
      <w:r w:rsidR="005C268B">
        <w:t xml:space="preserve">engagements </w:t>
      </w:r>
      <w:r>
        <w:t>can occur in the</w:t>
      </w:r>
      <w:r w:rsidR="00F46B5A">
        <w:t xml:space="preserve"> </w:t>
      </w:r>
      <w:r w:rsidR="005C268B">
        <w:t>period of time before NSLA</w:t>
      </w:r>
      <w:r>
        <w:t xml:space="preserve">. This can be either after </w:t>
      </w:r>
      <w:r w:rsidRPr="000F2702">
        <w:t xml:space="preserve">or run in parallel with </w:t>
      </w:r>
      <w:r>
        <w:t>Generic Design Assessment</w:t>
      </w:r>
      <w:r w:rsidR="00171C63">
        <w:t xml:space="preserve"> (GDA)</w:t>
      </w:r>
      <w:r w:rsidRPr="000F2702">
        <w:t xml:space="preserve">. There may be areas of overlap between the </w:t>
      </w:r>
      <w:r w:rsidR="00071C23">
        <w:t>Nuclear S</w:t>
      </w:r>
      <w:r w:rsidRPr="000F2702">
        <w:t xml:space="preserve">ite </w:t>
      </w:r>
      <w:r w:rsidR="00071C23">
        <w:t>L</w:t>
      </w:r>
      <w:r w:rsidRPr="000F2702">
        <w:t>icen</w:t>
      </w:r>
      <w:r w:rsidR="00071C23">
        <w:t>ce Application</w:t>
      </w:r>
      <w:r w:rsidRPr="000F2702">
        <w:t xml:space="preserve"> w</w:t>
      </w:r>
      <w:r>
        <w:t>ork and the GDA, in which case the I</w:t>
      </w:r>
      <w:r w:rsidRPr="000F2702">
        <w:t xml:space="preserve">nspector </w:t>
      </w:r>
      <w:r>
        <w:t xml:space="preserve">is </w:t>
      </w:r>
      <w:r w:rsidRPr="000F2702">
        <w:t xml:space="preserve">encouraged to liaise with those undertaking other </w:t>
      </w:r>
      <w:r>
        <w:t xml:space="preserve">GDA </w:t>
      </w:r>
      <w:r w:rsidRPr="000F2702">
        <w:t>related works to understand the scope of the GDA.</w:t>
      </w:r>
      <w:r>
        <w:t xml:space="preserve"> </w:t>
      </w:r>
    </w:p>
    <w:p w14:paraId="65870BEE" w14:textId="74882433" w:rsidR="00C45248" w:rsidRPr="000F2702" w:rsidRDefault="00C45248" w:rsidP="005E136B">
      <w:pPr>
        <w:pStyle w:val="TSHeadingNumbered11"/>
        <w:rPr>
          <w:b w:val="0"/>
        </w:rPr>
      </w:pPr>
      <w:bookmarkStart w:id="59" w:name="_Toc58236975"/>
      <w:r w:rsidRPr="000F2702">
        <w:rPr>
          <w:b w:val="0"/>
        </w:rPr>
        <w:t xml:space="preserve">Site </w:t>
      </w:r>
      <w:r w:rsidRPr="000F2702">
        <w:rPr>
          <w:iCs/>
        </w:rPr>
        <w:t>Licensing</w:t>
      </w:r>
      <w:bookmarkEnd w:id="57"/>
      <w:bookmarkEnd w:id="58"/>
      <w:bookmarkEnd w:id="59"/>
    </w:p>
    <w:p w14:paraId="5E6B6BFA" w14:textId="1712B529" w:rsidR="000C1F63" w:rsidRPr="000F2702" w:rsidRDefault="000C1F63" w:rsidP="000C1F63">
      <w:pPr>
        <w:pStyle w:val="TSNumberedParagraph1"/>
        <w:numPr>
          <w:ilvl w:val="0"/>
          <w:numId w:val="4"/>
        </w:numPr>
      </w:pPr>
      <w:r>
        <w:t>This section focusses on the civil engineering assessment after the</w:t>
      </w:r>
      <w:r w:rsidR="006F5450">
        <w:t xml:space="preserve"> Nuclear</w:t>
      </w:r>
      <w:r>
        <w:t xml:space="preserve"> </w:t>
      </w:r>
      <w:r w:rsidR="006F5450">
        <w:t>S</w:t>
      </w:r>
      <w:r>
        <w:t xml:space="preserve">ite </w:t>
      </w:r>
      <w:r w:rsidR="006F5450">
        <w:t>L</w:t>
      </w:r>
      <w:r>
        <w:t xml:space="preserve">icence </w:t>
      </w:r>
      <w:r w:rsidR="006F5450">
        <w:t>A</w:t>
      </w:r>
      <w:r>
        <w:t xml:space="preserve">pplication </w:t>
      </w:r>
      <w:r w:rsidR="006F5450">
        <w:t xml:space="preserve">(NSLA) </w:t>
      </w:r>
      <w:r>
        <w:t xml:space="preserve">has been submitted. The focus of this assessment is whether </w:t>
      </w:r>
      <w:r w:rsidRPr="000F2702">
        <w:t xml:space="preserve">the </w:t>
      </w:r>
      <w:r>
        <w:t xml:space="preserve">site </w:t>
      </w:r>
      <w:r w:rsidRPr="000F2702">
        <w:t xml:space="preserve">is suitable </w:t>
      </w:r>
      <w:r>
        <w:t>to support safe nuclear operations for the full lifetime of the station.</w:t>
      </w:r>
    </w:p>
    <w:p w14:paraId="65870BF0" w14:textId="36EB94AD" w:rsidR="00C45248" w:rsidRPr="000F2702" w:rsidRDefault="000140C6" w:rsidP="005E136B">
      <w:pPr>
        <w:pStyle w:val="TSNumberedParagraph1"/>
        <w:numPr>
          <w:ilvl w:val="0"/>
          <w:numId w:val="4"/>
        </w:numPr>
      </w:pPr>
      <w:r>
        <w:t>Key Safety Assessment Principles to be considered during civil engineering consideration of the site licencing submission include;</w:t>
      </w:r>
    </w:p>
    <w:p w14:paraId="65870BF1" w14:textId="5275F1E5" w:rsidR="00C45248" w:rsidRPr="000F2702" w:rsidRDefault="00C45248" w:rsidP="00C45248">
      <w:pPr>
        <w:numPr>
          <w:ilvl w:val="0"/>
          <w:numId w:val="11"/>
        </w:numPr>
        <w:spacing w:after="240"/>
        <w:ind w:hanging="731"/>
        <w:contextualSpacing/>
        <w:rPr>
          <w:iCs/>
        </w:rPr>
      </w:pPr>
      <w:r w:rsidRPr="000F2702">
        <w:rPr>
          <w:iCs/>
        </w:rPr>
        <w:t xml:space="preserve">ECE.4 and ECE.5 to demonstrate suitability of the soil and rock which provide support for the foundations and substructure and superstructure of the nuclear </w:t>
      </w:r>
      <w:r w:rsidR="00831A87">
        <w:rPr>
          <w:iCs/>
        </w:rPr>
        <w:t>facility</w:t>
      </w:r>
      <w:r w:rsidRPr="000F2702">
        <w:rPr>
          <w:iCs/>
        </w:rPr>
        <w:t>, using information from site investigations</w:t>
      </w:r>
      <w:r w:rsidR="000140C6">
        <w:rPr>
          <w:iCs/>
        </w:rPr>
        <w:t>,</w:t>
      </w:r>
    </w:p>
    <w:p w14:paraId="65870BF3" w14:textId="5AF7F15B" w:rsidR="00C45248" w:rsidRPr="005909DD" w:rsidRDefault="00C45248" w:rsidP="005909DD">
      <w:pPr>
        <w:numPr>
          <w:ilvl w:val="0"/>
          <w:numId w:val="11"/>
        </w:numPr>
        <w:spacing w:after="240"/>
        <w:ind w:hanging="731"/>
        <w:contextualSpacing/>
        <w:rPr>
          <w:iCs/>
        </w:rPr>
      </w:pPr>
      <w:r w:rsidRPr="000F2702">
        <w:rPr>
          <w:iCs/>
        </w:rPr>
        <w:t>ECE.7</w:t>
      </w:r>
      <w:r w:rsidR="00335301">
        <w:rPr>
          <w:iCs/>
        </w:rPr>
        <w:t>,</w:t>
      </w:r>
      <w:r w:rsidR="000140C6">
        <w:rPr>
          <w:iCs/>
        </w:rPr>
        <w:t xml:space="preserve"> ECE.9 and ECE.10</w:t>
      </w:r>
      <w:r w:rsidRPr="000F2702">
        <w:rPr>
          <w:iCs/>
        </w:rPr>
        <w:t xml:space="preserve"> </w:t>
      </w:r>
      <w:r w:rsidR="00B357B9">
        <w:rPr>
          <w:iCs/>
        </w:rPr>
        <w:t xml:space="preserve">as the </w:t>
      </w:r>
      <w:r w:rsidRPr="000F2702">
        <w:rPr>
          <w:iCs/>
        </w:rPr>
        <w:t>foundation design should meet the safety functional requirements placed upon them, with consideration of other earthworks activities and groundwater conditions</w:t>
      </w:r>
      <w:r w:rsidR="000140C6">
        <w:rPr>
          <w:iCs/>
        </w:rPr>
        <w:t>,</w:t>
      </w:r>
    </w:p>
    <w:p w14:paraId="65870BF4" w14:textId="6543B563" w:rsidR="00C45248" w:rsidRPr="000F2702" w:rsidRDefault="00ED7184" w:rsidP="00C45248">
      <w:pPr>
        <w:numPr>
          <w:ilvl w:val="0"/>
          <w:numId w:val="11"/>
        </w:numPr>
        <w:spacing w:after="240"/>
        <w:ind w:hanging="731"/>
        <w:contextualSpacing/>
        <w:rPr>
          <w:iCs/>
        </w:rPr>
      </w:pPr>
      <w:r>
        <w:rPr>
          <w:iCs/>
        </w:rPr>
        <w:t xml:space="preserve">ECE.11 and </w:t>
      </w:r>
      <w:r w:rsidR="00C45248" w:rsidRPr="000F2702">
        <w:rPr>
          <w:iCs/>
        </w:rPr>
        <w:t>RL.2</w:t>
      </w:r>
      <w:r w:rsidR="002C37B4">
        <w:rPr>
          <w:iCs/>
        </w:rPr>
        <w:t xml:space="preserve"> to </w:t>
      </w:r>
      <w:r w:rsidR="00420A5A">
        <w:rPr>
          <w:iCs/>
        </w:rPr>
        <w:t xml:space="preserve">establish the ground conditions and contamination or other </w:t>
      </w:r>
      <w:r>
        <w:rPr>
          <w:iCs/>
        </w:rPr>
        <w:t xml:space="preserve">concerns </w:t>
      </w:r>
      <w:r w:rsidR="005909DD">
        <w:rPr>
          <w:iCs/>
        </w:rPr>
        <w:t>relating to ground conditions</w:t>
      </w:r>
      <w:r w:rsidR="000140C6">
        <w:rPr>
          <w:iCs/>
        </w:rPr>
        <w:t>,</w:t>
      </w:r>
    </w:p>
    <w:p w14:paraId="65870BF5" w14:textId="77777777" w:rsidR="00C45248" w:rsidRPr="000F2702" w:rsidRDefault="00C45248" w:rsidP="00C45248">
      <w:pPr>
        <w:numPr>
          <w:ilvl w:val="0"/>
          <w:numId w:val="11"/>
        </w:numPr>
        <w:spacing w:after="240"/>
        <w:ind w:hanging="731"/>
        <w:contextualSpacing/>
        <w:rPr>
          <w:iCs/>
        </w:rPr>
      </w:pPr>
      <w:r w:rsidRPr="000F2702">
        <w:rPr>
          <w:iCs/>
        </w:rPr>
        <w:t xml:space="preserve">ECE.16 and ECE.25 </w:t>
      </w:r>
      <w:r w:rsidR="000140C6" w:rsidRPr="000F2702">
        <w:rPr>
          <w:iCs/>
        </w:rPr>
        <w:t>to demonstrate</w:t>
      </w:r>
      <w:r w:rsidRPr="000F2702">
        <w:rPr>
          <w:iCs/>
        </w:rPr>
        <w:t xml:space="preserve"> the constructability of the design</w:t>
      </w:r>
      <w:r w:rsidR="000140C6">
        <w:rPr>
          <w:iCs/>
        </w:rPr>
        <w:t>,</w:t>
      </w:r>
    </w:p>
    <w:p w14:paraId="65870BF6" w14:textId="77777777" w:rsidR="00C45248" w:rsidRPr="000F2702" w:rsidRDefault="00C45248" w:rsidP="00C45248">
      <w:pPr>
        <w:numPr>
          <w:ilvl w:val="0"/>
          <w:numId w:val="11"/>
        </w:numPr>
        <w:spacing w:after="240"/>
        <w:ind w:hanging="731"/>
        <w:contextualSpacing/>
        <w:rPr>
          <w:iCs/>
        </w:rPr>
      </w:pPr>
      <w:r w:rsidRPr="000F2702">
        <w:rPr>
          <w:iCs/>
        </w:rPr>
        <w:t xml:space="preserve">ST.4 </w:t>
      </w:r>
      <w:r w:rsidR="000140C6" w:rsidRPr="000F2702">
        <w:rPr>
          <w:iCs/>
        </w:rPr>
        <w:t xml:space="preserve">to demonstrate </w:t>
      </w:r>
      <w:r w:rsidR="00B357B9">
        <w:rPr>
          <w:iCs/>
        </w:rPr>
        <w:t xml:space="preserve">the </w:t>
      </w:r>
      <w:r w:rsidRPr="000F2702">
        <w:rPr>
          <w:iCs/>
        </w:rPr>
        <w:t xml:space="preserve">suitability of a site to support safe nuclear operations, prior to a </w:t>
      </w:r>
      <w:r w:rsidR="000140C6">
        <w:rPr>
          <w:iCs/>
        </w:rPr>
        <w:t>new site licence being granted.</w:t>
      </w:r>
    </w:p>
    <w:p w14:paraId="65870BF7" w14:textId="3018DC68" w:rsidR="00C45248" w:rsidRPr="000F2702" w:rsidRDefault="00C45248" w:rsidP="00604591">
      <w:pPr>
        <w:pStyle w:val="TSNumberedParagraph1"/>
        <w:numPr>
          <w:ilvl w:val="0"/>
          <w:numId w:val="4"/>
        </w:numPr>
      </w:pPr>
      <w:r w:rsidRPr="000F2702">
        <w:lastRenderedPageBreak/>
        <w:t>As a minimum, civil engineering assessment must consider whether:</w:t>
      </w:r>
    </w:p>
    <w:p w14:paraId="65870BF8" w14:textId="26644892" w:rsidR="00C45248" w:rsidRPr="000F2702" w:rsidRDefault="00C45248" w:rsidP="00C45248">
      <w:pPr>
        <w:numPr>
          <w:ilvl w:val="0"/>
          <w:numId w:val="11"/>
        </w:numPr>
        <w:spacing w:after="240"/>
        <w:ind w:hanging="731"/>
        <w:contextualSpacing/>
      </w:pPr>
      <w:r w:rsidRPr="000F2702">
        <w:t xml:space="preserve">the ground is suitable for </w:t>
      </w:r>
      <w:r w:rsidR="009D65D9">
        <w:t>the proposed structures upon / within it</w:t>
      </w:r>
      <w:r w:rsidR="000C1F63">
        <w:t xml:space="preserve"> for the full lifetime of the site</w:t>
      </w:r>
      <w:r w:rsidR="00B357B9">
        <w:t>,</w:t>
      </w:r>
    </w:p>
    <w:p w14:paraId="65870BF9" w14:textId="01946E32" w:rsidR="00C45248" w:rsidRPr="000F2702" w:rsidRDefault="00255FE9" w:rsidP="00C45248">
      <w:pPr>
        <w:numPr>
          <w:ilvl w:val="0"/>
          <w:numId w:val="11"/>
        </w:numPr>
        <w:spacing w:after="240"/>
        <w:ind w:hanging="731"/>
        <w:contextualSpacing/>
      </w:pPr>
      <w:r>
        <w:t>the cooling structures are feasible to provide</w:t>
      </w:r>
      <w:r w:rsidR="00B357B9">
        <w:t xml:space="preserve"> adequate means of cooling,</w:t>
      </w:r>
    </w:p>
    <w:p w14:paraId="65870BFA" w14:textId="5837E8AC" w:rsidR="00C45248" w:rsidRPr="000F2702" w:rsidRDefault="00255FE9" w:rsidP="00C45248">
      <w:pPr>
        <w:numPr>
          <w:ilvl w:val="0"/>
          <w:numId w:val="11"/>
        </w:numPr>
        <w:spacing w:after="240"/>
        <w:ind w:hanging="731"/>
        <w:contextualSpacing/>
      </w:pPr>
      <w:r>
        <w:t xml:space="preserve">plot plan </w:t>
      </w:r>
      <w:r w:rsidR="00627B53">
        <w:t xml:space="preserve">layout and </w:t>
      </w:r>
      <w:r>
        <w:t xml:space="preserve">size including consideration of </w:t>
      </w:r>
      <w:r w:rsidR="00C45248" w:rsidRPr="000F2702">
        <w:t xml:space="preserve">potential constructability concerns e.g. GDA </w:t>
      </w:r>
      <w:r w:rsidR="00AF4021">
        <w:t xml:space="preserve">may </w:t>
      </w:r>
      <w:r w:rsidR="00C45248" w:rsidRPr="000F2702">
        <w:t xml:space="preserve">consider a single unit, site licence application may be for more than one unit, with a construction sequence </w:t>
      </w:r>
      <w:r w:rsidR="00352F40">
        <w:t xml:space="preserve">of </w:t>
      </w:r>
      <w:r w:rsidR="00C45248" w:rsidRPr="000F2702">
        <w:t>a unit operating whilst an adj</w:t>
      </w:r>
      <w:r w:rsidR="00B357B9">
        <w:t xml:space="preserve">acent unit is </w:t>
      </w:r>
      <w:r>
        <w:t xml:space="preserve">still </w:t>
      </w:r>
      <w:r w:rsidR="00B357B9">
        <w:t>being constructed,</w:t>
      </w:r>
    </w:p>
    <w:p w14:paraId="65870BFB" w14:textId="7CD7EE38" w:rsidR="00C45248" w:rsidRPr="00335301" w:rsidRDefault="00B357B9" w:rsidP="00C45248">
      <w:pPr>
        <w:numPr>
          <w:ilvl w:val="0"/>
          <w:numId w:val="11"/>
        </w:numPr>
        <w:spacing w:after="240"/>
        <w:ind w:hanging="731"/>
        <w:contextualSpacing/>
      </w:pPr>
      <w:r>
        <w:rPr>
          <w:iCs/>
        </w:rPr>
        <w:t>s</w:t>
      </w:r>
      <w:r w:rsidR="00C45248" w:rsidRPr="000F2702">
        <w:rPr>
          <w:iCs/>
        </w:rPr>
        <w:t xml:space="preserve">ufficient information </w:t>
      </w:r>
      <w:r>
        <w:rPr>
          <w:iCs/>
        </w:rPr>
        <w:t>has</w:t>
      </w:r>
      <w:r w:rsidR="00C45248" w:rsidRPr="000F2702">
        <w:rPr>
          <w:iCs/>
        </w:rPr>
        <w:t xml:space="preserve"> be</w:t>
      </w:r>
      <w:r>
        <w:rPr>
          <w:iCs/>
        </w:rPr>
        <w:t>en</w:t>
      </w:r>
      <w:r w:rsidR="00C45248" w:rsidRPr="000F2702">
        <w:rPr>
          <w:iCs/>
        </w:rPr>
        <w:t xml:space="preserve"> collected to confirm that the assumptions </w:t>
      </w:r>
      <w:r w:rsidR="005A01F9" w:rsidRPr="000F2702">
        <w:rPr>
          <w:iCs/>
        </w:rPr>
        <w:t>made,</w:t>
      </w:r>
      <w:r w:rsidR="00C45248" w:rsidRPr="000F2702">
        <w:rPr>
          <w:iCs/>
        </w:rPr>
        <w:t xml:space="preserve"> or data used</w:t>
      </w:r>
      <w:r w:rsidR="005A01F9">
        <w:rPr>
          <w:iCs/>
        </w:rPr>
        <w:t>,</w:t>
      </w:r>
      <w:r w:rsidR="00C45248" w:rsidRPr="000F2702">
        <w:rPr>
          <w:iCs/>
        </w:rPr>
        <w:t xml:space="preserve"> in the design are appropriate e.g. site specific geotechnical civi</w:t>
      </w:r>
      <w:r w:rsidR="00335301">
        <w:rPr>
          <w:iCs/>
        </w:rPr>
        <w:t xml:space="preserve">l engineering design parameters, </w:t>
      </w:r>
    </w:p>
    <w:p w14:paraId="65870BFC" w14:textId="65B7AD5A" w:rsidR="00335301" w:rsidRPr="00255FE9" w:rsidRDefault="00335301" w:rsidP="00C45248">
      <w:pPr>
        <w:numPr>
          <w:ilvl w:val="0"/>
          <w:numId w:val="11"/>
        </w:numPr>
        <w:spacing w:after="240"/>
        <w:ind w:hanging="731"/>
        <w:contextualSpacing/>
      </w:pPr>
      <w:r>
        <w:rPr>
          <w:iCs/>
        </w:rPr>
        <w:t xml:space="preserve">the capability of the </w:t>
      </w:r>
      <w:proofErr w:type="spellStart"/>
      <w:r>
        <w:rPr>
          <w:iCs/>
        </w:rPr>
        <w:t>dutyholder’s</w:t>
      </w:r>
      <w:proofErr w:type="spellEnd"/>
      <w:r>
        <w:rPr>
          <w:iCs/>
        </w:rPr>
        <w:t xml:space="preserve"> organisation is adequate, regarding civil engineering design and intelligent customer oversight</w:t>
      </w:r>
    </w:p>
    <w:p w14:paraId="718B84A3" w14:textId="621DBB93" w:rsidR="00A559A0" w:rsidRDefault="002F4CA9" w:rsidP="002F4CA9">
      <w:pPr>
        <w:pStyle w:val="TSNumberedParagraph1"/>
        <w:numPr>
          <w:ilvl w:val="0"/>
          <w:numId w:val="4"/>
        </w:numPr>
        <w:tabs>
          <w:tab w:val="clear" w:pos="-31680"/>
        </w:tabs>
      </w:pPr>
      <w:r>
        <w:t>The Inspector should be aware that the interfaces with other disciplines will develop over the period of licensing. The key interface will be with External hazards Inspector, to ensure appropriate design bases are developed as part of the external hazards assessment, the full scope of which is expected to be agreed before N</w:t>
      </w:r>
      <w:r w:rsidR="00EB69CE">
        <w:t xml:space="preserve">uclear </w:t>
      </w:r>
      <w:r>
        <w:t>S</w:t>
      </w:r>
      <w:r w:rsidR="00EB69CE">
        <w:t xml:space="preserve">ite </w:t>
      </w:r>
      <w:r>
        <w:t>L</w:t>
      </w:r>
      <w:r w:rsidR="00EB69CE">
        <w:t xml:space="preserve">icence </w:t>
      </w:r>
      <w:r>
        <w:t>A</w:t>
      </w:r>
      <w:r w:rsidR="00EB69CE">
        <w:t>pplication (NSLA)</w:t>
      </w:r>
      <w:r>
        <w:t xml:space="preserve"> and developed in full before N</w:t>
      </w:r>
      <w:r w:rsidR="00EB69CE">
        <w:t xml:space="preserve">uclear </w:t>
      </w:r>
      <w:r>
        <w:t>S</w:t>
      </w:r>
      <w:r w:rsidR="00EB69CE">
        <w:t xml:space="preserve">ite </w:t>
      </w:r>
      <w:r>
        <w:t>L</w:t>
      </w:r>
      <w:r w:rsidR="00EB69CE">
        <w:t xml:space="preserve">icence </w:t>
      </w:r>
      <w:r>
        <w:t xml:space="preserve">grant. The hazard design bases derive the loadings that will be applied to the civil engineering design. </w:t>
      </w:r>
      <w:r w:rsidR="00DE6213">
        <w:t>At the licensing phase, t</w:t>
      </w:r>
      <w:r>
        <w:t xml:space="preserve">he External hazards Inspector </w:t>
      </w:r>
      <w:r w:rsidR="00255FE9">
        <w:t xml:space="preserve">will </w:t>
      </w:r>
      <w:r>
        <w:t>lead on the site characterisation work</w:t>
      </w:r>
      <w:r w:rsidR="00255FE9">
        <w:t xml:space="preserve"> in line with </w:t>
      </w:r>
      <w:r w:rsidR="000C1F63">
        <w:t>ONR-NS-TAST-GD-0</w:t>
      </w:r>
      <w:r w:rsidR="00255FE9">
        <w:t>13</w:t>
      </w:r>
      <w:r w:rsidR="000C1F63">
        <w:t xml:space="preserve"> ‘External Hazards’</w:t>
      </w:r>
      <w:r>
        <w:t xml:space="preserve">, with support </w:t>
      </w:r>
      <w:r w:rsidR="002039B7">
        <w:t xml:space="preserve">provided as necessary </w:t>
      </w:r>
      <w:r>
        <w:t>in the area of civil engineering.</w:t>
      </w:r>
      <w:r w:rsidR="00255FE9">
        <w:t xml:space="preserve"> The civil engineering Inspector will lead on the ground investigation work, with support from external hazards discipline. F</w:t>
      </w:r>
      <w:r>
        <w:t>or more information</w:t>
      </w:r>
      <w:r w:rsidR="005D0A55">
        <w:t xml:space="preserve"> regarding early engagement regarding ground investigations</w:t>
      </w:r>
      <w:r>
        <w:t>, see</w:t>
      </w:r>
      <w:r w:rsidR="00A559A0">
        <w:t>:</w:t>
      </w:r>
    </w:p>
    <w:p w14:paraId="14DBE909" w14:textId="77777777" w:rsidR="005D0A55" w:rsidRPr="000F2702" w:rsidRDefault="005D0A55" w:rsidP="005D0A55">
      <w:pPr>
        <w:numPr>
          <w:ilvl w:val="0"/>
          <w:numId w:val="11"/>
        </w:numPr>
        <w:spacing w:after="240"/>
        <w:ind w:hanging="731"/>
        <w:contextualSpacing/>
        <w:rPr>
          <w:iCs/>
        </w:rPr>
      </w:pPr>
      <w:r>
        <w:rPr>
          <w:iCs/>
        </w:rPr>
        <w:t xml:space="preserve">TAG 17 </w:t>
      </w:r>
      <w:r w:rsidRPr="000F2702">
        <w:rPr>
          <w:iCs/>
        </w:rPr>
        <w:t>Annex 3 ‘Civil Engineering – Ground Investigation, Geotechnic</w:t>
      </w:r>
      <w:r>
        <w:rPr>
          <w:iCs/>
        </w:rPr>
        <w:t xml:space="preserve">s </w:t>
      </w:r>
      <w:r w:rsidRPr="000F2702">
        <w:rPr>
          <w:iCs/>
        </w:rPr>
        <w:t xml:space="preserve">and </w:t>
      </w:r>
      <w:r w:rsidRPr="005D0A55">
        <w:t>Underground</w:t>
      </w:r>
      <w:r w:rsidRPr="000F2702">
        <w:rPr>
          <w:iCs/>
        </w:rPr>
        <w:t xml:space="preserve"> Structure</w:t>
      </w:r>
      <w:r>
        <w:rPr>
          <w:iCs/>
        </w:rPr>
        <w:t xml:space="preserve"> </w:t>
      </w:r>
      <w:r w:rsidRPr="009C4890">
        <w:rPr>
          <w:iCs/>
        </w:rPr>
        <w:t>Design.</w:t>
      </w:r>
    </w:p>
    <w:p w14:paraId="333D807E" w14:textId="357E1A1F" w:rsidR="007914B6" w:rsidRDefault="007914B6" w:rsidP="005E136B">
      <w:pPr>
        <w:pStyle w:val="TSNumberedParagraph1"/>
        <w:numPr>
          <w:ilvl w:val="0"/>
          <w:numId w:val="4"/>
        </w:numPr>
      </w:pPr>
      <w:r>
        <w:t xml:space="preserve">From the site investigations, the </w:t>
      </w:r>
      <w:r w:rsidR="00335301">
        <w:t>Inspector may wish to consider</w:t>
      </w:r>
      <w:r>
        <w:t>:</w:t>
      </w:r>
    </w:p>
    <w:p w14:paraId="27450CC1" w14:textId="15F28082" w:rsidR="007914B6" w:rsidRDefault="007914B6" w:rsidP="007914B6">
      <w:pPr>
        <w:numPr>
          <w:ilvl w:val="0"/>
          <w:numId w:val="11"/>
        </w:numPr>
        <w:spacing w:after="240"/>
        <w:ind w:hanging="731"/>
        <w:contextualSpacing/>
      </w:pPr>
      <w:r>
        <w:t xml:space="preserve">whether </w:t>
      </w:r>
      <w:r w:rsidRPr="000F2702">
        <w:t xml:space="preserve">material properties </w:t>
      </w:r>
      <w:r>
        <w:t xml:space="preserve">have been </w:t>
      </w:r>
      <w:r w:rsidRPr="000F2702">
        <w:t>derived from the site investigations</w:t>
      </w:r>
      <w:r>
        <w:t xml:space="preserve"> adequately, with sufficient data from the proposed plot plan, with adequate understanding of the site ground conditions across the site,</w:t>
      </w:r>
    </w:p>
    <w:p w14:paraId="18618642" w14:textId="3FDB551C" w:rsidR="007914B6" w:rsidRDefault="00335301" w:rsidP="007914B6">
      <w:pPr>
        <w:numPr>
          <w:ilvl w:val="0"/>
          <w:numId w:val="11"/>
        </w:numPr>
        <w:spacing w:after="240"/>
        <w:ind w:hanging="731"/>
        <w:contextualSpacing/>
      </w:pPr>
      <w:r>
        <w:t>the</w:t>
      </w:r>
      <w:r w:rsidR="00C45248" w:rsidRPr="000F2702">
        <w:t xml:space="preserve"> impact of groundwater changes </w:t>
      </w:r>
      <w:r w:rsidR="007914B6">
        <w:t xml:space="preserve">and how these are applied to the design e.g. </w:t>
      </w:r>
      <w:r w:rsidR="00C45248" w:rsidRPr="000F2702">
        <w:t xml:space="preserve">on man-made embankments or excavations proposed, </w:t>
      </w:r>
    </w:p>
    <w:p w14:paraId="5234250C" w14:textId="77777777" w:rsidR="007914B6" w:rsidRDefault="007914B6" w:rsidP="007914B6">
      <w:pPr>
        <w:numPr>
          <w:ilvl w:val="0"/>
          <w:numId w:val="11"/>
        </w:numPr>
        <w:spacing w:after="240"/>
        <w:ind w:hanging="731"/>
        <w:contextualSpacing/>
      </w:pPr>
      <w:r w:rsidRPr="000F2702">
        <w:t>identifi</w:t>
      </w:r>
      <w:r>
        <w:t>cation</w:t>
      </w:r>
      <w:r w:rsidRPr="000F2702">
        <w:t xml:space="preserve"> </w:t>
      </w:r>
      <w:r>
        <w:t xml:space="preserve">of </w:t>
      </w:r>
      <w:r w:rsidRPr="000F2702">
        <w:t>any ground contamination (including all hazardous materials, as well as radiological)</w:t>
      </w:r>
      <w:r>
        <w:t>,</w:t>
      </w:r>
    </w:p>
    <w:p w14:paraId="43C895EC" w14:textId="48A8BC76" w:rsidR="00B7234D" w:rsidRDefault="00EB394C" w:rsidP="00B7234D">
      <w:pPr>
        <w:pStyle w:val="TSNumberedParagraph1"/>
        <w:numPr>
          <w:ilvl w:val="0"/>
          <w:numId w:val="4"/>
        </w:numPr>
      </w:pPr>
      <w:r>
        <w:t xml:space="preserve">A key consideration for the </w:t>
      </w:r>
      <w:r w:rsidR="00B7234D">
        <w:t xml:space="preserve">Inspector </w:t>
      </w:r>
      <w:r>
        <w:t xml:space="preserve">is around how </w:t>
      </w:r>
      <w:r w:rsidR="00B7234D">
        <w:t>the site characterisation information is used for the approach to</w:t>
      </w:r>
      <w:r w:rsidR="00B7234D" w:rsidRPr="000F2702">
        <w:t xml:space="preserve"> foundation</w:t>
      </w:r>
      <w:r w:rsidR="00B7234D">
        <w:t xml:space="preserve"> design</w:t>
      </w:r>
      <w:r w:rsidR="00B7234D" w:rsidRPr="000F2702">
        <w:t xml:space="preserve"> </w:t>
      </w:r>
      <w:r w:rsidR="00B7234D">
        <w:t>and how the design parameters have been applied</w:t>
      </w:r>
      <w:r w:rsidR="00F21989">
        <w:t>,</w:t>
      </w:r>
      <w:r w:rsidR="00B7234D">
        <w:t xml:space="preserve"> including consideration of settlements, bearing pressures, heave etc.</w:t>
      </w:r>
    </w:p>
    <w:p w14:paraId="5B34A27C" w14:textId="31D1FBFD" w:rsidR="007914B6" w:rsidRDefault="00B7234D" w:rsidP="00B7234D">
      <w:pPr>
        <w:pStyle w:val="TSNumberedParagraph1"/>
        <w:numPr>
          <w:ilvl w:val="0"/>
          <w:numId w:val="4"/>
        </w:numPr>
      </w:pPr>
      <w:r>
        <w:t>The Inspector is reminded that site design life has an influence on the ALARP considerations for site elevation / platform height as well as wider civil engineering SSC design. If a protected site is considered, the Inspector may wish to gain assurance in the approach to flood defences, including protection of long-term waste storage on site.</w:t>
      </w:r>
    </w:p>
    <w:p w14:paraId="65870BFE" w14:textId="2D225C7A" w:rsidR="00C45248" w:rsidRPr="00B357B9" w:rsidRDefault="00C45248" w:rsidP="005E136B">
      <w:pPr>
        <w:pStyle w:val="TSNumberedParagraph1"/>
        <w:numPr>
          <w:ilvl w:val="0"/>
          <w:numId w:val="4"/>
        </w:numPr>
      </w:pPr>
      <w:r w:rsidRPr="000F2702">
        <w:t xml:space="preserve">Generally, at the licensing phase there is a potential overlap with the work of </w:t>
      </w:r>
      <w:r w:rsidR="00FB11AA" w:rsidRPr="000F2702">
        <w:t>relevant national and local planning au</w:t>
      </w:r>
      <w:r w:rsidR="00FB11AA">
        <w:t>thorities</w:t>
      </w:r>
      <w:r w:rsidR="00FB11AA" w:rsidRPr="000F2702">
        <w:t xml:space="preserve"> </w:t>
      </w:r>
      <w:r w:rsidRPr="000F2702">
        <w:t>related to the Development Consent Order (DCO) for the proposed site</w:t>
      </w:r>
      <w:r w:rsidR="009D65D9">
        <w:t>.</w:t>
      </w:r>
      <w:r w:rsidRPr="000F2702">
        <w:t xml:space="preserve"> ONR are not the competent authority for planning decisions or authorising the construction of a nuclear facility in a particular location, which fall</w:t>
      </w:r>
      <w:r w:rsidR="00B357B9">
        <w:t>s</w:t>
      </w:r>
      <w:r w:rsidRPr="000F2702">
        <w:t xml:space="preserve"> to the relevant national and local planning au</w:t>
      </w:r>
      <w:r w:rsidR="001E62FD">
        <w:t xml:space="preserve">thorities. </w:t>
      </w:r>
      <w:r w:rsidR="007F2816">
        <w:t xml:space="preserve">The Inspector is reminded that there may be an interface where the Inspector </w:t>
      </w:r>
      <w:r w:rsidR="00EB394C">
        <w:t xml:space="preserve">is </w:t>
      </w:r>
      <w:r w:rsidR="002039B7">
        <w:t>requested</w:t>
      </w:r>
      <w:r w:rsidR="007F2816">
        <w:t xml:space="preserve"> to provide DCO with assurance in some of the aspects of their assessment. </w:t>
      </w:r>
    </w:p>
    <w:p w14:paraId="5B2CBA72" w14:textId="38EF9448" w:rsidR="004070C4" w:rsidRPr="004070C4" w:rsidRDefault="00C45248" w:rsidP="004070C4">
      <w:pPr>
        <w:pStyle w:val="TSNumberedParagraph1"/>
        <w:numPr>
          <w:ilvl w:val="0"/>
          <w:numId w:val="4"/>
        </w:numPr>
        <w:rPr>
          <w:iCs/>
        </w:rPr>
      </w:pPr>
      <w:r w:rsidRPr="000F2702">
        <w:lastRenderedPageBreak/>
        <w:t xml:space="preserve">The Inspector </w:t>
      </w:r>
      <w:r w:rsidR="00D25D46">
        <w:t>may wish to</w:t>
      </w:r>
      <w:r w:rsidRPr="000F2702">
        <w:t xml:space="preserve"> </w:t>
      </w:r>
      <w:r w:rsidR="00D25D46">
        <w:t>verify</w:t>
      </w:r>
      <w:r w:rsidRPr="000F2702">
        <w:t xml:space="preserve"> that decommissioning activities considered in the civil engineering design are captured in the funded decommissioning progr</w:t>
      </w:r>
      <w:r w:rsidRPr="00C7016F">
        <w:t>amme</w:t>
      </w:r>
      <w:r w:rsidRPr="000F2702">
        <w:t>.</w:t>
      </w:r>
    </w:p>
    <w:p w14:paraId="65870C02" w14:textId="77777777" w:rsidR="00C45248" w:rsidRPr="000F2702" w:rsidRDefault="00C45248" w:rsidP="005E136B">
      <w:pPr>
        <w:pStyle w:val="TSNumberedParagraph1"/>
        <w:numPr>
          <w:ilvl w:val="0"/>
          <w:numId w:val="4"/>
        </w:numPr>
      </w:pPr>
      <w:r w:rsidRPr="000F2702">
        <w:t>Wider guidance on licensing of new sites is provided in:</w:t>
      </w:r>
    </w:p>
    <w:p w14:paraId="65870C03" w14:textId="733DFDC8" w:rsidR="00C45248" w:rsidRPr="000F2702" w:rsidRDefault="00C45248" w:rsidP="00C45248">
      <w:pPr>
        <w:numPr>
          <w:ilvl w:val="0"/>
          <w:numId w:val="11"/>
        </w:numPr>
        <w:spacing w:after="240"/>
        <w:ind w:hanging="731"/>
        <w:contextualSpacing/>
        <w:rPr>
          <w:iCs/>
        </w:rPr>
      </w:pPr>
      <w:r w:rsidRPr="000F2702">
        <w:t>‘Licensing Nuclear Installations’</w:t>
      </w:r>
      <w:r w:rsidR="00377DAD">
        <w:t xml:space="preserve"> [5</w:t>
      </w:r>
      <w:r w:rsidR="008A21D5">
        <w:t>]</w:t>
      </w:r>
      <w:r w:rsidRPr="000F2702">
        <w:rPr>
          <w:iCs/>
        </w:rPr>
        <w:t>, specifically</w:t>
      </w:r>
      <w:r w:rsidRPr="000F2702">
        <w:t xml:space="preserve"> “The point of Licencing” paragraphs 74-136</w:t>
      </w:r>
      <w:r w:rsidR="00EB51D7">
        <w:t>,</w:t>
      </w:r>
    </w:p>
    <w:p w14:paraId="65870C04" w14:textId="2C3DC8FC" w:rsidR="00C45248" w:rsidRPr="000F2702" w:rsidRDefault="00C45248" w:rsidP="00C45248">
      <w:pPr>
        <w:numPr>
          <w:ilvl w:val="0"/>
          <w:numId w:val="11"/>
        </w:numPr>
        <w:spacing w:after="240"/>
        <w:ind w:hanging="731"/>
        <w:contextualSpacing/>
        <w:rPr>
          <w:iCs/>
        </w:rPr>
      </w:pPr>
      <w:r w:rsidRPr="000F2702">
        <w:rPr>
          <w:iCs/>
        </w:rPr>
        <w:t xml:space="preserve">The Energy Act 2008 “Funded Decommissioning Programme Guidance for New Nuclear Power </w:t>
      </w:r>
      <w:r w:rsidRPr="00C7016F">
        <w:rPr>
          <w:iCs/>
        </w:rPr>
        <w:t>Stations” [</w:t>
      </w:r>
      <w:r w:rsidR="00C7016F" w:rsidRPr="00C7016F">
        <w:rPr>
          <w:iCs/>
        </w:rPr>
        <w:t>11</w:t>
      </w:r>
      <w:r w:rsidRPr="00C7016F">
        <w:rPr>
          <w:iCs/>
        </w:rPr>
        <w:t>]</w:t>
      </w:r>
      <w:r w:rsidR="00EB51D7" w:rsidRPr="00C7016F">
        <w:rPr>
          <w:iCs/>
        </w:rPr>
        <w:t>,</w:t>
      </w:r>
    </w:p>
    <w:p w14:paraId="2BAEC5A6" w14:textId="5DF9878C" w:rsidR="007F2816" w:rsidRDefault="00C45248" w:rsidP="007F2816">
      <w:pPr>
        <w:numPr>
          <w:ilvl w:val="0"/>
          <w:numId w:val="11"/>
        </w:numPr>
        <w:spacing w:after="240"/>
        <w:ind w:hanging="731"/>
        <w:contextualSpacing/>
      </w:pPr>
      <w:r w:rsidRPr="000F2702">
        <w:rPr>
          <w:iCs/>
        </w:rPr>
        <w:t xml:space="preserve">ONR-NS-PER-IN-004 </w:t>
      </w:r>
      <w:r w:rsidR="00FB11AA">
        <w:rPr>
          <w:iCs/>
        </w:rPr>
        <w:t>–</w:t>
      </w:r>
      <w:r w:rsidRPr="000F2702">
        <w:rPr>
          <w:iCs/>
        </w:rPr>
        <w:t xml:space="preserve"> </w:t>
      </w:r>
      <w:r w:rsidR="00FB11AA">
        <w:rPr>
          <w:iCs/>
        </w:rPr>
        <w:t>“</w:t>
      </w:r>
      <w:r w:rsidRPr="000F2702">
        <w:rPr>
          <w:iCs/>
        </w:rPr>
        <w:t>The Processing of Licence Applications for New Nuclear Sites</w:t>
      </w:r>
      <w:r w:rsidR="00FB11AA">
        <w:rPr>
          <w:iCs/>
        </w:rPr>
        <w:t>”</w:t>
      </w:r>
      <w:r w:rsidR="007F2816">
        <w:t>.</w:t>
      </w:r>
    </w:p>
    <w:p w14:paraId="48D1E16C" w14:textId="41A39B41" w:rsidR="004070C4" w:rsidRPr="004070C4" w:rsidRDefault="001A0674" w:rsidP="004070C4">
      <w:pPr>
        <w:numPr>
          <w:ilvl w:val="0"/>
          <w:numId w:val="11"/>
        </w:numPr>
        <w:spacing w:after="240"/>
        <w:ind w:hanging="731"/>
        <w:contextualSpacing/>
        <w:rPr>
          <w:iCs/>
        </w:rPr>
      </w:pPr>
      <w:r>
        <w:rPr>
          <w:iCs/>
        </w:rPr>
        <w:t>‘</w:t>
      </w:r>
      <w:r w:rsidR="004070C4" w:rsidRPr="004070C4">
        <w:rPr>
          <w:iCs/>
        </w:rPr>
        <w:t>UK National Policy for siting of nuclear power plants</w:t>
      </w:r>
      <w:r>
        <w:rPr>
          <w:iCs/>
        </w:rPr>
        <w:t>’</w:t>
      </w:r>
      <w:r w:rsidR="004070C4" w:rsidRPr="004070C4">
        <w:rPr>
          <w:iCs/>
        </w:rPr>
        <w:t>, National Policy Statement for Nuclear Power Generation (EN-6) [7].</w:t>
      </w:r>
    </w:p>
    <w:p w14:paraId="65870C06" w14:textId="77777777" w:rsidR="00C45248" w:rsidRPr="000F2702" w:rsidRDefault="00C45248" w:rsidP="005E136B">
      <w:pPr>
        <w:pStyle w:val="TSHeadingNumbered11"/>
        <w:rPr>
          <w:b w:val="0"/>
        </w:rPr>
      </w:pPr>
      <w:bookmarkStart w:id="60" w:name="_Toc43714233"/>
      <w:bookmarkStart w:id="61" w:name="_Toc58236976"/>
      <w:r w:rsidRPr="000F2702">
        <w:rPr>
          <w:iCs/>
        </w:rPr>
        <w:t>Detailed</w:t>
      </w:r>
      <w:r w:rsidRPr="000F2702">
        <w:rPr>
          <w:b w:val="0"/>
        </w:rPr>
        <w:t xml:space="preserve"> Design (before construction)</w:t>
      </w:r>
      <w:bookmarkEnd w:id="60"/>
      <w:bookmarkEnd w:id="61"/>
    </w:p>
    <w:p w14:paraId="65870C07" w14:textId="21F8F2D8" w:rsidR="00C45248" w:rsidRPr="000F2702" w:rsidRDefault="00D5005F" w:rsidP="007914B6">
      <w:pPr>
        <w:pStyle w:val="TSNumberedParagraph1"/>
        <w:numPr>
          <w:ilvl w:val="0"/>
          <w:numId w:val="4"/>
        </w:numPr>
      </w:pPr>
      <w:r w:rsidRPr="000F2702">
        <w:t>The Inspector’s choice of sampling is key to ensuring an adequate assessment of the information available during detailed design.</w:t>
      </w:r>
      <w:r>
        <w:t xml:space="preserve"> </w:t>
      </w:r>
      <w:r w:rsidR="00C45248" w:rsidRPr="000F2702">
        <w:t>The key assessment principl</w:t>
      </w:r>
      <w:r w:rsidR="00EB51D7">
        <w:t>es for</w:t>
      </w:r>
      <w:r w:rsidR="00A73436">
        <w:t xml:space="preserve"> civil engineering</w:t>
      </w:r>
      <w:r w:rsidR="00EB51D7">
        <w:t xml:space="preserve"> design </w:t>
      </w:r>
      <w:r w:rsidR="00CC3ACF">
        <w:t xml:space="preserve">for consideration at this stage </w:t>
      </w:r>
      <w:r w:rsidR="00EB51D7">
        <w:t>are presented in S</w:t>
      </w:r>
      <w:r w:rsidR="00C45248" w:rsidRPr="000F2702">
        <w:t>ection 4 of this document.</w:t>
      </w:r>
      <w:r w:rsidR="00A13CC6">
        <w:t xml:space="preserve"> Section 3 of this document covers safety case assessment</w:t>
      </w:r>
      <w:r>
        <w:t>. The</w:t>
      </w:r>
      <w:r w:rsidR="00A13CC6">
        <w:t xml:space="preserve"> Inspector is reminded that the </w:t>
      </w:r>
      <w:r w:rsidR="009D346B">
        <w:t xml:space="preserve">assessment of design </w:t>
      </w:r>
      <w:r w:rsidR="00F32820">
        <w:t>includes the underpinning claims made in the safety case</w:t>
      </w:r>
      <w:r>
        <w:t xml:space="preserve">, </w:t>
      </w:r>
      <w:r w:rsidR="00F32820">
        <w:t>the associated justification and evidence of the design to meet these claims.</w:t>
      </w:r>
    </w:p>
    <w:p w14:paraId="65870C08" w14:textId="56D83ED5" w:rsidR="00C45248" w:rsidRPr="000F2702" w:rsidRDefault="00C45248" w:rsidP="005E136B">
      <w:pPr>
        <w:pStyle w:val="TSNumberedParagraph1"/>
        <w:numPr>
          <w:ilvl w:val="0"/>
          <w:numId w:val="4"/>
        </w:numPr>
      </w:pPr>
      <w:r w:rsidRPr="000F2702">
        <w:t xml:space="preserve">When assessing detailed design, the Inspector should consider the </w:t>
      </w:r>
      <w:r w:rsidR="00E47C8D">
        <w:t xml:space="preserve">regulatory </w:t>
      </w:r>
      <w:r w:rsidRPr="000F2702">
        <w:t xml:space="preserve">hold points that the ONR has </w:t>
      </w:r>
      <w:r w:rsidR="00EB51D7">
        <w:t>agreed,</w:t>
      </w:r>
      <w:r w:rsidRPr="000F2702">
        <w:t xml:space="preserve"> </w:t>
      </w:r>
      <w:r w:rsidR="00FB11AA">
        <w:t>both under primary and derived power</w:t>
      </w:r>
      <w:r w:rsidR="007E0DD6">
        <w:t>s</w:t>
      </w:r>
      <w:r w:rsidR="00EB51D7">
        <w:t>,</w:t>
      </w:r>
      <w:r w:rsidRPr="000F2702">
        <w:t xml:space="preserve"> </w:t>
      </w:r>
      <w:r w:rsidR="00EB51D7">
        <w:t>with</w:t>
      </w:r>
      <w:r w:rsidRPr="000F2702">
        <w:t xml:space="preserve"> the </w:t>
      </w:r>
      <w:proofErr w:type="spellStart"/>
      <w:r w:rsidRPr="000F2702">
        <w:t>dutyholder</w:t>
      </w:r>
      <w:proofErr w:type="spellEnd"/>
      <w:r w:rsidRPr="000F2702">
        <w:t xml:space="preserve">, and plan for which information will be available </w:t>
      </w:r>
      <w:r w:rsidR="005B21A6">
        <w:t xml:space="preserve">for </w:t>
      </w:r>
      <w:r w:rsidR="007E0DD6">
        <w:t>regulatory</w:t>
      </w:r>
      <w:r w:rsidRPr="000F2702">
        <w:t xml:space="preserve"> hold point</w:t>
      </w:r>
      <w:r w:rsidR="005B21A6">
        <w:t>s</w:t>
      </w:r>
      <w:r w:rsidRPr="000F2702">
        <w:t xml:space="preserve">. </w:t>
      </w:r>
    </w:p>
    <w:p w14:paraId="65870C0A" w14:textId="06A77D16" w:rsidR="00CA5A83" w:rsidRDefault="004508C4" w:rsidP="005E136B">
      <w:pPr>
        <w:pStyle w:val="TSNumberedParagraph1"/>
        <w:numPr>
          <w:ilvl w:val="0"/>
          <w:numId w:val="4"/>
        </w:numPr>
      </w:pPr>
      <w:r>
        <w:t xml:space="preserve">The Inspector may wish to seek assurance in the adequacy of the </w:t>
      </w:r>
      <w:r w:rsidR="00C45248" w:rsidRPr="000F2702">
        <w:t>processes in place to effect design change, alongside the roles of different designers and the authority held regarding making design decisions.</w:t>
      </w:r>
    </w:p>
    <w:p w14:paraId="65870C0B" w14:textId="77777777" w:rsidR="00C45248" w:rsidRPr="000F2702" w:rsidRDefault="00C45248" w:rsidP="005E136B">
      <w:pPr>
        <w:pStyle w:val="TSHeadingNumbered11"/>
        <w:rPr>
          <w:b w:val="0"/>
        </w:rPr>
      </w:pPr>
      <w:bookmarkStart w:id="62" w:name="_Toc43714234"/>
      <w:bookmarkStart w:id="63" w:name="_Toc58236977"/>
      <w:r w:rsidRPr="000F2702">
        <w:rPr>
          <w:b w:val="0"/>
        </w:rPr>
        <w:t xml:space="preserve">Detailed </w:t>
      </w:r>
      <w:r w:rsidRPr="000F2702">
        <w:rPr>
          <w:iCs/>
        </w:rPr>
        <w:t>Design</w:t>
      </w:r>
      <w:r w:rsidRPr="000F2702">
        <w:rPr>
          <w:b w:val="0"/>
        </w:rPr>
        <w:t xml:space="preserve"> (during construction)</w:t>
      </w:r>
      <w:bookmarkEnd w:id="62"/>
      <w:bookmarkEnd w:id="63"/>
    </w:p>
    <w:p w14:paraId="65870C0C" w14:textId="099B05C9" w:rsidR="004647D7" w:rsidRDefault="00C45248" w:rsidP="00207150">
      <w:pPr>
        <w:pStyle w:val="TSNumberedParagraph1"/>
        <w:numPr>
          <w:ilvl w:val="0"/>
          <w:numId w:val="4"/>
        </w:numPr>
      </w:pPr>
      <w:r w:rsidRPr="000F2702">
        <w:t xml:space="preserve">The key assessment principles for </w:t>
      </w:r>
      <w:r w:rsidR="00207150">
        <w:t xml:space="preserve">the consideration of </w:t>
      </w:r>
      <w:r w:rsidR="008E149F">
        <w:t xml:space="preserve">civil engineering </w:t>
      </w:r>
      <w:r w:rsidR="00207150">
        <w:t>design when construction of the design is occurring in parallel to design works</w:t>
      </w:r>
      <w:r w:rsidRPr="000F2702">
        <w:t xml:space="preserve"> are presented in Section 5 of this annex, </w:t>
      </w:r>
      <w:r w:rsidR="004647D7">
        <w:t xml:space="preserve">to be read </w:t>
      </w:r>
      <w:r w:rsidRPr="000F2702">
        <w:t>alongside</w:t>
      </w:r>
      <w:r w:rsidR="004647D7">
        <w:t xml:space="preserve"> the guidance of:</w:t>
      </w:r>
    </w:p>
    <w:p w14:paraId="65870C0D" w14:textId="77777777" w:rsidR="00C45248" w:rsidRPr="000F2702" w:rsidRDefault="00C45248" w:rsidP="004647D7">
      <w:pPr>
        <w:numPr>
          <w:ilvl w:val="0"/>
          <w:numId w:val="11"/>
        </w:numPr>
        <w:spacing w:after="240"/>
        <w:ind w:hanging="731"/>
        <w:contextualSpacing/>
      </w:pPr>
      <w:r w:rsidRPr="000F2702">
        <w:t xml:space="preserve"> TAG 17 Annex 4 ‘Civil Engineering – Construction Assurance’</w:t>
      </w:r>
      <w:r w:rsidR="00EB51D7">
        <w:t>.</w:t>
      </w:r>
    </w:p>
    <w:p w14:paraId="65870C0E" w14:textId="77777777" w:rsidR="00C45248" w:rsidRPr="000F2702" w:rsidRDefault="004963E9" w:rsidP="005E136B">
      <w:pPr>
        <w:pStyle w:val="TSNumberedParagraph1"/>
        <w:numPr>
          <w:ilvl w:val="0"/>
          <w:numId w:val="4"/>
        </w:numPr>
        <w:rPr>
          <w:iCs/>
        </w:rPr>
      </w:pPr>
      <w:r w:rsidRPr="000F2702">
        <w:rPr>
          <w:iCs/>
        </w:rPr>
        <w:t>For further information, see:</w:t>
      </w:r>
    </w:p>
    <w:p w14:paraId="6C71D409" w14:textId="5A184D52" w:rsidR="005D0A55" w:rsidRPr="005B21A6" w:rsidRDefault="00C45248" w:rsidP="007914B6">
      <w:pPr>
        <w:numPr>
          <w:ilvl w:val="0"/>
          <w:numId w:val="11"/>
        </w:numPr>
        <w:spacing w:after="240"/>
        <w:ind w:hanging="731"/>
        <w:contextualSpacing/>
        <w:rPr>
          <w:rFonts w:ascii="Arial Bold" w:hAnsi="Arial Bold"/>
        </w:rPr>
      </w:pPr>
      <w:r w:rsidRPr="000F2702">
        <w:t xml:space="preserve">‘Licensing Nuclear Installations’ </w:t>
      </w:r>
      <w:r w:rsidR="0091354E">
        <w:t>[</w:t>
      </w:r>
      <w:r w:rsidR="002432BD">
        <w:t xml:space="preserve">5] </w:t>
      </w:r>
      <w:r w:rsidRPr="000F2702">
        <w:t>‘Regulation under the licence – Construction / Installation’ paragraphs 137-145</w:t>
      </w:r>
      <w:r w:rsidR="00EB51D7">
        <w:t>.</w:t>
      </w:r>
      <w:bookmarkStart w:id="64" w:name="_Toc43714235"/>
    </w:p>
    <w:p w14:paraId="65870C10" w14:textId="508DD6AF" w:rsidR="00C45248" w:rsidRPr="000F2702" w:rsidRDefault="00C45248" w:rsidP="005E136B">
      <w:pPr>
        <w:pStyle w:val="TSHeadingNumbered11"/>
        <w:rPr>
          <w:b w:val="0"/>
        </w:rPr>
      </w:pPr>
      <w:bookmarkStart w:id="65" w:name="_Toc58236978"/>
      <w:r w:rsidRPr="000F2702">
        <w:rPr>
          <w:b w:val="0"/>
        </w:rPr>
        <w:t xml:space="preserve">Design </w:t>
      </w:r>
      <w:r w:rsidRPr="000F2702">
        <w:rPr>
          <w:iCs/>
        </w:rPr>
        <w:t>and</w:t>
      </w:r>
      <w:r w:rsidRPr="000F2702">
        <w:rPr>
          <w:b w:val="0"/>
        </w:rPr>
        <w:t xml:space="preserve"> Commissioning</w:t>
      </w:r>
      <w:bookmarkEnd w:id="64"/>
      <w:bookmarkEnd w:id="65"/>
    </w:p>
    <w:p w14:paraId="65870C11" w14:textId="41FFCDA1" w:rsidR="00FB11AA" w:rsidRDefault="00C45248" w:rsidP="005E136B">
      <w:pPr>
        <w:pStyle w:val="TSNumberedParagraph1"/>
        <w:numPr>
          <w:ilvl w:val="0"/>
          <w:numId w:val="4"/>
        </w:numPr>
      </w:pPr>
      <w:r w:rsidRPr="000F2702">
        <w:t xml:space="preserve">The commissioning of a civil engineering </w:t>
      </w:r>
      <w:r w:rsidR="00FB11AA">
        <w:t>structure</w:t>
      </w:r>
      <w:r w:rsidRPr="000F2702">
        <w:t xml:space="preserve"> occurs as the construction continues, and as such falls somewhat outside the standard commissioning guidance.</w:t>
      </w:r>
      <w:r w:rsidR="006E0318">
        <w:t xml:space="preserve"> It is expected that a</w:t>
      </w:r>
      <w:r w:rsidR="00197FE3" w:rsidRPr="000F2702">
        <w:t xml:space="preserve"> </w:t>
      </w:r>
      <w:r w:rsidR="00197FE3">
        <w:t>high</w:t>
      </w:r>
      <w:r w:rsidR="00197FE3" w:rsidRPr="000F2702">
        <w:t xml:space="preserve"> standard of record keeping </w:t>
      </w:r>
      <w:r w:rsidR="006E0318">
        <w:t xml:space="preserve">will be maintained </w:t>
      </w:r>
      <w:r w:rsidR="00197FE3">
        <w:t>throughout</w:t>
      </w:r>
      <w:r w:rsidR="00197FE3" w:rsidRPr="000F2702">
        <w:t xml:space="preserve"> the construction phase</w:t>
      </w:r>
      <w:r w:rsidR="006E0318">
        <w:t>,</w:t>
      </w:r>
      <w:r w:rsidR="00197FE3" w:rsidRPr="000F2702">
        <w:t xml:space="preserve"> </w:t>
      </w:r>
      <w:r w:rsidR="00197FE3">
        <w:t>to provide supporting evidence for</w:t>
      </w:r>
      <w:r w:rsidRPr="000F2702">
        <w:t xml:space="preserve"> construction inspection</w:t>
      </w:r>
      <w:r w:rsidR="00197FE3">
        <w:t>,</w:t>
      </w:r>
      <w:r w:rsidRPr="000F2702">
        <w:t xml:space="preserve"> quality assurance </w:t>
      </w:r>
      <w:r w:rsidR="00197FE3">
        <w:t>and commissioning</w:t>
      </w:r>
      <w:r w:rsidR="003D3992">
        <w:t xml:space="preserve"> (EQU.1)</w:t>
      </w:r>
      <w:r w:rsidRPr="000F2702">
        <w:t>.</w:t>
      </w:r>
      <w:r w:rsidR="00FB11AA" w:rsidRPr="00FB11AA">
        <w:t xml:space="preserve"> </w:t>
      </w:r>
      <w:r w:rsidR="00FB11AA">
        <w:t xml:space="preserve">The amount of design and construction information available develops over time. The Inspector may wish to consider whether the </w:t>
      </w:r>
      <w:proofErr w:type="spellStart"/>
      <w:r w:rsidR="007E0DD6">
        <w:t>dutyholder</w:t>
      </w:r>
      <w:proofErr w:type="spellEnd"/>
      <w:r w:rsidR="00FB11AA">
        <w:t xml:space="preserve"> arrangements ensure that :</w:t>
      </w:r>
    </w:p>
    <w:p w14:paraId="65870C12" w14:textId="77777777" w:rsidR="00FB11AA" w:rsidRDefault="00FB11AA" w:rsidP="00FB11AA">
      <w:pPr>
        <w:numPr>
          <w:ilvl w:val="0"/>
          <w:numId w:val="11"/>
        </w:numPr>
        <w:spacing w:after="240"/>
        <w:ind w:hanging="731"/>
        <w:contextualSpacing/>
        <w:rPr>
          <w:iCs/>
        </w:rPr>
      </w:pPr>
      <w:r w:rsidRPr="00FB11AA">
        <w:rPr>
          <w:iCs/>
        </w:rPr>
        <w:t xml:space="preserve">during design, the design intent is met, that during construction, the intent is met, </w:t>
      </w:r>
    </w:p>
    <w:p w14:paraId="65870C13" w14:textId="77777777" w:rsidR="00FB11AA" w:rsidRDefault="00FB11AA" w:rsidP="00FB11AA">
      <w:pPr>
        <w:numPr>
          <w:ilvl w:val="0"/>
          <w:numId w:val="11"/>
        </w:numPr>
        <w:spacing w:after="240"/>
        <w:ind w:hanging="731"/>
        <w:contextualSpacing/>
        <w:rPr>
          <w:iCs/>
        </w:rPr>
      </w:pPr>
      <w:r w:rsidRPr="00FB11AA">
        <w:rPr>
          <w:iCs/>
        </w:rPr>
        <w:t>derogations</w:t>
      </w:r>
      <w:r>
        <w:rPr>
          <w:iCs/>
        </w:rPr>
        <w:t>, defects</w:t>
      </w:r>
      <w:r w:rsidRPr="00FB11AA">
        <w:rPr>
          <w:iCs/>
        </w:rPr>
        <w:t xml:space="preserve"> and</w:t>
      </w:r>
      <w:r>
        <w:rPr>
          <w:iCs/>
        </w:rPr>
        <w:t xml:space="preserve"> NCR’s are suitably considered and dealt with,</w:t>
      </w:r>
    </w:p>
    <w:p w14:paraId="65870C14" w14:textId="77777777" w:rsidR="00FB11AA" w:rsidRDefault="00FB11AA" w:rsidP="00FB11AA">
      <w:pPr>
        <w:numPr>
          <w:ilvl w:val="0"/>
          <w:numId w:val="11"/>
        </w:numPr>
        <w:spacing w:after="240"/>
        <w:ind w:hanging="731"/>
        <w:contextualSpacing/>
        <w:rPr>
          <w:iCs/>
        </w:rPr>
      </w:pPr>
      <w:r w:rsidRPr="00FB11AA">
        <w:rPr>
          <w:iCs/>
        </w:rPr>
        <w:t>any ongoing LC28 requirements ahea</w:t>
      </w:r>
      <w:r>
        <w:rPr>
          <w:iCs/>
        </w:rPr>
        <w:t>d of commissioning are adequate,</w:t>
      </w:r>
    </w:p>
    <w:p w14:paraId="65870C15" w14:textId="2276D2F7" w:rsidR="00FB11AA" w:rsidRDefault="00FB11AA" w:rsidP="00FB11AA">
      <w:pPr>
        <w:numPr>
          <w:ilvl w:val="0"/>
          <w:numId w:val="11"/>
        </w:numPr>
        <w:spacing w:after="240"/>
        <w:ind w:hanging="731"/>
        <w:contextualSpacing/>
        <w:rPr>
          <w:iCs/>
        </w:rPr>
      </w:pPr>
      <w:r w:rsidRPr="00FB11AA">
        <w:rPr>
          <w:iCs/>
        </w:rPr>
        <w:t>that any testing (</w:t>
      </w:r>
      <w:r w:rsidR="00B54015" w:rsidRPr="00FB11AA">
        <w:rPr>
          <w:iCs/>
        </w:rPr>
        <w:t>leak tightness</w:t>
      </w:r>
      <w:r w:rsidRPr="00FB11AA">
        <w:rPr>
          <w:iCs/>
        </w:rPr>
        <w:t>,</w:t>
      </w:r>
      <w:r w:rsidR="0078108F">
        <w:rPr>
          <w:iCs/>
        </w:rPr>
        <w:t xml:space="preserve"> </w:t>
      </w:r>
      <w:r w:rsidRPr="00FB11AA">
        <w:rPr>
          <w:iCs/>
        </w:rPr>
        <w:t xml:space="preserve">usually) </w:t>
      </w:r>
      <w:r>
        <w:rPr>
          <w:iCs/>
        </w:rPr>
        <w:t>is complete and adequate,</w:t>
      </w:r>
    </w:p>
    <w:p w14:paraId="65870C16" w14:textId="77777777" w:rsidR="00C45248" w:rsidRPr="00FB11AA" w:rsidRDefault="00FB11AA" w:rsidP="00FB11AA">
      <w:pPr>
        <w:numPr>
          <w:ilvl w:val="0"/>
          <w:numId w:val="11"/>
        </w:numPr>
        <w:spacing w:after="240"/>
        <w:ind w:hanging="731"/>
        <w:contextualSpacing/>
        <w:rPr>
          <w:iCs/>
        </w:rPr>
      </w:pPr>
      <w:r w:rsidRPr="00FB11AA">
        <w:rPr>
          <w:iCs/>
        </w:rPr>
        <w:t xml:space="preserve">the </w:t>
      </w:r>
      <w:proofErr w:type="spellStart"/>
      <w:r w:rsidR="007E0DD6">
        <w:rPr>
          <w:iCs/>
        </w:rPr>
        <w:t>dutyholder</w:t>
      </w:r>
      <w:proofErr w:type="spellEnd"/>
      <w:r w:rsidRPr="00FB11AA">
        <w:rPr>
          <w:iCs/>
        </w:rPr>
        <w:t xml:space="preserve"> </w:t>
      </w:r>
      <w:r>
        <w:rPr>
          <w:iCs/>
        </w:rPr>
        <w:t xml:space="preserve">has presented this </w:t>
      </w:r>
      <w:r w:rsidRPr="00FB11AA">
        <w:rPr>
          <w:iCs/>
        </w:rPr>
        <w:t>as part of formal commissioning</w:t>
      </w:r>
      <w:r>
        <w:rPr>
          <w:iCs/>
        </w:rPr>
        <w:t xml:space="preserve"> documentation.</w:t>
      </w:r>
    </w:p>
    <w:p w14:paraId="2DCD9BD3" w14:textId="77777777" w:rsidR="00D5005F" w:rsidRDefault="00197FE3" w:rsidP="005E136B">
      <w:pPr>
        <w:pStyle w:val="TSNumberedParagraph1"/>
        <w:numPr>
          <w:ilvl w:val="0"/>
          <w:numId w:val="4"/>
        </w:numPr>
      </w:pPr>
      <w:r>
        <w:lastRenderedPageBreak/>
        <w:t>S</w:t>
      </w:r>
      <w:r w:rsidR="00C45248" w:rsidRPr="000F2702">
        <w:t>ome el</w:t>
      </w:r>
      <w:r>
        <w:t>ements of civil engineering may</w:t>
      </w:r>
      <w:r w:rsidR="00C45248" w:rsidRPr="000F2702">
        <w:t xml:space="preserve"> require testing and mock</w:t>
      </w:r>
      <w:r w:rsidR="008F0AB8">
        <w:t>-</w:t>
      </w:r>
      <w:r w:rsidR="00C45248" w:rsidRPr="000F2702">
        <w:t xml:space="preserve">ups to </w:t>
      </w:r>
      <w:r>
        <w:t>demonstrate</w:t>
      </w:r>
      <w:r w:rsidR="00C45248" w:rsidRPr="000F2702">
        <w:t xml:space="preserve"> </w:t>
      </w:r>
      <w:r>
        <w:t xml:space="preserve">the </w:t>
      </w:r>
      <w:r w:rsidR="00C45248" w:rsidRPr="000F2702">
        <w:t xml:space="preserve">adequacy for design, the testing of which could fall under the definition of ‘commissioning’. </w:t>
      </w:r>
    </w:p>
    <w:p w14:paraId="65870C17" w14:textId="36747C34" w:rsidR="00C45248" w:rsidRPr="000F2702" w:rsidRDefault="00C45248" w:rsidP="005E136B">
      <w:pPr>
        <w:pStyle w:val="TSNumberedParagraph1"/>
        <w:numPr>
          <w:ilvl w:val="0"/>
          <w:numId w:val="4"/>
        </w:numPr>
      </w:pPr>
      <w:r w:rsidRPr="000F2702">
        <w:t xml:space="preserve">The Inspector </w:t>
      </w:r>
      <w:r w:rsidR="00D25D46">
        <w:t>may wish to verify</w:t>
      </w:r>
      <w:r w:rsidRPr="000F2702">
        <w:t xml:space="preserve"> that such tests have appropriate supervision and surveillance and are arranged in a way to reflect the reality of the permanent construction.</w:t>
      </w:r>
    </w:p>
    <w:p w14:paraId="65870C18" w14:textId="77777777" w:rsidR="00197FE3" w:rsidRDefault="00C45248" w:rsidP="005E136B">
      <w:pPr>
        <w:pStyle w:val="TSNumberedParagraph1"/>
        <w:numPr>
          <w:ilvl w:val="0"/>
          <w:numId w:val="4"/>
        </w:numPr>
      </w:pPr>
      <w:r w:rsidRPr="000F2702">
        <w:t xml:space="preserve">When assessing commissioning, the Inspector </w:t>
      </w:r>
      <w:r w:rsidR="00D25D46">
        <w:t>may</w:t>
      </w:r>
      <w:r w:rsidRPr="000F2702">
        <w:t xml:space="preserve"> </w:t>
      </w:r>
      <w:r w:rsidR="00197FE3">
        <w:t>consider the:</w:t>
      </w:r>
    </w:p>
    <w:p w14:paraId="65870C19" w14:textId="77777777" w:rsidR="00197FE3" w:rsidRPr="00197FE3" w:rsidRDefault="00C45248" w:rsidP="00197FE3">
      <w:pPr>
        <w:numPr>
          <w:ilvl w:val="0"/>
          <w:numId w:val="11"/>
        </w:numPr>
        <w:spacing w:after="240"/>
        <w:ind w:hanging="731"/>
        <w:contextualSpacing/>
        <w:rPr>
          <w:iCs/>
        </w:rPr>
      </w:pPr>
      <w:r w:rsidRPr="00197FE3">
        <w:rPr>
          <w:iCs/>
        </w:rPr>
        <w:t>potential for aggregation of min</w:t>
      </w:r>
      <w:r w:rsidR="00197FE3" w:rsidRPr="00197FE3">
        <w:rPr>
          <w:iCs/>
        </w:rPr>
        <w:t>or issues over time,</w:t>
      </w:r>
    </w:p>
    <w:p w14:paraId="65870C1A" w14:textId="77777777" w:rsidR="00197FE3" w:rsidRPr="00197FE3" w:rsidRDefault="00C45248" w:rsidP="00197FE3">
      <w:pPr>
        <w:numPr>
          <w:ilvl w:val="0"/>
          <w:numId w:val="11"/>
        </w:numPr>
        <w:spacing w:after="240"/>
        <w:ind w:hanging="731"/>
        <w:contextualSpacing/>
        <w:rPr>
          <w:iCs/>
        </w:rPr>
      </w:pPr>
      <w:r w:rsidRPr="00197FE3">
        <w:rPr>
          <w:iCs/>
        </w:rPr>
        <w:t>defect resolution or man</w:t>
      </w:r>
      <w:r w:rsidR="00197FE3" w:rsidRPr="00197FE3">
        <w:rPr>
          <w:iCs/>
        </w:rPr>
        <w:t>agement processes in place,</w:t>
      </w:r>
    </w:p>
    <w:p w14:paraId="65870C1B" w14:textId="77777777" w:rsidR="00197FE3" w:rsidRPr="00197FE3" w:rsidRDefault="00C45248" w:rsidP="00197FE3">
      <w:pPr>
        <w:numPr>
          <w:ilvl w:val="0"/>
          <w:numId w:val="11"/>
        </w:numPr>
        <w:spacing w:after="240"/>
        <w:ind w:hanging="731"/>
        <w:contextualSpacing/>
        <w:rPr>
          <w:iCs/>
        </w:rPr>
      </w:pPr>
      <w:r w:rsidRPr="00197FE3">
        <w:rPr>
          <w:iCs/>
        </w:rPr>
        <w:t>site culture of tolerability</w:t>
      </w:r>
      <w:r w:rsidR="00197FE3" w:rsidRPr="00197FE3">
        <w:rPr>
          <w:iCs/>
        </w:rPr>
        <w:t xml:space="preserve"> to defects,</w:t>
      </w:r>
    </w:p>
    <w:p w14:paraId="65870C1C" w14:textId="77777777" w:rsidR="00C45248" w:rsidRPr="00197FE3" w:rsidRDefault="00C45248" w:rsidP="00197FE3">
      <w:pPr>
        <w:numPr>
          <w:ilvl w:val="0"/>
          <w:numId w:val="11"/>
        </w:numPr>
        <w:spacing w:after="240"/>
        <w:ind w:hanging="731"/>
        <w:contextualSpacing/>
        <w:rPr>
          <w:iCs/>
        </w:rPr>
      </w:pPr>
      <w:r w:rsidRPr="00197FE3">
        <w:rPr>
          <w:iCs/>
        </w:rPr>
        <w:t>acceptance criteria for tolerances in line with the requirements specified in contract documentation and safety cases.</w:t>
      </w:r>
    </w:p>
    <w:p w14:paraId="65870C1D" w14:textId="1689ADF5" w:rsidR="00C45248" w:rsidRPr="000F2702" w:rsidRDefault="00C45248" w:rsidP="005E136B">
      <w:pPr>
        <w:pStyle w:val="TSNumberedParagraph1"/>
        <w:numPr>
          <w:ilvl w:val="0"/>
          <w:numId w:val="4"/>
        </w:numPr>
      </w:pPr>
      <w:r w:rsidRPr="000F2702">
        <w:t>For more guidance on commissioning</w:t>
      </w:r>
      <w:r w:rsidR="00332EA2">
        <w:t xml:space="preserve"> and record keeping</w:t>
      </w:r>
      <w:r w:rsidRPr="000F2702">
        <w:t>, see</w:t>
      </w:r>
      <w:r w:rsidR="00197FE3">
        <w:t>:</w:t>
      </w:r>
    </w:p>
    <w:p w14:paraId="65870C1E" w14:textId="0D807760" w:rsidR="00C45248" w:rsidRPr="000F2702" w:rsidRDefault="00C45248" w:rsidP="00C45248">
      <w:pPr>
        <w:numPr>
          <w:ilvl w:val="0"/>
          <w:numId w:val="11"/>
        </w:numPr>
        <w:spacing w:after="240"/>
        <w:ind w:hanging="731"/>
        <w:contextualSpacing/>
        <w:rPr>
          <w:iCs/>
        </w:rPr>
      </w:pPr>
      <w:r w:rsidRPr="000F2702">
        <w:rPr>
          <w:iCs/>
        </w:rPr>
        <w:t xml:space="preserve">Section </w:t>
      </w:r>
      <w:r w:rsidR="00C769C5">
        <w:rPr>
          <w:iCs/>
        </w:rPr>
        <w:t>5</w:t>
      </w:r>
      <w:r w:rsidR="00C769C5" w:rsidRPr="000F2702">
        <w:rPr>
          <w:iCs/>
        </w:rPr>
        <w:t xml:space="preserve"> </w:t>
      </w:r>
      <w:r w:rsidRPr="000F2702">
        <w:rPr>
          <w:iCs/>
        </w:rPr>
        <w:t>of this document for design considerations during construction,</w:t>
      </w:r>
    </w:p>
    <w:p w14:paraId="65870C1F" w14:textId="208F5BD5" w:rsidR="00C45248" w:rsidRPr="000F2702" w:rsidRDefault="00C45248" w:rsidP="00C45248">
      <w:pPr>
        <w:numPr>
          <w:ilvl w:val="0"/>
          <w:numId w:val="11"/>
        </w:numPr>
        <w:spacing w:after="240"/>
        <w:ind w:hanging="731"/>
        <w:contextualSpacing/>
        <w:rPr>
          <w:iCs/>
        </w:rPr>
      </w:pPr>
      <w:r w:rsidRPr="000F2702">
        <w:rPr>
          <w:iCs/>
        </w:rPr>
        <w:t>TAG 17 Annex 4</w:t>
      </w:r>
      <w:r w:rsidR="002432BD">
        <w:rPr>
          <w:iCs/>
        </w:rPr>
        <w:t>,</w:t>
      </w:r>
      <w:r w:rsidRPr="000F2702">
        <w:rPr>
          <w:iCs/>
        </w:rPr>
        <w:t xml:space="preserve"> ‘Civil Engineering – Construction Assurance’</w:t>
      </w:r>
      <w:r w:rsidR="00197FE3">
        <w:rPr>
          <w:iCs/>
        </w:rPr>
        <w:t>,</w:t>
      </w:r>
    </w:p>
    <w:p w14:paraId="28C7256E" w14:textId="745437FF" w:rsidR="00332EA2" w:rsidRDefault="00523B55" w:rsidP="00332EA2">
      <w:pPr>
        <w:numPr>
          <w:ilvl w:val="0"/>
          <w:numId w:val="11"/>
        </w:numPr>
        <w:spacing w:after="240"/>
        <w:ind w:hanging="731"/>
        <w:contextualSpacing/>
      </w:pPr>
      <w:r>
        <w:t>ONR-</w:t>
      </w:r>
      <w:r w:rsidR="00332EA2" w:rsidRPr="000F2702">
        <w:t>NS-TAST-GD-033 ‘</w:t>
      </w:r>
      <w:proofErr w:type="spellStart"/>
      <w:r w:rsidR="00332EA2" w:rsidRPr="000F2702">
        <w:t>Dutyholder</w:t>
      </w:r>
      <w:proofErr w:type="spellEnd"/>
      <w:r w:rsidR="00332EA2" w:rsidRPr="000F2702">
        <w:t xml:space="preserve"> Management of Records’</w:t>
      </w:r>
      <w:r w:rsidR="00332EA2">
        <w:t>.</w:t>
      </w:r>
    </w:p>
    <w:p w14:paraId="65870C20" w14:textId="241E0731" w:rsidR="00C45248" w:rsidRPr="000F2702" w:rsidRDefault="00332EA2" w:rsidP="00332EA2">
      <w:pPr>
        <w:numPr>
          <w:ilvl w:val="0"/>
          <w:numId w:val="11"/>
        </w:numPr>
        <w:spacing w:after="240"/>
        <w:ind w:hanging="731"/>
        <w:contextualSpacing/>
        <w:rPr>
          <w:iCs/>
        </w:rPr>
      </w:pPr>
      <w:r w:rsidRPr="000F2702">
        <w:rPr>
          <w:iCs/>
        </w:rPr>
        <w:t xml:space="preserve"> </w:t>
      </w:r>
      <w:r w:rsidR="00C45248" w:rsidRPr="000F2702">
        <w:rPr>
          <w:iCs/>
        </w:rPr>
        <w:t xml:space="preserve">‘Licensing Nuclear Installations’ </w:t>
      </w:r>
      <w:r w:rsidR="002432BD">
        <w:rPr>
          <w:iCs/>
        </w:rPr>
        <w:t xml:space="preserve">[5]  </w:t>
      </w:r>
      <w:hyperlink w:history="1"/>
      <w:r w:rsidR="00C45248" w:rsidRPr="000F2702">
        <w:rPr>
          <w:iCs/>
        </w:rPr>
        <w:t>“Regulation under the licence – Commissioning” Paragraphs 146-152</w:t>
      </w:r>
      <w:r w:rsidR="00197FE3">
        <w:rPr>
          <w:iCs/>
        </w:rPr>
        <w:t>.</w:t>
      </w:r>
    </w:p>
    <w:p w14:paraId="65870C21" w14:textId="77777777" w:rsidR="00C45248" w:rsidRPr="00F81D89" w:rsidRDefault="00C45248" w:rsidP="005E136B">
      <w:pPr>
        <w:pStyle w:val="TSHeadingNumbered11"/>
        <w:rPr>
          <w:b w:val="0"/>
        </w:rPr>
      </w:pPr>
      <w:bookmarkStart w:id="66" w:name="_Toc43714236"/>
      <w:bookmarkStart w:id="67" w:name="_Toc58236979"/>
      <w:r w:rsidRPr="000F2702">
        <w:rPr>
          <w:b w:val="0"/>
        </w:rPr>
        <w:t xml:space="preserve">Design </w:t>
      </w:r>
      <w:r w:rsidRPr="000F2702">
        <w:rPr>
          <w:iCs/>
        </w:rPr>
        <w:t>During</w:t>
      </w:r>
      <w:r w:rsidRPr="000F2702">
        <w:rPr>
          <w:b w:val="0"/>
        </w:rPr>
        <w:t xml:space="preserve"> </w:t>
      </w:r>
      <w:r w:rsidRPr="00F81D89">
        <w:rPr>
          <w:b w:val="0"/>
        </w:rPr>
        <w:t>Operation</w:t>
      </w:r>
      <w:bookmarkEnd w:id="66"/>
      <w:r w:rsidR="00C746F8" w:rsidRPr="00F81D89">
        <w:rPr>
          <w:b w:val="0"/>
        </w:rPr>
        <w:t xml:space="preserve"> and Post Operation</w:t>
      </w:r>
      <w:bookmarkEnd w:id="67"/>
    </w:p>
    <w:p w14:paraId="323BAD4F" w14:textId="77777777" w:rsidR="00D5005F" w:rsidRDefault="00197FE3" w:rsidP="005E136B">
      <w:pPr>
        <w:pStyle w:val="TSNumberedParagraph1"/>
        <w:numPr>
          <w:ilvl w:val="0"/>
          <w:numId w:val="4"/>
        </w:numPr>
      </w:pPr>
      <w:r w:rsidRPr="00F81D89">
        <w:t>Ageing effects and structural degradation</w:t>
      </w:r>
      <w:r w:rsidR="00C45248" w:rsidRPr="00F81D89">
        <w:t xml:space="preserve"> can occur </w:t>
      </w:r>
      <w:r w:rsidR="00FB11AA" w:rsidRPr="00F81D89">
        <w:t xml:space="preserve">before, </w:t>
      </w:r>
      <w:r w:rsidR="00C45248" w:rsidRPr="00F81D89">
        <w:t xml:space="preserve">during </w:t>
      </w:r>
      <w:r w:rsidRPr="00F81D89">
        <w:t xml:space="preserve">and post </w:t>
      </w:r>
      <w:r w:rsidR="00C746F8" w:rsidRPr="00F81D89">
        <w:t>operation. Designs of modifications / alterations should be cognisant of these effects</w:t>
      </w:r>
      <w:r w:rsidR="00335301" w:rsidRPr="00F81D89">
        <w:t xml:space="preserve"> and the existing condition of the structure under modification</w:t>
      </w:r>
      <w:r w:rsidR="00C45248" w:rsidRPr="00F81D89">
        <w:t xml:space="preserve">. </w:t>
      </w:r>
    </w:p>
    <w:p w14:paraId="65870C22" w14:textId="6689096E" w:rsidR="00C45248" w:rsidRPr="00F81D89" w:rsidRDefault="00C746F8" w:rsidP="005E136B">
      <w:pPr>
        <w:pStyle w:val="TSNumberedParagraph1"/>
        <w:numPr>
          <w:ilvl w:val="0"/>
          <w:numId w:val="4"/>
        </w:numPr>
      </w:pPr>
      <w:r w:rsidRPr="00F81D89">
        <w:t xml:space="preserve">If </w:t>
      </w:r>
      <w:r w:rsidR="00FB11AA" w:rsidRPr="00F81D89">
        <w:t xml:space="preserve">the </w:t>
      </w:r>
      <w:r w:rsidRPr="00F81D89">
        <w:t>start of operations is delayed post</w:t>
      </w:r>
      <w:r w:rsidR="00335301" w:rsidRPr="00F81D89">
        <w:t>-</w:t>
      </w:r>
      <w:r w:rsidRPr="00F81D89">
        <w:t xml:space="preserve"> </w:t>
      </w:r>
      <w:r w:rsidR="00335301" w:rsidRPr="00F81D89">
        <w:t xml:space="preserve">or </w:t>
      </w:r>
      <w:r w:rsidRPr="00F81D89">
        <w:t>part</w:t>
      </w:r>
      <w:r w:rsidR="00335301" w:rsidRPr="00F81D89">
        <w:t>-</w:t>
      </w:r>
      <w:r w:rsidRPr="00F81D89">
        <w:t>way through construction, these effects could undermine the safety functions provided by civil engineering SSC and should be considered during the design.</w:t>
      </w:r>
    </w:p>
    <w:p w14:paraId="65870C23" w14:textId="4506069D" w:rsidR="00335301" w:rsidRPr="00F81D89" w:rsidRDefault="00335301" w:rsidP="005E136B">
      <w:pPr>
        <w:pStyle w:val="TSNumberedParagraph1"/>
        <w:numPr>
          <w:ilvl w:val="0"/>
          <w:numId w:val="4"/>
        </w:numPr>
      </w:pPr>
      <w:r w:rsidRPr="00F81D89">
        <w:t xml:space="preserve">The Inspector should be aware of the Licence Condition 22 considerations for modifications or experiment on existing </w:t>
      </w:r>
      <w:r w:rsidR="003A1332" w:rsidRPr="00F81D89">
        <w:t>facility</w:t>
      </w:r>
      <w:r w:rsidRPr="00F81D89">
        <w:t xml:space="preserve">. The Inspector should appreciate the potential impact of any civil engineering modification works on any nuclear safety SSCs that are contained within that structure, e.g. the impact on controlled internal environments when weatherproofing materials are removed. </w:t>
      </w:r>
    </w:p>
    <w:p w14:paraId="65870C24" w14:textId="211A0649" w:rsidR="00C45248" w:rsidRPr="00F81D89" w:rsidRDefault="00C45248" w:rsidP="005E136B">
      <w:pPr>
        <w:pStyle w:val="TSNumberedParagraph1"/>
        <w:numPr>
          <w:ilvl w:val="0"/>
          <w:numId w:val="4"/>
        </w:numPr>
      </w:pPr>
      <w:r w:rsidRPr="00F81D89">
        <w:t>For more information on design during operations, see</w:t>
      </w:r>
      <w:r w:rsidR="00C746F8" w:rsidRPr="00F81D89">
        <w:t>:</w:t>
      </w:r>
    </w:p>
    <w:p w14:paraId="65870C25" w14:textId="403D6F61" w:rsidR="00C45248" w:rsidRPr="000F2702" w:rsidRDefault="00C45248" w:rsidP="00352F40">
      <w:pPr>
        <w:numPr>
          <w:ilvl w:val="0"/>
          <w:numId w:val="11"/>
        </w:numPr>
        <w:spacing w:after="240"/>
        <w:ind w:hanging="731"/>
        <w:contextualSpacing/>
        <w:rPr>
          <w:iCs/>
        </w:rPr>
      </w:pPr>
      <w:r w:rsidRPr="000F2702">
        <w:rPr>
          <w:iCs/>
        </w:rPr>
        <w:t xml:space="preserve">TAG 17 Annex 5 ‘Civil Engineering – </w:t>
      </w:r>
      <w:r w:rsidR="003F7C3B">
        <w:rPr>
          <w:iCs/>
        </w:rPr>
        <w:t>Ageing management and damaged structures’</w:t>
      </w:r>
      <w:r w:rsidR="00C746F8">
        <w:rPr>
          <w:iCs/>
        </w:rPr>
        <w:t>,</w:t>
      </w:r>
    </w:p>
    <w:p w14:paraId="65870C26" w14:textId="34D2F013" w:rsidR="00C746F8" w:rsidRPr="000F2702" w:rsidRDefault="00C746F8" w:rsidP="00C746F8">
      <w:pPr>
        <w:numPr>
          <w:ilvl w:val="0"/>
          <w:numId w:val="11"/>
        </w:numPr>
        <w:spacing w:after="240"/>
        <w:ind w:hanging="731"/>
        <w:contextualSpacing/>
        <w:rPr>
          <w:iCs/>
        </w:rPr>
      </w:pPr>
      <w:r w:rsidRPr="000F2702">
        <w:rPr>
          <w:iCs/>
        </w:rPr>
        <w:t>TAG 17 Annex 6 “Civil Engineering – Post Operation”</w:t>
      </w:r>
      <w:r w:rsidR="00F81D89">
        <w:rPr>
          <w:iCs/>
        </w:rPr>
        <w:t>,</w:t>
      </w:r>
    </w:p>
    <w:p w14:paraId="65870C27" w14:textId="062AD8FC" w:rsidR="00C746F8" w:rsidRDefault="00C45248" w:rsidP="00C746F8">
      <w:pPr>
        <w:numPr>
          <w:ilvl w:val="0"/>
          <w:numId w:val="11"/>
        </w:numPr>
        <w:spacing w:after="240"/>
        <w:ind w:hanging="731"/>
        <w:contextualSpacing/>
        <w:rPr>
          <w:iCs/>
        </w:rPr>
      </w:pPr>
      <w:r w:rsidRPr="000F2702">
        <w:rPr>
          <w:iCs/>
        </w:rPr>
        <w:t xml:space="preserve">‘Licensing Nuclear Installations’ </w:t>
      </w:r>
      <w:r w:rsidR="003F7C3B">
        <w:rPr>
          <w:iCs/>
        </w:rPr>
        <w:t xml:space="preserve">[5] </w:t>
      </w:r>
      <w:hyperlink w:history="1"/>
      <w:r w:rsidR="003F7C3B">
        <w:rPr>
          <w:iCs/>
        </w:rPr>
        <w:t>‘</w:t>
      </w:r>
      <w:r w:rsidRPr="000F2702">
        <w:rPr>
          <w:iCs/>
        </w:rPr>
        <w:t xml:space="preserve">Regulation under the licence </w:t>
      </w:r>
      <w:r w:rsidR="003F7C3B">
        <w:rPr>
          <w:iCs/>
        </w:rPr>
        <w:t>–</w:t>
      </w:r>
      <w:r w:rsidRPr="000F2702">
        <w:rPr>
          <w:iCs/>
        </w:rPr>
        <w:t xml:space="preserve"> Operation</w:t>
      </w:r>
      <w:r w:rsidR="003F7C3B">
        <w:rPr>
          <w:iCs/>
        </w:rPr>
        <w:t>’</w:t>
      </w:r>
      <w:r w:rsidRPr="000F2702">
        <w:rPr>
          <w:iCs/>
        </w:rPr>
        <w:t xml:space="preserve"> paragraphs 153-170</w:t>
      </w:r>
      <w:r w:rsidR="00C746F8">
        <w:rPr>
          <w:iCs/>
        </w:rPr>
        <w:t>,</w:t>
      </w:r>
    </w:p>
    <w:p w14:paraId="65870C28" w14:textId="6F40A3C2" w:rsidR="00C45248" w:rsidRPr="00C746F8" w:rsidRDefault="00C746F8" w:rsidP="00C746F8">
      <w:pPr>
        <w:numPr>
          <w:ilvl w:val="0"/>
          <w:numId w:val="11"/>
        </w:numPr>
        <w:spacing w:after="240"/>
        <w:ind w:hanging="731"/>
        <w:contextualSpacing/>
        <w:rPr>
          <w:iCs/>
        </w:rPr>
      </w:pPr>
      <w:r w:rsidRPr="000F2702">
        <w:rPr>
          <w:iCs/>
        </w:rPr>
        <w:t xml:space="preserve">‘Licensing Nuclear Installations </w:t>
      </w:r>
      <w:r w:rsidR="003F7C3B">
        <w:rPr>
          <w:iCs/>
        </w:rPr>
        <w:t xml:space="preserve">[5] </w:t>
      </w:r>
      <w:hyperlink w:history="1"/>
      <w:r w:rsidR="003F7C3B">
        <w:rPr>
          <w:iCs/>
        </w:rPr>
        <w:t>’</w:t>
      </w:r>
      <w:r w:rsidRPr="000F2702">
        <w:rPr>
          <w:iCs/>
        </w:rPr>
        <w:t>Section 4 - Delicensing</w:t>
      </w:r>
      <w:r w:rsidR="003F7C3B">
        <w:rPr>
          <w:iCs/>
        </w:rPr>
        <w:t>’</w:t>
      </w:r>
      <w:r w:rsidRPr="000F2702">
        <w:rPr>
          <w:iCs/>
        </w:rPr>
        <w:t xml:space="preserve"> paragraphs 171-189</w:t>
      </w:r>
      <w:r>
        <w:rPr>
          <w:iCs/>
        </w:rPr>
        <w:t>.</w:t>
      </w:r>
    </w:p>
    <w:p w14:paraId="65870C29" w14:textId="77777777" w:rsidR="00C45248" w:rsidRPr="000F2702" w:rsidRDefault="00C45248" w:rsidP="00C45248">
      <w:pPr>
        <w:pStyle w:val="TSHeadingNumbered1"/>
      </w:pPr>
      <w:bookmarkStart w:id="68" w:name="_Toc43714238"/>
      <w:bookmarkStart w:id="69" w:name="_Toc58236980"/>
      <w:r w:rsidRPr="000F2702">
        <w:t>key assessment principles for civil engineering safety case</w:t>
      </w:r>
      <w:bookmarkEnd w:id="68"/>
      <w:bookmarkEnd w:id="69"/>
      <w:r w:rsidRPr="000F2702">
        <w:t xml:space="preserve"> </w:t>
      </w:r>
    </w:p>
    <w:p w14:paraId="65870C2A" w14:textId="77777777" w:rsidR="00C45248" w:rsidRPr="000F2702" w:rsidRDefault="00C746F8" w:rsidP="005E136B">
      <w:pPr>
        <w:pStyle w:val="TSHeadingNumbered11"/>
        <w:rPr>
          <w:b w:val="0"/>
        </w:rPr>
      </w:pPr>
      <w:bookmarkStart w:id="70" w:name="_Ref41910076"/>
      <w:bookmarkStart w:id="71" w:name="_Toc43714239"/>
      <w:bookmarkStart w:id="72" w:name="_Toc58236981"/>
      <w:r>
        <w:rPr>
          <w:b w:val="0"/>
        </w:rPr>
        <w:t>Civil Engineering Safety C</w:t>
      </w:r>
      <w:r w:rsidR="00C45248" w:rsidRPr="000F2702">
        <w:rPr>
          <w:b w:val="0"/>
        </w:rPr>
        <w:t>ase</w:t>
      </w:r>
      <w:bookmarkEnd w:id="70"/>
      <w:bookmarkEnd w:id="71"/>
      <w:bookmarkEnd w:id="72"/>
    </w:p>
    <w:p w14:paraId="38F43E2B" w14:textId="5ADC17D2" w:rsidR="00791D4E" w:rsidRPr="000F2702" w:rsidRDefault="00C746F8" w:rsidP="00791D4E">
      <w:pPr>
        <w:pStyle w:val="TSNumberedParagraph1"/>
        <w:numPr>
          <w:ilvl w:val="0"/>
          <w:numId w:val="4"/>
        </w:numPr>
        <w:rPr>
          <w:lang w:eastAsia="en-GB"/>
        </w:rPr>
      </w:pPr>
      <w:r>
        <w:rPr>
          <w:lang w:eastAsia="en-GB"/>
        </w:rPr>
        <w:t>The</w:t>
      </w:r>
      <w:r w:rsidR="00C45248" w:rsidRPr="000F2702">
        <w:rPr>
          <w:lang w:eastAsia="en-GB"/>
        </w:rPr>
        <w:t xml:space="preserve"> civil engineering </w:t>
      </w:r>
      <w:r w:rsidRPr="000F2702">
        <w:rPr>
          <w:lang w:eastAsia="en-GB"/>
        </w:rPr>
        <w:t xml:space="preserve">safety case </w:t>
      </w:r>
      <w:r w:rsidR="00C45248" w:rsidRPr="000F2702">
        <w:rPr>
          <w:lang w:eastAsia="en-GB"/>
        </w:rPr>
        <w:t xml:space="preserve">should be </w:t>
      </w:r>
      <w:r>
        <w:rPr>
          <w:lang w:eastAsia="en-GB"/>
        </w:rPr>
        <w:t xml:space="preserve">integral with the overall safety case. </w:t>
      </w:r>
      <w:r w:rsidR="00C45248" w:rsidRPr="000F2702">
        <w:rPr>
          <w:lang w:eastAsia="en-GB"/>
        </w:rPr>
        <w:t>It should be accurate, objective and demonstrably com</w:t>
      </w:r>
      <w:r w:rsidR="00335301">
        <w:rPr>
          <w:lang w:eastAsia="en-GB"/>
        </w:rPr>
        <w:t>plete for its intended purpose, in line with the expectations of SA</w:t>
      </w:r>
      <w:r w:rsidR="00335301" w:rsidRPr="000941B7">
        <w:rPr>
          <w:lang w:eastAsia="en-GB"/>
        </w:rPr>
        <w:t xml:space="preserve">P </w:t>
      </w:r>
      <w:r w:rsidR="00C45248" w:rsidRPr="000941B7">
        <w:rPr>
          <w:lang w:eastAsia="en-GB"/>
        </w:rPr>
        <w:t>SC.4</w:t>
      </w:r>
      <w:r w:rsidR="00335301" w:rsidRPr="000941B7">
        <w:rPr>
          <w:lang w:eastAsia="en-GB"/>
        </w:rPr>
        <w:t xml:space="preserve">, </w:t>
      </w:r>
      <w:r w:rsidR="00C45248" w:rsidRPr="000941B7">
        <w:rPr>
          <w:lang w:eastAsia="en-GB"/>
        </w:rPr>
        <w:t xml:space="preserve">and </w:t>
      </w:r>
      <w:r w:rsidR="00335301" w:rsidRPr="000941B7">
        <w:rPr>
          <w:lang w:eastAsia="en-GB"/>
        </w:rPr>
        <w:t>R</w:t>
      </w:r>
      <w:r w:rsidR="00C45248" w:rsidRPr="000941B7">
        <w:rPr>
          <w:lang w:eastAsia="en-GB"/>
        </w:rPr>
        <w:t>equirement 3 o</w:t>
      </w:r>
      <w:r w:rsidRPr="00CA4EC1">
        <w:rPr>
          <w:lang w:eastAsia="en-GB"/>
        </w:rPr>
        <w:t xml:space="preserve">f IAEA guidance SSR 2/1 </w:t>
      </w:r>
      <w:r w:rsidRPr="000941B7">
        <w:rPr>
          <w:lang w:eastAsia="en-GB"/>
        </w:rPr>
        <w:t>[</w:t>
      </w:r>
      <w:r w:rsidR="00791D4E" w:rsidRPr="000941B7">
        <w:rPr>
          <w:lang w:eastAsia="en-GB"/>
        </w:rPr>
        <w:t>12</w:t>
      </w:r>
      <w:r w:rsidRPr="000941B7">
        <w:rPr>
          <w:lang w:eastAsia="en-GB"/>
        </w:rPr>
        <w:t>].</w:t>
      </w:r>
    </w:p>
    <w:p w14:paraId="3EF3F379" w14:textId="77777777" w:rsidR="004070C4" w:rsidRDefault="004070C4">
      <w:pPr>
        <w:rPr>
          <w:lang w:eastAsia="en-GB"/>
        </w:rPr>
      </w:pPr>
      <w:r>
        <w:rPr>
          <w:lang w:eastAsia="en-GB"/>
        </w:rPr>
        <w:br w:type="page"/>
      </w:r>
    </w:p>
    <w:p w14:paraId="65870C2C" w14:textId="501B3603" w:rsidR="00C45248" w:rsidRPr="000F2702" w:rsidRDefault="00C746F8" w:rsidP="005E136B">
      <w:pPr>
        <w:pStyle w:val="TSNumberedParagraph1"/>
        <w:numPr>
          <w:ilvl w:val="0"/>
          <w:numId w:val="4"/>
        </w:numPr>
        <w:rPr>
          <w:lang w:eastAsia="en-GB"/>
        </w:rPr>
      </w:pPr>
      <w:r>
        <w:rPr>
          <w:lang w:eastAsia="en-GB"/>
        </w:rPr>
        <w:lastRenderedPageBreak/>
        <w:t>The I</w:t>
      </w:r>
      <w:r w:rsidR="00C45248" w:rsidRPr="000F2702">
        <w:rPr>
          <w:lang w:eastAsia="en-GB"/>
        </w:rPr>
        <w:t>nspector should expect a civil engineering safety case to include:</w:t>
      </w:r>
    </w:p>
    <w:p w14:paraId="65870C2D" w14:textId="77777777" w:rsidR="00C45248" w:rsidRPr="000F2702" w:rsidRDefault="00846A73" w:rsidP="00A93959">
      <w:pPr>
        <w:numPr>
          <w:ilvl w:val="0"/>
          <w:numId w:val="11"/>
        </w:numPr>
        <w:spacing w:after="240"/>
        <w:ind w:hanging="731"/>
        <w:contextualSpacing/>
        <w:rPr>
          <w:iCs/>
        </w:rPr>
      </w:pPr>
      <w:r w:rsidRPr="000F2702">
        <w:rPr>
          <w:iCs/>
        </w:rPr>
        <w:t>identification of its inter-relationship with other parts of the safety case,</w:t>
      </w:r>
    </w:p>
    <w:p w14:paraId="65870C2E" w14:textId="77777777" w:rsidR="00C45248" w:rsidRPr="000F2702" w:rsidRDefault="00846A73" w:rsidP="00A93959">
      <w:pPr>
        <w:numPr>
          <w:ilvl w:val="0"/>
          <w:numId w:val="11"/>
        </w:numPr>
        <w:spacing w:after="240"/>
        <w:ind w:hanging="731"/>
        <w:contextualSpacing/>
        <w:rPr>
          <w:iCs/>
        </w:rPr>
      </w:pPr>
      <w:r w:rsidRPr="000F2702">
        <w:rPr>
          <w:iCs/>
        </w:rPr>
        <w:t>identification, specific references and full traceability of “upstream” activities to civil engineering,</w:t>
      </w:r>
    </w:p>
    <w:p w14:paraId="65870C2F" w14:textId="77777777" w:rsidR="00C45248" w:rsidRPr="000F2702" w:rsidRDefault="00846A73" w:rsidP="00A93959">
      <w:pPr>
        <w:numPr>
          <w:ilvl w:val="0"/>
          <w:numId w:val="11"/>
        </w:numPr>
        <w:spacing w:after="240"/>
        <w:ind w:hanging="731"/>
        <w:contextualSpacing/>
        <w:rPr>
          <w:iCs/>
        </w:rPr>
      </w:pPr>
      <w:r w:rsidRPr="000F2702">
        <w:rPr>
          <w:iCs/>
        </w:rPr>
        <w:t xml:space="preserve">identification of the </w:t>
      </w:r>
      <w:r>
        <w:rPr>
          <w:iCs/>
        </w:rPr>
        <w:t xml:space="preserve">safety </w:t>
      </w:r>
      <w:r w:rsidRPr="000F2702">
        <w:rPr>
          <w:iCs/>
        </w:rPr>
        <w:t xml:space="preserve">claims and </w:t>
      </w:r>
      <w:r>
        <w:rPr>
          <w:iCs/>
        </w:rPr>
        <w:t xml:space="preserve">functional </w:t>
      </w:r>
      <w:r w:rsidRPr="000F2702">
        <w:rPr>
          <w:iCs/>
        </w:rPr>
        <w:t>requirements placed on civil engineering works,</w:t>
      </w:r>
    </w:p>
    <w:p w14:paraId="65870C30" w14:textId="77777777" w:rsidR="00C45248" w:rsidRPr="000F2702" w:rsidRDefault="00846A73" w:rsidP="00A93959">
      <w:pPr>
        <w:numPr>
          <w:ilvl w:val="0"/>
          <w:numId w:val="11"/>
        </w:numPr>
        <w:spacing w:after="240"/>
        <w:ind w:hanging="731"/>
        <w:contextualSpacing/>
        <w:rPr>
          <w:iCs/>
        </w:rPr>
      </w:pPr>
      <w:r w:rsidRPr="000F2702">
        <w:rPr>
          <w:iCs/>
        </w:rPr>
        <w:t xml:space="preserve">categorisation and classification of the civil engineering works, dependent upon the </w:t>
      </w:r>
      <w:r>
        <w:rPr>
          <w:iCs/>
        </w:rPr>
        <w:t>safety functional requirements placed upon them</w:t>
      </w:r>
      <w:r w:rsidRPr="000F2702">
        <w:rPr>
          <w:iCs/>
        </w:rPr>
        <w:t>,</w:t>
      </w:r>
    </w:p>
    <w:p w14:paraId="65870C31" w14:textId="77777777" w:rsidR="00C45248" w:rsidRPr="000F2702" w:rsidRDefault="00846A73" w:rsidP="00A93959">
      <w:pPr>
        <w:numPr>
          <w:ilvl w:val="0"/>
          <w:numId w:val="11"/>
        </w:numPr>
        <w:spacing w:after="240"/>
        <w:ind w:hanging="731"/>
        <w:contextualSpacing/>
        <w:rPr>
          <w:iCs/>
        </w:rPr>
      </w:pPr>
      <w:r w:rsidRPr="000F2702">
        <w:rPr>
          <w:iCs/>
        </w:rPr>
        <w:t xml:space="preserve">identification of the substantiation of the civil engineering design to meet the requirements </w:t>
      </w:r>
      <w:r w:rsidR="00C45248" w:rsidRPr="000F2702">
        <w:rPr>
          <w:iCs/>
        </w:rPr>
        <w:t>placed upon it.</w:t>
      </w:r>
    </w:p>
    <w:p w14:paraId="65870C32" w14:textId="4343C100" w:rsidR="00C45248" w:rsidRPr="000F2702" w:rsidRDefault="00846A73" w:rsidP="005E136B">
      <w:pPr>
        <w:pStyle w:val="TSNumberedParagraph1"/>
        <w:numPr>
          <w:ilvl w:val="0"/>
          <w:numId w:val="4"/>
        </w:numPr>
        <w:rPr>
          <w:lang w:eastAsia="en-GB"/>
        </w:rPr>
      </w:pPr>
      <w:r>
        <w:rPr>
          <w:lang w:eastAsia="en-GB"/>
        </w:rPr>
        <w:t xml:space="preserve">“Upstream” activities are those undertaken to determine the </w:t>
      </w:r>
      <w:r w:rsidR="001866A7">
        <w:rPr>
          <w:lang w:eastAsia="en-GB"/>
        </w:rPr>
        <w:t xml:space="preserve">safety case </w:t>
      </w:r>
      <w:r>
        <w:rPr>
          <w:lang w:eastAsia="en-GB"/>
        </w:rPr>
        <w:t>demands which may be placed upon the civil engineering elements and the conditions to which they will be exposed throughout all stages of their life</w:t>
      </w:r>
      <w:r w:rsidR="001866A7">
        <w:rPr>
          <w:lang w:eastAsia="en-GB"/>
        </w:rPr>
        <w:t>. The Inspector should be aware that such considerations should include temporary conditions during construction and test sequences ahead of operation, and examination, inspection maintenance and testing (EIMT) during the operational phase itself</w:t>
      </w:r>
      <w:r>
        <w:rPr>
          <w:lang w:eastAsia="en-GB"/>
        </w:rPr>
        <w:t>. These may</w:t>
      </w:r>
      <w:r w:rsidR="00B54015">
        <w:rPr>
          <w:lang w:eastAsia="en-GB"/>
        </w:rPr>
        <w:t xml:space="preserve"> be</w:t>
      </w:r>
      <w:r>
        <w:rPr>
          <w:lang w:eastAsia="en-GB"/>
        </w:rPr>
        <w:t xml:space="preserve"> defined by</w:t>
      </w:r>
      <w:r w:rsidR="00C45248" w:rsidRPr="000F2702">
        <w:rPr>
          <w:lang w:eastAsia="en-GB"/>
        </w:rPr>
        <w:t xml:space="preserve"> fault studies, internal and external </w:t>
      </w:r>
      <w:r>
        <w:rPr>
          <w:lang w:eastAsia="en-GB"/>
        </w:rPr>
        <w:t>hazard</w:t>
      </w:r>
      <w:r w:rsidR="00335301">
        <w:rPr>
          <w:lang w:eastAsia="en-GB"/>
        </w:rPr>
        <w:t>s</w:t>
      </w:r>
      <w:r>
        <w:rPr>
          <w:lang w:eastAsia="en-GB"/>
        </w:rPr>
        <w:t xml:space="preserve"> and PSA</w:t>
      </w:r>
      <w:r w:rsidR="00335301">
        <w:rPr>
          <w:lang w:eastAsia="en-GB"/>
        </w:rPr>
        <w:t>,</w:t>
      </w:r>
      <w:r>
        <w:rPr>
          <w:lang w:eastAsia="en-GB"/>
        </w:rPr>
        <w:t xml:space="preserve"> and </w:t>
      </w:r>
      <w:r w:rsidR="00C45248" w:rsidRPr="000F2702">
        <w:rPr>
          <w:lang w:eastAsia="en-GB"/>
        </w:rPr>
        <w:t>include activities that derive:</w:t>
      </w:r>
    </w:p>
    <w:p w14:paraId="65870C33" w14:textId="77777777" w:rsidR="00C45248" w:rsidRPr="000F2702" w:rsidRDefault="00846A73" w:rsidP="00A93959">
      <w:pPr>
        <w:numPr>
          <w:ilvl w:val="0"/>
          <w:numId w:val="11"/>
        </w:numPr>
        <w:spacing w:after="240"/>
        <w:ind w:hanging="731"/>
        <w:contextualSpacing/>
        <w:rPr>
          <w:iCs/>
        </w:rPr>
      </w:pPr>
      <w:r>
        <w:rPr>
          <w:iCs/>
        </w:rPr>
        <w:t>a</w:t>
      </w:r>
      <w:r w:rsidR="00C45248" w:rsidRPr="000F2702">
        <w:rPr>
          <w:iCs/>
        </w:rPr>
        <w:t>nalysis of fault sequences</w:t>
      </w:r>
      <w:r>
        <w:rPr>
          <w:iCs/>
        </w:rPr>
        <w:t>,</w:t>
      </w:r>
    </w:p>
    <w:p w14:paraId="65870C34" w14:textId="77777777" w:rsidR="00C45248" w:rsidRPr="000F2702" w:rsidRDefault="00846A73" w:rsidP="00A93959">
      <w:pPr>
        <w:numPr>
          <w:ilvl w:val="0"/>
          <w:numId w:val="11"/>
        </w:numPr>
        <w:spacing w:after="240"/>
        <w:ind w:hanging="731"/>
        <w:contextualSpacing/>
        <w:rPr>
          <w:iCs/>
        </w:rPr>
      </w:pPr>
      <w:r>
        <w:rPr>
          <w:iCs/>
        </w:rPr>
        <w:t>i</w:t>
      </w:r>
      <w:r w:rsidRPr="000F2702">
        <w:rPr>
          <w:iCs/>
        </w:rPr>
        <w:t>nternal and external hazard identification and quantification</w:t>
      </w:r>
      <w:r>
        <w:rPr>
          <w:iCs/>
        </w:rPr>
        <w:t>,</w:t>
      </w:r>
    </w:p>
    <w:p w14:paraId="65870C35" w14:textId="77777777" w:rsidR="00C45248" w:rsidRPr="000F2702" w:rsidRDefault="00846A73" w:rsidP="00A93959">
      <w:pPr>
        <w:numPr>
          <w:ilvl w:val="0"/>
          <w:numId w:val="11"/>
        </w:numPr>
        <w:spacing w:after="240"/>
        <w:ind w:hanging="731"/>
        <w:contextualSpacing/>
        <w:rPr>
          <w:iCs/>
        </w:rPr>
      </w:pPr>
      <w:r w:rsidRPr="000F2702">
        <w:rPr>
          <w:iCs/>
        </w:rPr>
        <w:t>hazard combinations / coincident hazards / consequential hazards</w:t>
      </w:r>
      <w:r>
        <w:rPr>
          <w:iCs/>
        </w:rPr>
        <w:t>,</w:t>
      </w:r>
    </w:p>
    <w:p w14:paraId="65870C36" w14:textId="77777777" w:rsidR="00C45248" w:rsidRPr="000F2702" w:rsidRDefault="00846A73" w:rsidP="00A93959">
      <w:pPr>
        <w:numPr>
          <w:ilvl w:val="0"/>
          <w:numId w:val="11"/>
        </w:numPr>
        <w:spacing w:after="240"/>
        <w:ind w:hanging="731"/>
        <w:contextualSpacing/>
        <w:rPr>
          <w:iCs/>
        </w:rPr>
      </w:pPr>
      <w:r w:rsidRPr="000F2702">
        <w:rPr>
          <w:iCs/>
        </w:rPr>
        <w:t>beyond design basis (d</w:t>
      </w:r>
      <w:r>
        <w:rPr>
          <w:iCs/>
        </w:rPr>
        <w:t>esign extension) considerations,</w:t>
      </w:r>
    </w:p>
    <w:p w14:paraId="65870C37" w14:textId="77777777" w:rsidR="00C45248" w:rsidRPr="000F2702" w:rsidRDefault="00846A73" w:rsidP="00A93959">
      <w:pPr>
        <w:numPr>
          <w:ilvl w:val="0"/>
          <w:numId w:val="11"/>
        </w:numPr>
        <w:spacing w:after="240"/>
        <w:ind w:hanging="731"/>
        <w:contextualSpacing/>
        <w:rPr>
          <w:iCs/>
        </w:rPr>
      </w:pPr>
      <w:r w:rsidRPr="000F2702">
        <w:rPr>
          <w:iCs/>
        </w:rPr>
        <w:t>safety functions, safety measures and</w:t>
      </w:r>
      <w:r>
        <w:rPr>
          <w:iCs/>
        </w:rPr>
        <w:t xml:space="preserve"> safety functional requirements,</w:t>
      </w:r>
    </w:p>
    <w:p w14:paraId="65870C38" w14:textId="77777777" w:rsidR="00C45248" w:rsidRPr="000F2702" w:rsidRDefault="00846A73" w:rsidP="00A93959">
      <w:pPr>
        <w:numPr>
          <w:ilvl w:val="0"/>
          <w:numId w:val="11"/>
        </w:numPr>
        <w:spacing w:after="240"/>
        <w:ind w:hanging="731"/>
        <w:contextualSpacing/>
        <w:rPr>
          <w:iCs/>
        </w:rPr>
      </w:pPr>
      <w:r w:rsidRPr="000F2702">
        <w:rPr>
          <w:iCs/>
        </w:rPr>
        <w:t>plant layout</w:t>
      </w:r>
      <w:r>
        <w:rPr>
          <w:iCs/>
        </w:rPr>
        <w:t>.</w:t>
      </w:r>
    </w:p>
    <w:p w14:paraId="65870C39" w14:textId="1750F4F6" w:rsidR="00C45248" w:rsidRDefault="00C45248" w:rsidP="005E136B">
      <w:pPr>
        <w:pStyle w:val="TSNumberedParagraph1"/>
        <w:numPr>
          <w:ilvl w:val="0"/>
          <w:numId w:val="4"/>
        </w:numPr>
        <w:rPr>
          <w:lang w:eastAsia="en-GB"/>
        </w:rPr>
      </w:pPr>
      <w:r w:rsidRPr="000F2702">
        <w:rPr>
          <w:lang w:eastAsia="en-GB"/>
        </w:rPr>
        <w:t>The Inspector</w:t>
      </w:r>
      <w:r w:rsidR="00335301">
        <w:rPr>
          <w:lang w:eastAsia="en-GB"/>
        </w:rPr>
        <w:t xml:space="preserve"> may wish to seek evidence of</w:t>
      </w:r>
      <w:r w:rsidRPr="000F2702">
        <w:rPr>
          <w:lang w:eastAsia="en-GB"/>
        </w:rPr>
        <w:t xml:space="preserve"> a clear demonstration that</w:t>
      </w:r>
      <w:r w:rsidR="00335301">
        <w:rPr>
          <w:lang w:eastAsia="en-GB"/>
        </w:rPr>
        <w:t xml:space="preserve"> the</w:t>
      </w:r>
      <w:r w:rsidRPr="000F2702">
        <w:rPr>
          <w:lang w:eastAsia="en-GB"/>
        </w:rPr>
        <w:t xml:space="preserve"> </w:t>
      </w:r>
      <w:r w:rsidR="00846A73">
        <w:rPr>
          <w:lang w:eastAsia="en-GB"/>
        </w:rPr>
        <w:t>structure</w:t>
      </w:r>
      <w:r w:rsidR="00335301">
        <w:rPr>
          <w:lang w:eastAsia="en-GB"/>
        </w:rPr>
        <w:t>s</w:t>
      </w:r>
      <w:r w:rsidR="00846A73">
        <w:rPr>
          <w:lang w:eastAsia="en-GB"/>
        </w:rPr>
        <w:t>, system</w:t>
      </w:r>
      <w:r w:rsidR="00335301">
        <w:rPr>
          <w:lang w:eastAsia="en-GB"/>
        </w:rPr>
        <w:t>s</w:t>
      </w:r>
      <w:r w:rsidR="00846A73">
        <w:rPr>
          <w:lang w:eastAsia="en-GB"/>
        </w:rPr>
        <w:t xml:space="preserve"> or component</w:t>
      </w:r>
      <w:r w:rsidR="00335301">
        <w:rPr>
          <w:lang w:eastAsia="en-GB"/>
        </w:rPr>
        <w:t>s</w:t>
      </w:r>
      <w:r w:rsidR="00846A73">
        <w:rPr>
          <w:lang w:eastAsia="en-GB"/>
        </w:rPr>
        <w:t xml:space="preserve"> (SSC</w:t>
      </w:r>
      <w:r w:rsidR="00335301">
        <w:rPr>
          <w:lang w:eastAsia="en-GB"/>
        </w:rPr>
        <w:t>s</w:t>
      </w:r>
      <w:r w:rsidR="00846A73">
        <w:rPr>
          <w:lang w:eastAsia="en-GB"/>
        </w:rPr>
        <w:t>)</w:t>
      </w:r>
      <w:r w:rsidRPr="000F2702">
        <w:rPr>
          <w:lang w:eastAsia="en-GB"/>
        </w:rPr>
        <w:t xml:space="preserve"> within the scope of the civil engineering works ha</w:t>
      </w:r>
      <w:r w:rsidR="00335301">
        <w:rPr>
          <w:lang w:eastAsia="en-GB"/>
        </w:rPr>
        <w:t>ve</w:t>
      </w:r>
      <w:r w:rsidRPr="000F2702">
        <w:rPr>
          <w:lang w:eastAsia="en-GB"/>
        </w:rPr>
        <w:t xml:space="preserve"> been designed and can be constructed, commissioned and maintained in such a way as to enable it to fulfil its safety functions for its projected lifetime</w:t>
      </w:r>
      <w:r w:rsidR="00AE3834">
        <w:rPr>
          <w:lang w:eastAsia="en-GB"/>
        </w:rPr>
        <w:t xml:space="preserve">. In line with the expectations of </w:t>
      </w:r>
      <w:r w:rsidRPr="000F2702">
        <w:rPr>
          <w:lang w:eastAsia="en-GB"/>
        </w:rPr>
        <w:t>ECE.12</w:t>
      </w:r>
      <w:r w:rsidR="00A36F40">
        <w:rPr>
          <w:lang w:eastAsia="en-GB"/>
        </w:rPr>
        <w:t xml:space="preserve">, </w:t>
      </w:r>
      <w:r w:rsidR="004740E8">
        <w:rPr>
          <w:lang w:eastAsia="en-GB"/>
        </w:rPr>
        <w:t>ECS.3</w:t>
      </w:r>
      <w:r w:rsidR="00A36F40">
        <w:rPr>
          <w:lang w:eastAsia="en-GB"/>
        </w:rPr>
        <w:t xml:space="preserve"> and SC.4</w:t>
      </w:r>
      <w:r w:rsidR="005B22D9">
        <w:rPr>
          <w:lang w:eastAsia="en-GB"/>
        </w:rPr>
        <w:t xml:space="preserve">, </w:t>
      </w:r>
      <w:r w:rsidR="004740E8">
        <w:rPr>
          <w:lang w:eastAsia="en-GB"/>
        </w:rPr>
        <w:t>t</w:t>
      </w:r>
      <w:r w:rsidRPr="000F2702">
        <w:rPr>
          <w:lang w:eastAsia="en-GB"/>
        </w:rPr>
        <w:t>he Inspector should expect this to be achieved through a clearly presented structure of documents supporting the civil engineering safety case, most likely to be organised and presented in terms of claims, argument and evidence.</w:t>
      </w:r>
    </w:p>
    <w:p w14:paraId="5E6B3818" w14:textId="68DD0E57" w:rsidR="00791D4E" w:rsidRDefault="00791D4E" w:rsidP="005E136B">
      <w:pPr>
        <w:pStyle w:val="TSNumberedParagraph1"/>
        <w:numPr>
          <w:ilvl w:val="0"/>
          <w:numId w:val="4"/>
        </w:numPr>
        <w:rPr>
          <w:lang w:eastAsia="en-GB"/>
        </w:rPr>
      </w:pPr>
      <w:r>
        <w:rPr>
          <w:lang w:eastAsia="en-GB"/>
        </w:rPr>
        <w:t>For information about the ONR assessment of S</w:t>
      </w:r>
      <w:r w:rsidR="00F84ABA">
        <w:rPr>
          <w:lang w:eastAsia="en-GB"/>
        </w:rPr>
        <w:t>a</w:t>
      </w:r>
      <w:r>
        <w:rPr>
          <w:lang w:eastAsia="en-GB"/>
        </w:rPr>
        <w:t>fety cases, see:</w:t>
      </w:r>
    </w:p>
    <w:p w14:paraId="2BCF5C12" w14:textId="17D24076" w:rsidR="00791D4E" w:rsidRPr="000F2702" w:rsidRDefault="00523B55" w:rsidP="00791D4E">
      <w:pPr>
        <w:numPr>
          <w:ilvl w:val="0"/>
          <w:numId w:val="11"/>
        </w:numPr>
        <w:spacing w:after="240"/>
        <w:ind w:hanging="731"/>
        <w:contextualSpacing/>
        <w:rPr>
          <w:lang w:eastAsia="en-GB"/>
        </w:rPr>
      </w:pPr>
      <w:r>
        <w:rPr>
          <w:lang w:eastAsia="en-GB"/>
        </w:rPr>
        <w:t>ONR-</w:t>
      </w:r>
      <w:r w:rsidR="00791D4E">
        <w:rPr>
          <w:lang w:eastAsia="en-GB"/>
        </w:rPr>
        <w:t>NS-TAST-GD-051 ‘</w:t>
      </w:r>
      <w:r w:rsidR="00F84ABA">
        <w:rPr>
          <w:lang w:eastAsia="en-GB"/>
        </w:rPr>
        <w:t>The Purpose, Scope and Content of Safety Cases’</w:t>
      </w:r>
      <w:r w:rsidR="007A6949">
        <w:rPr>
          <w:lang w:eastAsia="en-GB"/>
        </w:rPr>
        <w:t>.</w:t>
      </w:r>
    </w:p>
    <w:p w14:paraId="1CBDEED7" w14:textId="2FD02F64" w:rsidR="00352F40" w:rsidRDefault="00352F40">
      <w:pPr>
        <w:rPr>
          <w:rFonts w:ascii="Arial Bold" w:hAnsi="Arial Bold"/>
        </w:rPr>
      </w:pPr>
      <w:bookmarkStart w:id="73" w:name="_Ref41745837"/>
      <w:bookmarkStart w:id="74" w:name="_Toc43714240"/>
    </w:p>
    <w:p w14:paraId="65870C3A" w14:textId="22E094EC" w:rsidR="00C45248" w:rsidRPr="00EC008A" w:rsidRDefault="00C45248" w:rsidP="005E136B">
      <w:pPr>
        <w:pStyle w:val="TSHeadingNumbered11"/>
        <w:rPr>
          <w:b w:val="0"/>
        </w:rPr>
      </w:pPr>
      <w:bookmarkStart w:id="75" w:name="_Toc58236982"/>
      <w:r w:rsidRPr="00EC008A">
        <w:rPr>
          <w:b w:val="0"/>
        </w:rPr>
        <w:t>‘Golden Thread’</w:t>
      </w:r>
      <w:bookmarkEnd w:id="73"/>
      <w:bookmarkEnd w:id="74"/>
      <w:bookmarkEnd w:id="75"/>
    </w:p>
    <w:p w14:paraId="65870C3B" w14:textId="56105EC3" w:rsidR="00C45248" w:rsidRPr="00EC008A" w:rsidRDefault="00152948" w:rsidP="005E136B">
      <w:pPr>
        <w:pStyle w:val="TSNumberedParagraph1"/>
        <w:numPr>
          <w:ilvl w:val="0"/>
          <w:numId w:val="4"/>
        </w:numPr>
      </w:pPr>
      <w:r>
        <w:t xml:space="preserve">SAP </w:t>
      </w:r>
      <w:r w:rsidR="00C45248" w:rsidRPr="00EC008A">
        <w:t xml:space="preserve">FA.5 states the expectation that the safety case should list all initiating faults that are included within the design basis analysis of the facility. </w:t>
      </w:r>
      <w:r w:rsidR="00194B79">
        <w:t xml:space="preserve">SAP </w:t>
      </w:r>
      <w:r w:rsidR="00C45248" w:rsidRPr="00EC008A">
        <w:t>ECE.1 states the expectation that the required safety functions and structural performance of the civil engineering structures under normal operating, fault and accident conditions should be specified</w:t>
      </w:r>
      <w:r w:rsidR="00EC008A">
        <w:t>.</w:t>
      </w:r>
    </w:p>
    <w:p w14:paraId="65870C3C" w14:textId="77777777" w:rsidR="00C45248" w:rsidRPr="000F2702" w:rsidRDefault="00C45248" w:rsidP="005E136B">
      <w:pPr>
        <w:pStyle w:val="TSNumberedParagraph1"/>
        <w:numPr>
          <w:ilvl w:val="0"/>
          <w:numId w:val="4"/>
        </w:numPr>
      </w:pPr>
      <w:r w:rsidRPr="00EC008A">
        <w:t xml:space="preserve">When assessing the </w:t>
      </w:r>
      <w:r w:rsidRPr="00EC008A">
        <w:rPr>
          <w:lang w:eastAsia="en-GB"/>
        </w:rPr>
        <w:t>safety</w:t>
      </w:r>
      <w:r w:rsidRPr="00EC008A">
        <w:t xml:space="preserve"> case, the Inspector should</w:t>
      </w:r>
      <w:r w:rsidR="001866A7">
        <w:t xml:space="preserve"> have a clear </w:t>
      </w:r>
      <w:r w:rsidR="004647D7">
        <w:t xml:space="preserve">appreciation </w:t>
      </w:r>
      <w:r w:rsidR="001866A7">
        <w:t xml:space="preserve">of </w:t>
      </w:r>
      <w:r w:rsidR="004647D7">
        <w:t xml:space="preserve">the </w:t>
      </w:r>
      <w:r w:rsidR="001866A7">
        <w:t xml:space="preserve">documentation the </w:t>
      </w:r>
      <w:proofErr w:type="spellStart"/>
      <w:r w:rsidR="001866A7">
        <w:t>dutyholder</w:t>
      </w:r>
      <w:proofErr w:type="spellEnd"/>
      <w:r w:rsidR="001866A7">
        <w:t xml:space="preserve"> presents</w:t>
      </w:r>
      <w:r w:rsidRPr="00EC008A">
        <w:t xml:space="preserve"> </w:t>
      </w:r>
      <w:r w:rsidR="001866A7">
        <w:t>which represents</w:t>
      </w:r>
      <w:r w:rsidRPr="00EC008A">
        <w:t xml:space="preserve"> the </w:t>
      </w:r>
      <w:r w:rsidR="001866A7">
        <w:t>‘</w:t>
      </w:r>
      <w:r w:rsidRPr="00EC008A">
        <w:t>golden thread</w:t>
      </w:r>
      <w:r w:rsidR="001866A7">
        <w:t>’</w:t>
      </w:r>
      <w:r w:rsidRPr="00EC008A">
        <w:t xml:space="preserve"> of the safety case. The</w:t>
      </w:r>
      <w:r w:rsidRPr="000F2702">
        <w:t xml:space="preserve"> golden thread is a clear line of information from the original hazard derivation through to the claim made on the civil engineering structure, which continues on to the presentation of how the structure will meet the claims made upon it.</w:t>
      </w:r>
    </w:p>
    <w:p w14:paraId="65870C3D" w14:textId="77777777" w:rsidR="00C45248" w:rsidRDefault="00C45248" w:rsidP="001866A7">
      <w:pPr>
        <w:pStyle w:val="TSNumberedParagraph1"/>
        <w:numPr>
          <w:ilvl w:val="0"/>
          <w:numId w:val="4"/>
        </w:numPr>
        <w:rPr>
          <w:lang w:eastAsia="en-GB"/>
        </w:rPr>
      </w:pPr>
      <w:r w:rsidRPr="000F2702">
        <w:t xml:space="preserve">The </w:t>
      </w:r>
      <w:r w:rsidRPr="000F2702">
        <w:rPr>
          <w:lang w:eastAsia="en-GB"/>
        </w:rPr>
        <w:t xml:space="preserve">Inspector should be aware of the upstream activities that derive the hazard loading and </w:t>
      </w:r>
      <w:r w:rsidR="00335301">
        <w:rPr>
          <w:lang w:eastAsia="en-GB"/>
        </w:rPr>
        <w:t>seek assurance</w:t>
      </w:r>
      <w:r w:rsidRPr="000F2702">
        <w:rPr>
          <w:lang w:eastAsia="en-GB"/>
        </w:rPr>
        <w:t xml:space="preserve"> that </w:t>
      </w:r>
      <w:r w:rsidR="00EC008A">
        <w:rPr>
          <w:lang w:eastAsia="en-GB"/>
        </w:rPr>
        <w:t xml:space="preserve">this is translated appropriately into the </w:t>
      </w:r>
      <w:r w:rsidRPr="000F2702">
        <w:rPr>
          <w:lang w:eastAsia="en-GB"/>
        </w:rPr>
        <w:t>civil engineering design.</w:t>
      </w:r>
      <w:r w:rsidR="001866A7">
        <w:rPr>
          <w:lang w:eastAsia="en-GB"/>
        </w:rPr>
        <w:t xml:space="preserve"> This forms part of the golden thread. </w:t>
      </w:r>
      <w:r w:rsidR="00EC008A">
        <w:t>For example,</w:t>
      </w:r>
      <w:r w:rsidR="001866A7">
        <w:t xml:space="preserve"> the</w:t>
      </w:r>
      <w:r w:rsidRPr="000F2702">
        <w:t xml:space="preserve"> identification numbers </w:t>
      </w:r>
      <w:r w:rsidRPr="000F2702">
        <w:rPr>
          <w:lang w:eastAsia="en-GB"/>
        </w:rPr>
        <w:t>associated</w:t>
      </w:r>
      <w:r w:rsidRPr="000F2702">
        <w:t xml:space="preserve"> with fault</w:t>
      </w:r>
      <w:r w:rsidR="001866A7">
        <w:t>s</w:t>
      </w:r>
      <w:r w:rsidRPr="000F2702">
        <w:t>, hazard</w:t>
      </w:r>
      <w:r w:rsidR="001866A7">
        <w:t>s</w:t>
      </w:r>
      <w:r w:rsidRPr="000F2702">
        <w:t xml:space="preserve"> </w:t>
      </w:r>
      <w:r w:rsidR="001866A7">
        <w:t>and/</w:t>
      </w:r>
      <w:r w:rsidRPr="000F2702">
        <w:t>or event</w:t>
      </w:r>
      <w:r w:rsidR="001866A7">
        <w:t>s</w:t>
      </w:r>
      <w:r w:rsidRPr="000F2702">
        <w:t xml:space="preserve"> </w:t>
      </w:r>
      <w:r w:rsidR="001866A7">
        <w:t xml:space="preserve">that are considered </w:t>
      </w:r>
      <w:r w:rsidRPr="000F2702">
        <w:t xml:space="preserve">in the design </w:t>
      </w:r>
      <w:r w:rsidR="00EC008A">
        <w:t>could be</w:t>
      </w:r>
      <w:r w:rsidRPr="000F2702">
        <w:t xml:space="preserve"> referred to in </w:t>
      </w:r>
      <w:r w:rsidR="00EC008A">
        <w:t xml:space="preserve">the </w:t>
      </w:r>
      <w:r w:rsidRPr="000F2702">
        <w:t xml:space="preserve">civil engineering </w:t>
      </w:r>
      <w:r w:rsidR="001866A7">
        <w:t xml:space="preserve">safety case </w:t>
      </w:r>
      <w:r w:rsidRPr="000F2702">
        <w:t>documentation.</w:t>
      </w:r>
    </w:p>
    <w:p w14:paraId="65870C3E" w14:textId="7B71CCD2" w:rsidR="001866A7" w:rsidRPr="001866A7" w:rsidRDefault="001866A7" w:rsidP="001866A7">
      <w:pPr>
        <w:pStyle w:val="TSNumberedParagraph1"/>
        <w:numPr>
          <w:ilvl w:val="0"/>
          <w:numId w:val="4"/>
        </w:numPr>
        <w:rPr>
          <w:iCs/>
          <w:lang w:eastAsia="en-GB"/>
        </w:rPr>
      </w:pPr>
      <w:r w:rsidRPr="001866A7">
        <w:rPr>
          <w:iCs/>
          <w:lang w:eastAsia="en-GB"/>
        </w:rPr>
        <w:lastRenderedPageBreak/>
        <w:t xml:space="preserve">Fundamental to the assessment of civil engineering activities is to have a clear understanding of what is often termed the “golden thread” of safety which passes through the various levels of safety documentation and design.  </w:t>
      </w:r>
      <w:r w:rsidR="002056DA">
        <w:rPr>
          <w:iCs/>
          <w:lang w:eastAsia="en-GB"/>
        </w:rPr>
        <w:t>The concept of claims, argument and evidence is briefly explained in paras 79-81 of the SAPs.</w:t>
      </w:r>
      <w:r w:rsidR="002056DA" w:rsidRPr="001866A7">
        <w:rPr>
          <w:iCs/>
          <w:lang w:eastAsia="en-GB"/>
        </w:rPr>
        <w:t xml:space="preserve"> </w:t>
      </w:r>
      <w:r w:rsidRPr="001866A7">
        <w:rPr>
          <w:iCs/>
          <w:lang w:eastAsia="en-GB"/>
        </w:rPr>
        <w:t>Some safety cases will articulate clearly the basis of the case in the specific terms of claims</w:t>
      </w:r>
      <w:r w:rsidR="008A7B64">
        <w:rPr>
          <w:iCs/>
          <w:lang w:eastAsia="en-GB"/>
        </w:rPr>
        <w:t>,</w:t>
      </w:r>
      <w:r w:rsidRPr="001866A7">
        <w:rPr>
          <w:iCs/>
          <w:lang w:eastAsia="en-GB"/>
        </w:rPr>
        <w:t xml:space="preserve"> arguments and evidence.</w:t>
      </w:r>
      <w:r w:rsidR="005422AF">
        <w:rPr>
          <w:iCs/>
          <w:lang w:eastAsia="en-GB"/>
        </w:rPr>
        <w:t xml:space="preserve"> </w:t>
      </w:r>
      <w:r w:rsidRPr="001866A7">
        <w:rPr>
          <w:iCs/>
          <w:lang w:eastAsia="en-GB"/>
        </w:rPr>
        <w:t xml:space="preserve">Where this is not done, it is useful for the </w:t>
      </w:r>
      <w:r>
        <w:rPr>
          <w:iCs/>
          <w:lang w:eastAsia="en-GB"/>
        </w:rPr>
        <w:t>Inspector</w:t>
      </w:r>
      <w:r w:rsidRPr="001866A7">
        <w:rPr>
          <w:iCs/>
          <w:lang w:eastAsia="en-GB"/>
        </w:rPr>
        <w:t xml:space="preserve"> to identify from the case what the key claims are; usually a direct result of the </w:t>
      </w:r>
      <w:r>
        <w:rPr>
          <w:iCs/>
          <w:lang w:eastAsia="en-GB"/>
        </w:rPr>
        <w:t>S</w:t>
      </w:r>
      <w:r w:rsidRPr="001866A7">
        <w:rPr>
          <w:iCs/>
          <w:lang w:eastAsia="en-GB"/>
        </w:rPr>
        <w:t xml:space="preserve">afety </w:t>
      </w:r>
      <w:r>
        <w:rPr>
          <w:iCs/>
          <w:lang w:eastAsia="en-GB"/>
        </w:rPr>
        <w:t>F</w:t>
      </w:r>
      <w:r w:rsidRPr="001866A7">
        <w:rPr>
          <w:iCs/>
          <w:lang w:eastAsia="en-GB"/>
        </w:rPr>
        <w:t xml:space="preserve">unctional </w:t>
      </w:r>
      <w:r>
        <w:rPr>
          <w:iCs/>
          <w:lang w:eastAsia="en-GB"/>
        </w:rPr>
        <w:t>R</w:t>
      </w:r>
      <w:r w:rsidRPr="001866A7">
        <w:rPr>
          <w:iCs/>
          <w:lang w:eastAsia="en-GB"/>
        </w:rPr>
        <w:t>equirements</w:t>
      </w:r>
      <w:r>
        <w:rPr>
          <w:iCs/>
          <w:lang w:eastAsia="en-GB"/>
        </w:rPr>
        <w:t xml:space="preserve"> (SFRs)</w:t>
      </w:r>
      <w:r w:rsidRPr="001866A7">
        <w:rPr>
          <w:iCs/>
          <w:lang w:eastAsia="en-GB"/>
        </w:rPr>
        <w:t xml:space="preserve">.  For existing </w:t>
      </w:r>
      <w:r w:rsidR="00831A87">
        <w:rPr>
          <w:iCs/>
          <w:lang w:eastAsia="en-GB"/>
        </w:rPr>
        <w:t>nuclear facilities</w:t>
      </w:r>
      <w:r w:rsidRPr="001866A7">
        <w:rPr>
          <w:iCs/>
          <w:lang w:eastAsia="en-GB"/>
        </w:rPr>
        <w:t>, it is c</w:t>
      </w:r>
      <w:r>
        <w:rPr>
          <w:iCs/>
          <w:lang w:eastAsia="en-GB"/>
        </w:rPr>
        <w:t>ommon to find that there are so-</w:t>
      </w:r>
      <w:r w:rsidRPr="001866A7">
        <w:rPr>
          <w:iCs/>
          <w:lang w:eastAsia="en-GB"/>
        </w:rPr>
        <w:t>called “multi-legged” safety cases.  These rely on the multiple elements to act holistically, with weaknesses from one part supplemented by strengths from others</w:t>
      </w:r>
      <w:r w:rsidR="008A0DA1">
        <w:rPr>
          <w:iCs/>
          <w:lang w:eastAsia="en-GB"/>
        </w:rPr>
        <w:t>, f</w:t>
      </w:r>
      <w:r w:rsidRPr="001866A7">
        <w:rPr>
          <w:iCs/>
          <w:lang w:eastAsia="en-GB"/>
        </w:rPr>
        <w:t xml:space="preserve">or example, one part of a structure may not be inspectable, but any degradation is detectable reliably and simply via alternative means. </w:t>
      </w:r>
    </w:p>
    <w:p w14:paraId="65870C3F" w14:textId="77777777" w:rsidR="009C3F83" w:rsidRPr="000F2702" w:rsidRDefault="009C3F83" w:rsidP="009C3F83">
      <w:pPr>
        <w:pStyle w:val="TSHeadingNumbered11"/>
        <w:rPr>
          <w:iCs/>
        </w:rPr>
      </w:pPr>
      <w:bookmarkStart w:id="76" w:name="_Toc42968722"/>
      <w:bookmarkStart w:id="77" w:name="_Toc43714227"/>
      <w:bookmarkStart w:id="78" w:name="_Toc58236983"/>
      <w:bookmarkStart w:id="79" w:name="_Ref41741587"/>
      <w:r w:rsidRPr="000F2702">
        <w:rPr>
          <w:iCs/>
        </w:rPr>
        <w:t>Civil Engineering Safety Case Claims</w:t>
      </w:r>
      <w:bookmarkEnd w:id="76"/>
      <w:bookmarkEnd w:id="77"/>
      <w:bookmarkEnd w:id="78"/>
    </w:p>
    <w:p w14:paraId="65870C40" w14:textId="5AD76022" w:rsidR="009C3F83" w:rsidRPr="00EC008A" w:rsidRDefault="00FD6F39" w:rsidP="00EC008A">
      <w:pPr>
        <w:pStyle w:val="TSNumberedParagraph1"/>
        <w:numPr>
          <w:ilvl w:val="0"/>
          <w:numId w:val="4"/>
        </w:numPr>
        <w:rPr>
          <w:iCs/>
        </w:rPr>
      </w:pPr>
      <w:r>
        <w:rPr>
          <w:iCs/>
        </w:rPr>
        <w:t xml:space="preserve">SAP </w:t>
      </w:r>
      <w:r w:rsidR="009C3F83" w:rsidRPr="000F2702">
        <w:rPr>
          <w:iCs/>
        </w:rPr>
        <w:t>ERL.1 states the expectation that claims made will take into account the context of the structure</w:t>
      </w:r>
      <w:r w:rsidR="00EC008A">
        <w:rPr>
          <w:iCs/>
        </w:rPr>
        <w:t>,</w:t>
      </w:r>
      <w:r w:rsidR="009C3F83" w:rsidRPr="000F2702">
        <w:rPr>
          <w:iCs/>
        </w:rPr>
        <w:t xml:space="preserve"> including the novelty of </w:t>
      </w:r>
      <w:r w:rsidR="00EC008A">
        <w:rPr>
          <w:iCs/>
        </w:rPr>
        <w:t xml:space="preserve">the </w:t>
      </w:r>
      <w:r w:rsidR="009C3F83" w:rsidRPr="000F2702">
        <w:rPr>
          <w:iCs/>
        </w:rPr>
        <w:t>design, the environment etc.</w:t>
      </w:r>
      <w:r w:rsidR="00EC008A">
        <w:rPr>
          <w:iCs/>
        </w:rPr>
        <w:t xml:space="preserve"> </w:t>
      </w:r>
      <w:r w:rsidR="009C3F83" w:rsidRPr="00EC008A">
        <w:rPr>
          <w:iCs/>
        </w:rPr>
        <w:t>The Inspector should expect the safety function</w:t>
      </w:r>
      <w:r w:rsidR="00EA70A0">
        <w:rPr>
          <w:iCs/>
        </w:rPr>
        <w:t>al requirement</w:t>
      </w:r>
      <w:r w:rsidR="009C3F83" w:rsidRPr="00EC008A">
        <w:rPr>
          <w:iCs/>
        </w:rPr>
        <w:t xml:space="preserve">s </w:t>
      </w:r>
      <w:r w:rsidR="00EA70A0">
        <w:rPr>
          <w:iCs/>
        </w:rPr>
        <w:t xml:space="preserve">(SFRs) </w:t>
      </w:r>
      <w:r w:rsidR="009C3F83" w:rsidRPr="00EC008A">
        <w:rPr>
          <w:iCs/>
        </w:rPr>
        <w:t>of a structure, system or component (SSC) to be explicitly stated in the safety case documentation to demonstrate how nuclear safety is met via design.</w:t>
      </w:r>
    </w:p>
    <w:p w14:paraId="65870C41" w14:textId="67C4BAEC" w:rsidR="00DD24D7" w:rsidRDefault="00FD6F39" w:rsidP="009C3F83">
      <w:pPr>
        <w:pStyle w:val="TSNumberedParagraph1"/>
        <w:numPr>
          <w:ilvl w:val="0"/>
          <w:numId w:val="4"/>
        </w:numPr>
        <w:rPr>
          <w:iCs/>
        </w:rPr>
      </w:pPr>
      <w:r>
        <w:rPr>
          <w:iCs/>
        </w:rPr>
        <w:t xml:space="preserve">SAP </w:t>
      </w:r>
      <w:r w:rsidR="009C3F83" w:rsidRPr="000F2702">
        <w:rPr>
          <w:iCs/>
        </w:rPr>
        <w:t xml:space="preserve">ERL.1 </w:t>
      </w:r>
      <w:r w:rsidR="00EC008A">
        <w:rPr>
          <w:iCs/>
        </w:rPr>
        <w:t xml:space="preserve">also </w:t>
      </w:r>
      <w:r w:rsidR="009C3F83" w:rsidRPr="000F2702">
        <w:rPr>
          <w:iCs/>
        </w:rPr>
        <w:t>states that the reliability claimed for any structure should be demonstrated by suitable analysis and data, or where data is unavailable, a combination of</w:t>
      </w:r>
      <w:r w:rsidR="00DD24D7">
        <w:rPr>
          <w:iCs/>
        </w:rPr>
        <w:t>:</w:t>
      </w:r>
    </w:p>
    <w:p w14:paraId="65870C42" w14:textId="77777777" w:rsidR="00DD24D7" w:rsidRDefault="009C3F83" w:rsidP="00DD24D7">
      <w:pPr>
        <w:numPr>
          <w:ilvl w:val="0"/>
          <w:numId w:val="11"/>
        </w:numPr>
        <w:spacing w:after="240"/>
        <w:ind w:hanging="731"/>
        <w:contextualSpacing/>
        <w:rPr>
          <w:iCs/>
        </w:rPr>
      </w:pPr>
      <w:r w:rsidRPr="000F2702">
        <w:rPr>
          <w:iCs/>
        </w:rPr>
        <w:t>comprehen</w:t>
      </w:r>
      <w:r w:rsidR="00DD24D7">
        <w:rPr>
          <w:iCs/>
        </w:rPr>
        <w:t>sive examination of the issues,</w:t>
      </w:r>
    </w:p>
    <w:p w14:paraId="65870C43" w14:textId="77777777" w:rsidR="00DD24D7" w:rsidRDefault="00DD24D7" w:rsidP="00DD24D7">
      <w:pPr>
        <w:numPr>
          <w:ilvl w:val="0"/>
          <w:numId w:val="11"/>
        </w:numPr>
        <w:spacing w:after="240"/>
        <w:ind w:hanging="731"/>
        <w:contextualSpacing/>
        <w:rPr>
          <w:iCs/>
        </w:rPr>
      </w:pPr>
      <w:r>
        <w:rPr>
          <w:iCs/>
        </w:rPr>
        <w:t>a review of precedents,</w:t>
      </w:r>
    </w:p>
    <w:p w14:paraId="65870C44" w14:textId="28EBE83D" w:rsidR="00DD24D7" w:rsidRDefault="009C3F83" w:rsidP="00DD24D7">
      <w:pPr>
        <w:numPr>
          <w:ilvl w:val="0"/>
          <w:numId w:val="11"/>
        </w:numPr>
        <w:spacing w:after="240"/>
        <w:ind w:hanging="731"/>
        <w:contextualSpacing/>
        <w:rPr>
          <w:iCs/>
        </w:rPr>
      </w:pPr>
      <w:r w:rsidRPr="000F2702">
        <w:rPr>
          <w:iCs/>
        </w:rPr>
        <w:t xml:space="preserve">an independent </w:t>
      </w:r>
      <w:r w:rsidR="00B54015" w:rsidRPr="000F2702">
        <w:rPr>
          <w:iCs/>
        </w:rPr>
        <w:t>third-party</w:t>
      </w:r>
      <w:r w:rsidR="00DD24D7">
        <w:rPr>
          <w:iCs/>
        </w:rPr>
        <w:t xml:space="preserve"> assessment where necessary,</w:t>
      </w:r>
    </w:p>
    <w:p w14:paraId="65870C45" w14:textId="77777777" w:rsidR="00DD24D7" w:rsidRDefault="009C3F83" w:rsidP="00DD24D7">
      <w:pPr>
        <w:numPr>
          <w:ilvl w:val="0"/>
          <w:numId w:val="11"/>
        </w:numPr>
        <w:spacing w:after="240"/>
        <w:ind w:hanging="731"/>
        <w:contextualSpacing/>
        <w:rPr>
          <w:iCs/>
        </w:rPr>
      </w:pPr>
      <w:r w:rsidRPr="000F2702">
        <w:rPr>
          <w:iCs/>
        </w:rPr>
        <w:t xml:space="preserve">a periodic review of further developments in technical information precedent and relevant good practice. </w:t>
      </w:r>
    </w:p>
    <w:p w14:paraId="65870C46" w14:textId="659A2BAE" w:rsidR="00EA70A0" w:rsidRPr="000F2702" w:rsidRDefault="00EA70A0" w:rsidP="00EA70A0">
      <w:pPr>
        <w:pStyle w:val="TSNumberedParagraph1"/>
        <w:numPr>
          <w:ilvl w:val="0"/>
          <w:numId w:val="4"/>
        </w:numPr>
        <w:tabs>
          <w:tab w:val="clear" w:pos="-31680"/>
        </w:tabs>
      </w:pPr>
      <w:r w:rsidRPr="00746904">
        <w:rPr>
          <w:rStyle w:val="TSExampleText"/>
          <w:i w:val="0"/>
          <w:color w:val="auto"/>
        </w:rPr>
        <w:t xml:space="preserve">Claims are usually set at a high level, and should be clear, unqualified and unambiguous in nature.  For example: The structure will maintain its functional capability during and after all design basis loading.  The performance expectation is </w:t>
      </w:r>
      <w:r w:rsidR="00B54015" w:rsidRPr="00746904">
        <w:rPr>
          <w:rStyle w:val="TSExampleText"/>
          <w:i w:val="0"/>
          <w:color w:val="auto"/>
        </w:rPr>
        <w:t>clear,</w:t>
      </w:r>
      <w:r w:rsidRPr="00746904">
        <w:rPr>
          <w:rStyle w:val="TSExampleText"/>
          <w:i w:val="0"/>
          <w:color w:val="auto"/>
        </w:rPr>
        <w:t xml:space="preserve"> and the demand placed upon it equally so.  For new build structures this </w:t>
      </w:r>
      <w:r>
        <w:rPr>
          <w:rStyle w:val="TSExampleText"/>
          <w:i w:val="0"/>
          <w:color w:val="auto"/>
        </w:rPr>
        <w:t>can be</w:t>
      </w:r>
      <w:r w:rsidRPr="00746904">
        <w:rPr>
          <w:rStyle w:val="TSExampleText"/>
          <w:i w:val="0"/>
          <w:color w:val="auto"/>
        </w:rPr>
        <w:t xml:space="preserve"> straightforward, for existing structures it </w:t>
      </w:r>
      <w:r>
        <w:rPr>
          <w:rStyle w:val="TSExampleText"/>
          <w:i w:val="0"/>
          <w:color w:val="auto"/>
        </w:rPr>
        <w:t>can be</w:t>
      </w:r>
      <w:r w:rsidRPr="00746904">
        <w:rPr>
          <w:rStyle w:val="TSExampleText"/>
          <w:i w:val="0"/>
          <w:color w:val="auto"/>
        </w:rPr>
        <w:t xml:space="preserve"> less so.  A claim may be convoluted such as; the structure will remain stable under all design basis loading, </w:t>
      </w:r>
      <w:r w:rsidR="00801966">
        <w:rPr>
          <w:rStyle w:val="TSExampleText"/>
          <w:i w:val="0"/>
          <w:color w:val="auto"/>
        </w:rPr>
        <w:t xml:space="preserve">with </w:t>
      </w:r>
      <w:r w:rsidRPr="00746904">
        <w:rPr>
          <w:rStyle w:val="TSExampleText"/>
          <w:i w:val="0"/>
          <w:color w:val="auto"/>
        </w:rPr>
        <w:t xml:space="preserve">local damage </w:t>
      </w:r>
      <w:r w:rsidR="00801966">
        <w:rPr>
          <w:rStyle w:val="TSExampleText"/>
          <w:i w:val="0"/>
          <w:color w:val="auto"/>
        </w:rPr>
        <w:t xml:space="preserve">that </w:t>
      </w:r>
      <w:r w:rsidRPr="00746904">
        <w:rPr>
          <w:rStyle w:val="TSExampleText"/>
          <w:i w:val="0"/>
          <w:color w:val="auto"/>
        </w:rPr>
        <w:t xml:space="preserve">may occur, </w:t>
      </w:r>
      <w:r w:rsidR="00801966">
        <w:rPr>
          <w:rStyle w:val="TSExampleText"/>
          <w:i w:val="0"/>
          <w:color w:val="auto"/>
        </w:rPr>
        <w:t xml:space="preserve">albeit </w:t>
      </w:r>
      <w:r w:rsidRPr="00746904">
        <w:rPr>
          <w:rStyle w:val="TSExampleText"/>
          <w:i w:val="0"/>
          <w:color w:val="auto"/>
        </w:rPr>
        <w:t>insufficient to compromise the</w:t>
      </w:r>
      <w:r>
        <w:rPr>
          <w:rStyle w:val="TSExampleText"/>
          <w:i w:val="0"/>
          <w:color w:val="auto"/>
        </w:rPr>
        <w:t xml:space="preserve"> SFRs</w:t>
      </w:r>
      <w:r w:rsidRPr="00746904">
        <w:rPr>
          <w:rStyle w:val="TSExampleText"/>
          <w:i w:val="0"/>
          <w:color w:val="auto"/>
        </w:rPr>
        <w:t xml:space="preserve">.  A more comprehensive suite of arguments and evidence will be required to support </w:t>
      </w:r>
      <w:r>
        <w:rPr>
          <w:rStyle w:val="TSExampleText"/>
          <w:i w:val="0"/>
          <w:color w:val="auto"/>
        </w:rPr>
        <w:t xml:space="preserve">a </w:t>
      </w:r>
      <w:r w:rsidRPr="00746904">
        <w:rPr>
          <w:rStyle w:val="TSExampleText"/>
          <w:i w:val="0"/>
          <w:color w:val="auto"/>
        </w:rPr>
        <w:t>claim</w:t>
      </w:r>
      <w:r>
        <w:rPr>
          <w:rStyle w:val="TSExampleText"/>
          <w:i w:val="0"/>
          <w:color w:val="auto"/>
        </w:rPr>
        <w:t xml:space="preserve"> of this nature.</w:t>
      </w:r>
    </w:p>
    <w:p w14:paraId="45FEF55D" w14:textId="77777777" w:rsidR="008E5E2C" w:rsidRDefault="009C3F83" w:rsidP="009C3F83">
      <w:pPr>
        <w:pStyle w:val="TSNumberedParagraph1"/>
        <w:numPr>
          <w:ilvl w:val="0"/>
          <w:numId w:val="4"/>
        </w:numPr>
        <w:rPr>
          <w:iCs/>
        </w:rPr>
      </w:pPr>
      <w:r w:rsidRPr="000F2702">
        <w:rPr>
          <w:iCs/>
        </w:rPr>
        <w:t xml:space="preserve">While the SAPs predominantly deal with nuclear safety, it should be recognised that civil engineering structures have the potential for conflicting requirements between nuclear safety, security, safeguards, fire and conventional safety. </w:t>
      </w:r>
    </w:p>
    <w:p w14:paraId="65870C47" w14:textId="7EF63292" w:rsidR="009C3F83" w:rsidRPr="000F2702" w:rsidRDefault="008A7B64" w:rsidP="009C3F83">
      <w:pPr>
        <w:pStyle w:val="TSNumberedParagraph1"/>
        <w:numPr>
          <w:ilvl w:val="0"/>
          <w:numId w:val="4"/>
        </w:numPr>
        <w:rPr>
          <w:iCs/>
        </w:rPr>
      </w:pPr>
      <w:r>
        <w:rPr>
          <w:iCs/>
        </w:rPr>
        <w:t xml:space="preserve">The Inspector may wish to take </w:t>
      </w:r>
      <w:r w:rsidR="009C3F83" w:rsidRPr="000F2702">
        <w:rPr>
          <w:iCs/>
        </w:rPr>
        <w:t xml:space="preserve">into account that design or construction measures adopted </w:t>
      </w:r>
      <w:r>
        <w:rPr>
          <w:iCs/>
        </w:rPr>
        <w:t xml:space="preserve">reduce the risks in line with the ALARP principles, seeking assurance </w:t>
      </w:r>
      <w:r w:rsidR="00EA70A0">
        <w:rPr>
          <w:iCs/>
        </w:rPr>
        <w:t xml:space="preserve">that </w:t>
      </w:r>
      <w:r>
        <w:rPr>
          <w:iCs/>
        </w:rPr>
        <w:t xml:space="preserve">these do </w:t>
      </w:r>
      <w:r w:rsidR="00EA70A0">
        <w:rPr>
          <w:iCs/>
        </w:rPr>
        <w:t>not undermine any SFRs required of the civil engineering SSC</w:t>
      </w:r>
      <w:r w:rsidR="009C3F83" w:rsidRPr="000F2702">
        <w:rPr>
          <w:iCs/>
        </w:rPr>
        <w:t>.</w:t>
      </w:r>
    </w:p>
    <w:p w14:paraId="65870C48" w14:textId="77777777" w:rsidR="00C45248" w:rsidRPr="000F2702" w:rsidRDefault="00C45248" w:rsidP="005E136B">
      <w:pPr>
        <w:pStyle w:val="TSHeadingNumbered11"/>
      </w:pPr>
      <w:bookmarkStart w:id="80" w:name="_Toc58236984"/>
      <w:r w:rsidRPr="000F2702">
        <w:t>Design Authority</w:t>
      </w:r>
      <w:bookmarkEnd w:id="80"/>
    </w:p>
    <w:p w14:paraId="65870C49" w14:textId="77777777" w:rsidR="00C45248" w:rsidRPr="000F2702" w:rsidRDefault="00C45248" w:rsidP="005E136B">
      <w:pPr>
        <w:pStyle w:val="TSNumberedParagraph1"/>
        <w:numPr>
          <w:ilvl w:val="0"/>
          <w:numId w:val="4"/>
        </w:numPr>
      </w:pPr>
      <w:r w:rsidRPr="000F2702">
        <w:t>Design and the links to safe</w:t>
      </w:r>
      <w:r w:rsidR="00DD24D7">
        <w:t xml:space="preserve">ty case are managed by the </w:t>
      </w:r>
      <w:proofErr w:type="spellStart"/>
      <w:r w:rsidR="00DD24D7">
        <w:t>duty</w:t>
      </w:r>
      <w:r w:rsidRPr="000F2702">
        <w:t>holder</w:t>
      </w:r>
      <w:proofErr w:type="spellEnd"/>
      <w:r w:rsidRPr="000F2702">
        <w:t xml:space="preserve">, with specific roles associated with the responsibility for civil engineering works to reflect these links. The Design Authority </w:t>
      </w:r>
      <w:r w:rsidR="006D61C6">
        <w:t xml:space="preserve">(DA) </w:t>
      </w:r>
      <w:r w:rsidRPr="000F2702">
        <w:t>is a role that is responsible for ensuring the claims</w:t>
      </w:r>
      <w:r w:rsidR="000D680F">
        <w:t>,</w:t>
      </w:r>
      <w:r w:rsidRPr="000F2702">
        <w:t xml:space="preserve"> arguments and evidence presented in </w:t>
      </w:r>
      <w:r w:rsidRPr="000F2702">
        <w:rPr>
          <w:lang w:eastAsia="en-GB"/>
        </w:rPr>
        <w:t>the</w:t>
      </w:r>
      <w:r w:rsidRPr="000F2702">
        <w:t xml:space="preserve"> safety case are appropriate and are never undermined by decisions or changes made as the design develops and construction works progress. T</w:t>
      </w:r>
      <w:r w:rsidR="006D61C6">
        <w:t xml:space="preserve">his role encompasses outputs of </w:t>
      </w:r>
      <w:proofErr w:type="spellStart"/>
      <w:r w:rsidR="006D61C6">
        <w:t>duty</w:t>
      </w:r>
      <w:r w:rsidRPr="000F2702">
        <w:t>holder</w:t>
      </w:r>
      <w:proofErr w:type="spellEnd"/>
      <w:r w:rsidRPr="000F2702">
        <w:t xml:space="preserve"> designers, consultants</w:t>
      </w:r>
      <w:r w:rsidR="006D61C6">
        <w:t>, contractors and the supply chain.</w:t>
      </w:r>
    </w:p>
    <w:p w14:paraId="65870C4A" w14:textId="77777777" w:rsidR="00C45248" w:rsidRPr="000F2702" w:rsidRDefault="00C45248" w:rsidP="005E136B">
      <w:pPr>
        <w:pStyle w:val="TSNumberedParagraph1"/>
        <w:numPr>
          <w:ilvl w:val="0"/>
          <w:numId w:val="4"/>
        </w:numPr>
      </w:pPr>
      <w:r w:rsidRPr="000F2702">
        <w:lastRenderedPageBreak/>
        <w:t>The</w:t>
      </w:r>
      <w:r w:rsidR="006D61C6">
        <w:t xml:space="preserve"> Design A</w:t>
      </w:r>
      <w:r w:rsidRPr="000F2702">
        <w:t>uthori</w:t>
      </w:r>
      <w:r w:rsidR="006D61C6">
        <w:t>ty function should also act as Intelligent C</w:t>
      </w:r>
      <w:r w:rsidRPr="000F2702">
        <w:t>ustomer when activities</w:t>
      </w:r>
      <w:r w:rsidR="006D61C6">
        <w:t xml:space="preserve"> are not undertaken by the </w:t>
      </w:r>
      <w:proofErr w:type="spellStart"/>
      <w:r w:rsidR="007E0DD6">
        <w:t>dutyholder</w:t>
      </w:r>
      <w:proofErr w:type="spellEnd"/>
      <w:r w:rsidR="006D61C6">
        <w:t xml:space="preserve"> organisation</w:t>
      </w:r>
      <w:r w:rsidRPr="000F2702">
        <w:t xml:space="preserve"> directly, but where the civil engineering activities that are procured (civil engineering contractor works or consultative services) are related to nuclear safety. This is discussed in the next section.</w:t>
      </w:r>
    </w:p>
    <w:p w14:paraId="65870C4B" w14:textId="77777777" w:rsidR="008A7B64" w:rsidRPr="000F2702" w:rsidRDefault="008A7B64" w:rsidP="008A7B64">
      <w:pPr>
        <w:numPr>
          <w:ilvl w:val="0"/>
          <w:numId w:val="11"/>
        </w:numPr>
        <w:spacing w:after="240"/>
        <w:ind w:hanging="731"/>
        <w:contextualSpacing/>
        <w:rPr>
          <w:iCs/>
        </w:rPr>
      </w:pPr>
      <w:r w:rsidRPr="000F2702">
        <w:rPr>
          <w:iCs/>
        </w:rPr>
        <w:t>SC.8 states ownership of the safety case shou</w:t>
      </w:r>
      <w:r>
        <w:rPr>
          <w:iCs/>
        </w:rPr>
        <w:t xml:space="preserve">ld reside within the </w:t>
      </w:r>
      <w:proofErr w:type="spellStart"/>
      <w:r>
        <w:rPr>
          <w:iCs/>
        </w:rPr>
        <w:t>dutyholder</w:t>
      </w:r>
      <w:proofErr w:type="spellEnd"/>
      <w:r w:rsidRPr="000F2702">
        <w:rPr>
          <w:iCs/>
        </w:rPr>
        <w:t xml:space="preserve"> organisation with direct responsibility for safety</w:t>
      </w:r>
      <w:r>
        <w:rPr>
          <w:iCs/>
        </w:rPr>
        <w:t>.</w:t>
      </w:r>
    </w:p>
    <w:p w14:paraId="65870C4C" w14:textId="7E64C994" w:rsidR="00C45248" w:rsidRPr="008A7B64" w:rsidRDefault="008A7B64" w:rsidP="00A93959">
      <w:pPr>
        <w:numPr>
          <w:ilvl w:val="0"/>
          <w:numId w:val="11"/>
        </w:numPr>
        <w:spacing w:after="240"/>
        <w:ind w:hanging="731"/>
        <w:contextualSpacing/>
        <w:rPr>
          <w:iCs/>
        </w:rPr>
      </w:pPr>
      <w:r w:rsidRPr="008A7B64">
        <w:rPr>
          <w:iCs/>
        </w:rPr>
        <w:t xml:space="preserve">MS.2 states the responsibilities associated with the </w:t>
      </w:r>
      <w:proofErr w:type="spellStart"/>
      <w:r w:rsidRPr="008A7B64">
        <w:rPr>
          <w:iCs/>
        </w:rPr>
        <w:t>dutyholder</w:t>
      </w:r>
      <w:proofErr w:type="spellEnd"/>
      <w:r w:rsidRPr="008A7B64">
        <w:rPr>
          <w:iCs/>
        </w:rPr>
        <w:t xml:space="preserve"> understanding of the safety of the facilities and their design, operation and safety cases. For civil engineering this responsibility is related to </w:t>
      </w:r>
      <w:r w:rsidR="00FD6F39">
        <w:rPr>
          <w:iCs/>
        </w:rPr>
        <w:t xml:space="preserve">SAPs </w:t>
      </w:r>
      <w:r w:rsidR="00C45248" w:rsidRPr="008A7B64">
        <w:rPr>
          <w:iCs/>
        </w:rPr>
        <w:t>ECE.1 and ECE.</w:t>
      </w:r>
      <w:r w:rsidRPr="008A7B64">
        <w:rPr>
          <w:iCs/>
        </w:rPr>
        <w:t xml:space="preserve">2 regarding the </w:t>
      </w:r>
      <w:r w:rsidR="00C45248" w:rsidRPr="008A7B64">
        <w:rPr>
          <w:iCs/>
        </w:rPr>
        <w:t>functional performance and use of independent argument in the safety case</w:t>
      </w:r>
      <w:r w:rsidR="006D61C6" w:rsidRPr="008A7B64">
        <w:rPr>
          <w:iCs/>
        </w:rPr>
        <w:t>.</w:t>
      </w:r>
      <w:r w:rsidRPr="008A7B64">
        <w:rPr>
          <w:iCs/>
        </w:rPr>
        <w:t xml:space="preserve"> This responsibility also relates to </w:t>
      </w:r>
      <w:r w:rsidR="00FD6F39">
        <w:rPr>
          <w:iCs/>
        </w:rPr>
        <w:t xml:space="preserve">SAPs </w:t>
      </w:r>
      <w:r w:rsidR="00C45248" w:rsidRPr="008A7B64">
        <w:rPr>
          <w:iCs/>
        </w:rPr>
        <w:t xml:space="preserve">ECS.1 and ECS.2 </w:t>
      </w:r>
      <w:r>
        <w:rPr>
          <w:iCs/>
        </w:rPr>
        <w:t xml:space="preserve">regarding </w:t>
      </w:r>
      <w:r w:rsidR="00C360A1" w:rsidRPr="008A7B64">
        <w:rPr>
          <w:iCs/>
        </w:rPr>
        <w:t>the</w:t>
      </w:r>
      <w:r w:rsidR="00C45248" w:rsidRPr="008A7B64">
        <w:rPr>
          <w:iCs/>
        </w:rPr>
        <w:t xml:space="preserve"> appropriate identification of safety functions through hazard and fault analysis, with appropriate categorisation and classification of civil engineering works and structures</w:t>
      </w:r>
      <w:r w:rsidR="006D61C6" w:rsidRPr="008A7B64">
        <w:rPr>
          <w:iCs/>
        </w:rPr>
        <w:t>.</w:t>
      </w:r>
    </w:p>
    <w:p w14:paraId="65870C4D" w14:textId="77777777" w:rsidR="00C45248" w:rsidRPr="000F2702" w:rsidRDefault="00C45248" w:rsidP="005E136B">
      <w:pPr>
        <w:pStyle w:val="TSNumberedParagraph1"/>
        <w:numPr>
          <w:ilvl w:val="0"/>
          <w:numId w:val="4"/>
        </w:numPr>
      </w:pPr>
      <w:r w:rsidRPr="000F2702">
        <w:t xml:space="preserve">The key civil engineering principles </w:t>
      </w:r>
      <w:r w:rsidRPr="000F2702">
        <w:rPr>
          <w:lang w:eastAsia="en-GB"/>
        </w:rPr>
        <w:t>for</w:t>
      </w:r>
      <w:r w:rsidRPr="000F2702">
        <w:t xml:space="preserve"> </w:t>
      </w:r>
      <w:r w:rsidR="00C360A1">
        <w:t xml:space="preserve">the </w:t>
      </w:r>
      <w:r w:rsidRPr="000F2702">
        <w:t>assessment of the DA function are to establish:</w:t>
      </w:r>
    </w:p>
    <w:p w14:paraId="65870C4E" w14:textId="77777777" w:rsidR="00C360A1" w:rsidRDefault="00C360A1" w:rsidP="00A93959">
      <w:pPr>
        <w:numPr>
          <w:ilvl w:val="0"/>
          <w:numId w:val="11"/>
        </w:numPr>
        <w:spacing w:after="240"/>
        <w:ind w:hanging="731"/>
        <w:contextualSpacing/>
        <w:rPr>
          <w:iCs/>
        </w:rPr>
      </w:pPr>
      <w:r>
        <w:rPr>
          <w:iCs/>
        </w:rPr>
        <w:t xml:space="preserve">that the role of DA includes ensuring that </w:t>
      </w:r>
      <w:r w:rsidRPr="000F2702">
        <w:rPr>
          <w:iCs/>
        </w:rPr>
        <w:t>the safety case requirements are met by</w:t>
      </w:r>
      <w:r>
        <w:rPr>
          <w:iCs/>
        </w:rPr>
        <w:t xml:space="preserve"> the</w:t>
      </w:r>
      <w:r w:rsidRPr="000F2702">
        <w:rPr>
          <w:iCs/>
        </w:rPr>
        <w:t xml:space="preserve"> design intent,</w:t>
      </w:r>
    </w:p>
    <w:p w14:paraId="65870C4F" w14:textId="77777777" w:rsidR="00C360A1" w:rsidRPr="000F2702" w:rsidRDefault="00C360A1" w:rsidP="00C360A1">
      <w:pPr>
        <w:numPr>
          <w:ilvl w:val="0"/>
          <w:numId w:val="11"/>
        </w:numPr>
        <w:spacing w:after="240"/>
        <w:ind w:hanging="731"/>
        <w:contextualSpacing/>
        <w:rPr>
          <w:iCs/>
        </w:rPr>
      </w:pPr>
      <w:r>
        <w:rPr>
          <w:iCs/>
        </w:rPr>
        <w:t>w</w:t>
      </w:r>
      <w:r w:rsidRPr="000F2702">
        <w:rPr>
          <w:iCs/>
        </w:rPr>
        <w:t>hether the design intent is consistent with the safety function and per</w:t>
      </w:r>
      <w:r>
        <w:rPr>
          <w:iCs/>
        </w:rPr>
        <w:t>formance requirements,</w:t>
      </w:r>
    </w:p>
    <w:p w14:paraId="65870C50" w14:textId="34FBBAE7" w:rsidR="00C360A1" w:rsidRDefault="00C360A1" w:rsidP="00A93959">
      <w:pPr>
        <w:numPr>
          <w:ilvl w:val="0"/>
          <w:numId w:val="11"/>
        </w:numPr>
        <w:spacing w:after="240"/>
        <w:ind w:hanging="731"/>
        <w:contextualSpacing/>
        <w:rPr>
          <w:iCs/>
        </w:rPr>
      </w:pPr>
      <w:r>
        <w:rPr>
          <w:iCs/>
        </w:rPr>
        <w:t>w</w:t>
      </w:r>
      <w:r w:rsidR="00C45248" w:rsidRPr="000F2702">
        <w:rPr>
          <w:iCs/>
        </w:rPr>
        <w:t xml:space="preserve">hether the </w:t>
      </w:r>
      <w:proofErr w:type="spellStart"/>
      <w:r w:rsidR="00C45248" w:rsidRPr="000F2702">
        <w:rPr>
          <w:iCs/>
        </w:rPr>
        <w:t>dutyholder</w:t>
      </w:r>
      <w:proofErr w:type="spellEnd"/>
      <w:r w:rsidR="00C45248" w:rsidRPr="000F2702">
        <w:rPr>
          <w:iCs/>
        </w:rPr>
        <w:t xml:space="preserve"> has appropriate person(s) in place to undertake the role of </w:t>
      </w:r>
      <w:r w:rsidR="00FD6F39">
        <w:rPr>
          <w:iCs/>
        </w:rPr>
        <w:t>DA</w:t>
      </w:r>
      <w:r>
        <w:rPr>
          <w:iCs/>
        </w:rPr>
        <w:t>,</w:t>
      </w:r>
    </w:p>
    <w:p w14:paraId="65870C51" w14:textId="77777777" w:rsidR="00C360A1" w:rsidRDefault="00C45248" w:rsidP="00A93959">
      <w:pPr>
        <w:numPr>
          <w:ilvl w:val="0"/>
          <w:numId w:val="11"/>
        </w:numPr>
        <w:spacing w:after="240"/>
        <w:ind w:hanging="731"/>
        <w:contextualSpacing/>
        <w:rPr>
          <w:iCs/>
        </w:rPr>
      </w:pPr>
      <w:r w:rsidRPr="000F2702">
        <w:rPr>
          <w:iCs/>
        </w:rPr>
        <w:t>that the hazard identification, fault analysis and subsequent categorisation and classification processes are duly followed and presented in the safety cas</w:t>
      </w:r>
      <w:r w:rsidR="00C360A1">
        <w:rPr>
          <w:iCs/>
        </w:rPr>
        <w:t>e and safety schedules,</w:t>
      </w:r>
    </w:p>
    <w:p w14:paraId="65870C52" w14:textId="77777777" w:rsidR="00C45248" w:rsidRPr="000F2702" w:rsidRDefault="00C360A1" w:rsidP="00A93959">
      <w:pPr>
        <w:numPr>
          <w:ilvl w:val="0"/>
          <w:numId w:val="11"/>
        </w:numPr>
        <w:spacing w:after="240"/>
        <w:ind w:hanging="731"/>
        <w:contextualSpacing/>
        <w:rPr>
          <w:iCs/>
        </w:rPr>
      </w:pPr>
      <w:r>
        <w:rPr>
          <w:iCs/>
        </w:rPr>
        <w:t xml:space="preserve">the </w:t>
      </w:r>
      <w:r w:rsidR="00C45248" w:rsidRPr="000F2702">
        <w:rPr>
          <w:iCs/>
        </w:rPr>
        <w:t>overall point of responsibility to make decisions,</w:t>
      </w:r>
    </w:p>
    <w:p w14:paraId="65870C53" w14:textId="77777777" w:rsidR="00C45248" w:rsidRPr="000F2702" w:rsidRDefault="00C45248" w:rsidP="00A93959">
      <w:pPr>
        <w:numPr>
          <w:ilvl w:val="0"/>
          <w:numId w:val="11"/>
        </w:numPr>
        <w:spacing w:after="240"/>
        <w:ind w:hanging="731"/>
        <w:contextualSpacing/>
        <w:rPr>
          <w:iCs/>
        </w:rPr>
      </w:pPr>
      <w:r w:rsidRPr="000F2702">
        <w:rPr>
          <w:iCs/>
        </w:rPr>
        <w:t>if the design uses several standards, whether they are compatible with each other to adequately support the safety case claims</w:t>
      </w:r>
      <w:r w:rsidR="008A7B64">
        <w:rPr>
          <w:iCs/>
        </w:rPr>
        <w:t>,</w:t>
      </w:r>
      <w:r w:rsidRPr="000F2702">
        <w:rPr>
          <w:iCs/>
        </w:rPr>
        <w:t xml:space="preserve"> arguments and evidence required to provide a robust safety case, and where optional parts of the codes are used, whether their use is appropriate and has this been justified in the safety documentation</w:t>
      </w:r>
      <w:r w:rsidR="00C360A1">
        <w:rPr>
          <w:iCs/>
        </w:rPr>
        <w:t>,</w:t>
      </w:r>
    </w:p>
    <w:p w14:paraId="65870C54" w14:textId="77777777" w:rsidR="00C45248" w:rsidRPr="0025583F" w:rsidRDefault="00B5177C" w:rsidP="00A93959">
      <w:pPr>
        <w:numPr>
          <w:ilvl w:val="0"/>
          <w:numId w:val="11"/>
        </w:numPr>
        <w:spacing w:after="240"/>
        <w:ind w:hanging="731"/>
        <w:contextualSpacing/>
        <w:rPr>
          <w:iCs/>
        </w:rPr>
      </w:pPr>
      <w:r>
        <w:rPr>
          <w:iCs/>
        </w:rPr>
        <w:t>w</w:t>
      </w:r>
      <w:r w:rsidR="00C45248" w:rsidRPr="000F2702">
        <w:rPr>
          <w:iCs/>
        </w:rPr>
        <w:t xml:space="preserve">hether a subsequent specification has been produced (construction or </w:t>
      </w:r>
      <w:r w:rsidR="00C45248" w:rsidRPr="0025583F">
        <w:rPr>
          <w:iCs/>
        </w:rPr>
        <w:t>otherwise) for civil engineering works, and whether the DA function has had involvement in its production to ensure compliance with the safety case,</w:t>
      </w:r>
    </w:p>
    <w:p w14:paraId="65870C55" w14:textId="77777777" w:rsidR="00C45248" w:rsidRPr="0025583F" w:rsidRDefault="00B5177C" w:rsidP="00A93959">
      <w:pPr>
        <w:numPr>
          <w:ilvl w:val="0"/>
          <w:numId w:val="11"/>
        </w:numPr>
        <w:spacing w:after="240"/>
        <w:ind w:hanging="731"/>
        <w:contextualSpacing/>
        <w:rPr>
          <w:iCs/>
        </w:rPr>
      </w:pPr>
      <w:r w:rsidRPr="0025583F">
        <w:rPr>
          <w:iCs/>
        </w:rPr>
        <w:t>w</w:t>
      </w:r>
      <w:r w:rsidR="00C45248" w:rsidRPr="0025583F">
        <w:rPr>
          <w:iCs/>
        </w:rPr>
        <w:t xml:space="preserve">hether there are procedures in place </w:t>
      </w:r>
      <w:r w:rsidR="0025583F" w:rsidRPr="0025583F">
        <w:rPr>
          <w:iCs/>
        </w:rPr>
        <w:t xml:space="preserve">(involving the DA) </w:t>
      </w:r>
      <w:r w:rsidR="00C45248" w:rsidRPr="0025583F">
        <w:rPr>
          <w:iCs/>
        </w:rPr>
        <w:t>to ensure that design changes and modifications are assigned safety significance based on their poten</w:t>
      </w:r>
      <w:r w:rsidR="0025583F" w:rsidRPr="0025583F">
        <w:rPr>
          <w:iCs/>
        </w:rPr>
        <w:t>tial impact on the safety case,</w:t>
      </w:r>
    </w:p>
    <w:p w14:paraId="65870C56" w14:textId="77777777" w:rsidR="00C45248" w:rsidRPr="000F2702" w:rsidRDefault="0025583F" w:rsidP="00A93959">
      <w:pPr>
        <w:numPr>
          <w:ilvl w:val="0"/>
          <w:numId w:val="11"/>
        </w:numPr>
        <w:spacing w:after="240"/>
        <w:ind w:hanging="731"/>
        <w:contextualSpacing/>
        <w:rPr>
          <w:iCs/>
        </w:rPr>
      </w:pPr>
      <w:r w:rsidRPr="0025583F">
        <w:rPr>
          <w:iCs/>
        </w:rPr>
        <w:t>w</w:t>
      </w:r>
      <w:r w:rsidR="00C45248" w:rsidRPr="0025583F">
        <w:rPr>
          <w:iCs/>
        </w:rPr>
        <w:t xml:space="preserve">hether </w:t>
      </w:r>
      <w:proofErr w:type="spellStart"/>
      <w:r w:rsidRPr="0025583F">
        <w:rPr>
          <w:iCs/>
        </w:rPr>
        <w:t>dutyholders</w:t>
      </w:r>
      <w:proofErr w:type="spellEnd"/>
      <w:r w:rsidR="00C45248" w:rsidRPr="0025583F">
        <w:rPr>
          <w:iCs/>
        </w:rPr>
        <w:t xml:space="preserve"> understand the scope and limitations of their authority for decision making regarding changes to design and their potential impact on the safety case and</w:t>
      </w:r>
      <w:r w:rsidR="00C45248" w:rsidRPr="000F2702">
        <w:rPr>
          <w:iCs/>
        </w:rPr>
        <w:t xml:space="preserve"> design intent, with an appropriate protocol around escalating issues</w:t>
      </w:r>
      <w:r>
        <w:rPr>
          <w:iCs/>
        </w:rPr>
        <w:t>,</w:t>
      </w:r>
    </w:p>
    <w:p w14:paraId="65870C57" w14:textId="383DFD65" w:rsidR="00C45248" w:rsidRPr="000F2702" w:rsidRDefault="0025583F" w:rsidP="00A93959">
      <w:pPr>
        <w:numPr>
          <w:ilvl w:val="0"/>
          <w:numId w:val="11"/>
        </w:numPr>
        <w:spacing w:after="240"/>
        <w:ind w:hanging="731"/>
        <w:contextualSpacing/>
        <w:rPr>
          <w:iCs/>
        </w:rPr>
      </w:pPr>
      <w:r>
        <w:rPr>
          <w:iCs/>
        </w:rPr>
        <w:t>w</w:t>
      </w:r>
      <w:r w:rsidR="00C45248" w:rsidRPr="000F2702">
        <w:rPr>
          <w:iCs/>
        </w:rPr>
        <w:t>hether the procedures for design changes are implemented correctly</w:t>
      </w:r>
      <w:r>
        <w:rPr>
          <w:iCs/>
        </w:rPr>
        <w:t xml:space="preserve">, including consideration of </w:t>
      </w:r>
      <w:r w:rsidR="00C45248" w:rsidRPr="000F2702">
        <w:rPr>
          <w:iCs/>
        </w:rPr>
        <w:t xml:space="preserve">examination, inspection, maintenance, testing, modification, decommissioning </w:t>
      </w:r>
      <w:r>
        <w:rPr>
          <w:iCs/>
        </w:rPr>
        <w:t>and</w:t>
      </w:r>
      <w:r w:rsidR="00C45248" w:rsidRPr="000F2702">
        <w:rPr>
          <w:iCs/>
        </w:rPr>
        <w:t xml:space="preserve"> demolition to ensure design intent is consistently met throu</w:t>
      </w:r>
      <w:r>
        <w:rPr>
          <w:iCs/>
        </w:rPr>
        <w:t>ghout the lifecycle of the site,</w:t>
      </w:r>
    </w:p>
    <w:p w14:paraId="65870C58" w14:textId="77777777" w:rsidR="00C45248" w:rsidRPr="000F2702" w:rsidRDefault="0025583F" w:rsidP="00A93959">
      <w:pPr>
        <w:numPr>
          <w:ilvl w:val="0"/>
          <w:numId w:val="11"/>
        </w:numPr>
        <w:spacing w:after="240"/>
        <w:ind w:hanging="731"/>
        <w:contextualSpacing/>
        <w:rPr>
          <w:iCs/>
        </w:rPr>
      </w:pPr>
      <w:r>
        <w:rPr>
          <w:iCs/>
        </w:rPr>
        <w:t>w</w:t>
      </w:r>
      <w:r w:rsidR="00C45248" w:rsidRPr="000F2702">
        <w:rPr>
          <w:iCs/>
        </w:rPr>
        <w:t xml:space="preserve">hether the design changes or modifications are adequately incorporated into the safety case with the </w:t>
      </w:r>
      <w:r>
        <w:rPr>
          <w:iCs/>
        </w:rPr>
        <w:t>output accurately reflected in</w:t>
      </w:r>
      <w:r w:rsidR="00C45248" w:rsidRPr="000F2702">
        <w:rPr>
          <w:iCs/>
        </w:rPr>
        <w:t xml:space="preserve"> the as-built </w:t>
      </w:r>
      <w:r>
        <w:rPr>
          <w:iCs/>
        </w:rPr>
        <w:t>records</w:t>
      </w:r>
      <w:r w:rsidR="00C45248" w:rsidRPr="000F2702">
        <w:rPr>
          <w:iCs/>
        </w:rPr>
        <w:t>.</w:t>
      </w:r>
    </w:p>
    <w:p w14:paraId="65870C59" w14:textId="77777777" w:rsidR="00C45248" w:rsidRPr="000F2702" w:rsidRDefault="0025583F" w:rsidP="00E95BA2">
      <w:pPr>
        <w:pStyle w:val="TSNumberedParagraph1"/>
        <w:numPr>
          <w:ilvl w:val="0"/>
          <w:numId w:val="4"/>
        </w:numPr>
      </w:pPr>
      <w:r>
        <w:t>Further guidance is available</w:t>
      </w:r>
      <w:r w:rsidR="00C45248" w:rsidRPr="000F2702">
        <w:t>:</w:t>
      </w:r>
    </w:p>
    <w:p w14:paraId="65870C5A" w14:textId="37E8560B" w:rsidR="00C45248" w:rsidRDefault="00523B55" w:rsidP="00A93959">
      <w:pPr>
        <w:numPr>
          <w:ilvl w:val="0"/>
          <w:numId w:val="11"/>
        </w:numPr>
        <w:spacing w:after="240"/>
        <w:ind w:hanging="731"/>
        <w:contextualSpacing/>
        <w:rPr>
          <w:iCs/>
        </w:rPr>
      </w:pPr>
      <w:r>
        <w:rPr>
          <w:iCs/>
        </w:rPr>
        <w:t>ONR-</w:t>
      </w:r>
      <w:r w:rsidR="00671082">
        <w:rPr>
          <w:iCs/>
        </w:rPr>
        <w:t>NS-TAST-GD-079 ‘</w:t>
      </w:r>
      <w:r w:rsidR="00E6616A">
        <w:rPr>
          <w:iCs/>
        </w:rPr>
        <w:t xml:space="preserve">Licensee </w:t>
      </w:r>
      <w:r w:rsidR="0025583F">
        <w:rPr>
          <w:iCs/>
        </w:rPr>
        <w:t>Design Authority</w:t>
      </w:r>
      <w:r w:rsidR="00E6616A">
        <w:rPr>
          <w:iCs/>
        </w:rPr>
        <w:t xml:space="preserve"> Capability</w:t>
      </w:r>
      <w:r w:rsidR="00671082">
        <w:rPr>
          <w:iCs/>
        </w:rPr>
        <w:t>’</w:t>
      </w:r>
      <w:r w:rsidR="0025583F">
        <w:rPr>
          <w:iCs/>
        </w:rPr>
        <w:t>,</w:t>
      </w:r>
    </w:p>
    <w:p w14:paraId="7719C7A4" w14:textId="4A1A303C" w:rsidR="004C1D83" w:rsidRPr="004C1D83" w:rsidRDefault="00523B55" w:rsidP="004C1D83">
      <w:pPr>
        <w:numPr>
          <w:ilvl w:val="0"/>
          <w:numId w:val="11"/>
        </w:numPr>
        <w:spacing w:after="240"/>
        <w:ind w:hanging="731"/>
        <w:contextualSpacing/>
        <w:rPr>
          <w:iCs/>
        </w:rPr>
      </w:pPr>
      <w:r>
        <w:rPr>
          <w:iCs/>
        </w:rPr>
        <w:t>ONR-</w:t>
      </w:r>
      <w:r w:rsidR="004C1D83" w:rsidRPr="004C1D83">
        <w:rPr>
          <w:iCs/>
        </w:rPr>
        <w:t>NS-TAST-GD-033 ‘</w:t>
      </w:r>
      <w:proofErr w:type="spellStart"/>
      <w:r w:rsidR="004C1D83" w:rsidRPr="004C1D83">
        <w:rPr>
          <w:iCs/>
        </w:rPr>
        <w:t>Dutyholder</w:t>
      </w:r>
      <w:proofErr w:type="spellEnd"/>
      <w:r w:rsidR="004C1D83" w:rsidRPr="004C1D83">
        <w:rPr>
          <w:iCs/>
        </w:rPr>
        <w:t xml:space="preserve"> Management of Records’</w:t>
      </w:r>
      <w:r w:rsidR="007A6949">
        <w:rPr>
          <w:iCs/>
        </w:rPr>
        <w:t>,</w:t>
      </w:r>
    </w:p>
    <w:p w14:paraId="65870C5B" w14:textId="2DEF6402" w:rsidR="00C45248" w:rsidRPr="003501CD" w:rsidRDefault="00E6616A" w:rsidP="00A93959">
      <w:pPr>
        <w:numPr>
          <w:ilvl w:val="0"/>
          <w:numId w:val="11"/>
        </w:numPr>
        <w:spacing w:after="240"/>
        <w:ind w:hanging="731"/>
        <w:contextualSpacing/>
        <w:rPr>
          <w:iCs/>
        </w:rPr>
      </w:pPr>
      <w:r>
        <w:rPr>
          <w:iCs/>
        </w:rPr>
        <w:t xml:space="preserve">TAG 17 </w:t>
      </w:r>
      <w:r w:rsidR="00C45248" w:rsidRPr="003501CD">
        <w:rPr>
          <w:iCs/>
        </w:rPr>
        <w:t>Annex 2</w:t>
      </w:r>
      <w:r>
        <w:rPr>
          <w:iCs/>
        </w:rPr>
        <w:t>,</w:t>
      </w:r>
      <w:r w:rsidR="00C45248" w:rsidRPr="003501CD">
        <w:rPr>
          <w:iCs/>
        </w:rPr>
        <w:t xml:space="preserve"> </w:t>
      </w:r>
      <w:r>
        <w:rPr>
          <w:iCs/>
        </w:rPr>
        <w:t>’</w:t>
      </w:r>
      <w:r w:rsidR="00C45248" w:rsidRPr="003501CD">
        <w:rPr>
          <w:iCs/>
        </w:rPr>
        <w:t>Civil Engineering – Building Information Modelling</w:t>
      </w:r>
      <w:r>
        <w:rPr>
          <w:iCs/>
        </w:rPr>
        <w:t>’</w:t>
      </w:r>
      <w:r w:rsidR="00C45248" w:rsidRPr="003501CD">
        <w:rPr>
          <w:iCs/>
        </w:rPr>
        <w:t xml:space="preserve"> sets out the Design Authority</w:t>
      </w:r>
      <w:r w:rsidR="008A7B64">
        <w:rPr>
          <w:iCs/>
        </w:rPr>
        <w:t xml:space="preserve"> </w:t>
      </w:r>
      <w:r w:rsidR="00C45248" w:rsidRPr="003501CD">
        <w:rPr>
          <w:iCs/>
        </w:rPr>
        <w:t>requirements for procurem</w:t>
      </w:r>
      <w:r w:rsidR="0025583F" w:rsidRPr="003501CD">
        <w:rPr>
          <w:iCs/>
        </w:rPr>
        <w:t>ent of services to collect data.</w:t>
      </w:r>
    </w:p>
    <w:p w14:paraId="62A0795D" w14:textId="77777777" w:rsidR="004070C4" w:rsidRDefault="004070C4">
      <w:pPr>
        <w:rPr>
          <w:rFonts w:ascii="Arial Bold" w:hAnsi="Arial Bold"/>
        </w:rPr>
      </w:pPr>
      <w:bookmarkStart w:id="81" w:name="_Toc43714241"/>
      <w:r>
        <w:rPr>
          <w:b/>
        </w:rPr>
        <w:br w:type="page"/>
      </w:r>
    </w:p>
    <w:p w14:paraId="65870C5C" w14:textId="60B6DF46" w:rsidR="00C45248" w:rsidRPr="003501CD" w:rsidRDefault="00C45248" w:rsidP="005E136B">
      <w:pPr>
        <w:pStyle w:val="TSHeadingNumbered11"/>
        <w:rPr>
          <w:b w:val="0"/>
        </w:rPr>
      </w:pPr>
      <w:bookmarkStart w:id="82" w:name="_Toc58236985"/>
      <w:r w:rsidRPr="003501CD">
        <w:rPr>
          <w:b w:val="0"/>
        </w:rPr>
        <w:lastRenderedPageBreak/>
        <w:t>Design Basis Considerations</w:t>
      </w:r>
      <w:bookmarkEnd w:id="79"/>
      <w:bookmarkEnd w:id="81"/>
      <w:bookmarkEnd w:id="82"/>
    </w:p>
    <w:p w14:paraId="65870C5D" w14:textId="77777777" w:rsidR="00C45248" w:rsidRPr="003501CD" w:rsidRDefault="00C45248" w:rsidP="003501CD">
      <w:pPr>
        <w:pStyle w:val="TSNumberedParagraph1"/>
        <w:numPr>
          <w:ilvl w:val="0"/>
          <w:numId w:val="4"/>
        </w:numPr>
      </w:pPr>
      <w:r w:rsidRPr="003501CD">
        <w:t xml:space="preserve">The design basis for civil engineering systems, structures and components (SSC) should be defined for </w:t>
      </w:r>
      <w:r w:rsidRPr="003501CD">
        <w:rPr>
          <w:lang w:eastAsia="en-GB"/>
        </w:rPr>
        <w:t>normal</w:t>
      </w:r>
      <w:r w:rsidRPr="003501CD">
        <w:t xml:space="preserve"> operational and fault/abnormal situations. Depending upon the purpose of the facility, the design basis might include a range of demands, resulting in different outcomes for the same civil engineering SSC.</w:t>
      </w:r>
    </w:p>
    <w:p w14:paraId="65870C5E" w14:textId="77777777" w:rsidR="007C1F56" w:rsidRPr="000F2702" w:rsidRDefault="0083784E" w:rsidP="007C1F56">
      <w:pPr>
        <w:pStyle w:val="TSNumberedParagraph1"/>
        <w:numPr>
          <w:ilvl w:val="0"/>
          <w:numId w:val="4"/>
        </w:numPr>
        <w:rPr>
          <w:bCs/>
          <w:szCs w:val="22"/>
        </w:rPr>
      </w:pPr>
      <w:r>
        <w:rPr>
          <w:bCs/>
          <w:szCs w:val="22"/>
        </w:rPr>
        <w:t>T</w:t>
      </w:r>
      <w:r w:rsidR="007C1F56">
        <w:rPr>
          <w:bCs/>
          <w:szCs w:val="22"/>
        </w:rPr>
        <w:t>he Inspector should expect r</w:t>
      </w:r>
      <w:r w:rsidR="007C1F56" w:rsidRPr="0063321E">
        <w:rPr>
          <w:bCs/>
          <w:szCs w:val="22"/>
        </w:rPr>
        <w:t xml:space="preserve">ecovery risks </w:t>
      </w:r>
      <w:r w:rsidR="007C1F56">
        <w:rPr>
          <w:bCs/>
          <w:szCs w:val="22"/>
        </w:rPr>
        <w:t xml:space="preserve">to be </w:t>
      </w:r>
      <w:r w:rsidR="007C1F56" w:rsidRPr="0063321E">
        <w:rPr>
          <w:bCs/>
          <w:szCs w:val="22"/>
        </w:rPr>
        <w:t>reduced so far as is reasonably practicable</w:t>
      </w:r>
      <w:r w:rsidR="007C1F56">
        <w:rPr>
          <w:bCs/>
          <w:szCs w:val="22"/>
        </w:rPr>
        <w:t>, with any a</w:t>
      </w:r>
      <w:r w:rsidR="007C1F56" w:rsidRPr="0063321E">
        <w:rPr>
          <w:bCs/>
          <w:szCs w:val="22"/>
        </w:rPr>
        <w:t xml:space="preserve">djacent ongoing operational risks </w:t>
      </w:r>
      <w:r w:rsidR="007C1F56">
        <w:rPr>
          <w:bCs/>
          <w:szCs w:val="22"/>
        </w:rPr>
        <w:t xml:space="preserve">adequately </w:t>
      </w:r>
      <w:r w:rsidR="007C1F56" w:rsidRPr="0063321E">
        <w:rPr>
          <w:bCs/>
          <w:szCs w:val="22"/>
        </w:rPr>
        <w:t>managed</w:t>
      </w:r>
      <w:r w:rsidR="007C1F56">
        <w:rPr>
          <w:bCs/>
          <w:szCs w:val="22"/>
        </w:rPr>
        <w:t>.</w:t>
      </w:r>
    </w:p>
    <w:p w14:paraId="65870C5F" w14:textId="77777777" w:rsidR="00C45248" w:rsidRPr="000F2702" w:rsidRDefault="00C45248" w:rsidP="00A3345C">
      <w:pPr>
        <w:pStyle w:val="TSHeadingNumbered111"/>
      </w:pPr>
      <w:bookmarkStart w:id="83" w:name="_Ref42079138"/>
      <w:bookmarkStart w:id="84" w:name="_Toc43714242"/>
      <w:bookmarkStart w:id="85" w:name="_Ref41906477"/>
      <w:r w:rsidRPr="000F2702">
        <w:t xml:space="preserve">Inputs to Civil </w:t>
      </w:r>
      <w:r w:rsidRPr="000F2702">
        <w:rPr>
          <w:iCs/>
        </w:rPr>
        <w:t>Engineering</w:t>
      </w:r>
      <w:r w:rsidRPr="000F2702">
        <w:t xml:space="preserve"> Design Basis</w:t>
      </w:r>
      <w:bookmarkEnd w:id="83"/>
      <w:bookmarkEnd w:id="84"/>
    </w:p>
    <w:p w14:paraId="65870C60" w14:textId="13273C30" w:rsidR="00C45248" w:rsidRPr="000F2702" w:rsidRDefault="003501CD" w:rsidP="00E95BA2">
      <w:pPr>
        <w:pStyle w:val="TSNumberedParagraph1"/>
        <w:numPr>
          <w:ilvl w:val="0"/>
          <w:numId w:val="4"/>
        </w:numPr>
        <w:rPr>
          <w:bCs/>
        </w:rPr>
      </w:pPr>
      <w:r w:rsidRPr="003501CD">
        <w:t>Typically, fault studies derive the fault scenarios which produce the civil engineering design requirements and civil engineering safety functional requirements (SFR) that need to be satisfied (see Section</w:t>
      </w:r>
      <w:r w:rsidRPr="000F2702">
        <w:t xml:space="preserve"> </w:t>
      </w:r>
      <w:r w:rsidR="00CA4EC1">
        <w:t>3.7 and 3.8 of this document</w:t>
      </w:r>
      <w:r w:rsidRPr="000F2702">
        <w:t xml:space="preserve">). </w:t>
      </w:r>
      <w:r w:rsidRPr="000F2702">
        <w:rPr>
          <w:szCs w:val="22"/>
        </w:rPr>
        <w:t xml:space="preserve">The Inspector </w:t>
      </w:r>
      <w:r w:rsidR="00D05C61">
        <w:rPr>
          <w:szCs w:val="22"/>
        </w:rPr>
        <w:t>may wish to</w:t>
      </w:r>
      <w:r w:rsidRPr="000F2702">
        <w:rPr>
          <w:szCs w:val="22"/>
        </w:rPr>
        <w:t xml:space="preserve"> </w:t>
      </w:r>
      <w:r>
        <w:rPr>
          <w:szCs w:val="22"/>
        </w:rPr>
        <w:t>seek assurance</w:t>
      </w:r>
      <w:r w:rsidRPr="000F2702">
        <w:rPr>
          <w:szCs w:val="22"/>
        </w:rPr>
        <w:t xml:space="preserve"> </w:t>
      </w:r>
      <w:r>
        <w:rPr>
          <w:szCs w:val="22"/>
        </w:rPr>
        <w:t xml:space="preserve">on </w:t>
      </w:r>
      <w:r w:rsidRPr="000F2702">
        <w:rPr>
          <w:szCs w:val="22"/>
        </w:rPr>
        <w:t xml:space="preserve">how the design requirements and hazard loadings have </w:t>
      </w:r>
      <w:r>
        <w:rPr>
          <w:szCs w:val="22"/>
        </w:rPr>
        <w:t>informed the</w:t>
      </w:r>
      <w:r w:rsidRPr="000F2702">
        <w:rPr>
          <w:szCs w:val="22"/>
        </w:rPr>
        <w:t xml:space="preserve"> civil e</w:t>
      </w:r>
      <w:r>
        <w:rPr>
          <w:szCs w:val="22"/>
        </w:rPr>
        <w:t>ngineering design</w:t>
      </w:r>
      <w:r w:rsidRPr="000F2702">
        <w:rPr>
          <w:szCs w:val="22"/>
        </w:rPr>
        <w:t>.</w:t>
      </w:r>
    </w:p>
    <w:p w14:paraId="65870C61" w14:textId="6F17F293" w:rsidR="00C45248" w:rsidRDefault="00C45248" w:rsidP="00E95BA2">
      <w:pPr>
        <w:pStyle w:val="TSNumberedParagraph1"/>
        <w:numPr>
          <w:ilvl w:val="0"/>
          <w:numId w:val="4"/>
        </w:numPr>
      </w:pPr>
      <w:r w:rsidRPr="000F2702">
        <w:t xml:space="preserve">Civil engineering structures </w:t>
      </w:r>
      <w:r w:rsidR="003501CD">
        <w:t>may not be limited to</w:t>
      </w:r>
      <w:r w:rsidRPr="000F2702">
        <w:t xml:space="preserve"> those that are located w</w:t>
      </w:r>
      <w:r w:rsidR="003501CD">
        <w:t>ithin the nuclear licenced site. T</w:t>
      </w:r>
      <w:r w:rsidRPr="000F2702">
        <w:t>hose that are outside the site</w:t>
      </w:r>
      <w:r w:rsidR="00902C63">
        <w:t>,</w:t>
      </w:r>
      <w:r w:rsidRPr="000F2702">
        <w:t xml:space="preserve"> but which nevertheless are determined to be necessary to ensure adequate </w:t>
      </w:r>
      <w:r w:rsidR="003501CD">
        <w:t>safety or incident response</w:t>
      </w:r>
      <w:r w:rsidRPr="000F2702">
        <w:t xml:space="preserve"> </w:t>
      </w:r>
      <w:r w:rsidR="003501CD">
        <w:t>(including during</w:t>
      </w:r>
      <w:r w:rsidRPr="000F2702">
        <w:t xml:space="preserve"> beyond design basis fault condition</w:t>
      </w:r>
      <w:r w:rsidR="003501CD">
        <w:t>s)</w:t>
      </w:r>
      <w:r w:rsidR="00902C63">
        <w:t>,</w:t>
      </w:r>
      <w:r w:rsidR="003501CD">
        <w:t xml:space="preserve"> require proportionate consideration</w:t>
      </w:r>
      <w:r w:rsidRPr="000F2702">
        <w:t>.</w:t>
      </w:r>
    </w:p>
    <w:p w14:paraId="65870C62" w14:textId="246EAC86" w:rsidR="000C2FEE" w:rsidRPr="003501CD" w:rsidRDefault="000C2FEE" w:rsidP="000C2FEE">
      <w:pPr>
        <w:pStyle w:val="TSNumberedParagraph1"/>
        <w:numPr>
          <w:ilvl w:val="0"/>
          <w:numId w:val="4"/>
        </w:numPr>
      </w:pPr>
      <w:r>
        <w:t xml:space="preserve">As part of ensuring there are the appropriate inputs to the civil engineering design basis, the Inspector should have a clear view of the expected output of these, specifically related to those structures requiring the highest levels of reliability. </w:t>
      </w:r>
      <w:r w:rsidR="00902C63">
        <w:t xml:space="preserve">SAP </w:t>
      </w:r>
      <w:r w:rsidRPr="000F2702">
        <w:t xml:space="preserve">ECE.2 </w:t>
      </w:r>
      <w:r>
        <w:t>establishes</w:t>
      </w:r>
      <w:r w:rsidRPr="000F2702">
        <w:t xml:space="preserve"> the expectation that</w:t>
      </w:r>
      <w:r>
        <w:t>,</w:t>
      </w:r>
      <w:r w:rsidRPr="000F2702">
        <w:t xml:space="preserve"> for civil engineering structures requiring the highest </w:t>
      </w:r>
      <w:r w:rsidRPr="003501CD">
        <w:t xml:space="preserve">levels of reliability, civil </w:t>
      </w:r>
      <w:r w:rsidRPr="003501CD">
        <w:rPr>
          <w:lang w:eastAsia="en-GB"/>
        </w:rPr>
        <w:t>engineering</w:t>
      </w:r>
      <w:r w:rsidRPr="003501CD">
        <w:t xml:space="preserve"> SSCs resilience should be quantified and specified in the safety case.</w:t>
      </w:r>
    </w:p>
    <w:p w14:paraId="65870C63" w14:textId="77777777" w:rsidR="00C45248" w:rsidRPr="000F2702" w:rsidRDefault="00C45248" w:rsidP="00A3345C">
      <w:pPr>
        <w:pStyle w:val="TSHeadingNumbered111"/>
      </w:pPr>
      <w:bookmarkStart w:id="86" w:name="_Ref42079133"/>
      <w:r w:rsidRPr="000F2702">
        <w:t xml:space="preserve">Analysis of </w:t>
      </w:r>
      <w:r w:rsidRPr="000F2702">
        <w:rPr>
          <w:iCs/>
        </w:rPr>
        <w:t>fault</w:t>
      </w:r>
      <w:r w:rsidRPr="000F2702">
        <w:t xml:space="preserve"> sequences</w:t>
      </w:r>
      <w:bookmarkEnd w:id="85"/>
      <w:bookmarkEnd w:id="86"/>
    </w:p>
    <w:p w14:paraId="65870C64" w14:textId="425E5B9A" w:rsidR="00C45248" w:rsidRPr="00502198" w:rsidRDefault="00C45248" w:rsidP="00E95BA2">
      <w:pPr>
        <w:pStyle w:val="TSNumberedParagraph1"/>
        <w:numPr>
          <w:ilvl w:val="0"/>
          <w:numId w:val="4"/>
        </w:numPr>
      </w:pPr>
      <w:r w:rsidRPr="000F2702">
        <w:rPr>
          <w:iCs/>
        </w:rPr>
        <w:t xml:space="preserve">The output of the fault </w:t>
      </w:r>
      <w:r w:rsidRPr="000F2702">
        <w:rPr>
          <w:lang w:eastAsia="en-GB"/>
        </w:rPr>
        <w:t>analysis</w:t>
      </w:r>
      <w:r w:rsidR="003501CD">
        <w:rPr>
          <w:iCs/>
        </w:rPr>
        <w:t xml:space="preserve"> may be</w:t>
      </w:r>
      <w:r w:rsidRPr="000F2702">
        <w:rPr>
          <w:iCs/>
        </w:rPr>
        <w:t xml:space="preserve"> a suite of SFRs and </w:t>
      </w:r>
      <w:r w:rsidR="003501CD">
        <w:rPr>
          <w:iCs/>
        </w:rPr>
        <w:t xml:space="preserve">other functional </w:t>
      </w:r>
      <w:r w:rsidRPr="000F2702">
        <w:rPr>
          <w:iCs/>
        </w:rPr>
        <w:t xml:space="preserve">requirements </w:t>
      </w:r>
      <w:r w:rsidR="003501CD">
        <w:rPr>
          <w:iCs/>
        </w:rPr>
        <w:t xml:space="preserve">(e.g. serviceability) </w:t>
      </w:r>
      <w:r w:rsidRPr="000F2702">
        <w:rPr>
          <w:iCs/>
        </w:rPr>
        <w:t xml:space="preserve">for </w:t>
      </w:r>
      <w:r w:rsidR="003501CD">
        <w:rPr>
          <w:iCs/>
        </w:rPr>
        <w:t xml:space="preserve">the </w:t>
      </w:r>
      <w:r w:rsidRPr="000F2702">
        <w:rPr>
          <w:iCs/>
        </w:rPr>
        <w:t xml:space="preserve">civil engineering </w:t>
      </w:r>
      <w:r w:rsidR="003501CD">
        <w:rPr>
          <w:iCs/>
        </w:rPr>
        <w:t xml:space="preserve">SSC. </w:t>
      </w:r>
      <w:r w:rsidRPr="000F2702">
        <w:t xml:space="preserve">The range of design basis demands should be derived from the fault analysis </w:t>
      </w:r>
      <w:r w:rsidR="00CA4EC1">
        <w:t xml:space="preserve">(SAPs </w:t>
      </w:r>
      <w:r w:rsidRPr="000F2702">
        <w:t>FA.1 to 25</w:t>
      </w:r>
      <w:r w:rsidR="00CA4EC1">
        <w:t>)</w:t>
      </w:r>
      <w:r w:rsidRPr="000F2702">
        <w:t xml:space="preserve"> and a thorough, systematic consideration </w:t>
      </w:r>
      <w:r w:rsidRPr="0083784E">
        <w:t xml:space="preserve">of the internal and </w:t>
      </w:r>
      <w:r w:rsidR="003501CD" w:rsidRPr="0083784E">
        <w:t xml:space="preserve">external hazards </w:t>
      </w:r>
      <w:r w:rsidR="00CA4EC1">
        <w:t xml:space="preserve">(SAPs </w:t>
      </w:r>
      <w:r w:rsidR="003501CD" w:rsidRPr="0083784E">
        <w:t>EHA.1 to 19</w:t>
      </w:r>
      <w:r w:rsidR="00CA4EC1">
        <w:t>)</w:t>
      </w:r>
      <w:r w:rsidR="003501CD" w:rsidRPr="0083784E">
        <w:t>. Security and safeguard requirements can also place demands on civil engineering SSC.</w:t>
      </w:r>
      <w:r w:rsidR="0083784E" w:rsidRPr="0083784E">
        <w:t xml:space="preserve"> This systematic approach may have been assessed by security, fault studies and internal </w:t>
      </w:r>
      <w:r w:rsidR="0083784E" w:rsidRPr="00502198">
        <w:t>hazards inspectors.</w:t>
      </w:r>
    </w:p>
    <w:p w14:paraId="65870C65" w14:textId="38ECE8A1" w:rsidR="00C45248" w:rsidRPr="00502198" w:rsidRDefault="00C45248" w:rsidP="00502198">
      <w:pPr>
        <w:pStyle w:val="TSNumberedParagraph1"/>
        <w:numPr>
          <w:ilvl w:val="0"/>
          <w:numId w:val="4"/>
        </w:numPr>
      </w:pPr>
      <w:r w:rsidRPr="00502198">
        <w:t xml:space="preserve">The Inspector should </w:t>
      </w:r>
      <w:r w:rsidRPr="00502198">
        <w:rPr>
          <w:lang w:eastAsia="en-GB"/>
        </w:rPr>
        <w:t>expect</w:t>
      </w:r>
      <w:r w:rsidRPr="00502198">
        <w:t xml:space="preserve"> the civil engineering design to have applied </w:t>
      </w:r>
      <w:r w:rsidR="00EC4812" w:rsidRPr="00502198">
        <w:t xml:space="preserve">the outputs of a </w:t>
      </w:r>
      <w:r w:rsidRPr="00502198">
        <w:t>systematic approach to identifying a comprehensive set of postulated initiating events</w:t>
      </w:r>
      <w:r w:rsidR="00EC4812" w:rsidRPr="00502198">
        <w:t xml:space="preserve">. </w:t>
      </w:r>
      <w:r w:rsidR="0083784E" w:rsidRPr="00502198">
        <w:t>I</w:t>
      </w:r>
      <w:r w:rsidR="0083784E" w:rsidRPr="00502198">
        <w:rPr>
          <w:iCs/>
        </w:rPr>
        <w:t>n line with requirement 16 of IAEA guidance SSR 2/1 [</w:t>
      </w:r>
      <w:r w:rsidR="007637A7">
        <w:rPr>
          <w:iCs/>
        </w:rPr>
        <w:t>12</w:t>
      </w:r>
      <w:r w:rsidR="0083784E" w:rsidRPr="00502198">
        <w:rPr>
          <w:iCs/>
        </w:rPr>
        <w:t>], t</w:t>
      </w:r>
      <w:r w:rsidR="00EC4812" w:rsidRPr="00502198">
        <w:t xml:space="preserve">he Inspector </w:t>
      </w:r>
      <w:r w:rsidR="0083784E" w:rsidRPr="00502198">
        <w:t xml:space="preserve">may wish to seek assurance that the </w:t>
      </w:r>
      <w:r w:rsidR="00EC4812" w:rsidRPr="00502198">
        <w:t xml:space="preserve">output </w:t>
      </w:r>
      <w:r w:rsidR="0083784E" w:rsidRPr="00502198">
        <w:t>of the analysis is adequately considered</w:t>
      </w:r>
      <w:r w:rsidR="00EC4812" w:rsidRPr="00502198">
        <w:t xml:space="preserve"> in </w:t>
      </w:r>
      <w:r w:rsidR="0083784E" w:rsidRPr="00502198">
        <w:t xml:space="preserve">the </w:t>
      </w:r>
      <w:r w:rsidR="00EC4812" w:rsidRPr="00502198">
        <w:t>civil engineering design</w:t>
      </w:r>
      <w:r w:rsidR="00502198" w:rsidRPr="00502198">
        <w:t xml:space="preserve">, including all foreseeable </w:t>
      </w:r>
      <w:r w:rsidR="0083784E" w:rsidRPr="00502198">
        <w:t xml:space="preserve">events with the potential for serious consequence and significant  frequency of </w:t>
      </w:r>
      <w:r w:rsidR="00502198" w:rsidRPr="00502198">
        <w:t>occurrence.</w:t>
      </w:r>
    </w:p>
    <w:p w14:paraId="65870C66" w14:textId="77777777" w:rsidR="00C45248" w:rsidRPr="000F2702" w:rsidRDefault="00C45248" w:rsidP="00E95BA2">
      <w:pPr>
        <w:pStyle w:val="TSNumberedParagraph1"/>
        <w:numPr>
          <w:ilvl w:val="0"/>
          <w:numId w:val="4"/>
        </w:numPr>
      </w:pPr>
      <w:r w:rsidRPr="000F2702">
        <w:t xml:space="preserve">The Inspector should be aware that the analysis of the following will form an input to the civil engineering </w:t>
      </w:r>
      <w:r w:rsidRPr="000F2702">
        <w:rPr>
          <w:lang w:eastAsia="en-GB"/>
        </w:rPr>
        <w:t>safety</w:t>
      </w:r>
      <w:r w:rsidRPr="000F2702">
        <w:t xml:space="preserve"> case:</w:t>
      </w:r>
    </w:p>
    <w:p w14:paraId="65870C67" w14:textId="77777777" w:rsidR="00C45248" w:rsidRPr="000F2702" w:rsidRDefault="00C45248" w:rsidP="00A93959">
      <w:pPr>
        <w:numPr>
          <w:ilvl w:val="0"/>
          <w:numId w:val="11"/>
        </w:numPr>
        <w:spacing w:after="240"/>
        <w:ind w:hanging="731"/>
        <w:contextualSpacing/>
        <w:rPr>
          <w:iCs/>
        </w:rPr>
      </w:pPr>
      <w:r w:rsidRPr="000F2702">
        <w:rPr>
          <w:iCs/>
        </w:rPr>
        <w:t>the postulated i</w:t>
      </w:r>
      <w:r w:rsidR="003501CD">
        <w:rPr>
          <w:iCs/>
        </w:rPr>
        <w:t>nitiating events for the plant,</w:t>
      </w:r>
    </w:p>
    <w:p w14:paraId="65870C68" w14:textId="77777777" w:rsidR="00C45248" w:rsidRPr="000F2702" w:rsidRDefault="00C45248" w:rsidP="00A93959">
      <w:pPr>
        <w:numPr>
          <w:ilvl w:val="0"/>
          <w:numId w:val="11"/>
        </w:numPr>
        <w:spacing w:after="240"/>
        <w:ind w:hanging="731"/>
        <w:contextualSpacing/>
        <w:rPr>
          <w:iCs/>
        </w:rPr>
      </w:pPr>
      <w:r w:rsidRPr="000F2702">
        <w:rPr>
          <w:iCs/>
        </w:rPr>
        <w:t>those protective measures that are necessary to ensure that the required safety functions will be performed.</w:t>
      </w:r>
    </w:p>
    <w:p w14:paraId="65870C69" w14:textId="2581271B" w:rsidR="00C45248" w:rsidRPr="000F2702" w:rsidRDefault="004647D7" w:rsidP="00E95BA2">
      <w:pPr>
        <w:pStyle w:val="TSNumberedParagraph1"/>
        <w:numPr>
          <w:ilvl w:val="0"/>
          <w:numId w:val="4"/>
        </w:numPr>
      </w:pPr>
      <w:r>
        <w:t xml:space="preserve">The Inspector may wish to seek assurance regarding the adequacy of the way in which the </w:t>
      </w:r>
      <w:proofErr w:type="spellStart"/>
      <w:r>
        <w:t>dutyholder</w:t>
      </w:r>
      <w:proofErr w:type="spellEnd"/>
      <w:r>
        <w:t xml:space="preserve"> manages the </w:t>
      </w:r>
      <w:r w:rsidR="00C45248" w:rsidRPr="000F2702">
        <w:t xml:space="preserve">design basis events </w:t>
      </w:r>
      <w:r w:rsidR="007637A7">
        <w:t xml:space="preserve">(SAP </w:t>
      </w:r>
      <w:r w:rsidR="00C45248" w:rsidRPr="000F2702">
        <w:t>FA.4</w:t>
      </w:r>
      <w:r w:rsidR="007637A7">
        <w:t>)</w:t>
      </w:r>
      <w:r w:rsidR="00C45248" w:rsidRPr="000F2702">
        <w:t xml:space="preserve"> with frequent faults, infrequent faults and beyond design basis events (design extension conditions) </w:t>
      </w:r>
      <w:r>
        <w:t xml:space="preserve">and how these are input to </w:t>
      </w:r>
      <w:r w:rsidR="00C45248" w:rsidRPr="000F2702">
        <w:t xml:space="preserve">the civil engineering structures </w:t>
      </w:r>
      <w:r>
        <w:t xml:space="preserve">design, </w:t>
      </w:r>
      <w:r w:rsidR="00C45248" w:rsidRPr="000F2702">
        <w:t xml:space="preserve">and whether these </w:t>
      </w:r>
      <w:r>
        <w:t xml:space="preserve">inputs </w:t>
      </w:r>
      <w:r w:rsidR="00C45248" w:rsidRPr="000F2702">
        <w:t>are clearly differentiated.</w:t>
      </w:r>
    </w:p>
    <w:p w14:paraId="65870C6A" w14:textId="77777777" w:rsidR="00C45248" w:rsidRPr="000F2702" w:rsidRDefault="00C45248" w:rsidP="00E95BA2">
      <w:pPr>
        <w:pStyle w:val="TSNumberedParagraph1"/>
        <w:numPr>
          <w:ilvl w:val="0"/>
          <w:numId w:val="4"/>
        </w:numPr>
      </w:pPr>
      <w:r w:rsidRPr="000F2702">
        <w:lastRenderedPageBreak/>
        <w:t xml:space="preserve">It is expected that the fault studies discipline will assess the postulated initiating events, fault sequences and consequences, identification of fault barriers for fault sequence termination and fault protection schedules. The focus of the civil engineering assessment is on the visibility of faults with a resulting civil engineering design implication and how the civil engineering design </w:t>
      </w:r>
      <w:r w:rsidR="002B5C96">
        <w:t>satisfies the demand.</w:t>
      </w:r>
    </w:p>
    <w:p w14:paraId="65870C6B" w14:textId="09891C07" w:rsidR="00C45248" w:rsidRPr="000F2702" w:rsidRDefault="00C45248" w:rsidP="00E95BA2">
      <w:pPr>
        <w:pStyle w:val="TSNumberedParagraph1"/>
        <w:numPr>
          <w:ilvl w:val="0"/>
          <w:numId w:val="4"/>
        </w:numPr>
        <w:rPr>
          <w:bCs/>
        </w:rPr>
      </w:pPr>
      <w:r w:rsidRPr="000F2702">
        <w:t xml:space="preserve">The Inspector should </w:t>
      </w:r>
      <w:r w:rsidRPr="000F2702">
        <w:rPr>
          <w:lang w:eastAsia="en-GB"/>
        </w:rPr>
        <w:t>be</w:t>
      </w:r>
      <w:r w:rsidRPr="000F2702">
        <w:t xml:space="preserve"> aware that all operating states of the facility need to be considered, including anticipated inspect</w:t>
      </w:r>
      <w:r w:rsidR="002B5C96">
        <w:t>ion and maintenance activities</w:t>
      </w:r>
      <w:r w:rsidR="005146DA">
        <w:t xml:space="preserve">, </w:t>
      </w:r>
      <w:r w:rsidR="00FB7A2D">
        <w:t>and</w:t>
      </w:r>
      <w:r w:rsidR="005146DA">
        <w:t xml:space="preserve"> the need to include post-fault conditions and recovery</w:t>
      </w:r>
      <w:r w:rsidR="002B5C96">
        <w:t>.</w:t>
      </w:r>
    </w:p>
    <w:p w14:paraId="65870C6C" w14:textId="77777777" w:rsidR="00C45248" w:rsidRPr="000F2702" w:rsidRDefault="00C45248" w:rsidP="00E95BA2">
      <w:pPr>
        <w:pStyle w:val="TSNumberedParagraph1"/>
        <w:numPr>
          <w:ilvl w:val="0"/>
          <w:numId w:val="4"/>
        </w:numPr>
      </w:pPr>
      <w:r w:rsidRPr="000F2702">
        <w:t>For more guidance on fault studies, see:</w:t>
      </w:r>
    </w:p>
    <w:p w14:paraId="19B852D4" w14:textId="2EB39C19" w:rsidR="00901154" w:rsidRDefault="00523B55" w:rsidP="00A93959">
      <w:pPr>
        <w:numPr>
          <w:ilvl w:val="0"/>
          <w:numId w:val="11"/>
        </w:numPr>
        <w:spacing w:after="240"/>
        <w:ind w:hanging="731"/>
        <w:contextualSpacing/>
        <w:rPr>
          <w:iCs/>
        </w:rPr>
      </w:pPr>
      <w:r>
        <w:rPr>
          <w:iCs/>
        </w:rPr>
        <w:t>ONR-</w:t>
      </w:r>
      <w:r w:rsidR="00901154">
        <w:rPr>
          <w:iCs/>
        </w:rPr>
        <w:t>NS-TAST-GD-006 ‘Design Basis Analysis’</w:t>
      </w:r>
      <w:r w:rsidR="00FB7A2D">
        <w:rPr>
          <w:iCs/>
        </w:rPr>
        <w:t>,</w:t>
      </w:r>
    </w:p>
    <w:p w14:paraId="65870C6E" w14:textId="0A834041" w:rsidR="00C45248" w:rsidRPr="000F2702" w:rsidRDefault="00AD76AD" w:rsidP="00A93959">
      <w:pPr>
        <w:numPr>
          <w:ilvl w:val="0"/>
          <w:numId w:val="11"/>
        </w:numPr>
        <w:spacing w:after="240"/>
        <w:ind w:hanging="731"/>
        <w:contextualSpacing/>
        <w:rPr>
          <w:iCs/>
        </w:rPr>
      </w:pPr>
      <w:r>
        <w:rPr>
          <w:iCs/>
        </w:rPr>
        <w:t>Annex 2 of the SAPs</w:t>
      </w:r>
      <w:r w:rsidR="006D5CE5">
        <w:rPr>
          <w:iCs/>
        </w:rPr>
        <w:t>, in conjunction with SAP NT.1</w:t>
      </w:r>
      <w:r w:rsidR="004F47AC">
        <w:rPr>
          <w:iCs/>
        </w:rPr>
        <w:t xml:space="preserve"> and NT.2</w:t>
      </w:r>
    </w:p>
    <w:p w14:paraId="65870C70" w14:textId="77777777" w:rsidR="00C45248" w:rsidRPr="000F2702" w:rsidRDefault="00C45248" w:rsidP="00A3345C">
      <w:pPr>
        <w:pStyle w:val="TSHeadingNumbered111"/>
      </w:pPr>
      <w:r w:rsidRPr="000F2702">
        <w:t xml:space="preserve">Probabilistic </w:t>
      </w:r>
      <w:r w:rsidRPr="000F2702">
        <w:rPr>
          <w:iCs/>
        </w:rPr>
        <w:t>Safety</w:t>
      </w:r>
      <w:r w:rsidRPr="000F2702">
        <w:t xml:space="preserve"> Analysis</w:t>
      </w:r>
    </w:p>
    <w:p w14:paraId="65870C71" w14:textId="0B3FF810" w:rsidR="00C45248" w:rsidRPr="000F2702" w:rsidRDefault="00C45248" w:rsidP="00E95BA2">
      <w:pPr>
        <w:pStyle w:val="TSNumberedParagraph1"/>
        <w:numPr>
          <w:ilvl w:val="0"/>
          <w:numId w:val="4"/>
        </w:numPr>
        <w:rPr>
          <w:bCs/>
        </w:rPr>
      </w:pPr>
      <w:r w:rsidRPr="000F2702">
        <w:rPr>
          <w:bCs/>
        </w:rPr>
        <w:t xml:space="preserve">For a major </w:t>
      </w:r>
      <w:r w:rsidRPr="000F2702">
        <w:rPr>
          <w:lang w:eastAsia="en-GB"/>
        </w:rPr>
        <w:t>project</w:t>
      </w:r>
      <w:r w:rsidRPr="000F2702">
        <w:rPr>
          <w:bCs/>
        </w:rPr>
        <w:t xml:space="preserve">, the Inspector should expect that a </w:t>
      </w:r>
      <w:r w:rsidRPr="000F2702">
        <w:t xml:space="preserve">Probabilistic Safety Analysis (PSA) </w:t>
      </w:r>
      <w:r w:rsidR="000D680F">
        <w:t xml:space="preserve">should be </w:t>
      </w:r>
      <w:r w:rsidR="008041C2">
        <w:t>presented</w:t>
      </w:r>
      <w:r w:rsidR="00525C5B">
        <w:t>. T</w:t>
      </w:r>
      <w:r w:rsidR="00E91844">
        <w:t>his</w:t>
      </w:r>
      <w:r w:rsidR="008041C2">
        <w:t xml:space="preserve"> comprises </w:t>
      </w:r>
      <w:r w:rsidR="000D680F">
        <w:t xml:space="preserve">a systematic analysis to identify all </w:t>
      </w:r>
      <w:r w:rsidR="00722F67">
        <w:t>key</w:t>
      </w:r>
      <w:r w:rsidR="000D680F">
        <w:t xml:space="preserve"> fault sequences which can lead to radiological consequences, used to evaluated their contribution to the level of risk represented by the facility. The Inspector should be aware that this may lead to some adjustment of the civil engineering design. The Inspector may wish to check that the Design Basis Event (DBE) is derived on deterministic principles with the balance of risk checked by the PSA. </w:t>
      </w:r>
      <w:r w:rsidR="001D5E4E">
        <w:t xml:space="preserve">The Inspector is reminded that the scope of DBE extends beyond earthquakes and external </w:t>
      </w:r>
      <w:r w:rsidR="006E4FD6">
        <w:t>hazards</w:t>
      </w:r>
      <w:r w:rsidR="001D5E4E">
        <w:t xml:space="preserve">. </w:t>
      </w:r>
      <w:r w:rsidR="006440C0">
        <w:t>T</w:t>
      </w:r>
      <w:r w:rsidR="000D680F">
        <w:t xml:space="preserve">he Inspector should expect </w:t>
      </w:r>
      <w:r w:rsidRPr="000F2702">
        <w:t xml:space="preserve">a proportionate approach </w:t>
      </w:r>
      <w:r w:rsidR="000D680F">
        <w:t xml:space="preserve">that </w:t>
      </w:r>
      <w:r w:rsidRPr="000F2702">
        <w:t xml:space="preserve">demonstrates adequate safety of the individual facility subject to a range of challenges. The Inspector </w:t>
      </w:r>
      <w:r w:rsidR="00D05C61">
        <w:t>may wish to</w:t>
      </w:r>
      <w:r w:rsidRPr="000F2702">
        <w:t xml:space="preserve"> </w:t>
      </w:r>
      <w:r w:rsidR="00805F9F">
        <w:t>seek assurance</w:t>
      </w:r>
      <w:r w:rsidRPr="000F2702">
        <w:t xml:space="preserve"> </w:t>
      </w:r>
      <w:r w:rsidR="002B5C96">
        <w:t>that</w:t>
      </w:r>
      <w:r w:rsidRPr="000F2702">
        <w:t xml:space="preserve"> the output of the analysis </w:t>
      </w:r>
      <w:r w:rsidR="002B5C96">
        <w:t>inform</w:t>
      </w:r>
      <w:r w:rsidR="00EC4812">
        <w:t>s</w:t>
      </w:r>
      <w:r w:rsidR="002B5C96">
        <w:t xml:space="preserve"> the civil engineering design as appropriate</w:t>
      </w:r>
      <w:r w:rsidRPr="000F2702">
        <w:t>.</w:t>
      </w:r>
    </w:p>
    <w:p w14:paraId="65870C72" w14:textId="77777777" w:rsidR="00C45248" w:rsidRPr="000F2702" w:rsidRDefault="00C45248" w:rsidP="00E95BA2">
      <w:pPr>
        <w:pStyle w:val="TSNumberedParagraph1"/>
        <w:numPr>
          <w:ilvl w:val="0"/>
          <w:numId w:val="4"/>
        </w:numPr>
        <w:rPr>
          <w:bCs/>
        </w:rPr>
      </w:pPr>
      <w:r w:rsidRPr="000F2702">
        <w:t xml:space="preserve">For more </w:t>
      </w:r>
      <w:r w:rsidRPr="000F2702">
        <w:rPr>
          <w:lang w:eastAsia="en-GB"/>
        </w:rPr>
        <w:t>guidance</w:t>
      </w:r>
      <w:r w:rsidRPr="000F2702">
        <w:t xml:space="preserve"> on PSA, see:</w:t>
      </w:r>
    </w:p>
    <w:p w14:paraId="5EE091F1" w14:textId="33ABCEBD" w:rsidR="0061755F" w:rsidRDefault="00523B55" w:rsidP="0061755F">
      <w:pPr>
        <w:numPr>
          <w:ilvl w:val="0"/>
          <w:numId w:val="11"/>
        </w:numPr>
        <w:spacing w:after="240"/>
        <w:ind w:hanging="731"/>
        <w:contextualSpacing/>
        <w:rPr>
          <w:iCs/>
        </w:rPr>
      </w:pPr>
      <w:r>
        <w:rPr>
          <w:iCs/>
        </w:rPr>
        <w:t>ONR-</w:t>
      </w:r>
      <w:r w:rsidR="0061755F">
        <w:rPr>
          <w:iCs/>
        </w:rPr>
        <w:t>NS-TAST-GD-030 ‘Probab</w:t>
      </w:r>
      <w:r w:rsidR="00B54015">
        <w:rPr>
          <w:iCs/>
        </w:rPr>
        <w:t>i</w:t>
      </w:r>
      <w:r w:rsidR="0061755F">
        <w:rPr>
          <w:iCs/>
        </w:rPr>
        <w:t>listic Safety Analysis’</w:t>
      </w:r>
      <w:r w:rsidR="00525C5B">
        <w:rPr>
          <w:iCs/>
        </w:rPr>
        <w:t>,</w:t>
      </w:r>
    </w:p>
    <w:p w14:paraId="65870C74" w14:textId="1236D491" w:rsidR="00525C5B" w:rsidRDefault="00C45248" w:rsidP="00A93959">
      <w:pPr>
        <w:numPr>
          <w:ilvl w:val="0"/>
          <w:numId w:val="11"/>
        </w:numPr>
        <w:spacing w:after="240"/>
        <w:ind w:hanging="731"/>
        <w:contextualSpacing/>
      </w:pPr>
      <w:r w:rsidRPr="000F2702">
        <w:t>SAPs paras</w:t>
      </w:r>
      <w:r w:rsidR="002E01CD">
        <w:t xml:space="preserve"> 239, 628 &amp; 629</w:t>
      </w:r>
      <w:r w:rsidR="00525C5B">
        <w:t>.</w:t>
      </w:r>
    </w:p>
    <w:p w14:paraId="3AFF6D77" w14:textId="415CC511" w:rsidR="00352F40" w:rsidRDefault="00352F40">
      <w:pPr>
        <w:rPr>
          <w:rFonts w:ascii="Arial Bold" w:hAnsi="Arial Bold"/>
          <w:b/>
        </w:rPr>
      </w:pPr>
      <w:bookmarkStart w:id="87" w:name="_Ref41905438"/>
    </w:p>
    <w:p w14:paraId="65870C75" w14:textId="24B7D1FC" w:rsidR="00C45248" w:rsidRPr="000F2702" w:rsidRDefault="00C45248" w:rsidP="00A3345C">
      <w:pPr>
        <w:pStyle w:val="TSHeadingNumbered111"/>
      </w:pPr>
      <w:r w:rsidRPr="000F2702">
        <w:t xml:space="preserve">Internal and </w:t>
      </w:r>
      <w:r w:rsidRPr="000F2702">
        <w:rPr>
          <w:iCs/>
        </w:rPr>
        <w:t>external</w:t>
      </w:r>
      <w:r w:rsidRPr="000F2702">
        <w:t xml:space="preserve"> hazard identification and quantification</w:t>
      </w:r>
      <w:bookmarkEnd w:id="87"/>
    </w:p>
    <w:p w14:paraId="65870C76" w14:textId="2B4CB73A" w:rsidR="00C45248" w:rsidRPr="000F2702" w:rsidRDefault="00E00312" w:rsidP="00E95BA2">
      <w:pPr>
        <w:pStyle w:val="TSNumberedParagraph1"/>
        <w:numPr>
          <w:ilvl w:val="0"/>
          <w:numId w:val="4"/>
        </w:numPr>
      </w:pPr>
      <w:r>
        <w:t>The I</w:t>
      </w:r>
      <w:r w:rsidR="00C45248" w:rsidRPr="000F2702">
        <w:t xml:space="preserve">nspector should expect that all foreseeable internal and external hazards, including the potential for human induced events directly or indirectly to affect the safety of the </w:t>
      </w:r>
      <w:r w:rsidR="00831A87">
        <w:t>facility</w:t>
      </w:r>
      <w:r w:rsidR="00C45248" w:rsidRPr="000F2702">
        <w:t>, have been identified and their effects evaluated. This is in line with the requirement 17 of the IAEA guidance SSR 2/1</w:t>
      </w:r>
      <w:r w:rsidR="00DA76CF">
        <w:t xml:space="preserve"> [12]</w:t>
      </w:r>
      <w:r w:rsidR="00C45248" w:rsidRPr="000F2702">
        <w:t>.</w:t>
      </w:r>
    </w:p>
    <w:p w14:paraId="65870C77" w14:textId="77777777" w:rsidR="00C45248" w:rsidRPr="000F2702" w:rsidRDefault="00C45248" w:rsidP="00E95BA2">
      <w:pPr>
        <w:pStyle w:val="TSNumberedParagraph1"/>
        <w:numPr>
          <w:ilvl w:val="0"/>
          <w:numId w:val="4"/>
        </w:numPr>
      </w:pPr>
      <w:r w:rsidRPr="000F2702">
        <w:t xml:space="preserve">For civil engineering assessment, these analyses will generate loadings and shielding </w:t>
      </w:r>
      <w:r w:rsidR="00F465F2">
        <w:t xml:space="preserve">and containment </w:t>
      </w:r>
      <w:r w:rsidRPr="000F2702">
        <w:t xml:space="preserve">requirements for use in the design of </w:t>
      </w:r>
      <w:r w:rsidR="000D680F">
        <w:t>civil engineering SSCs</w:t>
      </w:r>
      <w:r w:rsidRPr="000F2702">
        <w:t xml:space="preserve">. As with the fault sequences, the Inspector </w:t>
      </w:r>
      <w:r w:rsidR="00EE0D98">
        <w:t>may wish</w:t>
      </w:r>
      <w:r w:rsidR="0079190E">
        <w:t xml:space="preserve"> to consider</w:t>
      </w:r>
      <w:r w:rsidRPr="000F2702">
        <w:t xml:space="preserve"> how adequately the design basis events and beyond design basis (design extension) events for the civil engineering structures have been differentiated, articulated and substantiated.</w:t>
      </w:r>
    </w:p>
    <w:p w14:paraId="65870C78" w14:textId="77777777" w:rsidR="00F96920" w:rsidRPr="00805F9F" w:rsidRDefault="00C45248" w:rsidP="00E95BA2">
      <w:pPr>
        <w:pStyle w:val="TSNumberedParagraph1"/>
        <w:numPr>
          <w:ilvl w:val="0"/>
          <w:numId w:val="4"/>
        </w:numPr>
      </w:pPr>
      <w:r w:rsidRPr="000F2702">
        <w:t>It is expected that the internal and external hazards disciplines will assess the hazard screening</w:t>
      </w:r>
      <w:r w:rsidR="00EC4812">
        <w:t xml:space="preserve"> [SAP EHA.19]</w:t>
      </w:r>
      <w:r w:rsidRPr="000F2702">
        <w:t xml:space="preserve">. </w:t>
      </w:r>
      <w:r w:rsidRPr="000F2702">
        <w:rPr>
          <w:lang w:eastAsia="en-GB"/>
        </w:rPr>
        <w:t>Hazards</w:t>
      </w:r>
      <w:r w:rsidRPr="000F2702">
        <w:t xml:space="preserve"> can be screened out based on</w:t>
      </w:r>
      <w:r w:rsidR="000D680F">
        <w:t xml:space="preserve"> a </w:t>
      </w:r>
      <w:r w:rsidR="00911C7F">
        <w:t>probabilistic</w:t>
      </w:r>
      <w:r w:rsidR="000D680F">
        <w:t xml:space="preserve"> basis or by virtue of their low impact</w:t>
      </w:r>
      <w:r w:rsidRPr="000F2702">
        <w:t xml:space="preserve">. When assessing a design </w:t>
      </w:r>
      <w:r w:rsidR="0019395D">
        <w:t>at this hazard screening phase</w:t>
      </w:r>
      <w:r w:rsidRPr="000F2702">
        <w:t xml:space="preserve">, the Inspector should </w:t>
      </w:r>
      <w:r w:rsidR="0019395D">
        <w:t xml:space="preserve">appreciate </w:t>
      </w:r>
      <w:r w:rsidRPr="000F2702">
        <w:t xml:space="preserve">hazards </w:t>
      </w:r>
      <w:r w:rsidR="0019395D">
        <w:t>that are</w:t>
      </w:r>
      <w:r w:rsidRPr="000F2702">
        <w:t xml:space="preserve"> screened out because they can only be addressed once site spec</w:t>
      </w:r>
      <w:r w:rsidR="00F465F2">
        <w:t xml:space="preserve">ific information is </w:t>
      </w:r>
      <w:r w:rsidR="00F465F2" w:rsidRPr="00805F9F">
        <w:t>available</w:t>
      </w:r>
      <w:r w:rsidR="0019395D" w:rsidRPr="00805F9F">
        <w:t xml:space="preserve">, as the Inspector may wish to </w:t>
      </w:r>
      <w:r w:rsidR="0079190E" w:rsidRPr="00805F9F">
        <w:t>consider</w:t>
      </w:r>
      <w:r w:rsidR="0019395D" w:rsidRPr="00805F9F">
        <w:t xml:space="preserve"> the impact hazard screening can have on civil engineering, both before and during site specific assessment</w:t>
      </w:r>
      <w:r w:rsidR="00F465F2" w:rsidRPr="00805F9F">
        <w:t xml:space="preserve">. </w:t>
      </w:r>
    </w:p>
    <w:p w14:paraId="3687BE1A" w14:textId="77777777" w:rsidR="008E5E2C" w:rsidRDefault="0019395D" w:rsidP="00E95BA2">
      <w:pPr>
        <w:pStyle w:val="TSNumberedParagraph1"/>
        <w:numPr>
          <w:ilvl w:val="0"/>
          <w:numId w:val="4"/>
        </w:numPr>
      </w:pPr>
      <w:r w:rsidRPr="00805F9F">
        <w:t>The Inspector may wish to</w:t>
      </w:r>
      <w:r w:rsidR="00805F9F" w:rsidRPr="00805F9F">
        <w:t xml:space="preserve"> seek assurance</w:t>
      </w:r>
      <w:r w:rsidR="00F96920" w:rsidRPr="00805F9F">
        <w:t xml:space="preserve"> of the </w:t>
      </w:r>
      <w:r w:rsidRPr="00805F9F">
        <w:t xml:space="preserve">adequacy of the data collected regarding hazards </w:t>
      </w:r>
      <w:r w:rsidR="00F96920" w:rsidRPr="00805F9F">
        <w:t xml:space="preserve">during </w:t>
      </w:r>
      <w:r w:rsidRPr="00805F9F">
        <w:t xml:space="preserve">screening, specifically around </w:t>
      </w:r>
      <w:r w:rsidR="00F96920" w:rsidRPr="00805F9F">
        <w:t xml:space="preserve">any </w:t>
      </w:r>
      <w:r w:rsidRPr="00805F9F">
        <w:t xml:space="preserve">uncertainties associated with assumed loadings, structural analysis methods or structural capability and the properties of material potentially affected by degradation. </w:t>
      </w:r>
    </w:p>
    <w:p w14:paraId="65870C79" w14:textId="5ECE971B" w:rsidR="00EC4812" w:rsidRPr="00805F9F" w:rsidRDefault="0019395D" w:rsidP="00E95BA2">
      <w:pPr>
        <w:pStyle w:val="TSNumberedParagraph1"/>
        <w:numPr>
          <w:ilvl w:val="0"/>
          <w:numId w:val="4"/>
        </w:numPr>
      </w:pPr>
      <w:r w:rsidRPr="00805F9F">
        <w:lastRenderedPageBreak/>
        <w:t xml:space="preserve">The Inspector may wish to check that any assumptions are appropriately </w:t>
      </w:r>
      <w:r w:rsidR="00F96920" w:rsidRPr="00805F9F">
        <w:t xml:space="preserve">checked, reviewed or </w:t>
      </w:r>
      <w:r w:rsidRPr="00805F9F">
        <w:t>carried forward into civil engineering design at the appropriate time in the design (SAP ECE.13).</w:t>
      </w:r>
    </w:p>
    <w:p w14:paraId="65870C7A" w14:textId="77777777" w:rsidR="00C45248" w:rsidRPr="00805F9F" w:rsidRDefault="00911C7F" w:rsidP="00E95BA2">
      <w:pPr>
        <w:pStyle w:val="TSNumberedParagraph1"/>
        <w:numPr>
          <w:ilvl w:val="0"/>
          <w:numId w:val="4"/>
        </w:numPr>
      </w:pPr>
      <w:r w:rsidRPr="00805F9F">
        <w:t xml:space="preserve">The Inspector should be aware that the civil engineering structure provides SFRs e.g. where the structure acts as a barrier to protect the SSCs and/or personnel from internal and external hazards. </w:t>
      </w:r>
      <w:r w:rsidR="00C45248" w:rsidRPr="00805F9F">
        <w:t>It is expected that the hazard definition</w:t>
      </w:r>
      <w:r w:rsidR="00C45248" w:rsidRPr="000F2702">
        <w:t xml:space="preserve"> and shielding </w:t>
      </w:r>
      <w:r>
        <w:t xml:space="preserve">protection or other barrier </w:t>
      </w:r>
      <w:r w:rsidR="00C45248" w:rsidRPr="000F2702">
        <w:t xml:space="preserve">requirements will be assessed by other disciplines. The Inspector may need visibility of the hazard schedules to understand how hazards are being communicated through the analysis and </w:t>
      </w:r>
      <w:r w:rsidR="00C45248" w:rsidRPr="000F2702">
        <w:rPr>
          <w:lang w:eastAsia="en-GB"/>
        </w:rPr>
        <w:t>how</w:t>
      </w:r>
      <w:r w:rsidR="00C45248" w:rsidRPr="000F2702">
        <w:t xml:space="preserve"> the subsequent loading is </w:t>
      </w:r>
      <w:r w:rsidR="00F465F2">
        <w:t>derived for</w:t>
      </w:r>
      <w:r w:rsidR="00C45248" w:rsidRPr="000F2702">
        <w:t xml:space="preserve"> the civil engineering design. The principal civil engineering assessment requirements regarding hazard identification and fault analysis are to </w:t>
      </w:r>
      <w:r w:rsidR="0019395D" w:rsidRPr="00805F9F">
        <w:t>make a judgement as to whether</w:t>
      </w:r>
      <w:r w:rsidR="00C45248" w:rsidRPr="00805F9F">
        <w:t xml:space="preserve">: </w:t>
      </w:r>
    </w:p>
    <w:p w14:paraId="65870C7B" w14:textId="77777777" w:rsidR="00C45248" w:rsidRPr="00805F9F" w:rsidRDefault="00C45248" w:rsidP="00604591">
      <w:pPr>
        <w:numPr>
          <w:ilvl w:val="0"/>
          <w:numId w:val="11"/>
        </w:numPr>
        <w:spacing w:after="240"/>
        <w:ind w:hanging="731"/>
        <w:contextualSpacing/>
        <w:rPr>
          <w:iCs/>
        </w:rPr>
      </w:pPr>
      <w:r w:rsidRPr="00805F9F">
        <w:rPr>
          <w:iCs/>
        </w:rPr>
        <w:t>all consequences of faults and subsequent accidental loads on structures are considered, e.g. internal flooding pressure on walls to withs</w:t>
      </w:r>
      <w:r w:rsidR="00F465F2" w:rsidRPr="00805F9F">
        <w:rPr>
          <w:iCs/>
        </w:rPr>
        <w:t>tand horizontal water pressure,</w:t>
      </w:r>
    </w:p>
    <w:p w14:paraId="65870C7C" w14:textId="77777777" w:rsidR="0019395D" w:rsidRPr="00805F9F" w:rsidRDefault="0019395D" w:rsidP="00604591">
      <w:pPr>
        <w:numPr>
          <w:ilvl w:val="0"/>
          <w:numId w:val="11"/>
        </w:numPr>
        <w:spacing w:after="240"/>
        <w:ind w:hanging="731"/>
        <w:contextualSpacing/>
        <w:rPr>
          <w:iCs/>
        </w:rPr>
      </w:pPr>
      <w:r w:rsidRPr="00805F9F">
        <w:rPr>
          <w:iCs/>
        </w:rPr>
        <w:t>the justification for the screening out of external hazards or proposed changes to the expectations of SAP EHA.4 regarding the annual frequency of exceedance of non-discrete hazards are understood and have been appropriately justified and applied to the civil engineering design</w:t>
      </w:r>
    </w:p>
    <w:p w14:paraId="65870C7D" w14:textId="77777777" w:rsidR="00C45248" w:rsidRPr="00805F9F" w:rsidRDefault="00C45248" w:rsidP="00604591">
      <w:pPr>
        <w:numPr>
          <w:ilvl w:val="0"/>
          <w:numId w:val="11"/>
        </w:numPr>
        <w:spacing w:after="240"/>
        <w:ind w:hanging="731"/>
        <w:contextualSpacing/>
        <w:rPr>
          <w:iCs/>
        </w:rPr>
      </w:pPr>
      <w:r w:rsidRPr="00805F9F">
        <w:rPr>
          <w:iCs/>
        </w:rPr>
        <w:t>the loading output is understood, i.e. conservatisms and optimisms are stated</w:t>
      </w:r>
      <w:r w:rsidR="00F465F2" w:rsidRPr="00805F9F">
        <w:rPr>
          <w:iCs/>
        </w:rPr>
        <w:t>,</w:t>
      </w:r>
    </w:p>
    <w:p w14:paraId="65870C7E" w14:textId="77777777" w:rsidR="00C45248" w:rsidRPr="00805F9F" w:rsidRDefault="00C45248" w:rsidP="00604591">
      <w:pPr>
        <w:numPr>
          <w:ilvl w:val="0"/>
          <w:numId w:val="11"/>
        </w:numPr>
        <w:spacing w:after="240"/>
        <w:ind w:hanging="731"/>
        <w:contextualSpacing/>
        <w:rPr>
          <w:iCs/>
        </w:rPr>
      </w:pPr>
      <w:r w:rsidRPr="00805F9F">
        <w:rPr>
          <w:iCs/>
        </w:rPr>
        <w:t xml:space="preserve">the loading output is adequately catered </w:t>
      </w:r>
      <w:r w:rsidR="00F465F2" w:rsidRPr="00805F9F">
        <w:rPr>
          <w:iCs/>
        </w:rPr>
        <w:t>for in design,</w:t>
      </w:r>
    </w:p>
    <w:p w14:paraId="65870C7F" w14:textId="77777777" w:rsidR="00911C7F" w:rsidRPr="00805F9F" w:rsidRDefault="00C45248" w:rsidP="00604591">
      <w:pPr>
        <w:numPr>
          <w:ilvl w:val="0"/>
          <w:numId w:val="11"/>
        </w:numPr>
        <w:spacing w:after="240"/>
        <w:ind w:hanging="731"/>
        <w:contextualSpacing/>
        <w:rPr>
          <w:iCs/>
        </w:rPr>
      </w:pPr>
      <w:r w:rsidRPr="00805F9F">
        <w:rPr>
          <w:iCs/>
        </w:rPr>
        <w:t xml:space="preserve">the design is fit for purpose and </w:t>
      </w:r>
      <w:r w:rsidR="00911C7F" w:rsidRPr="00805F9F">
        <w:rPr>
          <w:iCs/>
        </w:rPr>
        <w:t>provides adequate protection against</w:t>
      </w:r>
      <w:r w:rsidRPr="00805F9F">
        <w:rPr>
          <w:iCs/>
        </w:rPr>
        <w:t xml:space="preserve"> hazards</w:t>
      </w:r>
      <w:r w:rsidR="00911C7F" w:rsidRPr="00805F9F">
        <w:rPr>
          <w:iCs/>
        </w:rPr>
        <w:t>,</w:t>
      </w:r>
    </w:p>
    <w:p w14:paraId="65870C80" w14:textId="77777777" w:rsidR="00C45248" w:rsidRPr="000F2702" w:rsidRDefault="00911C7F" w:rsidP="00604591">
      <w:pPr>
        <w:numPr>
          <w:ilvl w:val="0"/>
          <w:numId w:val="11"/>
        </w:numPr>
        <w:spacing w:after="240"/>
        <w:ind w:hanging="731"/>
        <w:contextualSpacing/>
        <w:rPr>
          <w:iCs/>
        </w:rPr>
      </w:pPr>
      <w:r w:rsidRPr="00805F9F">
        <w:rPr>
          <w:iCs/>
        </w:rPr>
        <w:t>the design considers risk management by</w:t>
      </w:r>
      <w:r>
        <w:rPr>
          <w:iCs/>
        </w:rPr>
        <w:t xml:space="preserve"> ‘designing out’ </w:t>
      </w:r>
      <w:r w:rsidR="00C45248" w:rsidRPr="000F2702">
        <w:rPr>
          <w:iCs/>
        </w:rPr>
        <w:t xml:space="preserve">interfaces related to layout or workspace that could cause avoidable consequences </w:t>
      </w:r>
      <w:r>
        <w:rPr>
          <w:iCs/>
        </w:rPr>
        <w:t>e.g. an accident or fault scenario, including</w:t>
      </w:r>
      <w:r w:rsidR="00C45248" w:rsidRPr="000F2702">
        <w:rPr>
          <w:iCs/>
        </w:rPr>
        <w:t xml:space="preserve"> </w:t>
      </w:r>
      <w:r>
        <w:rPr>
          <w:iCs/>
        </w:rPr>
        <w:t xml:space="preserve">layout </w:t>
      </w:r>
      <w:r w:rsidR="00C45248" w:rsidRPr="000F2702">
        <w:rPr>
          <w:iCs/>
        </w:rPr>
        <w:t>of adjacent structures</w:t>
      </w:r>
      <w:r>
        <w:rPr>
          <w:iCs/>
        </w:rPr>
        <w:t>/ personnel walkways</w:t>
      </w:r>
      <w:r w:rsidR="00F465F2">
        <w:rPr>
          <w:iCs/>
        </w:rPr>
        <w:t>,</w:t>
      </w:r>
    </w:p>
    <w:p w14:paraId="65870C81" w14:textId="77777777" w:rsidR="00C45248" w:rsidRPr="000F2702" w:rsidRDefault="00C45248" w:rsidP="00604591">
      <w:pPr>
        <w:numPr>
          <w:ilvl w:val="0"/>
          <w:numId w:val="11"/>
        </w:numPr>
        <w:spacing w:after="240"/>
        <w:ind w:hanging="731"/>
        <w:contextualSpacing/>
        <w:rPr>
          <w:iCs/>
        </w:rPr>
      </w:pPr>
      <w:r w:rsidRPr="000F2702">
        <w:rPr>
          <w:iCs/>
        </w:rPr>
        <w:t xml:space="preserve">the design of the site </w:t>
      </w:r>
      <w:r w:rsidR="0019395D">
        <w:rPr>
          <w:iCs/>
        </w:rPr>
        <w:t xml:space="preserve">against </w:t>
      </w:r>
      <w:r w:rsidR="00F465F2">
        <w:rPr>
          <w:iCs/>
        </w:rPr>
        <w:t xml:space="preserve">flooding </w:t>
      </w:r>
      <w:r w:rsidRPr="000F2702">
        <w:rPr>
          <w:iCs/>
        </w:rPr>
        <w:t xml:space="preserve">should consider the climate change predictions and </w:t>
      </w:r>
      <w:r w:rsidR="00F465F2">
        <w:rPr>
          <w:iCs/>
        </w:rPr>
        <w:t xml:space="preserve">the </w:t>
      </w:r>
      <w:r w:rsidRPr="000F2702">
        <w:rPr>
          <w:iCs/>
        </w:rPr>
        <w:t xml:space="preserve">design should allow for </w:t>
      </w:r>
      <w:r w:rsidR="00911C7F">
        <w:rPr>
          <w:iCs/>
        </w:rPr>
        <w:t xml:space="preserve">managed adaptable solutions, e.g. </w:t>
      </w:r>
      <w:r w:rsidRPr="000F2702">
        <w:rPr>
          <w:iCs/>
        </w:rPr>
        <w:t>potential future modification in response to uncertainties</w:t>
      </w:r>
      <w:r w:rsidR="00911C7F">
        <w:rPr>
          <w:iCs/>
        </w:rPr>
        <w:t xml:space="preserve"> in the design phase</w:t>
      </w:r>
      <w:r w:rsidR="00F465F2">
        <w:rPr>
          <w:iCs/>
        </w:rPr>
        <w:t>,</w:t>
      </w:r>
    </w:p>
    <w:p w14:paraId="65870C82" w14:textId="77777777" w:rsidR="00C45248" w:rsidRDefault="00C45248" w:rsidP="00604591">
      <w:pPr>
        <w:numPr>
          <w:ilvl w:val="0"/>
          <w:numId w:val="11"/>
        </w:numPr>
        <w:spacing w:after="240"/>
        <w:ind w:hanging="731"/>
        <w:contextualSpacing/>
        <w:rPr>
          <w:iCs/>
        </w:rPr>
      </w:pPr>
      <w:r w:rsidRPr="000F2702">
        <w:rPr>
          <w:iCs/>
        </w:rPr>
        <w:t>all foreseeable events have been included, (or knowingly omitted)</w:t>
      </w:r>
      <w:r w:rsidR="0019395D">
        <w:rPr>
          <w:iCs/>
        </w:rPr>
        <w:t>,</w:t>
      </w:r>
    </w:p>
    <w:p w14:paraId="65870C83" w14:textId="77777777" w:rsidR="0019395D" w:rsidRPr="00CF3D6B" w:rsidRDefault="0019395D" w:rsidP="00CF3D6B">
      <w:pPr>
        <w:pStyle w:val="TSNumberedParagraph1"/>
        <w:numPr>
          <w:ilvl w:val="0"/>
          <w:numId w:val="4"/>
        </w:numPr>
      </w:pPr>
      <w:r w:rsidRPr="00CF3D6B">
        <w:t xml:space="preserve">Where no claims are made on all or part of a structure when subject to external hazards loading, the safety case should give consideration to the potential consequences of significant parts of the structure collapsing, including potentially significant impact loads on SSCs and the need for post-event recovery. The Inspector may wish to check how the </w:t>
      </w:r>
      <w:proofErr w:type="spellStart"/>
      <w:r w:rsidRPr="00CF3D6B">
        <w:t>dutyholder</w:t>
      </w:r>
      <w:proofErr w:type="spellEnd"/>
      <w:r w:rsidRPr="00CF3D6B">
        <w:t xml:space="preserve"> has considered the need for suitably qualified escape routes for workers who may become trapped due to failure of non-qualified structures</w:t>
      </w:r>
      <w:r w:rsidR="00CF3D6B">
        <w:t>, specifically where the routes are required for Licence Condition 7 emergency arrangements</w:t>
      </w:r>
      <w:r w:rsidRPr="00CF3D6B">
        <w:t>.</w:t>
      </w:r>
    </w:p>
    <w:p w14:paraId="65870C84" w14:textId="77777777" w:rsidR="00C45248" w:rsidRPr="000F2702" w:rsidRDefault="00C45248" w:rsidP="00E95BA2">
      <w:pPr>
        <w:pStyle w:val="TSNumberedParagraph1"/>
        <w:numPr>
          <w:ilvl w:val="0"/>
          <w:numId w:val="4"/>
        </w:numPr>
      </w:pPr>
      <w:r w:rsidRPr="000F2702">
        <w:t xml:space="preserve">For more guidance </w:t>
      </w:r>
      <w:r w:rsidRPr="000F2702">
        <w:rPr>
          <w:lang w:eastAsia="en-GB"/>
        </w:rPr>
        <w:t>on</w:t>
      </w:r>
      <w:r w:rsidRPr="000F2702">
        <w:t xml:space="preserve"> internal and external hazards, see:</w:t>
      </w:r>
    </w:p>
    <w:p w14:paraId="578A559D" w14:textId="19B59152" w:rsidR="00CB50C0" w:rsidRDefault="00523B55" w:rsidP="00CB50C0">
      <w:pPr>
        <w:numPr>
          <w:ilvl w:val="0"/>
          <w:numId w:val="11"/>
        </w:numPr>
        <w:spacing w:after="240"/>
        <w:ind w:hanging="731"/>
        <w:contextualSpacing/>
        <w:rPr>
          <w:iCs/>
        </w:rPr>
      </w:pPr>
      <w:r>
        <w:rPr>
          <w:iCs/>
        </w:rPr>
        <w:t>ONR-</w:t>
      </w:r>
      <w:r w:rsidR="00CB50C0">
        <w:rPr>
          <w:iCs/>
        </w:rPr>
        <w:t>NS-TAST-GD-013 ‘External Hazards’</w:t>
      </w:r>
      <w:r w:rsidR="001722C8">
        <w:rPr>
          <w:iCs/>
        </w:rPr>
        <w:t>,</w:t>
      </w:r>
    </w:p>
    <w:p w14:paraId="65870C87" w14:textId="1B5677B3" w:rsidR="00C45248" w:rsidRPr="008E5E2C" w:rsidRDefault="00523B55" w:rsidP="008E5E2C">
      <w:pPr>
        <w:numPr>
          <w:ilvl w:val="0"/>
          <w:numId w:val="11"/>
        </w:numPr>
        <w:spacing w:after="240"/>
        <w:ind w:hanging="731"/>
        <w:contextualSpacing/>
        <w:rPr>
          <w:iCs/>
        </w:rPr>
      </w:pPr>
      <w:r>
        <w:rPr>
          <w:iCs/>
        </w:rPr>
        <w:t>ONR-</w:t>
      </w:r>
      <w:r w:rsidR="00CB50C0">
        <w:rPr>
          <w:iCs/>
        </w:rPr>
        <w:t>NS-TAST-GD-014 ‘Internal Hazards’</w:t>
      </w:r>
      <w:r w:rsidR="001722C8">
        <w:rPr>
          <w:iCs/>
        </w:rPr>
        <w:t>.</w:t>
      </w:r>
    </w:p>
    <w:p w14:paraId="65870C88" w14:textId="77777777" w:rsidR="00C45248" w:rsidRPr="000F2702" w:rsidRDefault="00C45248" w:rsidP="00A3345C">
      <w:pPr>
        <w:pStyle w:val="TSHeadingNumbered111"/>
      </w:pPr>
      <w:r w:rsidRPr="000F2702">
        <w:t>Hazard combinations</w:t>
      </w:r>
    </w:p>
    <w:p w14:paraId="65870C89" w14:textId="00F0CB0C" w:rsidR="00C45248" w:rsidRPr="000F2702" w:rsidRDefault="00C45248" w:rsidP="00E95BA2">
      <w:pPr>
        <w:pStyle w:val="TSNumberedParagraph1"/>
        <w:numPr>
          <w:ilvl w:val="0"/>
          <w:numId w:val="4"/>
        </w:numPr>
      </w:pPr>
      <w:r w:rsidRPr="000F2702">
        <w:t xml:space="preserve">EHA.6 </w:t>
      </w:r>
      <w:r w:rsidR="00F465F2">
        <w:t>establishes</w:t>
      </w:r>
      <w:r w:rsidRPr="000F2702">
        <w:t xml:space="preserve"> the expectation that the analysis of the effects of internal and external hazards should take into account hazard combinations, simultaneous effects, common cause failures and consequential effects. </w:t>
      </w:r>
      <w:r w:rsidR="00911C7F">
        <w:t>The Inspector should expect</w:t>
      </w:r>
      <w:r w:rsidRPr="000F2702">
        <w:t xml:space="preserve"> that such combinations of events </w:t>
      </w:r>
      <w:r w:rsidR="00911C7F">
        <w:t xml:space="preserve">are </w:t>
      </w:r>
      <w:r w:rsidRPr="000F2702">
        <w:rPr>
          <w:lang w:eastAsia="en-GB"/>
        </w:rPr>
        <w:t>considered</w:t>
      </w:r>
      <w:r w:rsidRPr="000F2702">
        <w:t xml:space="preserve"> to be design basis accidents or </w:t>
      </w:r>
      <w:r w:rsidR="00911C7F">
        <w:t xml:space="preserve">are </w:t>
      </w:r>
      <w:r w:rsidRPr="000F2702">
        <w:t xml:space="preserve">included as part of beyond design basis (design extension) conditions, depending mainly on their likelihood of occurrence </w:t>
      </w:r>
      <w:r w:rsidR="00955F2B">
        <w:t xml:space="preserve">(SAP </w:t>
      </w:r>
      <w:r w:rsidRPr="000F2702">
        <w:t>EHA.6</w:t>
      </w:r>
      <w:r w:rsidR="00955F2B">
        <w:t>)</w:t>
      </w:r>
      <w:r w:rsidRPr="000F2702">
        <w:t>. This is also identified in Requirement 20 of the IAEA guidance SSR 2/</w:t>
      </w:r>
      <w:r w:rsidR="00471F81">
        <w:t>1</w:t>
      </w:r>
      <w:r w:rsidR="00955F2B">
        <w:t xml:space="preserve"> [</w:t>
      </w:r>
      <w:r w:rsidR="00A606CF">
        <w:t>12]</w:t>
      </w:r>
      <w:r w:rsidRPr="000F2702">
        <w:t>.</w:t>
      </w:r>
    </w:p>
    <w:p w14:paraId="65870C8A" w14:textId="77777777" w:rsidR="00CF0BCF" w:rsidRPr="000F2702" w:rsidRDefault="00CF0BCF" w:rsidP="00CF0BCF">
      <w:pPr>
        <w:pStyle w:val="TSHeadingNumbered111"/>
      </w:pPr>
      <w:bookmarkStart w:id="88" w:name="_Ref41736740"/>
      <w:r w:rsidRPr="000F2702">
        <w:t>Severe Accident Analysis</w:t>
      </w:r>
      <w:r w:rsidR="0019395D">
        <w:t xml:space="preserve"> (SAA)</w:t>
      </w:r>
    </w:p>
    <w:p w14:paraId="6DED0EB6" w14:textId="77777777" w:rsidR="008E5E2C" w:rsidRPr="008E5E2C" w:rsidRDefault="00CF0BCF" w:rsidP="00CF0BCF">
      <w:pPr>
        <w:pStyle w:val="TSNumberedParagraph1"/>
        <w:numPr>
          <w:ilvl w:val="0"/>
          <w:numId w:val="4"/>
        </w:numPr>
        <w:rPr>
          <w:bCs/>
        </w:rPr>
      </w:pPr>
      <w:r w:rsidRPr="000F2702">
        <w:rPr>
          <w:bCs/>
        </w:rPr>
        <w:t xml:space="preserve">For a major project,  a </w:t>
      </w:r>
      <w:r w:rsidRPr="000F2702">
        <w:t xml:space="preserve">Severe Accident </w:t>
      </w:r>
      <w:r w:rsidR="0019395D">
        <w:t>A</w:t>
      </w:r>
      <w:r w:rsidR="0019395D" w:rsidRPr="000F2702">
        <w:t xml:space="preserve">nalysis </w:t>
      </w:r>
      <w:r w:rsidRPr="000F2702">
        <w:t>(SA</w:t>
      </w:r>
      <w:r w:rsidR="0019395D">
        <w:t>A</w:t>
      </w:r>
      <w:r w:rsidRPr="000F2702">
        <w:t xml:space="preserve">) </w:t>
      </w:r>
      <w:r w:rsidR="007175AA">
        <w:rPr>
          <w:bCs/>
        </w:rPr>
        <w:t xml:space="preserve">should be used in the </w:t>
      </w:r>
      <w:r w:rsidR="001722C8">
        <w:rPr>
          <w:bCs/>
        </w:rPr>
        <w:t>development</w:t>
      </w:r>
      <w:r w:rsidR="007175AA">
        <w:rPr>
          <w:bCs/>
        </w:rPr>
        <w:t xml:space="preserve"> of further risk-reducing measures, including informing </w:t>
      </w:r>
      <w:r w:rsidRPr="000F2702">
        <w:rPr>
          <w:bCs/>
        </w:rPr>
        <w:t>the</w:t>
      </w:r>
      <w:r w:rsidRPr="000F2702">
        <w:t xml:space="preserve"> beyond design basis considerations. </w:t>
      </w:r>
    </w:p>
    <w:p w14:paraId="65870C8B" w14:textId="5F3ACD91" w:rsidR="00CF0BCF" w:rsidRPr="000F2702" w:rsidRDefault="00CF0BCF" w:rsidP="00CF0BCF">
      <w:pPr>
        <w:pStyle w:val="TSNumberedParagraph1"/>
        <w:numPr>
          <w:ilvl w:val="0"/>
          <w:numId w:val="4"/>
        </w:numPr>
        <w:rPr>
          <w:bCs/>
        </w:rPr>
      </w:pPr>
      <w:r w:rsidRPr="000F2702">
        <w:lastRenderedPageBreak/>
        <w:t xml:space="preserve">The Inspector </w:t>
      </w:r>
      <w:r>
        <w:t>may wish to</w:t>
      </w:r>
      <w:r w:rsidRPr="000F2702">
        <w:t xml:space="preserve"> </w:t>
      </w:r>
      <w:r w:rsidR="00805F9F">
        <w:t>seek assurance</w:t>
      </w:r>
      <w:r w:rsidRPr="000F2702">
        <w:t xml:space="preserve"> </w:t>
      </w:r>
      <w:r>
        <w:t>that</w:t>
      </w:r>
      <w:r w:rsidRPr="000F2702">
        <w:t xml:space="preserve"> the output of the SA</w:t>
      </w:r>
      <w:r w:rsidR="00574776">
        <w:t>A</w:t>
      </w:r>
      <w:r w:rsidRPr="000F2702">
        <w:t xml:space="preserve"> </w:t>
      </w:r>
      <w:r w:rsidR="00574776">
        <w:t xml:space="preserve">has been </w:t>
      </w:r>
      <w:r w:rsidR="00F5061C">
        <w:t xml:space="preserve">appropriately included in the </w:t>
      </w:r>
      <w:r w:rsidRPr="000F2702">
        <w:t>civil engineering design</w:t>
      </w:r>
      <w:r>
        <w:t>, including effects such as elevated temperatures</w:t>
      </w:r>
      <w:r w:rsidRPr="000F2702">
        <w:t xml:space="preserve">. </w:t>
      </w:r>
    </w:p>
    <w:p w14:paraId="65870C8C" w14:textId="78452E35" w:rsidR="00CF0BCF" w:rsidRPr="007026CC" w:rsidRDefault="00CF0BCF" w:rsidP="00CF0BCF">
      <w:pPr>
        <w:pStyle w:val="TSNumberedParagraph1"/>
        <w:numPr>
          <w:ilvl w:val="0"/>
          <w:numId w:val="4"/>
        </w:numPr>
        <w:rPr>
          <w:bCs/>
        </w:rPr>
      </w:pPr>
      <w:r w:rsidRPr="00A606CF">
        <w:t>For more guidance on SA</w:t>
      </w:r>
      <w:r w:rsidR="00CB50C0" w:rsidRPr="00A606CF">
        <w:t>A</w:t>
      </w:r>
      <w:r w:rsidRPr="008B6BC8">
        <w:t>, see:</w:t>
      </w:r>
    </w:p>
    <w:p w14:paraId="5BE6234A" w14:textId="4A99813A" w:rsidR="00CB50C0" w:rsidRPr="00F425BC" w:rsidRDefault="00523B55" w:rsidP="00CB50C0">
      <w:pPr>
        <w:numPr>
          <w:ilvl w:val="0"/>
          <w:numId w:val="11"/>
        </w:numPr>
        <w:spacing w:after="240"/>
        <w:ind w:hanging="731"/>
        <w:contextualSpacing/>
        <w:rPr>
          <w:iCs/>
        </w:rPr>
      </w:pPr>
      <w:r>
        <w:rPr>
          <w:iCs/>
        </w:rPr>
        <w:t>ONR-</w:t>
      </w:r>
      <w:r w:rsidR="00CB50C0" w:rsidRPr="00F252FB">
        <w:rPr>
          <w:iCs/>
        </w:rPr>
        <w:t>NS-TAST-GD-</w:t>
      </w:r>
      <w:r w:rsidR="00CB50C0" w:rsidRPr="00EA1645">
        <w:rPr>
          <w:iCs/>
        </w:rPr>
        <w:t>007 ‘</w:t>
      </w:r>
      <w:r w:rsidR="00CB50C0" w:rsidRPr="00E001DE">
        <w:rPr>
          <w:iCs/>
        </w:rPr>
        <w:t>Severe Acciden</w:t>
      </w:r>
      <w:r w:rsidR="00CB50C0" w:rsidRPr="001373AD">
        <w:rPr>
          <w:iCs/>
        </w:rPr>
        <w:t>t Analysis</w:t>
      </w:r>
      <w:r w:rsidR="00CB50C0" w:rsidRPr="00CF39D7">
        <w:rPr>
          <w:iCs/>
        </w:rPr>
        <w:t>’</w:t>
      </w:r>
      <w:r w:rsidR="00035290">
        <w:rPr>
          <w:iCs/>
        </w:rPr>
        <w:t>.</w:t>
      </w:r>
    </w:p>
    <w:p w14:paraId="65870C8F" w14:textId="77777777" w:rsidR="00C45248" w:rsidRPr="00A606CF" w:rsidRDefault="00CF0BCF" w:rsidP="00A3345C">
      <w:pPr>
        <w:pStyle w:val="TSHeadingNumbered111"/>
      </w:pPr>
      <w:r w:rsidRPr="00A606CF">
        <w:t xml:space="preserve">Beyond Design Basis / </w:t>
      </w:r>
      <w:r w:rsidR="00C45248" w:rsidRPr="00A606CF">
        <w:t xml:space="preserve">Design </w:t>
      </w:r>
      <w:r w:rsidR="00C45248" w:rsidRPr="00A606CF">
        <w:rPr>
          <w:iCs/>
        </w:rPr>
        <w:t>Extension</w:t>
      </w:r>
      <w:r w:rsidR="00C45248" w:rsidRPr="00A606CF">
        <w:t xml:space="preserve"> Considerations</w:t>
      </w:r>
    </w:p>
    <w:p w14:paraId="65870C90" w14:textId="239015B3" w:rsidR="00C45248" w:rsidRPr="00F425BC" w:rsidRDefault="00C45248" w:rsidP="00E95BA2">
      <w:pPr>
        <w:pStyle w:val="TSNumberedParagraph1"/>
        <w:numPr>
          <w:ilvl w:val="0"/>
          <w:numId w:val="4"/>
        </w:numPr>
      </w:pPr>
      <w:r w:rsidRPr="00F252FB">
        <w:t>The expectation</w:t>
      </w:r>
      <w:r w:rsidR="0000440C">
        <w:t>s</w:t>
      </w:r>
      <w:r w:rsidRPr="00F252FB">
        <w:t xml:space="preserve"> for </w:t>
      </w:r>
      <w:r w:rsidRPr="00EA1645">
        <w:rPr>
          <w:lang w:eastAsia="en-GB"/>
        </w:rPr>
        <w:t>the</w:t>
      </w:r>
      <w:r w:rsidRPr="00EA1645">
        <w:t xml:space="preserve"> </w:t>
      </w:r>
      <w:r w:rsidR="00A82057">
        <w:t xml:space="preserve">Inspector to </w:t>
      </w:r>
      <w:r w:rsidRPr="00EA1645">
        <w:t>consider potential events beyond (more severe than) the design basis are</w:t>
      </w:r>
      <w:r w:rsidRPr="00E001DE">
        <w:t xml:space="preserve"> </w:t>
      </w:r>
      <w:r w:rsidR="003A4452" w:rsidRPr="001373AD">
        <w:t>established</w:t>
      </w:r>
      <w:r w:rsidRPr="00CF39D7">
        <w:t xml:space="preserve"> in</w:t>
      </w:r>
      <w:r w:rsidR="00A82057">
        <w:t xml:space="preserve"> the following</w:t>
      </w:r>
      <w:r w:rsidRPr="00CF39D7">
        <w:t>:</w:t>
      </w:r>
    </w:p>
    <w:p w14:paraId="65870C91" w14:textId="4AE8DFD1" w:rsidR="00C45248" w:rsidRPr="000F2702" w:rsidRDefault="003A4452" w:rsidP="00604591">
      <w:pPr>
        <w:numPr>
          <w:ilvl w:val="0"/>
          <w:numId w:val="11"/>
        </w:numPr>
        <w:spacing w:after="240"/>
        <w:ind w:hanging="731"/>
        <w:contextualSpacing/>
        <w:rPr>
          <w:iCs/>
        </w:rPr>
      </w:pPr>
      <w:r w:rsidRPr="007D14A4">
        <w:rPr>
          <w:iCs/>
        </w:rPr>
        <w:t xml:space="preserve">Requirement </w:t>
      </w:r>
      <w:r w:rsidRPr="007E43ED">
        <w:rPr>
          <w:iCs/>
        </w:rPr>
        <w:t xml:space="preserve">12 </w:t>
      </w:r>
      <w:r w:rsidR="00C45248" w:rsidRPr="007B090A">
        <w:rPr>
          <w:iCs/>
        </w:rPr>
        <w:t>of t</w:t>
      </w:r>
      <w:r w:rsidRPr="003C528D">
        <w:rPr>
          <w:iCs/>
        </w:rPr>
        <w:t xml:space="preserve">he IAEA guidance SSR 2/1 </w:t>
      </w:r>
      <w:r w:rsidRPr="00A606CF">
        <w:rPr>
          <w:iCs/>
        </w:rPr>
        <w:t>[</w:t>
      </w:r>
      <w:r w:rsidR="00A606CF" w:rsidRPr="00A606CF">
        <w:rPr>
          <w:iCs/>
        </w:rPr>
        <w:t>12</w:t>
      </w:r>
      <w:r w:rsidRPr="00A606CF">
        <w:rPr>
          <w:iCs/>
        </w:rPr>
        <w:t xml:space="preserve">] </w:t>
      </w:r>
      <w:r w:rsidR="00C45248" w:rsidRPr="00A606CF">
        <w:rPr>
          <w:iCs/>
        </w:rPr>
        <w:t>states</w:t>
      </w:r>
      <w:r w:rsidR="00C45248" w:rsidRPr="000F2702">
        <w:rPr>
          <w:iCs/>
        </w:rPr>
        <w:t xml:space="preserve"> the design of the </w:t>
      </w:r>
      <w:r w:rsidR="001E2644">
        <w:rPr>
          <w:iCs/>
        </w:rPr>
        <w:t>facility</w:t>
      </w:r>
      <w:r w:rsidR="001E2644" w:rsidRPr="000F2702">
        <w:rPr>
          <w:iCs/>
        </w:rPr>
        <w:t xml:space="preserve"> </w:t>
      </w:r>
      <w:r w:rsidR="00C45248" w:rsidRPr="000F2702">
        <w:rPr>
          <w:iCs/>
        </w:rPr>
        <w:t>shall provide for an adequate margin to protect items important to safety against levels of external hazards to be considered for design, derived from the h</w:t>
      </w:r>
      <w:r>
        <w:rPr>
          <w:iCs/>
        </w:rPr>
        <w:t>azard evaluation for the site,</w:t>
      </w:r>
      <w:r w:rsidR="00CF0BCF">
        <w:rPr>
          <w:iCs/>
        </w:rPr>
        <w:t xml:space="preserve"> and to avoid cliff edge effects</w:t>
      </w:r>
    </w:p>
    <w:p w14:paraId="65870C92" w14:textId="62DF2579" w:rsidR="00C45248" w:rsidRPr="000F2702" w:rsidRDefault="00C45248" w:rsidP="00604591">
      <w:pPr>
        <w:numPr>
          <w:ilvl w:val="0"/>
          <w:numId w:val="11"/>
        </w:numPr>
        <w:spacing w:after="240"/>
        <w:ind w:hanging="731"/>
        <w:contextualSpacing/>
        <w:rPr>
          <w:iCs/>
        </w:rPr>
      </w:pPr>
      <w:r w:rsidRPr="000F2702">
        <w:rPr>
          <w:iCs/>
        </w:rPr>
        <w:t>WENRA guidance for Design Extension Conditions (DEC</w:t>
      </w:r>
      <w:r w:rsidRPr="008B6BC8">
        <w:rPr>
          <w:iCs/>
        </w:rPr>
        <w:t>)</w:t>
      </w:r>
      <w:r w:rsidR="00AF092F">
        <w:rPr>
          <w:iCs/>
        </w:rPr>
        <w:t>, Issue F of Safety Reference Levels for Existing Reactors</w:t>
      </w:r>
      <w:r w:rsidRPr="008B6BC8">
        <w:rPr>
          <w:iCs/>
        </w:rPr>
        <w:t xml:space="preserve"> [</w:t>
      </w:r>
      <w:r w:rsidR="008B6BC8" w:rsidRPr="008B6BC8">
        <w:rPr>
          <w:iCs/>
        </w:rPr>
        <w:t>13</w:t>
      </w:r>
      <w:r w:rsidRPr="008B6BC8">
        <w:rPr>
          <w:iCs/>
        </w:rPr>
        <w:t>]</w:t>
      </w:r>
      <w:r w:rsidR="003A4452" w:rsidRPr="008B6BC8">
        <w:rPr>
          <w:iCs/>
        </w:rPr>
        <w:t>.</w:t>
      </w:r>
    </w:p>
    <w:p w14:paraId="65870C93" w14:textId="6277C9EF" w:rsidR="00C45248" w:rsidRPr="000F2702" w:rsidRDefault="008B6BC8" w:rsidP="00E95BA2">
      <w:pPr>
        <w:pStyle w:val="TSNumberedParagraph1"/>
        <w:numPr>
          <w:ilvl w:val="0"/>
          <w:numId w:val="4"/>
        </w:numPr>
      </w:pPr>
      <w:r>
        <w:t xml:space="preserve">SAP </w:t>
      </w:r>
      <w:r w:rsidR="00CF0BCF">
        <w:t xml:space="preserve">EHA.18 explains the expectations for beyond design basis. </w:t>
      </w:r>
      <w:r>
        <w:t xml:space="preserve">SAPs </w:t>
      </w:r>
      <w:r w:rsidR="00C45248" w:rsidRPr="000F2702">
        <w:t xml:space="preserve">ECE.1 and ECE.12 </w:t>
      </w:r>
      <w:r w:rsidR="003A4452">
        <w:t>establish</w:t>
      </w:r>
      <w:r w:rsidR="00C45248" w:rsidRPr="000F2702">
        <w:t xml:space="preserve"> the expectation that design margins should be such that civil engineering </w:t>
      </w:r>
      <w:r w:rsidR="00C45248" w:rsidRPr="000F2702">
        <w:rPr>
          <w:lang w:eastAsia="en-GB"/>
        </w:rPr>
        <w:t>structures</w:t>
      </w:r>
      <w:r w:rsidR="00C45248" w:rsidRPr="000F2702">
        <w:t xml:space="preserve"> continue to provide their residual safety function following the application </w:t>
      </w:r>
      <w:r w:rsidR="003A4452">
        <w:t xml:space="preserve">of beyond design basis loads. This should be achieved by </w:t>
      </w:r>
      <w:r w:rsidR="00C45248" w:rsidRPr="000F2702">
        <w:t>either having sufficient design margins, or by failing in a manner that suitably limits the radiological consequences</w:t>
      </w:r>
      <w:r w:rsidR="00CF0BCF">
        <w:t>.</w:t>
      </w:r>
      <w:r w:rsidR="00C45248" w:rsidRPr="000F2702">
        <w:t xml:space="preserve"> </w:t>
      </w:r>
    </w:p>
    <w:p w14:paraId="65870C94" w14:textId="25AD76EA" w:rsidR="00C45248" w:rsidRPr="000F2702" w:rsidRDefault="00C45248" w:rsidP="00E95BA2">
      <w:pPr>
        <w:pStyle w:val="TSNumberedParagraph1"/>
        <w:numPr>
          <w:ilvl w:val="0"/>
          <w:numId w:val="4"/>
        </w:numPr>
      </w:pPr>
      <w:r w:rsidRPr="000F2702">
        <w:t xml:space="preserve">EHA.7 </w:t>
      </w:r>
      <w:r w:rsidR="003A4452">
        <w:t>establishes</w:t>
      </w:r>
      <w:r w:rsidRPr="000F2702">
        <w:t xml:space="preserve"> the expectation that the design of the </w:t>
      </w:r>
      <w:r w:rsidR="001E2644">
        <w:t>facility</w:t>
      </w:r>
      <w:r w:rsidR="001E2644" w:rsidRPr="000F2702">
        <w:t xml:space="preserve"> </w:t>
      </w:r>
      <w:r w:rsidRPr="000F2702">
        <w:t>shall provide an adequate margin to pr</w:t>
      </w:r>
      <w:r w:rsidR="00BD07F4">
        <w:t>otect items important to safety,</w:t>
      </w:r>
      <w:r w:rsidRPr="000F2702">
        <w:t xml:space="preserve"> such that a </w:t>
      </w:r>
      <w:r w:rsidRPr="000F2702">
        <w:rPr>
          <w:lang w:eastAsia="en-GB"/>
        </w:rPr>
        <w:t>small</w:t>
      </w:r>
      <w:r w:rsidRPr="000F2702">
        <w:t xml:space="preserve"> change in design basis fault or event assumptions should not lead to a disproportionate increase in </w:t>
      </w:r>
      <w:r w:rsidR="00F96920">
        <w:t xml:space="preserve">radiological </w:t>
      </w:r>
      <w:r w:rsidRPr="000F2702">
        <w:t xml:space="preserve">consequences. </w:t>
      </w:r>
      <w:r w:rsidR="00BD07F4">
        <w:t xml:space="preserve">These are sometimes referred to as ‘cliff edge’ effects. </w:t>
      </w:r>
      <w:r w:rsidRPr="000F2702">
        <w:t>In line with the expectations of ECE.6</w:t>
      </w:r>
      <w:r w:rsidR="00BD07F4">
        <w:t>,</w:t>
      </w:r>
      <w:r w:rsidRPr="000F2702">
        <w:t xml:space="preserve"> the predicted failure modes should</w:t>
      </w:r>
      <w:r w:rsidR="00D268E1">
        <w:t xml:space="preserve"> fail to safety</w:t>
      </w:r>
      <w:r w:rsidR="00682A0E">
        <w:t xml:space="preserve"> (EDR.1)</w:t>
      </w:r>
      <w:r w:rsidRPr="000F2702">
        <w:t xml:space="preserve"> be gradual, ductile and, for slowly developing loads, detectable</w:t>
      </w:r>
      <w:r w:rsidR="00BD07F4">
        <w:t>. T</w:t>
      </w:r>
      <w:r w:rsidRPr="000F2702">
        <w:t>he loadings assumed should take account of uncertainty in the underlying</w:t>
      </w:r>
      <w:r w:rsidR="00BD07F4">
        <w:t xml:space="preserve"> fault or hazard specification.</w:t>
      </w:r>
    </w:p>
    <w:p w14:paraId="65870C95" w14:textId="6D567341" w:rsidR="00C45248" w:rsidRPr="000F2702" w:rsidRDefault="00C45248" w:rsidP="00E95BA2">
      <w:pPr>
        <w:pStyle w:val="TSNumberedParagraph1"/>
        <w:numPr>
          <w:ilvl w:val="0"/>
          <w:numId w:val="4"/>
        </w:numPr>
      </w:pPr>
      <w:r w:rsidRPr="000F2702">
        <w:t xml:space="preserve">At the GDA phase, candidate site hazard values are unlikely to be defined and any inherent margin between values adopted for design and the </w:t>
      </w:r>
      <w:r w:rsidR="00A82057" w:rsidRPr="000F2702">
        <w:t>site-specific</w:t>
      </w:r>
      <w:r w:rsidRPr="000F2702">
        <w:t xml:space="preserve"> values cannot be claimed, </w:t>
      </w:r>
      <w:r w:rsidRPr="000F2702">
        <w:rPr>
          <w:lang w:eastAsia="en-GB"/>
        </w:rPr>
        <w:t>but</w:t>
      </w:r>
      <w:r w:rsidRPr="000F2702">
        <w:t xml:space="preserve"> cliff edge considerations are still expected to be addressed. A generic site envelope is used to describe hazards considered at GDA. The Inspector </w:t>
      </w:r>
      <w:r w:rsidR="00EE0D98">
        <w:t>c</w:t>
      </w:r>
      <w:r w:rsidRPr="000F2702">
        <w:t xml:space="preserve">ould refer to the GDA case when considering any </w:t>
      </w:r>
      <w:r w:rsidR="00A82057" w:rsidRPr="000F2702">
        <w:t>site-specific</w:t>
      </w:r>
      <w:r w:rsidRPr="000F2702">
        <w:t xml:space="preserve"> cases.</w:t>
      </w:r>
    </w:p>
    <w:p w14:paraId="65870C96" w14:textId="746CF0D0" w:rsidR="00C45248" w:rsidRPr="000F2702" w:rsidRDefault="00502198" w:rsidP="00CF0BCF">
      <w:pPr>
        <w:pStyle w:val="TSNumberedParagraph1"/>
        <w:numPr>
          <w:ilvl w:val="0"/>
          <w:numId w:val="4"/>
        </w:numPr>
      </w:pPr>
      <w:r>
        <w:t>When assessing</w:t>
      </w:r>
      <w:r w:rsidR="00CF0BCF">
        <w:t xml:space="preserve"> the design </w:t>
      </w:r>
      <w:r>
        <w:t xml:space="preserve">and considering </w:t>
      </w:r>
      <w:r w:rsidR="00CF0BCF">
        <w:t xml:space="preserve">design basis events, it may become clear that a particular hazard drives the design and can be seen as </w:t>
      </w:r>
      <w:r>
        <w:t>‘</w:t>
      </w:r>
      <w:r w:rsidR="00CF0BCF">
        <w:t>bounding</w:t>
      </w:r>
      <w:r>
        <w:t>’</w:t>
      </w:r>
      <w:r w:rsidR="00CF0BCF">
        <w:t xml:space="preserve"> the demand on a structure.  </w:t>
      </w:r>
      <w:r w:rsidR="00F03B24">
        <w:t xml:space="preserve">Should the </w:t>
      </w:r>
      <w:proofErr w:type="spellStart"/>
      <w:r w:rsidR="00F03B24">
        <w:t>dutyholder</w:t>
      </w:r>
      <w:proofErr w:type="spellEnd"/>
      <w:r w:rsidR="00F03B24">
        <w:t xml:space="preserve"> e</w:t>
      </w:r>
      <w:r w:rsidR="00CF0BCF">
        <w:t>xtend this logic into the beyond design basis area</w:t>
      </w:r>
      <w:r w:rsidR="00F03B24">
        <w:t xml:space="preserve">, the Inspector is to be aware that </w:t>
      </w:r>
      <w:r w:rsidR="00CF0BCF">
        <w:t>hazard magnitudes do not develop at the same rate, for example against an annual probability of exceedance of 10</w:t>
      </w:r>
      <w:r w:rsidR="00CF0BCF" w:rsidRPr="004A4D75">
        <w:rPr>
          <w:vertAlign w:val="superscript"/>
        </w:rPr>
        <w:t>-5</w:t>
      </w:r>
      <w:r w:rsidR="00CF0BCF">
        <w:t>, the bounding hazard may be different than at a probability of 10</w:t>
      </w:r>
      <w:r w:rsidR="00CF0BCF" w:rsidRPr="004A4D75">
        <w:rPr>
          <w:vertAlign w:val="superscript"/>
        </w:rPr>
        <w:t>-4</w:t>
      </w:r>
      <w:r w:rsidR="00CF0BCF">
        <w:t xml:space="preserve">. This can become more complex when comparing hazards with a continuum vs discrete form. In addition, if best estimate approaches are used, the balance of epistemic and </w:t>
      </w:r>
      <w:r w:rsidR="00CF0BCF" w:rsidRPr="00C605E4">
        <w:t xml:space="preserve">aleatory uncertainties needs to be </w:t>
      </w:r>
      <w:r w:rsidR="000C2FEE" w:rsidRPr="00C605E4">
        <w:t>appreciated</w:t>
      </w:r>
      <w:r w:rsidR="00CF0BCF" w:rsidRPr="00C605E4">
        <w:t xml:space="preserve"> by the Inspector.</w:t>
      </w:r>
      <w:r w:rsidR="00C45248" w:rsidRPr="00C605E4">
        <w:t xml:space="preserve"> The Inspector </w:t>
      </w:r>
      <w:r w:rsidR="00CF0BCF" w:rsidRPr="00C605E4">
        <w:t xml:space="preserve">may wish to </w:t>
      </w:r>
      <w:r>
        <w:t xml:space="preserve">seek assurance </w:t>
      </w:r>
      <w:r w:rsidR="00C45248" w:rsidRPr="00C605E4">
        <w:t xml:space="preserve">that any claimed bounding case is fully bounding for all the scenarios being considered for the civil engineering </w:t>
      </w:r>
      <w:r w:rsidR="000C2FEE" w:rsidRPr="00C605E4">
        <w:t>safety case</w:t>
      </w:r>
      <w:r w:rsidR="00C45248" w:rsidRPr="00C605E4">
        <w:t>.</w:t>
      </w:r>
    </w:p>
    <w:p w14:paraId="65870C97" w14:textId="6A694DBA" w:rsidR="00C45248" w:rsidRPr="000F2702" w:rsidRDefault="00C45248" w:rsidP="00E95BA2">
      <w:pPr>
        <w:pStyle w:val="TSNumberedParagraph1"/>
        <w:numPr>
          <w:ilvl w:val="0"/>
          <w:numId w:val="4"/>
        </w:numPr>
      </w:pPr>
      <w:r w:rsidRPr="000F2702">
        <w:t>The potential for a beyond design basis (BDB) demand should be considered for all design basis events which could be exceeded</w:t>
      </w:r>
      <w:r w:rsidR="00502198">
        <w:t>. For example, a seismic event is considered in the design basis,</w:t>
      </w:r>
      <w:r w:rsidRPr="000F2702">
        <w:t xml:space="preserve"> </w:t>
      </w:r>
      <w:r w:rsidR="00502198">
        <w:t>then the beyond design basis demand is</w:t>
      </w:r>
      <w:r w:rsidR="00502198" w:rsidRPr="000F2702">
        <w:t xml:space="preserve"> </w:t>
      </w:r>
      <w:r w:rsidRPr="000F2702">
        <w:t>a more severe seismic event which could result in structural collapse or loss of containment</w:t>
      </w:r>
      <w:r w:rsidR="00502198">
        <w:t xml:space="preserve">. Where a flooding event is considered in the design basis, </w:t>
      </w:r>
      <w:r w:rsidRPr="000F2702">
        <w:t xml:space="preserve">a more severe flood leading to </w:t>
      </w:r>
      <w:r w:rsidRPr="000F2702">
        <w:lastRenderedPageBreak/>
        <w:t xml:space="preserve">overtopping of a </w:t>
      </w:r>
      <w:r w:rsidRPr="000F2702">
        <w:rPr>
          <w:lang w:eastAsia="en-GB"/>
        </w:rPr>
        <w:t>flood</w:t>
      </w:r>
      <w:r w:rsidRPr="000F2702">
        <w:t xml:space="preserve"> defence or inundation of an emergency electrical supply</w:t>
      </w:r>
      <w:r w:rsidR="00502198">
        <w:t xml:space="preserve"> would form the beyond design basis demand</w:t>
      </w:r>
      <w:r w:rsidRPr="000F2702">
        <w:t xml:space="preserve">. The Inspector should be aware that no single type of demand or hazard </w:t>
      </w:r>
      <w:r w:rsidR="00F96920">
        <w:t>should make</w:t>
      </w:r>
      <w:r w:rsidRPr="000F2702">
        <w:t xml:space="preserve"> a disproportionate contribution to overall facility risk</w:t>
      </w:r>
      <w:r w:rsidR="00F96920">
        <w:t xml:space="preserve"> (SAP para</w:t>
      </w:r>
      <w:r w:rsidR="00402025">
        <w:t>graph</w:t>
      </w:r>
      <w:r w:rsidR="00F96920">
        <w:t xml:space="preserve"> 749)</w:t>
      </w:r>
      <w:r w:rsidRPr="000F2702">
        <w:t xml:space="preserve">. If it does, then further actions are likely to be required to further </w:t>
      </w:r>
      <w:r w:rsidRPr="00502198">
        <w:t xml:space="preserve">mitigate against the consequences of the demand or event. Where the design basis combines other events with an external hazard loading e.g. </w:t>
      </w:r>
      <w:r w:rsidR="00911A73" w:rsidRPr="00502198">
        <w:t>loss of cooling accident (</w:t>
      </w:r>
      <w:r w:rsidRPr="00502198">
        <w:t>LOCA</w:t>
      </w:r>
      <w:r w:rsidR="00911A73" w:rsidRPr="00502198">
        <w:t>)</w:t>
      </w:r>
      <w:r w:rsidRPr="00502198">
        <w:t xml:space="preserve"> combined</w:t>
      </w:r>
      <w:r w:rsidRPr="000F2702">
        <w:t xml:space="preserve"> with seismic loading, the Inspector should expect a cliff edge analysis to ensure the LOCA and seismic (plus cliff edge) does not ha</w:t>
      </w:r>
      <w:r w:rsidR="00F96920">
        <w:t>ve</w:t>
      </w:r>
      <w:r w:rsidRPr="000F2702">
        <w:t xml:space="preserve"> a disproportionate effect on the structure.</w:t>
      </w:r>
    </w:p>
    <w:p w14:paraId="65870C98" w14:textId="77777777" w:rsidR="000410FA" w:rsidRPr="00F56668" w:rsidRDefault="000410FA" w:rsidP="000410FA">
      <w:pPr>
        <w:pStyle w:val="TSNumberedParagraph1"/>
        <w:numPr>
          <w:ilvl w:val="0"/>
          <w:numId w:val="4"/>
        </w:numPr>
        <w:rPr>
          <w:b/>
          <w:iCs/>
        </w:rPr>
      </w:pPr>
      <w:r w:rsidRPr="00F56668">
        <w:t xml:space="preserve">Residual safety function(s) (e.g. to resist collapse) following the application of beyond design basis </w:t>
      </w:r>
      <w:r w:rsidRPr="00F56668">
        <w:rPr>
          <w:iCs/>
        </w:rPr>
        <w:t>loads</w:t>
      </w:r>
      <w:r w:rsidRPr="00F56668">
        <w:t xml:space="preserve"> could be demonstrated by either having sufficient design margins, or by failing in a manner that suitably limits the radiological consequences.</w:t>
      </w:r>
    </w:p>
    <w:p w14:paraId="65870C99" w14:textId="708B229A" w:rsidR="00C45248" w:rsidRPr="000F2702" w:rsidRDefault="00C45248" w:rsidP="00E95BA2">
      <w:pPr>
        <w:pStyle w:val="TSNumberedParagraph1"/>
        <w:numPr>
          <w:ilvl w:val="0"/>
          <w:numId w:val="4"/>
        </w:numPr>
      </w:pPr>
      <w:r w:rsidRPr="000F2702">
        <w:t xml:space="preserve">For assessing beyond design basis analysis, in addition to those considerations highlighted in the design basis analysis, the Inspector </w:t>
      </w:r>
      <w:r w:rsidR="00A903C0">
        <w:t xml:space="preserve">may wish to </w:t>
      </w:r>
      <w:r w:rsidR="00857392">
        <w:t>seek</w:t>
      </w:r>
      <w:r w:rsidRPr="000F2702">
        <w:t xml:space="preserve"> </w:t>
      </w:r>
      <w:r w:rsidR="008B6BC8">
        <w:t>assurance</w:t>
      </w:r>
      <w:r w:rsidR="008B6BC8" w:rsidRPr="000F2702">
        <w:t xml:space="preserve"> </w:t>
      </w:r>
      <w:r w:rsidRPr="000F2702">
        <w:t>that:</w:t>
      </w:r>
    </w:p>
    <w:p w14:paraId="65870C9A" w14:textId="41E5A2F0" w:rsidR="00C45248" w:rsidRPr="000F2702" w:rsidRDefault="00C45248" w:rsidP="00604591">
      <w:pPr>
        <w:numPr>
          <w:ilvl w:val="0"/>
          <w:numId w:val="11"/>
        </w:numPr>
        <w:spacing w:after="240"/>
        <w:ind w:hanging="731"/>
        <w:contextualSpacing/>
        <w:rPr>
          <w:iCs/>
        </w:rPr>
      </w:pPr>
      <w:r w:rsidRPr="000F2702">
        <w:rPr>
          <w:iCs/>
        </w:rPr>
        <w:t>the cliff edge effects are suffici</w:t>
      </w:r>
      <w:r w:rsidR="00BD07F4">
        <w:rPr>
          <w:iCs/>
        </w:rPr>
        <w:t xml:space="preserve">ently unlikely to occur </w:t>
      </w:r>
      <w:r w:rsidR="008B6BC8">
        <w:rPr>
          <w:iCs/>
        </w:rPr>
        <w:t xml:space="preserve">(SAP </w:t>
      </w:r>
      <w:r w:rsidR="00BD07F4">
        <w:rPr>
          <w:iCs/>
        </w:rPr>
        <w:t>EHA.7</w:t>
      </w:r>
      <w:r w:rsidR="008B6BC8">
        <w:rPr>
          <w:iCs/>
        </w:rPr>
        <w:t>)</w:t>
      </w:r>
      <w:r w:rsidR="00BD07F4">
        <w:rPr>
          <w:iCs/>
        </w:rPr>
        <w:t>,</w:t>
      </w:r>
      <w:r w:rsidR="000C2FEE">
        <w:rPr>
          <w:iCs/>
        </w:rPr>
        <w:t xml:space="preserve"> such that a small change in design basis fault or event assumptions should not lead to a disproportionate increase in radiological consequences,</w:t>
      </w:r>
    </w:p>
    <w:p w14:paraId="65870C9B" w14:textId="69018803" w:rsidR="00413543" w:rsidRDefault="00C45248" w:rsidP="00604591">
      <w:pPr>
        <w:numPr>
          <w:ilvl w:val="0"/>
          <w:numId w:val="11"/>
        </w:numPr>
        <w:spacing w:after="240"/>
        <w:ind w:hanging="731"/>
        <w:contextualSpacing/>
        <w:rPr>
          <w:iCs/>
        </w:rPr>
      </w:pPr>
      <w:r w:rsidRPr="000F2702">
        <w:rPr>
          <w:iCs/>
        </w:rPr>
        <w:t>the civil engineering SSC are suitably robust (by consideration of factors such as design margins, redundancy, alternate load-paths, post-yield ductile failure, prevention of disproportionate or progressive collapse, compliance with ductile detailing rules and high confidence</w:t>
      </w:r>
      <w:r w:rsidR="00413543">
        <w:rPr>
          <w:iCs/>
        </w:rPr>
        <w:t xml:space="preserve"> in the predicted failure mode)</w:t>
      </w:r>
      <w:r w:rsidR="009C11E1">
        <w:rPr>
          <w:iCs/>
        </w:rPr>
        <w:t>,</w:t>
      </w:r>
    </w:p>
    <w:p w14:paraId="65870C9C" w14:textId="5C183B59" w:rsidR="00C45248" w:rsidRPr="00A84378" w:rsidRDefault="007C1F56" w:rsidP="00604591">
      <w:pPr>
        <w:numPr>
          <w:ilvl w:val="0"/>
          <w:numId w:val="11"/>
        </w:numPr>
        <w:spacing w:after="240"/>
        <w:ind w:hanging="731"/>
        <w:contextualSpacing/>
        <w:rPr>
          <w:iCs/>
        </w:rPr>
      </w:pPr>
      <w:r w:rsidRPr="00A84378">
        <w:rPr>
          <w:iCs/>
        </w:rPr>
        <w:t xml:space="preserve">a suitable margin assessment has been undertaken. </w:t>
      </w:r>
      <w:r w:rsidR="00413543" w:rsidRPr="00A84378">
        <w:rPr>
          <w:iCs/>
        </w:rPr>
        <w:t xml:space="preserve">Some </w:t>
      </w:r>
      <w:proofErr w:type="spellStart"/>
      <w:r w:rsidR="00413543" w:rsidRPr="00A84378">
        <w:rPr>
          <w:iCs/>
        </w:rPr>
        <w:t>dutyholders</w:t>
      </w:r>
      <w:proofErr w:type="spellEnd"/>
      <w:r w:rsidR="00413543" w:rsidRPr="00A84378">
        <w:rPr>
          <w:iCs/>
        </w:rPr>
        <w:t xml:space="preserve"> have historically applied a fixed margin to their design basis loading. The Inspector should </w:t>
      </w:r>
      <w:r w:rsidRPr="00A84378">
        <w:rPr>
          <w:iCs/>
        </w:rPr>
        <w:t>be aware that this approach may</w:t>
      </w:r>
      <w:r w:rsidR="00413543" w:rsidRPr="00A84378">
        <w:rPr>
          <w:iCs/>
        </w:rPr>
        <w:t xml:space="preserve"> result</w:t>
      </w:r>
      <w:r w:rsidRPr="00A84378">
        <w:rPr>
          <w:iCs/>
        </w:rPr>
        <w:t xml:space="preserve"> in overly conservative designs,</w:t>
      </w:r>
      <w:r w:rsidR="00413543" w:rsidRPr="00A84378">
        <w:rPr>
          <w:iCs/>
        </w:rPr>
        <w:t xml:space="preserve"> </w:t>
      </w:r>
      <w:r w:rsidRPr="00A84378">
        <w:rPr>
          <w:iCs/>
        </w:rPr>
        <w:t xml:space="preserve">or </w:t>
      </w:r>
      <w:r w:rsidR="00413543" w:rsidRPr="00A84378">
        <w:rPr>
          <w:iCs/>
        </w:rPr>
        <w:t>in the case of high uncertainties in loading or behaviour, it may be non-conservative</w:t>
      </w:r>
      <w:r w:rsidR="009C11E1">
        <w:rPr>
          <w:iCs/>
        </w:rPr>
        <w:t>,</w:t>
      </w:r>
    </w:p>
    <w:p w14:paraId="65870C9D" w14:textId="77777777" w:rsidR="00C45248" w:rsidRPr="000F2702" w:rsidRDefault="00C45248" w:rsidP="00604591">
      <w:pPr>
        <w:numPr>
          <w:ilvl w:val="0"/>
          <w:numId w:val="11"/>
        </w:numPr>
        <w:spacing w:after="240"/>
        <w:ind w:hanging="731"/>
        <w:contextualSpacing/>
        <w:rPr>
          <w:iCs/>
        </w:rPr>
      </w:pPr>
      <w:r w:rsidRPr="000F2702">
        <w:rPr>
          <w:iCs/>
        </w:rPr>
        <w:t>the safety performance of civil engineering structures that are required for managing and controlling actions in response to an accident, including plant control rooms, on-site emergency control centres and off-site emergency centres, are defined</w:t>
      </w:r>
      <w:r w:rsidR="00BD07F4">
        <w:rPr>
          <w:iCs/>
        </w:rPr>
        <w:t>,</w:t>
      </w:r>
    </w:p>
    <w:p w14:paraId="65870C9E" w14:textId="77777777" w:rsidR="00B11E3E" w:rsidRDefault="00C45248" w:rsidP="00604591">
      <w:pPr>
        <w:numPr>
          <w:ilvl w:val="0"/>
          <w:numId w:val="11"/>
        </w:numPr>
        <w:spacing w:after="240"/>
        <w:ind w:hanging="731"/>
        <w:contextualSpacing/>
        <w:rPr>
          <w:iCs/>
        </w:rPr>
      </w:pPr>
      <w:r w:rsidRPr="000F2702">
        <w:rPr>
          <w:iCs/>
        </w:rPr>
        <w:t xml:space="preserve">the schedule of load combinations has been used for design, and </w:t>
      </w:r>
      <w:r w:rsidR="00502198">
        <w:rPr>
          <w:iCs/>
        </w:rPr>
        <w:t>the beyond design basis</w:t>
      </w:r>
      <w:r w:rsidRPr="000F2702">
        <w:rPr>
          <w:iCs/>
        </w:rPr>
        <w:t xml:space="preserve"> loadings have been considered, including the considerations of cliff edge </w:t>
      </w:r>
      <w:r w:rsidR="00B11E3E">
        <w:rPr>
          <w:iCs/>
        </w:rPr>
        <w:t>effects and margins to failure,</w:t>
      </w:r>
    </w:p>
    <w:p w14:paraId="65870C9F" w14:textId="77777777" w:rsidR="00C45248" w:rsidRPr="000F2702" w:rsidRDefault="00C45248" w:rsidP="00604591">
      <w:pPr>
        <w:numPr>
          <w:ilvl w:val="0"/>
          <w:numId w:val="11"/>
        </w:numPr>
        <w:spacing w:after="240"/>
        <w:ind w:hanging="731"/>
        <w:contextualSpacing/>
        <w:rPr>
          <w:iCs/>
        </w:rPr>
      </w:pPr>
      <w:r w:rsidRPr="000F2702">
        <w:rPr>
          <w:iCs/>
        </w:rPr>
        <w:t>appropriate consideration of whether the uncertainties in estimating the effects of faults or hazards have been ad</w:t>
      </w:r>
      <w:r w:rsidR="00B11E3E">
        <w:rPr>
          <w:iCs/>
        </w:rPr>
        <w:t>equately adopted in the design,</w:t>
      </w:r>
    </w:p>
    <w:p w14:paraId="65870CA0" w14:textId="371BFE62" w:rsidR="00C45248" w:rsidRPr="000F2702" w:rsidRDefault="00C45248" w:rsidP="00604591">
      <w:pPr>
        <w:numPr>
          <w:ilvl w:val="0"/>
          <w:numId w:val="11"/>
        </w:numPr>
        <w:spacing w:after="240"/>
        <w:ind w:hanging="731"/>
        <w:contextualSpacing/>
        <w:rPr>
          <w:iCs/>
        </w:rPr>
      </w:pPr>
      <w:r w:rsidRPr="000F2702">
        <w:rPr>
          <w:iCs/>
        </w:rPr>
        <w:t xml:space="preserve">the behaviour under beyond design basis loadings have been considered before the plant design is fixed, with consideration </w:t>
      </w:r>
      <w:r w:rsidR="00F96920">
        <w:rPr>
          <w:iCs/>
        </w:rPr>
        <w:t xml:space="preserve">given to </w:t>
      </w:r>
      <w:r w:rsidRPr="000F2702">
        <w:rPr>
          <w:iCs/>
        </w:rPr>
        <w:t xml:space="preserve">the behaviours of the structures </w:t>
      </w:r>
      <w:r w:rsidR="00F96920">
        <w:rPr>
          <w:iCs/>
        </w:rPr>
        <w:t>(e.g.</w:t>
      </w:r>
      <w:r w:rsidRPr="000F2702">
        <w:rPr>
          <w:iCs/>
        </w:rPr>
        <w:t xml:space="preserve"> elastic, ductile or brittle</w:t>
      </w:r>
      <w:r w:rsidR="00F96920">
        <w:rPr>
          <w:iCs/>
        </w:rPr>
        <w:t>)</w:t>
      </w:r>
      <w:r w:rsidRPr="000F2702">
        <w:rPr>
          <w:iCs/>
        </w:rPr>
        <w:t xml:space="preserve">. Progressive and disproportionate collapse must be avoided in design </w:t>
      </w:r>
      <w:r w:rsidR="008B6BC8">
        <w:rPr>
          <w:iCs/>
        </w:rPr>
        <w:t xml:space="preserve">(SAPs </w:t>
      </w:r>
      <w:r w:rsidRPr="000F2702">
        <w:rPr>
          <w:iCs/>
        </w:rPr>
        <w:t>ECE.2, ECE.6, EMC.11</w:t>
      </w:r>
      <w:r w:rsidR="008B6BC8">
        <w:rPr>
          <w:iCs/>
        </w:rPr>
        <w:t>)</w:t>
      </w:r>
      <w:r w:rsidR="00B11E3E">
        <w:rPr>
          <w:iCs/>
        </w:rPr>
        <w:t>,</w:t>
      </w:r>
    </w:p>
    <w:p w14:paraId="65870CA1" w14:textId="77777777" w:rsidR="00C45248" w:rsidRPr="000F2702" w:rsidRDefault="00C45248" w:rsidP="00604591">
      <w:pPr>
        <w:numPr>
          <w:ilvl w:val="0"/>
          <w:numId w:val="11"/>
        </w:numPr>
        <w:spacing w:after="240"/>
        <w:ind w:hanging="731"/>
        <w:contextualSpacing/>
        <w:rPr>
          <w:iCs/>
        </w:rPr>
      </w:pPr>
      <w:r w:rsidRPr="000F2702">
        <w:rPr>
          <w:iCs/>
        </w:rPr>
        <w:t>the safety functional requirements on the structures for beyond design basis are established, and a set of established serviceability or performance limits and conditions are met by the design</w:t>
      </w:r>
      <w:r w:rsidR="00B11E3E">
        <w:rPr>
          <w:iCs/>
        </w:rPr>
        <w:t>,</w:t>
      </w:r>
    </w:p>
    <w:p w14:paraId="65870CA2" w14:textId="5BD05957" w:rsidR="00C45248" w:rsidRPr="000F2702" w:rsidRDefault="00C45248" w:rsidP="00604591">
      <w:pPr>
        <w:numPr>
          <w:ilvl w:val="0"/>
          <w:numId w:val="11"/>
        </w:numPr>
        <w:spacing w:after="240"/>
        <w:ind w:hanging="731"/>
        <w:contextualSpacing/>
        <w:rPr>
          <w:iCs/>
        </w:rPr>
      </w:pPr>
      <w:r w:rsidRPr="000F2702">
        <w:rPr>
          <w:iCs/>
        </w:rPr>
        <w:t>residual safety function(s) (e.g. to resist collapse) following the application of beyond design basis loads could be demonstrated by either having sufficient margins, or failing in a manner that suitably limits radiological consequences.</w:t>
      </w:r>
    </w:p>
    <w:p w14:paraId="65870CA3" w14:textId="77777777" w:rsidR="00C45248" w:rsidRPr="000F2702" w:rsidRDefault="006D61C6" w:rsidP="00E95BA2">
      <w:pPr>
        <w:pStyle w:val="TSNumberedParagraph1"/>
        <w:numPr>
          <w:ilvl w:val="0"/>
          <w:numId w:val="4"/>
        </w:numPr>
      </w:pPr>
      <w:r>
        <w:t xml:space="preserve">When assessing the </w:t>
      </w:r>
      <w:proofErr w:type="spellStart"/>
      <w:r>
        <w:t>duty</w:t>
      </w:r>
      <w:r w:rsidR="00C45248" w:rsidRPr="000F2702">
        <w:rPr>
          <w:lang w:eastAsia="en-GB"/>
        </w:rPr>
        <w:t>holders</w:t>
      </w:r>
      <w:proofErr w:type="spellEnd"/>
      <w:r w:rsidR="00C45248" w:rsidRPr="000F2702">
        <w:t xml:space="preserve"> approaches to demonstrate consideration of beyond design basis, the Inspector may expect demonstration that:</w:t>
      </w:r>
    </w:p>
    <w:p w14:paraId="65870CA4" w14:textId="77777777" w:rsidR="00C45248" w:rsidRPr="000F2702" w:rsidRDefault="00B11E3E" w:rsidP="00604591">
      <w:pPr>
        <w:numPr>
          <w:ilvl w:val="0"/>
          <w:numId w:val="11"/>
        </w:numPr>
        <w:spacing w:after="240"/>
        <w:ind w:hanging="731"/>
        <w:contextualSpacing/>
        <w:rPr>
          <w:iCs/>
        </w:rPr>
      </w:pPr>
      <w:r>
        <w:rPr>
          <w:iCs/>
        </w:rPr>
        <w:t>h</w:t>
      </w:r>
      <w:r w:rsidR="00C45248" w:rsidRPr="000F2702">
        <w:rPr>
          <w:iCs/>
        </w:rPr>
        <w:t>igh strain (e.g. deflection) and overstress effects (e.g. cracking, delamination, spalling) are tolerable;</w:t>
      </w:r>
    </w:p>
    <w:p w14:paraId="65870CA5" w14:textId="77777777" w:rsidR="00C45248" w:rsidRPr="000F2702" w:rsidRDefault="00C45248" w:rsidP="00604591">
      <w:pPr>
        <w:numPr>
          <w:ilvl w:val="0"/>
          <w:numId w:val="11"/>
        </w:numPr>
        <w:spacing w:after="240"/>
        <w:ind w:hanging="731"/>
        <w:contextualSpacing/>
        <w:rPr>
          <w:iCs/>
        </w:rPr>
      </w:pPr>
      <w:r w:rsidRPr="000F2702">
        <w:rPr>
          <w:iCs/>
        </w:rPr>
        <w:t xml:space="preserve">leak </w:t>
      </w:r>
      <w:r w:rsidR="00B11E3E">
        <w:rPr>
          <w:iCs/>
        </w:rPr>
        <w:t xml:space="preserve">or radiological release </w:t>
      </w:r>
      <w:r w:rsidRPr="000F2702">
        <w:rPr>
          <w:iCs/>
        </w:rPr>
        <w:t>acceptance criteria</w:t>
      </w:r>
      <w:r w:rsidR="00B11E3E">
        <w:rPr>
          <w:iCs/>
        </w:rPr>
        <w:t xml:space="preserve"> are appropriate,</w:t>
      </w:r>
    </w:p>
    <w:p w14:paraId="65870CA6" w14:textId="77777777" w:rsidR="00C45248" w:rsidRPr="000F2702" w:rsidRDefault="00B11E3E" w:rsidP="00604591">
      <w:pPr>
        <w:numPr>
          <w:ilvl w:val="0"/>
          <w:numId w:val="11"/>
        </w:numPr>
        <w:spacing w:after="240"/>
        <w:ind w:hanging="731"/>
        <w:contextualSpacing/>
        <w:rPr>
          <w:iCs/>
        </w:rPr>
      </w:pPr>
      <w:r>
        <w:rPr>
          <w:iCs/>
        </w:rPr>
        <w:t>r</w:t>
      </w:r>
      <w:r w:rsidR="00C45248" w:rsidRPr="000F2702">
        <w:rPr>
          <w:iCs/>
        </w:rPr>
        <w:t>esidual safety functional requirements (e.g. t</w:t>
      </w:r>
      <w:r>
        <w:rPr>
          <w:iCs/>
        </w:rPr>
        <w:t>o avoid collapse) are satisfied,</w:t>
      </w:r>
    </w:p>
    <w:p w14:paraId="65870CA7" w14:textId="77777777" w:rsidR="00C45248" w:rsidRPr="000F2702" w:rsidRDefault="00B11E3E" w:rsidP="00604591">
      <w:pPr>
        <w:numPr>
          <w:ilvl w:val="0"/>
          <w:numId w:val="11"/>
        </w:numPr>
        <w:spacing w:after="240"/>
        <w:ind w:hanging="731"/>
        <w:contextualSpacing/>
        <w:rPr>
          <w:iCs/>
        </w:rPr>
      </w:pPr>
      <w:r>
        <w:rPr>
          <w:iCs/>
        </w:rPr>
        <w:t>l</w:t>
      </w:r>
      <w:r w:rsidR="00C45248" w:rsidRPr="000F2702">
        <w:rPr>
          <w:iCs/>
        </w:rPr>
        <w:t>ocalised plastic deformation absorbs the input energy, but a collapse mechanism has not</w:t>
      </w:r>
      <w:r>
        <w:rPr>
          <w:iCs/>
        </w:rPr>
        <w:t xml:space="preserve"> been formed,</w:t>
      </w:r>
    </w:p>
    <w:p w14:paraId="65870CA8" w14:textId="77777777" w:rsidR="00C45248" w:rsidRDefault="00B11E3E" w:rsidP="00604591">
      <w:pPr>
        <w:numPr>
          <w:ilvl w:val="0"/>
          <w:numId w:val="11"/>
        </w:numPr>
        <w:spacing w:after="240"/>
        <w:ind w:hanging="731"/>
        <w:contextualSpacing/>
        <w:rPr>
          <w:iCs/>
        </w:rPr>
      </w:pPr>
      <w:r>
        <w:rPr>
          <w:iCs/>
        </w:rPr>
        <w:lastRenderedPageBreak/>
        <w:t>a</w:t>
      </w:r>
      <w:r w:rsidR="00C45248" w:rsidRPr="000F2702">
        <w:rPr>
          <w:iCs/>
        </w:rPr>
        <w:t xml:space="preserve"> number/diversity of lines of defence which are not vulnerable to co</w:t>
      </w:r>
      <w:r>
        <w:rPr>
          <w:iCs/>
        </w:rPr>
        <w:t>mmon cause failure are provided,</w:t>
      </w:r>
    </w:p>
    <w:p w14:paraId="65870CA9" w14:textId="77777777" w:rsidR="0002539A" w:rsidRPr="000F2702" w:rsidRDefault="0002539A" w:rsidP="00604591">
      <w:pPr>
        <w:numPr>
          <w:ilvl w:val="0"/>
          <w:numId w:val="11"/>
        </w:numPr>
        <w:spacing w:after="240"/>
        <w:ind w:hanging="731"/>
        <w:contextualSpacing/>
        <w:rPr>
          <w:iCs/>
        </w:rPr>
      </w:pPr>
      <w:r>
        <w:rPr>
          <w:iCs/>
        </w:rPr>
        <w:t>ductile failure modes precede brittle failure modes,</w:t>
      </w:r>
    </w:p>
    <w:p w14:paraId="65870CAA" w14:textId="77777777" w:rsidR="00C45248" w:rsidRPr="000F2702" w:rsidRDefault="00B11E3E" w:rsidP="00604591">
      <w:pPr>
        <w:numPr>
          <w:ilvl w:val="0"/>
          <w:numId w:val="11"/>
        </w:numPr>
        <w:spacing w:after="240"/>
        <w:ind w:hanging="731"/>
        <w:contextualSpacing/>
        <w:rPr>
          <w:iCs/>
        </w:rPr>
      </w:pPr>
      <w:r>
        <w:rPr>
          <w:iCs/>
        </w:rPr>
        <w:t>t</w:t>
      </w:r>
      <w:r w:rsidR="00C45248" w:rsidRPr="000F2702">
        <w:rPr>
          <w:iCs/>
        </w:rPr>
        <w:t>he structure is suitably robust</w:t>
      </w:r>
      <w:r>
        <w:rPr>
          <w:iCs/>
        </w:rPr>
        <w:t>, possibly</w:t>
      </w:r>
      <w:r w:rsidR="00C45248" w:rsidRPr="000F2702">
        <w:rPr>
          <w:iCs/>
        </w:rPr>
        <w:t xml:space="preserve"> using non-codified design methods such as yield line or push over analysis.</w:t>
      </w:r>
    </w:p>
    <w:p w14:paraId="65870CAB" w14:textId="7C7EED83" w:rsidR="00C45248" w:rsidRPr="000F2702" w:rsidRDefault="00C45248" w:rsidP="00E95BA2">
      <w:pPr>
        <w:pStyle w:val="TSNumberedParagraph1"/>
        <w:numPr>
          <w:ilvl w:val="0"/>
          <w:numId w:val="4"/>
        </w:numPr>
      </w:pPr>
      <w:r w:rsidRPr="00C11679">
        <w:t xml:space="preserve">The Inspector should be aware that a simplistic approach </w:t>
      </w:r>
      <w:r w:rsidR="0002539A">
        <w:t xml:space="preserve">to code compliance, such as </w:t>
      </w:r>
      <w:r w:rsidRPr="00C11679">
        <w:t xml:space="preserve">referring to partial safety factors is unlikely to be </w:t>
      </w:r>
      <w:r w:rsidRPr="00C11679">
        <w:rPr>
          <w:lang w:eastAsia="en-GB"/>
        </w:rPr>
        <w:t>appropriate</w:t>
      </w:r>
      <w:r w:rsidR="00552F57">
        <w:rPr>
          <w:lang w:eastAsia="en-GB"/>
        </w:rPr>
        <w:t xml:space="preserve"> for </w:t>
      </w:r>
      <w:r w:rsidR="008D63A3">
        <w:rPr>
          <w:lang w:eastAsia="en-GB"/>
        </w:rPr>
        <w:t>beyond design basis assessments</w:t>
      </w:r>
      <w:r w:rsidRPr="00C11679">
        <w:t xml:space="preserve">. Partial safety factors allow for multiple considerations such as the variability of materials and construction quality and the uncertainty in defining applied loads or structural response. The Inspector may find it acceptable if the </w:t>
      </w:r>
      <w:proofErr w:type="spellStart"/>
      <w:r w:rsidRPr="00C11679">
        <w:t>dutyholder</w:t>
      </w:r>
      <w:proofErr w:type="spellEnd"/>
      <w:r w:rsidRPr="00C11679">
        <w:t xml:space="preserve"> considers a best estimate of structural performance</w:t>
      </w:r>
      <w:r w:rsidR="0002539A">
        <w:t xml:space="preserve"> in line with the expectations of SAP FA.1</w:t>
      </w:r>
      <w:r w:rsidR="008D63A3">
        <w:t>6 and SAP paras 246-334</w:t>
      </w:r>
      <w:r w:rsidRPr="00C11679">
        <w:t>.</w:t>
      </w:r>
      <w:r w:rsidR="0002539A">
        <w:t xml:space="preserve"> In such an approach, partial material and l</w:t>
      </w:r>
      <w:r w:rsidRPr="00C11679">
        <w:t xml:space="preserve">oad factors may be </w:t>
      </w:r>
      <w:r w:rsidR="0002539A">
        <w:t xml:space="preserve">set to unity </w:t>
      </w:r>
      <w:r w:rsidRPr="00C11679">
        <w:t>if it can be demonstrated that worst credible loading has been considered (e.g. load created</w:t>
      </w:r>
      <w:r w:rsidRPr="000F2702">
        <w:t xml:space="preserve"> when a w</w:t>
      </w:r>
      <w:r w:rsidR="00C11679">
        <w:t>all is overtopped by flooding).</w:t>
      </w:r>
    </w:p>
    <w:p w14:paraId="65870CAC" w14:textId="77777777" w:rsidR="00C45248" w:rsidRPr="000F2702" w:rsidRDefault="00C11679" w:rsidP="00E95BA2">
      <w:pPr>
        <w:pStyle w:val="TSNumberedParagraph1"/>
        <w:numPr>
          <w:ilvl w:val="0"/>
          <w:numId w:val="4"/>
        </w:numPr>
      </w:pPr>
      <w:r>
        <w:t>C</w:t>
      </w:r>
      <w:r w:rsidR="00C45248" w:rsidRPr="000F2702">
        <w:t xml:space="preserve">onfidence in the prediction of physical behaviour of materials and structures </w:t>
      </w:r>
      <w:r w:rsidR="00DE3E41">
        <w:t xml:space="preserve">under beyond design basis loadings </w:t>
      </w:r>
      <w:r w:rsidR="00C45248" w:rsidRPr="000F2702">
        <w:t xml:space="preserve">may be insufficient, especially for complex and novel construction methods. In this situation, the Inspector </w:t>
      </w:r>
      <w:r w:rsidR="00EE0D98">
        <w:t>may</w:t>
      </w:r>
      <w:r w:rsidR="00C45248" w:rsidRPr="000F2702">
        <w:t xml:space="preserve"> consider the applicability of verification activities (e.g. physical scale models or extrapolation from in-situ test results) to improve confidence in the predictions, and/or research aimed at confirming the modelling assumptions.</w:t>
      </w:r>
    </w:p>
    <w:p w14:paraId="65870CAD" w14:textId="14959A9E" w:rsidR="00C45248" w:rsidRPr="000F2702" w:rsidRDefault="00C45248" w:rsidP="00E95BA2">
      <w:pPr>
        <w:pStyle w:val="TSNumberedParagraph1"/>
        <w:numPr>
          <w:ilvl w:val="0"/>
          <w:numId w:val="4"/>
        </w:numPr>
      </w:pPr>
      <w:r w:rsidRPr="000F2702">
        <w:t xml:space="preserve">The output of the beyond design basis consideration can be used to inform the severe accident analysis (SAA) response plans </w:t>
      </w:r>
      <w:r w:rsidR="008B6BC8">
        <w:t>(</w:t>
      </w:r>
      <w:r w:rsidR="00C11679">
        <w:t xml:space="preserve">SAP </w:t>
      </w:r>
      <w:r w:rsidRPr="000F2702">
        <w:t>FA.15, FA.16 and FA.25</w:t>
      </w:r>
      <w:r w:rsidR="008B6BC8">
        <w:t>)</w:t>
      </w:r>
      <w:r w:rsidRPr="000F2702">
        <w:t>. Some degree of iteration between the BDB consideration and SAA may be acceptable to achieve a cost effective, practicable position</w:t>
      </w:r>
      <w:r w:rsidR="00C11679">
        <w:t>,</w:t>
      </w:r>
      <w:r w:rsidRPr="000F2702">
        <w:t xml:space="preserve"> where overall risks are reduced so far as is reasonably practicable.</w:t>
      </w:r>
    </w:p>
    <w:p w14:paraId="35BA10BE" w14:textId="598641B3" w:rsidR="008B6BC8" w:rsidRPr="000F2702" w:rsidRDefault="00C45248" w:rsidP="008B6BC8">
      <w:pPr>
        <w:pStyle w:val="TSNumberedParagraph1"/>
        <w:numPr>
          <w:ilvl w:val="0"/>
          <w:numId w:val="4"/>
        </w:numPr>
      </w:pPr>
      <w:r w:rsidRPr="000F2702">
        <w:t xml:space="preserve">The Inspector may request development of a strategy of how the Beyond Design Basis considerations are </w:t>
      </w:r>
      <w:r w:rsidRPr="000F2702">
        <w:rPr>
          <w:lang w:eastAsia="en-GB"/>
        </w:rPr>
        <w:t>to</w:t>
      </w:r>
      <w:r w:rsidRPr="000F2702">
        <w:t xml:space="preserve"> be included in the civil engineering design</w:t>
      </w:r>
      <w:r w:rsidR="002A112A">
        <w:t>,</w:t>
      </w:r>
      <w:r w:rsidRPr="000F2702">
        <w:t xml:space="preserve"> to understand the scenarios considered for each case.</w:t>
      </w:r>
      <w:r w:rsidR="008B6BC8" w:rsidRPr="008B6BC8">
        <w:t xml:space="preserve"> </w:t>
      </w:r>
      <w:r w:rsidR="008B6BC8" w:rsidRPr="000F2702">
        <w:t xml:space="preserve">For more guidance on </w:t>
      </w:r>
      <w:r w:rsidR="008B6BC8">
        <w:t>beyond design basis</w:t>
      </w:r>
      <w:r w:rsidR="008B6BC8" w:rsidRPr="000F2702">
        <w:t>, see:</w:t>
      </w:r>
    </w:p>
    <w:p w14:paraId="3E2123FD" w14:textId="5022E8EF" w:rsidR="00D158A0" w:rsidRDefault="009265F0" w:rsidP="008B6BC8">
      <w:pPr>
        <w:numPr>
          <w:ilvl w:val="0"/>
          <w:numId w:val="11"/>
        </w:numPr>
        <w:spacing w:after="240"/>
        <w:ind w:hanging="731"/>
        <w:contextualSpacing/>
        <w:rPr>
          <w:iCs/>
        </w:rPr>
      </w:pPr>
      <w:r>
        <w:rPr>
          <w:iCs/>
        </w:rPr>
        <w:t>ONR-</w:t>
      </w:r>
      <w:r w:rsidR="008B6BC8">
        <w:rPr>
          <w:iCs/>
        </w:rPr>
        <w:t>NS-TAST-GD-006 ‘Design Basis Analysis’</w:t>
      </w:r>
      <w:r w:rsidR="00D158A0">
        <w:rPr>
          <w:iCs/>
        </w:rPr>
        <w:t>.</w:t>
      </w:r>
    </w:p>
    <w:p w14:paraId="1BA62695" w14:textId="3A5A508E" w:rsidR="008B6BC8" w:rsidRDefault="008B6BC8" w:rsidP="00D158A0">
      <w:pPr>
        <w:rPr>
          <w:iCs/>
        </w:rPr>
      </w:pPr>
    </w:p>
    <w:p w14:paraId="65870CAF" w14:textId="77777777" w:rsidR="00C45248" w:rsidRPr="000F2702" w:rsidRDefault="00C45248" w:rsidP="005E136B">
      <w:pPr>
        <w:pStyle w:val="TSHeadingNumbered11"/>
        <w:rPr>
          <w:b w:val="0"/>
        </w:rPr>
      </w:pPr>
      <w:bookmarkStart w:id="89" w:name="_Toc43714243"/>
      <w:bookmarkStart w:id="90" w:name="_Toc58236986"/>
      <w:bookmarkEnd w:id="88"/>
      <w:r w:rsidRPr="000F2702">
        <w:rPr>
          <w:iCs/>
        </w:rPr>
        <w:t>Fundamental</w:t>
      </w:r>
      <w:r w:rsidRPr="000F2702">
        <w:rPr>
          <w:b w:val="0"/>
        </w:rPr>
        <w:t xml:space="preserve"> Safety Functions</w:t>
      </w:r>
      <w:bookmarkEnd w:id="89"/>
      <w:bookmarkEnd w:id="90"/>
    </w:p>
    <w:p w14:paraId="65870CB0" w14:textId="77E5D886" w:rsidR="00C45248" w:rsidRPr="000F2702" w:rsidRDefault="00C45248" w:rsidP="00E95BA2">
      <w:pPr>
        <w:pStyle w:val="TSNumberedParagraph1"/>
        <w:numPr>
          <w:ilvl w:val="0"/>
          <w:numId w:val="4"/>
        </w:numPr>
      </w:pPr>
      <w:r w:rsidRPr="000F2702">
        <w:t>In line with Requirement 4 of IAEA guidance SSR 2/1 [</w:t>
      </w:r>
      <w:r w:rsidR="00085344">
        <w:t>12</w:t>
      </w:r>
      <w:r w:rsidRPr="000F2702">
        <w:t xml:space="preserve">], the expectation is that the wider safety case </w:t>
      </w:r>
      <w:r w:rsidRPr="000F2702">
        <w:rPr>
          <w:lang w:eastAsia="en-GB"/>
        </w:rPr>
        <w:t>for</w:t>
      </w:r>
      <w:r w:rsidRPr="000F2702">
        <w:t xml:space="preserve"> the facility </w:t>
      </w:r>
      <w:r w:rsidR="002A112A">
        <w:t>should</w:t>
      </w:r>
      <w:r w:rsidRPr="000F2702">
        <w:t xml:space="preserve"> be driven by fulfilment of the followin</w:t>
      </w:r>
      <w:r w:rsidR="002A112A">
        <w:t>g fundamental safety functions:</w:t>
      </w:r>
    </w:p>
    <w:p w14:paraId="65870CB1" w14:textId="77777777" w:rsidR="00C45248" w:rsidRPr="000F2702" w:rsidRDefault="00C45248" w:rsidP="00604591">
      <w:pPr>
        <w:numPr>
          <w:ilvl w:val="0"/>
          <w:numId w:val="11"/>
        </w:numPr>
        <w:spacing w:after="240"/>
        <w:ind w:hanging="731"/>
        <w:contextualSpacing/>
        <w:rPr>
          <w:iCs/>
        </w:rPr>
      </w:pPr>
      <w:r w:rsidRPr="000F2702">
        <w:rPr>
          <w:iCs/>
        </w:rPr>
        <w:t>control of reactivit</w:t>
      </w:r>
      <w:r w:rsidR="002A112A">
        <w:rPr>
          <w:iCs/>
        </w:rPr>
        <w:t>y,</w:t>
      </w:r>
    </w:p>
    <w:p w14:paraId="65870CB2" w14:textId="77777777" w:rsidR="00C45248" w:rsidRPr="000F2702" w:rsidRDefault="00C45248" w:rsidP="00604591">
      <w:pPr>
        <w:numPr>
          <w:ilvl w:val="0"/>
          <w:numId w:val="11"/>
        </w:numPr>
        <w:spacing w:after="240"/>
        <w:ind w:hanging="731"/>
        <w:contextualSpacing/>
        <w:rPr>
          <w:iCs/>
        </w:rPr>
      </w:pPr>
      <w:r w:rsidRPr="000F2702">
        <w:rPr>
          <w:iCs/>
        </w:rPr>
        <w:t>removal of heat from the react</w:t>
      </w:r>
      <w:r w:rsidR="002A112A">
        <w:rPr>
          <w:iCs/>
        </w:rPr>
        <w:t>or and from the fuel store,</w:t>
      </w:r>
    </w:p>
    <w:p w14:paraId="65870CB3" w14:textId="77777777" w:rsidR="00C45248" w:rsidRPr="000F2702" w:rsidRDefault="00C45248" w:rsidP="00604591">
      <w:pPr>
        <w:numPr>
          <w:ilvl w:val="0"/>
          <w:numId w:val="11"/>
        </w:numPr>
        <w:spacing w:after="240"/>
        <w:ind w:hanging="731"/>
        <w:contextualSpacing/>
        <w:rPr>
          <w:iCs/>
        </w:rPr>
      </w:pPr>
      <w:r w:rsidRPr="000F2702">
        <w:rPr>
          <w:iCs/>
        </w:rPr>
        <w:t>confinement of radioactive material, shielding against radiation and limitation of a</w:t>
      </w:r>
      <w:r w:rsidR="002A112A">
        <w:rPr>
          <w:iCs/>
        </w:rPr>
        <w:t>ccidental radioactive releases.</w:t>
      </w:r>
    </w:p>
    <w:p w14:paraId="65870CB4" w14:textId="78893934" w:rsidR="00C45248" w:rsidRPr="000F2702" w:rsidRDefault="00C45248" w:rsidP="00E95BA2">
      <w:pPr>
        <w:pStyle w:val="TSNumberedParagraph1"/>
        <w:numPr>
          <w:ilvl w:val="0"/>
          <w:numId w:val="4"/>
        </w:numPr>
      </w:pPr>
      <w:r w:rsidRPr="000F2702">
        <w:t>Safety functions cascading down into civil engineering would be expected to be derived from these f</w:t>
      </w:r>
      <w:r w:rsidR="007D3C8B">
        <w:t>undamental safety functions</w:t>
      </w:r>
      <w:r w:rsidR="00137F23">
        <w:t>, and the ‘golden thread’ should allow the detailed requirements to be traced back to these fundamental safety functions</w:t>
      </w:r>
      <w:r w:rsidR="007D3C8B">
        <w:t>. T</w:t>
      </w:r>
      <w:r w:rsidRPr="000F2702">
        <w:t xml:space="preserve">he Inspector </w:t>
      </w:r>
      <w:r w:rsidR="007D3C8B">
        <w:t xml:space="preserve">may wish </w:t>
      </w:r>
      <w:r w:rsidRPr="000F2702">
        <w:t xml:space="preserve">to consider </w:t>
      </w:r>
      <w:r w:rsidR="007D3C8B">
        <w:t>whether</w:t>
      </w:r>
      <w:r w:rsidRPr="000F2702">
        <w:t xml:space="preserve"> the civil engineering SSC may be required to provide shielding, in which case the Inspector </w:t>
      </w:r>
      <w:r w:rsidR="00EE0D98">
        <w:t>may wish to</w:t>
      </w:r>
      <w:r w:rsidRPr="000F2702">
        <w:t xml:space="preserve"> </w:t>
      </w:r>
      <w:r w:rsidR="00857392">
        <w:t>seek assurance</w:t>
      </w:r>
      <w:r w:rsidRPr="000F2702">
        <w:t xml:space="preserve"> that the appropriate elements provide this function.</w:t>
      </w:r>
    </w:p>
    <w:p w14:paraId="65870CB5" w14:textId="77777777" w:rsidR="00C45248" w:rsidRPr="0002539A" w:rsidRDefault="00C45248" w:rsidP="005E136B">
      <w:pPr>
        <w:pStyle w:val="TSHeadingNumbered11"/>
        <w:rPr>
          <w:b w:val="0"/>
        </w:rPr>
      </w:pPr>
      <w:bookmarkStart w:id="91" w:name="_Toc43714244"/>
      <w:bookmarkStart w:id="92" w:name="_Toc58236987"/>
      <w:r w:rsidRPr="000F2702">
        <w:rPr>
          <w:b w:val="0"/>
        </w:rPr>
        <w:t xml:space="preserve">Safety </w:t>
      </w:r>
      <w:r w:rsidRPr="000F2702">
        <w:rPr>
          <w:iCs/>
        </w:rPr>
        <w:t>functions</w:t>
      </w:r>
      <w:bookmarkEnd w:id="91"/>
      <w:bookmarkEnd w:id="92"/>
    </w:p>
    <w:p w14:paraId="65870CB6" w14:textId="77777777" w:rsidR="0002539A" w:rsidRPr="0002539A" w:rsidRDefault="0002539A" w:rsidP="0002539A">
      <w:pPr>
        <w:pStyle w:val="TSNumberedParagraph1"/>
        <w:numPr>
          <w:ilvl w:val="0"/>
          <w:numId w:val="4"/>
        </w:numPr>
      </w:pPr>
      <w:r w:rsidRPr="0002539A">
        <w:t>The following SAPs are particularly applicable to the assessment of safety functions</w:t>
      </w:r>
      <w:r>
        <w:t>:</w:t>
      </w:r>
      <w:r w:rsidRPr="0002539A">
        <w:t xml:space="preserve"> </w:t>
      </w:r>
    </w:p>
    <w:p w14:paraId="65870CB7" w14:textId="77777777" w:rsidR="000F2702" w:rsidRPr="002B2687" w:rsidRDefault="002A112A" w:rsidP="000F2702">
      <w:pPr>
        <w:numPr>
          <w:ilvl w:val="0"/>
          <w:numId w:val="11"/>
        </w:numPr>
        <w:spacing w:after="240"/>
        <w:ind w:hanging="731"/>
        <w:contextualSpacing/>
        <w:rPr>
          <w:iCs/>
        </w:rPr>
      </w:pPr>
      <w:r>
        <w:rPr>
          <w:iCs/>
        </w:rPr>
        <w:t>SC.8 highlights that t</w:t>
      </w:r>
      <w:r w:rsidR="000F2702" w:rsidRPr="000F2702">
        <w:rPr>
          <w:iCs/>
        </w:rPr>
        <w:t xml:space="preserve">he responsibility for defining the nuclear safety functions of a structure will reside with appropriately qualified persons within the </w:t>
      </w:r>
      <w:proofErr w:type="spellStart"/>
      <w:r w:rsidR="007E0DD6">
        <w:rPr>
          <w:iCs/>
        </w:rPr>
        <w:t>dutyholder</w:t>
      </w:r>
      <w:proofErr w:type="spellEnd"/>
      <w:r w:rsidR="000F2702" w:rsidRPr="000F2702">
        <w:rPr>
          <w:iCs/>
        </w:rPr>
        <w:t xml:space="preserve"> </w:t>
      </w:r>
      <w:r w:rsidR="000F2702" w:rsidRPr="000F2702">
        <w:rPr>
          <w:iCs/>
        </w:rPr>
        <w:lastRenderedPageBreak/>
        <w:t xml:space="preserve">organisation, and the ownership of </w:t>
      </w:r>
      <w:r w:rsidR="000F2702" w:rsidRPr="009265F0">
        <w:rPr>
          <w:iCs/>
        </w:rPr>
        <w:t>the safety case should reside with those who have direct responsibility for safety</w:t>
      </w:r>
      <w:r w:rsidRPr="00241BD9">
        <w:rPr>
          <w:iCs/>
        </w:rPr>
        <w:t>,</w:t>
      </w:r>
    </w:p>
    <w:p w14:paraId="65870CB8" w14:textId="5C0B00FC" w:rsidR="000F2702" w:rsidRPr="009265F0" w:rsidRDefault="0059142D" w:rsidP="000F2702">
      <w:pPr>
        <w:numPr>
          <w:ilvl w:val="0"/>
          <w:numId w:val="11"/>
        </w:numPr>
        <w:spacing w:after="240"/>
        <w:ind w:hanging="731"/>
        <w:contextualSpacing/>
        <w:rPr>
          <w:iCs/>
        </w:rPr>
      </w:pPr>
      <w:r w:rsidRPr="009265F0">
        <w:rPr>
          <w:iCs/>
        </w:rPr>
        <w:t xml:space="preserve">EKP.2 and </w:t>
      </w:r>
      <w:r w:rsidR="000F2702" w:rsidRPr="009265F0">
        <w:rPr>
          <w:iCs/>
        </w:rPr>
        <w:t>EKP.3</w:t>
      </w:r>
      <w:r w:rsidR="006361DD" w:rsidRPr="009265F0">
        <w:rPr>
          <w:iCs/>
        </w:rPr>
        <w:t xml:space="preserve"> sets the expectation</w:t>
      </w:r>
      <w:r w:rsidRPr="009265F0">
        <w:rPr>
          <w:iCs/>
        </w:rPr>
        <w:t>s around fault tolerance and</w:t>
      </w:r>
      <w:r w:rsidR="006361DD" w:rsidRPr="009265F0">
        <w:rPr>
          <w:iCs/>
        </w:rPr>
        <w:t xml:space="preserve"> defence in depth</w:t>
      </w:r>
      <w:r w:rsidR="00FC2DA0" w:rsidRPr="009265F0">
        <w:rPr>
          <w:iCs/>
        </w:rPr>
        <w:t xml:space="preserve"> </w:t>
      </w:r>
      <w:r w:rsidR="009137D2" w:rsidRPr="009265F0">
        <w:rPr>
          <w:iCs/>
        </w:rPr>
        <w:t>to prevent fault progression with independent barriers</w:t>
      </w:r>
      <w:r w:rsidR="00D11AD8">
        <w:rPr>
          <w:iCs/>
        </w:rPr>
        <w:t>,</w:t>
      </w:r>
    </w:p>
    <w:p w14:paraId="65870CBA" w14:textId="046E13CE" w:rsidR="000F2702" w:rsidRPr="009265F0" w:rsidRDefault="000F2702" w:rsidP="000F2702">
      <w:pPr>
        <w:numPr>
          <w:ilvl w:val="0"/>
          <w:numId w:val="11"/>
        </w:numPr>
        <w:spacing w:after="240"/>
        <w:ind w:hanging="731"/>
        <w:contextualSpacing/>
        <w:rPr>
          <w:iCs/>
        </w:rPr>
      </w:pPr>
      <w:r w:rsidRPr="009265F0">
        <w:rPr>
          <w:iCs/>
        </w:rPr>
        <w:t>ERL.1</w:t>
      </w:r>
      <w:r w:rsidR="000C77E8" w:rsidRPr="009265F0">
        <w:rPr>
          <w:iCs/>
        </w:rPr>
        <w:t xml:space="preserve"> and ERl.2</w:t>
      </w:r>
      <w:r w:rsidR="003742DB" w:rsidRPr="009265F0">
        <w:rPr>
          <w:iCs/>
        </w:rPr>
        <w:t xml:space="preserve"> sets the expectations </w:t>
      </w:r>
      <w:r w:rsidR="005F5A1E" w:rsidRPr="009265F0">
        <w:rPr>
          <w:iCs/>
        </w:rPr>
        <w:t xml:space="preserve">that a claim of </w:t>
      </w:r>
      <w:r w:rsidR="003742DB" w:rsidRPr="009265F0">
        <w:rPr>
          <w:iCs/>
        </w:rPr>
        <w:t xml:space="preserve">reliability </w:t>
      </w:r>
      <w:r w:rsidR="005F5A1E" w:rsidRPr="009265F0">
        <w:rPr>
          <w:iCs/>
        </w:rPr>
        <w:t xml:space="preserve">of SSCs will be </w:t>
      </w:r>
      <w:r w:rsidR="003742DB" w:rsidRPr="009265F0">
        <w:rPr>
          <w:iCs/>
        </w:rPr>
        <w:t>made</w:t>
      </w:r>
      <w:r w:rsidR="005F5A1E" w:rsidRPr="009265F0">
        <w:rPr>
          <w:iCs/>
        </w:rPr>
        <w:t xml:space="preserve">, and </w:t>
      </w:r>
      <w:r w:rsidR="00EC50E7" w:rsidRPr="009265F0">
        <w:rPr>
          <w:iCs/>
        </w:rPr>
        <w:t xml:space="preserve">that these are </w:t>
      </w:r>
      <w:r w:rsidR="00C053AB" w:rsidRPr="009265F0">
        <w:rPr>
          <w:iCs/>
        </w:rPr>
        <w:t>stated</w:t>
      </w:r>
      <w:r w:rsidRPr="009265F0">
        <w:rPr>
          <w:iCs/>
        </w:rPr>
        <w:t xml:space="preserve">, </w:t>
      </w:r>
    </w:p>
    <w:p w14:paraId="65870CBB" w14:textId="47B0932D" w:rsidR="000F2702" w:rsidRPr="009265F0" w:rsidRDefault="000F2702" w:rsidP="000F2702">
      <w:pPr>
        <w:numPr>
          <w:ilvl w:val="0"/>
          <w:numId w:val="11"/>
        </w:numPr>
        <w:spacing w:after="240"/>
        <w:ind w:hanging="731"/>
        <w:contextualSpacing/>
        <w:rPr>
          <w:iCs/>
        </w:rPr>
      </w:pPr>
      <w:r w:rsidRPr="009265F0">
        <w:rPr>
          <w:iCs/>
        </w:rPr>
        <w:t>ERL.4</w:t>
      </w:r>
      <w:r w:rsidR="00C053AB" w:rsidRPr="009265F0">
        <w:rPr>
          <w:iCs/>
        </w:rPr>
        <w:t xml:space="preserve"> sets the expectations that there will be margins of conservatism to allow for uncertainties</w:t>
      </w:r>
      <w:r w:rsidR="00D11AD8">
        <w:rPr>
          <w:iCs/>
        </w:rPr>
        <w:t>,</w:t>
      </w:r>
    </w:p>
    <w:p w14:paraId="65870CBC" w14:textId="21E7FD72" w:rsidR="00A903C0" w:rsidRPr="009265F0" w:rsidRDefault="00A903C0" w:rsidP="000F2702">
      <w:pPr>
        <w:numPr>
          <w:ilvl w:val="0"/>
          <w:numId w:val="11"/>
        </w:numPr>
        <w:spacing w:after="240"/>
        <w:ind w:hanging="731"/>
        <w:contextualSpacing/>
        <w:rPr>
          <w:iCs/>
        </w:rPr>
      </w:pPr>
      <w:r w:rsidRPr="009265F0">
        <w:t xml:space="preserve">EKP.4 establishes the expectation that the safety function(s) to be delivered within the facility should be identified by </w:t>
      </w:r>
      <w:r w:rsidRPr="00F252FB">
        <w:rPr>
          <w:lang w:eastAsia="en-GB"/>
        </w:rPr>
        <w:t>means</w:t>
      </w:r>
      <w:r w:rsidRPr="00F252FB">
        <w:t xml:space="preserve"> of a s</w:t>
      </w:r>
      <w:r w:rsidRPr="00EA1645">
        <w:t>tructured analysis, where the identification of safety functions is based on an analysis of normal operation and all significant fault sequences arising from possible initiating faults determined by fault analysis</w:t>
      </w:r>
      <w:r w:rsidR="00342D89">
        <w:t>,</w:t>
      </w:r>
    </w:p>
    <w:p w14:paraId="65870CBD" w14:textId="372FD23F" w:rsidR="000F2702" w:rsidRPr="009265F0" w:rsidRDefault="000F2702" w:rsidP="000F2702">
      <w:pPr>
        <w:numPr>
          <w:ilvl w:val="0"/>
          <w:numId w:val="11"/>
        </w:numPr>
        <w:spacing w:after="240"/>
        <w:ind w:hanging="731"/>
        <w:contextualSpacing/>
        <w:rPr>
          <w:iCs/>
        </w:rPr>
      </w:pPr>
      <w:r w:rsidRPr="009265F0">
        <w:rPr>
          <w:iCs/>
        </w:rPr>
        <w:t xml:space="preserve">EKP.5 </w:t>
      </w:r>
      <w:r w:rsidR="0069679B" w:rsidRPr="009265F0">
        <w:rPr>
          <w:iCs/>
        </w:rPr>
        <w:t>states that the measures will be identified by which the safety function is delivered</w:t>
      </w:r>
      <w:r w:rsidR="00B441FA" w:rsidRPr="009265F0">
        <w:rPr>
          <w:iCs/>
        </w:rPr>
        <w:t xml:space="preserve">, </w:t>
      </w:r>
      <w:r w:rsidR="009265F0" w:rsidRPr="009265F0">
        <w:rPr>
          <w:iCs/>
        </w:rPr>
        <w:t>with a hierarchy around safety provision.</w:t>
      </w:r>
    </w:p>
    <w:p w14:paraId="65870CBE" w14:textId="03CC8C2C" w:rsidR="00C45248" w:rsidRPr="000F2702" w:rsidRDefault="00C45248" w:rsidP="005E136B">
      <w:pPr>
        <w:pStyle w:val="TSHeadingNumbered11"/>
        <w:rPr>
          <w:b w:val="0"/>
        </w:rPr>
      </w:pPr>
      <w:bookmarkStart w:id="93" w:name="_Toc43714245"/>
      <w:bookmarkStart w:id="94" w:name="_Toc58236988"/>
      <w:r w:rsidRPr="000F2702">
        <w:rPr>
          <w:b w:val="0"/>
        </w:rPr>
        <w:t xml:space="preserve">Safety </w:t>
      </w:r>
      <w:r w:rsidRPr="000F2702">
        <w:rPr>
          <w:iCs/>
        </w:rPr>
        <w:t>functional</w:t>
      </w:r>
      <w:r w:rsidRPr="000F2702">
        <w:rPr>
          <w:b w:val="0"/>
        </w:rPr>
        <w:t xml:space="preserve"> requirements</w:t>
      </w:r>
      <w:bookmarkEnd w:id="93"/>
      <w:bookmarkEnd w:id="94"/>
      <w:r w:rsidR="00241BD9">
        <w:rPr>
          <w:b w:val="0"/>
        </w:rPr>
        <w:t xml:space="preserve"> </w:t>
      </w:r>
    </w:p>
    <w:p w14:paraId="65870CBF" w14:textId="1AF64552" w:rsidR="00C45248" w:rsidRPr="000F2702" w:rsidRDefault="00413543" w:rsidP="00E95BA2">
      <w:pPr>
        <w:pStyle w:val="TSNumberedParagraph1"/>
        <w:numPr>
          <w:ilvl w:val="0"/>
          <w:numId w:val="4"/>
        </w:numPr>
        <w:rPr>
          <w:bCs/>
        </w:rPr>
      </w:pPr>
      <w:r>
        <w:rPr>
          <w:lang w:eastAsia="en-GB"/>
        </w:rPr>
        <w:t xml:space="preserve">Safety cases should specifically articulate </w:t>
      </w:r>
      <w:r w:rsidR="00241BD9" w:rsidRPr="000F2702">
        <w:t>safety functional requirement</w:t>
      </w:r>
      <w:r w:rsidR="00241BD9">
        <w:t xml:space="preserve"> (</w:t>
      </w:r>
      <w:r>
        <w:rPr>
          <w:lang w:eastAsia="en-GB"/>
        </w:rPr>
        <w:t>SFRs</w:t>
      </w:r>
      <w:r w:rsidR="00241BD9">
        <w:rPr>
          <w:lang w:eastAsia="en-GB"/>
        </w:rPr>
        <w:t>)</w:t>
      </w:r>
      <w:r>
        <w:rPr>
          <w:lang w:eastAsia="en-GB"/>
        </w:rPr>
        <w:t xml:space="preserve"> for civil engineering SSCs. </w:t>
      </w:r>
      <w:r w:rsidR="00C45248" w:rsidRPr="000F2702">
        <w:rPr>
          <w:lang w:eastAsia="en-GB"/>
        </w:rPr>
        <w:t>Each</w:t>
      </w:r>
      <w:r w:rsidR="00C45248" w:rsidRPr="000F2702">
        <w:t xml:space="preserve"> SSC might have a number of different design basis demands, reflecting the fact that it may need to perform more than one </w:t>
      </w:r>
      <w:r w:rsidR="00A903C0">
        <w:t>SFR</w:t>
      </w:r>
      <w:r w:rsidR="00C45248" w:rsidRPr="000F2702">
        <w:t xml:space="preserve">. </w:t>
      </w:r>
    </w:p>
    <w:p w14:paraId="65870CC0" w14:textId="3C6D2EB9" w:rsidR="00C45248" w:rsidRPr="000F2702" w:rsidRDefault="00C45248" w:rsidP="00E95BA2">
      <w:pPr>
        <w:pStyle w:val="TSNumberedParagraph1"/>
        <w:numPr>
          <w:ilvl w:val="0"/>
          <w:numId w:val="4"/>
        </w:numPr>
        <w:rPr>
          <w:bCs/>
        </w:rPr>
      </w:pPr>
      <w:r w:rsidRPr="000F2702">
        <w:t>Generally</w:t>
      </w:r>
      <w:r w:rsidR="00EC2D91">
        <w:t>,</w:t>
      </w:r>
      <w:r w:rsidRPr="000F2702">
        <w:t xml:space="preserve"> the civil engineering </w:t>
      </w:r>
      <w:r w:rsidRPr="000F2702">
        <w:rPr>
          <w:lang w:eastAsia="en-GB"/>
        </w:rPr>
        <w:t>SFRs</w:t>
      </w:r>
      <w:r w:rsidRPr="000F2702">
        <w:t xml:space="preserve"> </w:t>
      </w:r>
      <w:r w:rsidR="002A112A">
        <w:t>might include</w:t>
      </w:r>
      <w:r w:rsidRPr="000F2702">
        <w:t>:</w:t>
      </w:r>
    </w:p>
    <w:p w14:paraId="65870CC1" w14:textId="77777777" w:rsidR="00C45248" w:rsidRPr="000F2702" w:rsidRDefault="00C45248" w:rsidP="00604591">
      <w:pPr>
        <w:numPr>
          <w:ilvl w:val="0"/>
          <w:numId w:val="11"/>
        </w:numPr>
        <w:spacing w:after="240"/>
        <w:ind w:hanging="731"/>
        <w:contextualSpacing/>
        <w:rPr>
          <w:iCs/>
        </w:rPr>
      </w:pPr>
      <w:r w:rsidRPr="000F2702">
        <w:rPr>
          <w:iCs/>
        </w:rPr>
        <w:t>structural support (to structures, systems or components)</w:t>
      </w:r>
      <w:r w:rsidR="002A112A">
        <w:rPr>
          <w:iCs/>
        </w:rPr>
        <w:t>,</w:t>
      </w:r>
    </w:p>
    <w:p w14:paraId="65870CC2" w14:textId="77777777" w:rsidR="00C45248" w:rsidRDefault="00C45248" w:rsidP="00604591">
      <w:pPr>
        <w:numPr>
          <w:ilvl w:val="0"/>
          <w:numId w:val="11"/>
        </w:numPr>
        <w:spacing w:after="240"/>
        <w:ind w:hanging="731"/>
        <w:contextualSpacing/>
        <w:rPr>
          <w:iCs/>
        </w:rPr>
      </w:pPr>
      <w:r w:rsidRPr="000F2702">
        <w:rPr>
          <w:iCs/>
        </w:rPr>
        <w:t>containment</w:t>
      </w:r>
      <w:r w:rsidR="002A112A">
        <w:rPr>
          <w:iCs/>
        </w:rPr>
        <w:t xml:space="preserve"> and / or </w:t>
      </w:r>
      <w:r w:rsidRPr="000F2702">
        <w:rPr>
          <w:iCs/>
        </w:rPr>
        <w:t>confinement (including leak prevention and detection)</w:t>
      </w:r>
      <w:r w:rsidR="002A112A">
        <w:rPr>
          <w:iCs/>
        </w:rPr>
        <w:t>,</w:t>
      </w:r>
    </w:p>
    <w:p w14:paraId="65870CC3" w14:textId="77777777" w:rsidR="002A112A" w:rsidRPr="000F2702" w:rsidRDefault="002A112A" w:rsidP="00604591">
      <w:pPr>
        <w:numPr>
          <w:ilvl w:val="0"/>
          <w:numId w:val="11"/>
        </w:numPr>
        <w:spacing w:after="240"/>
        <w:ind w:hanging="731"/>
        <w:contextualSpacing/>
        <w:rPr>
          <w:iCs/>
        </w:rPr>
      </w:pPr>
      <w:r>
        <w:rPr>
          <w:iCs/>
        </w:rPr>
        <w:t>radiological shielding,</w:t>
      </w:r>
    </w:p>
    <w:p w14:paraId="65870CC4" w14:textId="77777777" w:rsidR="002A112A" w:rsidRDefault="00C45248" w:rsidP="00604591">
      <w:pPr>
        <w:numPr>
          <w:ilvl w:val="0"/>
          <w:numId w:val="11"/>
        </w:numPr>
        <w:spacing w:after="240"/>
        <w:ind w:hanging="731"/>
        <w:contextualSpacing/>
        <w:rPr>
          <w:iCs/>
        </w:rPr>
      </w:pPr>
      <w:r w:rsidRPr="000F2702">
        <w:rPr>
          <w:iCs/>
        </w:rPr>
        <w:t>protection from hazard</w:t>
      </w:r>
      <w:r w:rsidR="002A112A">
        <w:rPr>
          <w:iCs/>
        </w:rPr>
        <w:t>s</w:t>
      </w:r>
      <w:r w:rsidRPr="000F2702">
        <w:rPr>
          <w:iCs/>
        </w:rPr>
        <w:t xml:space="preserve"> (including external</w:t>
      </w:r>
      <w:r w:rsidR="002A112A">
        <w:rPr>
          <w:iCs/>
        </w:rPr>
        <w:t xml:space="preserve"> and </w:t>
      </w:r>
      <w:r w:rsidRPr="000F2702">
        <w:rPr>
          <w:iCs/>
        </w:rPr>
        <w:t>internal</w:t>
      </w:r>
      <w:r w:rsidR="002A112A">
        <w:rPr>
          <w:iCs/>
        </w:rPr>
        <w:t xml:space="preserve"> hazards),</w:t>
      </w:r>
    </w:p>
    <w:p w14:paraId="65870CC5" w14:textId="77777777" w:rsidR="00C45248" w:rsidRPr="000F2702" w:rsidRDefault="00C45248" w:rsidP="00604591">
      <w:pPr>
        <w:numPr>
          <w:ilvl w:val="0"/>
          <w:numId w:val="11"/>
        </w:numPr>
        <w:spacing w:after="240"/>
        <w:ind w:hanging="731"/>
        <w:contextualSpacing/>
        <w:rPr>
          <w:iCs/>
        </w:rPr>
      </w:pPr>
      <w:r w:rsidRPr="000F2702">
        <w:rPr>
          <w:iCs/>
        </w:rPr>
        <w:t>provi</w:t>
      </w:r>
      <w:r w:rsidR="0002539A">
        <w:rPr>
          <w:iCs/>
        </w:rPr>
        <w:t>sion of</w:t>
      </w:r>
      <w:r w:rsidRPr="000F2702">
        <w:rPr>
          <w:iCs/>
        </w:rPr>
        <w:t xml:space="preserve"> a required internal environment (HVAC/weatherproofing etc.)</w:t>
      </w:r>
      <w:r w:rsidR="002A112A">
        <w:rPr>
          <w:iCs/>
        </w:rPr>
        <w:t>,</w:t>
      </w:r>
    </w:p>
    <w:p w14:paraId="65870CC6" w14:textId="77777777" w:rsidR="00C45248" w:rsidRPr="000F2702" w:rsidRDefault="00C45248" w:rsidP="00604591">
      <w:pPr>
        <w:numPr>
          <w:ilvl w:val="0"/>
          <w:numId w:val="11"/>
        </w:numPr>
        <w:spacing w:after="240"/>
        <w:ind w:hanging="731"/>
        <w:contextualSpacing/>
        <w:rPr>
          <w:iCs/>
        </w:rPr>
      </w:pPr>
      <w:r w:rsidRPr="000F2702">
        <w:rPr>
          <w:iCs/>
        </w:rPr>
        <w:t>for future decommissioning requirements</w:t>
      </w:r>
      <w:r w:rsidR="002A112A">
        <w:rPr>
          <w:iCs/>
        </w:rPr>
        <w:t>,</w:t>
      </w:r>
      <w:r w:rsidRPr="000F2702">
        <w:rPr>
          <w:iCs/>
        </w:rPr>
        <w:t xml:space="preserve"> including waste management.</w:t>
      </w:r>
    </w:p>
    <w:p w14:paraId="65870CC7" w14:textId="77777777" w:rsidR="00C45248" w:rsidRPr="000F2702" w:rsidRDefault="0002539A" w:rsidP="00E95BA2">
      <w:pPr>
        <w:pStyle w:val="TSNumberedParagraph1"/>
        <w:numPr>
          <w:ilvl w:val="0"/>
          <w:numId w:val="4"/>
        </w:numPr>
      </w:pPr>
      <w:r>
        <w:t xml:space="preserve">Civil Engineering SSCs </w:t>
      </w:r>
      <w:r w:rsidR="00F56668">
        <w:t xml:space="preserve">with a safety role will </w:t>
      </w:r>
      <w:r>
        <w:t xml:space="preserve">need to meet </w:t>
      </w:r>
      <w:r w:rsidR="00F56668">
        <w:t xml:space="preserve">one or more </w:t>
      </w:r>
      <w:r>
        <w:t xml:space="preserve">SFRs. </w:t>
      </w:r>
      <w:r w:rsidR="00F56668">
        <w:t xml:space="preserve">The Inspector may wish to consider the degree to which the protection hierarchy has been applied to civil SSCs. </w:t>
      </w:r>
      <w:r>
        <w:t xml:space="preserve">This </w:t>
      </w:r>
      <w:r w:rsidR="00F56668">
        <w:t xml:space="preserve">can be </w:t>
      </w:r>
      <w:r>
        <w:t>related to</w:t>
      </w:r>
      <w:r w:rsidR="00C45248" w:rsidRPr="000F2702">
        <w:t xml:space="preserve"> protection from hazards (including leaks)</w:t>
      </w:r>
      <w:r>
        <w:t xml:space="preserve"> and</w:t>
      </w:r>
      <w:r w:rsidR="00C45248" w:rsidRPr="000F2702">
        <w:t xml:space="preserve"> can be provided by protection and mitigation</w:t>
      </w:r>
      <w:r>
        <w:t>, for example</w:t>
      </w:r>
      <w:r w:rsidR="00C45248" w:rsidRPr="000F2702">
        <w:t xml:space="preserve"> by: </w:t>
      </w:r>
    </w:p>
    <w:p w14:paraId="65870CC8" w14:textId="77777777" w:rsidR="0002539A" w:rsidRDefault="0002539A" w:rsidP="00604591">
      <w:pPr>
        <w:numPr>
          <w:ilvl w:val="0"/>
          <w:numId w:val="11"/>
        </w:numPr>
        <w:spacing w:after="240"/>
        <w:ind w:hanging="731"/>
        <w:contextualSpacing/>
        <w:rPr>
          <w:iCs/>
        </w:rPr>
      </w:pPr>
      <w:r>
        <w:rPr>
          <w:iCs/>
        </w:rPr>
        <w:t xml:space="preserve">Arranging the layout so that a hazard is </w:t>
      </w:r>
      <w:r w:rsidR="00F56668">
        <w:rPr>
          <w:iCs/>
        </w:rPr>
        <w:t>separated from people,</w:t>
      </w:r>
    </w:p>
    <w:p w14:paraId="65870CC9" w14:textId="77777777" w:rsidR="00C45248" w:rsidRPr="000F2702" w:rsidRDefault="0002539A" w:rsidP="00604591">
      <w:pPr>
        <w:numPr>
          <w:ilvl w:val="0"/>
          <w:numId w:val="11"/>
        </w:numPr>
        <w:spacing w:after="240"/>
        <w:ind w:hanging="731"/>
        <w:contextualSpacing/>
        <w:rPr>
          <w:iCs/>
        </w:rPr>
      </w:pPr>
      <w:r>
        <w:rPr>
          <w:iCs/>
        </w:rPr>
        <w:t>providing</w:t>
      </w:r>
      <w:r w:rsidR="00C45248" w:rsidRPr="000F2702">
        <w:rPr>
          <w:iCs/>
        </w:rPr>
        <w:t xml:space="preserve"> a civil engineering element (cover, shell or liner) that resists the hazard (internal, external or impact hazards) to prevent impact </w:t>
      </w:r>
      <w:r>
        <w:rPr>
          <w:iCs/>
        </w:rPr>
        <w:t>or leakage</w:t>
      </w:r>
      <w:r w:rsidR="00C45248" w:rsidRPr="000F2702">
        <w:rPr>
          <w:iCs/>
        </w:rPr>
        <w:t>,</w:t>
      </w:r>
    </w:p>
    <w:p w14:paraId="65870CCA" w14:textId="77777777" w:rsidR="00C45248" w:rsidRPr="000F2702" w:rsidRDefault="00C45248" w:rsidP="00604591">
      <w:pPr>
        <w:numPr>
          <w:ilvl w:val="0"/>
          <w:numId w:val="11"/>
        </w:numPr>
        <w:spacing w:after="240"/>
        <w:ind w:hanging="731"/>
        <w:contextualSpacing/>
        <w:rPr>
          <w:iCs/>
        </w:rPr>
      </w:pPr>
      <w:r w:rsidRPr="000F2702">
        <w:rPr>
          <w:iCs/>
        </w:rPr>
        <w:t>design</w:t>
      </w:r>
      <w:r w:rsidR="0002539A">
        <w:rPr>
          <w:iCs/>
        </w:rPr>
        <w:t>ing</w:t>
      </w:r>
      <w:r w:rsidRPr="000F2702">
        <w:rPr>
          <w:iCs/>
        </w:rPr>
        <w:t xml:space="preserve"> the civil engineering SSC itself to inherently resist the hazard, without requirement of additional elements, to protect nuclear safety SSCs,</w:t>
      </w:r>
      <w:r w:rsidR="0002539A">
        <w:rPr>
          <w:iCs/>
        </w:rPr>
        <w:t xml:space="preserve"> </w:t>
      </w:r>
    </w:p>
    <w:p w14:paraId="65870CCB" w14:textId="77777777" w:rsidR="00C45248" w:rsidRPr="00F56668" w:rsidRDefault="0002539A" w:rsidP="00604591">
      <w:pPr>
        <w:numPr>
          <w:ilvl w:val="0"/>
          <w:numId w:val="11"/>
        </w:numPr>
        <w:spacing w:after="240"/>
        <w:ind w:hanging="731"/>
        <w:contextualSpacing/>
        <w:rPr>
          <w:iCs/>
        </w:rPr>
      </w:pPr>
      <w:r>
        <w:rPr>
          <w:iCs/>
        </w:rPr>
        <w:t>mitigating</w:t>
      </w:r>
      <w:r w:rsidR="00C45248" w:rsidRPr="000F2702">
        <w:rPr>
          <w:iCs/>
        </w:rPr>
        <w:t xml:space="preserve"> </w:t>
      </w:r>
      <w:r w:rsidR="00C45248" w:rsidRPr="00F56668">
        <w:rPr>
          <w:iCs/>
        </w:rPr>
        <w:t>the consequences from the impact of hazards.</w:t>
      </w:r>
    </w:p>
    <w:p w14:paraId="65870CCC" w14:textId="77777777" w:rsidR="00C45248" w:rsidRPr="00F56668" w:rsidRDefault="0002539A" w:rsidP="00E95BA2">
      <w:pPr>
        <w:pStyle w:val="TSNumberedParagraph1"/>
        <w:numPr>
          <w:ilvl w:val="0"/>
          <w:numId w:val="4"/>
        </w:numPr>
      </w:pPr>
      <w:r w:rsidRPr="00F56668">
        <w:t>Where the civil engineering SSCs are required to meet SFRs, t</w:t>
      </w:r>
      <w:r w:rsidR="00C45248" w:rsidRPr="00F56668">
        <w:t xml:space="preserve">he </w:t>
      </w:r>
      <w:r w:rsidRPr="00F56668">
        <w:t xml:space="preserve">Inspector may wish to </w:t>
      </w:r>
      <w:r w:rsidR="0079190E">
        <w:t>consider</w:t>
      </w:r>
      <w:r w:rsidRPr="00F56668">
        <w:t xml:space="preserve"> how the </w:t>
      </w:r>
      <w:r w:rsidR="00C45248" w:rsidRPr="00F56668">
        <w:t xml:space="preserve">civil engineering design </w:t>
      </w:r>
      <w:r w:rsidR="00C45248" w:rsidRPr="00F56668">
        <w:rPr>
          <w:lang w:eastAsia="en-GB"/>
        </w:rPr>
        <w:t>substantiation</w:t>
      </w:r>
      <w:r w:rsidR="00C45248" w:rsidRPr="00F56668">
        <w:t xml:space="preserve"> consider</w:t>
      </w:r>
      <w:r w:rsidRPr="00F56668">
        <w:t>s the</w:t>
      </w:r>
      <w:r w:rsidR="00C45248" w:rsidRPr="00F56668">
        <w:t xml:space="preserve"> strength, stability, durability, serviceability and</w:t>
      </w:r>
      <w:r w:rsidR="002973F7" w:rsidRPr="00F56668">
        <w:t xml:space="preserve"> </w:t>
      </w:r>
      <w:r w:rsidR="00C45248" w:rsidRPr="00F56668">
        <w:t>/</w:t>
      </w:r>
      <w:r w:rsidR="002973F7" w:rsidRPr="00F56668">
        <w:t xml:space="preserve"> </w:t>
      </w:r>
      <w:r w:rsidR="00C45248" w:rsidRPr="00F56668">
        <w:t>or water</w:t>
      </w:r>
      <w:r w:rsidR="002973F7" w:rsidRPr="00F56668">
        <w:t xml:space="preserve"> </w:t>
      </w:r>
      <w:r w:rsidR="00C45248" w:rsidRPr="00F56668">
        <w:t>/</w:t>
      </w:r>
      <w:r w:rsidR="002973F7" w:rsidRPr="00F56668">
        <w:t xml:space="preserve"> </w:t>
      </w:r>
      <w:r w:rsidR="00C45248" w:rsidRPr="00F56668">
        <w:t xml:space="preserve">air tightness </w:t>
      </w:r>
      <w:r w:rsidRPr="00F56668">
        <w:t xml:space="preserve">as </w:t>
      </w:r>
      <w:r w:rsidR="00C45248" w:rsidRPr="00F56668">
        <w:t>d</w:t>
      </w:r>
      <w:r w:rsidR="002973F7" w:rsidRPr="00F56668">
        <w:t xml:space="preserve">emonstration that </w:t>
      </w:r>
      <w:r w:rsidRPr="00F56668">
        <w:t xml:space="preserve">applicable </w:t>
      </w:r>
      <w:r w:rsidR="002973F7" w:rsidRPr="00F56668">
        <w:t>SFRs are met.</w:t>
      </w:r>
    </w:p>
    <w:p w14:paraId="65870CCD" w14:textId="4FC48F63" w:rsidR="00C45248" w:rsidRPr="00F0216B" w:rsidRDefault="002973F7" w:rsidP="00E95BA2">
      <w:pPr>
        <w:pStyle w:val="TSNumberedParagraph1"/>
        <w:numPr>
          <w:ilvl w:val="0"/>
          <w:numId w:val="4"/>
        </w:numPr>
        <w:rPr>
          <w:bCs/>
        </w:rPr>
      </w:pPr>
      <w:r w:rsidRPr="002973F7">
        <w:t>W</w:t>
      </w:r>
      <w:r w:rsidR="00C45248" w:rsidRPr="002973F7">
        <w:t xml:space="preserve">hen assessing beyond design basis considerations, the Inspector should be aware </w:t>
      </w:r>
      <w:r w:rsidRPr="002973F7">
        <w:t>that a</w:t>
      </w:r>
      <w:r w:rsidR="00F437AB">
        <w:t xml:space="preserve"> civil engineering </w:t>
      </w:r>
      <w:r w:rsidR="00C45248" w:rsidRPr="002973F7">
        <w:t xml:space="preserve">SSC may </w:t>
      </w:r>
      <w:r w:rsidR="00C45248" w:rsidRPr="002973F7">
        <w:rPr>
          <w:lang w:eastAsia="en-GB"/>
        </w:rPr>
        <w:t>be</w:t>
      </w:r>
      <w:r w:rsidR="00C45248" w:rsidRPr="002973F7">
        <w:t xml:space="preserve"> required to perform elastically under certain loading, when otherwise this duty is not ca</w:t>
      </w:r>
      <w:r w:rsidRPr="002973F7">
        <w:t>lled upon in normal operations.</w:t>
      </w:r>
    </w:p>
    <w:p w14:paraId="42BDB430" w14:textId="02F7C5CF" w:rsidR="00F0216B" w:rsidRPr="002973F7" w:rsidRDefault="00F0216B" w:rsidP="00E95BA2">
      <w:pPr>
        <w:pStyle w:val="TSNumberedParagraph1"/>
        <w:numPr>
          <w:ilvl w:val="0"/>
          <w:numId w:val="4"/>
        </w:numPr>
        <w:rPr>
          <w:bCs/>
        </w:rPr>
      </w:pPr>
      <w:r>
        <w:t xml:space="preserve">When assessing </w:t>
      </w:r>
      <w:r w:rsidR="00F70310">
        <w:t xml:space="preserve">sites with extended time frames associated with extension of life, or </w:t>
      </w:r>
      <w:r w:rsidR="00DE319F">
        <w:t xml:space="preserve">extended structural performance required after a site has ceased operation, </w:t>
      </w:r>
      <w:r w:rsidR="00EF6158">
        <w:t xml:space="preserve">or change of use beyond original design intent, </w:t>
      </w:r>
      <w:r w:rsidR="00DE319F">
        <w:t>demonstration of adequate longevity for the various structural elements or materials may become bo</w:t>
      </w:r>
      <w:r w:rsidR="00EF6158">
        <w:t>un</w:t>
      </w:r>
      <w:r w:rsidR="00DE319F">
        <w:t xml:space="preserve">ding. The Inspector may wish to consider </w:t>
      </w:r>
      <w:r w:rsidR="00697DC4">
        <w:t xml:space="preserve">the </w:t>
      </w:r>
      <w:r w:rsidR="00DE319F">
        <w:t xml:space="preserve">arrangements </w:t>
      </w:r>
      <w:r w:rsidR="00697DC4">
        <w:t xml:space="preserve">(and any changes to arrangements) </w:t>
      </w:r>
      <w:r w:rsidR="00DE319F">
        <w:t xml:space="preserve">that will </w:t>
      </w:r>
      <w:r w:rsidR="00697DC4">
        <w:t xml:space="preserve">be required </w:t>
      </w:r>
      <w:r w:rsidR="00CF3298">
        <w:t xml:space="preserve">for </w:t>
      </w:r>
      <w:r w:rsidR="00EF6158">
        <w:t xml:space="preserve">EIMT, specifically </w:t>
      </w:r>
      <w:r w:rsidR="00DE319F">
        <w:t>repairs and replacements</w:t>
      </w:r>
      <w:r w:rsidR="00697DC4">
        <w:t>,</w:t>
      </w:r>
      <w:r w:rsidR="00DE319F">
        <w:t xml:space="preserve"> </w:t>
      </w:r>
      <w:r w:rsidR="00AB5755">
        <w:t xml:space="preserve">that </w:t>
      </w:r>
      <w:r w:rsidR="00697DC4">
        <w:t xml:space="preserve">will </w:t>
      </w:r>
      <w:r w:rsidR="00DE319F">
        <w:t xml:space="preserve">ensure the </w:t>
      </w:r>
      <w:r w:rsidR="00C15EAD">
        <w:t xml:space="preserve">SFRs are met for the </w:t>
      </w:r>
      <w:r w:rsidR="00C15EAD">
        <w:lastRenderedPageBreak/>
        <w:t xml:space="preserve">required lifetime. </w:t>
      </w:r>
      <w:r w:rsidR="001A1A21">
        <w:t xml:space="preserve">TAG17 </w:t>
      </w:r>
      <w:r w:rsidR="00060D29">
        <w:t xml:space="preserve">Annex 5 and </w:t>
      </w:r>
      <w:r w:rsidR="001A1A21">
        <w:t xml:space="preserve">Annex </w:t>
      </w:r>
      <w:r w:rsidR="00060D29">
        <w:t>6 discuss</w:t>
      </w:r>
      <w:r w:rsidR="00C26D18">
        <w:t xml:space="preserve"> the</w:t>
      </w:r>
      <w:r w:rsidR="00060D29">
        <w:t xml:space="preserve"> expectations of </w:t>
      </w:r>
      <w:r w:rsidR="00B55741">
        <w:t>ageing management</w:t>
      </w:r>
      <w:r w:rsidR="000C2FB4">
        <w:t xml:space="preserve"> and post-operation considerations (including </w:t>
      </w:r>
      <w:r w:rsidR="00060D29">
        <w:t>SAP DC.1</w:t>
      </w:r>
      <w:r w:rsidR="000C2FB4">
        <w:t>)</w:t>
      </w:r>
      <w:r w:rsidR="00C26D18">
        <w:t xml:space="preserve"> in greater detail</w:t>
      </w:r>
      <w:r w:rsidR="00060D29">
        <w:t>.</w:t>
      </w:r>
    </w:p>
    <w:p w14:paraId="65870CCE" w14:textId="77777777" w:rsidR="00C45248" w:rsidRPr="002973F7" w:rsidRDefault="00C45248" w:rsidP="00E95BA2">
      <w:pPr>
        <w:pStyle w:val="TSNumberedParagraph1"/>
        <w:numPr>
          <w:ilvl w:val="0"/>
          <w:numId w:val="4"/>
        </w:numPr>
      </w:pPr>
      <w:r w:rsidRPr="002973F7">
        <w:t xml:space="preserve">When reviewing SFRs, the </w:t>
      </w:r>
      <w:r w:rsidRPr="002973F7">
        <w:rPr>
          <w:lang w:eastAsia="en-GB"/>
        </w:rPr>
        <w:t>Inspector</w:t>
      </w:r>
      <w:r w:rsidRPr="002973F7">
        <w:t xml:space="preserve"> </w:t>
      </w:r>
      <w:r w:rsidR="00F7347B">
        <w:t>may wish to</w:t>
      </w:r>
      <w:r w:rsidRPr="002973F7">
        <w:t>:</w:t>
      </w:r>
    </w:p>
    <w:p w14:paraId="65870CCF" w14:textId="77777777" w:rsidR="00C45248" w:rsidRPr="002973F7" w:rsidRDefault="002973F7" w:rsidP="00604591">
      <w:pPr>
        <w:numPr>
          <w:ilvl w:val="0"/>
          <w:numId w:val="11"/>
        </w:numPr>
        <w:spacing w:after="240"/>
        <w:ind w:hanging="731"/>
        <w:contextualSpacing/>
        <w:rPr>
          <w:iCs/>
        </w:rPr>
      </w:pPr>
      <w:r w:rsidRPr="002973F7">
        <w:rPr>
          <w:iCs/>
        </w:rPr>
        <w:t>d</w:t>
      </w:r>
      <w:r w:rsidR="00C45248" w:rsidRPr="002973F7">
        <w:rPr>
          <w:iCs/>
        </w:rPr>
        <w:t>etermine that the result of the design basis demands being placed upon the SSC is proportionate to the probability (frequency) of the</w:t>
      </w:r>
      <w:r w:rsidRPr="002973F7">
        <w:rPr>
          <w:iCs/>
        </w:rPr>
        <w:t xml:space="preserve"> event leading to the demands,</w:t>
      </w:r>
    </w:p>
    <w:p w14:paraId="65870CD0" w14:textId="381B18DA" w:rsidR="002973F7" w:rsidRPr="002973F7" w:rsidRDefault="00857392" w:rsidP="002973F7">
      <w:pPr>
        <w:numPr>
          <w:ilvl w:val="0"/>
          <w:numId w:val="11"/>
        </w:numPr>
        <w:spacing w:after="240"/>
        <w:ind w:hanging="731"/>
        <w:contextualSpacing/>
        <w:rPr>
          <w:iCs/>
        </w:rPr>
      </w:pPr>
      <w:r>
        <w:rPr>
          <w:iCs/>
        </w:rPr>
        <w:t>seek assurance</w:t>
      </w:r>
      <w:r w:rsidR="00C45248" w:rsidRPr="002973F7">
        <w:rPr>
          <w:iCs/>
        </w:rPr>
        <w:t xml:space="preserve"> that all fault conditions and internal</w:t>
      </w:r>
      <w:r w:rsidR="002973F7" w:rsidRPr="002973F7">
        <w:rPr>
          <w:iCs/>
        </w:rPr>
        <w:t xml:space="preserve"> </w:t>
      </w:r>
      <w:r w:rsidR="00C45248" w:rsidRPr="002973F7">
        <w:rPr>
          <w:iCs/>
        </w:rPr>
        <w:t>/</w:t>
      </w:r>
      <w:r w:rsidR="002973F7" w:rsidRPr="002973F7">
        <w:rPr>
          <w:iCs/>
        </w:rPr>
        <w:t xml:space="preserve"> </w:t>
      </w:r>
      <w:r w:rsidR="00C45248" w:rsidRPr="002973F7">
        <w:rPr>
          <w:iCs/>
        </w:rPr>
        <w:t>external hazards which could challenge safety functional re</w:t>
      </w:r>
      <w:r w:rsidR="002973F7" w:rsidRPr="002973F7">
        <w:rPr>
          <w:iCs/>
        </w:rPr>
        <w:t>quirements have been considered,</w:t>
      </w:r>
    </w:p>
    <w:p w14:paraId="65870CD1" w14:textId="77777777" w:rsidR="00C45248" w:rsidRPr="000F2702" w:rsidRDefault="002973F7" w:rsidP="00604591">
      <w:pPr>
        <w:numPr>
          <w:ilvl w:val="0"/>
          <w:numId w:val="11"/>
        </w:numPr>
        <w:spacing w:after="240"/>
        <w:ind w:hanging="731"/>
        <w:contextualSpacing/>
        <w:rPr>
          <w:iCs/>
        </w:rPr>
      </w:pPr>
      <w:r w:rsidRPr="002973F7">
        <w:rPr>
          <w:iCs/>
        </w:rPr>
        <w:t>c</w:t>
      </w:r>
      <w:r w:rsidR="00C45248" w:rsidRPr="002973F7">
        <w:rPr>
          <w:iCs/>
        </w:rPr>
        <w:t>onsider if reasonably</w:t>
      </w:r>
      <w:r w:rsidR="00C45248" w:rsidRPr="000F2702">
        <w:rPr>
          <w:iCs/>
        </w:rPr>
        <w:t xml:space="preserve"> practicable measures to minimise the potential safety consequences of the design basis demand being placed upon the </w:t>
      </w:r>
      <w:r>
        <w:rPr>
          <w:iCs/>
        </w:rPr>
        <w:t>SSC have been implemented,</w:t>
      </w:r>
    </w:p>
    <w:p w14:paraId="65870CD2" w14:textId="77777777" w:rsidR="00C45248" w:rsidRPr="000F2702" w:rsidRDefault="002973F7" w:rsidP="00604591">
      <w:pPr>
        <w:numPr>
          <w:ilvl w:val="0"/>
          <w:numId w:val="11"/>
        </w:numPr>
        <w:spacing w:after="240"/>
        <w:ind w:hanging="731"/>
        <w:contextualSpacing/>
        <w:rPr>
          <w:iCs/>
        </w:rPr>
      </w:pPr>
      <w:r>
        <w:rPr>
          <w:iCs/>
        </w:rPr>
        <w:t>e</w:t>
      </w:r>
      <w:r w:rsidR="00C45248" w:rsidRPr="000F2702">
        <w:rPr>
          <w:iCs/>
        </w:rPr>
        <w:t>stablish that the potential safety consequences are based upon conservative assumptions regarding the frequency of the event and the performance of the civil engineering SSC,</w:t>
      </w:r>
    </w:p>
    <w:p w14:paraId="65870CD3" w14:textId="77777777" w:rsidR="00C45248" w:rsidRPr="000F2702" w:rsidRDefault="004647D7" w:rsidP="00604591">
      <w:pPr>
        <w:numPr>
          <w:ilvl w:val="0"/>
          <w:numId w:val="11"/>
        </w:numPr>
        <w:spacing w:after="240"/>
        <w:ind w:hanging="731"/>
        <w:contextualSpacing/>
        <w:rPr>
          <w:iCs/>
        </w:rPr>
      </w:pPr>
      <w:r>
        <w:rPr>
          <w:iCs/>
        </w:rPr>
        <w:t>seek assurance that there is a</w:t>
      </w:r>
      <w:r w:rsidR="00C45248" w:rsidRPr="000F2702">
        <w:rPr>
          <w:iCs/>
        </w:rPr>
        <w:t xml:space="preserve"> link from fundamental safety functions to SFRs</w:t>
      </w:r>
      <w:r w:rsidR="002973F7">
        <w:rPr>
          <w:iCs/>
        </w:rPr>
        <w:t>,</w:t>
      </w:r>
      <w:r w:rsidR="00C45248" w:rsidRPr="000F2702">
        <w:rPr>
          <w:iCs/>
        </w:rPr>
        <w:t xml:space="preserve"> alongside the justification as to which safety functions and SFRs have been scr</w:t>
      </w:r>
      <w:r w:rsidR="002973F7">
        <w:rPr>
          <w:iCs/>
        </w:rPr>
        <w:t>eened as not applicable to civi</w:t>
      </w:r>
      <w:r w:rsidR="00956E6D">
        <w:rPr>
          <w:iCs/>
        </w:rPr>
        <w:t>l</w:t>
      </w:r>
      <w:r w:rsidR="00C45248" w:rsidRPr="000F2702">
        <w:rPr>
          <w:iCs/>
        </w:rPr>
        <w:t xml:space="preserve"> engineering SSCs.</w:t>
      </w:r>
    </w:p>
    <w:p w14:paraId="65870CD4" w14:textId="77777777" w:rsidR="00C45248" w:rsidRPr="00612875" w:rsidRDefault="00C45248" w:rsidP="005E136B">
      <w:pPr>
        <w:pStyle w:val="TSHeadingNumbered11"/>
        <w:rPr>
          <w:b w:val="0"/>
        </w:rPr>
      </w:pPr>
      <w:bookmarkStart w:id="95" w:name="_Toc43714246"/>
      <w:bookmarkStart w:id="96" w:name="_Toc58236989"/>
      <w:r w:rsidRPr="00612875">
        <w:rPr>
          <w:b w:val="0"/>
        </w:rPr>
        <w:t xml:space="preserve">Safety </w:t>
      </w:r>
      <w:r w:rsidRPr="00612875">
        <w:rPr>
          <w:iCs/>
        </w:rPr>
        <w:t>measures</w:t>
      </w:r>
      <w:bookmarkEnd w:id="95"/>
      <w:bookmarkEnd w:id="96"/>
    </w:p>
    <w:p w14:paraId="65870CD5" w14:textId="059BEB41" w:rsidR="00C45248" w:rsidRPr="00612875" w:rsidRDefault="00781AAF" w:rsidP="00E95BA2">
      <w:pPr>
        <w:pStyle w:val="TSNumberedParagraph1"/>
        <w:numPr>
          <w:ilvl w:val="0"/>
          <w:numId w:val="4"/>
        </w:numPr>
      </w:pPr>
      <w:r>
        <w:t xml:space="preserve">EKP.5 sets out the expectations for assessment of safety measures. </w:t>
      </w:r>
      <w:r w:rsidR="00C45248" w:rsidRPr="00612875">
        <w:t xml:space="preserve">The Inspector should be aware where safety measures are identified to deliver the required safety function(s). Safety measures </w:t>
      </w:r>
      <w:r w:rsidR="003237F0">
        <w:t>may</w:t>
      </w:r>
      <w:r w:rsidR="003237F0" w:rsidRPr="00612875">
        <w:t xml:space="preserve"> </w:t>
      </w:r>
      <w:r w:rsidR="0052464E" w:rsidRPr="00612875">
        <w:t xml:space="preserve">constitute active </w:t>
      </w:r>
      <w:r w:rsidR="00C45248" w:rsidRPr="00612875">
        <w:t xml:space="preserve">systems, </w:t>
      </w:r>
      <w:r w:rsidR="003237F0">
        <w:t xml:space="preserve">but </w:t>
      </w:r>
      <w:r w:rsidR="0052464E" w:rsidRPr="00612875">
        <w:t>the vast majority of civil engineering SSC providing a safety function are passive safety measures.</w:t>
      </w:r>
      <w:r>
        <w:t xml:space="preserve"> </w:t>
      </w:r>
    </w:p>
    <w:p w14:paraId="65870CD6" w14:textId="0C488F36" w:rsidR="00D64CD0" w:rsidRDefault="00C45248" w:rsidP="00E95BA2">
      <w:pPr>
        <w:pStyle w:val="TSNumberedParagraph1"/>
        <w:numPr>
          <w:ilvl w:val="0"/>
          <w:numId w:val="4"/>
        </w:numPr>
      </w:pPr>
      <w:r w:rsidRPr="00612875">
        <w:t xml:space="preserve">Non-passive civil </w:t>
      </w:r>
      <w:r w:rsidRPr="00F56668">
        <w:t xml:space="preserve">engineering elements that may be classed as a safety measure could </w:t>
      </w:r>
      <w:r w:rsidR="00612875" w:rsidRPr="00F56668">
        <w:t>include</w:t>
      </w:r>
      <w:r w:rsidRPr="00F56668">
        <w:t xml:space="preserve"> doors</w:t>
      </w:r>
      <w:r w:rsidR="00612875" w:rsidRPr="00F56668">
        <w:t>, gates</w:t>
      </w:r>
      <w:r w:rsidRPr="00F56668">
        <w:t xml:space="preserve"> or windows </w:t>
      </w:r>
      <w:r w:rsidRPr="00F56668">
        <w:rPr>
          <w:lang w:eastAsia="en-GB"/>
        </w:rPr>
        <w:t>that</w:t>
      </w:r>
      <w:r w:rsidRPr="00F56668">
        <w:t xml:space="preserve"> withstand fire, blast</w:t>
      </w:r>
      <w:r w:rsidR="00612875" w:rsidRPr="00F56668">
        <w:t>,</w:t>
      </w:r>
      <w:r w:rsidRPr="00F56668">
        <w:t xml:space="preserve"> impact or flooding, or blow-out panels </w:t>
      </w:r>
      <w:r w:rsidR="00325DD1">
        <w:t xml:space="preserve">(or similar) </w:t>
      </w:r>
      <w:r w:rsidR="00612875" w:rsidRPr="00F56668">
        <w:t>to relieve internal pressures.</w:t>
      </w:r>
      <w:r w:rsidR="00781AAF" w:rsidRPr="00F56668">
        <w:t xml:space="preserve"> These </w:t>
      </w:r>
      <w:r w:rsidR="00F56668" w:rsidRPr="00F56668">
        <w:t>safety measures</w:t>
      </w:r>
      <w:r w:rsidR="00781AAF" w:rsidRPr="00F56668">
        <w:t xml:space="preserve"> are usually installed to mitigate radiological or other consequences of a fault sequence or event, so are often considered in design basis analysis </w:t>
      </w:r>
      <w:r w:rsidR="00325DD1">
        <w:t>and/</w:t>
      </w:r>
      <w:r w:rsidR="00781AAF" w:rsidRPr="00F56668">
        <w:t>or beyond design basis analysis.</w:t>
      </w:r>
    </w:p>
    <w:p w14:paraId="65870CD7" w14:textId="630041F5" w:rsidR="00C45248" w:rsidRPr="0052464E" w:rsidRDefault="00C45248" w:rsidP="0052464E">
      <w:pPr>
        <w:pStyle w:val="TSHeadingNumbered111"/>
      </w:pPr>
      <w:bookmarkStart w:id="97" w:name="_Ref41756463"/>
      <w:bookmarkStart w:id="98" w:name="_Toc43714247"/>
      <w:r w:rsidRPr="0052464E">
        <w:t>Schedules</w:t>
      </w:r>
      <w:bookmarkEnd w:id="97"/>
      <w:bookmarkEnd w:id="98"/>
    </w:p>
    <w:p w14:paraId="65870CD8" w14:textId="77777777" w:rsidR="00612875" w:rsidRPr="00612875" w:rsidRDefault="00612875" w:rsidP="00E95BA2">
      <w:pPr>
        <w:pStyle w:val="TSNumberedParagraph1"/>
        <w:numPr>
          <w:ilvl w:val="0"/>
          <w:numId w:val="4"/>
        </w:numPr>
      </w:pPr>
      <w:r w:rsidRPr="00612875">
        <w:t xml:space="preserve">Engineering schedules are frequently used to identify items important to safety </w:t>
      </w:r>
      <w:r w:rsidRPr="00612875">
        <w:rPr>
          <w:lang w:eastAsia="en-GB"/>
        </w:rPr>
        <w:t>and</w:t>
      </w:r>
      <w:r w:rsidRPr="00612875">
        <w:t xml:space="preserve"> the safety functional requirements placed upon them. Ideally, these should include the Safety Functional Requirement (SFR) placed upon each SSC, and the plant operational states when these could occur.</w:t>
      </w:r>
    </w:p>
    <w:p w14:paraId="65870CD9" w14:textId="5935F505" w:rsidR="00C45248" w:rsidRPr="000F2702" w:rsidRDefault="00241BD9" w:rsidP="00E95BA2">
      <w:pPr>
        <w:pStyle w:val="TSNumberedParagraph1"/>
        <w:numPr>
          <w:ilvl w:val="0"/>
          <w:numId w:val="4"/>
        </w:numPr>
      </w:pPr>
      <w:r>
        <w:t xml:space="preserve">SAP </w:t>
      </w:r>
      <w:r w:rsidR="00C45248" w:rsidRPr="000F2702">
        <w:t xml:space="preserve">ECE.6 </w:t>
      </w:r>
      <w:r w:rsidR="00612875">
        <w:t>establishes</w:t>
      </w:r>
      <w:r w:rsidR="00C45248" w:rsidRPr="000F2702">
        <w:t xml:space="preserve"> the expectation that a schedule of load combinations, together with their frequencies, should be used as the basis for structural design. Loadings during normal operating, testing, design basis fault and accident conditions should be included. The Inspector </w:t>
      </w:r>
      <w:r w:rsidR="00325593">
        <w:t>may wish to</w:t>
      </w:r>
      <w:r w:rsidR="00C45248" w:rsidRPr="000F2702">
        <w:t xml:space="preserve"> </w:t>
      </w:r>
      <w:r w:rsidR="006373D8">
        <w:t>seek assurance</w:t>
      </w:r>
      <w:r w:rsidR="00C45248" w:rsidRPr="000F2702">
        <w:t xml:space="preserve"> that the loading schedule and the schedule that declares the safety functional requirement placed upon the SSC are in alignment. When the loading input to design meets the SFR, the design should be substantiated through correct use of civil engineering codes.</w:t>
      </w:r>
    </w:p>
    <w:p w14:paraId="65870CDA" w14:textId="77777777" w:rsidR="00C45248" w:rsidRPr="000F2702" w:rsidRDefault="00C45248" w:rsidP="00E95BA2">
      <w:pPr>
        <w:pStyle w:val="TSNumberedParagraph1"/>
        <w:numPr>
          <w:ilvl w:val="0"/>
          <w:numId w:val="4"/>
        </w:numPr>
      </w:pPr>
      <w:r w:rsidRPr="000F2702">
        <w:t xml:space="preserve">The Inspector should expect a systematic approach to have been taken to identifying those elements important to </w:t>
      </w:r>
      <w:r w:rsidRPr="000F2702">
        <w:rPr>
          <w:lang w:eastAsia="en-GB"/>
        </w:rPr>
        <w:t>safety</w:t>
      </w:r>
      <w:r w:rsidRPr="000F2702">
        <w:t xml:space="preserve"> that are necessary to fulfil the fundamental safety functions and the safety functional requirements placed u</w:t>
      </w:r>
      <w:r w:rsidR="0002059E">
        <w:t>pon the SSCs.</w:t>
      </w:r>
    </w:p>
    <w:p w14:paraId="65870CDB" w14:textId="77777777" w:rsidR="00C45248" w:rsidRPr="000F2702" w:rsidRDefault="00C45248" w:rsidP="00E95BA2">
      <w:pPr>
        <w:pStyle w:val="TSNumberedParagraph1"/>
        <w:numPr>
          <w:ilvl w:val="0"/>
          <w:numId w:val="4"/>
        </w:numPr>
      </w:pPr>
      <w:r w:rsidRPr="000F2702">
        <w:t xml:space="preserve">From the assessment, the Inspector should be able to identify the inherent features that are contributing to fulfilling, or that are affecting, the fundamental safety functions for all plant states. The Inspector </w:t>
      </w:r>
      <w:r w:rsidR="00325593">
        <w:t>may wish to</w:t>
      </w:r>
      <w:r w:rsidRPr="000F2702">
        <w:t xml:space="preserve"> judge whether the </w:t>
      </w:r>
      <w:proofErr w:type="spellStart"/>
      <w:r w:rsidRPr="000F2702">
        <w:t>dutyholder’s</w:t>
      </w:r>
      <w:proofErr w:type="spellEnd"/>
      <w:r w:rsidRPr="000F2702">
        <w:t xml:space="preserve"> approach has full traceability.</w:t>
      </w:r>
    </w:p>
    <w:p w14:paraId="4B6CE62A" w14:textId="77777777" w:rsidR="004070C4" w:rsidRDefault="004070C4">
      <w:pPr>
        <w:rPr>
          <w:rFonts w:ascii="Arial Bold" w:hAnsi="Arial Bold"/>
          <w:b/>
          <w:iCs/>
        </w:rPr>
      </w:pPr>
      <w:bookmarkStart w:id="99" w:name="_Toc43714248"/>
      <w:r>
        <w:rPr>
          <w:iCs/>
        </w:rPr>
        <w:br w:type="page"/>
      </w:r>
    </w:p>
    <w:p w14:paraId="65870CDC" w14:textId="0569EB1A" w:rsidR="00C45248" w:rsidRPr="0002059E" w:rsidRDefault="00C45248" w:rsidP="005E136B">
      <w:pPr>
        <w:pStyle w:val="TSHeadingNumbered11"/>
        <w:rPr>
          <w:b w:val="0"/>
        </w:rPr>
      </w:pPr>
      <w:bookmarkStart w:id="100" w:name="_Toc58236990"/>
      <w:r w:rsidRPr="0002059E">
        <w:rPr>
          <w:iCs/>
        </w:rPr>
        <w:lastRenderedPageBreak/>
        <w:t>Categorisation</w:t>
      </w:r>
      <w:r w:rsidRPr="0002059E">
        <w:rPr>
          <w:b w:val="0"/>
        </w:rPr>
        <w:t xml:space="preserve"> and Classification</w:t>
      </w:r>
      <w:bookmarkEnd w:id="99"/>
      <w:bookmarkEnd w:id="100"/>
    </w:p>
    <w:p w14:paraId="0C781339" w14:textId="5E927939" w:rsidR="00441503" w:rsidRPr="000F2702" w:rsidRDefault="00441503" w:rsidP="00441503">
      <w:pPr>
        <w:pStyle w:val="TSNumberedParagraph1"/>
        <w:numPr>
          <w:ilvl w:val="0"/>
          <w:numId w:val="4"/>
        </w:numPr>
      </w:pPr>
      <w:r w:rsidRPr="000F2702">
        <w:t xml:space="preserve">The following provides a brief overview of </w:t>
      </w:r>
      <w:r>
        <w:t>the expectations regarding</w:t>
      </w:r>
      <w:r w:rsidRPr="000F2702">
        <w:t xml:space="preserve"> SSC classification relating to civil engineering</w:t>
      </w:r>
      <w:r>
        <w:t>:</w:t>
      </w:r>
    </w:p>
    <w:p w14:paraId="75861CF0" w14:textId="77777777" w:rsidR="00441503" w:rsidRPr="000F2702" w:rsidRDefault="00441503" w:rsidP="00441503">
      <w:pPr>
        <w:numPr>
          <w:ilvl w:val="0"/>
          <w:numId w:val="11"/>
        </w:numPr>
        <w:spacing w:after="240"/>
        <w:ind w:hanging="731"/>
        <w:contextualSpacing/>
      </w:pPr>
      <w:r w:rsidRPr="000F2702">
        <w:rPr>
          <w:iCs/>
        </w:rPr>
        <w:t>Class 1 – the design will be undertaken using nuclear specific standards, or standards which can be shown to deli</w:t>
      </w:r>
      <w:r>
        <w:rPr>
          <w:iCs/>
        </w:rPr>
        <w:t xml:space="preserve">ver an equivalent reliability. </w:t>
      </w:r>
      <w:r w:rsidRPr="000F2702">
        <w:rPr>
          <w:iCs/>
        </w:rPr>
        <w:t>Structures are typically expected to remain ela</w:t>
      </w:r>
      <w:r>
        <w:rPr>
          <w:iCs/>
        </w:rPr>
        <w:t xml:space="preserve">stic under design basis loads. </w:t>
      </w:r>
      <w:r w:rsidRPr="000F2702">
        <w:rPr>
          <w:iCs/>
        </w:rPr>
        <w:t>Detailing of the structures should be such that beyond design basis behav</w:t>
      </w:r>
      <w:r>
        <w:rPr>
          <w:iCs/>
        </w:rPr>
        <w:t>iour is ductile and predictable,</w:t>
      </w:r>
    </w:p>
    <w:p w14:paraId="35111BF9" w14:textId="77777777" w:rsidR="00441503" w:rsidRPr="000F2702" w:rsidRDefault="00441503" w:rsidP="00441503">
      <w:pPr>
        <w:numPr>
          <w:ilvl w:val="0"/>
          <w:numId w:val="11"/>
        </w:numPr>
        <w:spacing w:after="240"/>
        <w:ind w:hanging="731"/>
        <w:contextualSpacing/>
        <w:rPr>
          <w:iCs/>
        </w:rPr>
      </w:pPr>
      <w:r w:rsidRPr="000F2702">
        <w:rPr>
          <w:iCs/>
        </w:rPr>
        <w:t>Class 2 – the design will be undertaken using standards which deliver the reliability commensur</w:t>
      </w:r>
      <w:r>
        <w:rPr>
          <w:iCs/>
        </w:rPr>
        <w:t>ate with the safety claims made,</w:t>
      </w:r>
    </w:p>
    <w:p w14:paraId="6C6AF1CD" w14:textId="77777777" w:rsidR="00441503" w:rsidRPr="000F2702" w:rsidRDefault="00441503" w:rsidP="00441503">
      <w:pPr>
        <w:numPr>
          <w:ilvl w:val="0"/>
          <w:numId w:val="11"/>
        </w:numPr>
        <w:spacing w:after="240"/>
        <w:ind w:hanging="731"/>
        <w:contextualSpacing/>
        <w:rPr>
          <w:iCs/>
        </w:rPr>
      </w:pPr>
      <w:r w:rsidRPr="000F2702">
        <w:rPr>
          <w:iCs/>
        </w:rPr>
        <w:t>Class 3 – the design will be undertaken using normal industrial standards.</w:t>
      </w:r>
    </w:p>
    <w:p w14:paraId="5DCB3736" w14:textId="4AE6F817" w:rsidR="00441503" w:rsidRDefault="00441503" w:rsidP="00441503">
      <w:pPr>
        <w:pStyle w:val="TSNumberedParagraph1"/>
        <w:numPr>
          <w:ilvl w:val="0"/>
          <w:numId w:val="4"/>
        </w:numPr>
      </w:pPr>
      <w:r>
        <w:t xml:space="preserve">The Inspector may wish to </w:t>
      </w:r>
      <w:r w:rsidR="00857392">
        <w:t>seek assurance</w:t>
      </w:r>
      <w:r>
        <w:t xml:space="preserve"> that</w:t>
      </w:r>
      <w:r w:rsidRPr="000F2702">
        <w:t xml:space="preserve"> safety functional requirements are used to define the Category and Class </w:t>
      </w:r>
      <w:r w:rsidRPr="000F2702">
        <w:rPr>
          <w:lang w:eastAsia="en-GB"/>
        </w:rPr>
        <w:t>for</w:t>
      </w:r>
      <w:r w:rsidRPr="000F2702">
        <w:t xml:space="preserve"> the civil SSC </w:t>
      </w:r>
      <w:r w:rsidR="00D40419">
        <w:t>(</w:t>
      </w:r>
      <w:r>
        <w:t>SAP</w:t>
      </w:r>
      <w:r w:rsidR="00D40419">
        <w:t>s</w:t>
      </w:r>
      <w:r>
        <w:t xml:space="preserve"> </w:t>
      </w:r>
      <w:r w:rsidRPr="000F2702">
        <w:t>EKP.4, ECS.1 and ECS.2</w:t>
      </w:r>
      <w:r>
        <w:t>, and para</w:t>
      </w:r>
      <w:r w:rsidR="00D40419">
        <w:t>graph</w:t>
      </w:r>
      <w:r>
        <w:t>s 158-168</w:t>
      </w:r>
      <w:r w:rsidR="00D40419">
        <w:t>)</w:t>
      </w:r>
      <w:r w:rsidRPr="000F2702">
        <w:t xml:space="preserve">. A civil engineering SSC might have different </w:t>
      </w:r>
      <w:r>
        <w:t>c</w:t>
      </w:r>
      <w:r w:rsidRPr="000F2702">
        <w:t>lass</w:t>
      </w:r>
      <w:r>
        <w:t>ification</w:t>
      </w:r>
      <w:r w:rsidRPr="000F2702">
        <w:t xml:space="preserve"> for different </w:t>
      </w:r>
      <w:r>
        <w:t>categories associated with the different safety functional requirements placed on the SSC.</w:t>
      </w:r>
    </w:p>
    <w:p w14:paraId="6C0F440C" w14:textId="3B649F28" w:rsidR="00886442" w:rsidRDefault="00886442" w:rsidP="00441503">
      <w:pPr>
        <w:pStyle w:val="TSNumberedParagraph1"/>
        <w:numPr>
          <w:ilvl w:val="0"/>
          <w:numId w:val="4"/>
        </w:numPr>
      </w:pPr>
      <w:r>
        <w:t xml:space="preserve">The Inspector should be aware of the limitations when a </w:t>
      </w:r>
      <w:proofErr w:type="spellStart"/>
      <w:r>
        <w:t>dutyholder</w:t>
      </w:r>
      <w:proofErr w:type="spellEnd"/>
      <w:r>
        <w:t xml:space="preserve"> </w:t>
      </w:r>
      <w:r w:rsidRPr="000F2702">
        <w:t>link</w:t>
      </w:r>
      <w:r>
        <w:t>s</w:t>
      </w:r>
      <w:r w:rsidRPr="000F2702">
        <w:t xml:space="preserve"> design standards </w:t>
      </w:r>
      <w:r>
        <w:t xml:space="preserve">to </w:t>
      </w:r>
      <w:r w:rsidRPr="000F2702">
        <w:t xml:space="preserve">classification, as specific rules do not exist within </w:t>
      </w:r>
      <w:r w:rsidRPr="000F2702">
        <w:rPr>
          <w:lang w:eastAsia="en-GB"/>
        </w:rPr>
        <w:t>design</w:t>
      </w:r>
      <w:r w:rsidRPr="000F2702">
        <w:t xml:space="preserve"> standards. </w:t>
      </w:r>
    </w:p>
    <w:p w14:paraId="460BCD25" w14:textId="2267BDF5" w:rsidR="00CB7426" w:rsidRPr="000F2702" w:rsidRDefault="00CB7426" w:rsidP="00CB7426">
      <w:pPr>
        <w:pStyle w:val="TSNumberedParagraph1"/>
        <w:numPr>
          <w:ilvl w:val="0"/>
          <w:numId w:val="4"/>
        </w:numPr>
      </w:pPr>
      <w:r w:rsidRPr="000F2702">
        <w:t xml:space="preserve">If the Inspector’s expectations regarding the Category and Class of the civil engineering SSC are not satisfied, it </w:t>
      </w:r>
      <w:r w:rsidRPr="000F2702">
        <w:rPr>
          <w:lang w:eastAsia="en-GB"/>
        </w:rPr>
        <w:t>may</w:t>
      </w:r>
      <w:r w:rsidRPr="000F2702">
        <w:t xml:space="preserve"> be permissible to accept an overall facility justification if sufficient </w:t>
      </w:r>
      <w:r>
        <w:t>alternative</w:t>
      </w:r>
      <w:r w:rsidRPr="000F2702">
        <w:t xml:space="preserve"> lines of defence are provided</w:t>
      </w:r>
      <w:r>
        <w:t>,</w:t>
      </w:r>
      <w:r w:rsidRPr="000F2702">
        <w:t xml:space="preserve"> independent of the civil SSC </w:t>
      </w:r>
      <w:r w:rsidR="002B2687">
        <w:t xml:space="preserve">(SAP </w:t>
      </w:r>
      <w:r w:rsidRPr="000F2702">
        <w:t>EKP.3</w:t>
      </w:r>
      <w:r w:rsidR="002B2687">
        <w:t>)</w:t>
      </w:r>
      <w:r w:rsidRPr="000F2702">
        <w:t>.</w:t>
      </w:r>
      <w:r>
        <w:t xml:space="preserve"> This is covered in more detail in the Defence in Depth section of this document.</w:t>
      </w:r>
    </w:p>
    <w:p w14:paraId="4A9A8E29" w14:textId="77777777" w:rsidR="00886442" w:rsidRPr="000F2702" w:rsidRDefault="00886442" w:rsidP="00886442">
      <w:pPr>
        <w:pStyle w:val="TSNumberedParagraph1"/>
        <w:numPr>
          <w:ilvl w:val="0"/>
          <w:numId w:val="4"/>
        </w:numPr>
      </w:pPr>
      <w:r w:rsidRPr="000F2702">
        <w:t>For more guidance on categorisation and classification, see:</w:t>
      </w:r>
    </w:p>
    <w:p w14:paraId="264C8A18" w14:textId="07CF0500" w:rsidR="00A2395A" w:rsidRDefault="00523B55" w:rsidP="00886442">
      <w:pPr>
        <w:numPr>
          <w:ilvl w:val="0"/>
          <w:numId w:val="11"/>
        </w:numPr>
        <w:spacing w:after="240"/>
        <w:ind w:hanging="731"/>
        <w:contextualSpacing/>
        <w:rPr>
          <w:bCs/>
          <w:szCs w:val="22"/>
        </w:rPr>
      </w:pPr>
      <w:r>
        <w:rPr>
          <w:bCs/>
          <w:iCs/>
          <w:szCs w:val="22"/>
        </w:rPr>
        <w:t>ONR-</w:t>
      </w:r>
      <w:r w:rsidR="00886442" w:rsidRPr="007020D5">
        <w:rPr>
          <w:bCs/>
          <w:iCs/>
          <w:szCs w:val="22"/>
        </w:rPr>
        <w:t>NS-TAST-GD-094</w:t>
      </w:r>
      <w:r w:rsidR="00886442">
        <w:rPr>
          <w:bCs/>
          <w:iCs/>
          <w:szCs w:val="22"/>
        </w:rPr>
        <w:t xml:space="preserve"> – ‘</w:t>
      </w:r>
      <w:r w:rsidR="00886442" w:rsidRPr="007020D5">
        <w:rPr>
          <w:bCs/>
          <w:szCs w:val="22"/>
        </w:rPr>
        <w:t>Cat</w:t>
      </w:r>
      <w:r w:rsidR="00886442">
        <w:rPr>
          <w:bCs/>
          <w:szCs w:val="22"/>
        </w:rPr>
        <w:t>egorisation</w:t>
      </w:r>
      <w:r w:rsidR="00886442" w:rsidRPr="007020D5">
        <w:rPr>
          <w:bCs/>
          <w:szCs w:val="22"/>
        </w:rPr>
        <w:t xml:space="preserve"> </w:t>
      </w:r>
      <w:r w:rsidR="00886442">
        <w:rPr>
          <w:bCs/>
          <w:szCs w:val="22"/>
        </w:rPr>
        <w:t xml:space="preserve">of safety functions </w:t>
      </w:r>
      <w:r w:rsidR="00886442" w:rsidRPr="007020D5">
        <w:rPr>
          <w:bCs/>
          <w:szCs w:val="22"/>
        </w:rPr>
        <w:t>and Class</w:t>
      </w:r>
      <w:r w:rsidR="00886442">
        <w:rPr>
          <w:bCs/>
          <w:szCs w:val="22"/>
        </w:rPr>
        <w:t xml:space="preserve">ification of </w:t>
      </w:r>
      <w:r w:rsidR="00A2395A">
        <w:rPr>
          <w:bCs/>
          <w:szCs w:val="22"/>
        </w:rPr>
        <w:t>s</w:t>
      </w:r>
      <w:r w:rsidR="00886442">
        <w:rPr>
          <w:bCs/>
          <w:szCs w:val="22"/>
        </w:rPr>
        <w:t>tructures, systems and components’</w:t>
      </w:r>
      <w:r w:rsidR="00A2395A">
        <w:rPr>
          <w:bCs/>
          <w:szCs w:val="22"/>
        </w:rPr>
        <w:t>.</w:t>
      </w:r>
    </w:p>
    <w:p w14:paraId="3F403EBC" w14:textId="2BC6A90F" w:rsidR="00352F40" w:rsidRDefault="00352F40">
      <w:pPr>
        <w:rPr>
          <w:rFonts w:ascii="Arial Bold" w:hAnsi="Arial Bold"/>
          <w:b/>
        </w:rPr>
      </w:pPr>
    </w:p>
    <w:p w14:paraId="76E1B556" w14:textId="683B1FCF" w:rsidR="00886442" w:rsidRPr="00886442" w:rsidRDefault="00886442" w:rsidP="00886442">
      <w:pPr>
        <w:pStyle w:val="TSHeadingNumbered111"/>
      </w:pPr>
      <w:r w:rsidRPr="00886442">
        <w:t>Seismic</w:t>
      </w:r>
      <w:r w:rsidR="00CB7426">
        <w:t xml:space="preserve"> Performance</w:t>
      </w:r>
      <w:r>
        <w:t xml:space="preserve"> </w:t>
      </w:r>
      <w:r w:rsidR="00CB7426">
        <w:t>Classification</w:t>
      </w:r>
    </w:p>
    <w:p w14:paraId="65870CDD" w14:textId="20B26537" w:rsidR="00C45248" w:rsidRPr="0002059E" w:rsidRDefault="00C45248" w:rsidP="00E95BA2">
      <w:pPr>
        <w:pStyle w:val="TSNumberedParagraph1"/>
        <w:numPr>
          <w:ilvl w:val="0"/>
          <w:numId w:val="4"/>
        </w:numPr>
      </w:pPr>
      <w:r w:rsidRPr="0002059E">
        <w:t>For civil engineering structures</w:t>
      </w:r>
      <w:r w:rsidR="00781AAF">
        <w:t xml:space="preserve"> with nuclear safety significance</w:t>
      </w:r>
      <w:r w:rsidRPr="0002059E">
        <w:t xml:space="preserve">, it is common to supplement the safety classification with a </w:t>
      </w:r>
      <w:r w:rsidRPr="0002059E">
        <w:rPr>
          <w:lang w:eastAsia="en-GB"/>
        </w:rPr>
        <w:t>performance</w:t>
      </w:r>
      <w:r w:rsidRPr="0002059E">
        <w:t>-based classification scheme, especially for seismic hazard withstand, where it is common to have a dual classification for key structures</w:t>
      </w:r>
      <w:r w:rsidR="0018744F">
        <w:t>,</w:t>
      </w:r>
      <w:r w:rsidRPr="0002059E">
        <w:t xml:space="preserve"> indicating not only their safety classification but also their seismic classification. Seismic classification is typically of three types:</w:t>
      </w:r>
    </w:p>
    <w:p w14:paraId="65870CDE" w14:textId="77777777" w:rsidR="00C45248" w:rsidRPr="000F2702" w:rsidRDefault="00C45248" w:rsidP="00C45248">
      <w:pPr>
        <w:numPr>
          <w:ilvl w:val="0"/>
          <w:numId w:val="11"/>
        </w:numPr>
        <w:spacing w:after="240"/>
        <w:ind w:hanging="731"/>
        <w:contextualSpacing/>
      </w:pPr>
      <w:r w:rsidRPr="000F2702">
        <w:t>Seismic class 1 – remains fully functional during</w:t>
      </w:r>
      <w:r w:rsidR="0018744F">
        <w:t xml:space="preserve"> and after a design basis event,</w:t>
      </w:r>
    </w:p>
    <w:p w14:paraId="65870CDF" w14:textId="77777777" w:rsidR="00C45248" w:rsidRPr="000F2702" w:rsidRDefault="00C45248" w:rsidP="00C45248">
      <w:pPr>
        <w:numPr>
          <w:ilvl w:val="0"/>
          <w:numId w:val="11"/>
        </w:numPr>
        <w:spacing w:after="240"/>
        <w:ind w:hanging="731"/>
        <w:contextualSpacing/>
      </w:pPr>
      <w:r w:rsidRPr="000F2702">
        <w:t>Seismic class 2 – does not collapse during a design basis event and retains limited f</w:t>
      </w:r>
      <w:r w:rsidR="0018744F">
        <w:t>unctionality following an event,</w:t>
      </w:r>
    </w:p>
    <w:p w14:paraId="65870CE0" w14:textId="77777777" w:rsidR="00C45248" w:rsidRPr="000F2702" w:rsidRDefault="00C45248" w:rsidP="00C45248">
      <w:pPr>
        <w:numPr>
          <w:ilvl w:val="0"/>
          <w:numId w:val="11"/>
        </w:numPr>
        <w:spacing w:after="240"/>
        <w:ind w:hanging="731"/>
        <w:contextualSpacing/>
      </w:pPr>
      <w:r w:rsidRPr="000F2702">
        <w:t>Seismic class 3 – no specific seismic design.</w:t>
      </w:r>
    </w:p>
    <w:p w14:paraId="65870CE1" w14:textId="77777777" w:rsidR="00C45248" w:rsidRPr="000F2702" w:rsidRDefault="00C45248" w:rsidP="00E95BA2">
      <w:pPr>
        <w:pStyle w:val="TSNumberedParagraph1"/>
        <w:numPr>
          <w:ilvl w:val="0"/>
          <w:numId w:val="4"/>
        </w:numPr>
      </w:pPr>
      <w:r w:rsidRPr="000F2702">
        <w:t xml:space="preserve">Seismic classification schemes can also include containment functions relating to water tightness and/or air </w:t>
      </w:r>
      <w:r w:rsidRPr="000F2702">
        <w:rPr>
          <w:lang w:eastAsia="en-GB"/>
        </w:rPr>
        <w:t>tightness</w:t>
      </w:r>
      <w:r w:rsidRPr="000F2702">
        <w:t xml:space="preserve"> during and</w:t>
      </w:r>
      <w:r w:rsidR="0018744F">
        <w:t xml:space="preserve"> following an earthquake. S</w:t>
      </w:r>
      <w:r w:rsidRPr="000F2702">
        <w:t xml:space="preserve">eismic safety functions applicable to civil engineering structures may be </w:t>
      </w:r>
      <w:r w:rsidR="0018744F">
        <w:t>generated by other disciplines.</w:t>
      </w:r>
    </w:p>
    <w:p w14:paraId="66DC3395" w14:textId="77777777" w:rsidR="00F34135" w:rsidRDefault="00C45248" w:rsidP="00E95BA2">
      <w:pPr>
        <w:pStyle w:val="TSNumberedParagraph1"/>
        <w:numPr>
          <w:ilvl w:val="0"/>
          <w:numId w:val="4"/>
        </w:numPr>
      </w:pPr>
      <w:r w:rsidRPr="000F2702">
        <w:t>It is common to find mixed c</w:t>
      </w:r>
      <w:r w:rsidR="0018744F">
        <w:t xml:space="preserve">lassifications for structures. </w:t>
      </w:r>
      <w:r w:rsidRPr="000F2702">
        <w:t xml:space="preserve">For example, the overall enclosure may be class 1, seismic class 1, </w:t>
      </w:r>
      <w:r w:rsidR="00801966">
        <w:t>with</w:t>
      </w:r>
      <w:r w:rsidRPr="000F2702">
        <w:t xml:space="preserve"> sub-structures in the main structure </w:t>
      </w:r>
      <w:r w:rsidR="00801966">
        <w:t xml:space="preserve">that </w:t>
      </w:r>
      <w:r w:rsidRPr="000F2702">
        <w:t xml:space="preserve">may </w:t>
      </w:r>
      <w:r w:rsidR="0018744F">
        <w:t xml:space="preserve">be classified at lower levels. </w:t>
      </w:r>
      <w:r w:rsidR="00781AAF">
        <w:t xml:space="preserve">The Inspector should appreciate the </w:t>
      </w:r>
      <w:r w:rsidRPr="000F2702">
        <w:t xml:space="preserve">scrutiny </w:t>
      </w:r>
      <w:r w:rsidR="00781AAF">
        <w:t xml:space="preserve">required </w:t>
      </w:r>
      <w:r w:rsidRPr="000F2702">
        <w:t xml:space="preserve">to </w:t>
      </w:r>
      <w:r w:rsidR="00E34A3F">
        <w:t>seek assurance</w:t>
      </w:r>
      <w:r w:rsidR="00E34A3F" w:rsidRPr="000F2702">
        <w:t xml:space="preserve"> </w:t>
      </w:r>
      <w:r w:rsidRPr="000F2702">
        <w:t>that the potentially dissimilar behaviour of connected items is catered for in the design and reflected in the safety case claims.</w:t>
      </w:r>
      <w:r w:rsidR="00CD6C40">
        <w:t xml:space="preserve"> T</w:t>
      </w:r>
      <w:r w:rsidR="00781AAF">
        <w:t>he Inspector should be aware of the</w:t>
      </w:r>
      <w:r w:rsidR="000410FA">
        <w:t xml:space="preserve"> interfaces between civil engineering SSCs and the</w:t>
      </w:r>
      <w:r w:rsidR="00781AAF">
        <w:t xml:space="preserve"> </w:t>
      </w:r>
      <w:r w:rsidR="000410FA">
        <w:t>expectation as set out in</w:t>
      </w:r>
      <w:r w:rsidR="00781AAF">
        <w:t xml:space="preserve"> </w:t>
      </w:r>
      <w:r w:rsidR="002B2687">
        <w:t xml:space="preserve">SAP </w:t>
      </w:r>
      <w:r w:rsidR="00781AAF">
        <w:t>ECS.2</w:t>
      </w:r>
      <w:r w:rsidR="000410FA">
        <w:t>,</w:t>
      </w:r>
      <w:r w:rsidR="00781AAF">
        <w:t xml:space="preserve"> where the failure of an item of lower classification will not propagate to an item of a higher classification</w:t>
      </w:r>
      <w:r w:rsidR="000410FA">
        <w:t xml:space="preserve"> (SAPs para</w:t>
      </w:r>
      <w:r w:rsidR="00402025">
        <w:t>graph</w:t>
      </w:r>
      <w:r w:rsidR="000410FA">
        <w:t xml:space="preserve"> 167)</w:t>
      </w:r>
      <w:r w:rsidR="00781AAF">
        <w:t>.</w:t>
      </w:r>
      <w:r w:rsidR="006E3E9F">
        <w:t xml:space="preserve"> </w:t>
      </w:r>
    </w:p>
    <w:p w14:paraId="65870CE2" w14:textId="1ABA37F6" w:rsidR="00C45248" w:rsidRPr="000F2702" w:rsidRDefault="006E3E9F" w:rsidP="00E95BA2">
      <w:pPr>
        <w:pStyle w:val="TSNumberedParagraph1"/>
        <w:numPr>
          <w:ilvl w:val="0"/>
          <w:numId w:val="4"/>
        </w:numPr>
      </w:pPr>
      <w:r>
        <w:lastRenderedPageBreak/>
        <w:t xml:space="preserve">The Inspector </w:t>
      </w:r>
      <w:r w:rsidR="0055608D">
        <w:t xml:space="preserve">should note </w:t>
      </w:r>
      <w:r>
        <w:t xml:space="preserve">that </w:t>
      </w:r>
      <w:r w:rsidR="002A3327">
        <w:t xml:space="preserve">some </w:t>
      </w:r>
      <w:proofErr w:type="spellStart"/>
      <w:r w:rsidR="002A3327">
        <w:t>dutyholders</w:t>
      </w:r>
      <w:proofErr w:type="spellEnd"/>
      <w:r w:rsidR="002A3327">
        <w:t xml:space="preserve"> will use the prefix ‘S’ on some classifications </w:t>
      </w:r>
      <w:r w:rsidR="00F34135">
        <w:t>(</w:t>
      </w:r>
      <w:proofErr w:type="spellStart"/>
      <w:r w:rsidR="00F34135">
        <w:t>sSSC</w:t>
      </w:r>
      <w:proofErr w:type="spellEnd"/>
      <w:r w:rsidR="00F34135">
        <w:t xml:space="preserve">) </w:t>
      </w:r>
      <w:r w:rsidR="002A3327">
        <w:t>to differentiate from the SSC class.</w:t>
      </w:r>
    </w:p>
    <w:p w14:paraId="65870CE8" w14:textId="0741AEB3" w:rsidR="00C45248" w:rsidRDefault="00C45248" w:rsidP="00E95BA2">
      <w:pPr>
        <w:pStyle w:val="TSNumberedParagraph1"/>
        <w:numPr>
          <w:ilvl w:val="0"/>
          <w:numId w:val="4"/>
        </w:numPr>
      </w:pPr>
      <w:r w:rsidRPr="000F2702">
        <w:t xml:space="preserve">The Inspector should expect that all items important to safety be identified and classified on the basis of their function </w:t>
      </w:r>
      <w:r w:rsidR="0018744F">
        <w:t xml:space="preserve">and their safety significance. </w:t>
      </w:r>
      <w:r w:rsidRPr="000F2702">
        <w:t>Seismic classification in terms of the hazard level (annual probability of exceedance) to be withstood by each structure, along with its performance level, is also expected. This includes those structures which may not con</w:t>
      </w:r>
      <w:r w:rsidRPr="002B2687">
        <w:t xml:space="preserve">tain </w:t>
      </w:r>
      <w:r w:rsidR="00307CA1" w:rsidRPr="002B2687">
        <w:t>a nuclear hazard</w:t>
      </w:r>
      <w:r w:rsidRPr="00D468D7">
        <w:t xml:space="preserve"> but whose performance could prejudice the integrity of adjoining structures. This is in line with Requirement 22 o</w:t>
      </w:r>
      <w:r w:rsidRPr="00D869CA">
        <w:t xml:space="preserve">f IAEA guidance SSR 2/1 </w:t>
      </w:r>
      <w:r w:rsidRPr="002B2687">
        <w:t>[</w:t>
      </w:r>
      <w:r w:rsidR="002B2687" w:rsidRPr="002B2687">
        <w:t>12</w:t>
      </w:r>
      <w:r w:rsidRPr="002B2687">
        <w:t>].</w:t>
      </w:r>
    </w:p>
    <w:p w14:paraId="65870CEB" w14:textId="585BF30D" w:rsidR="00C45248" w:rsidRPr="007020D5" w:rsidRDefault="0099740D" w:rsidP="000F2702">
      <w:pPr>
        <w:pStyle w:val="TSHeadingNumbered11"/>
        <w:tabs>
          <w:tab w:val="clear" w:pos="-31680"/>
        </w:tabs>
        <w:rPr>
          <w:b w:val="0"/>
        </w:rPr>
      </w:pPr>
      <w:bookmarkStart w:id="101" w:name="_Toc43714249"/>
      <w:bookmarkStart w:id="102" w:name="_Toc58236991"/>
      <w:r>
        <w:rPr>
          <w:b w:val="0"/>
        </w:rPr>
        <w:t>A</w:t>
      </w:r>
      <w:r w:rsidR="00C45248" w:rsidRPr="007020D5">
        <w:rPr>
          <w:b w:val="0"/>
        </w:rPr>
        <w:t>rguments</w:t>
      </w:r>
      <w:bookmarkEnd w:id="101"/>
      <w:r w:rsidR="000F2702" w:rsidRPr="007020D5">
        <w:rPr>
          <w:b w:val="0"/>
        </w:rPr>
        <w:t xml:space="preserve"> and passive safety</w:t>
      </w:r>
      <w:bookmarkEnd w:id="102"/>
    </w:p>
    <w:p w14:paraId="65870CEC" w14:textId="77777777" w:rsidR="00F43309" w:rsidRPr="007020D5" w:rsidRDefault="00F43309" w:rsidP="00A3345C">
      <w:pPr>
        <w:numPr>
          <w:ilvl w:val="0"/>
          <w:numId w:val="11"/>
        </w:numPr>
        <w:spacing w:after="240"/>
        <w:ind w:hanging="731"/>
        <w:contextualSpacing/>
        <w:rPr>
          <w:iCs/>
        </w:rPr>
      </w:pPr>
      <w:r w:rsidRPr="007020D5">
        <w:rPr>
          <w:iCs/>
        </w:rPr>
        <w:t xml:space="preserve">ECE.1 </w:t>
      </w:r>
      <w:r w:rsidR="007020D5" w:rsidRPr="007020D5">
        <w:rPr>
          <w:iCs/>
        </w:rPr>
        <w:t>establishes</w:t>
      </w:r>
      <w:r w:rsidRPr="007020D5">
        <w:rPr>
          <w:iCs/>
        </w:rPr>
        <w:t xml:space="preserve"> the expectation that the required safety functions and structural performance of a structure should be quantified and specified</w:t>
      </w:r>
      <w:r w:rsidR="007020D5" w:rsidRPr="007020D5">
        <w:rPr>
          <w:iCs/>
        </w:rPr>
        <w:t>,</w:t>
      </w:r>
    </w:p>
    <w:p w14:paraId="65870CED" w14:textId="77777777" w:rsidR="00C45248" w:rsidRPr="007020D5" w:rsidRDefault="00C45248" w:rsidP="00A3345C">
      <w:pPr>
        <w:numPr>
          <w:ilvl w:val="0"/>
          <w:numId w:val="11"/>
        </w:numPr>
        <w:spacing w:after="240"/>
        <w:ind w:hanging="731"/>
        <w:contextualSpacing/>
        <w:rPr>
          <w:iCs/>
        </w:rPr>
      </w:pPr>
      <w:r w:rsidRPr="007020D5">
        <w:t>ECE.2</w:t>
      </w:r>
      <w:r w:rsidR="00A3345C" w:rsidRPr="007020D5">
        <w:t xml:space="preserve"> </w:t>
      </w:r>
      <w:r w:rsidR="007020D5" w:rsidRPr="007020D5">
        <w:rPr>
          <w:iCs/>
        </w:rPr>
        <w:t>establishes</w:t>
      </w:r>
      <w:r w:rsidR="00A3345C" w:rsidRPr="007020D5">
        <w:t xml:space="preserve"> the expectation that for </w:t>
      </w:r>
      <w:r w:rsidRPr="007020D5">
        <w:t xml:space="preserve">structures requiring the highest levels of reliability, multiple </w:t>
      </w:r>
      <w:r w:rsidRPr="007020D5">
        <w:rPr>
          <w:bCs/>
          <w:szCs w:val="22"/>
        </w:rPr>
        <w:t>independent</w:t>
      </w:r>
      <w:r w:rsidRPr="007020D5">
        <w:t xml:space="preserve"> and diverse arguments should</w:t>
      </w:r>
      <w:r w:rsidR="007020D5" w:rsidRPr="007020D5">
        <w:t xml:space="preserve"> be provided in the safety case,</w:t>
      </w:r>
    </w:p>
    <w:p w14:paraId="65870CEE" w14:textId="77777777" w:rsidR="00F43309" w:rsidRPr="007020D5" w:rsidRDefault="00F43309" w:rsidP="00F43309">
      <w:pPr>
        <w:numPr>
          <w:ilvl w:val="0"/>
          <w:numId w:val="11"/>
        </w:numPr>
        <w:spacing w:after="240"/>
        <w:ind w:hanging="731"/>
        <w:contextualSpacing/>
        <w:rPr>
          <w:iCs/>
        </w:rPr>
      </w:pPr>
      <w:r w:rsidRPr="007020D5">
        <w:t xml:space="preserve">EKP.3 </w:t>
      </w:r>
      <w:r w:rsidR="007020D5" w:rsidRPr="007020D5">
        <w:rPr>
          <w:iCs/>
        </w:rPr>
        <w:t>establishes</w:t>
      </w:r>
      <w:r w:rsidRPr="007020D5">
        <w:t xml:space="preserve"> the requirement for defence in depth against potentially significant faults</w:t>
      </w:r>
      <w:r w:rsidR="00CA4DF9">
        <w:t>.</w:t>
      </w:r>
    </w:p>
    <w:p w14:paraId="65870CEF" w14:textId="0DDC451D" w:rsidR="000F2702" w:rsidRPr="00FB5D2A" w:rsidRDefault="00BE382E" w:rsidP="000F2702">
      <w:pPr>
        <w:pStyle w:val="TSNumberedParagraph1"/>
        <w:numPr>
          <w:ilvl w:val="0"/>
          <w:numId w:val="4"/>
        </w:numPr>
        <w:tabs>
          <w:tab w:val="clear" w:pos="-31680"/>
        </w:tabs>
      </w:pPr>
      <w:r>
        <w:t>I</w:t>
      </w:r>
      <w:r w:rsidR="000F2702" w:rsidRPr="000F2702">
        <w:t xml:space="preserve">n civil engineering, structures are </w:t>
      </w:r>
      <w:r w:rsidR="004D11AE">
        <w:t xml:space="preserve">often </w:t>
      </w:r>
      <w:r w:rsidR="000F2702" w:rsidRPr="000F2702">
        <w:t xml:space="preserve">considered </w:t>
      </w:r>
      <w:r w:rsidR="004D11AE">
        <w:t xml:space="preserve">to provide their safety function in a passive way, i.e. </w:t>
      </w:r>
      <w:r w:rsidR="000F2702" w:rsidRPr="000F2702">
        <w:t xml:space="preserve">they do not rely on control systems, active safety systems or human intervention to act as a defence or barrier. That does not mean to say that the structure itself is not considered a safety measure in its own right (SAP EKP.5). Safety should be secured by passive measures where possible, and priority should be given to providing reliable and effective barriers (inherent design features) so that later barriers, though in place, need not be called upon. Further, safety and security measures should be designed and </w:t>
      </w:r>
      <w:r w:rsidR="000F2702" w:rsidRPr="00FB5D2A">
        <w:t xml:space="preserve">implemented in such a manner that they do not compromise each other. The </w:t>
      </w:r>
      <w:r w:rsidR="00E34A3F">
        <w:t xml:space="preserve">Inspector should be aware that </w:t>
      </w:r>
      <w:r w:rsidR="000F2702" w:rsidRPr="00FB5D2A">
        <w:t xml:space="preserve">inspection and maintenance of </w:t>
      </w:r>
      <w:r w:rsidR="004D11AE">
        <w:t>such passive</w:t>
      </w:r>
      <w:r w:rsidR="000F2702" w:rsidRPr="00FB5D2A">
        <w:t xml:space="preserve"> safety measures is important to </w:t>
      </w:r>
      <w:r w:rsidR="000410FA">
        <w:t>e</w:t>
      </w:r>
      <w:r w:rsidR="000F2702" w:rsidRPr="00FB5D2A">
        <w:t xml:space="preserve">nsure that </w:t>
      </w:r>
      <w:r w:rsidR="000410FA">
        <w:t xml:space="preserve">SSCs </w:t>
      </w:r>
      <w:r w:rsidR="000F2702" w:rsidRPr="00FB5D2A">
        <w:t>do act in a way that is anti</w:t>
      </w:r>
      <w:r w:rsidR="005A453C" w:rsidRPr="00FB5D2A">
        <w:t>cipated under fault conditions.</w:t>
      </w:r>
    </w:p>
    <w:p w14:paraId="65870CF0" w14:textId="53246771" w:rsidR="00C45248" w:rsidRPr="000F2702" w:rsidRDefault="005A453C" w:rsidP="00C45248">
      <w:pPr>
        <w:pStyle w:val="TSNumberedParagraph1"/>
        <w:numPr>
          <w:ilvl w:val="0"/>
          <w:numId w:val="4"/>
        </w:numPr>
        <w:tabs>
          <w:tab w:val="clear" w:pos="-31680"/>
        </w:tabs>
      </w:pPr>
      <w:r w:rsidRPr="00FB5D2A">
        <w:t xml:space="preserve">SAP EKP.3 establishes the expectation that defence in depth against significant faults or failures is achieved by the provision of multiple independent barriers to fault progression. </w:t>
      </w:r>
      <w:r w:rsidR="00CA4DF9">
        <w:t>As part of the multiple independent barriers in place, one or mor</w:t>
      </w:r>
      <w:r w:rsidR="00CA4DF9" w:rsidRPr="002B2687">
        <w:t>e of these barriers may be provided by</w:t>
      </w:r>
      <w:r w:rsidR="000F2702" w:rsidRPr="00D468D7">
        <w:t xml:space="preserve"> civil engineering </w:t>
      </w:r>
      <w:r w:rsidR="00CA4DF9" w:rsidRPr="00D468D7">
        <w:t>SSC</w:t>
      </w:r>
      <w:r w:rsidR="00FB5D2A" w:rsidRPr="00D869CA">
        <w:t>,</w:t>
      </w:r>
      <w:r w:rsidR="00FB5D2A" w:rsidRPr="0005013B">
        <w:t xml:space="preserve"> </w:t>
      </w:r>
      <w:r w:rsidR="0054027E" w:rsidRPr="00145F0F">
        <w:t xml:space="preserve">often </w:t>
      </w:r>
      <w:r w:rsidR="00FB5D2A" w:rsidRPr="00145F0F">
        <w:t>acting in a passive mode</w:t>
      </w:r>
      <w:r w:rsidR="000F2702" w:rsidRPr="00F252FB">
        <w:t>.</w:t>
      </w:r>
      <w:r w:rsidR="00CA4DF9" w:rsidRPr="00F252FB">
        <w:t xml:space="preserve"> </w:t>
      </w:r>
      <w:r w:rsidR="00FB5D2A" w:rsidRPr="00EA1645">
        <w:t>This safety function is confirmed</w:t>
      </w:r>
      <w:r w:rsidR="000F2702" w:rsidRPr="00EA1645">
        <w:t xml:space="preserve"> in the </w:t>
      </w:r>
      <w:r w:rsidR="00FB5D2A" w:rsidRPr="002B2687">
        <w:t>IAEA Safety Requirements SSR2/1</w:t>
      </w:r>
      <w:r w:rsidR="002B2687" w:rsidRPr="002B2687">
        <w:t xml:space="preserve"> [12]</w:t>
      </w:r>
      <w:r w:rsidR="00FB5D2A" w:rsidRPr="002B2687">
        <w:t>;</w:t>
      </w:r>
      <w:r w:rsidR="000F2702" w:rsidRPr="002B2687">
        <w:t xml:space="preserve"> a Level</w:t>
      </w:r>
      <w:r w:rsidR="000F2702" w:rsidRPr="00FB5D2A">
        <w:t xml:space="preserve"> 1 barrier acts as a prevention of abnormal operation and failures by design. Such barriers are </w:t>
      </w:r>
      <w:r w:rsidR="00FB5D2A" w:rsidRPr="00FB5D2A">
        <w:t>should be</w:t>
      </w:r>
      <w:r w:rsidR="000F2702" w:rsidRPr="00FB5D2A">
        <w:t xml:space="preserve"> conservative</w:t>
      </w:r>
      <w:r w:rsidR="00FB5D2A" w:rsidRPr="00FB5D2A">
        <w:t>ly</w:t>
      </w:r>
      <w:r w:rsidR="000F2702" w:rsidRPr="00FB5D2A">
        <w:t xml:space="preserve"> design</w:t>
      </w:r>
      <w:r w:rsidR="00FB5D2A" w:rsidRPr="00FB5D2A">
        <w:t>ed, constructed and maintained</w:t>
      </w:r>
      <w:r w:rsidR="000F2702" w:rsidRPr="00FB5D2A">
        <w:t xml:space="preserve">, </w:t>
      </w:r>
      <w:r w:rsidR="00FB5D2A" w:rsidRPr="00FB5D2A">
        <w:t>applying</w:t>
      </w:r>
      <w:r w:rsidR="00FB5D2A">
        <w:t xml:space="preserve"> suitable </w:t>
      </w:r>
      <w:r w:rsidR="000F2702" w:rsidRPr="000F2702">
        <w:t>engineering pract</w:t>
      </w:r>
      <w:r w:rsidR="00FB5D2A">
        <w:t>ices and quality levels.</w:t>
      </w:r>
    </w:p>
    <w:p w14:paraId="65870CF1" w14:textId="2A9AEBBB" w:rsidR="000F2702" w:rsidRPr="000F2702" w:rsidRDefault="0054027E" w:rsidP="00FB5D2A">
      <w:pPr>
        <w:pStyle w:val="TSNumberedParagraph1"/>
        <w:numPr>
          <w:ilvl w:val="0"/>
          <w:numId w:val="4"/>
        </w:numPr>
      </w:pPr>
      <w:r>
        <w:rPr>
          <w:iCs/>
        </w:rPr>
        <w:t xml:space="preserve">Where civil engineering SSCs provide a barrier function, </w:t>
      </w:r>
      <w:r w:rsidR="000410FA">
        <w:rPr>
          <w:iCs/>
        </w:rPr>
        <w:t>ECE.2 states the expectation for t</w:t>
      </w:r>
      <w:r w:rsidR="000F2702" w:rsidRPr="000F2702">
        <w:rPr>
          <w:iCs/>
        </w:rPr>
        <w:t xml:space="preserve">he required robustness and resilience of civil engineering structures </w:t>
      </w:r>
      <w:r w:rsidR="000410FA">
        <w:rPr>
          <w:iCs/>
        </w:rPr>
        <w:t xml:space="preserve">to </w:t>
      </w:r>
      <w:r w:rsidR="000F2702" w:rsidRPr="000F2702">
        <w:rPr>
          <w:iCs/>
        </w:rPr>
        <w:t>be quantified and specified. Multiple, independent and diverse arguments should provide a robust, multi-layered justification, in which</w:t>
      </w:r>
      <w:r w:rsidR="000F2702" w:rsidRPr="000F2702">
        <w:t xml:space="preserve"> weaknesses in individual </w:t>
      </w:r>
      <w:r>
        <w:t>lines of defence</w:t>
      </w:r>
      <w:r w:rsidR="000F2702" w:rsidRPr="000F2702">
        <w:t xml:space="preserve"> are offset by strengths in others.</w:t>
      </w:r>
      <w:r>
        <w:t xml:space="preserve"> The Inspector may wish to consider where civil engineering SSCs are providing the only effective barrier, if multiple barriers are not possible, that commensurate reliability and appropriate justification are demonstrated. The Inspector may wish to consider the single failure criteria in this scenario. The typical arguments that can be </w:t>
      </w:r>
      <w:r w:rsidR="00116727">
        <w:t>adopted are presented in SAPs para</w:t>
      </w:r>
      <w:r w:rsidR="00D468D7">
        <w:t>graph</w:t>
      </w:r>
      <w:r w:rsidR="00116727">
        <w:t xml:space="preserve"> 337.</w:t>
      </w:r>
    </w:p>
    <w:p w14:paraId="65870CF2" w14:textId="56C07B55" w:rsidR="00116727" w:rsidRPr="000F2702" w:rsidRDefault="00116727" w:rsidP="00116727">
      <w:pPr>
        <w:pStyle w:val="TSNumberedParagraph1"/>
        <w:numPr>
          <w:ilvl w:val="0"/>
          <w:numId w:val="4"/>
        </w:numPr>
      </w:pPr>
      <w:r>
        <w:t xml:space="preserve">In the event that </w:t>
      </w:r>
      <w:r w:rsidR="0060132F">
        <w:t xml:space="preserve">a </w:t>
      </w:r>
      <w:r>
        <w:t xml:space="preserve">civil engineering SSC is called upon to provide a function with the highest reliability, particular arguments would need to be invoked in a manner </w:t>
      </w:r>
      <w:r w:rsidR="009B5843">
        <w:t xml:space="preserve">consistent </w:t>
      </w:r>
      <w:r>
        <w:t>with the approach of structural integrity or for pre-stressed concrete pressure vessels.</w:t>
      </w:r>
    </w:p>
    <w:p w14:paraId="65870CF3" w14:textId="77777777" w:rsidR="000F2702" w:rsidRDefault="000F2702" w:rsidP="000F2702">
      <w:pPr>
        <w:pStyle w:val="TSNumberedParagraph1"/>
        <w:numPr>
          <w:ilvl w:val="0"/>
          <w:numId w:val="4"/>
        </w:numPr>
      </w:pPr>
      <w:r w:rsidRPr="000F2702">
        <w:t xml:space="preserve">For structures </w:t>
      </w:r>
      <w:r w:rsidRPr="000F2702">
        <w:rPr>
          <w:iCs/>
        </w:rPr>
        <w:t>providing</w:t>
      </w:r>
      <w:r w:rsidRPr="000F2702">
        <w:t xml:space="preserve"> a significant containment safety function (e.g. spent fuel ponds and </w:t>
      </w:r>
      <w:r w:rsidR="00FB5D2A">
        <w:t>active</w:t>
      </w:r>
      <w:r w:rsidRPr="000F2702">
        <w:t xml:space="preserve"> waste stores), multiple barriers or layers of protection are expected. For the containment of liquids, leak detection measures should be incorporated in the design.</w:t>
      </w:r>
    </w:p>
    <w:p w14:paraId="65870CF4" w14:textId="6B70224B" w:rsidR="00116727" w:rsidRDefault="000F2702" w:rsidP="000F2702">
      <w:pPr>
        <w:pStyle w:val="TSNumberedParagraph1"/>
        <w:numPr>
          <w:ilvl w:val="0"/>
          <w:numId w:val="4"/>
        </w:numPr>
      </w:pPr>
      <w:r w:rsidRPr="000F2702">
        <w:lastRenderedPageBreak/>
        <w:t xml:space="preserve">For structure types that are inherently less ductile, a sufficiently high margin may be provided by </w:t>
      </w:r>
      <w:r w:rsidR="00704A63">
        <w:rPr>
          <w:iCs/>
        </w:rPr>
        <w:t>demonstrating</w:t>
      </w:r>
      <w:r w:rsidRPr="000F2702">
        <w:t xml:space="preserve"> that failures are </w:t>
      </w:r>
      <w:r w:rsidR="00DE3E41">
        <w:t>extremely</w:t>
      </w:r>
      <w:r w:rsidRPr="000F2702">
        <w:t xml:space="preserve"> unlikely to occur for credible initiating events.</w:t>
      </w:r>
      <w:r w:rsidR="00116727">
        <w:t xml:space="preserve"> </w:t>
      </w:r>
    </w:p>
    <w:p w14:paraId="65870CF5" w14:textId="67A2A3D8" w:rsidR="000F2702" w:rsidRPr="000F2702" w:rsidRDefault="000F2702" w:rsidP="000F2702">
      <w:pPr>
        <w:pStyle w:val="TSNumberedParagraph1"/>
        <w:numPr>
          <w:ilvl w:val="0"/>
          <w:numId w:val="4"/>
        </w:numPr>
        <w:rPr>
          <w:iCs/>
        </w:rPr>
      </w:pPr>
      <w:r w:rsidRPr="000F2702">
        <w:rPr>
          <w:iCs/>
        </w:rPr>
        <w:t xml:space="preserve">The Inspector </w:t>
      </w:r>
      <w:r w:rsidR="0079190E">
        <w:rPr>
          <w:iCs/>
        </w:rPr>
        <w:t>may wish to consider</w:t>
      </w:r>
      <w:r w:rsidRPr="000F2702">
        <w:rPr>
          <w:iCs/>
        </w:rPr>
        <w:t xml:space="preserve"> where there are conservatisms or margins, and whether these margins are accounted for in normal operations, design basis events or accidents, and whether the margins are eroded by multiple unrelated sources that have the potential to occur concurrently. The same is true for the considerations of cliff edge effects</w:t>
      </w:r>
      <w:r w:rsidR="00087BF5">
        <w:rPr>
          <w:iCs/>
        </w:rPr>
        <w:t>,</w:t>
      </w:r>
      <w:r w:rsidRPr="000F2702">
        <w:rPr>
          <w:iCs/>
        </w:rPr>
        <w:t xml:space="preserve"> where margin is required to be demonstrated in line with </w:t>
      </w:r>
      <w:r w:rsidR="00D468D7">
        <w:rPr>
          <w:iCs/>
        </w:rPr>
        <w:t xml:space="preserve">SAP </w:t>
      </w:r>
      <w:r w:rsidRPr="000F2702">
        <w:rPr>
          <w:iCs/>
        </w:rPr>
        <w:t>ERL.4.</w:t>
      </w:r>
    </w:p>
    <w:p w14:paraId="65870CF6" w14:textId="77777777" w:rsidR="00C45248" w:rsidRPr="000F2702" w:rsidRDefault="00C45248" w:rsidP="00A3345C">
      <w:pPr>
        <w:pStyle w:val="TSHeadingNumbered111"/>
      </w:pPr>
      <w:bookmarkStart w:id="103" w:name="_Toc43714250"/>
      <w:r w:rsidRPr="000F2702">
        <w:t>Defence in depth</w:t>
      </w:r>
      <w:bookmarkEnd w:id="103"/>
    </w:p>
    <w:p w14:paraId="65870CF7" w14:textId="0C1F77F2" w:rsidR="00C45248" w:rsidRPr="000F2702" w:rsidRDefault="00D468D7" w:rsidP="00E95BA2">
      <w:pPr>
        <w:pStyle w:val="TSNumberedParagraph1"/>
        <w:numPr>
          <w:ilvl w:val="0"/>
          <w:numId w:val="4"/>
        </w:numPr>
      </w:pPr>
      <w:r>
        <w:t xml:space="preserve">SAP </w:t>
      </w:r>
      <w:r w:rsidR="00FC1F37">
        <w:t xml:space="preserve">EKP.3 states the expectations around </w:t>
      </w:r>
      <w:r w:rsidR="00383BCE">
        <w:t xml:space="preserve">defence in depth and the </w:t>
      </w:r>
      <w:r w:rsidR="00FC1F37">
        <w:t xml:space="preserve">use of </w:t>
      </w:r>
      <w:r w:rsidR="00DE5B6C">
        <w:t xml:space="preserve">multiple independent </w:t>
      </w:r>
      <w:r w:rsidR="00FC1F37">
        <w:t>barriers</w:t>
      </w:r>
      <w:r w:rsidR="00C853CB">
        <w:t xml:space="preserve"> to fault progression</w:t>
      </w:r>
      <w:r w:rsidR="00FC1F37">
        <w:t xml:space="preserve">. </w:t>
      </w:r>
      <w:r>
        <w:t xml:space="preserve">SAP </w:t>
      </w:r>
      <w:r w:rsidR="00C45248" w:rsidRPr="000F2702">
        <w:t xml:space="preserve">SC.5 states the expectation that safety cases should identify areas of optimism and uncertainty, together with </w:t>
      </w:r>
      <w:r w:rsidR="00C45248" w:rsidRPr="000F2702">
        <w:rPr>
          <w:lang w:eastAsia="en-GB"/>
        </w:rPr>
        <w:t>their</w:t>
      </w:r>
      <w:r w:rsidR="00C45248" w:rsidRPr="000F2702">
        <w:t xml:space="preserve"> significance, in addition to any claimed conservatism. The Inspector </w:t>
      </w:r>
      <w:r w:rsidR="00325593">
        <w:t>may wish to</w:t>
      </w:r>
      <w:r w:rsidR="00C45248" w:rsidRPr="000F2702">
        <w:t xml:space="preserve"> </w:t>
      </w:r>
      <w:r w:rsidR="0079190E">
        <w:t>consider</w:t>
      </w:r>
      <w:r w:rsidR="00C45248" w:rsidRPr="000F2702">
        <w:t xml:space="preserve"> whether the contribution that the civil engineering SSC makes to control of plant conditions in the </w:t>
      </w:r>
      <w:r w:rsidR="00123FA4">
        <w:t xml:space="preserve">design basis and / or </w:t>
      </w:r>
      <w:r w:rsidR="00C45248" w:rsidRPr="000F2702">
        <w:t>beyond the design basis event is clearly identified, and whether this has sufficient margin of conservatism to allow for uncertainties in line with the e</w:t>
      </w:r>
      <w:r w:rsidR="00087BF5">
        <w:t xml:space="preserve">xpectations of </w:t>
      </w:r>
      <w:r>
        <w:t xml:space="preserve">SAPs </w:t>
      </w:r>
      <w:r w:rsidR="00087BF5">
        <w:t>ECE.1 and ERL.4.</w:t>
      </w:r>
    </w:p>
    <w:p w14:paraId="65870CF8" w14:textId="3ECD7EE4" w:rsidR="00926F88" w:rsidRDefault="00C45248" w:rsidP="00E95BA2">
      <w:pPr>
        <w:pStyle w:val="TSNumberedParagraph1"/>
        <w:numPr>
          <w:ilvl w:val="0"/>
          <w:numId w:val="4"/>
        </w:numPr>
      </w:pPr>
      <w:r w:rsidRPr="000F2702">
        <w:t xml:space="preserve">Where a civil engineering SSC important to safety cannot be designed to be capable of EIMT in the future, e.g. buried structures, </w:t>
      </w:r>
      <w:r w:rsidR="00FC1F37">
        <w:t>additional measures may be need</w:t>
      </w:r>
      <w:r w:rsidR="00EC2D91">
        <w:t>ed</w:t>
      </w:r>
      <w:r w:rsidR="00FC1F37">
        <w:t xml:space="preserve"> to ensure the SSC achieves the SFRs for the duration of the intended design life. This may place an SFR on the additional measure(s). </w:t>
      </w:r>
      <w:r w:rsidR="00FB5932">
        <w:t>The Inspector should expect that a</w:t>
      </w:r>
      <w:r w:rsidRPr="000F2702">
        <w:t xml:space="preserve"> robust technical justification </w:t>
      </w:r>
      <w:r w:rsidR="00FC1F37">
        <w:t xml:space="preserve">will </w:t>
      </w:r>
      <w:r w:rsidRPr="000F2702">
        <w:t xml:space="preserve">be provided to </w:t>
      </w:r>
      <w:r w:rsidR="00FB5932">
        <w:t>demonstrate</w:t>
      </w:r>
      <w:r w:rsidRPr="000F2702">
        <w:t xml:space="preserve"> the safe </w:t>
      </w:r>
      <w:r w:rsidRPr="000F2702">
        <w:rPr>
          <w:lang w:eastAsia="en-GB"/>
        </w:rPr>
        <w:t>working</w:t>
      </w:r>
      <w:r w:rsidRPr="000F2702">
        <w:t xml:space="preserve"> life of the structure important to safety </w:t>
      </w:r>
      <w:r w:rsidR="00FB5932">
        <w:t xml:space="preserve">have been </w:t>
      </w:r>
      <w:r w:rsidRPr="000F2702">
        <w:t>evaluated</w:t>
      </w:r>
      <w:r w:rsidR="004A310A">
        <w:t>,</w:t>
      </w:r>
      <w:r w:rsidRPr="000F2702">
        <w:t xml:space="preserve"> defined </w:t>
      </w:r>
      <w:r w:rsidR="004A310A">
        <w:t xml:space="preserve">and substantiated </w:t>
      </w:r>
      <w:r w:rsidRPr="000F2702">
        <w:t xml:space="preserve">at the design stage, in line with the </w:t>
      </w:r>
      <w:r w:rsidRPr="00D468D7">
        <w:t>expectation of Requirement 29 of IAEA guidance SSR 2/1 [</w:t>
      </w:r>
      <w:r w:rsidR="00D468D7" w:rsidRPr="00D468D7">
        <w:t>12</w:t>
      </w:r>
      <w:r w:rsidRPr="00D468D7">
        <w:t>] and</w:t>
      </w:r>
      <w:r w:rsidR="00D468D7" w:rsidRPr="00D468D7">
        <w:t xml:space="preserve"> SAP</w:t>
      </w:r>
      <w:r w:rsidRPr="00D468D7">
        <w:t xml:space="preserve"> EAD.1.</w:t>
      </w:r>
      <w:r w:rsidR="00FC1F37">
        <w:t xml:space="preserve"> </w:t>
      </w:r>
    </w:p>
    <w:p w14:paraId="65870CFA" w14:textId="1EB399C6" w:rsidR="00C45248" w:rsidRPr="002A0CD4" w:rsidRDefault="00C45248" w:rsidP="005E136B">
      <w:pPr>
        <w:pStyle w:val="TSHeadingNumbered11"/>
        <w:rPr>
          <w:b w:val="0"/>
        </w:rPr>
      </w:pPr>
      <w:bookmarkStart w:id="104" w:name="_Toc43714251"/>
      <w:bookmarkStart w:id="105" w:name="_Toc58236992"/>
      <w:r w:rsidRPr="002A0CD4">
        <w:rPr>
          <w:b w:val="0"/>
        </w:rPr>
        <w:t xml:space="preserve">Safety </w:t>
      </w:r>
      <w:r w:rsidRPr="002A0CD4">
        <w:rPr>
          <w:iCs/>
        </w:rPr>
        <w:t>Case</w:t>
      </w:r>
      <w:r w:rsidRPr="002A0CD4">
        <w:rPr>
          <w:b w:val="0"/>
        </w:rPr>
        <w:t xml:space="preserve"> Documents</w:t>
      </w:r>
      <w:bookmarkEnd w:id="104"/>
      <w:bookmarkEnd w:id="105"/>
    </w:p>
    <w:p w14:paraId="65870CFB" w14:textId="28371080" w:rsidR="00F43309" w:rsidRPr="002A0CD4" w:rsidRDefault="00C45248" w:rsidP="00F43309">
      <w:pPr>
        <w:pStyle w:val="TSNumberedParagraph1"/>
        <w:numPr>
          <w:ilvl w:val="0"/>
          <w:numId w:val="4"/>
        </w:numPr>
      </w:pPr>
      <w:r w:rsidRPr="002A0CD4">
        <w:t xml:space="preserve">Having established the pre-requisites for the civil engineering safety case, the expectation is that a clear document </w:t>
      </w:r>
      <w:r w:rsidRPr="002A0CD4">
        <w:rPr>
          <w:lang w:eastAsia="en-GB"/>
        </w:rPr>
        <w:t>structure</w:t>
      </w:r>
      <w:r w:rsidRPr="002A0CD4">
        <w:t xml:space="preserve"> be presented to explain the flow of information into civil engineering and its development into a fully compliant design. </w:t>
      </w:r>
      <w:r w:rsidR="00F43309" w:rsidRPr="002A0CD4">
        <w:t xml:space="preserve">The safety case documentation, alongside the design documentation and any design substantiation </w:t>
      </w:r>
      <w:r w:rsidR="00F43309" w:rsidRPr="002A0CD4">
        <w:rPr>
          <w:lang w:eastAsia="en-GB"/>
        </w:rPr>
        <w:t>documentation</w:t>
      </w:r>
      <w:r w:rsidR="002A0CD4">
        <w:rPr>
          <w:lang w:eastAsia="en-GB"/>
        </w:rPr>
        <w:t>,</w:t>
      </w:r>
      <w:r w:rsidR="00F43309" w:rsidRPr="002A0CD4">
        <w:t xml:space="preserve"> should provide the Inspector with a full picture of the design and safety case. For civil engineering assessment, the Inspector should consider the golden thread from the hazard derivation through </w:t>
      </w:r>
      <w:r w:rsidR="00C2334B">
        <w:t>to the design substantiation</w:t>
      </w:r>
      <w:r w:rsidR="006C4BFB">
        <w:t xml:space="preserve"> (</w:t>
      </w:r>
      <w:r w:rsidR="00C2334B">
        <w:t>S</w:t>
      </w:r>
      <w:r w:rsidR="00F43309" w:rsidRPr="002A0CD4">
        <w:t xml:space="preserve">ee section </w:t>
      </w:r>
      <w:r w:rsidR="00F43309" w:rsidRPr="002A0CD4">
        <w:fldChar w:fldCharType="begin"/>
      </w:r>
      <w:r w:rsidR="00F43309" w:rsidRPr="002A0CD4">
        <w:instrText xml:space="preserve"> REF _Ref41745837 \r \h </w:instrText>
      </w:r>
      <w:r w:rsidR="002A0CD4">
        <w:instrText xml:space="preserve"> \* MERGEFORMAT </w:instrText>
      </w:r>
      <w:r w:rsidR="00F43309" w:rsidRPr="002A0CD4">
        <w:fldChar w:fldCharType="separate"/>
      </w:r>
      <w:r w:rsidR="00A323B4">
        <w:t>3.2</w:t>
      </w:r>
      <w:r w:rsidR="00F43309" w:rsidRPr="002A0CD4">
        <w:fldChar w:fldCharType="end"/>
      </w:r>
      <w:r w:rsidR="00F43309" w:rsidRPr="002A0CD4">
        <w:t xml:space="preserve"> of this annex</w:t>
      </w:r>
      <w:r w:rsidR="006C4BFB">
        <w:t>)</w:t>
      </w:r>
      <w:r w:rsidR="00F43309" w:rsidRPr="002A0CD4">
        <w:t>.</w:t>
      </w:r>
    </w:p>
    <w:p w14:paraId="65870CFC" w14:textId="77777777" w:rsidR="00F43309" w:rsidRDefault="00F43309" w:rsidP="00F43309">
      <w:pPr>
        <w:pStyle w:val="TSNumberedParagraph1"/>
        <w:numPr>
          <w:ilvl w:val="0"/>
          <w:numId w:val="4"/>
        </w:numPr>
      </w:pPr>
      <w:r w:rsidRPr="000F2702">
        <w:t xml:space="preserve">During the assessment, the Inspector should consider any decisions that cannot be made at a particular stage due to lack of information, and whether decisions are made which </w:t>
      </w:r>
      <w:r w:rsidR="00123FA4">
        <w:t>foreclose</w:t>
      </w:r>
      <w:r w:rsidRPr="000F2702">
        <w:t xml:space="preserve"> options in the future.</w:t>
      </w:r>
      <w:r>
        <w:t xml:space="preserve"> </w:t>
      </w:r>
      <w:r w:rsidR="00C45248" w:rsidRPr="000F2702">
        <w:t xml:space="preserve">The level of safety case documentation available depends on the stage of the design process. </w:t>
      </w:r>
    </w:p>
    <w:p w14:paraId="65870CFD" w14:textId="77777777" w:rsidR="00C45248" w:rsidRPr="000F2702" w:rsidRDefault="00C45248" w:rsidP="00F43309">
      <w:pPr>
        <w:pStyle w:val="TSNumberedParagraph1"/>
        <w:numPr>
          <w:ilvl w:val="0"/>
          <w:numId w:val="4"/>
        </w:numPr>
      </w:pPr>
      <w:r w:rsidRPr="000F2702">
        <w:t>For more information on expectations regarding safety case documentation, see:</w:t>
      </w:r>
    </w:p>
    <w:p w14:paraId="65870CFE" w14:textId="77F4F5FF" w:rsidR="00F43309" w:rsidRDefault="00523B55" w:rsidP="00A3345C">
      <w:pPr>
        <w:numPr>
          <w:ilvl w:val="2"/>
          <w:numId w:val="16"/>
        </w:numPr>
        <w:spacing w:after="240"/>
        <w:ind w:left="1418"/>
        <w:contextualSpacing/>
      </w:pPr>
      <w:r>
        <w:t>ONR-</w:t>
      </w:r>
      <w:r w:rsidR="00F43309" w:rsidRPr="009B38C7">
        <w:t>NS-TAST-GD-051 ‘The Purpose, Scope and Content of Safety Cases’</w:t>
      </w:r>
      <w:r w:rsidR="00C2334B">
        <w:t>.</w:t>
      </w:r>
    </w:p>
    <w:p w14:paraId="65870CFF" w14:textId="77777777" w:rsidR="00C45248" w:rsidRPr="000F2702" w:rsidRDefault="00C45248" w:rsidP="00060F7D">
      <w:pPr>
        <w:pStyle w:val="TSHeadingNumbered1"/>
      </w:pPr>
      <w:bookmarkStart w:id="106" w:name="_Toc43714253"/>
      <w:bookmarkStart w:id="107" w:name="_Toc58236993"/>
      <w:r w:rsidRPr="000F2702">
        <w:t>Key assessment principles for civil engineering DESIGN</w:t>
      </w:r>
      <w:bookmarkEnd w:id="106"/>
      <w:bookmarkEnd w:id="107"/>
    </w:p>
    <w:p w14:paraId="65870D00" w14:textId="7805DA2A" w:rsidR="00C45248" w:rsidRPr="000F2702" w:rsidRDefault="00123FA4" w:rsidP="00E95BA2">
      <w:pPr>
        <w:pStyle w:val="TSNumberedParagraph1"/>
        <w:numPr>
          <w:ilvl w:val="0"/>
          <w:numId w:val="4"/>
        </w:numPr>
      </w:pPr>
      <w:r>
        <w:t xml:space="preserve">The Inspector should expect the approach to design </w:t>
      </w:r>
      <w:r w:rsidR="00A97734">
        <w:t xml:space="preserve">to be </w:t>
      </w:r>
      <w:r>
        <w:t xml:space="preserve">proportionate to the nuclear safety significance, </w:t>
      </w:r>
      <w:r w:rsidR="00E95084">
        <w:t xml:space="preserve">including the need for </w:t>
      </w:r>
      <w:r>
        <w:t xml:space="preserve">independent </w:t>
      </w:r>
      <w:r w:rsidR="00E95084">
        <w:t xml:space="preserve">assessments and </w:t>
      </w:r>
      <w:r>
        <w:t>reviews</w:t>
      </w:r>
      <w:r w:rsidR="00E95084">
        <w:t xml:space="preserve">, as well as </w:t>
      </w:r>
      <w:r>
        <w:t xml:space="preserve">Design Authority </w:t>
      </w:r>
      <w:r w:rsidR="00E95084">
        <w:t xml:space="preserve">and Intelligent Customer </w:t>
      </w:r>
      <w:r>
        <w:t xml:space="preserve">overview. </w:t>
      </w:r>
      <w:r w:rsidR="00C45248" w:rsidRPr="000F2702">
        <w:t xml:space="preserve">The adequacy of the plant design, including design tools and </w:t>
      </w:r>
      <w:r w:rsidR="00C45248" w:rsidRPr="000F2702">
        <w:rPr>
          <w:lang w:eastAsia="en-GB"/>
        </w:rPr>
        <w:t>design</w:t>
      </w:r>
      <w:r w:rsidR="00C45248" w:rsidRPr="000F2702">
        <w:t xml:space="preserve"> inputs and outputs, shall be verified and validated by individuals or groups separate from those who originally performed the design work. This is in</w:t>
      </w:r>
      <w:r w:rsidR="00C2334B">
        <w:t xml:space="preserve"> </w:t>
      </w:r>
      <w:r w:rsidR="00C45248" w:rsidRPr="000F2702">
        <w:t xml:space="preserve">line with the </w:t>
      </w:r>
      <w:r w:rsidR="00C45248" w:rsidRPr="00D869CA">
        <w:t>IAEA guidance 2/1 [</w:t>
      </w:r>
      <w:r w:rsidR="00D869CA" w:rsidRPr="00D869CA">
        <w:t>12</w:t>
      </w:r>
      <w:r w:rsidR="00C45248" w:rsidRPr="00D869CA">
        <w:t>]</w:t>
      </w:r>
      <w:r w:rsidR="00C45248" w:rsidRPr="000F2702">
        <w:t xml:space="preserve"> requirements 2 and 18. </w:t>
      </w:r>
    </w:p>
    <w:p w14:paraId="65870D01" w14:textId="6F0E8772" w:rsidR="00C45248" w:rsidRPr="000F2702" w:rsidRDefault="00D869CA" w:rsidP="00E95BA2">
      <w:pPr>
        <w:pStyle w:val="TSNumberedParagraph1"/>
        <w:numPr>
          <w:ilvl w:val="0"/>
          <w:numId w:val="4"/>
        </w:numPr>
      </w:pPr>
      <w:r>
        <w:lastRenderedPageBreak/>
        <w:t xml:space="preserve">SAP </w:t>
      </w:r>
      <w:r w:rsidR="00C45248" w:rsidRPr="000F2702">
        <w:t xml:space="preserve">ECE.12 </w:t>
      </w:r>
      <w:r w:rsidR="00C2334B">
        <w:t>establishes</w:t>
      </w:r>
      <w:r w:rsidR="00C45248" w:rsidRPr="000F2702">
        <w:t xml:space="preserve"> the expectation that structural analysis and</w:t>
      </w:r>
      <w:r w:rsidR="00C2334B">
        <w:t xml:space="preserve"> </w:t>
      </w:r>
      <w:r w:rsidR="00C45248" w:rsidRPr="000F2702">
        <w:t>/</w:t>
      </w:r>
      <w:r w:rsidR="00C2334B">
        <w:t xml:space="preserve"> </w:t>
      </w:r>
      <w:r w:rsidR="00C45248" w:rsidRPr="000F2702">
        <w:t xml:space="preserve">or model testing should be </w:t>
      </w:r>
      <w:r w:rsidR="00C2334B">
        <w:t>undertaken</w:t>
      </w:r>
      <w:r w:rsidR="00C45248" w:rsidRPr="000F2702">
        <w:t xml:space="preserve"> to support the design and should demonstrate that the structure can fulfil its safety functional requirements over the full range of </w:t>
      </w:r>
      <w:r w:rsidR="00C2334B">
        <w:t xml:space="preserve">potential </w:t>
      </w:r>
      <w:r w:rsidR="00C45248" w:rsidRPr="000F2702">
        <w:t>loading for the lifetime of the facility</w:t>
      </w:r>
      <w:r w:rsidR="00123FA4">
        <w:t xml:space="preserve"> allowing for degradation</w:t>
      </w:r>
      <w:r w:rsidR="00C45248" w:rsidRPr="000F2702">
        <w:t>.</w:t>
      </w:r>
    </w:p>
    <w:p w14:paraId="65870D02" w14:textId="77777777" w:rsidR="00C45248" w:rsidRPr="000F2702" w:rsidRDefault="00C45248" w:rsidP="005E136B">
      <w:pPr>
        <w:pStyle w:val="TSHeadingNumbered11"/>
        <w:rPr>
          <w:b w:val="0"/>
        </w:rPr>
      </w:pPr>
      <w:bookmarkStart w:id="108" w:name="_Toc43714254"/>
      <w:bookmarkStart w:id="109" w:name="_Toc58236994"/>
      <w:r w:rsidRPr="000F2702">
        <w:rPr>
          <w:b w:val="0"/>
        </w:rPr>
        <w:t xml:space="preserve">Design </w:t>
      </w:r>
      <w:r w:rsidRPr="000F2702">
        <w:rPr>
          <w:iCs/>
        </w:rPr>
        <w:t>philosophy</w:t>
      </w:r>
      <w:bookmarkEnd w:id="108"/>
      <w:bookmarkEnd w:id="109"/>
    </w:p>
    <w:p w14:paraId="65870D03" w14:textId="633E8213" w:rsidR="00C45248" w:rsidRPr="000F2702" w:rsidRDefault="00C45248" w:rsidP="00E95BA2">
      <w:pPr>
        <w:pStyle w:val="TSNumberedParagraph1"/>
        <w:numPr>
          <w:ilvl w:val="0"/>
          <w:numId w:val="4"/>
        </w:numPr>
      </w:pPr>
      <w:r w:rsidRPr="000F2702">
        <w:t xml:space="preserve">The Inspector should </w:t>
      </w:r>
      <w:r w:rsidRPr="000F2702">
        <w:rPr>
          <w:lang w:eastAsia="en-GB"/>
        </w:rPr>
        <w:t>expect</w:t>
      </w:r>
      <w:r w:rsidRPr="000F2702">
        <w:t xml:space="preserve"> to see a written explanation of the design philosophy for all designs of civil engineering SSCs. The Inspector </w:t>
      </w:r>
      <w:r w:rsidR="00325593">
        <w:t>may wish to</w:t>
      </w:r>
      <w:r w:rsidR="00805F9F">
        <w:t xml:space="preserve"> seek assurance</w:t>
      </w:r>
      <w:r w:rsidRPr="000F2702">
        <w:t xml:space="preserve"> that </w:t>
      </w:r>
      <w:r w:rsidR="00C2334B">
        <w:t>an</w:t>
      </w:r>
      <w:r w:rsidRPr="000F2702">
        <w:t xml:space="preserve"> appropriate </w:t>
      </w:r>
      <w:r w:rsidR="00C2334B" w:rsidRPr="000F2702">
        <w:t xml:space="preserve">design </w:t>
      </w:r>
      <w:r w:rsidRPr="000F2702">
        <w:t xml:space="preserve">approach has been </w:t>
      </w:r>
      <w:r w:rsidR="00C2334B">
        <w:t>applied and adhered to</w:t>
      </w:r>
      <w:r w:rsidRPr="000F2702">
        <w:t xml:space="preserve">. The Inspector </w:t>
      </w:r>
      <w:r w:rsidR="00325593">
        <w:t>may</w:t>
      </w:r>
      <w:r w:rsidRPr="000F2702">
        <w:t xml:space="preserve"> </w:t>
      </w:r>
      <w:r w:rsidR="00857392">
        <w:t xml:space="preserve">wish to seek assurance </w:t>
      </w:r>
      <w:r w:rsidR="00C2334B">
        <w:t>that a design philosophy</w:t>
      </w:r>
      <w:r w:rsidRPr="000F2702">
        <w:t xml:space="preserve"> document </w:t>
      </w:r>
      <w:r w:rsidR="00C2334B">
        <w:t xml:space="preserve">is </w:t>
      </w:r>
      <w:r w:rsidRPr="000F2702">
        <w:t xml:space="preserve">being produced </w:t>
      </w:r>
      <w:r w:rsidR="00C2334B">
        <w:t>during</w:t>
      </w:r>
      <w:r w:rsidRPr="000F2702">
        <w:t xml:space="preserve"> early engagement.</w:t>
      </w:r>
    </w:p>
    <w:p w14:paraId="65870D04" w14:textId="77777777" w:rsidR="00C45248" w:rsidRPr="000F2702" w:rsidRDefault="00C45248" w:rsidP="00E95BA2">
      <w:pPr>
        <w:pStyle w:val="TSNumberedParagraph1"/>
        <w:numPr>
          <w:ilvl w:val="0"/>
          <w:numId w:val="4"/>
        </w:numPr>
      </w:pPr>
      <w:r w:rsidRPr="000F2702">
        <w:t xml:space="preserve">The Inspector should expect a clear and concise written design philosophy will be maintained throughout all </w:t>
      </w:r>
      <w:r w:rsidRPr="000F2702">
        <w:rPr>
          <w:lang w:eastAsia="en-GB"/>
        </w:rPr>
        <w:t>stages</w:t>
      </w:r>
      <w:r w:rsidRPr="000F2702">
        <w:t xml:space="preserve"> of a facility, to include (where applicable) but not be limited to:</w:t>
      </w:r>
    </w:p>
    <w:p w14:paraId="65870D05" w14:textId="77777777" w:rsidR="00C45248" w:rsidRPr="000F2702" w:rsidRDefault="00C45248" w:rsidP="00A3345C">
      <w:pPr>
        <w:numPr>
          <w:ilvl w:val="2"/>
          <w:numId w:val="16"/>
        </w:numPr>
        <w:spacing w:after="240"/>
        <w:ind w:left="1418"/>
        <w:contextualSpacing/>
      </w:pPr>
      <w:r w:rsidRPr="000F2702">
        <w:t>function of the structure (including functions subject to accident conditions), fo</w:t>
      </w:r>
      <w:r w:rsidR="00C2334B">
        <w:t>r the lifetime of the structure,</w:t>
      </w:r>
    </w:p>
    <w:p w14:paraId="65870D06" w14:textId="77777777" w:rsidR="00C45248" w:rsidRPr="000F2702" w:rsidRDefault="00C45248" w:rsidP="00A3345C">
      <w:pPr>
        <w:numPr>
          <w:ilvl w:val="2"/>
          <w:numId w:val="16"/>
        </w:numPr>
        <w:spacing w:after="240"/>
        <w:ind w:left="1418"/>
        <w:contextualSpacing/>
      </w:pPr>
      <w:r w:rsidRPr="000F2702">
        <w:t>key materials t</w:t>
      </w:r>
      <w:r w:rsidR="00C2334B">
        <w:t>o be adopted,</w:t>
      </w:r>
    </w:p>
    <w:p w14:paraId="65870D07" w14:textId="77777777" w:rsidR="00C45248" w:rsidRPr="000F2702" w:rsidRDefault="00C45248" w:rsidP="00A3345C">
      <w:pPr>
        <w:numPr>
          <w:ilvl w:val="2"/>
          <w:numId w:val="16"/>
        </w:numPr>
        <w:spacing w:after="240"/>
        <w:ind w:left="1418"/>
        <w:contextualSpacing/>
      </w:pPr>
      <w:r w:rsidRPr="000F2702">
        <w:t>form of structure (including method</w:t>
      </w:r>
      <w:r w:rsidR="00C2334B">
        <w:t xml:space="preserve"> of ensuring lateral stability),</w:t>
      </w:r>
    </w:p>
    <w:p w14:paraId="65870D08" w14:textId="77777777" w:rsidR="00C45248" w:rsidRPr="000F2702" w:rsidRDefault="00C2334B" w:rsidP="00A3345C">
      <w:pPr>
        <w:numPr>
          <w:ilvl w:val="2"/>
          <w:numId w:val="16"/>
        </w:numPr>
        <w:spacing w:after="240"/>
        <w:ind w:left="1418"/>
        <w:contextualSpacing/>
      </w:pPr>
      <w:r>
        <w:t>key assumptions,</w:t>
      </w:r>
    </w:p>
    <w:p w14:paraId="65870D09" w14:textId="77777777" w:rsidR="00C45248" w:rsidRPr="000F2702" w:rsidRDefault="00C2334B" w:rsidP="00A3345C">
      <w:pPr>
        <w:numPr>
          <w:ilvl w:val="2"/>
          <w:numId w:val="16"/>
        </w:numPr>
        <w:spacing w:after="240"/>
        <w:ind w:left="1418"/>
        <w:contextualSpacing/>
      </w:pPr>
      <w:r>
        <w:t>design codes to be applied,</w:t>
      </w:r>
    </w:p>
    <w:p w14:paraId="65870D0A" w14:textId="77777777" w:rsidR="00C45248" w:rsidRPr="000F2702" w:rsidRDefault="00C45248" w:rsidP="00A3345C">
      <w:pPr>
        <w:numPr>
          <w:ilvl w:val="2"/>
          <w:numId w:val="16"/>
        </w:numPr>
        <w:spacing w:after="240"/>
        <w:ind w:left="1418"/>
        <w:contextualSpacing/>
      </w:pPr>
      <w:r w:rsidRPr="000F2702">
        <w:t>design to</w:t>
      </w:r>
      <w:r w:rsidR="00C2334B">
        <w:t>ols and processes to be adopted,</w:t>
      </w:r>
    </w:p>
    <w:p w14:paraId="65870D0B" w14:textId="77777777" w:rsidR="00C45248" w:rsidRDefault="00C45248" w:rsidP="00A3345C">
      <w:pPr>
        <w:numPr>
          <w:ilvl w:val="2"/>
          <w:numId w:val="16"/>
        </w:numPr>
        <w:spacing w:after="240"/>
        <w:ind w:left="1418"/>
        <w:contextualSpacing/>
      </w:pPr>
      <w:r w:rsidRPr="000F2702">
        <w:t>design verif</w:t>
      </w:r>
      <w:r w:rsidR="00123FA4">
        <w:t xml:space="preserve">ication processes to be applied, </w:t>
      </w:r>
    </w:p>
    <w:p w14:paraId="65870D0C" w14:textId="77777777" w:rsidR="00123FA4" w:rsidRDefault="00123FA4" w:rsidP="00A3345C">
      <w:pPr>
        <w:numPr>
          <w:ilvl w:val="2"/>
          <w:numId w:val="16"/>
        </w:numPr>
        <w:spacing w:after="240"/>
        <w:ind w:left="1418"/>
        <w:contextualSpacing/>
      </w:pPr>
      <w:r>
        <w:t>construction sequence,</w:t>
      </w:r>
    </w:p>
    <w:p w14:paraId="65870D0D" w14:textId="2970394B" w:rsidR="00EC02BC" w:rsidRDefault="00123FA4" w:rsidP="00A3345C">
      <w:pPr>
        <w:numPr>
          <w:ilvl w:val="2"/>
          <w:numId w:val="16"/>
        </w:numPr>
        <w:spacing w:after="240"/>
        <w:ind w:left="1418"/>
        <w:contextualSpacing/>
      </w:pPr>
      <w:r>
        <w:t>commissioning activities.</w:t>
      </w:r>
    </w:p>
    <w:p w14:paraId="65870D0E" w14:textId="226FB375" w:rsidR="00C45248" w:rsidRPr="000F2702" w:rsidRDefault="00C45248" w:rsidP="005E136B">
      <w:pPr>
        <w:pStyle w:val="TSHeadingNumbered11"/>
        <w:rPr>
          <w:b w:val="0"/>
        </w:rPr>
      </w:pPr>
      <w:bookmarkStart w:id="110" w:name="_Toc43714255"/>
      <w:bookmarkStart w:id="111" w:name="_Toc58236995"/>
      <w:r w:rsidRPr="000F2702">
        <w:rPr>
          <w:b w:val="0"/>
        </w:rPr>
        <w:t>Design codes and standards</w:t>
      </w:r>
      <w:bookmarkEnd w:id="110"/>
      <w:bookmarkEnd w:id="111"/>
    </w:p>
    <w:p w14:paraId="65870D0F" w14:textId="56C3C20E" w:rsidR="00C45248" w:rsidRPr="000F2702" w:rsidRDefault="00C45248" w:rsidP="00E95BA2">
      <w:pPr>
        <w:pStyle w:val="TSNumberedParagraph1"/>
        <w:numPr>
          <w:ilvl w:val="0"/>
          <w:numId w:val="4"/>
        </w:numPr>
      </w:pPr>
      <w:r w:rsidRPr="000F2702">
        <w:t xml:space="preserve">ERL.1 </w:t>
      </w:r>
      <w:r w:rsidR="00C2334B">
        <w:t>establishes</w:t>
      </w:r>
      <w:r w:rsidRPr="000F2702">
        <w:t xml:space="preserve"> the expectation that </w:t>
      </w:r>
      <w:r w:rsidR="00C2334B" w:rsidRPr="000F2702">
        <w:t xml:space="preserve">the reliability claimed for </w:t>
      </w:r>
      <w:r w:rsidR="00C2334B" w:rsidRPr="000F2702">
        <w:rPr>
          <w:iCs/>
        </w:rPr>
        <w:t>any</w:t>
      </w:r>
      <w:r w:rsidR="00C2334B" w:rsidRPr="000F2702">
        <w:t xml:space="preserve"> structure should take into account its novelty, experience relevant to its proposed environment, and uncertainties in operating and fault conditions, physical data and design methods</w:t>
      </w:r>
      <w:r w:rsidR="00C2334B">
        <w:t>. This can be partially address</w:t>
      </w:r>
      <w:r w:rsidR="00123FA4">
        <w:t>ed</w:t>
      </w:r>
      <w:r w:rsidR="00C2334B">
        <w:t xml:space="preserve"> by ensuring </w:t>
      </w:r>
      <w:r w:rsidRPr="000F2702">
        <w:t xml:space="preserve">the suitability of codes and standards and </w:t>
      </w:r>
      <w:r w:rsidR="00C2334B">
        <w:t>establishing that</w:t>
      </w:r>
      <w:r w:rsidRPr="000F2702">
        <w:t xml:space="preserve"> they </w:t>
      </w:r>
      <w:r w:rsidRPr="000F2702">
        <w:rPr>
          <w:lang w:eastAsia="en-GB"/>
        </w:rPr>
        <w:t>will</w:t>
      </w:r>
      <w:r w:rsidRPr="000F2702">
        <w:t xml:space="preserve"> produce a d</w:t>
      </w:r>
      <w:r w:rsidR="00C2334B">
        <w:t>esign with adequate reliability</w:t>
      </w:r>
      <w:r w:rsidR="000410FA">
        <w:t>. Wherever possible, for</w:t>
      </w:r>
      <w:r w:rsidR="00046710">
        <w:t xml:space="preserve"> the design of civil engineering SSCs</w:t>
      </w:r>
      <w:r w:rsidR="00ED6240">
        <w:t xml:space="preserve"> assigned as</w:t>
      </w:r>
      <w:r w:rsidR="000410FA">
        <w:t xml:space="preserve"> Class 1 and 2, t</w:t>
      </w:r>
      <w:r w:rsidRPr="000F2702">
        <w:t xml:space="preserve">he Inspector </w:t>
      </w:r>
      <w:r w:rsidR="000410FA">
        <w:t xml:space="preserve">should </w:t>
      </w:r>
      <w:r w:rsidRPr="000F2702">
        <w:t xml:space="preserve">expect designs to be undertaken in accordance with an applicable design code or recognised design guidance. This is in line with Requirement 9 of the IAEA </w:t>
      </w:r>
      <w:r w:rsidRPr="0005013B">
        <w:t>guidance SSR 2/1 [</w:t>
      </w:r>
      <w:r w:rsidR="0005013B" w:rsidRPr="0005013B">
        <w:t>12</w:t>
      </w:r>
      <w:r w:rsidRPr="0005013B">
        <w:t>]</w:t>
      </w:r>
      <w:r w:rsidR="00ED6240" w:rsidRPr="0005013B">
        <w:t xml:space="preserve"> and</w:t>
      </w:r>
      <w:r w:rsidR="00ED6240">
        <w:t xml:space="preserve"> the expectations of SAP</w:t>
      </w:r>
      <w:r w:rsidR="007A670B">
        <w:t>s</w:t>
      </w:r>
      <w:r w:rsidR="00ED6240">
        <w:t xml:space="preserve"> </w:t>
      </w:r>
      <w:r w:rsidR="007A670B">
        <w:t>ECS.1 and ECS.2</w:t>
      </w:r>
      <w:r w:rsidRPr="000F2702">
        <w:t>.</w:t>
      </w:r>
      <w:r w:rsidR="00991936">
        <w:t xml:space="preserve"> This is covered in more detail in the Categorisation and Classification section of this document.</w:t>
      </w:r>
    </w:p>
    <w:p w14:paraId="65870D10" w14:textId="77777777" w:rsidR="00C45248" w:rsidRPr="000F2702" w:rsidRDefault="00C45248" w:rsidP="00E95BA2">
      <w:pPr>
        <w:pStyle w:val="TSNumberedParagraph1"/>
        <w:numPr>
          <w:ilvl w:val="0"/>
          <w:numId w:val="4"/>
        </w:numPr>
      </w:pPr>
      <w:r w:rsidRPr="000F2702">
        <w:t xml:space="preserve">The structural design of almost all civil engineering structures </w:t>
      </w:r>
      <w:r w:rsidR="0007555E">
        <w:t>should be</w:t>
      </w:r>
      <w:r w:rsidRPr="000F2702">
        <w:t xml:space="preserve"> based on </w:t>
      </w:r>
      <w:r w:rsidR="0007555E">
        <w:t xml:space="preserve">a recognised codified approach. </w:t>
      </w:r>
      <w:r w:rsidRPr="000F2702">
        <w:t xml:space="preserve">The breadth of structural materials, structural types and codes available mean that providing detailed guidance is </w:t>
      </w:r>
      <w:r w:rsidR="0007555E">
        <w:t>beyond the scope of this guide.</w:t>
      </w:r>
      <w:r w:rsidRPr="000F2702">
        <w:t xml:space="preserve"> </w:t>
      </w:r>
      <w:r w:rsidR="00123FA4">
        <w:t>T</w:t>
      </w:r>
      <w:r w:rsidRPr="000F2702">
        <w:t xml:space="preserve">he basic principles to be applied and an indication of what </w:t>
      </w:r>
      <w:r w:rsidR="00C2334B">
        <w:t xml:space="preserve">is seen as RGP are provided </w:t>
      </w:r>
      <w:r w:rsidRPr="000F2702">
        <w:t>in</w:t>
      </w:r>
      <w:r w:rsidR="00123FA4">
        <w:t xml:space="preserve"> SAP ECS.</w:t>
      </w:r>
      <w:r w:rsidR="00C2334B">
        <w:t>3.</w:t>
      </w:r>
    </w:p>
    <w:p w14:paraId="65870D11" w14:textId="77777777" w:rsidR="00C45248" w:rsidRPr="000F2702" w:rsidRDefault="00C45248" w:rsidP="00E95BA2">
      <w:pPr>
        <w:pStyle w:val="TSNumberedParagraph1"/>
        <w:numPr>
          <w:ilvl w:val="0"/>
          <w:numId w:val="4"/>
        </w:numPr>
      </w:pPr>
      <w:r w:rsidRPr="000F2702">
        <w:t>The principal civil engineering assessment requirements regarding use of codes and standards are:</w:t>
      </w:r>
    </w:p>
    <w:p w14:paraId="65870D12" w14:textId="2EF86835" w:rsidR="00C45248" w:rsidRPr="000F2702" w:rsidRDefault="00C45248" w:rsidP="00CD33EF">
      <w:pPr>
        <w:numPr>
          <w:ilvl w:val="2"/>
          <w:numId w:val="16"/>
        </w:numPr>
        <w:tabs>
          <w:tab w:val="clear" w:pos="-31680"/>
        </w:tabs>
        <w:spacing w:after="240"/>
        <w:ind w:left="1418"/>
        <w:contextualSpacing/>
        <w:rPr>
          <w:iCs/>
        </w:rPr>
      </w:pPr>
      <w:r w:rsidRPr="000F2702">
        <w:rPr>
          <w:iCs/>
        </w:rPr>
        <w:t xml:space="preserve">if the design uses several standards, the Inspector </w:t>
      </w:r>
      <w:r w:rsidR="00325593">
        <w:rPr>
          <w:iCs/>
        </w:rPr>
        <w:t>may</w:t>
      </w:r>
      <w:r w:rsidRPr="000F2702">
        <w:rPr>
          <w:iCs/>
        </w:rPr>
        <w:t xml:space="preserve"> </w:t>
      </w:r>
      <w:r w:rsidR="0079190E">
        <w:rPr>
          <w:iCs/>
        </w:rPr>
        <w:t>wish to consider</w:t>
      </w:r>
      <w:r w:rsidRPr="000F2702">
        <w:rPr>
          <w:iCs/>
        </w:rPr>
        <w:t xml:space="preserve"> whether the codes are compatible with each other to adequately support the safety case claims</w:t>
      </w:r>
      <w:r w:rsidR="008A7B64">
        <w:rPr>
          <w:iCs/>
        </w:rPr>
        <w:t>,</w:t>
      </w:r>
      <w:r w:rsidRPr="000F2702">
        <w:rPr>
          <w:iCs/>
        </w:rPr>
        <w:t xml:space="preserve"> arguments and evidence required to provide a robust safety case. The Inspector should be aware of the combination of guidance from different codes to </w:t>
      </w:r>
      <w:r w:rsidR="006E598E">
        <w:rPr>
          <w:iCs/>
        </w:rPr>
        <w:t>demonstrate</w:t>
      </w:r>
      <w:r w:rsidR="006E598E" w:rsidRPr="000F2702">
        <w:rPr>
          <w:iCs/>
        </w:rPr>
        <w:t xml:space="preserve"> </w:t>
      </w:r>
      <w:r w:rsidR="0007555E">
        <w:rPr>
          <w:iCs/>
        </w:rPr>
        <w:t>the design remains conservative,</w:t>
      </w:r>
    </w:p>
    <w:p w14:paraId="65870D13" w14:textId="77777777" w:rsidR="00C45248" w:rsidRPr="000F2702" w:rsidRDefault="00C45248" w:rsidP="00CD33EF">
      <w:pPr>
        <w:numPr>
          <w:ilvl w:val="2"/>
          <w:numId w:val="16"/>
        </w:numPr>
        <w:tabs>
          <w:tab w:val="clear" w:pos="-31680"/>
        </w:tabs>
        <w:spacing w:after="240"/>
        <w:ind w:left="1418"/>
        <w:contextualSpacing/>
        <w:rPr>
          <w:iCs/>
        </w:rPr>
      </w:pPr>
      <w:r w:rsidRPr="000F2702">
        <w:rPr>
          <w:iCs/>
        </w:rPr>
        <w:t xml:space="preserve">where optional parts of the codes are used, the Inspector </w:t>
      </w:r>
      <w:r w:rsidR="00325593">
        <w:rPr>
          <w:iCs/>
        </w:rPr>
        <w:t>may</w:t>
      </w:r>
      <w:r w:rsidRPr="000F2702">
        <w:rPr>
          <w:iCs/>
        </w:rPr>
        <w:t xml:space="preserve"> </w:t>
      </w:r>
      <w:r w:rsidR="0079190E">
        <w:rPr>
          <w:iCs/>
        </w:rPr>
        <w:t>wish to consider</w:t>
      </w:r>
      <w:r w:rsidRPr="000F2702">
        <w:rPr>
          <w:iCs/>
        </w:rPr>
        <w:t xml:space="preserve"> whether the design decisions to use or exclude optional parts of the code are appropriate and have been justified in the safety documentation</w:t>
      </w:r>
      <w:r w:rsidR="0007555E">
        <w:rPr>
          <w:iCs/>
        </w:rPr>
        <w:t>,</w:t>
      </w:r>
    </w:p>
    <w:p w14:paraId="65870D14" w14:textId="77777777" w:rsidR="00C45248" w:rsidRPr="000F2702" w:rsidRDefault="00C45248" w:rsidP="00CD33EF">
      <w:pPr>
        <w:numPr>
          <w:ilvl w:val="2"/>
          <w:numId w:val="16"/>
        </w:numPr>
        <w:tabs>
          <w:tab w:val="clear" w:pos="-31680"/>
        </w:tabs>
        <w:spacing w:after="240"/>
        <w:ind w:left="1418"/>
        <w:contextualSpacing/>
        <w:rPr>
          <w:iCs/>
        </w:rPr>
      </w:pPr>
      <w:r w:rsidRPr="000F2702">
        <w:rPr>
          <w:iCs/>
        </w:rPr>
        <w:t>whether the structural concept lies within the boundaries of code assumptions</w:t>
      </w:r>
      <w:r w:rsidR="0007555E">
        <w:rPr>
          <w:iCs/>
        </w:rPr>
        <w:t>,</w:t>
      </w:r>
    </w:p>
    <w:p w14:paraId="65870D15" w14:textId="0AC279EC" w:rsidR="00C45248" w:rsidRPr="000F2702" w:rsidRDefault="0007555E" w:rsidP="00CD33EF">
      <w:pPr>
        <w:numPr>
          <w:ilvl w:val="2"/>
          <w:numId w:val="16"/>
        </w:numPr>
        <w:tabs>
          <w:tab w:val="clear" w:pos="-31680"/>
        </w:tabs>
        <w:spacing w:after="240"/>
        <w:ind w:left="1418"/>
        <w:contextualSpacing/>
        <w:rPr>
          <w:iCs/>
        </w:rPr>
      </w:pPr>
      <w:r>
        <w:rPr>
          <w:iCs/>
        </w:rPr>
        <w:lastRenderedPageBreak/>
        <w:t>w</w:t>
      </w:r>
      <w:r w:rsidR="00C45248" w:rsidRPr="000F2702">
        <w:rPr>
          <w:iCs/>
        </w:rPr>
        <w:t>hen using non</w:t>
      </w:r>
      <w:r w:rsidR="0005013B">
        <w:rPr>
          <w:iCs/>
        </w:rPr>
        <w:t>-</w:t>
      </w:r>
      <w:r w:rsidR="00C45248" w:rsidRPr="000F2702">
        <w:rPr>
          <w:iCs/>
        </w:rPr>
        <w:t>UK codes and guidance</w:t>
      </w:r>
      <w:r>
        <w:rPr>
          <w:iCs/>
        </w:rPr>
        <w:t>,</w:t>
      </w:r>
      <w:r w:rsidR="00C45248" w:rsidRPr="000F2702">
        <w:rPr>
          <w:iCs/>
        </w:rPr>
        <w:t xml:space="preserve"> to </w:t>
      </w:r>
      <w:r w:rsidR="009F678E">
        <w:rPr>
          <w:iCs/>
        </w:rPr>
        <w:t>demonstrate</w:t>
      </w:r>
      <w:r w:rsidR="00C45248" w:rsidRPr="000F2702">
        <w:rPr>
          <w:iCs/>
        </w:rPr>
        <w:t xml:space="preserve"> that material standards and material availability in the UK do not undermine confidence</w:t>
      </w:r>
      <w:r>
        <w:rPr>
          <w:iCs/>
        </w:rPr>
        <w:t xml:space="preserve"> in the application of the code,</w:t>
      </w:r>
    </w:p>
    <w:p w14:paraId="65870D16" w14:textId="77777777" w:rsidR="00C45248" w:rsidRPr="007026CC" w:rsidRDefault="00C45248" w:rsidP="00CD33EF">
      <w:pPr>
        <w:numPr>
          <w:ilvl w:val="2"/>
          <w:numId w:val="16"/>
        </w:numPr>
        <w:tabs>
          <w:tab w:val="clear" w:pos="-31680"/>
        </w:tabs>
        <w:spacing w:after="240"/>
        <w:ind w:left="1418"/>
        <w:contextualSpacing/>
        <w:rPr>
          <w:iCs/>
        </w:rPr>
      </w:pPr>
      <w:r w:rsidRPr="000F2702">
        <w:rPr>
          <w:iCs/>
        </w:rPr>
        <w:t xml:space="preserve">whether the design makes use of </w:t>
      </w:r>
      <w:r w:rsidR="00123FA4">
        <w:rPr>
          <w:iCs/>
        </w:rPr>
        <w:t xml:space="preserve">relevant </w:t>
      </w:r>
      <w:r w:rsidRPr="000F2702">
        <w:rPr>
          <w:iCs/>
        </w:rPr>
        <w:t xml:space="preserve">good practice and </w:t>
      </w:r>
      <w:r w:rsidR="00123FA4">
        <w:rPr>
          <w:iCs/>
        </w:rPr>
        <w:t xml:space="preserve">appropriate </w:t>
      </w:r>
      <w:r w:rsidRPr="000F2702">
        <w:rPr>
          <w:iCs/>
        </w:rPr>
        <w:t xml:space="preserve">data, considering that design codes </w:t>
      </w:r>
      <w:r w:rsidR="00C11945">
        <w:rPr>
          <w:iCs/>
        </w:rPr>
        <w:t xml:space="preserve">used historically </w:t>
      </w:r>
      <w:r w:rsidRPr="000F2702">
        <w:rPr>
          <w:iCs/>
        </w:rPr>
        <w:t>do not necessarily reflect current thinking or knowledge</w:t>
      </w:r>
      <w:r w:rsidR="00C11945">
        <w:rPr>
          <w:iCs/>
        </w:rPr>
        <w:t>. T</w:t>
      </w:r>
      <w:r w:rsidR="00123FA4">
        <w:rPr>
          <w:iCs/>
        </w:rPr>
        <w:t xml:space="preserve">he Inspector </w:t>
      </w:r>
      <w:r w:rsidR="00123FA4" w:rsidRPr="0005013B">
        <w:rPr>
          <w:iCs/>
        </w:rPr>
        <w:t xml:space="preserve">should expect justification for particular use of data which may be valid even if it is not contemporary, </w:t>
      </w:r>
    </w:p>
    <w:p w14:paraId="65870D17" w14:textId="77777777" w:rsidR="00C11945" w:rsidRPr="0005013B" w:rsidRDefault="00C11945" w:rsidP="00C11945">
      <w:pPr>
        <w:numPr>
          <w:ilvl w:val="2"/>
          <w:numId w:val="16"/>
        </w:numPr>
        <w:tabs>
          <w:tab w:val="clear" w:pos="-31680"/>
        </w:tabs>
        <w:spacing w:after="240"/>
        <w:ind w:left="1418"/>
        <w:contextualSpacing/>
        <w:rPr>
          <w:iCs/>
        </w:rPr>
      </w:pPr>
      <w:r w:rsidRPr="0005013B">
        <w:rPr>
          <w:iCs/>
        </w:rPr>
        <w:t>where use, if made, of withdrawn codes (for example British Standards that have been withdrawn and replaced by structural Eurocodes) the Inspector should be satisfied that this has been justified and that the codes used are not undermined by more recent relevant good practice,</w:t>
      </w:r>
    </w:p>
    <w:p w14:paraId="65870D18" w14:textId="77777777" w:rsidR="00C45248" w:rsidRPr="000F2702" w:rsidRDefault="00C45248" w:rsidP="00CD33EF">
      <w:pPr>
        <w:numPr>
          <w:ilvl w:val="2"/>
          <w:numId w:val="16"/>
        </w:numPr>
        <w:tabs>
          <w:tab w:val="clear" w:pos="-31680"/>
        </w:tabs>
        <w:spacing w:after="240"/>
        <w:ind w:left="1418"/>
        <w:contextualSpacing/>
        <w:rPr>
          <w:iCs/>
        </w:rPr>
      </w:pPr>
      <w:r w:rsidRPr="0005013B">
        <w:rPr>
          <w:iCs/>
        </w:rPr>
        <w:t>whether the most up to date version of a design code is being adopted, unless the use of an older code can be demonstrated</w:t>
      </w:r>
      <w:r w:rsidRPr="000F2702">
        <w:rPr>
          <w:iCs/>
        </w:rPr>
        <w:t xml:space="preserve"> to</w:t>
      </w:r>
      <w:r w:rsidR="00C11945">
        <w:rPr>
          <w:iCs/>
        </w:rPr>
        <w:t xml:space="preserve"> be relevant good practice</w:t>
      </w:r>
      <w:r w:rsidRPr="000F2702">
        <w:rPr>
          <w:iCs/>
        </w:rPr>
        <w:t>.</w:t>
      </w:r>
    </w:p>
    <w:p w14:paraId="65870D1B" w14:textId="77777777" w:rsidR="00424277" w:rsidRPr="00CC02A2" w:rsidRDefault="00424277" w:rsidP="005E136B">
      <w:pPr>
        <w:pStyle w:val="TSHeadingNumbered11"/>
        <w:rPr>
          <w:b w:val="0"/>
        </w:rPr>
      </w:pPr>
      <w:bookmarkStart w:id="112" w:name="_Toc58236996"/>
      <w:bookmarkStart w:id="113" w:name="_Toc43714256"/>
      <w:r w:rsidRPr="00CC02A2">
        <w:rPr>
          <w:b w:val="0"/>
        </w:rPr>
        <w:t>Reliability</w:t>
      </w:r>
      <w:bookmarkEnd w:id="112"/>
    </w:p>
    <w:p w14:paraId="65870D1C" w14:textId="78828196" w:rsidR="00424277" w:rsidRPr="00CC02A2" w:rsidRDefault="00424277" w:rsidP="00424277">
      <w:pPr>
        <w:pStyle w:val="TSNumberedParagraph1"/>
        <w:numPr>
          <w:ilvl w:val="0"/>
          <w:numId w:val="4"/>
        </w:numPr>
      </w:pPr>
      <w:r w:rsidRPr="00CC02A2">
        <w:t xml:space="preserve">Reliability is commonly defined as "the probability of a device performing its purpose adequately for the period of time intended under the operating conditions encountered". There are four elements to the definition that </w:t>
      </w:r>
      <w:r w:rsidR="00547A91" w:rsidRPr="00CC02A2">
        <w:t xml:space="preserve">the Inspector may wish to </w:t>
      </w:r>
      <w:r w:rsidRPr="00CC02A2">
        <w:t>consider</w:t>
      </w:r>
      <w:r w:rsidR="004F23E8" w:rsidRPr="00CC02A2">
        <w:t>:</w:t>
      </w:r>
    </w:p>
    <w:p w14:paraId="65870D1D" w14:textId="77777777" w:rsidR="00424277" w:rsidRPr="00CC02A2" w:rsidRDefault="00424277" w:rsidP="00424277">
      <w:pPr>
        <w:numPr>
          <w:ilvl w:val="2"/>
          <w:numId w:val="16"/>
        </w:numPr>
        <w:tabs>
          <w:tab w:val="clear" w:pos="-31680"/>
        </w:tabs>
        <w:spacing w:after="240"/>
        <w:ind w:left="1418"/>
        <w:contextualSpacing/>
        <w:rPr>
          <w:iCs/>
        </w:rPr>
      </w:pPr>
      <w:r w:rsidRPr="00CC02A2">
        <w:rPr>
          <w:iCs/>
        </w:rPr>
        <w:t xml:space="preserve">Probability refers to the likelihood that a device or structural component will work properly. </w:t>
      </w:r>
    </w:p>
    <w:p w14:paraId="65870D1E" w14:textId="2F649025" w:rsidR="00424277" w:rsidRPr="00CC02A2" w:rsidRDefault="00424277" w:rsidP="00424277">
      <w:pPr>
        <w:numPr>
          <w:ilvl w:val="2"/>
          <w:numId w:val="16"/>
        </w:numPr>
        <w:tabs>
          <w:tab w:val="clear" w:pos="-31680"/>
        </w:tabs>
        <w:spacing w:after="240"/>
        <w:ind w:left="1418"/>
        <w:contextualSpacing/>
        <w:rPr>
          <w:iCs/>
        </w:rPr>
      </w:pPr>
      <w:r w:rsidRPr="00CC02A2">
        <w:rPr>
          <w:iCs/>
        </w:rPr>
        <w:t>The second element refers to adequate performance. In order to determine whether a component has performed adequately, a standard is needed to define what is meant by adequate performance (</w:t>
      </w:r>
      <w:r w:rsidR="00EC2D91" w:rsidRPr="00CC02A2">
        <w:rPr>
          <w:iCs/>
        </w:rPr>
        <w:t>i.e.</w:t>
      </w:r>
      <w:r w:rsidRPr="00CC02A2">
        <w:rPr>
          <w:iCs/>
        </w:rPr>
        <w:t xml:space="preserve"> ULS, SLS).</w:t>
      </w:r>
    </w:p>
    <w:p w14:paraId="65870D1F" w14:textId="77777777" w:rsidR="00424277" w:rsidRPr="00CC02A2" w:rsidRDefault="00424277" w:rsidP="00424277">
      <w:pPr>
        <w:numPr>
          <w:ilvl w:val="2"/>
          <w:numId w:val="16"/>
        </w:numPr>
        <w:tabs>
          <w:tab w:val="clear" w:pos="-31680"/>
        </w:tabs>
        <w:spacing w:after="240"/>
        <w:ind w:left="1418"/>
        <w:contextualSpacing/>
        <w:rPr>
          <w:iCs/>
        </w:rPr>
      </w:pPr>
      <w:r w:rsidRPr="00CC02A2">
        <w:rPr>
          <w:iCs/>
        </w:rPr>
        <w:t xml:space="preserve">The third element is the intended period of time. This is the mission endurance or lifetime of the structure under consideration. </w:t>
      </w:r>
    </w:p>
    <w:p w14:paraId="65870D20" w14:textId="77777777" w:rsidR="00424277" w:rsidRPr="00CC02A2" w:rsidRDefault="00424277" w:rsidP="00424277">
      <w:pPr>
        <w:numPr>
          <w:ilvl w:val="2"/>
          <w:numId w:val="16"/>
        </w:numPr>
        <w:tabs>
          <w:tab w:val="clear" w:pos="-31680"/>
        </w:tabs>
        <w:spacing w:after="240"/>
        <w:ind w:left="1418"/>
        <w:contextualSpacing/>
        <w:rPr>
          <w:iCs/>
        </w:rPr>
      </w:pPr>
      <w:r w:rsidRPr="00CC02A2">
        <w:rPr>
          <w:iCs/>
        </w:rPr>
        <w:t xml:space="preserve">The final element of the definition is the operating conditions. </w:t>
      </w:r>
    </w:p>
    <w:p w14:paraId="65870D21" w14:textId="41B24A52" w:rsidR="00424277" w:rsidRPr="00CC02A2" w:rsidRDefault="00424277" w:rsidP="00424277">
      <w:pPr>
        <w:pStyle w:val="TSNumberedParagraph1"/>
        <w:numPr>
          <w:ilvl w:val="0"/>
          <w:numId w:val="4"/>
        </w:numPr>
      </w:pPr>
      <w:r w:rsidRPr="00CC02A2">
        <w:t>These terms imply acceptance of some degree of uncertainty. Until recently, structural reliability was not routinely analy</w:t>
      </w:r>
      <w:r w:rsidR="00573C26" w:rsidRPr="00CC02A2">
        <w:t>s</w:t>
      </w:r>
      <w:r w:rsidRPr="00CC02A2">
        <w:t xml:space="preserve">ed or quantified in the design process. Reliability was accounted for tacitly by the factor-of-safety approach to design and the structural designer/analyst does not perform a formal risk analysis on newly designed structures. </w:t>
      </w:r>
    </w:p>
    <w:p w14:paraId="65870D22" w14:textId="037FB16A" w:rsidR="00424277" w:rsidRPr="00CC02A2" w:rsidRDefault="00424277" w:rsidP="00424277">
      <w:pPr>
        <w:pStyle w:val="TSNumberedParagraph1"/>
        <w:numPr>
          <w:ilvl w:val="0"/>
          <w:numId w:val="4"/>
        </w:numPr>
      </w:pPr>
      <w:r w:rsidRPr="00CC02A2">
        <w:t xml:space="preserve">In some cases, for example where code compliance cannot be readily demonstrated or where explicit claims are made over the reliability of a structure a formal reliability analysis may be used by </w:t>
      </w:r>
      <w:proofErr w:type="spellStart"/>
      <w:r w:rsidRPr="00CC02A2">
        <w:t>dutyholders</w:t>
      </w:r>
      <w:proofErr w:type="spellEnd"/>
      <w:r w:rsidRPr="00CC02A2">
        <w:t xml:space="preserve">.  In </w:t>
      </w:r>
      <w:r w:rsidR="005664E2" w:rsidRPr="00CC02A2">
        <w:t xml:space="preserve">such </w:t>
      </w:r>
      <w:r w:rsidRPr="00CC02A2">
        <w:t xml:space="preserve">cases, </w:t>
      </w:r>
      <w:r w:rsidR="005664E2" w:rsidRPr="00CC02A2">
        <w:t xml:space="preserve">the </w:t>
      </w:r>
      <w:r w:rsidRPr="00CC02A2">
        <w:t xml:space="preserve">Inspector </w:t>
      </w:r>
      <w:r w:rsidR="002A5069" w:rsidRPr="00CC02A2">
        <w:t xml:space="preserve">may wish </w:t>
      </w:r>
      <w:r w:rsidRPr="00CC02A2">
        <w:t>to establish in the first instance why a standard</w:t>
      </w:r>
      <w:r w:rsidR="001851CA">
        <w:t>/</w:t>
      </w:r>
      <w:r w:rsidRPr="00CC02A2">
        <w:t>code based approach cannot be used, as a sound deterministic design is well</w:t>
      </w:r>
      <w:r w:rsidR="0010417D" w:rsidRPr="00CC02A2">
        <w:t>-</w:t>
      </w:r>
      <w:r w:rsidRPr="00CC02A2">
        <w:t xml:space="preserve">known to provide robust outcomes. </w:t>
      </w:r>
      <w:r w:rsidR="00645F90" w:rsidRPr="00CC02A2">
        <w:t xml:space="preserve"> The Inspector may judge </w:t>
      </w:r>
      <w:r w:rsidRPr="00CC02A2">
        <w:t xml:space="preserve">that detailed reliability evaluations are a viable approach.  The </w:t>
      </w:r>
      <w:r w:rsidR="00645F90" w:rsidRPr="00CC02A2">
        <w:t xml:space="preserve">Inspector may wish to </w:t>
      </w:r>
      <w:r w:rsidR="000F5A26" w:rsidRPr="00CC02A2">
        <w:t xml:space="preserve">consider the </w:t>
      </w:r>
      <w:r w:rsidRPr="00CC02A2">
        <w:t xml:space="preserve">use of </w:t>
      </w:r>
      <w:r w:rsidR="00573C26" w:rsidRPr="00CC02A2">
        <w:rPr>
          <w:rFonts w:cs="Arial"/>
          <w:color w:val="202124"/>
          <w:shd w:val="clear" w:color="auto" w:fill="FFFFFF"/>
        </w:rPr>
        <w:t>First/second-order reliability method (</w:t>
      </w:r>
      <w:r w:rsidRPr="00CC02A2">
        <w:t xml:space="preserve">FORM </w:t>
      </w:r>
      <w:r w:rsidR="00200078" w:rsidRPr="00CC02A2">
        <w:t xml:space="preserve">/ </w:t>
      </w:r>
      <w:r w:rsidRPr="00CC02A2">
        <w:t>SORM</w:t>
      </w:r>
      <w:r w:rsidR="00573C26" w:rsidRPr="00CC02A2">
        <w:t>)</w:t>
      </w:r>
      <w:r w:rsidR="000F5A26" w:rsidRPr="00CC02A2">
        <w:t>,</w:t>
      </w:r>
      <w:r w:rsidRPr="00CC02A2">
        <w:t xml:space="preserve"> whilst </w:t>
      </w:r>
      <w:r w:rsidR="000F5A26" w:rsidRPr="00CC02A2">
        <w:t xml:space="preserve">these are </w:t>
      </w:r>
      <w:r w:rsidRPr="00CC02A2">
        <w:t>established methods</w:t>
      </w:r>
      <w:r w:rsidR="000F5A26" w:rsidRPr="00CC02A2">
        <w:t>, they</w:t>
      </w:r>
      <w:r w:rsidRPr="00CC02A2">
        <w:t xml:space="preserve"> are not the province of the generalist. The </w:t>
      </w:r>
      <w:r w:rsidR="000F5A26" w:rsidRPr="00CC02A2">
        <w:t>I</w:t>
      </w:r>
      <w:r w:rsidRPr="00CC02A2">
        <w:t xml:space="preserve">nspector may </w:t>
      </w:r>
      <w:r w:rsidR="005664E2" w:rsidRPr="00CC02A2">
        <w:t xml:space="preserve">wish </w:t>
      </w:r>
      <w:r w:rsidRPr="00CC02A2">
        <w:t xml:space="preserve">to examine at a high level the last 3 points above as until clarity is received over those elements, progress with the details of the analysis cannot be made. </w:t>
      </w:r>
    </w:p>
    <w:p w14:paraId="65870D23" w14:textId="77777777" w:rsidR="00C45248" w:rsidRPr="00CC02A2" w:rsidRDefault="00C45248" w:rsidP="005E136B">
      <w:pPr>
        <w:pStyle w:val="TSHeadingNumbered11"/>
        <w:rPr>
          <w:b w:val="0"/>
        </w:rPr>
      </w:pPr>
      <w:bookmarkStart w:id="114" w:name="_Toc58236997"/>
      <w:r w:rsidRPr="00CC02A2">
        <w:rPr>
          <w:iCs/>
        </w:rPr>
        <w:t>Conservatism</w:t>
      </w:r>
      <w:r w:rsidRPr="00CC02A2">
        <w:rPr>
          <w:b w:val="0"/>
        </w:rPr>
        <w:t xml:space="preserve"> in Design</w:t>
      </w:r>
      <w:bookmarkEnd w:id="113"/>
      <w:bookmarkEnd w:id="114"/>
    </w:p>
    <w:p w14:paraId="65870D24" w14:textId="1014DC50" w:rsidR="00C45248" w:rsidRPr="009F72CB" w:rsidRDefault="00C45248" w:rsidP="00363BD2">
      <w:pPr>
        <w:pStyle w:val="TSNumberedParagraph1"/>
        <w:numPr>
          <w:ilvl w:val="0"/>
          <w:numId w:val="4"/>
        </w:numPr>
      </w:pPr>
      <w:r w:rsidRPr="00F252FB">
        <w:t xml:space="preserve">Conservatism is </w:t>
      </w:r>
      <w:r w:rsidR="00C11945" w:rsidRPr="00F252FB">
        <w:t xml:space="preserve">used </w:t>
      </w:r>
      <w:r w:rsidRPr="00F252FB">
        <w:t xml:space="preserve">throughout the stages of civil engineering lifecycle, </w:t>
      </w:r>
      <w:r w:rsidR="00C11945" w:rsidRPr="00EA1645">
        <w:t xml:space="preserve">from siting and licensing (where ground investigation data is interpreted into design parameters), </w:t>
      </w:r>
      <w:r w:rsidRPr="00EA1645">
        <w:t>design analysis (predicting dynamic behaviour and use of codes), construction and</w:t>
      </w:r>
      <w:r w:rsidR="0007555E" w:rsidRPr="00EA1645">
        <w:t xml:space="preserve"> </w:t>
      </w:r>
      <w:r w:rsidRPr="00EA1645">
        <w:t>/</w:t>
      </w:r>
      <w:r w:rsidR="0007555E" w:rsidRPr="00EA1645">
        <w:t xml:space="preserve"> </w:t>
      </w:r>
      <w:r w:rsidRPr="00EA1645">
        <w:t xml:space="preserve">or modification </w:t>
      </w:r>
      <w:r w:rsidR="0007555E" w:rsidRPr="00EA1645">
        <w:t>to</w:t>
      </w:r>
      <w:r w:rsidRPr="00BE639F">
        <w:t xml:space="preserve"> asset management of ageing facilities (defects and margins and factors of safety)</w:t>
      </w:r>
      <w:r w:rsidR="0007555E" w:rsidRPr="00BE639F">
        <w:t xml:space="preserve"> and ultimately decommissioning and demolition</w:t>
      </w:r>
      <w:r w:rsidRPr="00BE639F">
        <w:t>.</w:t>
      </w:r>
      <w:r w:rsidR="00C11945" w:rsidRPr="00BE639F">
        <w:t xml:space="preserve"> The Inspector may wish to check where there are </w:t>
      </w:r>
      <w:r w:rsidR="00C11945" w:rsidRPr="009F72CB">
        <w:t xml:space="preserve">conservatisms </w:t>
      </w:r>
      <w:r w:rsidR="00EC2D91" w:rsidRPr="009F72CB">
        <w:t>made and</w:t>
      </w:r>
      <w:r w:rsidR="00C11945" w:rsidRPr="009F72CB">
        <w:t xml:space="preserve"> consider what impact such conservatisms may have on the civil engineering design.</w:t>
      </w:r>
      <w:r w:rsidR="00363BD2" w:rsidRPr="009F72CB">
        <w:rPr>
          <w:rFonts w:cs="Arial"/>
        </w:rPr>
        <w:t xml:space="preserve"> Demonstration of an appropriate level of conservatism for dynamic analysis may require the consideration of both upper and lower bound values for parameters affecting actions and load resisting capacities in order to ensure the overall design is conservative.  The use of sensitivity studies can assist in understanding such effects. The Inspector should consider SAPs SC.5 and ERL.4 when considering such conservatism in design.</w:t>
      </w:r>
    </w:p>
    <w:p w14:paraId="65870D25" w14:textId="77777777" w:rsidR="006B671D" w:rsidRDefault="006B671D" w:rsidP="006B671D">
      <w:pPr>
        <w:pStyle w:val="TSNumberedParagraph1"/>
        <w:numPr>
          <w:ilvl w:val="0"/>
          <w:numId w:val="4"/>
        </w:numPr>
        <w:tabs>
          <w:tab w:val="clear" w:pos="-31680"/>
        </w:tabs>
      </w:pPr>
      <w:r w:rsidRPr="009F72CB">
        <w:lastRenderedPageBreak/>
        <w:t>The SAPs identify that data used in structural analysis should be selected or applied so that the analysis is demonstrably conservative</w:t>
      </w:r>
      <w:r w:rsidRPr="006B671D">
        <w:t>.</w:t>
      </w:r>
      <w:r w:rsidR="00801966">
        <w:t xml:space="preserve"> I</w:t>
      </w:r>
      <w:r w:rsidRPr="006B671D">
        <w:t xml:space="preserve">t is recognised that </w:t>
      </w:r>
      <w:r>
        <w:t>an overly conservative approach</w:t>
      </w:r>
      <w:r w:rsidRPr="006B671D">
        <w:t xml:space="preserve"> could lead to </w:t>
      </w:r>
      <w:r w:rsidR="004138BE">
        <w:t xml:space="preserve">the comparative importance of potential </w:t>
      </w:r>
      <w:r w:rsidRPr="006B671D">
        <w:t>safety issues</w:t>
      </w:r>
      <w:r w:rsidR="004138BE">
        <w:t xml:space="preserve"> becoming obscure</w:t>
      </w:r>
      <w:r w:rsidR="0059161F">
        <w:t>d</w:t>
      </w:r>
      <w:r w:rsidRPr="006B671D">
        <w:t>. Sta</w:t>
      </w:r>
      <w:r w:rsidR="004138BE">
        <w:t>tistical methods and techniques</w:t>
      </w:r>
      <w:r w:rsidRPr="006B671D">
        <w:t xml:space="preserve"> can supplement the design process</w:t>
      </w:r>
      <w:r w:rsidR="004138BE">
        <w:t>,</w:t>
      </w:r>
      <w:r w:rsidRPr="006B671D">
        <w:t xml:space="preserve"> by providing an improved understanding of failure modes, margin and sensitivity to inp</w:t>
      </w:r>
      <w:r w:rsidR="004138BE">
        <w:t xml:space="preserve">ut parameters and assumptions. </w:t>
      </w:r>
      <w:r w:rsidRPr="006B671D">
        <w:t xml:space="preserve">This can be of particular </w:t>
      </w:r>
      <w:r w:rsidR="004138BE">
        <w:t>value</w:t>
      </w:r>
      <w:r w:rsidRPr="006B671D">
        <w:t xml:space="preserve"> in supporting beyond design basis ass</w:t>
      </w:r>
      <w:r w:rsidR="004138BE">
        <w:t xml:space="preserve">essments and </w:t>
      </w:r>
      <w:r w:rsidRPr="006B671D">
        <w:t>supporting demonstration</w:t>
      </w:r>
      <w:r w:rsidR="004138BE" w:rsidRPr="004138BE">
        <w:t xml:space="preserve"> </w:t>
      </w:r>
      <w:r w:rsidR="004138BE">
        <w:t xml:space="preserve">of an </w:t>
      </w:r>
      <w:r w:rsidR="004138BE" w:rsidRPr="006B671D">
        <w:t>ALARP</w:t>
      </w:r>
      <w:r w:rsidR="004138BE">
        <w:t xml:space="preserve"> position</w:t>
      </w:r>
      <w:r w:rsidRPr="006B671D">
        <w:t xml:space="preserve">. </w:t>
      </w:r>
      <w:r w:rsidR="004138BE">
        <w:t>The Inspector</w:t>
      </w:r>
      <w:r w:rsidRPr="006B671D">
        <w:t xml:space="preserve"> should be mindful of the extent of reliance on such methods, and that they are no</w:t>
      </w:r>
      <w:r w:rsidR="004138BE">
        <w:t>t a</w:t>
      </w:r>
      <w:r w:rsidRPr="006B671D">
        <w:t xml:space="preserve"> substitute for designing against deterministic engineering rules and presenting a demonstrably conservative design. </w:t>
      </w:r>
      <w:r w:rsidR="004138BE">
        <w:t>It may be appropriate for the I</w:t>
      </w:r>
      <w:r w:rsidRPr="006B671D">
        <w:t xml:space="preserve">nspector to consider the adequacy of the approaches to such statistical methods, along with </w:t>
      </w:r>
      <w:r w:rsidR="004138BE">
        <w:t xml:space="preserve">any </w:t>
      </w:r>
      <w:r w:rsidRPr="006B671D">
        <w:t>verification and validation</w:t>
      </w:r>
      <w:r w:rsidR="004138BE">
        <w:t xml:space="preserve"> exercises undertaken</w:t>
      </w:r>
      <w:r w:rsidRPr="006B671D">
        <w:t>.</w:t>
      </w:r>
    </w:p>
    <w:p w14:paraId="65870D26" w14:textId="77777777" w:rsidR="00C45248" w:rsidRPr="000F2702" w:rsidRDefault="0007555E" w:rsidP="00E95BA2">
      <w:pPr>
        <w:pStyle w:val="TSNumberedParagraph1"/>
        <w:numPr>
          <w:ilvl w:val="0"/>
          <w:numId w:val="4"/>
        </w:numPr>
      </w:pPr>
      <w:r>
        <w:t xml:space="preserve">SAP </w:t>
      </w:r>
      <w:r w:rsidR="00C45248" w:rsidRPr="000F2702">
        <w:t xml:space="preserve">SC.5 </w:t>
      </w:r>
      <w:r>
        <w:t>establishes</w:t>
      </w:r>
      <w:r w:rsidR="00C45248" w:rsidRPr="000F2702">
        <w:t xml:space="preserve"> the need for clarity around the areas o</w:t>
      </w:r>
      <w:r>
        <w:t>f optimism and uncertainties in</w:t>
      </w:r>
      <w:r w:rsidR="00C45248" w:rsidRPr="000F2702">
        <w:t>:</w:t>
      </w:r>
    </w:p>
    <w:p w14:paraId="65870D27" w14:textId="77777777" w:rsidR="00C45248" w:rsidRPr="000F2702" w:rsidRDefault="00C45248" w:rsidP="00CD33EF">
      <w:pPr>
        <w:numPr>
          <w:ilvl w:val="2"/>
          <w:numId w:val="16"/>
        </w:numPr>
        <w:tabs>
          <w:tab w:val="clear" w:pos="-31680"/>
        </w:tabs>
        <w:spacing w:after="240"/>
        <w:ind w:left="1418"/>
        <w:contextualSpacing/>
        <w:rPr>
          <w:iCs/>
        </w:rPr>
      </w:pPr>
      <w:r w:rsidRPr="000F2702">
        <w:rPr>
          <w:iCs/>
        </w:rPr>
        <w:t xml:space="preserve">the design of </w:t>
      </w:r>
      <w:r w:rsidRPr="000F2702">
        <w:t>facilities</w:t>
      </w:r>
      <w:r w:rsidRPr="000F2702">
        <w:rPr>
          <w:iCs/>
        </w:rPr>
        <w:t>, including material properties</w:t>
      </w:r>
      <w:r w:rsidR="0007555E">
        <w:rPr>
          <w:iCs/>
        </w:rPr>
        <w:t>, defects or dynamic behaviour;</w:t>
      </w:r>
    </w:p>
    <w:p w14:paraId="65870D28" w14:textId="77777777" w:rsidR="00C45248" w:rsidRPr="000F2702" w:rsidRDefault="00C45248" w:rsidP="00CD33EF">
      <w:pPr>
        <w:numPr>
          <w:ilvl w:val="2"/>
          <w:numId w:val="16"/>
        </w:numPr>
        <w:tabs>
          <w:tab w:val="clear" w:pos="-31680"/>
        </w:tabs>
        <w:spacing w:after="240"/>
        <w:ind w:left="1418"/>
        <w:contextualSpacing/>
        <w:rPr>
          <w:iCs/>
        </w:rPr>
      </w:pPr>
      <w:r w:rsidRPr="000F2702">
        <w:rPr>
          <w:iCs/>
        </w:rPr>
        <w:t>the basis of safety case, including the analytical methods and codes, underlying assumptions and data with margins and factors of safety.</w:t>
      </w:r>
    </w:p>
    <w:p w14:paraId="17038993" w14:textId="0287C94E" w:rsidR="0067666F" w:rsidRDefault="007E0DD6" w:rsidP="0067666F">
      <w:pPr>
        <w:pStyle w:val="TSNumberedParagraph1"/>
        <w:numPr>
          <w:ilvl w:val="0"/>
          <w:numId w:val="4"/>
        </w:numPr>
        <w:tabs>
          <w:tab w:val="clear" w:pos="-31680"/>
        </w:tabs>
      </w:pPr>
      <w:r>
        <w:t>As such, the Inspector</w:t>
      </w:r>
      <w:r w:rsidR="00C45248" w:rsidRPr="000F2702">
        <w:t xml:space="preserve"> </w:t>
      </w:r>
      <w:r w:rsidR="00680DF1">
        <w:t>may</w:t>
      </w:r>
      <w:r w:rsidR="0007555E">
        <w:t xml:space="preserve"> </w:t>
      </w:r>
      <w:r w:rsidR="0079190E">
        <w:t>wish to consider</w:t>
      </w:r>
      <w:r w:rsidR="0007555E">
        <w:t xml:space="preserve"> whether safety case is</w:t>
      </w:r>
      <w:r w:rsidR="00C45248" w:rsidRPr="000F2702">
        <w:t xml:space="preserve"> clear about optimism, uncertainty and conservatism, so </w:t>
      </w:r>
      <w:r w:rsidR="00C45248" w:rsidRPr="000F2702">
        <w:rPr>
          <w:lang w:eastAsia="en-GB"/>
        </w:rPr>
        <w:t>that</w:t>
      </w:r>
      <w:r w:rsidR="00C45248" w:rsidRPr="000F2702">
        <w:t xml:space="preserve"> the risks are understood and can be managed appropriately throughout the life of the </w:t>
      </w:r>
      <w:r w:rsidR="00831A87">
        <w:t>facility</w:t>
      </w:r>
      <w:r w:rsidR="00C45248" w:rsidRPr="000F2702">
        <w:t>. With clear identification of safety significance of the claims being made an</w:t>
      </w:r>
      <w:r>
        <w:t>d the uncertainty around them, the Inspector</w:t>
      </w:r>
      <w:r w:rsidR="00C45248" w:rsidRPr="000F2702">
        <w:t xml:space="preserve"> can make an assessment of the aggregation of issues against how much margin remains</w:t>
      </w:r>
      <w:r w:rsidR="0067666F">
        <w:t xml:space="preserve">. </w:t>
      </w:r>
    </w:p>
    <w:p w14:paraId="65870D2A" w14:textId="0DF54FD0" w:rsidR="00C45248" w:rsidRPr="000F2702" w:rsidRDefault="00C45248" w:rsidP="005E136B">
      <w:pPr>
        <w:pStyle w:val="TSHeadingNumbered11"/>
      </w:pPr>
      <w:bookmarkStart w:id="115" w:name="_Toc58236998"/>
      <w:r w:rsidRPr="000F2702">
        <w:t xml:space="preserve">The Intelligent </w:t>
      </w:r>
      <w:r w:rsidRPr="000F2702">
        <w:rPr>
          <w:iCs/>
        </w:rPr>
        <w:t>Customer</w:t>
      </w:r>
      <w:r w:rsidRPr="000F2702">
        <w:t xml:space="preserve"> function</w:t>
      </w:r>
      <w:bookmarkEnd w:id="115"/>
    </w:p>
    <w:p w14:paraId="65870D2B" w14:textId="2C84B300" w:rsidR="00C45248" w:rsidRPr="000F2702" w:rsidRDefault="00351AA7" w:rsidP="00E95BA2">
      <w:pPr>
        <w:pStyle w:val="TSNumberedParagraph1"/>
        <w:numPr>
          <w:ilvl w:val="0"/>
          <w:numId w:val="4"/>
        </w:numPr>
      </w:pPr>
      <w:r>
        <w:t>The Inspector is reminded that s</w:t>
      </w:r>
      <w:r w:rsidR="00C11945">
        <w:t xml:space="preserve">ome </w:t>
      </w:r>
      <w:proofErr w:type="spellStart"/>
      <w:r w:rsidR="00C11945">
        <w:t>dutyholders</w:t>
      </w:r>
      <w:proofErr w:type="spellEnd"/>
      <w:r w:rsidR="00C11945">
        <w:t xml:space="preserve"> contract out significant portions of the design of civil engineering works</w:t>
      </w:r>
      <w:r>
        <w:t>. T</w:t>
      </w:r>
      <w:r w:rsidR="00C11945">
        <w:t xml:space="preserve">he role of Intelligent Customer </w:t>
      </w:r>
      <w:r w:rsidR="00DC17B8">
        <w:t xml:space="preserve">(IC) </w:t>
      </w:r>
      <w:r w:rsidR="006D61C6">
        <w:t xml:space="preserve">is to ensure the </w:t>
      </w:r>
      <w:proofErr w:type="spellStart"/>
      <w:r w:rsidR="006D61C6">
        <w:t>duty</w:t>
      </w:r>
      <w:r w:rsidR="00C45248" w:rsidRPr="000F2702">
        <w:t>holder</w:t>
      </w:r>
      <w:proofErr w:type="spellEnd"/>
      <w:r w:rsidR="00C45248" w:rsidRPr="000F2702">
        <w:t xml:space="preserve"> </w:t>
      </w:r>
      <w:r>
        <w:t xml:space="preserve">undertakes </w:t>
      </w:r>
      <w:r w:rsidR="00C45248" w:rsidRPr="000F2702">
        <w:t>check</w:t>
      </w:r>
      <w:r>
        <w:t>s</w:t>
      </w:r>
      <w:r w:rsidR="00C45248" w:rsidRPr="000F2702">
        <w:t xml:space="preserve"> </w:t>
      </w:r>
      <w:r>
        <w:t>regarding</w:t>
      </w:r>
      <w:r w:rsidR="00043506">
        <w:t xml:space="preserve"> </w:t>
      </w:r>
      <w:r w:rsidR="009B6E79">
        <w:t xml:space="preserve">whether the </w:t>
      </w:r>
      <w:r w:rsidR="00C45248" w:rsidRPr="000F2702">
        <w:t>specif</w:t>
      </w:r>
      <w:r w:rsidR="009B6E79">
        <w:t>ications</w:t>
      </w:r>
      <w:r w:rsidR="00C45248" w:rsidRPr="000F2702">
        <w:t xml:space="preserve"> </w:t>
      </w:r>
      <w:r w:rsidR="009B6E79">
        <w:t xml:space="preserve">are </w:t>
      </w:r>
      <w:r w:rsidR="00C45248" w:rsidRPr="000F2702">
        <w:t>appropriate and will meet the design intent</w:t>
      </w:r>
      <w:r w:rsidR="009B6E79">
        <w:t>. The IC checks</w:t>
      </w:r>
      <w:r w:rsidR="00C45248" w:rsidRPr="000F2702">
        <w:t xml:space="preserve"> that third party output(s) are in line with the </w:t>
      </w:r>
      <w:r w:rsidR="00C45248" w:rsidRPr="000F2702">
        <w:rPr>
          <w:lang w:eastAsia="en-GB"/>
        </w:rPr>
        <w:t>original</w:t>
      </w:r>
      <w:r w:rsidR="00C11945">
        <w:t xml:space="preserve"> specification, </w:t>
      </w:r>
      <w:r w:rsidR="009B6E79">
        <w:t xml:space="preserve">that they </w:t>
      </w:r>
      <w:r w:rsidR="00C45248" w:rsidRPr="000F2702">
        <w:t>meet the design intent</w:t>
      </w:r>
      <w:r w:rsidR="00C11945">
        <w:t xml:space="preserve"> and are of suitable quality</w:t>
      </w:r>
      <w:r w:rsidR="00C45248" w:rsidRPr="000F2702">
        <w:t xml:space="preserve">. This role covers </w:t>
      </w:r>
      <w:r w:rsidR="00C11945">
        <w:t xml:space="preserve">the </w:t>
      </w:r>
      <w:r w:rsidR="00C45248" w:rsidRPr="000F2702">
        <w:t xml:space="preserve">outputs of designers, consultants, contractors and supply chain, and can cover </w:t>
      </w:r>
      <w:proofErr w:type="spellStart"/>
      <w:r w:rsidR="00C45248" w:rsidRPr="000F2702">
        <w:t>dutyholder</w:t>
      </w:r>
      <w:proofErr w:type="spellEnd"/>
      <w:r w:rsidR="00C45248" w:rsidRPr="000F2702">
        <w:t xml:space="preserve"> outputs, dependent on the </w:t>
      </w:r>
      <w:proofErr w:type="spellStart"/>
      <w:r w:rsidR="00C45248" w:rsidRPr="000F2702">
        <w:t>dutyholder</w:t>
      </w:r>
      <w:proofErr w:type="spellEnd"/>
      <w:r w:rsidR="00C45248" w:rsidRPr="000F2702">
        <w:t xml:space="preserve"> designer contract arrangements.</w:t>
      </w:r>
      <w:r w:rsidR="0067666F">
        <w:t xml:space="preserve"> The following SAPs are particularly </w:t>
      </w:r>
      <w:r w:rsidR="00DC17B8">
        <w:t>significant when assessing the IC function:</w:t>
      </w:r>
    </w:p>
    <w:p w14:paraId="65870D2C" w14:textId="77777777" w:rsidR="00C45248" w:rsidRPr="000F2702" w:rsidRDefault="00C45248" w:rsidP="00CD33EF">
      <w:pPr>
        <w:numPr>
          <w:ilvl w:val="2"/>
          <w:numId w:val="16"/>
        </w:numPr>
        <w:tabs>
          <w:tab w:val="clear" w:pos="-31680"/>
        </w:tabs>
        <w:spacing w:after="240"/>
        <w:ind w:left="1418"/>
        <w:contextualSpacing/>
        <w:rPr>
          <w:iCs/>
        </w:rPr>
      </w:pPr>
      <w:r w:rsidRPr="000F2702">
        <w:rPr>
          <w:iCs/>
        </w:rPr>
        <w:t xml:space="preserve">ECE.18 </w:t>
      </w:r>
      <w:r w:rsidR="001C28C5">
        <w:rPr>
          <w:iCs/>
        </w:rPr>
        <w:t>establishes the expectation that</w:t>
      </w:r>
      <w:r w:rsidRPr="000F2702">
        <w:rPr>
          <w:iCs/>
        </w:rPr>
        <w:t xml:space="preserve"> inspection and testing during construction </w:t>
      </w:r>
      <w:r w:rsidR="001C28C5">
        <w:rPr>
          <w:iCs/>
        </w:rPr>
        <w:t xml:space="preserve">is undertaken </w:t>
      </w:r>
      <w:r w:rsidRPr="000F2702">
        <w:rPr>
          <w:iCs/>
        </w:rPr>
        <w:t>to demonstrate quality</w:t>
      </w:r>
      <w:r w:rsidR="001C28C5">
        <w:rPr>
          <w:iCs/>
        </w:rPr>
        <w:t>,</w:t>
      </w:r>
    </w:p>
    <w:p w14:paraId="65870D2D" w14:textId="77777777" w:rsidR="00C45248" w:rsidRPr="000F2702" w:rsidRDefault="00C45248" w:rsidP="00CD33EF">
      <w:pPr>
        <w:numPr>
          <w:ilvl w:val="2"/>
          <w:numId w:val="16"/>
        </w:numPr>
        <w:tabs>
          <w:tab w:val="clear" w:pos="-31680"/>
        </w:tabs>
        <w:spacing w:after="240"/>
        <w:ind w:left="1418"/>
        <w:contextualSpacing/>
        <w:rPr>
          <w:iCs/>
        </w:rPr>
      </w:pPr>
      <w:r w:rsidRPr="000F2702">
        <w:rPr>
          <w:iCs/>
        </w:rPr>
        <w:t xml:space="preserve">ECS.3 </w:t>
      </w:r>
      <w:r w:rsidR="001C28C5">
        <w:rPr>
          <w:iCs/>
        </w:rPr>
        <w:t>establishes the expectation</w:t>
      </w:r>
      <w:r w:rsidRPr="000F2702">
        <w:rPr>
          <w:iCs/>
        </w:rPr>
        <w:t xml:space="preserve"> that civil engineering works should be completed to the appropriate codes and standards</w:t>
      </w:r>
      <w:r w:rsidR="001C28C5">
        <w:rPr>
          <w:iCs/>
        </w:rPr>
        <w:t>,</w:t>
      </w:r>
    </w:p>
    <w:p w14:paraId="0E353D1F" w14:textId="1950176E" w:rsidR="00AA3F4C" w:rsidRDefault="00AA3F4C" w:rsidP="00CD33EF">
      <w:pPr>
        <w:numPr>
          <w:ilvl w:val="2"/>
          <w:numId w:val="16"/>
        </w:numPr>
        <w:tabs>
          <w:tab w:val="clear" w:pos="-31680"/>
        </w:tabs>
        <w:spacing w:after="240"/>
        <w:ind w:left="1418"/>
        <w:contextualSpacing/>
        <w:rPr>
          <w:iCs/>
        </w:rPr>
      </w:pPr>
      <w:r>
        <w:rPr>
          <w:iCs/>
        </w:rPr>
        <w:t>MS.2 regarding the expectations around a capable organisation, specifically IC function described in SAPs paragraph 66,</w:t>
      </w:r>
    </w:p>
    <w:p w14:paraId="65870D2E" w14:textId="55D6028A" w:rsidR="00C45248" w:rsidRDefault="00C45248" w:rsidP="00CD33EF">
      <w:pPr>
        <w:numPr>
          <w:ilvl w:val="2"/>
          <w:numId w:val="16"/>
        </w:numPr>
        <w:tabs>
          <w:tab w:val="clear" w:pos="-31680"/>
        </w:tabs>
        <w:spacing w:after="240"/>
        <w:ind w:left="1418"/>
        <w:contextualSpacing/>
        <w:rPr>
          <w:iCs/>
        </w:rPr>
      </w:pPr>
      <w:r w:rsidRPr="000F2702">
        <w:rPr>
          <w:iCs/>
        </w:rPr>
        <w:t xml:space="preserve">ECS.4 and ECS.5 </w:t>
      </w:r>
      <w:r w:rsidR="001C28C5">
        <w:rPr>
          <w:iCs/>
        </w:rPr>
        <w:t>establishes the expectation that if</w:t>
      </w:r>
      <w:r w:rsidRPr="000F2702">
        <w:rPr>
          <w:iCs/>
        </w:rPr>
        <w:t xml:space="preserve"> there are no appropriate codes or standards, an appropriate </w:t>
      </w:r>
      <w:r w:rsidR="001C28C5">
        <w:rPr>
          <w:iCs/>
        </w:rPr>
        <w:t xml:space="preserve">alternative </w:t>
      </w:r>
      <w:r w:rsidRPr="000F2702">
        <w:rPr>
          <w:iCs/>
        </w:rPr>
        <w:t>approach is adopted, with the use of experience, tests or analysis applied as necessary</w:t>
      </w:r>
      <w:r w:rsidR="00F77034">
        <w:rPr>
          <w:iCs/>
        </w:rPr>
        <w:t>,</w:t>
      </w:r>
    </w:p>
    <w:p w14:paraId="5DA066D4" w14:textId="6ED1CA14" w:rsidR="002F44FB" w:rsidRPr="000F2702" w:rsidRDefault="002F44FB" w:rsidP="00CD33EF">
      <w:pPr>
        <w:numPr>
          <w:ilvl w:val="2"/>
          <w:numId w:val="16"/>
        </w:numPr>
        <w:tabs>
          <w:tab w:val="clear" w:pos="-31680"/>
        </w:tabs>
        <w:spacing w:after="240"/>
        <w:ind w:left="1418"/>
        <w:contextualSpacing/>
        <w:rPr>
          <w:iCs/>
        </w:rPr>
      </w:pPr>
      <w:r>
        <w:rPr>
          <w:iCs/>
        </w:rPr>
        <w:t xml:space="preserve">EQU.1 </w:t>
      </w:r>
      <w:r w:rsidR="00DB3B22">
        <w:rPr>
          <w:iCs/>
        </w:rPr>
        <w:t xml:space="preserve">establishes the expectation that there will be qualification procedures to demonstrate the </w:t>
      </w:r>
      <w:r w:rsidR="007D602F">
        <w:rPr>
          <w:iCs/>
        </w:rPr>
        <w:t>required quality has been achieved.</w:t>
      </w:r>
    </w:p>
    <w:p w14:paraId="65870D2F" w14:textId="77777777" w:rsidR="00C45248" w:rsidRPr="000F2702" w:rsidRDefault="00C45248" w:rsidP="00E95BA2">
      <w:pPr>
        <w:pStyle w:val="TSNumberedParagraph1"/>
        <w:numPr>
          <w:ilvl w:val="0"/>
          <w:numId w:val="4"/>
        </w:numPr>
      </w:pPr>
      <w:r w:rsidRPr="000F2702">
        <w:t xml:space="preserve">The key </w:t>
      </w:r>
      <w:r w:rsidR="00C11945">
        <w:t xml:space="preserve">areas to consider when assessing a </w:t>
      </w:r>
      <w:proofErr w:type="spellStart"/>
      <w:r w:rsidR="00C11945">
        <w:t>dutyholders</w:t>
      </w:r>
      <w:proofErr w:type="spellEnd"/>
      <w:r w:rsidR="00C11945">
        <w:t xml:space="preserve"> IC function related to </w:t>
      </w:r>
      <w:r w:rsidRPr="000F2702">
        <w:t>civil engineering</w:t>
      </w:r>
      <w:r w:rsidR="00C11945">
        <w:t xml:space="preserve"> are</w:t>
      </w:r>
      <w:r w:rsidRPr="000F2702">
        <w:t>:</w:t>
      </w:r>
    </w:p>
    <w:p w14:paraId="65870D30" w14:textId="77777777" w:rsidR="00C45248" w:rsidRPr="000F2702" w:rsidRDefault="00BA7537" w:rsidP="00CD33EF">
      <w:pPr>
        <w:numPr>
          <w:ilvl w:val="2"/>
          <w:numId w:val="16"/>
        </w:numPr>
        <w:tabs>
          <w:tab w:val="clear" w:pos="-31680"/>
        </w:tabs>
        <w:spacing w:after="240"/>
        <w:ind w:left="1418"/>
        <w:contextualSpacing/>
        <w:rPr>
          <w:iCs/>
        </w:rPr>
      </w:pPr>
      <w:r>
        <w:rPr>
          <w:iCs/>
        </w:rPr>
        <w:t>w</w:t>
      </w:r>
      <w:r w:rsidR="00C45248" w:rsidRPr="000F2702">
        <w:rPr>
          <w:iCs/>
        </w:rPr>
        <w:t xml:space="preserve">hether the </w:t>
      </w:r>
      <w:proofErr w:type="spellStart"/>
      <w:r w:rsidR="00C45248" w:rsidRPr="000F2702">
        <w:rPr>
          <w:iCs/>
        </w:rPr>
        <w:t>dutyholder</w:t>
      </w:r>
      <w:proofErr w:type="spellEnd"/>
      <w:r w:rsidR="00C45248" w:rsidRPr="000F2702">
        <w:rPr>
          <w:iCs/>
        </w:rPr>
        <w:t xml:space="preserve"> has appropriate person(s) in place to undertake the role of Intelligent Customer function, understanding </w:t>
      </w:r>
      <w:r w:rsidR="00C11945">
        <w:rPr>
          <w:iCs/>
        </w:rPr>
        <w:t>what constitutes relevant good practice</w:t>
      </w:r>
      <w:r>
        <w:rPr>
          <w:iCs/>
        </w:rPr>
        <w:t>,</w:t>
      </w:r>
    </w:p>
    <w:p w14:paraId="65870D31" w14:textId="77777777" w:rsidR="00BA7537" w:rsidRDefault="00BA7537" w:rsidP="00CD33EF">
      <w:pPr>
        <w:numPr>
          <w:ilvl w:val="2"/>
          <w:numId w:val="16"/>
        </w:numPr>
        <w:tabs>
          <w:tab w:val="clear" w:pos="-31680"/>
        </w:tabs>
        <w:spacing w:after="240"/>
        <w:ind w:left="1418"/>
        <w:contextualSpacing/>
        <w:rPr>
          <w:iCs/>
        </w:rPr>
      </w:pPr>
      <w:r>
        <w:rPr>
          <w:iCs/>
        </w:rPr>
        <w:t>w</w:t>
      </w:r>
      <w:r w:rsidR="00C45248" w:rsidRPr="000F2702">
        <w:rPr>
          <w:iCs/>
        </w:rPr>
        <w:t>hether</w:t>
      </w:r>
      <w:r>
        <w:rPr>
          <w:iCs/>
        </w:rPr>
        <w:t xml:space="preserve"> the</w:t>
      </w:r>
      <w:r w:rsidR="00C45248" w:rsidRPr="000F2702">
        <w:rPr>
          <w:iCs/>
        </w:rPr>
        <w:t xml:space="preserve"> IC function has been involved with design and assessment undertaken by organisations and persons who have demonstrable capability in </w:t>
      </w:r>
      <w:r w:rsidR="00C45248" w:rsidRPr="000F2702">
        <w:rPr>
          <w:iCs/>
        </w:rPr>
        <w:lastRenderedPageBreak/>
        <w:t>undertaking such designs, and whether the IC function has assessed whether they are engaged at an appropriate stage and have sufficient capacity so that the design can be completed p</w:t>
      </w:r>
      <w:r>
        <w:rPr>
          <w:iCs/>
        </w:rPr>
        <w:t>rior to execution of the works,</w:t>
      </w:r>
    </w:p>
    <w:p w14:paraId="65870D32" w14:textId="77777777" w:rsidR="00C45248" w:rsidRPr="000F2702" w:rsidRDefault="00BA7537" w:rsidP="00CD33EF">
      <w:pPr>
        <w:numPr>
          <w:ilvl w:val="2"/>
          <w:numId w:val="16"/>
        </w:numPr>
        <w:tabs>
          <w:tab w:val="clear" w:pos="-31680"/>
        </w:tabs>
        <w:spacing w:after="240"/>
        <w:ind w:left="1418"/>
        <w:contextualSpacing/>
        <w:rPr>
          <w:iCs/>
        </w:rPr>
      </w:pPr>
      <w:r>
        <w:rPr>
          <w:iCs/>
        </w:rPr>
        <w:t>w</w:t>
      </w:r>
      <w:r w:rsidR="00C45248" w:rsidRPr="000F2702">
        <w:rPr>
          <w:iCs/>
        </w:rPr>
        <w:t xml:space="preserve">hether IC function has had involvement </w:t>
      </w:r>
      <w:r>
        <w:rPr>
          <w:iCs/>
        </w:rPr>
        <w:t>i</w:t>
      </w:r>
      <w:r w:rsidR="00C45248" w:rsidRPr="000F2702">
        <w:rPr>
          <w:iCs/>
        </w:rPr>
        <w:t xml:space="preserve">n </w:t>
      </w:r>
      <w:r>
        <w:rPr>
          <w:iCs/>
        </w:rPr>
        <w:t>ensuring that</w:t>
      </w:r>
      <w:r w:rsidR="00C45248" w:rsidRPr="000F2702">
        <w:rPr>
          <w:iCs/>
        </w:rPr>
        <w:t xml:space="preserve"> sufficient time </w:t>
      </w:r>
      <w:r>
        <w:rPr>
          <w:iCs/>
        </w:rPr>
        <w:t xml:space="preserve">is </w:t>
      </w:r>
      <w:r w:rsidR="00C45248" w:rsidRPr="000F2702">
        <w:rPr>
          <w:iCs/>
        </w:rPr>
        <w:t>included in the design programme to allow appropriate consideration of the design substantiation, including activities undert</w:t>
      </w:r>
      <w:r>
        <w:rPr>
          <w:iCs/>
        </w:rPr>
        <w:t>aken by regulatory organisations,</w:t>
      </w:r>
    </w:p>
    <w:p w14:paraId="65870D33" w14:textId="06134E5B" w:rsidR="00C45248" w:rsidRPr="000F2702" w:rsidRDefault="00BA7537" w:rsidP="00CD33EF">
      <w:pPr>
        <w:numPr>
          <w:ilvl w:val="2"/>
          <w:numId w:val="16"/>
        </w:numPr>
        <w:tabs>
          <w:tab w:val="clear" w:pos="-31680"/>
        </w:tabs>
        <w:spacing w:after="240"/>
        <w:ind w:left="1418"/>
        <w:contextualSpacing/>
        <w:rPr>
          <w:iCs/>
        </w:rPr>
      </w:pPr>
      <w:r>
        <w:rPr>
          <w:iCs/>
        </w:rPr>
        <w:t>w</w:t>
      </w:r>
      <w:r w:rsidR="00C45248" w:rsidRPr="000F2702">
        <w:rPr>
          <w:iCs/>
        </w:rPr>
        <w:t>hether the IC function has been involved to ensure that organisations undertaking or procuring design or assessments apply appropriate quality verification processes to all substantiation, and whether verification processes will be sufficiently independent of the originator to ensur</w:t>
      </w:r>
      <w:r>
        <w:rPr>
          <w:iCs/>
        </w:rPr>
        <w:t>e impartiality of consideration,</w:t>
      </w:r>
      <w:r w:rsidR="007D602F">
        <w:rPr>
          <w:iCs/>
        </w:rPr>
        <w:t xml:space="preserve"> </w:t>
      </w:r>
    </w:p>
    <w:p w14:paraId="65870D34" w14:textId="77777777" w:rsidR="00C45248" w:rsidRPr="000F2702" w:rsidRDefault="00BA7537" w:rsidP="00CD33EF">
      <w:pPr>
        <w:numPr>
          <w:ilvl w:val="2"/>
          <w:numId w:val="16"/>
        </w:numPr>
        <w:tabs>
          <w:tab w:val="clear" w:pos="-31680"/>
        </w:tabs>
        <w:spacing w:after="240"/>
        <w:ind w:left="1418"/>
        <w:contextualSpacing/>
        <w:rPr>
          <w:iCs/>
        </w:rPr>
      </w:pPr>
      <w:r>
        <w:rPr>
          <w:iCs/>
        </w:rPr>
        <w:t>w</w:t>
      </w:r>
      <w:r w:rsidR="00C45248" w:rsidRPr="000F2702">
        <w:rPr>
          <w:iCs/>
        </w:rPr>
        <w:t xml:space="preserve">hether performance requirements </w:t>
      </w:r>
      <w:r>
        <w:rPr>
          <w:iCs/>
        </w:rPr>
        <w:t xml:space="preserve">have </w:t>
      </w:r>
      <w:r w:rsidR="00C45248" w:rsidRPr="000F2702">
        <w:rPr>
          <w:iCs/>
        </w:rPr>
        <w:t>been produced and are consistent with the design intent, and whether the IC function has been involved in the production of the performance requirements documents,</w:t>
      </w:r>
    </w:p>
    <w:p w14:paraId="65870D35" w14:textId="77777777" w:rsidR="00C45248" w:rsidRPr="000F2702" w:rsidRDefault="00BA7537" w:rsidP="00CD33EF">
      <w:pPr>
        <w:numPr>
          <w:ilvl w:val="2"/>
          <w:numId w:val="16"/>
        </w:numPr>
        <w:tabs>
          <w:tab w:val="clear" w:pos="-31680"/>
        </w:tabs>
        <w:spacing w:after="240"/>
        <w:ind w:left="1418"/>
        <w:contextualSpacing/>
        <w:rPr>
          <w:iCs/>
        </w:rPr>
      </w:pPr>
      <w:r>
        <w:rPr>
          <w:iCs/>
        </w:rPr>
        <w:t>w</w:t>
      </w:r>
      <w:r w:rsidR="00C45248" w:rsidRPr="000F2702">
        <w:rPr>
          <w:iCs/>
        </w:rPr>
        <w:t>hether a subsequent specification has been produced (construction or otherwise) for civil engineering works, and whether the IC function has had involvement in its production to ensure compliance with the stipulated performance requirements,</w:t>
      </w:r>
    </w:p>
    <w:p w14:paraId="65870D36" w14:textId="77777777" w:rsidR="00C45248" w:rsidRPr="000F2702" w:rsidRDefault="00BA7537" w:rsidP="00CD33EF">
      <w:pPr>
        <w:numPr>
          <w:ilvl w:val="2"/>
          <w:numId w:val="16"/>
        </w:numPr>
        <w:tabs>
          <w:tab w:val="clear" w:pos="-31680"/>
        </w:tabs>
        <w:spacing w:after="240"/>
        <w:ind w:left="1418"/>
        <w:contextualSpacing/>
        <w:rPr>
          <w:iCs/>
        </w:rPr>
      </w:pPr>
      <w:r>
        <w:rPr>
          <w:iCs/>
        </w:rPr>
        <w:t>w</w:t>
      </w:r>
      <w:r w:rsidR="00C45248" w:rsidRPr="000F2702">
        <w:rPr>
          <w:iCs/>
        </w:rPr>
        <w:t xml:space="preserve">hether the IC has had involvement in </w:t>
      </w:r>
      <w:r>
        <w:rPr>
          <w:iCs/>
        </w:rPr>
        <w:t xml:space="preserve">the </w:t>
      </w:r>
      <w:r w:rsidR="00C45248" w:rsidRPr="000F2702">
        <w:rPr>
          <w:iCs/>
        </w:rPr>
        <w:t xml:space="preserve">compilation of the tender pack produced, whether there is sufficient information for planning and pricing of the design works or construction phase, with adequate specification and requirements, and whether the consultants, contractors or manufacturers arrangements include provision of clear lines </w:t>
      </w:r>
      <w:r>
        <w:rPr>
          <w:iCs/>
        </w:rPr>
        <w:t>of responsibility and authority. C</w:t>
      </w:r>
      <w:r w:rsidR="00C45248" w:rsidRPr="000F2702">
        <w:rPr>
          <w:iCs/>
        </w:rPr>
        <w:t>lear reporting protocols and clear routes for esc</w:t>
      </w:r>
      <w:r w:rsidR="006D61C6">
        <w:rPr>
          <w:iCs/>
        </w:rPr>
        <w:t xml:space="preserve">alation of issues into the </w:t>
      </w:r>
      <w:proofErr w:type="spellStart"/>
      <w:r w:rsidR="006D61C6">
        <w:rPr>
          <w:iCs/>
        </w:rPr>
        <w:t>duty</w:t>
      </w:r>
      <w:r w:rsidR="00C45248" w:rsidRPr="000F2702">
        <w:rPr>
          <w:iCs/>
        </w:rPr>
        <w:t>holder</w:t>
      </w:r>
      <w:proofErr w:type="spellEnd"/>
      <w:r>
        <w:rPr>
          <w:iCs/>
        </w:rPr>
        <w:t xml:space="preserve"> should be apparent,</w:t>
      </w:r>
    </w:p>
    <w:p w14:paraId="65870D37" w14:textId="5346F8C1" w:rsidR="00C45248" w:rsidRDefault="00BA7537" w:rsidP="00CD33EF">
      <w:pPr>
        <w:numPr>
          <w:ilvl w:val="2"/>
          <w:numId w:val="16"/>
        </w:numPr>
        <w:tabs>
          <w:tab w:val="clear" w:pos="-31680"/>
        </w:tabs>
        <w:spacing w:after="240"/>
        <w:ind w:left="1418"/>
        <w:contextualSpacing/>
        <w:rPr>
          <w:iCs/>
        </w:rPr>
      </w:pPr>
      <w:r>
        <w:rPr>
          <w:iCs/>
        </w:rPr>
        <w:t>w</w:t>
      </w:r>
      <w:r w:rsidR="00C45248" w:rsidRPr="000F2702">
        <w:rPr>
          <w:iCs/>
        </w:rPr>
        <w:t>hether the IC function is involved in surveillance arrangements of the outputs once contract</w:t>
      </w:r>
      <w:r>
        <w:rPr>
          <w:iCs/>
        </w:rPr>
        <w:t>s have</w:t>
      </w:r>
      <w:r w:rsidR="00C45248" w:rsidRPr="000F2702">
        <w:rPr>
          <w:iCs/>
        </w:rPr>
        <w:t xml:space="preserve"> been awarded, to demonstrate that the appropriate quality and standards of deliverables have been achieved</w:t>
      </w:r>
      <w:r>
        <w:rPr>
          <w:iCs/>
        </w:rPr>
        <w:t>.</w:t>
      </w:r>
    </w:p>
    <w:p w14:paraId="64C1EAD7" w14:textId="1CE46EF2" w:rsidR="00BE639F" w:rsidRDefault="00BE639F" w:rsidP="00132B6E">
      <w:pPr>
        <w:pStyle w:val="TSNumberedParagraph1"/>
        <w:numPr>
          <w:ilvl w:val="0"/>
          <w:numId w:val="4"/>
        </w:numPr>
        <w:rPr>
          <w:iCs/>
        </w:rPr>
      </w:pPr>
      <w:r>
        <w:rPr>
          <w:iCs/>
        </w:rPr>
        <w:t>For more guidance on aspects of IC throughout the other civil engineering phases, which link back to design decisions, see:</w:t>
      </w:r>
    </w:p>
    <w:p w14:paraId="091F5968" w14:textId="0795FF85" w:rsidR="00BE639F" w:rsidRDefault="00BE639F" w:rsidP="00BE639F">
      <w:pPr>
        <w:numPr>
          <w:ilvl w:val="2"/>
          <w:numId w:val="16"/>
        </w:numPr>
        <w:tabs>
          <w:tab w:val="clear" w:pos="-31680"/>
        </w:tabs>
        <w:spacing w:after="240"/>
        <w:ind w:left="1418"/>
        <w:contextualSpacing/>
        <w:rPr>
          <w:iCs/>
        </w:rPr>
      </w:pPr>
      <w:r w:rsidRPr="00EA1645">
        <w:rPr>
          <w:iCs/>
        </w:rPr>
        <w:t>TAG 1</w:t>
      </w:r>
      <w:r>
        <w:rPr>
          <w:iCs/>
        </w:rPr>
        <w:t>7</w:t>
      </w:r>
      <w:r w:rsidRPr="00EA1645">
        <w:rPr>
          <w:iCs/>
        </w:rPr>
        <w:t xml:space="preserve"> Annex 2, “Civil Engineering – Building Information Modelling” sets out the IC requirements for procurement</w:t>
      </w:r>
      <w:r w:rsidRPr="00411656">
        <w:rPr>
          <w:iCs/>
        </w:rPr>
        <w:t xml:space="preserve"> of services to collect data</w:t>
      </w:r>
      <w:r w:rsidR="00A57C3A">
        <w:rPr>
          <w:iCs/>
        </w:rPr>
        <w:t>,</w:t>
      </w:r>
    </w:p>
    <w:p w14:paraId="498C1B60" w14:textId="4EB568D0" w:rsidR="00BE639F" w:rsidRPr="00A57C3A" w:rsidRDefault="00BE639F" w:rsidP="00A57C3A">
      <w:pPr>
        <w:numPr>
          <w:ilvl w:val="2"/>
          <w:numId w:val="16"/>
        </w:numPr>
        <w:tabs>
          <w:tab w:val="clear" w:pos="-31680"/>
        </w:tabs>
        <w:spacing w:after="240"/>
        <w:ind w:left="1418"/>
        <w:contextualSpacing/>
        <w:rPr>
          <w:iCs/>
        </w:rPr>
      </w:pPr>
      <w:r>
        <w:rPr>
          <w:iCs/>
        </w:rPr>
        <w:t>TAG 17</w:t>
      </w:r>
      <w:r w:rsidR="00132B6E">
        <w:rPr>
          <w:iCs/>
        </w:rPr>
        <w:t xml:space="preserve"> </w:t>
      </w:r>
      <w:r w:rsidR="00FA1D38">
        <w:rPr>
          <w:iCs/>
        </w:rPr>
        <w:t>h</w:t>
      </w:r>
      <w:r w:rsidR="00132B6E">
        <w:rPr>
          <w:iCs/>
        </w:rPr>
        <w:t>ead Document</w:t>
      </w:r>
      <w:r w:rsidR="00A57C3A">
        <w:rPr>
          <w:iCs/>
        </w:rPr>
        <w:t>.</w:t>
      </w:r>
    </w:p>
    <w:p w14:paraId="65870D38" w14:textId="77777777" w:rsidR="00C45248" w:rsidRPr="000F2702" w:rsidRDefault="00BA7537" w:rsidP="00E95BA2">
      <w:pPr>
        <w:pStyle w:val="TSNumberedParagraph1"/>
        <w:numPr>
          <w:ilvl w:val="0"/>
          <w:numId w:val="4"/>
        </w:numPr>
      </w:pPr>
      <w:r>
        <w:t>Further guidance is available</w:t>
      </w:r>
      <w:r w:rsidR="00933639">
        <w:t xml:space="preserve"> in</w:t>
      </w:r>
      <w:r w:rsidR="00C45248" w:rsidRPr="000F2702">
        <w:t>:</w:t>
      </w:r>
    </w:p>
    <w:p w14:paraId="00923C22" w14:textId="5D0DD6D2" w:rsidR="00F252FB" w:rsidRPr="00EA1645" w:rsidRDefault="00523B55" w:rsidP="00EA1645">
      <w:pPr>
        <w:numPr>
          <w:ilvl w:val="2"/>
          <w:numId w:val="16"/>
        </w:numPr>
        <w:tabs>
          <w:tab w:val="clear" w:pos="-31680"/>
        </w:tabs>
        <w:spacing w:after="240"/>
        <w:ind w:left="1418"/>
        <w:contextualSpacing/>
        <w:rPr>
          <w:iCs/>
        </w:rPr>
      </w:pPr>
      <w:r>
        <w:rPr>
          <w:iCs/>
        </w:rPr>
        <w:t>ONR-</w:t>
      </w:r>
      <w:r w:rsidR="00F252FB" w:rsidRPr="00EA1645">
        <w:rPr>
          <w:iCs/>
        </w:rPr>
        <w:t>NS-</w:t>
      </w:r>
      <w:r w:rsidR="00F252FB" w:rsidRPr="00F252FB">
        <w:rPr>
          <w:iCs/>
        </w:rPr>
        <w:t>TAST</w:t>
      </w:r>
      <w:r w:rsidR="00F252FB" w:rsidRPr="00EA1645">
        <w:rPr>
          <w:iCs/>
        </w:rPr>
        <w:t>-GD-049 ‘Licensee Core Safety and Intelligent Customer Capabilities’</w:t>
      </w:r>
      <w:r w:rsidR="00A57C3A">
        <w:rPr>
          <w:iCs/>
        </w:rPr>
        <w:t>,</w:t>
      </w:r>
    </w:p>
    <w:p w14:paraId="0E28FC00" w14:textId="7FAE2E18" w:rsidR="00EA1645" w:rsidRPr="00EA1645" w:rsidRDefault="00523B55" w:rsidP="00EA1645">
      <w:pPr>
        <w:numPr>
          <w:ilvl w:val="2"/>
          <w:numId w:val="16"/>
        </w:numPr>
        <w:tabs>
          <w:tab w:val="clear" w:pos="-31680"/>
        </w:tabs>
        <w:spacing w:after="240"/>
        <w:ind w:left="1418"/>
        <w:contextualSpacing/>
        <w:rPr>
          <w:iCs/>
        </w:rPr>
      </w:pPr>
      <w:r>
        <w:rPr>
          <w:iCs/>
        </w:rPr>
        <w:t>ONR-</w:t>
      </w:r>
      <w:r w:rsidR="00EA1645" w:rsidRPr="00EA1645">
        <w:rPr>
          <w:iCs/>
        </w:rPr>
        <w:t>NS-TAST-GD-077 ‘Supply Chain Management Arrangements for the Procurement of Nuclear Safety Related Items or Services’</w:t>
      </w:r>
      <w:r w:rsidR="00A57C3A">
        <w:rPr>
          <w:iCs/>
        </w:rPr>
        <w:t>,</w:t>
      </w:r>
    </w:p>
    <w:p w14:paraId="55583ECD" w14:textId="4EE91D25" w:rsidR="00EA1645" w:rsidRPr="007E43ED" w:rsidRDefault="00523B55" w:rsidP="00EA1645">
      <w:pPr>
        <w:numPr>
          <w:ilvl w:val="2"/>
          <w:numId w:val="16"/>
        </w:numPr>
        <w:tabs>
          <w:tab w:val="clear" w:pos="-31680"/>
        </w:tabs>
        <w:spacing w:after="240"/>
        <w:ind w:left="1418"/>
        <w:contextualSpacing/>
        <w:rPr>
          <w:iCs/>
        </w:rPr>
      </w:pPr>
      <w:r>
        <w:rPr>
          <w:iCs/>
        </w:rPr>
        <w:t>ONR-</w:t>
      </w:r>
      <w:r w:rsidR="00EA1645" w:rsidRPr="007D14A4">
        <w:rPr>
          <w:iCs/>
        </w:rPr>
        <w:t>NS-TAST-GD-079 ‘Lic</w:t>
      </w:r>
      <w:r w:rsidR="00EA1645" w:rsidRPr="007E43ED">
        <w:rPr>
          <w:iCs/>
        </w:rPr>
        <w:t>ensee Design Authority Capability’.</w:t>
      </w:r>
    </w:p>
    <w:p w14:paraId="65870D3D" w14:textId="77777777" w:rsidR="00C45248" w:rsidRPr="000F2702" w:rsidRDefault="00C45248" w:rsidP="005E136B">
      <w:pPr>
        <w:pStyle w:val="TSHeadingNumbered11"/>
      </w:pPr>
      <w:bookmarkStart w:id="116" w:name="_Ref42079001"/>
      <w:bookmarkStart w:id="117" w:name="_Toc58236999"/>
      <w:r w:rsidRPr="000F2702">
        <w:t xml:space="preserve">Independent </w:t>
      </w:r>
      <w:r w:rsidRPr="000F2702">
        <w:rPr>
          <w:iCs/>
        </w:rPr>
        <w:t>checks</w:t>
      </w:r>
      <w:bookmarkEnd w:id="116"/>
      <w:bookmarkEnd w:id="117"/>
    </w:p>
    <w:p w14:paraId="65870D3E" w14:textId="37D274D5" w:rsidR="00C45248" w:rsidRDefault="00C45248" w:rsidP="00E95BA2">
      <w:pPr>
        <w:pStyle w:val="TSNumberedParagraph1"/>
        <w:numPr>
          <w:ilvl w:val="0"/>
          <w:numId w:val="4"/>
        </w:numPr>
      </w:pPr>
      <w:r w:rsidRPr="000F2702">
        <w:t xml:space="preserve">There is a need for independent review of design, supplementary to the numerical checks, validation and verification activities. This is to ensure that the codes have been applied appropriately and </w:t>
      </w:r>
      <w:r w:rsidR="00933639">
        <w:t>that</w:t>
      </w:r>
      <w:r w:rsidRPr="000F2702">
        <w:t xml:space="preserve"> safety c</w:t>
      </w:r>
      <w:r w:rsidR="00933639">
        <w:t>ase claims are</w:t>
      </w:r>
      <w:r w:rsidRPr="000F2702">
        <w:t xml:space="preserve"> met. This is often undertaken by </w:t>
      </w:r>
      <w:r w:rsidR="00933639">
        <w:t>Independent Technical Assessment</w:t>
      </w:r>
      <w:r w:rsidR="00933639" w:rsidRPr="000F2702">
        <w:t xml:space="preserve"> </w:t>
      </w:r>
      <w:r w:rsidR="00933639">
        <w:t>(</w:t>
      </w:r>
      <w:r w:rsidRPr="000F2702">
        <w:t>ITA</w:t>
      </w:r>
      <w:r w:rsidR="00933639">
        <w:t>)</w:t>
      </w:r>
      <w:r w:rsidR="00814629">
        <w:t>,</w:t>
      </w:r>
      <w:r w:rsidRPr="000F2702">
        <w:t xml:space="preserve"> </w:t>
      </w:r>
      <w:r w:rsidR="00C11945">
        <w:t>Independent Nuclear Safety Assessment (</w:t>
      </w:r>
      <w:r w:rsidRPr="000F2702">
        <w:t>INSA</w:t>
      </w:r>
      <w:r w:rsidR="00C11945">
        <w:t>)</w:t>
      </w:r>
      <w:r w:rsidR="00814629">
        <w:t xml:space="preserve"> or Independent Peer Review (IPR)</w:t>
      </w:r>
      <w:r w:rsidRPr="000F2702">
        <w:t>. The Inspector should expect the arrangements for these checks to be independent of the Design Authority (DA) and Intelligent Customer (IC) functions as the DA and IC are not independent and are performing different roles, even though they may identify the same issues.</w:t>
      </w:r>
    </w:p>
    <w:p w14:paraId="65870D3F" w14:textId="582B5D28" w:rsidR="00E27225" w:rsidRPr="000F2702" w:rsidRDefault="00E27225" w:rsidP="00E95BA2">
      <w:pPr>
        <w:pStyle w:val="TSNumberedParagraph1"/>
        <w:numPr>
          <w:ilvl w:val="0"/>
          <w:numId w:val="4"/>
        </w:numPr>
      </w:pPr>
      <w:r>
        <w:t>Where possible independent checks should use diverse methods or analytical models (SAP</w:t>
      </w:r>
      <w:r w:rsidR="00E171A1">
        <w:t>s</w:t>
      </w:r>
      <w:r>
        <w:t xml:space="preserve"> paragraph 683). Where the independent check has utilised the same analysis model as the designer this should be justified and sufficient evidence provided that the model has been independently validated.  Single discipline design reviews </w:t>
      </w:r>
      <w:r w:rsidR="009321BC">
        <w:t xml:space="preserve">that are </w:t>
      </w:r>
      <w:r>
        <w:lastRenderedPageBreak/>
        <w:t>arranged at various stages as the design develops and attended by experienced civil engineers independent of the project are also considered good practice in terms of demonstrating that designs have had adequate independent oversight.</w:t>
      </w:r>
    </w:p>
    <w:p w14:paraId="65870D40" w14:textId="0B54B1F9" w:rsidR="005C0158" w:rsidRDefault="00E27225" w:rsidP="00E27225">
      <w:pPr>
        <w:pStyle w:val="TSNumberedParagraph1"/>
        <w:numPr>
          <w:ilvl w:val="0"/>
          <w:numId w:val="4"/>
        </w:numPr>
      </w:pPr>
      <w:r w:rsidRPr="000F2702">
        <w:t xml:space="preserve">The </w:t>
      </w:r>
      <w:r>
        <w:t>I</w:t>
      </w:r>
      <w:r w:rsidRPr="000F2702">
        <w:t xml:space="preserve">nspector </w:t>
      </w:r>
      <w:r>
        <w:t>should appreciate the other aspect of ‘independent checks’ associated with temporary works or loading activities. Independent checking of temporary works or lifting operations are specific activities, e.g. to check the physical installation of</w:t>
      </w:r>
      <w:r w:rsidRPr="000F2702">
        <w:t xml:space="preserve"> temporary works prior to </w:t>
      </w:r>
      <w:r w:rsidRPr="000F2702">
        <w:rPr>
          <w:lang w:eastAsia="en-GB"/>
        </w:rPr>
        <w:t>load</w:t>
      </w:r>
      <w:r>
        <w:rPr>
          <w:lang w:eastAsia="en-GB"/>
        </w:rPr>
        <w:t>ing with concrete, or to check lifting equipment in line with legal requirements</w:t>
      </w:r>
      <w:r>
        <w:t>. The rigour of such checks is</w:t>
      </w:r>
      <w:r w:rsidRPr="000F2702">
        <w:t xml:space="preserve"> dependent on the classi</w:t>
      </w:r>
      <w:r>
        <w:t>fication of the work activities</w:t>
      </w:r>
      <w:r w:rsidR="005C0158">
        <w:t>, which is not a nuclear specific classification</w:t>
      </w:r>
      <w:r w:rsidR="00EC2D91">
        <w:t>,</w:t>
      </w:r>
      <w:r w:rsidR="005C0158">
        <w:t xml:space="preserve"> but which is explained in the guidance:</w:t>
      </w:r>
    </w:p>
    <w:p w14:paraId="65870D41" w14:textId="77777777" w:rsidR="005C0158" w:rsidRDefault="005C0158" w:rsidP="005C0158">
      <w:pPr>
        <w:pStyle w:val="TSNumberedParagraph1"/>
        <w:ind w:left="720"/>
      </w:pPr>
      <w:r>
        <w:t>For more information, see:</w:t>
      </w:r>
    </w:p>
    <w:p w14:paraId="65870D42" w14:textId="137B2A7E" w:rsidR="005C0158" w:rsidRPr="005C0158" w:rsidRDefault="005C0158" w:rsidP="005C0158">
      <w:pPr>
        <w:numPr>
          <w:ilvl w:val="2"/>
          <w:numId w:val="16"/>
        </w:numPr>
        <w:spacing w:after="240"/>
        <w:ind w:left="1418"/>
        <w:contextualSpacing/>
        <w:rPr>
          <w:iCs/>
        </w:rPr>
      </w:pPr>
      <w:r w:rsidRPr="005C0158">
        <w:rPr>
          <w:iCs/>
        </w:rPr>
        <w:t>BS</w:t>
      </w:r>
      <w:r>
        <w:rPr>
          <w:iCs/>
        </w:rPr>
        <w:t xml:space="preserve"> 5975:2019 </w:t>
      </w:r>
      <w:r w:rsidR="00AC4D6A">
        <w:rPr>
          <w:iCs/>
        </w:rPr>
        <w:t>‘</w:t>
      </w:r>
      <w:r>
        <w:rPr>
          <w:iCs/>
        </w:rPr>
        <w:t>Code of Practice for</w:t>
      </w:r>
      <w:r w:rsidRPr="005C0158">
        <w:rPr>
          <w:iCs/>
        </w:rPr>
        <w:t xml:space="preserve"> </w:t>
      </w:r>
      <w:r w:rsidRPr="00E27225">
        <w:rPr>
          <w:iCs/>
        </w:rPr>
        <w:t>temporary</w:t>
      </w:r>
      <w:r w:rsidRPr="005C0158">
        <w:rPr>
          <w:iCs/>
        </w:rPr>
        <w:t xml:space="preserve"> works</w:t>
      </w:r>
      <w:r>
        <w:rPr>
          <w:iCs/>
        </w:rPr>
        <w:t xml:space="preserve"> procedures</w:t>
      </w:r>
      <w:r w:rsidR="00AC4D6A">
        <w:rPr>
          <w:iCs/>
        </w:rPr>
        <w:t>’</w:t>
      </w:r>
      <w:r w:rsidR="004F2462">
        <w:rPr>
          <w:iCs/>
        </w:rPr>
        <w:t xml:space="preserve"> [14]</w:t>
      </w:r>
      <w:r w:rsidR="00A57C3A">
        <w:rPr>
          <w:iCs/>
        </w:rPr>
        <w:t>,</w:t>
      </w:r>
    </w:p>
    <w:p w14:paraId="65870D43" w14:textId="795E01D5" w:rsidR="005C0158" w:rsidRPr="005C0158" w:rsidRDefault="009321BC" w:rsidP="005C0158">
      <w:pPr>
        <w:numPr>
          <w:ilvl w:val="2"/>
          <w:numId w:val="16"/>
        </w:numPr>
        <w:spacing w:after="240"/>
        <w:ind w:left="1418"/>
        <w:contextualSpacing/>
        <w:rPr>
          <w:iCs/>
        </w:rPr>
      </w:pPr>
      <w:r>
        <w:rPr>
          <w:iCs/>
        </w:rPr>
        <w:t xml:space="preserve">L113 </w:t>
      </w:r>
      <w:r w:rsidR="00AC4D6A">
        <w:rPr>
          <w:iCs/>
        </w:rPr>
        <w:t>‘</w:t>
      </w:r>
      <w:r w:rsidR="005C0158" w:rsidRPr="005C0158">
        <w:rPr>
          <w:iCs/>
        </w:rPr>
        <w:t>L</w:t>
      </w:r>
      <w:r w:rsidR="005C0158">
        <w:rPr>
          <w:iCs/>
        </w:rPr>
        <w:t xml:space="preserve">ifting </w:t>
      </w:r>
      <w:r w:rsidR="005C0158" w:rsidRPr="005C0158">
        <w:rPr>
          <w:iCs/>
        </w:rPr>
        <w:t>O</w:t>
      </w:r>
      <w:r w:rsidR="005C0158">
        <w:rPr>
          <w:iCs/>
        </w:rPr>
        <w:t xml:space="preserve">perations and </w:t>
      </w:r>
      <w:r w:rsidR="005C0158" w:rsidRPr="005C0158">
        <w:rPr>
          <w:iCs/>
        </w:rPr>
        <w:t>L</w:t>
      </w:r>
      <w:r w:rsidR="005C0158">
        <w:rPr>
          <w:iCs/>
        </w:rPr>
        <w:t xml:space="preserve">ifting </w:t>
      </w:r>
      <w:r w:rsidR="005C0158" w:rsidRPr="005C0158">
        <w:rPr>
          <w:iCs/>
        </w:rPr>
        <w:t>E</w:t>
      </w:r>
      <w:r w:rsidR="005C0158">
        <w:rPr>
          <w:iCs/>
        </w:rPr>
        <w:t xml:space="preserve">quipment </w:t>
      </w:r>
      <w:r w:rsidR="005C0158" w:rsidRPr="005C0158">
        <w:rPr>
          <w:iCs/>
        </w:rPr>
        <w:t>R</w:t>
      </w:r>
      <w:r w:rsidR="005C0158">
        <w:rPr>
          <w:iCs/>
        </w:rPr>
        <w:t xml:space="preserve">egulations </w:t>
      </w:r>
      <w:r w:rsidR="005C0158" w:rsidRPr="005C0158">
        <w:rPr>
          <w:iCs/>
        </w:rPr>
        <w:t>HSE guidance</w:t>
      </w:r>
      <w:r w:rsidR="005C0158">
        <w:rPr>
          <w:iCs/>
        </w:rPr>
        <w:t xml:space="preserve"> Approved Code of Practice and guidance</w:t>
      </w:r>
      <w:r w:rsidR="00AC4D6A">
        <w:rPr>
          <w:iCs/>
        </w:rPr>
        <w:t>’</w:t>
      </w:r>
      <w:r w:rsidR="005C0158">
        <w:rPr>
          <w:iCs/>
        </w:rPr>
        <w:t xml:space="preserve"> [</w:t>
      </w:r>
      <w:r w:rsidR="004F2462">
        <w:rPr>
          <w:iCs/>
        </w:rPr>
        <w:t>15</w:t>
      </w:r>
      <w:r w:rsidR="005C0158">
        <w:rPr>
          <w:iCs/>
        </w:rPr>
        <w:t>]</w:t>
      </w:r>
      <w:r w:rsidR="00A57C3A">
        <w:rPr>
          <w:iCs/>
        </w:rPr>
        <w:t>.</w:t>
      </w:r>
    </w:p>
    <w:p w14:paraId="472F933B" w14:textId="77777777" w:rsidR="00C62057" w:rsidRDefault="00E27225" w:rsidP="005C0158">
      <w:pPr>
        <w:pStyle w:val="TSNumberedParagraph1"/>
        <w:ind w:left="720"/>
      </w:pPr>
      <w:r>
        <w:t xml:space="preserve">The Inspector may wish to consider the </w:t>
      </w:r>
      <w:r w:rsidR="005C0158">
        <w:t xml:space="preserve">potential </w:t>
      </w:r>
      <w:r>
        <w:t xml:space="preserve">impact of temporary works or lifting on the permanent construction as part of the design phase with early contractor Involvement (ECI). </w:t>
      </w:r>
    </w:p>
    <w:p w14:paraId="65870D44" w14:textId="5A21365E" w:rsidR="00C45248" w:rsidRPr="000F2702" w:rsidRDefault="00E27225" w:rsidP="005C0158">
      <w:pPr>
        <w:pStyle w:val="TSNumberedParagraph1"/>
        <w:ind w:left="720"/>
      </w:pPr>
      <w:r>
        <w:t>Information on temporary works may not be available at the design stage, as some temporary works are designed by the contracted supply chain during construction</w:t>
      </w:r>
      <w:r w:rsidRPr="000F2702">
        <w:t>.</w:t>
      </w:r>
      <w:r>
        <w:t xml:space="preserve"> </w:t>
      </w:r>
      <w:r w:rsidR="00C45248" w:rsidRPr="000F2702">
        <w:t>T</w:t>
      </w:r>
      <w:r w:rsidR="00933639">
        <w:t xml:space="preserve">he Inspector </w:t>
      </w:r>
      <w:r w:rsidR="006B671D">
        <w:t>may wish to</w:t>
      </w:r>
      <w:r w:rsidR="00933639">
        <w:t xml:space="preserve"> </w:t>
      </w:r>
      <w:r w:rsidR="006373D8">
        <w:t>seek assurance that</w:t>
      </w:r>
      <w:r w:rsidR="00933639">
        <w:t xml:space="preserve"> the </w:t>
      </w:r>
      <w:r w:rsidR="00933639" w:rsidRPr="000F2702">
        <w:t xml:space="preserve">verification processes </w:t>
      </w:r>
      <w:r w:rsidR="005C0158">
        <w:t xml:space="preserve">are </w:t>
      </w:r>
      <w:r w:rsidR="00933639" w:rsidRPr="000F2702">
        <w:t>sufficiently independent of the originator to ensure impartiality of consideration</w:t>
      </w:r>
      <w:r w:rsidR="00933639">
        <w:t>.</w:t>
      </w:r>
    </w:p>
    <w:p w14:paraId="65870D45" w14:textId="77777777" w:rsidR="00C45248" w:rsidRPr="000F2702" w:rsidRDefault="00C45248" w:rsidP="005E136B">
      <w:pPr>
        <w:pStyle w:val="TSHeadingNumbered11"/>
        <w:rPr>
          <w:b w:val="0"/>
        </w:rPr>
      </w:pPr>
      <w:bookmarkStart w:id="118" w:name="_Toc43714257"/>
      <w:bookmarkStart w:id="119" w:name="_Toc58237000"/>
      <w:r w:rsidRPr="000F2702">
        <w:rPr>
          <w:b w:val="0"/>
        </w:rPr>
        <w:t xml:space="preserve">Concept </w:t>
      </w:r>
      <w:r w:rsidRPr="000F2702">
        <w:rPr>
          <w:iCs/>
        </w:rPr>
        <w:t>design</w:t>
      </w:r>
      <w:r w:rsidRPr="000F2702">
        <w:rPr>
          <w:b w:val="0"/>
        </w:rPr>
        <w:t xml:space="preserve"> and design optioneering stages</w:t>
      </w:r>
      <w:bookmarkEnd w:id="118"/>
      <w:bookmarkEnd w:id="119"/>
    </w:p>
    <w:p w14:paraId="5E447493" w14:textId="77777777" w:rsidR="00E27DD4" w:rsidRDefault="00C45248" w:rsidP="00E95BA2">
      <w:pPr>
        <w:pStyle w:val="TSNumberedParagraph1"/>
        <w:numPr>
          <w:ilvl w:val="0"/>
          <w:numId w:val="4"/>
        </w:numPr>
      </w:pPr>
      <w:r w:rsidRPr="000F2702">
        <w:t>At the early stages of any civil engineering design, decisions are made</w:t>
      </w:r>
      <w:r w:rsidR="00513812">
        <w:t xml:space="preserve"> on the design </w:t>
      </w:r>
      <w:r w:rsidRPr="000F2702">
        <w:t>concept and choices a</w:t>
      </w:r>
      <w:r w:rsidR="00513812">
        <w:t xml:space="preserve">re made around the design. The Inspector </w:t>
      </w:r>
      <w:r w:rsidR="00680DF1">
        <w:t>may wish to</w:t>
      </w:r>
      <w:r w:rsidRPr="000F2702">
        <w:t xml:space="preserve"> </w:t>
      </w:r>
      <w:r w:rsidR="00857392">
        <w:t xml:space="preserve">seek assurance </w:t>
      </w:r>
      <w:r w:rsidRPr="000F2702">
        <w:t xml:space="preserve">in the </w:t>
      </w:r>
      <w:r w:rsidR="00857392">
        <w:t xml:space="preserve">adequacy of </w:t>
      </w:r>
      <w:r w:rsidRPr="000F2702">
        <w:t>decisions made, to gain visibility of the process to choose one type of design over another. This is usually undertaken with an optioneering process</w:t>
      </w:r>
      <w:r w:rsidR="005D40BA">
        <w:t>,</w:t>
      </w:r>
      <w:r w:rsidRPr="000F2702">
        <w:t xml:space="preserve"> where advantages and disadvantages of decisions are weighed up and the concluding decision p</w:t>
      </w:r>
      <w:r w:rsidR="005D40BA">
        <w:t xml:space="preserve">resented as the design chosen. </w:t>
      </w:r>
    </w:p>
    <w:p w14:paraId="65870D46" w14:textId="2A8D599E" w:rsidR="00C45248" w:rsidRPr="000F2702" w:rsidRDefault="00C45248" w:rsidP="00E95BA2">
      <w:pPr>
        <w:pStyle w:val="TSNumberedParagraph1"/>
        <w:numPr>
          <w:ilvl w:val="0"/>
          <w:numId w:val="4"/>
        </w:numPr>
      </w:pPr>
      <w:r w:rsidRPr="000F2702">
        <w:t xml:space="preserve">The </w:t>
      </w:r>
      <w:r w:rsidRPr="000F2702">
        <w:rPr>
          <w:lang w:eastAsia="en-GB"/>
        </w:rPr>
        <w:t>Inspector</w:t>
      </w:r>
      <w:r w:rsidRPr="000F2702">
        <w:t xml:space="preserve"> </w:t>
      </w:r>
      <w:r w:rsidR="006B671D">
        <w:t>may wish to</w:t>
      </w:r>
      <w:r w:rsidRPr="000F2702">
        <w:t xml:space="preserve"> </w:t>
      </w:r>
      <w:r w:rsidR="00857392">
        <w:t xml:space="preserve">seek such </w:t>
      </w:r>
      <w:r w:rsidR="00E27DD4">
        <w:t xml:space="preserve">confidence in the process through </w:t>
      </w:r>
      <w:r w:rsidRPr="000F2702">
        <w:t>early engagement during optioneering and concept design decisions</w:t>
      </w:r>
      <w:r w:rsidR="00E27DD4">
        <w:t>,</w:t>
      </w:r>
      <w:r w:rsidRPr="000F2702">
        <w:t xml:space="preserve"> without becoming part of the design process themselves.</w:t>
      </w:r>
    </w:p>
    <w:p w14:paraId="0B26A397" w14:textId="77777777" w:rsidR="00E27DD4" w:rsidRDefault="00C45248" w:rsidP="00E95BA2">
      <w:pPr>
        <w:pStyle w:val="TSNumberedParagraph1"/>
        <w:numPr>
          <w:ilvl w:val="0"/>
          <w:numId w:val="4"/>
        </w:numPr>
      </w:pPr>
      <w:bookmarkStart w:id="120" w:name="_Ref41756556"/>
      <w:r w:rsidRPr="000F2702">
        <w:t xml:space="preserve">The Inspector should be aware that the civil engineering design is often undertaken to accommodate a range of layout requirements. Layout requirements are diverse and varied, covering many </w:t>
      </w:r>
      <w:r w:rsidRPr="000F2702">
        <w:rPr>
          <w:lang w:eastAsia="en-GB"/>
        </w:rPr>
        <w:t>disciplines</w:t>
      </w:r>
      <w:r w:rsidRPr="000F2702">
        <w:t xml:space="preserve">. The inputs can be from considerations of human factors or radiological or conventional health and safety, or protection from internal or external hazards or faults. </w:t>
      </w:r>
    </w:p>
    <w:p w14:paraId="65870D47" w14:textId="0BB3C8AF" w:rsidR="00C45248" w:rsidRPr="000F2702" w:rsidRDefault="00C45248" w:rsidP="00E95BA2">
      <w:pPr>
        <w:pStyle w:val="TSNumberedParagraph1"/>
        <w:numPr>
          <w:ilvl w:val="0"/>
          <w:numId w:val="4"/>
        </w:numPr>
      </w:pPr>
      <w:r w:rsidRPr="000F2702">
        <w:t xml:space="preserve">The Inspector </w:t>
      </w:r>
      <w:r w:rsidR="004647D7">
        <w:t xml:space="preserve">may wish to consider </w:t>
      </w:r>
      <w:r w:rsidRPr="000F2702">
        <w:t xml:space="preserve">the </w:t>
      </w:r>
      <w:r w:rsidR="004647D7">
        <w:t xml:space="preserve">logic used to make </w:t>
      </w:r>
      <w:r w:rsidRPr="000F2702">
        <w:t>layout decisions, especially if the design decision provides a complication for the civil engineering design that could be avoided with further consideration e.g. heavily congested reinforcement</w:t>
      </w:r>
      <w:r w:rsidR="004647D7">
        <w:t>,</w:t>
      </w:r>
      <w:r w:rsidRPr="000F2702">
        <w:t xml:space="preserve"> or prevention of access for future civil engineering EIMT activities.</w:t>
      </w:r>
      <w:bookmarkEnd w:id="120"/>
    </w:p>
    <w:p w14:paraId="65870D48" w14:textId="77777777" w:rsidR="00C45248" w:rsidRPr="000F2702" w:rsidRDefault="00C45248" w:rsidP="005E136B">
      <w:pPr>
        <w:pStyle w:val="TSHeadingNumbered11"/>
        <w:rPr>
          <w:b w:val="0"/>
        </w:rPr>
      </w:pPr>
      <w:bookmarkStart w:id="121" w:name="_Toc43714258"/>
      <w:bookmarkStart w:id="122" w:name="_Toc58237001"/>
      <w:r w:rsidRPr="000F2702">
        <w:rPr>
          <w:iCs/>
        </w:rPr>
        <w:t>Layout</w:t>
      </w:r>
      <w:bookmarkEnd w:id="121"/>
      <w:bookmarkEnd w:id="122"/>
    </w:p>
    <w:p w14:paraId="65870D49" w14:textId="07302B88" w:rsidR="00C45248" w:rsidRDefault="00C45248" w:rsidP="00E95BA2">
      <w:pPr>
        <w:pStyle w:val="TSNumberedParagraph1"/>
        <w:numPr>
          <w:ilvl w:val="0"/>
          <w:numId w:val="4"/>
        </w:numPr>
      </w:pPr>
      <w:r w:rsidRPr="000F2702">
        <w:t xml:space="preserve">The layout and orientation of features on the site or within a facility should minimise risks to nuclear safety. This is an area </w:t>
      </w:r>
      <w:r w:rsidR="005D40BA">
        <w:t>for multidisciplinary inspection, applying</w:t>
      </w:r>
      <w:r w:rsidRPr="000F2702">
        <w:t xml:space="preserve"> a cross-cutting method, with consideration from civil engineering alongs</w:t>
      </w:r>
      <w:r w:rsidR="00680DF1">
        <w:t>ide i</w:t>
      </w:r>
      <w:r w:rsidRPr="000F2702">
        <w:t>nspectors from the internal and external hazards, human factors, mechanical, control and instrumentation, conventional</w:t>
      </w:r>
      <w:r w:rsidR="005D40BA">
        <w:t xml:space="preserve"> health and safety disciplines.</w:t>
      </w:r>
    </w:p>
    <w:p w14:paraId="1F0DB989" w14:textId="77777777" w:rsidR="004070C4" w:rsidRDefault="004070C4">
      <w:r>
        <w:br w:type="page"/>
      </w:r>
    </w:p>
    <w:p w14:paraId="5E02C5DD" w14:textId="7CA347FD" w:rsidR="00C62057" w:rsidRPr="000F2702" w:rsidRDefault="00C62057" w:rsidP="00E95BA2">
      <w:pPr>
        <w:pStyle w:val="TSNumberedParagraph1"/>
        <w:numPr>
          <w:ilvl w:val="0"/>
          <w:numId w:val="4"/>
        </w:numPr>
      </w:pPr>
      <w:r>
        <w:lastRenderedPageBreak/>
        <w:t>The key SAPs that for consideration when assessing layout decisions are:</w:t>
      </w:r>
    </w:p>
    <w:p w14:paraId="65870D4A" w14:textId="77777777" w:rsidR="00C45248" w:rsidRPr="000F2702" w:rsidRDefault="00C45248" w:rsidP="00CD33EF">
      <w:pPr>
        <w:numPr>
          <w:ilvl w:val="2"/>
          <w:numId w:val="16"/>
        </w:numPr>
        <w:spacing w:after="240"/>
        <w:ind w:left="1418"/>
        <w:contextualSpacing/>
      </w:pPr>
      <w:r w:rsidRPr="000F2702">
        <w:t xml:space="preserve">EL0.1 </w:t>
      </w:r>
      <w:r w:rsidR="005D40BA">
        <w:t>establishes the expectation that the</w:t>
      </w:r>
      <w:r w:rsidRPr="000F2702">
        <w:t xml:space="preserve"> design and layout should facilitate access</w:t>
      </w:r>
      <w:r w:rsidR="005D40BA">
        <w:t xml:space="preserve"> without compromising security,</w:t>
      </w:r>
    </w:p>
    <w:p w14:paraId="65870D4B" w14:textId="77777777" w:rsidR="00C45248" w:rsidRPr="000F2702" w:rsidRDefault="00C45248" w:rsidP="00CD33EF">
      <w:pPr>
        <w:numPr>
          <w:ilvl w:val="2"/>
          <w:numId w:val="16"/>
        </w:numPr>
        <w:spacing w:after="240"/>
        <w:ind w:left="1418"/>
        <w:contextualSpacing/>
      </w:pPr>
      <w:r w:rsidRPr="000F2702">
        <w:t xml:space="preserve">ELO.4 </w:t>
      </w:r>
      <w:r w:rsidR="005D40BA">
        <w:t>establishes the expectation that the</w:t>
      </w:r>
      <w:r w:rsidRPr="000F2702">
        <w:t xml:space="preserve"> design and layout should minimise the e</w:t>
      </w:r>
      <w:r w:rsidR="005D40BA">
        <w:t>ffects of faults and accidents,</w:t>
      </w:r>
    </w:p>
    <w:p w14:paraId="65870D4C" w14:textId="77777777" w:rsidR="00C45248" w:rsidRPr="000F2702" w:rsidRDefault="00C45248" w:rsidP="00CD33EF">
      <w:pPr>
        <w:numPr>
          <w:ilvl w:val="2"/>
          <w:numId w:val="16"/>
        </w:numPr>
        <w:spacing w:after="240"/>
        <w:ind w:left="1418"/>
        <w:contextualSpacing/>
      </w:pPr>
      <w:r w:rsidRPr="000F2702">
        <w:t xml:space="preserve">EMC.8 </w:t>
      </w:r>
      <w:r w:rsidR="005D40BA">
        <w:t>establishes the expectation that the</w:t>
      </w:r>
      <w:r w:rsidR="005D40BA" w:rsidRPr="000F2702">
        <w:t xml:space="preserve"> </w:t>
      </w:r>
      <w:r w:rsidRPr="000F2702">
        <w:t>geometry and access arrangements should have reg</w:t>
      </w:r>
      <w:r w:rsidR="005D40BA">
        <w:t>ard for the need for E</w:t>
      </w:r>
      <w:r w:rsidR="001C650E">
        <w:t>I</w:t>
      </w:r>
      <w:r w:rsidR="005D40BA">
        <w:t>MT activities,</w:t>
      </w:r>
    </w:p>
    <w:p w14:paraId="65870D4D" w14:textId="77777777" w:rsidR="00C45248" w:rsidRPr="000F2702" w:rsidRDefault="00C45248" w:rsidP="00CD33EF">
      <w:pPr>
        <w:numPr>
          <w:ilvl w:val="2"/>
          <w:numId w:val="16"/>
        </w:numPr>
        <w:spacing w:after="240"/>
        <w:ind w:left="1418"/>
        <w:contextualSpacing/>
      </w:pPr>
      <w:r w:rsidRPr="000F2702">
        <w:rPr>
          <w:iCs/>
        </w:rPr>
        <w:t xml:space="preserve">EHF.6 </w:t>
      </w:r>
      <w:r w:rsidR="005D40BA">
        <w:t>establishes the expectation that the</w:t>
      </w:r>
      <w:r w:rsidRPr="000F2702">
        <w:rPr>
          <w:iCs/>
        </w:rPr>
        <w:t xml:space="preserve"> </w:t>
      </w:r>
      <w:r w:rsidRPr="000F2702">
        <w:t>workspaces</w:t>
      </w:r>
      <w:r w:rsidRPr="000F2702">
        <w:rPr>
          <w:iCs/>
        </w:rPr>
        <w:t xml:space="preserve"> should be designed to support task performance.</w:t>
      </w:r>
    </w:p>
    <w:p w14:paraId="65870D4E" w14:textId="48C2A609" w:rsidR="00C45248" w:rsidRPr="000F2702" w:rsidRDefault="00C45248" w:rsidP="00E95BA2">
      <w:pPr>
        <w:pStyle w:val="TSNumberedParagraph1"/>
        <w:numPr>
          <w:ilvl w:val="0"/>
          <w:numId w:val="4"/>
        </w:numPr>
      </w:pPr>
      <w:r w:rsidRPr="000F2702">
        <w:t xml:space="preserve">The Inspector should be aware that layout, designs and construction should be such that dismantling can be </w:t>
      </w:r>
      <w:r w:rsidR="005D40BA">
        <w:t>undertaken</w:t>
      </w:r>
      <w:r w:rsidRPr="000F2702">
        <w:t xml:space="preserve"> </w:t>
      </w:r>
      <w:r w:rsidRPr="000F2702">
        <w:rPr>
          <w:lang w:eastAsia="en-GB"/>
        </w:rPr>
        <w:t>using</w:t>
      </w:r>
      <w:r w:rsidRPr="000F2702">
        <w:t xml:space="preserve"> proven and </w:t>
      </w:r>
      <w:r w:rsidR="005D40BA">
        <w:t>safe</w:t>
      </w:r>
      <w:r w:rsidRPr="000F2702">
        <w:t xml:space="preserve"> working practices </w:t>
      </w:r>
      <w:r w:rsidR="004B42F3">
        <w:t>(</w:t>
      </w:r>
      <w:r w:rsidRPr="000F2702">
        <w:t xml:space="preserve">ECE.26 and DC.1, see Section </w:t>
      </w:r>
      <w:r w:rsidRPr="000F2702">
        <w:fldChar w:fldCharType="begin"/>
      </w:r>
      <w:r w:rsidRPr="000F2702">
        <w:instrText xml:space="preserve"> REF _Ref41822887 \r \h </w:instrText>
      </w:r>
      <w:r w:rsidRPr="000F2702">
        <w:fldChar w:fldCharType="separate"/>
      </w:r>
      <w:r w:rsidR="00A323B4">
        <w:t>4.20</w:t>
      </w:r>
      <w:r w:rsidRPr="000F2702">
        <w:fldChar w:fldCharType="end"/>
      </w:r>
      <w:r w:rsidRPr="000F2702">
        <w:t xml:space="preserve"> of this annex</w:t>
      </w:r>
      <w:r w:rsidR="004B42F3">
        <w:t>)</w:t>
      </w:r>
      <w:r w:rsidR="005D40BA">
        <w:t>.</w:t>
      </w:r>
    </w:p>
    <w:p w14:paraId="65870D4F" w14:textId="77777777" w:rsidR="00C45248" w:rsidRPr="004F7C03" w:rsidRDefault="00C45248" w:rsidP="00697E05">
      <w:pPr>
        <w:pStyle w:val="TSHeadingNumbered111"/>
      </w:pPr>
      <w:r w:rsidRPr="004F7C03">
        <w:t>Site Layout</w:t>
      </w:r>
    </w:p>
    <w:p w14:paraId="65870D50" w14:textId="19B30A12" w:rsidR="00C45248" w:rsidRPr="004F7C03" w:rsidRDefault="00C45248" w:rsidP="00E95BA2">
      <w:pPr>
        <w:pStyle w:val="TSNumberedParagraph1"/>
        <w:numPr>
          <w:ilvl w:val="0"/>
          <w:numId w:val="4"/>
        </w:numPr>
      </w:pPr>
      <w:r w:rsidRPr="004F7C03">
        <w:t>The Inspector should expect the safety case to include or make specific reference to the associated parts of the overall safety case that hav</w:t>
      </w:r>
      <w:r w:rsidR="004F7C03">
        <w:t>e determined the plant layout.</w:t>
      </w:r>
    </w:p>
    <w:p w14:paraId="65870D51" w14:textId="6E688946" w:rsidR="00C45248" w:rsidRPr="000F2702" w:rsidRDefault="00C45248" w:rsidP="00E95BA2">
      <w:pPr>
        <w:pStyle w:val="TSNumberedParagraph1"/>
        <w:numPr>
          <w:ilvl w:val="0"/>
          <w:numId w:val="4"/>
        </w:numPr>
      </w:pPr>
      <w:r w:rsidRPr="004F7C03">
        <w:t xml:space="preserve">IAEA guidance </w:t>
      </w:r>
      <w:r w:rsidRPr="00646A77">
        <w:t>SSR 2/1 [</w:t>
      </w:r>
      <w:r w:rsidR="00646A77" w:rsidRPr="00646A77">
        <w:t>12</w:t>
      </w:r>
      <w:r w:rsidRPr="00646A77">
        <w:t>] places requirements</w:t>
      </w:r>
      <w:r w:rsidRPr="004F7C03">
        <w:t xml:space="preserve"> on the regulation of the decisions regarding civil engineering. </w:t>
      </w:r>
      <w:r w:rsidR="004F7C03">
        <w:t>The</w:t>
      </w:r>
      <w:r w:rsidRPr="004F7C03">
        <w:t xml:space="preserve"> Inspector should expect evidence</w:t>
      </w:r>
      <w:r w:rsidRPr="000F2702">
        <w:t xml:space="preserve"> of consideration of the following aspects</w:t>
      </w:r>
      <w:r w:rsidR="004F7C03">
        <w:t xml:space="preserve"> in relation to the site layout</w:t>
      </w:r>
      <w:r w:rsidRPr="000F2702">
        <w:t>:</w:t>
      </w:r>
    </w:p>
    <w:p w14:paraId="65870D52" w14:textId="2C313951" w:rsidR="00C45248" w:rsidRPr="000F2702" w:rsidRDefault="004F7C03" w:rsidP="004F7C03">
      <w:pPr>
        <w:numPr>
          <w:ilvl w:val="2"/>
          <w:numId w:val="16"/>
        </w:numPr>
        <w:spacing w:after="240"/>
        <w:ind w:left="1418"/>
        <w:contextualSpacing/>
      </w:pPr>
      <w:r>
        <w:t>s</w:t>
      </w:r>
      <w:r w:rsidR="00C45248" w:rsidRPr="000F2702">
        <w:t>hi</w:t>
      </w:r>
      <w:r>
        <w:t xml:space="preserve">elding barriers </w:t>
      </w:r>
      <w:r w:rsidR="00E001DE">
        <w:t>(</w:t>
      </w:r>
      <w:r>
        <w:t>requirement 5</w:t>
      </w:r>
      <w:r w:rsidR="00E001DE">
        <w:t>)</w:t>
      </w:r>
      <w:r>
        <w:t>,</w:t>
      </w:r>
    </w:p>
    <w:p w14:paraId="65870D53" w14:textId="347765CC" w:rsidR="00C45248" w:rsidRPr="000F2702" w:rsidRDefault="004F7C03" w:rsidP="004F7C03">
      <w:pPr>
        <w:numPr>
          <w:ilvl w:val="2"/>
          <w:numId w:val="16"/>
        </w:numPr>
        <w:spacing w:after="240"/>
        <w:ind w:left="1418"/>
        <w:contextualSpacing/>
      </w:pPr>
      <w:r>
        <w:t>i</w:t>
      </w:r>
      <w:r w:rsidR="00C45248" w:rsidRPr="000F2702">
        <w:t xml:space="preserve">nternal and external hazards </w:t>
      </w:r>
      <w:r w:rsidR="00E001DE">
        <w:t>(</w:t>
      </w:r>
      <w:r w:rsidR="00C45248" w:rsidRPr="000F2702">
        <w:t>requirement 17</w:t>
      </w:r>
      <w:r w:rsidR="00E001DE">
        <w:t>)</w:t>
      </w:r>
      <w:r>
        <w:t>,</w:t>
      </w:r>
    </w:p>
    <w:p w14:paraId="65870D54" w14:textId="1C5C7CA5" w:rsidR="00C45248" w:rsidRPr="000F2702" w:rsidRDefault="004F7C03" w:rsidP="004F7C03">
      <w:pPr>
        <w:numPr>
          <w:ilvl w:val="2"/>
          <w:numId w:val="16"/>
        </w:numPr>
        <w:spacing w:after="240"/>
        <w:ind w:left="1418"/>
        <w:contextualSpacing/>
      </w:pPr>
      <w:r>
        <w:t>p</w:t>
      </w:r>
      <w:r w:rsidR="00C45248" w:rsidRPr="000F2702">
        <w:t xml:space="preserve">hysical separation of safety systems </w:t>
      </w:r>
      <w:r w:rsidR="00E001DE">
        <w:t>(</w:t>
      </w:r>
      <w:r w:rsidR="00C45248" w:rsidRPr="000F2702">
        <w:t>requirement 21</w:t>
      </w:r>
      <w:r w:rsidR="00E001DE">
        <w:t>)</w:t>
      </w:r>
      <w:r>
        <w:t>,</w:t>
      </w:r>
    </w:p>
    <w:p w14:paraId="65870D55" w14:textId="49441B0C" w:rsidR="00C45248" w:rsidRPr="000F2702" w:rsidRDefault="004F7C03" w:rsidP="004F7C03">
      <w:pPr>
        <w:numPr>
          <w:ilvl w:val="2"/>
          <w:numId w:val="16"/>
        </w:numPr>
        <w:spacing w:after="240"/>
        <w:ind w:left="1418"/>
        <w:contextualSpacing/>
      </w:pPr>
      <w:r>
        <w:t>p</w:t>
      </w:r>
      <w:r w:rsidR="00C45248" w:rsidRPr="000F2702">
        <w:t xml:space="preserve">lant layout for facilitating activities associated with calibration, testing, maintenance, repair or replacement, inspection and monitoring </w:t>
      </w:r>
      <w:r w:rsidR="00E001DE">
        <w:t>(</w:t>
      </w:r>
      <w:r w:rsidR="00C45248" w:rsidRPr="000F2702">
        <w:t>requirement 29</w:t>
      </w:r>
      <w:r w:rsidR="00E001DE">
        <w:t>)</w:t>
      </w:r>
      <w:r>
        <w:t>,</w:t>
      </w:r>
    </w:p>
    <w:p w14:paraId="65870D56" w14:textId="0D033344" w:rsidR="00C45248" w:rsidRPr="000F2702" w:rsidRDefault="004F7C03" w:rsidP="004F7C03">
      <w:pPr>
        <w:numPr>
          <w:ilvl w:val="2"/>
          <w:numId w:val="16"/>
        </w:numPr>
        <w:spacing w:after="240"/>
        <w:ind w:left="1418"/>
        <w:contextualSpacing/>
      </w:pPr>
      <w:r>
        <w:t>p</w:t>
      </w:r>
      <w:r w:rsidR="00C45248" w:rsidRPr="000F2702">
        <w:t xml:space="preserve">lant layout for optimal operator performance </w:t>
      </w:r>
      <w:r w:rsidR="00E001DE">
        <w:t>(</w:t>
      </w:r>
      <w:r w:rsidR="00C45248" w:rsidRPr="000F2702">
        <w:t>requirement 32</w:t>
      </w:r>
      <w:r w:rsidR="00E001DE">
        <w:t>)</w:t>
      </w:r>
      <w:r>
        <w:t>,</w:t>
      </w:r>
    </w:p>
    <w:p w14:paraId="65870D57" w14:textId="7B1E6198" w:rsidR="00C45248" w:rsidRPr="000F2702" w:rsidRDefault="004F7C03" w:rsidP="004F7C03">
      <w:pPr>
        <w:numPr>
          <w:ilvl w:val="2"/>
          <w:numId w:val="16"/>
        </w:numPr>
        <w:spacing w:after="240"/>
        <w:ind w:left="1418"/>
        <w:contextualSpacing/>
      </w:pPr>
      <w:r>
        <w:t>f</w:t>
      </w:r>
      <w:r w:rsidR="00C45248" w:rsidRPr="000F2702">
        <w:t>ire protection b</w:t>
      </w:r>
      <w:r>
        <w:t xml:space="preserve">arriers </w:t>
      </w:r>
      <w:r w:rsidR="00E001DE">
        <w:t>(</w:t>
      </w:r>
      <w:r>
        <w:t>requirement 17 and 74</w:t>
      </w:r>
      <w:r w:rsidR="00E001DE">
        <w:t>)</w:t>
      </w:r>
      <w:r>
        <w:t>,</w:t>
      </w:r>
    </w:p>
    <w:p w14:paraId="65870D58" w14:textId="3B8B32AC" w:rsidR="00C45248" w:rsidRDefault="004F7C03" w:rsidP="004F7C03">
      <w:pPr>
        <w:numPr>
          <w:ilvl w:val="2"/>
          <w:numId w:val="16"/>
        </w:numPr>
        <w:spacing w:after="240"/>
        <w:ind w:left="1418"/>
        <w:contextualSpacing/>
      </w:pPr>
      <w:r>
        <w:t>f</w:t>
      </w:r>
      <w:r w:rsidR="00C45248" w:rsidRPr="000F2702">
        <w:t xml:space="preserve">eatures to facilitate the movement, transport and handling of radioactive waste </w:t>
      </w:r>
      <w:r w:rsidR="00E001DE">
        <w:t>(</w:t>
      </w:r>
      <w:r w:rsidR="00C45248" w:rsidRPr="000F2702">
        <w:t>requirement 78</w:t>
      </w:r>
      <w:r w:rsidR="00E001DE">
        <w:t>)</w:t>
      </w:r>
      <w:r>
        <w:t>.</w:t>
      </w:r>
    </w:p>
    <w:p w14:paraId="65870D59" w14:textId="77777777" w:rsidR="00513812" w:rsidRPr="000F2702" w:rsidRDefault="00DE3E41" w:rsidP="004F7C03">
      <w:pPr>
        <w:numPr>
          <w:ilvl w:val="2"/>
          <w:numId w:val="16"/>
        </w:numPr>
        <w:spacing w:after="240"/>
        <w:ind w:left="1418"/>
        <w:contextualSpacing/>
      </w:pPr>
      <w:r>
        <w:t>p</w:t>
      </w:r>
      <w:r w:rsidR="00513812">
        <w:t xml:space="preserve">roximity to facilities off the licenced site and out of the control of the </w:t>
      </w:r>
      <w:proofErr w:type="spellStart"/>
      <w:r w:rsidR="00513812">
        <w:t>dutyholder</w:t>
      </w:r>
      <w:proofErr w:type="spellEnd"/>
      <w:r w:rsidR="00513812">
        <w:t>.</w:t>
      </w:r>
    </w:p>
    <w:p w14:paraId="65870D5A" w14:textId="471CFF08" w:rsidR="00C45248" w:rsidRPr="000F2702" w:rsidRDefault="00C45248" w:rsidP="00E95BA2">
      <w:pPr>
        <w:pStyle w:val="TSNumberedParagraph1"/>
        <w:numPr>
          <w:ilvl w:val="0"/>
          <w:numId w:val="4"/>
        </w:numPr>
      </w:pPr>
      <w:r w:rsidRPr="000F2702">
        <w:t xml:space="preserve">The key civil engineering assessment </w:t>
      </w:r>
      <w:r w:rsidRPr="000F2702">
        <w:rPr>
          <w:lang w:eastAsia="en-GB"/>
        </w:rPr>
        <w:t>principles</w:t>
      </w:r>
      <w:r w:rsidRPr="000F2702">
        <w:t xml:space="preserve"> </w:t>
      </w:r>
      <w:r w:rsidR="004F7C03">
        <w:t xml:space="preserve">regarding site layout </w:t>
      </w:r>
      <w:r w:rsidR="00016BA2">
        <w:t xml:space="preserve">design </w:t>
      </w:r>
      <w:r w:rsidR="004F7C03">
        <w:t>are:</w:t>
      </w:r>
    </w:p>
    <w:p w14:paraId="65870D5B" w14:textId="77777777" w:rsidR="00C45248" w:rsidRPr="000F2702" w:rsidRDefault="004F7C03" w:rsidP="00CD33EF">
      <w:pPr>
        <w:numPr>
          <w:ilvl w:val="2"/>
          <w:numId w:val="16"/>
        </w:numPr>
        <w:spacing w:after="240"/>
        <w:ind w:left="1418"/>
        <w:contextualSpacing/>
      </w:pPr>
      <w:r>
        <w:t>t</w:t>
      </w:r>
      <w:r w:rsidR="00C45248" w:rsidRPr="000F2702">
        <w:t>he layout of features must also consider security, nuclear safeguarding and other requirements of the facility,</w:t>
      </w:r>
    </w:p>
    <w:p w14:paraId="65870D5C" w14:textId="77777777" w:rsidR="00C45248" w:rsidRPr="000F2702" w:rsidRDefault="00C45248" w:rsidP="00CD33EF">
      <w:pPr>
        <w:numPr>
          <w:ilvl w:val="2"/>
          <w:numId w:val="16"/>
        </w:numPr>
        <w:spacing w:after="240"/>
        <w:ind w:left="1418"/>
        <w:contextualSpacing/>
      </w:pPr>
      <w:r w:rsidRPr="000F2702">
        <w:t>site access to buildings in emergency situation, e.g. proximity of emergency response facilities to the potential causes of accidents,</w:t>
      </w:r>
    </w:p>
    <w:p w14:paraId="65870D5D" w14:textId="77777777" w:rsidR="00C45248" w:rsidRPr="000F2702" w:rsidRDefault="004F7C03" w:rsidP="00CD33EF">
      <w:pPr>
        <w:numPr>
          <w:ilvl w:val="2"/>
          <w:numId w:val="16"/>
        </w:numPr>
        <w:spacing w:after="240"/>
        <w:ind w:left="1418"/>
        <w:contextualSpacing/>
      </w:pPr>
      <w:r>
        <w:t>t</w:t>
      </w:r>
      <w:r w:rsidR="00C45248" w:rsidRPr="000F2702">
        <w:t>he positioning of embankments, natural and excavated slopes, river levees and sea defences close to the facility must not jeopardise the safety of the facility,</w:t>
      </w:r>
    </w:p>
    <w:p w14:paraId="65870D5E" w14:textId="24519414" w:rsidR="00C45248" w:rsidRPr="000F2702" w:rsidRDefault="004F7C03" w:rsidP="00CD33EF">
      <w:pPr>
        <w:numPr>
          <w:ilvl w:val="2"/>
          <w:numId w:val="16"/>
        </w:numPr>
        <w:spacing w:after="240"/>
        <w:ind w:left="1418"/>
        <w:contextualSpacing/>
      </w:pPr>
      <w:r>
        <w:t>t</w:t>
      </w:r>
      <w:r w:rsidR="00C45248" w:rsidRPr="000F2702">
        <w:t>he potential for interactions during seismic events or accident conditions (such as reflected pressure waves) between adjacent structures m</w:t>
      </w:r>
      <w:r>
        <w:t>ust be considered.</w:t>
      </w:r>
    </w:p>
    <w:p w14:paraId="65870D5F" w14:textId="33DB9DE9" w:rsidR="00C45248" w:rsidRPr="000F2702" w:rsidRDefault="00C45248" w:rsidP="00E95BA2">
      <w:pPr>
        <w:pStyle w:val="TSNumberedParagraph1"/>
        <w:numPr>
          <w:ilvl w:val="0"/>
          <w:numId w:val="4"/>
        </w:numPr>
      </w:pPr>
      <w:bookmarkStart w:id="123" w:name="_Ref41758494"/>
      <w:r w:rsidRPr="000F2702">
        <w:t xml:space="preserve">In line with </w:t>
      </w:r>
      <w:r w:rsidR="004F7C03">
        <w:t xml:space="preserve">the </w:t>
      </w:r>
      <w:r w:rsidR="00E001DE">
        <w:t>Construction (Design and Management) (</w:t>
      </w:r>
      <w:r w:rsidR="004F7C03">
        <w:t>CDM</w:t>
      </w:r>
      <w:r w:rsidR="00E001DE">
        <w:t>2015)</w:t>
      </w:r>
      <w:r w:rsidR="004F7C03">
        <w:t xml:space="preserve"> Regulations, </w:t>
      </w:r>
      <w:r w:rsidRPr="000F2702">
        <w:rPr>
          <w:lang w:eastAsia="en-GB"/>
        </w:rPr>
        <w:t>there</w:t>
      </w:r>
      <w:r w:rsidRPr="000F2702">
        <w:t xml:space="preserve"> is a requirement for </w:t>
      </w:r>
      <w:r w:rsidR="004F7C03">
        <w:t xml:space="preserve">the </w:t>
      </w:r>
      <w:r w:rsidRPr="000F2702">
        <w:t xml:space="preserve">design layout to include </w:t>
      </w:r>
      <w:r w:rsidR="004F7C03">
        <w:t xml:space="preserve">for </w:t>
      </w:r>
      <w:r w:rsidRPr="000F2702">
        <w:t xml:space="preserve">the ability to construct, decommission and demolish structures without causing undue hazards e.g. sequencing of construction. This is a particular consideration for the site licensing phase </w:t>
      </w:r>
      <w:r w:rsidR="00225D61">
        <w:t>(</w:t>
      </w:r>
      <w:r w:rsidRPr="000F2702">
        <w:t xml:space="preserve">see section </w:t>
      </w:r>
      <w:r w:rsidRPr="000F2702">
        <w:fldChar w:fldCharType="begin"/>
      </w:r>
      <w:r w:rsidRPr="000F2702">
        <w:instrText xml:space="preserve"> REF _Ref41753475 \r \h </w:instrText>
      </w:r>
      <w:r w:rsidRPr="000F2702">
        <w:fldChar w:fldCharType="separate"/>
      </w:r>
      <w:r w:rsidR="00A323B4">
        <w:t>2.3</w:t>
      </w:r>
      <w:r w:rsidRPr="000F2702">
        <w:fldChar w:fldCharType="end"/>
      </w:r>
      <w:r w:rsidR="00225D61">
        <w:t xml:space="preserve"> of this document)</w:t>
      </w:r>
      <w:r w:rsidRPr="000F2702">
        <w:t>,but should b</w:t>
      </w:r>
      <w:r w:rsidR="004F7C03">
        <w:t>e considered at all phases</w:t>
      </w:r>
      <w:r w:rsidR="008F07DC">
        <w:t xml:space="preserve"> as the design develops</w:t>
      </w:r>
      <w:r w:rsidRPr="000F2702">
        <w:t>. Considerations for site layout include:</w:t>
      </w:r>
    </w:p>
    <w:p w14:paraId="65870D60" w14:textId="77777777" w:rsidR="00C45248" w:rsidRPr="000F2702" w:rsidRDefault="00C45248" w:rsidP="00CD33EF">
      <w:pPr>
        <w:numPr>
          <w:ilvl w:val="2"/>
          <w:numId w:val="16"/>
        </w:numPr>
        <w:spacing w:after="240"/>
        <w:ind w:left="1418"/>
        <w:contextualSpacing/>
      </w:pPr>
      <w:r w:rsidRPr="000F2702">
        <w:t>collapse radius of temporary features</w:t>
      </w:r>
      <w:r w:rsidR="004F7C03">
        <w:t>,</w:t>
      </w:r>
      <w:r w:rsidRPr="000F2702">
        <w:t xml:space="preserve"> such as construction cranes</w:t>
      </w:r>
      <w:r w:rsidR="004F7C03">
        <w:t>,</w:t>
      </w:r>
      <w:r w:rsidRPr="000F2702">
        <w:t xml:space="preserve"> or permanent features e.g. </w:t>
      </w:r>
      <w:r w:rsidR="004F7C03">
        <w:t>stacks and towers</w:t>
      </w:r>
      <w:r w:rsidRPr="000F2702">
        <w:t xml:space="preserve">, </w:t>
      </w:r>
    </w:p>
    <w:p w14:paraId="65870D61" w14:textId="77777777" w:rsidR="00513812" w:rsidRPr="000F2702" w:rsidRDefault="00C45248" w:rsidP="00513812">
      <w:pPr>
        <w:numPr>
          <w:ilvl w:val="2"/>
          <w:numId w:val="16"/>
        </w:numPr>
        <w:spacing w:after="240"/>
        <w:ind w:left="1418"/>
        <w:contextualSpacing/>
      </w:pPr>
      <w:r w:rsidRPr="000F2702">
        <w:t>proximity of construction activities to existing high hazard or vulnerable facilities or activities</w:t>
      </w:r>
      <w:r w:rsidR="00513812">
        <w:t>,</w:t>
      </w:r>
      <w:r w:rsidR="00513812" w:rsidRPr="00513812">
        <w:t xml:space="preserve"> </w:t>
      </w:r>
      <w:r w:rsidR="00513812">
        <w:t xml:space="preserve">including construction planned to occur adjacent to an operating unit, </w:t>
      </w:r>
    </w:p>
    <w:p w14:paraId="65870D62" w14:textId="682BC306" w:rsidR="00513812" w:rsidRDefault="00513812" w:rsidP="00513812">
      <w:pPr>
        <w:numPr>
          <w:ilvl w:val="2"/>
          <w:numId w:val="16"/>
        </w:numPr>
        <w:spacing w:after="240"/>
        <w:ind w:left="1418"/>
        <w:contextualSpacing/>
      </w:pPr>
      <w:r>
        <w:t>provision of temporary openings in structures to allow installation of plant and equipment,</w:t>
      </w:r>
      <w:r w:rsidR="00165B6F">
        <w:t xml:space="preserve"> etc.</w:t>
      </w:r>
    </w:p>
    <w:p w14:paraId="65870D63" w14:textId="77777777" w:rsidR="00C45248" w:rsidRPr="000F2702" w:rsidRDefault="00C45248" w:rsidP="00697E05">
      <w:pPr>
        <w:pStyle w:val="TSHeadingNumbered111"/>
      </w:pPr>
      <w:r w:rsidRPr="000F2702">
        <w:rPr>
          <w:iCs/>
        </w:rPr>
        <w:lastRenderedPageBreak/>
        <w:t>Layout</w:t>
      </w:r>
      <w:r w:rsidRPr="000F2702">
        <w:t xml:space="preserve"> of buildings</w:t>
      </w:r>
    </w:p>
    <w:p w14:paraId="65870D64" w14:textId="77777777" w:rsidR="00C45248" w:rsidRPr="000F2702" w:rsidRDefault="00C45248" w:rsidP="00E95BA2">
      <w:pPr>
        <w:pStyle w:val="TSNumberedParagraph1"/>
        <w:numPr>
          <w:ilvl w:val="0"/>
          <w:numId w:val="4"/>
        </w:numPr>
      </w:pPr>
      <w:r w:rsidRPr="000F2702">
        <w:t xml:space="preserve">The Inspector </w:t>
      </w:r>
      <w:r w:rsidR="006B671D">
        <w:t>may wish to review</w:t>
      </w:r>
      <w:r w:rsidRPr="000F2702">
        <w:t xml:space="preserve"> the civil engineering layout, with consideration for the size of rooms concordant with proposed activities therein, and whether inputs to architectural design have been adequately considered and interpreted.</w:t>
      </w:r>
    </w:p>
    <w:p w14:paraId="65870D65" w14:textId="77777777" w:rsidR="00C45248" w:rsidRPr="000F2702" w:rsidRDefault="00C45248" w:rsidP="00E95BA2">
      <w:pPr>
        <w:pStyle w:val="TSNumberedParagraph1"/>
        <w:numPr>
          <w:ilvl w:val="0"/>
          <w:numId w:val="4"/>
        </w:numPr>
      </w:pPr>
      <w:r w:rsidRPr="000F2702">
        <w:t xml:space="preserve">The key safety assessment </w:t>
      </w:r>
      <w:r w:rsidRPr="000F2702">
        <w:rPr>
          <w:lang w:eastAsia="en-GB"/>
        </w:rPr>
        <w:t>principles</w:t>
      </w:r>
      <w:r w:rsidRPr="000F2702">
        <w:t xml:space="preserve"> are regarding </w:t>
      </w:r>
      <w:r w:rsidR="00D239E5">
        <w:t>building or facility</w:t>
      </w:r>
      <w:r w:rsidRPr="000F2702">
        <w:t xml:space="preserve"> layout are: </w:t>
      </w:r>
    </w:p>
    <w:p w14:paraId="65870D66" w14:textId="77777777" w:rsidR="00C45248" w:rsidRPr="000F2702" w:rsidRDefault="00C45248" w:rsidP="00CD33EF">
      <w:pPr>
        <w:numPr>
          <w:ilvl w:val="2"/>
          <w:numId w:val="16"/>
        </w:numPr>
        <w:spacing w:after="240"/>
        <w:ind w:left="1418"/>
        <w:contextualSpacing/>
      </w:pPr>
      <w:r w:rsidRPr="000F2702">
        <w:t xml:space="preserve">EHF.1 </w:t>
      </w:r>
      <w:r w:rsidR="00D239E5">
        <w:t>establishes</w:t>
      </w:r>
      <w:r w:rsidR="00D239E5" w:rsidRPr="000F2702">
        <w:t xml:space="preserve"> an expectation </w:t>
      </w:r>
      <w:r w:rsidRPr="000F2702">
        <w:t>for a systematic approach to be in place for integrating human factors within the desig</w:t>
      </w:r>
      <w:r w:rsidR="00D239E5">
        <w:t>n,</w:t>
      </w:r>
    </w:p>
    <w:p w14:paraId="65870D67" w14:textId="77777777" w:rsidR="00C45248" w:rsidRPr="000F2702" w:rsidRDefault="00C45248" w:rsidP="00CD33EF">
      <w:pPr>
        <w:numPr>
          <w:ilvl w:val="2"/>
          <w:numId w:val="16"/>
        </w:numPr>
        <w:spacing w:after="240"/>
        <w:ind w:left="1418"/>
        <w:contextualSpacing/>
      </w:pPr>
      <w:r w:rsidRPr="000F2702">
        <w:t xml:space="preserve">EHF.5 </w:t>
      </w:r>
      <w:r w:rsidR="00D239E5">
        <w:t>establishes an expectation for</w:t>
      </w:r>
      <w:r w:rsidRPr="000F2702">
        <w:t xml:space="preserve"> proportionate analysis of tasks important to safety</w:t>
      </w:r>
      <w:r w:rsidR="00D239E5">
        <w:t>,</w:t>
      </w:r>
    </w:p>
    <w:p w14:paraId="65870D68" w14:textId="77777777" w:rsidR="00C45248" w:rsidRPr="000F2702" w:rsidRDefault="00C45248" w:rsidP="00CD33EF">
      <w:pPr>
        <w:numPr>
          <w:ilvl w:val="2"/>
          <w:numId w:val="16"/>
        </w:numPr>
        <w:spacing w:after="240"/>
        <w:ind w:left="1418"/>
        <w:contextualSpacing/>
      </w:pPr>
      <w:r w:rsidRPr="000F2702">
        <w:t xml:space="preserve">EHF.6 </w:t>
      </w:r>
      <w:r w:rsidR="00D239E5">
        <w:t>establishes</w:t>
      </w:r>
      <w:r w:rsidR="00D239E5" w:rsidRPr="000F2702">
        <w:t xml:space="preserve"> an expectation</w:t>
      </w:r>
      <w:r w:rsidR="00D239E5">
        <w:t xml:space="preserve"> that</w:t>
      </w:r>
      <w:r w:rsidRPr="000F2702">
        <w:t xml:space="preserve"> workspaces should be designed to support task performance</w:t>
      </w:r>
      <w:r w:rsidR="00D239E5">
        <w:t>,</w:t>
      </w:r>
    </w:p>
    <w:p w14:paraId="65870D69" w14:textId="77777777" w:rsidR="00C45248" w:rsidRPr="000F2702" w:rsidRDefault="00C45248" w:rsidP="00CD33EF">
      <w:pPr>
        <w:numPr>
          <w:ilvl w:val="2"/>
          <w:numId w:val="16"/>
        </w:numPr>
        <w:spacing w:after="240"/>
        <w:ind w:left="1418"/>
        <w:contextualSpacing/>
      </w:pPr>
      <w:r w:rsidRPr="000F2702">
        <w:t xml:space="preserve">EHA.17 </w:t>
      </w:r>
      <w:r w:rsidR="00D239E5">
        <w:t>establishes</w:t>
      </w:r>
      <w:r w:rsidR="00D239E5" w:rsidRPr="000F2702">
        <w:t xml:space="preserve"> an expectation </w:t>
      </w:r>
      <w:r w:rsidR="00D239E5">
        <w:t xml:space="preserve">for the </w:t>
      </w:r>
      <w:r w:rsidRPr="000F2702">
        <w:t>consideration of the materials used and their contribution t</w:t>
      </w:r>
      <w:r w:rsidR="00D239E5">
        <w:t>o fire loading in the facility.</w:t>
      </w:r>
    </w:p>
    <w:p w14:paraId="65870D6A" w14:textId="77777777" w:rsidR="00C45248" w:rsidRPr="000F2702" w:rsidRDefault="00C45248" w:rsidP="00E95BA2">
      <w:pPr>
        <w:pStyle w:val="TSNumberedParagraph1"/>
        <w:numPr>
          <w:ilvl w:val="0"/>
          <w:numId w:val="4"/>
        </w:numPr>
      </w:pPr>
      <w:r w:rsidRPr="000F2702">
        <w:t xml:space="preserve">The key civil engineering </w:t>
      </w:r>
      <w:r w:rsidRPr="000F2702">
        <w:rPr>
          <w:lang w:eastAsia="en-GB"/>
        </w:rPr>
        <w:t>assessment</w:t>
      </w:r>
      <w:r w:rsidRPr="000F2702">
        <w:t xml:space="preserve"> considerations for </w:t>
      </w:r>
      <w:r w:rsidR="00FD127A">
        <w:t>the civil engineering</w:t>
      </w:r>
      <w:r w:rsidRPr="000F2702">
        <w:t xml:space="preserve"> layout of buildings are:</w:t>
      </w:r>
      <w:bookmarkEnd w:id="123"/>
    </w:p>
    <w:p w14:paraId="65870D6B" w14:textId="034C0A3A" w:rsidR="00C45248" w:rsidRPr="000F2702" w:rsidRDefault="00FD127A" w:rsidP="00CD33EF">
      <w:pPr>
        <w:numPr>
          <w:ilvl w:val="2"/>
          <w:numId w:val="16"/>
        </w:numPr>
        <w:spacing w:after="240"/>
        <w:ind w:left="1418"/>
        <w:contextualSpacing/>
      </w:pPr>
      <w:r>
        <w:t xml:space="preserve">a robust, clearly demonstrable </w:t>
      </w:r>
      <w:r w:rsidR="000F41C6">
        <w:t>load path</w:t>
      </w:r>
      <w:r>
        <w:t>, with appropriate degrees of redundancy and resistance to disproportionate collapse,</w:t>
      </w:r>
    </w:p>
    <w:p w14:paraId="65870D6C" w14:textId="77777777" w:rsidR="00C45248" w:rsidRPr="000F2702" w:rsidRDefault="00C45248" w:rsidP="00CD33EF">
      <w:pPr>
        <w:numPr>
          <w:ilvl w:val="2"/>
          <w:numId w:val="16"/>
        </w:numPr>
        <w:spacing w:after="240"/>
        <w:ind w:left="1418"/>
        <w:contextualSpacing/>
      </w:pPr>
      <w:r w:rsidRPr="000F2702">
        <w:t>protection of high hazard materials and activities f</w:t>
      </w:r>
      <w:r w:rsidR="008213C6">
        <w:t>rom aircraft impact or missiles,</w:t>
      </w:r>
    </w:p>
    <w:p w14:paraId="65870D6D" w14:textId="77777777" w:rsidR="00C45248" w:rsidRPr="000F2702" w:rsidRDefault="00C45248" w:rsidP="00CD33EF">
      <w:pPr>
        <w:numPr>
          <w:ilvl w:val="2"/>
          <w:numId w:val="16"/>
        </w:numPr>
        <w:spacing w:after="240"/>
        <w:ind w:left="1418"/>
        <w:contextualSpacing/>
      </w:pPr>
      <w:r w:rsidRPr="000F2702">
        <w:t>segregation of high hazard materials and activities from potential s</w:t>
      </w:r>
      <w:r w:rsidR="008213C6">
        <w:t>ources of fire or explosion,</w:t>
      </w:r>
    </w:p>
    <w:p w14:paraId="65870D6E" w14:textId="505B7904" w:rsidR="00C45248" w:rsidRPr="000F2702" w:rsidRDefault="00FD127A" w:rsidP="00CD33EF">
      <w:pPr>
        <w:numPr>
          <w:ilvl w:val="2"/>
          <w:numId w:val="16"/>
        </w:numPr>
        <w:spacing w:after="240"/>
        <w:ind w:left="1418"/>
        <w:contextualSpacing/>
      </w:pPr>
      <w:r>
        <w:t xml:space="preserve">the </w:t>
      </w:r>
      <w:r w:rsidR="00C45248" w:rsidRPr="000F2702">
        <w:t>overall resilience to flooding, applying appropriate safety classification to the structures, employing suitable redundancy and diversity and avoiding single b</w:t>
      </w:r>
      <w:r w:rsidR="008213C6">
        <w:t xml:space="preserve">arriers where possible </w:t>
      </w:r>
      <w:r w:rsidR="00DD4AB6">
        <w:t>(</w:t>
      </w:r>
      <w:r w:rsidR="008213C6">
        <w:t>SAP EHA.12</w:t>
      </w:r>
      <w:r w:rsidR="00DD4AB6">
        <w:t>)</w:t>
      </w:r>
      <w:r w:rsidR="008213C6">
        <w:t>,</w:t>
      </w:r>
    </w:p>
    <w:p w14:paraId="65870D6F" w14:textId="77777777" w:rsidR="00C45248" w:rsidRPr="000F2702" w:rsidRDefault="00FD127A" w:rsidP="00CD33EF">
      <w:pPr>
        <w:numPr>
          <w:ilvl w:val="2"/>
          <w:numId w:val="16"/>
        </w:numPr>
        <w:spacing w:after="240"/>
        <w:ind w:left="1418"/>
        <w:contextualSpacing/>
      </w:pPr>
      <w:r>
        <w:t xml:space="preserve">the potential </w:t>
      </w:r>
      <w:r w:rsidR="00C45248" w:rsidRPr="000F2702">
        <w:t xml:space="preserve">fire loading on a structure and the protection provided by </w:t>
      </w:r>
      <w:r>
        <w:t>barriers and partitions</w:t>
      </w:r>
      <w:r w:rsidR="008213C6">
        <w:t>,</w:t>
      </w:r>
    </w:p>
    <w:p w14:paraId="65870D70" w14:textId="77777777" w:rsidR="00C45248" w:rsidRPr="000F2702" w:rsidRDefault="00C45248" w:rsidP="00CD33EF">
      <w:pPr>
        <w:numPr>
          <w:ilvl w:val="2"/>
          <w:numId w:val="16"/>
        </w:numPr>
        <w:spacing w:after="240"/>
        <w:ind w:left="1418"/>
        <w:contextualSpacing/>
      </w:pPr>
      <w:r w:rsidRPr="000F2702">
        <w:t>over-pressurisation of compartments, following a failure of plant e.g. high energy pipe break, and how the compartments will react to the initial, instant pressures and subsequent pressure loadings</w:t>
      </w:r>
      <w:r w:rsidR="008213C6">
        <w:t>,</w:t>
      </w:r>
    </w:p>
    <w:p w14:paraId="65870D71" w14:textId="77777777" w:rsidR="00C45248" w:rsidRPr="000F2702" w:rsidRDefault="00C45248" w:rsidP="00CD33EF">
      <w:pPr>
        <w:numPr>
          <w:ilvl w:val="2"/>
          <w:numId w:val="16"/>
        </w:numPr>
        <w:spacing w:after="240"/>
        <w:ind w:left="1418"/>
        <w:contextualSpacing/>
      </w:pPr>
      <w:r w:rsidRPr="000F2702">
        <w:t>means of access for emergency responders and egress for pers</w:t>
      </w:r>
      <w:r w:rsidR="008213C6">
        <w:t>ons at risk within the facility,</w:t>
      </w:r>
    </w:p>
    <w:p w14:paraId="65870D72" w14:textId="159AF52F" w:rsidR="00C45248" w:rsidRPr="000F2702" w:rsidRDefault="00FD127A" w:rsidP="00CD33EF">
      <w:pPr>
        <w:numPr>
          <w:ilvl w:val="2"/>
          <w:numId w:val="16"/>
        </w:numPr>
        <w:spacing w:after="240"/>
        <w:ind w:left="1418"/>
        <w:contextualSpacing/>
        <w:rPr>
          <w:iCs/>
        </w:rPr>
      </w:pPr>
      <w:r>
        <w:rPr>
          <w:iCs/>
        </w:rPr>
        <w:t xml:space="preserve">the </w:t>
      </w:r>
      <w:r w:rsidR="00C45248" w:rsidRPr="000F2702">
        <w:rPr>
          <w:iCs/>
        </w:rPr>
        <w:t>potential for the ingress of naturally occurring gases and vapours for the design of underground structures (see TAG 17 annex 3 “Civil Engineering – Ground investigations</w:t>
      </w:r>
      <w:r w:rsidR="00DD4AB6">
        <w:rPr>
          <w:iCs/>
        </w:rPr>
        <w:t xml:space="preserve">, </w:t>
      </w:r>
      <w:r w:rsidR="00DD4AB6" w:rsidRPr="000F2702">
        <w:rPr>
          <w:iCs/>
        </w:rPr>
        <w:t>Geotechni</w:t>
      </w:r>
      <w:r w:rsidR="00DD4AB6">
        <w:rPr>
          <w:iCs/>
        </w:rPr>
        <w:t xml:space="preserve">cs </w:t>
      </w:r>
      <w:r w:rsidR="00C45248" w:rsidRPr="000F2702">
        <w:rPr>
          <w:iCs/>
        </w:rPr>
        <w:t>and Underground Structure</w:t>
      </w:r>
      <w:r w:rsidR="00DD4AB6">
        <w:rPr>
          <w:iCs/>
        </w:rPr>
        <w:t xml:space="preserve"> Design</w:t>
      </w:r>
      <w:r w:rsidR="00C45248" w:rsidRPr="000F2702">
        <w:rPr>
          <w:iCs/>
        </w:rPr>
        <w:t>”</w:t>
      </w:r>
      <w:r w:rsidR="008213C6">
        <w:rPr>
          <w:iCs/>
        </w:rPr>
        <w:t>,</w:t>
      </w:r>
    </w:p>
    <w:p w14:paraId="65870D73" w14:textId="77777777" w:rsidR="00C45248" w:rsidRPr="000F2702" w:rsidRDefault="00C45248" w:rsidP="00CD33EF">
      <w:pPr>
        <w:numPr>
          <w:ilvl w:val="2"/>
          <w:numId w:val="16"/>
        </w:numPr>
        <w:spacing w:after="240"/>
        <w:ind w:left="1418"/>
        <w:contextualSpacing/>
      </w:pPr>
      <w:r w:rsidRPr="000F2702">
        <w:t>provision to complete adequate EIMT for the en</w:t>
      </w:r>
      <w:r w:rsidR="00FD127A">
        <w:t>tirety of the required lifetime</w:t>
      </w:r>
      <w:r w:rsidRPr="000F2702">
        <w:t>.</w:t>
      </w:r>
    </w:p>
    <w:p w14:paraId="65870D74" w14:textId="74BCBD73" w:rsidR="00C45248" w:rsidRPr="000F2702" w:rsidRDefault="00C45248" w:rsidP="00373118">
      <w:pPr>
        <w:pStyle w:val="TSNumberedParagraph1"/>
        <w:numPr>
          <w:ilvl w:val="0"/>
          <w:numId w:val="4"/>
        </w:numPr>
      </w:pPr>
      <w:r w:rsidRPr="000F2702">
        <w:t>The Inspector should note that the IAEA guidance SSR 2/1 [</w:t>
      </w:r>
      <w:r w:rsidR="00DD4AB6">
        <w:t>12</w:t>
      </w:r>
      <w:r w:rsidRPr="000F2702">
        <w:t>] makes specific mentions of the following for civil engineering design decisions regarding layout. The Inspector should expect evidence of consideration of the following aspects:</w:t>
      </w:r>
    </w:p>
    <w:p w14:paraId="65870D75" w14:textId="1C76B1A7" w:rsidR="00C45248" w:rsidRPr="000F2702" w:rsidRDefault="00FD127A" w:rsidP="00373118">
      <w:pPr>
        <w:numPr>
          <w:ilvl w:val="2"/>
          <w:numId w:val="16"/>
        </w:numPr>
        <w:spacing w:after="240"/>
        <w:ind w:left="1418"/>
        <w:contextualSpacing/>
      </w:pPr>
      <w:r>
        <w:t>s</w:t>
      </w:r>
      <w:r w:rsidR="00C45248" w:rsidRPr="000F2702">
        <w:t xml:space="preserve">afeguards against unauthorised entry of persons and goods </w:t>
      </w:r>
      <w:r w:rsidR="00015441">
        <w:t>(</w:t>
      </w:r>
      <w:r w:rsidR="00C45248" w:rsidRPr="000F2702">
        <w:t>requirement 38</w:t>
      </w:r>
      <w:r w:rsidR="00015441">
        <w:t>)</w:t>
      </w:r>
      <w:r>
        <w:t>,</w:t>
      </w:r>
    </w:p>
    <w:p w14:paraId="65870D76" w14:textId="1F206FFD" w:rsidR="00C45248" w:rsidRPr="000F2702" w:rsidRDefault="00FD127A" w:rsidP="00373118">
      <w:pPr>
        <w:numPr>
          <w:ilvl w:val="2"/>
          <w:numId w:val="16"/>
        </w:numPr>
        <w:spacing w:after="240"/>
        <w:ind w:left="1418"/>
        <w:contextualSpacing/>
      </w:pPr>
      <w:r>
        <w:t>s</w:t>
      </w:r>
      <w:r w:rsidR="00C45248" w:rsidRPr="000F2702">
        <w:t xml:space="preserve">ufficient flow routes between separate compartments inside the containment for pressure equalization considerations during accident conditions </w:t>
      </w:r>
      <w:r w:rsidR="00015441">
        <w:t>(</w:t>
      </w:r>
      <w:r w:rsidR="00C45248" w:rsidRPr="000F2702">
        <w:t>requirement 17</w:t>
      </w:r>
      <w:r w:rsidR="00015441">
        <w:t>)</w:t>
      </w:r>
      <w:r>
        <w:t>,</w:t>
      </w:r>
    </w:p>
    <w:p w14:paraId="65870D77" w14:textId="35533F53" w:rsidR="00C45248" w:rsidRPr="000F2702" w:rsidRDefault="00C45248" w:rsidP="00373118">
      <w:pPr>
        <w:numPr>
          <w:ilvl w:val="2"/>
          <w:numId w:val="16"/>
        </w:numPr>
        <w:spacing w:after="240"/>
        <w:ind w:left="1418"/>
        <w:contextualSpacing/>
      </w:pPr>
      <w:r w:rsidRPr="000F2702">
        <w:t xml:space="preserve">Control Room and Supplementary Control Room designed with consideration of suitable barriers to the external environment </w:t>
      </w:r>
      <w:r w:rsidR="00015441">
        <w:t>(</w:t>
      </w:r>
      <w:r w:rsidRPr="000F2702">
        <w:t>requirement 65 and 66</w:t>
      </w:r>
      <w:r w:rsidR="00015441">
        <w:t>)</w:t>
      </w:r>
      <w:r w:rsidR="001C6087">
        <w:t>,</w:t>
      </w:r>
    </w:p>
    <w:p w14:paraId="65870D78" w14:textId="2F75E547" w:rsidR="00C45248" w:rsidRPr="000F2702" w:rsidRDefault="001C6087" w:rsidP="00373118">
      <w:pPr>
        <w:numPr>
          <w:ilvl w:val="2"/>
          <w:numId w:val="16"/>
        </w:numPr>
        <w:spacing w:after="240"/>
        <w:ind w:left="1418"/>
        <w:contextualSpacing/>
      </w:pPr>
      <w:r>
        <w:t>c</w:t>
      </w:r>
      <w:r w:rsidR="00C45248" w:rsidRPr="000F2702">
        <w:t xml:space="preserve">ontrol of containment conditions </w:t>
      </w:r>
      <w:r w:rsidR="00015441">
        <w:t>(</w:t>
      </w:r>
      <w:r w:rsidR="00C45248" w:rsidRPr="000F2702">
        <w:t>requirement 58</w:t>
      </w:r>
      <w:r w:rsidR="00016BA2">
        <w:t>,</w:t>
      </w:r>
      <w:r w:rsidR="00C45248" w:rsidRPr="000F2702">
        <w:t xml:space="preserve"> see </w:t>
      </w:r>
      <w:r w:rsidR="004A1124">
        <w:t>ONR-</w:t>
      </w:r>
      <w:r w:rsidR="00015441">
        <w:t>NS-TAST-GD</w:t>
      </w:r>
      <w:r w:rsidR="004A1124">
        <w:t>-020)</w:t>
      </w:r>
      <w:r>
        <w:t>.</w:t>
      </w:r>
    </w:p>
    <w:p w14:paraId="65870D79" w14:textId="77777777" w:rsidR="00C45248" w:rsidRPr="000F2702" w:rsidRDefault="00C45248" w:rsidP="00E95BA2">
      <w:pPr>
        <w:pStyle w:val="TSNumberedParagraph1"/>
        <w:numPr>
          <w:ilvl w:val="0"/>
          <w:numId w:val="4"/>
        </w:numPr>
      </w:pPr>
      <w:r w:rsidRPr="000F2702">
        <w:t>For more information on layout and workplace spaces, see:</w:t>
      </w:r>
    </w:p>
    <w:p w14:paraId="65870D7A" w14:textId="737B3CC5" w:rsidR="00C45248" w:rsidRPr="000F2702" w:rsidRDefault="00C45248" w:rsidP="00CD33EF">
      <w:pPr>
        <w:numPr>
          <w:ilvl w:val="2"/>
          <w:numId w:val="16"/>
        </w:numPr>
        <w:spacing w:after="240"/>
        <w:ind w:left="1418"/>
        <w:contextualSpacing/>
      </w:pPr>
      <w:r w:rsidRPr="000F2702">
        <w:t>ONR</w:t>
      </w:r>
      <w:r w:rsidR="004A1124">
        <w:t>-NS-TAST</w:t>
      </w:r>
      <w:r w:rsidRPr="000F2702">
        <w:t>-GD-062 ‘Layout and Workplace spaces’</w:t>
      </w:r>
      <w:r w:rsidR="001C6087">
        <w:t>.</w:t>
      </w:r>
    </w:p>
    <w:p w14:paraId="65870D7B" w14:textId="77777777" w:rsidR="00C45248" w:rsidRPr="000F2702" w:rsidRDefault="00C45248" w:rsidP="00E95BA2">
      <w:pPr>
        <w:pStyle w:val="TSNumberedParagraph1"/>
        <w:numPr>
          <w:ilvl w:val="0"/>
          <w:numId w:val="4"/>
        </w:numPr>
      </w:pPr>
      <w:r w:rsidRPr="000F2702">
        <w:t>For wider guidance, see:</w:t>
      </w:r>
    </w:p>
    <w:p w14:paraId="65870D7C" w14:textId="01003455" w:rsidR="00C45248" w:rsidRPr="000F2702" w:rsidRDefault="00C45248" w:rsidP="00CD33EF">
      <w:pPr>
        <w:numPr>
          <w:ilvl w:val="2"/>
          <w:numId w:val="16"/>
        </w:numPr>
        <w:spacing w:after="240"/>
        <w:ind w:left="1418"/>
        <w:contextualSpacing/>
      </w:pPr>
      <w:r w:rsidRPr="000F2702">
        <w:t xml:space="preserve">L24 “Workplace health safety and welfare associated with the Workplace (Health Safety and Welfare) Regulations </w:t>
      </w:r>
      <w:r w:rsidR="004A1124">
        <w:t xml:space="preserve">Approved Code of Practice </w:t>
      </w:r>
      <w:r w:rsidR="0062103F">
        <w:t>[16]</w:t>
      </w:r>
    </w:p>
    <w:p w14:paraId="69B73204" w14:textId="4362FBC4" w:rsidR="008F52D2" w:rsidRDefault="00030E2F" w:rsidP="00A3345C">
      <w:pPr>
        <w:pStyle w:val="TSHeadingNumbered111"/>
      </w:pPr>
      <w:bookmarkStart w:id="124" w:name="_Toc43714259"/>
      <w:r>
        <w:lastRenderedPageBreak/>
        <w:t>Plant Layout and structural symmetry</w:t>
      </w:r>
    </w:p>
    <w:p w14:paraId="47615DC7" w14:textId="222524EB" w:rsidR="00030E2F" w:rsidRPr="00F11F76" w:rsidRDefault="00E173B4" w:rsidP="00E173B4">
      <w:pPr>
        <w:pStyle w:val="TSNumberedParagraph1"/>
        <w:numPr>
          <w:ilvl w:val="0"/>
          <w:numId w:val="4"/>
        </w:numPr>
      </w:pPr>
      <w:r w:rsidRPr="00F11F76">
        <w:rPr>
          <w:rFonts w:cs="Arial"/>
        </w:rPr>
        <w:t xml:space="preserve">Eccentric layouts of heavy plant and asymmetry/irregularity in building structure layout (stiffness, </w:t>
      </w:r>
      <w:r w:rsidR="000F41C6" w:rsidRPr="00F11F76">
        <w:rPr>
          <w:rFonts w:cs="Arial"/>
        </w:rPr>
        <w:t>load paths</w:t>
      </w:r>
      <w:r w:rsidRPr="00F11F76">
        <w:rPr>
          <w:rFonts w:cs="Arial"/>
        </w:rPr>
        <w:t xml:space="preserve"> or geometry) can lead to an increase in the magnitude and complexity of the response of a structure to a seismic event. The Inspector may wish to seek assurance that appropriate consideration of these effects has been undertaken when determining the layout of new facilities</w:t>
      </w:r>
      <w:r w:rsidR="004004FA" w:rsidRPr="00F11F76">
        <w:rPr>
          <w:rFonts w:cs="Arial"/>
        </w:rPr>
        <w:t>.</w:t>
      </w:r>
    </w:p>
    <w:p w14:paraId="65870D7D" w14:textId="36760C00" w:rsidR="00C45248" w:rsidRPr="000F2702" w:rsidRDefault="00C45248" w:rsidP="00A3345C">
      <w:pPr>
        <w:pStyle w:val="TSHeadingNumbered111"/>
      </w:pPr>
      <w:r w:rsidRPr="000F2702">
        <w:t>Shielding</w:t>
      </w:r>
      <w:bookmarkEnd w:id="124"/>
    </w:p>
    <w:p w14:paraId="65870D7E" w14:textId="5A65C1FC" w:rsidR="00C45248" w:rsidRPr="000F2702" w:rsidRDefault="00AC2322" w:rsidP="00E95BA2">
      <w:pPr>
        <w:pStyle w:val="TSNumberedParagraph1"/>
        <w:numPr>
          <w:ilvl w:val="0"/>
          <w:numId w:val="4"/>
        </w:numPr>
      </w:pPr>
      <w:r>
        <w:t>The Inspector may wish to look ‘upstream’ to the i</w:t>
      </w:r>
      <w:r w:rsidR="00C45248" w:rsidRPr="000F2702">
        <w:t xml:space="preserve">nternal hazard </w:t>
      </w:r>
      <w:r>
        <w:t xml:space="preserve">and radiological protection </w:t>
      </w:r>
      <w:r w:rsidR="00C45248" w:rsidRPr="000F2702">
        <w:t xml:space="preserve">evaluation </w:t>
      </w:r>
      <w:r>
        <w:t xml:space="preserve">which </w:t>
      </w:r>
      <w:r w:rsidR="00C45248" w:rsidRPr="000F2702">
        <w:t xml:space="preserve">is expected to identify shielding requirements </w:t>
      </w:r>
      <w:r w:rsidR="001C6087">
        <w:t>for</w:t>
      </w:r>
      <w:r w:rsidR="00C45248" w:rsidRPr="000F2702">
        <w:t xml:space="preserve"> civil engineering</w:t>
      </w:r>
      <w:r w:rsidR="001C6087">
        <w:t xml:space="preserve"> SSC</w:t>
      </w:r>
      <w:r>
        <w:t>. The evaluation is intended</w:t>
      </w:r>
      <w:r w:rsidR="00C45248" w:rsidRPr="000F2702">
        <w:t xml:space="preserve"> </w:t>
      </w:r>
      <w:r w:rsidR="001C6087">
        <w:t xml:space="preserve">to </w:t>
      </w:r>
      <w:r w:rsidR="001C6087" w:rsidRPr="00D41FB2">
        <w:t>prevent or reduced</w:t>
      </w:r>
      <w:r w:rsidRPr="00D41FB2">
        <w:t xml:space="preserve"> exposure to radiation as part of design</w:t>
      </w:r>
      <w:r w:rsidR="001C6087" w:rsidRPr="00D41FB2">
        <w:t xml:space="preserve">. </w:t>
      </w:r>
      <w:r w:rsidR="00C45248" w:rsidRPr="002B5B4C">
        <w:t xml:space="preserve">The IAEA guidance SSR 2/1 </w:t>
      </w:r>
      <w:r w:rsidR="00C45248" w:rsidRPr="00D41FB2">
        <w:t>[</w:t>
      </w:r>
      <w:r w:rsidR="00D41FB2" w:rsidRPr="00D41FB2">
        <w:t>12</w:t>
      </w:r>
      <w:r w:rsidR="00C45248" w:rsidRPr="00D41FB2">
        <w:t>] Requirement</w:t>
      </w:r>
      <w:r w:rsidR="002B5B4C">
        <w:t>s</w:t>
      </w:r>
      <w:r w:rsidR="00C45248" w:rsidRPr="000F2702">
        <w:t xml:space="preserve"> 5 and 81 makes specific mention of design considerations for radiation protection</w:t>
      </w:r>
      <w:r w:rsidR="00470C97">
        <w:t>, as does SAP RP.6</w:t>
      </w:r>
      <w:r w:rsidR="00C45248" w:rsidRPr="000F2702">
        <w:t xml:space="preserve">, including: </w:t>
      </w:r>
    </w:p>
    <w:p w14:paraId="65870D7F" w14:textId="151904EB" w:rsidR="00C45248" w:rsidRPr="000F2702" w:rsidRDefault="001C6087" w:rsidP="00CD33EF">
      <w:pPr>
        <w:numPr>
          <w:ilvl w:val="2"/>
          <w:numId w:val="16"/>
        </w:numPr>
        <w:spacing w:after="240"/>
        <w:ind w:left="1418"/>
        <w:contextualSpacing/>
      </w:pPr>
      <w:r>
        <w:t>t</w:t>
      </w:r>
      <w:r w:rsidR="00C45248" w:rsidRPr="000F2702">
        <w:t xml:space="preserve">he design of a nuclear </w:t>
      </w:r>
      <w:r w:rsidR="003167B1">
        <w:t>facility</w:t>
      </w:r>
      <w:r w:rsidR="003167B1" w:rsidRPr="000F2702">
        <w:t xml:space="preserve"> </w:t>
      </w:r>
      <w:r w:rsidR="00C45248" w:rsidRPr="000F2702">
        <w:t xml:space="preserve">shall be such as to ensure that radiation doses to workers at the </w:t>
      </w:r>
      <w:r w:rsidR="003167B1">
        <w:t>facility</w:t>
      </w:r>
      <w:r w:rsidR="003167B1" w:rsidRPr="000F2702">
        <w:t xml:space="preserve"> </w:t>
      </w:r>
      <w:r w:rsidR="00C45248" w:rsidRPr="000F2702">
        <w:t xml:space="preserve">and to members of the public do not exceed the dose limits, that they are kept as low as reasonably achievable in operational states for the entire lifetime of the </w:t>
      </w:r>
      <w:r w:rsidR="003167B1">
        <w:t>facility</w:t>
      </w:r>
      <w:r w:rsidR="00C45248" w:rsidRPr="000F2702">
        <w:t>, and that they remain below acceptable limits and as low as reasonably achievable in, and following, acci</w:t>
      </w:r>
      <w:r>
        <w:t>dent conditions,</w:t>
      </w:r>
    </w:p>
    <w:p w14:paraId="65870D80" w14:textId="77777777" w:rsidR="00C45248" w:rsidRPr="000F2702" w:rsidRDefault="001C6087" w:rsidP="00CD33EF">
      <w:pPr>
        <w:numPr>
          <w:ilvl w:val="2"/>
          <w:numId w:val="16"/>
        </w:numPr>
        <w:spacing w:after="240"/>
        <w:ind w:left="1418"/>
        <w:contextualSpacing/>
      </w:pPr>
      <w:r>
        <w:t>s</w:t>
      </w:r>
      <w:r w:rsidR="00C45248" w:rsidRPr="000F2702">
        <w:t>hielding shall be provided so that radiation e</w:t>
      </w:r>
      <w:r w:rsidR="00A2208C">
        <w:t>xposure is prevented or reduced,</w:t>
      </w:r>
    </w:p>
    <w:p w14:paraId="65870D81" w14:textId="77777777" w:rsidR="00C45248" w:rsidRPr="000F2702" w:rsidRDefault="001C6087" w:rsidP="00CD33EF">
      <w:pPr>
        <w:numPr>
          <w:ilvl w:val="2"/>
          <w:numId w:val="16"/>
        </w:numPr>
        <w:spacing w:after="240"/>
        <w:ind w:left="1418"/>
        <w:contextualSpacing/>
      </w:pPr>
      <w:r>
        <w:t>m</w:t>
      </w:r>
      <w:r w:rsidR="00C45248" w:rsidRPr="000F2702">
        <w:t>aterials used in the manufacture of structures, systems and components shall be selected to minimize activation of the material as far as is reasonably practicable</w:t>
      </w:r>
      <w:r w:rsidR="00A2208C">
        <w:t>.</w:t>
      </w:r>
    </w:p>
    <w:p w14:paraId="65870D82" w14:textId="77777777" w:rsidR="00C45248" w:rsidRPr="0077369A" w:rsidRDefault="00C45248" w:rsidP="00E95BA2">
      <w:pPr>
        <w:pStyle w:val="TSNumberedParagraph1"/>
        <w:numPr>
          <w:ilvl w:val="0"/>
          <w:numId w:val="4"/>
        </w:numPr>
      </w:pPr>
      <w:r w:rsidRPr="000F2702">
        <w:t xml:space="preserve">For more information on </w:t>
      </w:r>
      <w:r w:rsidRPr="0077369A">
        <w:t>layout and workplace spaces, see:</w:t>
      </w:r>
    </w:p>
    <w:p w14:paraId="65870D83" w14:textId="203F3619" w:rsidR="00C45248" w:rsidRPr="0077369A" w:rsidRDefault="00C45248" w:rsidP="00CD33EF">
      <w:pPr>
        <w:numPr>
          <w:ilvl w:val="2"/>
          <w:numId w:val="16"/>
        </w:numPr>
        <w:spacing w:after="240"/>
        <w:ind w:left="1418"/>
        <w:contextualSpacing/>
      </w:pPr>
      <w:r w:rsidRPr="0077369A">
        <w:t>ONR</w:t>
      </w:r>
      <w:r w:rsidR="000F7308" w:rsidRPr="0077369A">
        <w:t>-NS-TAST</w:t>
      </w:r>
      <w:r w:rsidRPr="0077369A">
        <w:t>-GD-</w:t>
      </w:r>
      <w:r w:rsidR="000F7308" w:rsidRPr="0077369A">
        <w:t>002</w:t>
      </w:r>
      <w:r w:rsidRPr="0077369A">
        <w:t xml:space="preserve"> ‘Radiological shielding’</w:t>
      </w:r>
      <w:r w:rsidR="00A2208C" w:rsidRPr="0077369A">
        <w:t>.</w:t>
      </w:r>
    </w:p>
    <w:p w14:paraId="65870D84" w14:textId="77777777" w:rsidR="00C45248" w:rsidRPr="0077369A" w:rsidRDefault="00C45248" w:rsidP="005E136B">
      <w:pPr>
        <w:pStyle w:val="TSHeadingNumbered11"/>
        <w:rPr>
          <w:b w:val="0"/>
        </w:rPr>
      </w:pPr>
      <w:bookmarkStart w:id="125" w:name="_Toc43714260"/>
      <w:bookmarkStart w:id="126" w:name="_Toc58237002"/>
      <w:r w:rsidRPr="0077369A">
        <w:rPr>
          <w:b w:val="0"/>
        </w:rPr>
        <w:t xml:space="preserve">ALARP </w:t>
      </w:r>
      <w:r w:rsidRPr="0077369A">
        <w:rPr>
          <w:iCs/>
        </w:rPr>
        <w:t>Optioneering</w:t>
      </w:r>
      <w:bookmarkEnd w:id="125"/>
      <w:bookmarkEnd w:id="126"/>
      <w:r w:rsidRPr="0077369A">
        <w:rPr>
          <w:b w:val="0"/>
        </w:rPr>
        <w:t xml:space="preserve"> </w:t>
      </w:r>
    </w:p>
    <w:p w14:paraId="65870D85" w14:textId="77777777" w:rsidR="00C45248" w:rsidRPr="000F2702" w:rsidRDefault="00A2208C" w:rsidP="00E95BA2">
      <w:pPr>
        <w:pStyle w:val="TSNumberedParagraph1"/>
        <w:numPr>
          <w:ilvl w:val="0"/>
          <w:numId w:val="4"/>
        </w:numPr>
      </w:pPr>
      <w:r w:rsidRPr="0077369A">
        <w:t xml:space="preserve">SAP </w:t>
      </w:r>
      <w:r w:rsidR="00C45248" w:rsidRPr="0077369A">
        <w:t xml:space="preserve">SC.4 </w:t>
      </w:r>
      <w:r w:rsidRPr="0077369A">
        <w:t xml:space="preserve">establishes the expectation that </w:t>
      </w:r>
      <w:r w:rsidR="00C45248" w:rsidRPr="0077369A">
        <w:t>a safety case should: (a) explicitly set out the argument for why risks are ALARP; and (b) link the information necessary to show that risks are ALARP, and what</w:t>
      </w:r>
      <w:r w:rsidR="00C45248" w:rsidRPr="000F2702">
        <w:t xml:space="preserve"> will be needed to ensure that this can be maintained over the period for which the safety case is valid.</w:t>
      </w:r>
    </w:p>
    <w:p w14:paraId="65870D86" w14:textId="77777777" w:rsidR="00C45248" w:rsidRPr="000F2702" w:rsidRDefault="00A2208C" w:rsidP="00E95BA2">
      <w:pPr>
        <w:pStyle w:val="TSNumberedParagraph1"/>
        <w:numPr>
          <w:ilvl w:val="0"/>
          <w:numId w:val="4"/>
        </w:numPr>
      </w:pPr>
      <w:r>
        <w:t xml:space="preserve">The </w:t>
      </w:r>
      <w:r w:rsidR="00C45248" w:rsidRPr="000F2702">
        <w:t xml:space="preserve">ALARP </w:t>
      </w:r>
      <w:r>
        <w:t xml:space="preserve">principle </w:t>
      </w:r>
      <w:r w:rsidR="00C45248" w:rsidRPr="000F2702">
        <w:t>applies at a high level in terms</w:t>
      </w:r>
      <w:r>
        <w:t xml:space="preserve"> of radiological consequences. </w:t>
      </w:r>
      <w:r w:rsidR="00C45248" w:rsidRPr="000F2702">
        <w:t xml:space="preserve">For civil engineering assessment, ALARP principles also relate to reducing </w:t>
      </w:r>
      <w:r>
        <w:t xml:space="preserve">all </w:t>
      </w:r>
      <w:r w:rsidR="00C45248" w:rsidRPr="000F2702">
        <w:t>other hazards and risks as lo</w:t>
      </w:r>
      <w:r>
        <w:t>w as is reasonably practicable.</w:t>
      </w:r>
    </w:p>
    <w:p w14:paraId="65870D87" w14:textId="77777777" w:rsidR="00C45248" w:rsidRPr="000F2702" w:rsidRDefault="00C45248" w:rsidP="00E95BA2">
      <w:pPr>
        <w:pStyle w:val="TSNumberedParagraph1"/>
        <w:numPr>
          <w:ilvl w:val="0"/>
          <w:numId w:val="4"/>
        </w:numPr>
      </w:pPr>
      <w:r w:rsidRPr="000F2702">
        <w:t xml:space="preserve">The ECE safety assessment principles </w:t>
      </w:r>
      <w:r w:rsidR="00A2208C">
        <w:t>provided in the SAPs should be considered when judging</w:t>
      </w:r>
      <w:r w:rsidRPr="000F2702">
        <w:t xml:space="preserve"> whether risks </w:t>
      </w:r>
      <w:r w:rsidR="00A2208C">
        <w:t>have been reduced</w:t>
      </w:r>
      <w:r w:rsidR="00A2208C" w:rsidRPr="000F2702">
        <w:t xml:space="preserve"> </w:t>
      </w:r>
      <w:r w:rsidRPr="000F2702">
        <w:t xml:space="preserve">to a level </w:t>
      </w:r>
      <w:r w:rsidR="00A2208C">
        <w:t>that can be considered as ALARP.</w:t>
      </w:r>
      <w:r w:rsidRPr="000F2702">
        <w:t xml:space="preserve"> The Inspector should consider whether the </w:t>
      </w:r>
      <w:proofErr w:type="spellStart"/>
      <w:r w:rsidRPr="000F2702">
        <w:t>dutyholder</w:t>
      </w:r>
      <w:proofErr w:type="spellEnd"/>
      <w:r w:rsidRPr="000F2702">
        <w:t xml:space="preserve"> has achieved an overall balance of safety</w:t>
      </w:r>
      <w:r w:rsidR="00A2208C">
        <w:t>,</w:t>
      </w:r>
      <w:r w:rsidRPr="000F2702">
        <w:t xml:space="preserve"> </w:t>
      </w:r>
      <w:r w:rsidR="00A2208C">
        <w:t>rather than</w:t>
      </w:r>
      <w:r w:rsidRPr="000F2702">
        <w:t xml:space="preserve"> satisfying each indiv</w:t>
      </w:r>
      <w:r w:rsidR="00A2208C">
        <w:t>idual principle,</w:t>
      </w:r>
      <w:r w:rsidRPr="000F2702">
        <w:t xml:space="preserve"> when making an ALARP judgement. The principles themselves should be met so far as is reasonably practicable</w:t>
      </w:r>
      <w:r w:rsidR="00A2208C">
        <w:t>, but there is no specific hierarchy in the civil engineering SAPs</w:t>
      </w:r>
      <w:r w:rsidRPr="000F2702">
        <w:t>.</w:t>
      </w:r>
    </w:p>
    <w:p w14:paraId="65870D88" w14:textId="2DAFF8DB" w:rsidR="00C45248" w:rsidRPr="000F2702" w:rsidRDefault="00C45248" w:rsidP="00E95BA2">
      <w:pPr>
        <w:pStyle w:val="TSNumberedParagraph1"/>
        <w:numPr>
          <w:ilvl w:val="0"/>
          <w:numId w:val="4"/>
        </w:numPr>
      </w:pPr>
      <w:r w:rsidRPr="000F2702">
        <w:t xml:space="preserve">During an ALARP optioneering exercise, the Inspector </w:t>
      </w:r>
      <w:r w:rsidR="006B671D">
        <w:t>may wish to</w:t>
      </w:r>
      <w:r w:rsidRPr="000F2702">
        <w:t xml:space="preserve"> </w:t>
      </w:r>
      <w:r w:rsidR="0079190E">
        <w:t>consider</w:t>
      </w:r>
      <w:r w:rsidRPr="000F2702">
        <w:t xml:space="preserve"> whether the designer has a clear appreciation of the concept they are trying to achieve. This </w:t>
      </w:r>
      <w:r w:rsidR="00FA153C">
        <w:t>could</w:t>
      </w:r>
      <w:r w:rsidRPr="000F2702">
        <w:t xml:space="preserve"> be </w:t>
      </w:r>
      <w:r w:rsidR="00A2208C">
        <w:t>articulated</w:t>
      </w:r>
      <w:r w:rsidRPr="000F2702">
        <w:t xml:space="preserve"> through a </w:t>
      </w:r>
      <w:r w:rsidR="00A2208C">
        <w:t xml:space="preserve">design philosophy or </w:t>
      </w:r>
      <w:r w:rsidRPr="000F2702">
        <w:t>basis of design document. For the Inspector to have c</w:t>
      </w:r>
      <w:r w:rsidR="00FA153C">
        <w:t>onfidence in the process of optioneering</w:t>
      </w:r>
      <w:r w:rsidRPr="000F2702">
        <w:t>, th</w:t>
      </w:r>
      <w:r w:rsidR="002B5B4C">
        <w:t xml:space="preserve">e optioneering </w:t>
      </w:r>
      <w:r w:rsidR="00D17F96">
        <w:t>documentation</w:t>
      </w:r>
      <w:r w:rsidRPr="000F2702">
        <w:t xml:space="preserve"> should identify the following:</w:t>
      </w:r>
    </w:p>
    <w:p w14:paraId="65870D89" w14:textId="77777777" w:rsidR="00C45248" w:rsidRPr="000F2702" w:rsidRDefault="00FA153C" w:rsidP="00C45248">
      <w:pPr>
        <w:numPr>
          <w:ilvl w:val="0"/>
          <w:numId w:val="11"/>
        </w:numPr>
        <w:spacing w:after="240"/>
        <w:ind w:hanging="731"/>
        <w:contextualSpacing/>
      </w:pPr>
      <w:r>
        <w:rPr>
          <w:iCs/>
        </w:rPr>
        <w:t>principal</w:t>
      </w:r>
      <w:r w:rsidR="00C45248" w:rsidRPr="000F2702">
        <w:rPr>
          <w:iCs/>
        </w:rPr>
        <w:t xml:space="preserve"> Safety Functional Requirements</w:t>
      </w:r>
      <w:r>
        <w:rPr>
          <w:iCs/>
        </w:rPr>
        <w:t>,</w:t>
      </w:r>
    </w:p>
    <w:p w14:paraId="65870D8A" w14:textId="77777777" w:rsidR="00C45248" w:rsidRPr="000F2702" w:rsidRDefault="00FA153C" w:rsidP="00C45248">
      <w:pPr>
        <w:numPr>
          <w:ilvl w:val="0"/>
          <w:numId w:val="11"/>
        </w:numPr>
        <w:spacing w:after="240"/>
        <w:ind w:hanging="731"/>
        <w:contextualSpacing/>
        <w:rPr>
          <w:iCs/>
        </w:rPr>
      </w:pPr>
      <w:r>
        <w:rPr>
          <w:iCs/>
        </w:rPr>
        <w:t>d</w:t>
      </w:r>
      <w:r w:rsidRPr="000F2702">
        <w:rPr>
          <w:iCs/>
        </w:rPr>
        <w:t>esign lifetime</w:t>
      </w:r>
      <w:r>
        <w:rPr>
          <w:iCs/>
        </w:rPr>
        <w:t>,</w:t>
      </w:r>
    </w:p>
    <w:p w14:paraId="65870D8B" w14:textId="77777777" w:rsidR="00C45248" w:rsidRPr="000F2702" w:rsidRDefault="00FA153C" w:rsidP="00C45248">
      <w:pPr>
        <w:numPr>
          <w:ilvl w:val="0"/>
          <w:numId w:val="11"/>
        </w:numPr>
        <w:spacing w:after="240"/>
        <w:ind w:hanging="731"/>
        <w:contextualSpacing/>
        <w:rPr>
          <w:iCs/>
        </w:rPr>
      </w:pPr>
      <w:r w:rsidRPr="000F2702">
        <w:rPr>
          <w:iCs/>
        </w:rPr>
        <w:t>performance specification (loading, reliability, durability)</w:t>
      </w:r>
      <w:r>
        <w:rPr>
          <w:iCs/>
        </w:rPr>
        <w:t>,</w:t>
      </w:r>
    </w:p>
    <w:p w14:paraId="65870D8C" w14:textId="77777777" w:rsidR="00C45248" w:rsidRPr="000F2702" w:rsidRDefault="00FA153C" w:rsidP="00C45248">
      <w:pPr>
        <w:numPr>
          <w:ilvl w:val="0"/>
          <w:numId w:val="11"/>
        </w:numPr>
        <w:spacing w:after="240"/>
        <w:ind w:hanging="731"/>
        <w:contextualSpacing/>
        <w:rPr>
          <w:iCs/>
        </w:rPr>
      </w:pPr>
      <w:r w:rsidRPr="000F2702">
        <w:rPr>
          <w:iCs/>
        </w:rPr>
        <w:t>resilience and robustness requirements</w:t>
      </w:r>
      <w:r>
        <w:rPr>
          <w:iCs/>
        </w:rPr>
        <w:t>,</w:t>
      </w:r>
    </w:p>
    <w:p w14:paraId="65870D8D" w14:textId="77777777" w:rsidR="00C45248" w:rsidRPr="000F2702" w:rsidRDefault="00FA153C" w:rsidP="00C45248">
      <w:pPr>
        <w:numPr>
          <w:ilvl w:val="0"/>
          <w:numId w:val="11"/>
        </w:numPr>
        <w:spacing w:after="240"/>
        <w:ind w:hanging="731"/>
        <w:contextualSpacing/>
        <w:rPr>
          <w:iCs/>
        </w:rPr>
      </w:pPr>
      <w:r w:rsidRPr="000F2702">
        <w:rPr>
          <w:iCs/>
        </w:rPr>
        <w:lastRenderedPageBreak/>
        <w:t>design codes</w:t>
      </w:r>
      <w:r>
        <w:rPr>
          <w:iCs/>
        </w:rPr>
        <w:t>,</w:t>
      </w:r>
    </w:p>
    <w:p w14:paraId="65870D8E" w14:textId="77777777" w:rsidR="00C45248" w:rsidRPr="000F2702" w:rsidRDefault="00FA153C" w:rsidP="00C45248">
      <w:pPr>
        <w:numPr>
          <w:ilvl w:val="0"/>
          <w:numId w:val="11"/>
        </w:numPr>
        <w:spacing w:after="240"/>
        <w:ind w:hanging="731"/>
        <w:contextualSpacing/>
        <w:rPr>
          <w:iCs/>
        </w:rPr>
      </w:pPr>
      <w:r w:rsidRPr="000F2702">
        <w:rPr>
          <w:iCs/>
        </w:rPr>
        <w:t>analysis methods</w:t>
      </w:r>
      <w:r>
        <w:rPr>
          <w:iCs/>
        </w:rPr>
        <w:t>,</w:t>
      </w:r>
    </w:p>
    <w:p w14:paraId="65870D8F" w14:textId="77777777" w:rsidR="00C45248" w:rsidRPr="000F2702" w:rsidRDefault="00FA153C" w:rsidP="00C45248">
      <w:pPr>
        <w:numPr>
          <w:ilvl w:val="0"/>
          <w:numId w:val="11"/>
        </w:numPr>
        <w:spacing w:after="240"/>
        <w:ind w:hanging="731"/>
        <w:contextualSpacing/>
        <w:rPr>
          <w:iCs/>
        </w:rPr>
      </w:pPr>
      <w:r w:rsidRPr="000F2702">
        <w:rPr>
          <w:iCs/>
        </w:rPr>
        <w:t>operational constraints</w:t>
      </w:r>
      <w:r>
        <w:rPr>
          <w:iCs/>
        </w:rPr>
        <w:t>,</w:t>
      </w:r>
    </w:p>
    <w:p w14:paraId="65870D90" w14:textId="77777777" w:rsidR="00C45248" w:rsidRPr="000F2702" w:rsidRDefault="00FA153C" w:rsidP="00C45248">
      <w:pPr>
        <w:numPr>
          <w:ilvl w:val="0"/>
          <w:numId w:val="11"/>
        </w:numPr>
        <w:spacing w:after="240"/>
        <w:ind w:hanging="731"/>
        <w:contextualSpacing/>
        <w:rPr>
          <w:iCs/>
        </w:rPr>
      </w:pPr>
      <w:r w:rsidRPr="000F2702">
        <w:rPr>
          <w:iCs/>
        </w:rPr>
        <w:t>commissioning acceptance requirements</w:t>
      </w:r>
      <w:r>
        <w:rPr>
          <w:iCs/>
        </w:rPr>
        <w:t>,</w:t>
      </w:r>
    </w:p>
    <w:p w14:paraId="65870D91" w14:textId="77777777" w:rsidR="00C45248" w:rsidRPr="000F2702" w:rsidRDefault="00FA153C" w:rsidP="00C45248">
      <w:pPr>
        <w:numPr>
          <w:ilvl w:val="0"/>
          <w:numId w:val="11"/>
        </w:numPr>
        <w:spacing w:after="240"/>
        <w:ind w:hanging="731"/>
        <w:contextualSpacing/>
        <w:rPr>
          <w:iCs/>
        </w:rPr>
      </w:pPr>
      <w:r>
        <w:rPr>
          <w:iCs/>
        </w:rPr>
        <w:t>E</w:t>
      </w:r>
      <w:r w:rsidR="001C650E">
        <w:rPr>
          <w:iCs/>
        </w:rPr>
        <w:t>I</w:t>
      </w:r>
      <w:r>
        <w:rPr>
          <w:iCs/>
        </w:rPr>
        <w:t>MT</w:t>
      </w:r>
      <w:r w:rsidRPr="000F2702">
        <w:rPr>
          <w:iCs/>
        </w:rPr>
        <w:t xml:space="preserve"> strategy</w:t>
      </w:r>
      <w:r>
        <w:rPr>
          <w:iCs/>
        </w:rPr>
        <w:t>,</w:t>
      </w:r>
    </w:p>
    <w:p w14:paraId="65870D92" w14:textId="77777777" w:rsidR="00C45248" w:rsidRPr="000F2702" w:rsidRDefault="00FA153C" w:rsidP="00C45248">
      <w:pPr>
        <w:numPr>
          <w:ilvl w:val="0"/>
          <w:numId w:val="11"/>
        </w:numPr>
        <w:spacing w:after="240"/>
        <w:ind w:hanging="731"/>
        <w:contextualSpacing/>
        <w:rPr>
          <w:iCs/>
        </w:rPr>
      </w:pPr>
      <w:r w:rsidRPr="000F2702">
        <w:rPr>
          <w:iCs/>
        </w:rPr>
        <w:t>decommissioning approach</w:t>
      </w:r>
      <w:r>
        <w:rPr>
          <w:iCs/>
        </w:rPr>
        <w:t>,</w:t>
      </w:r>
    </w:p>
    <w:p w14:paraId="65870D93" w14:textId="77777777" w:rsidR="00C45248" w:rsidRPr="000F2702" w:rsidRDefault="00FA153C" w:rsidP="00C45248">
      <w:pPr>
        <w:numPr>
          <w:ilvl w:val="0"/>
          <w:numId w:val="11"/>
        </w:numPr>
        <w:spacing w:after="240"/>
        <w:ind w:hanging="731"/>
        <w:contextualSpacing/>
        <w:rPr>
          <w:iCs/>
        </w:rPr>
      </w:pPr>
      <w:r w:rsidRPr="000F2702">
        <w:rPr>
          <w:iCs/>
        </w:rPr>
        <w:t>quality requirements</w:t>
      </w:r>
      <w:r>
        <w:rPr>
          <w:iCs/>
        </w:rPr>
        <w:t>,</w:t>
      </w:r>
    </w:p>
    <w:p w14:paraId="65870D94" w14:textId="77777777" w:rsidR="00C45248" w:rsidRPr="000F2702" w:rsidRDefault="00FA153C" w:rsidP="00C45248">
      <w:pPr>
        <w:numPr>
          <w:ilvl w:val="0"/>
          <w:numId w:val="11"/>
        </w:numPr>
        <w:spacing w:after="240"/>
        <w:ind w:hanging="731"/>
        <w:contextualSpacing/>
        <w:rPr>
          <w:iCs/>
        </w:rPr>
      </w:pPr>
      <w:r w:rsidRPr="000F2702">
        <w:rPr>
          <w:iCs/>
        </w:rPr>
        <w:t>interfaces</w:t>
      </w:r>
      <w:r>
        <w:rPr>
          <w:iCs/>
        </w:rPr>
        <w:t>,</w:t>
      </w:r>
    </w:p>
    <w:p w14:paraId="65870D95" w14:textId="77777777" w:rsidR="00C45248" w:rsidRPr="000F2702" w:rsidRDefault="00FA153C" w:rsidP="00C45248">
      <w:pPr>
        <w:numPr>
          <w:ilvl w:val="0"/>
          <w:numId w:val="11"/>
        </w:numPr>
        <w:spacing w:after="240"/>
        <w:ind w:hanging="731"/>
        <w:contextualSpacing/>
        <w:rPr>
          <w:iCs/>
        </w:rPr>
      </w:pPr>
      <w:r w:rsidRPr="000F2702">
        <w:rPr>
          <w:iCs/>
        </w:rPr>
        <w:t>legislative requirements</w:t>
      </w:r>
      <w:r>
        <w:rPr>
          <w:iCs/>
        </w:rPr>
        <w:t>.</w:t>
      </w:r>
    </w:p>
    <w:p w14:paraId="65870D96" w14:textId="77777777" w:rsidR="00C45248" w:rsidRPr="000F2702" w:rsidRDefault="00C45248" w:rsidP="00FA153C">
      <w:pPr>
        <w:pStyle w:val="TSNumberedParagraph1"/>
        <w:numPr>
          <w:ilvl w:val="0"/>
          <w:numId w:val="4"/>
        </w:numPr>
      </w:pPr>
      <w:r w:rsidRPr="000F2702">
        <w:t>For some structures, or modifications to structures</w:t>
      </w:r>
      <w:r w:rsidR="00FA153C">
        <w:t>, it may</w:t>
      </w:r>
      <w:r w:rsidRPr="000F2702">
        <w:t xml:space="preserve"> not </w:t>
      </w:r>
      <w:r w:rsidR="00FA153C">
        <w:t xml:space="preserve">be </w:t>
      </w:r>
      <w:r w:rsidRPr="000F2702">
        <w:t xml:space="preserve">immediately obvious that </w:t>
      </w:r>
      <w:r w:rsidR="00FA153C">
        <w:t xml:space="preserve">the solution adopted is ALARP. </w:t>
      </w:r>
      <w:r w:rsidRPr="000F2702">
        <w:t>In such cases</w:t>
      </w:r>
      <w:r w:rsidR="00FA153C">
        <w:t>,</w:t>
      </w:r>
      <w:r w:rsidRPr="000F2702">
        <w:t xml:space="preserve"> it is expected that some form of formalised optioneering</w:t>
      </w:r>
      <w:r w:rsidR="00FA153C">
        <w:t xml:space="preserve"> or equivalent process</w:t>
      </w:r>
      <w:r w:rsidRPr="000F2702">
        <w:t xml:space="preserve"> has been undertaken to give co</w:t>
      </w:r>
      <w:r w:rsidR="00FA153C">
        <w:t xml:space="preserve">nfidence </w:t>
      </w:r>
      <w:r w:rsidR="00FA153C" w:rsidRPr="00FA153C">
        <w:t>in the design choice.</w:t>
      </w:r>
      <w:r w:rsidR="00FA153C">
        <w:t xml:space="preserve"> </w:t>
      </w:r>
      <w:r w:rsidRPr="00FA153C">
        <w:t>The selected approach</w:t>
      </w:r>
      <w:r w:rsidR="00FA153C">
        <w:t xml:space="preserve"> </w:t>
      </w:r>
      <w:r w:rsidRPr="000F2702">
        <w:t>/</w:t>
      </w:r>
      <w:r w:rsidR="00FA153C">
        <w:t xml:space="preserve"> </w:t>
      </w:r>
      <w:r w:rsidRPr="000F2702">
        <w:t>design</w:t>
      </w:r>
      <w:r w:rsidR="00FA153C">
        <w:t xml:space="preserve"> </w:t>
      </w:r>
      <w:r w:rsidRPr="000F2702">
        <w:t>/</w:t>
      </w:r>
      <w:r w:rsidR="00FA153C">
        <w:t xml:space="preserve"> </w:t>
      </w:r>
      <w:r w:rsidRPr="000F2702">
        <w:t>option</w:t>
      </w:r>
      <w:r w:rsidR="00FA153C">
        <w:t>,</w:t>
      </w:r>
      <w:r w:rsidRPr="000F2702">
        <w:t xml:space="preserve"> sometimes referred to as ‘the ALARP decision’</w:t>
      </w:r>
      <w:r w:rsidR="00FA153C">
        <w:t>,</w:t>
      </w:r>
      <w:r w:rsidRPr="000F2702">
        <w:t xml:space="preserve"> should be supported by an adequate justification and suitably underpinned by evidence.</w:t>
      </w:r>
    </w:p>
    <w:p w14:paraId="65870D97" w14:textId="7E7831C1" w:rsidR="00C45248" w:rsidRPr="000F2702" w:rsidRDefault="00C45248" w:rsidP="007914B6">
      <w:pPr>
        <w:pStyle w:val="TSNumberedParagraph1"/>
        <w:numPr>
          <w:ilvl w:val="0"/>
          <w:numId w:val="4"/>
        </w:numPr>
      </w:pPr>
      <w:r w:rsidRPr="000F2702">
        <w:t xml:space="preserve">The Inspector </w:t>
      </w:r>
      <w:r w:rsidR="006373D8">
        <w:t xml:space="preserve">should </w:t>
      </w:r>
      <w:r w:rsidRPr="000F2702">
        <w:t xml:space="preserve">be aware that </w:t>
      </w:r>
      <w:r w:rsidR="00FA153C">
        <w:t>there is a risk that ALARP justifications have</w:t>
      </w:r>
      <w:r w:rsidRPr="000F2702">
        <w:t xml:space="preserve"> be</w:t>
      </w:r>
      <w:r w:rsidR="00FA153C">
        <w:t>en</w:t>
      </w:r>
      <w:r w:rsidRPr="000F2702">
        <w:t xml:space="preserve"> written with a predetermined outcome in mind. Where the Inspector suspects this could be the case, the Inspector</w:t>
      </w:r>
      <w:r w:rsidR="006373D8">
        <w:t xml:space="preserve"> should</w:t>
      </w:r>
      <w:r w:rsidRPr="000F2702">
        <w:t xml:space="preserve"> consider the full implications of the choices made, including:</w:t>
      </w:r>
    </w:p>
    <w:p w14:paraId="65870D98" w14:textId="77777777" w:rsidR="00C45248" w:rsidRPr="000F2702" w:rsidRDefault="00C45248" w:rsidP="00C45248">
      <w:pPr>
        <w:numPr>
          <w:ilvl w:val="0"/>
          <w:numId w:val="11"/>
        </w:numPr>
        <w:spacing w:after="240"/>
        <w:ind w:hanging="731"/>
        <w:contextualSpacing/>
      </w:pPr>
      <w:r w:rsidRPr="000F2702">
        <w:t>weightings applie</w:t>
      </w:r>
      <w:r w:rsidR="00FA153C">
        <w:t>d appropriately to the scoring,</w:t>
      </w:r>
    </w:p>
    <w:p w14:paraId="65870D99" w14:textId="77777777" w:rsidR="00C45248" w:rsidRPr="000F2702" w:rsidRDefault="00C45248" w:rsidP="00C45248">
      <w:pPr>
        <w:numPr>
          <w:ilvl w:val="0"/>
          <w:numId w:val="11"/>
        </w:numPr>
        <w:spacing w:after="240"/>
        <w:ind w:hanging="731"/>
        <w:contextualSpacing/>
      </w:pPr>
      <w:r w:rsidRPr="000F2702">
        <w:t>scorings are underpinned by substantiation</w:t>
      </w:r>
      <w:r w:rsidR="00FA153C">
        <w:t>,</w:t>
      </w:r>
    </w:p>
    <w:p w14:paraId="65870D9A" w14:textId="77777777" w:rsidR="00C45248" w:rsidRPr="000F2702" w:rsidRDefault="00FA153C" w:rsidP="00C45248">
      <w:pPr>
        <w:numPr>
          <w:ilvl w:val="0"/>
          <w:numId w:val="11"/>
        </w:numPr>
        <w:spacing w:after="240"/>
        <w:ind w:hanging="731"/>
        <w:contextualSpacing/>
      </w:pPr>
      <w:r>
        <w:t>c</w:t>
      </w:r>
      <w:r w:rsidR="00C45248" w:rsidRPr="000F2702">
        <w:t>osts (time, trouble and financial) are applied appropriately</w:t>
      </w:r>
      <w:r>
        <w:t>,</w:t>
      </w:r>
    </w:p>
    <w:p w14:paraId="65870D9B" w14:textId="77777777" w:rsidR="00C45248" w:rsidRPr="000F2702" w:rsidRDefault="00C45248" w:rsidP="00C45248">
      <w:pPr>
        <w:numPr>
          <w:ilvl w:val="0"/>
          <w:numId w:val="11"/>
        </w:numPr>
        <w:spacing w:after="240"/>
        <w:ind w:hanging="731"/>
        <w:contextualSpacing/>
      </w:pPr>
      <w:r w:rsidRPr="000F2702">
        <w:t xml:space="preserve">arguments presented consider all the </w:t>
      </w:r>
      <w:r w:rsidR="00FA153C">
        <w:t>relevant and applicable factors,</w:t>
      </w:r>
    </w:p>
    <w:p w14:paraId="65870D9C" w14:textId="77777777" w:rsidR="00C45248" w:rsidRDefault="00C45248" w:rsidP="00C45248">
      <w:pPr>
        <w:numPr>
          <w:ilvl w:val="0"/>
          <w:numId w:val="11"/>
        </w:numPr>
        <w:spacing w:after="240"/>
        <w:ind w:hanging="731"/>
        <w:contextualSpacing/>
      </w:pPr>
      <w:r w:rsidRPr="000F2702">
        <w:t>options are all equally adequate to meet the needs of the original design intent</w:t>
      </w:r>
      <w:r w:rsidR="00AC2322">
        <w:t>,</w:t>
      </w:r>
    </w:p>
    <w:p w14:paraId="65870D9D" w14:textId="77777777" w:rsidR="00AC2322" w:rsidRDefault="00AC2322" w:rsidP="00AC2322">
      <w:pPr>
        <w:numPr>
          <w:ilvl w:val="0"/>
          <w:numId w:val="11"/>
        </w:numPr>
        <w:spacing w:after="240"/>
        <w:ind w:hanging="731"/>
        <w:contextualSpacing/>
      </w:pPr>
      <w:r>
        <w:t>Undue conservatism is not applied to particular options to artificially inflate the cost,</w:t>
      </w:r>
    </w:p>
    <w:p w14:paraId="65870D9E" w14:textId="77777777" w:rsidR="00AC2322" w:rsidRPr="000F2702" w:rsidRDefault="00AC2322" w:rsidP="00AC2322">
      <w:pPr>
        <w:numPr>
          <w:ilvl w:val="0"/>
          <w:numId w:val="11"/>
        </w:numPr>
        <w:spacing w:after="240"/>
        <w:ind w:hanging="731"/>
        <w:contextualSpacing/>
      </w:pPr>
      <w:r>
        <w:t>Undue optimism is not applied to lower cost options to ensure they emerge as the preferred option.</w:t>
      </w:r>
    </w:p>
    <w:p w14:paraId="65870D9F" w14:textId="0EEA64AF" w:rsidR="00C45248" w:rsidRPr="000F2702" w:rsidRDefault="00C45248" w:rsidP="00E95BA2">
      <w:pPr>
        <w:pStyle w:val="TSNumberedParagraph1"/>
        <w:numPr>
          <w:ilvl w:val="0"/>
          <w:numId w:val="4"/>
        </w:numPr>
      </w:pPr>
      <w:r w:rsidRPr="000F2702">
        <w:t>The ALARP principle can also be used when assessing time at risk</w:t>
      </w:r>
      <w:r w:rsidR="00D17F96">
        <w:t xml:space="preserve"> and the Inspector is reminded also of </w:t>
      </w:r>
      <w:r w:rsidR="00FA153C">
        <w:t xml:space="preserve">SAP </w:t>
      </w:r>
      <w:r w:rsidR="00AC2322">
        <w:t>paragraph 759ff. and NT.2</w:t>
      </w:r>
      <w:r w:rsidRPr="000F2702">
        <w:t xml:space="preserve"> </w:t>
      </w:r>
      <w:r w:rsidR="00D17F96">
        <w:t xml:space="preserve">which </w:t>
      </w:r>
      <w:r w:rsidR="00AC2322">
        <w:t>explain</w:t>
      </w:r>
      <w:r w:rsidRPr="000F2702">
        <w:t xml:space="preserve"> the expectations regarding time at risk considerations</w:t>
      </w:r>
      <w:r w:rsidR="00FA153C">
        <w:t>.</w:t>
      </w:r>
    </w:p>
    <w:p w14:paraId="65870DA0" w14:textId="514D17DF" w:rsidR="00C45248" w:rsidRPr="000F2702" w:rsidRDefault="00C45248" w:rsidP="005E136B">
      <w:pPr>
        <w:pStyle w:val="TSHeadingNumbered11"/>
        <w:rPr>
          <w:b w:val="0"/>
        </w:rPr>
      </w:pPr>
      <w:bookmarkStart w:id="127" w:name="_Toc43714261"/>
      <w:bookmarkStart w:id="128" w:name="_Toc58237003"/>
      <w:r w:rsidRPr="000F2702">
        <w:rPr>
          <w:b w:val="0"/>
        </w:rPr>
        <w:t>Novel</w:t>
      </w:r>
      <w:r w:rsidR="00A6418E">
        <w:rPr>
          <w:b w:val="0"/>
        </w:rPr>
        <w:t>, innovative</w:t>
      </w:r>
      <w:r w:rsidRPr="000F2702">
        <w:rPr>
          <w:b w:val="0"/>
        </w:rPr>
        <w:t xml:space="preserve"> </w:t>
      </w:r>
      <w:r w:rsidRPr="000F2702">
        <w:rPr>
          <w:iCs/>
        </w:rPr>
        <w:t>and</w:t>
      </w:r>
      <w:r w:rsidRPr="000F2702">
        <w:rPr>
          <w:b w:val="0"/>
        </w:rPr>
        <w:t xml:space="preserve"> </w:t>
      </w:r>
      <w:r w:rsidR="00FA153C">
        <w:rPr>
          <w:b w:val="0"/>
        </w:rPr>
        <w:t>un-</w:t>
      </w:r>
      <w:r w:rsidRPr="000F2702">
        <w:rPr>
          <w:b w:val="0"/>
        </w:rPr>
        <w:t>proven design</w:t>
      </w:r>
      <w:bookmarkEnd w:id="127"/>
      <w:r w:rsidR="00FA153C">
        <w:rPr>
          <w:b w:val="0"/>
        </w:rPr>
        <w:t>s</w:t>
      </w:r>
      <w:bookmarkEnd w:id="128"/>
    </w:p>
    <w:p w14:paraId="65870DA1" w14:textId="1F094CB4" w:rsidR="00C45248" w:rsidRPr="000F2702" w:rsidRDefault="00C45248" w:rsidP="00E740F7">
      <w:pPr>
        <w:pStyle w:val="TSNumberedParagraph1"/>
        <w:numPr>
          <w:ilvl w:val="0"/>
          <w:numId w:val="4"/>
        </w:numPr>
      </w:pPr>
      <w:r w:rsidRPr="000F2702">
        <w:t>The expectation is that items important to safety shall be of a design that has previously been pr</w:t>
      </w:r>
      <w:r w:rsidR="00FA153C">
        <w:t>oven in equivalent applications. I</w:t>
      </w:r>
      <w:r w:rsidRPr="000F2702">
        <w:t xml:space="preserve">f not, </w:t>
      </w:r>
      <w:r w:rsidR="00E740F7" w:rsidRPr="000F2702">
        <w:t xml:space="preserve">items </w:t>
      </w:r>
      <w:r w:rsidRPr="000F2702">
        <w:t>shall be of high quality and of a technology that has been qualified and tested</w:t>
      </w:r>
      <w:r w:rsidR="007D602F">
        <w:t xml:space="preserve"> with appropriate qualification procedures (EQU.1)</w:t>
      </w:r>
      <w:r w:rsidRPr="000F2702">
        <w:t>. This is in line with Requirement 9 of the IAEA guidance SSR 2/1 [</w:t>
      </w:r>
      <w:r w:rsidR="005C0672">
        <w:t>12</w:t>
      </w:r>
      <w:r w:rsidRPr="000F2702">
        <w:t>] and ERL.1.</w:t>
      </w:r>
      <w:r w:rsidR="00E740F7">
        <w:t xml:space="preserve"> </w:t>
      </w:r>
      <w:r w:rsidRPr="000F2702">
        <w:t xml:space="preserve">This can mean that design decisions </w:t>
      </w:r>
      <w:r w:rsidR="00E740F7">
        <w:t>are not fully substantiated</w:t>
      </w:r>
      <w:r w:rsidRPr="000F2702">
        <w:t xml:space="preserve"> at the early design stages, with a reliance on site specific information, mock</w:t>
      </w:r>
      <w:r w:rsidR="00A6418E">
        <w:t>-</w:t>
      </w:r>
      <w:r w:rsidRPr="000F2702">
        <w:t xml:space="preserve">ups or trials. </w:t>
      </w:r>
      <w:r w:rsidR="00E740F7">
        <w:t>In these situations</w:t>
      </w:r>
      <w:r w:rsidRPr="000F2702">
        <w:t xml:space="preserve">, the Inspector </w:t>
      </w:r>
      <w:r w:rsidR="00656B41">
        <w:t xml:space="preserve">may have </w:t>
      </w:r>
      <w:r w:rsidR="00E740F7">
        <w:t>expectations</w:t>
      </w:r>
      <w:r w:rsidRPr="000F2702">
        <w:t xml:space="preserve"> for future works, and to identify commitments the </w:t>
      </w:r>
      <w:proofErr w:type="spellStart"/>
      <w:r w:rsidRPr="000F2702">
        <w:t>dutyholder</w:t>
      </w:r>
      <w:proofErr w:type="spellEnd"/>
      <w:r w:rsidRPr="000F2702">
        <w:t xml:space="preserve"> has made to fulfil these in the future.</w:t>
      </w:r>
    </w:p>
    <w:p w14:paraId="65870DA2" w14:textId="77777777" w:rsidR="00C45248" w:rsidRPr="000F2702" w:rsidRDefault="00C45248" w:rsidP="005E136B">
      <w:pPr>
        <w:pStyle w:val="TSHeadingNumbered11"/>
        <w:rPr>
          <w:b w:val="0"/>
        </w:rPr>
      </w:pPr>
      <w:bookmarkStart w:id="129" w:name="_Ref42079199"/>
      <w:bookmarkStart w:id="130" w:name="_Toc43714262"/>
      <w:bookmarkStart w:id="131" w:name="_Toc58237004"/>
      <w:r w:rsidRPr="000F2702">
        <w:rPr>
          <w:iCs/>
        </w:rPr>
        <w:t>Loading</w:t>
      </w:r>
      <w:bookmarkEnd w:id="129"/>
      <w:bookmarkEnd w:id="130"/>
      <w:bookmarkEnd w:id="131"/>
    </w:p>
    <w:p w14:paraId="65870DA3" w14:textId="77777777" w:rsidR="00C45248" w:rsidRPr="000F2702" w:rsidRDefault="00E740F7" w:rsidP="00E95BA2">
      <w:pPr>
        <w:pStyle w:val="TSNumberedParagraph1"/>
        <w:numPr>
          <w:ilvl w:val="0"/>
          <w:numId w:val="4"/>
        </w:numPr>
      </w:pPr>
      <w:r>
        <w:t xml:space="preserve">SAP </w:t>
      </w:r>
      <w:r w:rsidR="00C45248" w:rsidRPr="000F2702">
        <w:t xml:space="preserve">ECE.6 </w:t>
      </w:r>
      <w:r>
        <w:t>establishes</w:t>
      </w:r>
      <w:r w:rsidR="00C45248" w:rsidRPr="000F2702">
        <w:t xml:space="preserve"> the expectation that load development and a schedule of load combinations, together with their frequencies, should be used as the basis for structural design. Loadings during normal operating, testing</w:t>
      </w:r>
      <w:r>
        <w:t>,</w:t>
      </w:r>
      <w:r w:rsidR="00C45248" w:rsidRPr="000F2702">
        <w:t xml:space="preserve"> design basis fault and accident conditions should be included.</w:t>
      </w:r>
    </w:p>
    <w:p w14:paraId="65870DA4" w14:textId="42D06796" w:rsidR="00C45248" w:rsidRPr="00527B9A" w:rsidRDefault="00C45248" w:rsidP="00E95BA2">
      <w:pPr>
        <w:pStyle w:val="TSNumberedParagraph1"/>
        <w:numPr>
          <w:ilvl w:val="0"/>
          <w:numId w:val="4"/>
        </w:numPr>
        <w:rPr>
          <w:bCs/>
          <w:szCs w:val="22"/>
        </w:rPr>
      </w:pPr>
      <w:r w:rsidRPr="000F2702">
        <w:t xml:space="preserve">The Inspector </w:t>
      </w:r>
      <w:r w:rsidR="004647D7">
        <w:t xml:space="preserve">may </w:t>
      </w:r>
      <w:r w:rsidR="006373D8">
        <w:t xml:space="preserve">wish to </w:t>
      </w:r>
      <w:r w:rsidR="004647D7">
        <w:t xml:space="preserve">seek assurance in the adequacy of the </w:t>
      </w:r>
      <w:r w:rsidR="00E740F7">
        <w:t>derivation</w:t>
      </w:r>
      <w:r w:rsidRPr="000F2702">
        <w:t xml:space="preserve"> of the loading applied to the structures. As a result of the identified hazard combinations arising from fault and hazard studies, the Inspector should expect that values of loading be developed and defined, along with their associated load factors. The Inspector should expect this to be presented in an appropriate succinct form, be that a schedule or </w:t>
      </w:r>
      <w:r w:rsidRPr="000F2702">
        <w:lastRenderedPageBreak/>
        <w:t xml:space="preserve">drawings, in line with the expectations of </w:t>
      </w:r>
      <w:r w:rsidR="00E740F7">
        <w:t xml:space="preserve">SAPs </w:t>
      </w:r>
      <w:r w:rsidRPr="00527B9A">
        <w:rPr>
          <w:bCs/>
          <w:szCs w:val="22"/>
        </w:rPr>
        <w:t xml:space="preserve">ECE.2 and ECE.6. See section </w:t>
      </w:r>
      <w:r w:rsidRPr="00527B9A">
        <w:rPr>
          <w:bCs/>
          <w:szCs w:val="22"/>
        </w:rPr>
        <w:fldChar w:fldCharType="begin"/>
      </w:r>
      <w:r w:rsidRPr="00527B9A">
        <w:rPr>
          <w:bCs/>
          <w:szCs w:val="22"/>
        </w:rPr>
        <w:instrText xml:space="preserve"> REF _Ref41756463 \r \h </w:instrText>
      </w:r>
      <w:r w:rsidRPr="00527B9A">
        <w:rPr>
          <w:bCs/>
          <w:szCs w:val="22"/>
        </w:rPr>
      </w:r>
      <w:r w:rsidRPr="00527B9A">
        <w:rPr>
          <w:bCs/>
          <w:szCs w:val="22"/>
        </w:rPr>
        <w:fldChar w:fldCharType="separate"/>
      </w:r>
      <w:r w:rsidR="00A323B4">
        <w:rPr>
          <w:bCs/>
          <w:szCs w:val="22"/>
        </w:rPr>
        <w:t>3.9.1</w:t>
      </w:r>
      <w:r w:rsidRPr="00527B9A">
        <w:rPr>
          <w:bCs/>
          <w:szCs w:val="22"/>
        </w:rPr>
        <w:fldChar w:fldCharType="end"/>
      </w:r>
      <w:r w:rsidRPr="00527B9A">
        <w:rPr>
          <w:bCs/>
          <w:szCs w:val="22"/>
        </w:rPr>
        <w:t xml:space="preserve"> for guidance on links between the hazard, loading and SFR or engineering schedules. This also applies to </w:t>
      </w:r>
      <w:r w:rsidR="00E740F7" w:rsidRPr="00527B9A">
        <w:rPr>
          <w:bCs/>
          <w:szCs w:val="22"/>
        </w:rPr>
        <w:t>the loading applied to model</w:t>
      </w:r>
      <w:r w:rsidR="00527B9A" w:rsidRPr="00527B9A">
        <w:rPr>
          <w:bCs/>
          <w:szCs w:val="22"/>
        </w:rPr>
        <w:t>s</w:t>
      </w:r>
      <w:r w:rsidR="00E740F7" w:rsidRPr="00527B9A">
        <w:rPr>
          <w:bCs/>
          <w:szCs w:val="22"/>
        </w:rPr>
        <w:t>.</w:t>
      </w:r>
      <w:r w:rsidR="00527B9A" w:rsidRPr="00527B9A">
        <w:rPr>
          <w:bCs/>
          <w:szCs w:val="22"/>
        </w:rPr>
        <w:t xml:space="preserve"> </w:t>
      </w:r>
      <w:r w:rsidRPr="000F2702">
        <w:t xml:space="preserve">The Inspector </w:t>
      </w:r>
      <w:r w:rsidR="006B671D">
        <w:t>may wish to</w:t>
      </w:r>
      <w:r w:rsidRPr="000F2702">
        <w:t xml:space="preserve"> </w:t>
      </w:r>
      <w:r w:rsidR="00A863AC">
        <w:t>seek assurance</w:t>
      </w:r>
      <w:r w:rsidRPr="000F2702">
        <w:t xml:space="preserve"> that load paths are clearly understood, with </w:t>
      </w:r>
      <w:r w:rsidR="00527B9A">
        <w:t xml:space="preserve">justification for any </w:t>
      </w:r>
      <w:r w:rsidRPr="000F2702">
        <w:t>discontinuities in load-path</w:t>
      </w:r>
      <w:r w:rsidR="00527B9A">
        <w:t>.</w:t>
      </w:r>
    </w:p>
    <w:p w14:paraId="65870DA5" w14:textId="77777777" w:rsidR="00C45248" w:rsidRPr="000F2702" w:rsidRDefault="00C45248" w:rsidP="00E95BA2">
      <w:pPr>
        <w:pStyle w:val="TSNumberedParagraph1"/>
        <w:numPr>
          <w:ilvl w:val="0"/>
          <w:numId w:val="4"/>
        </w:numPr>
      </w:pPr>
      <w:r w:rsidRPr="000F2702">
        <w:t>Following the hazard identification and fault analysis, the loading functions for structures should be defined in terms which can be readily applied in the design process</w:t>
      </w:r>
      <w:r w:rsidR="00E93B2A">
        <w:t>,</w:t>
      </w:r>
      <w:r w:rsidRPr="000F2702">
        <w:t xml:space="preserve"> with an auditable tra</w:t>
      </w:r>
      <w:r w:rsidR="00E93B2A">
        <w:t>il to their derivation provided.</w:t>
      </w:r>
    </w:p>
    <w:p w14:paraId="65870DA6" w14:textId="77777777" w:rsidR="00C45248" w:rsidRPr="000F2702" w:rsidRDefault="00C45248" w:rsidP="00E95BA2">
      <w:pPr>
        <w:pStyle w:val="TSNumberedParagraph1"/>
        <w:numPr>
          <w:ilvl w:val="0"/>
          <w:numId w:val="4"/>
        </w:numPr>
      </w:pPr>
      <w:r w:rsidRPr="000F2702">
        <w:t xml:space="preserve">The key civil engineering principles for assessment of loading in design </w:t>
      </w:r>
      <w:r w:rsidR="00E93B2A">
        <w:t>include</w:t>
      </w:r>
      <w:r w:rsidRPr="000F2702">
        <w:t>:</w:t>
      </w:r>
    </w:p>
    <w:p w14:paraId="65870DA7" w14:textId="323F32AF" w:rsidR="00C45248" w:rsidRPr="000F2702" w:rsidRDefault="00E93B2A" w:rsidP="00C45248">
      <w:pPr>
        <w:numPr>
          <w:ilvl w:val="0"/>
          <w:numId w:val="11"/>
        </w:numPr>
        <w:spacing w:after="240"/>
        <w:ind w:hanging="731"/>
        <w:contextualSpacing/>
        <w:rPr>
          <w:iCs/>
        </w:rPr>
      </w:pPr>
      <w:r>
        <w:rPr>
          <w:iCs/>
        </w:rPr>
        <w:t>w</w:t>
      </w:r>
      <w:r w:rsidR="00C45248" w:rsidRPr="000F2702">
        <w:rPr>
          <w:iCs/>
        </w:rPr>
        <w:t xml:space="preserve">hether the potentially large number of loading combinations leads to a rationalisation to a smaller subset of </w:t>
      </w:r>
      <w:r>
        <w:rPr>
          <w:iCs/>
        </w:rPr>
        <w:t xml:space="preserve">loads which govern the design. </w:t>
      </w:r>
      <w:r w:rsidR="00C45248" w:rsidRPr="000F2702">
        <w:rPr>
          <w:iCs/>
        </w:rPr>
        <w:t xml:space="preserve">The Inspector </w:t>
      </w:r>
      <w:r w:rsidR="006B671D">
        <w:rPr>
          <w:iCs/>
        </w:rPr>
        <w:t>may wish to</w:t>
      </w:r>
      <w:r w:rsidR="00C45248" w:rsidRPr="000F2702">
        <w:rPr>
          <w:iCs/>
        </w:rPr>
        <w:t xml:space="preserve"> </w:t>
      </w:r>
      <w:r w:rsidR="00A863AC">
        <w:rPr>
          <w:iCs/>
        </w:rPr>
        <w:t xml:space="preserve">seek assurance </w:t>
      </w:r>
      <w:r w:rsidR="00C45248" w:rsidRPr="000F2702">
        <w:rPr>
          <w:iCs/>
        </w:rPr>
        <w:t>that loads are co</w:t>
      </w:r>
      <w:r>
        <w:rPr>
          <w:iCs/>
        </w:rPr>
        <w:t>rrectly identified and applied. W</w:t>
      </w:r>
      <w:r w:rsidR="00C45248" w:rsidRPr="000F2702">
        <w:rPr>
          <w:iCs/>
        </w:rPr>
        <w:t xml:space="preserve">here </w:t>
      </w:r>
      <w:r w:rsidR="00527B9A">
        <w:rPr>
          <w:iCs/>
        </w:rPr>
        <w:t xml:space="preserve">global </w:t>
      </w:r>
      <w:r w:rsidR="00C45248" w:rsidRPr="000F2702">
        <w:rPr>
          <w:iCs/>
        </w:rPr>
        <w:t xml:space="preserve">loads govern the overall stability of a building, other loads which will govern the design of local features </w:t>
      </w:r>
      <w:r>
        <w:rPr>
          <w:iCs/>
        </w:rPr>
        <w:t>should not be overlooked.</w:t>
      </w:r>
      <w:r w:rsidR="00C45248" w:rsidRPr="000F2702">
        <w:rPr>
          <w:iCs/>
        </w:rPr>
        <w:t xml:space="preserve"> For example, wind loading may not govern overall </w:t>
      </w:r>
      <w:r>
        <w:rPr>
          <w:iCs/>
        </w:rPr>
        <w:t>building stability, but</w:t>
      </w:r>
      <w:r w:rsidR="00C45248" w:rsidRPr="000F2702">
        <w:rPr>
          <w:iCs/>
        </w:rPr>
        <w:t xml:space="preserve"> may govern the local d</w:t>
      </w:r>
      <w:r>
        <w:rPr>
          <w:iCs/>
        </w:rPr>
        <w:t>esign of doors and/or cladding,</w:t>
      </w:r>
    </w:p>
    <w:p w14:paraId="65870DA8" w14:textId="77777777" w:rsidR="00C45248" w:rsidRPr="000F2702" w:rsidRDefault="00E93B2A" w:rsidP="00C45248">
      <w:pPr>
        <w:numPr>
          <w:ilvl w:val="0"/>
          <w:numId w:val="11"/>
        </w:numPr>
        <w:spacing w:after="240"/>
        <w:ind w:hanging="731"/>
        <w:contextualSpacing/>
        <w:rPr>
          <w:iCs/>
        </w:rPr>
      </w:pPr>
      <w:r>
        <w:rPr>
          <w:iCs/>
        </w:rPr>
        <w:t>w</w:t>
      </w:r>
      <w:r w:rsidR="00C45248" w:rsidRPr="000F2702">
        <w:rPr>
          <w:iCs/>
        </w:rPr>
        <w:t>here claims of withstand capability are made on structures, the Inspector should expect the design to capture all internal and external hazard loadings and demonstrate that the loads from hazards are within the bounds of civil engineeri</w:t>
      </w:r>
      <w:r>
        <w:rPr>
          <w:iCs/>
        </w:rPr>
        <w:t>ng design substantiation. A</w:t>
      </w:r>
      <w:r w:rsidR="00C45248" w:rsidRPr="000F2702">
        <w:rPr>
          <w:iCs/>
        </w:rPr>
        <w:t xml:space="preserve"> schedule of load combinations that includes construction, normal, accidental and test conditions</w:t>
      </w:r>
      <w:r>
        <w:rPr>
          <w:iCs/>
        </w:rPr>
        <w:t xml:space="preserve"> should be derived and applied to all relevant civil engineering elements,</w:t>
      </w:r>
    </w:p>
    <w:p w14:paraId="65870DA9" w14:textId="77777777" w:rsidR="00C45248" w:rsidRPr="000F2702" w:rsidRDefault="00E93B2A" w:rsidP="00C45248">
      <w:pPr>
        <w:numPr>
          <w:ilvl w:val="0"/>
          <w:numId w:val="11"/>
        </w:numPr>
        <w:spacing w:after="240"/>
        <w:ind w:hanging="731"/>
        <w:contextualSpacing/>
        <w:rPr>
          <w:iCs/>
        </w:rPr>
      </w:pPr>
      <w:r>
        <w:rPr>
          <w:iCs/>
        </w:rPr>
        <w:t>ensuring</w:t>
      </w:r>
      <w:r w:rsidR="00C45248" w:rsidRPr="000F2702">
        <w:rPr>
          <w:iCs/>
        </w:rPr>
        <w:t xml:space="preserve"> that the focus is not entirely on th</w:t>
      </w:r>
      <w:r>
        <w:rPr>
          <w:iCs/>
        </w:rPr>
        <w:t xml:space="preserve">e </w:t>
      </w:r>
      <w:r w:rsidR="00DE3E41">
        <w:rPr>
          <w:iCs/>
        </w:rPr>
        <w:t xml:space="preserve">beyond design basis </w:t>
      </w:r>
      <w:r>
        <w:rPr>
          <w:iCs/>
        </w:rPr>
        <w:t xml:space="preserve">loads. </w:t>
      </w:r>
      <w:r w:rsidR="00C45248" w:rsidRPr="000F2702">
        <w:rPr>
          <w:iCs/>
        </w:rPr>
        <w:t>For example, when considering wind loading, it is possible that the 1 in 50 year wind load (with load factors consistent with standard Eurocode design) may envelope the 1 in 10,000 year event (with no load factors), due to the saturation</w:t>
      </w:r>
      <w:r w:rsidR="00341698">
        <w:rPr>
          <w:iCs/>
        </w:rPr>
        <w:t xml:space="preserve"> of the hazard with frequency,</w:t>
      </w:r>
    </w:p>
    <w:p w14:paraId="65870DAA" w14:textId="77777777" w:rsidR="00C45248" w:rsidRPr="000F2702" w:rsidRDefault="00C45248" w:rsidP="00C45248">
      <w:pPr>
        <w:numPr>
          <w:ilvl w:val="0"/>
          <w:numId w:val="11"/>
        </w:numPr>
        <w:spacing w:after="240"/>
        <w:ind w:hanging="731"/>
        <w:contextualSpacing/>
        <w:rPr>
          <w:iCs/>
        </w:rPr>
      </w:pPr>
      <w:r w:rsidRPr="000F2702">
        <w:rPr>
          <w:iCs/>
        </w:rPr>
        <w:t>horizontal loadings, especially from all fault scenarios, including internal floodin</w:t>
      </w:r>
      <w:r w:rsidR="00341698">
        <w:rPr>
          <w:iCs/>
        </w:rPr>
        <w:t>g through the total flood paths,</w:t>
      </w:r>
    </w:p>
    <w:p w14:paraId="65870DAB" w14:textId="77777777" w:rsidR="00C45248" w:rsidRPr="000F2702" w:rsidRDefault="00C45248" w:rsidP="00C45248">
      <w:pPr>
        <w:numPr>
          <w:ilvl w:val="0"/>
          <w:numId w:val="11"/>
        </w:numPr>
        <w:spacing w:after="240"/>
        <w:ind w:hanging="731"/>
        <w:contextualSpacing/>
        <w:rPr>
          <w:iCs/>
        </w:rPr>
      </w:pPr>
      <w:r w:rsidRPr="000F2702">
        <w:rPr>
          <w:iCs/>
        </w:rPr>
        <w:t>whether dynamic actions are likely and have been adequately demonstrated</w:t>
      </w:r>
      <w:r w:rsidR="00341698">
        <w:rPr>
          <w:iCs/>
        </w:rPr>
        <w:t>,</w:t>
      </w:r>
    </w:p>
    <w:p w14:paraId="65870DAC" w14:textId="77777777" w:rsidR="00C45248" w:rsidRPr="000F2702" w:rsidRDefault="00C45248" w:rsidP="00C45248">
      <w:pPr>
        <w:numPr>
          <w:ilvl w:val="0"/>
          <w:numId w:val="11"/>
        </w:numPr>
        <w:spacing w:after="240"/>
        <w:ind w:hanging="731"/>
        <w:contextualSpacing/>
        <w:rPr>
          <w:iCs/>
        </w:rPr>
      </w:pPr>
      <w:r w:rsidRPr="000F2702">
        <w:rPr>
          <w:iCs/>
        </w:rPr>
        <w:t xml:space="preserve">whether the loading design is robust i.e. </w:t>
      </w:r>
      <w:r w:rsidR="00341698">
        <w:rPr>
          <w:iCs/>
        </w:rPr>
        <w:t>direct</w:t>
      </w:r>
      <w:r w:rsidRPr="000F2702">
        <w:rPr>
          <w:iCs/>
        </w:rPr>
        <w:t xml:space="preserve"> load paths where possible, as </w:t>
      </w:r>
      <w:r w:rsidR="00341698">
        <w:rPr>
          <w:iCs/>
        </w:rPr>
        <w:t>direct</w:t>
      </w:r>
      <w:r w:rsidRPr="000F2702">
        <w:rPr>
          <w:iCs/>
        </w:rPr>
        <w:t xml:space="preserve"> load paths lead to robust structures</w:t>
      </w:r>
      <w:r w:rsidR="00341698">
        <w:rPr>
          <w:iCs/>
        </w:rPr>
        <w:t>,</w:t>
      </w:r>
    </w:p>
    <w:p w14:paraId="65870DAD" w14:textId="77777777" w:rsidR="00C45248" w:rsidRPr="000F2702" w:rsidRDefault="00341698" w:rsidP="00C45248">
      <w:pPr>
        <w:numPr>
          <w:ilvl w:val="0"/>
          <w:numId w:val="11"/>
        </w:numPr>
        <w:spacing w:after="240"/>
        <w:ind w:hanging="731"/>
        <w:contextualSpacing/>
        <w:rPr>
          <w:iCs/>
        </w:rPr>
      </w:pPr>
      <w:r>
        <w:rPr>
          <w:iCs/>
        </w:rPr>
        <w:t>w</w:t>
      </w:r>
      <w:r w:rsidR="00C45248" w:rsidRPr="000F2702">
        <w:rPr>
          <w:iCs/>
        </w:rPr>
        <w:t>hether all foreseeable events have been included, (or knowingly omitted)</w:t>
      </w:r>
      <w:r>
        <w:rPr>
          <w:iCs/>
        </w:rPr>
        <w:t>, including sampling the inputs,</w:t>
      </w:r>
      <w:r w:rsidR="00C45248" w:rsidRPr="000F2702">
        <w:rPr>
          <w:iCs/>
        </w:rPr>
        <w:t xml:space="preserve"> understanding the golden thread and where the loading inputs have been derived from,</w:t>
      </w:r>
    </w:p>
    <w:p w14:paraId="65870DAE" w14:textId="77777777" w:rsidR="00341698" w:rsidRPr="00341698" w:rsidRDefault="00341698" w:rsidP="00341698">
      <w:pPr>
        <w:numPr>
          <w:ilvl w:val="0"/>
          <w:numId w:val="11"/>
        </w:numPr>
        <w:spacing w:after="240"/>
        <w:ind w:hanging="731"/>
        <w:contextualSpacing/>
        <w:rPr>
          <w:iCs/>
        </w:rPr>
      </w:pPr>
      <w:r>
        <w:rPr>
          <w:iCs/>
        </w:rPr>
        <w:t>a</w:t>
      </w:r>
      <w:r w:rsidR="00C45248" w:rsidRPr="000F2702">
        <w:rPr>
          <w:iCs/>
        </w:rPr>
        <w:t>ll possible load combinations, including appropriate load factors</w:t>
      </w:r>
      <w:r>
        <w:rPr>
          <w:iCs/>
        </w:rPr>
        <w:t>. These</w:t>
      </w:r>
      <w:r w:rsidR="00C45248" w:rsidRPr="000F2702">
        <w:rPr>
          <w:iCs/>
        </w:rPr>
        <w:t xml:space="preserve"> should be considered to ensure they reflect the probability of exceedance of the contributory loads</w:t>
      </w:r>
      <w:r>
        <w:rPr>
          <w:iCs/>
        </w:rPr>
        <w:t xml:space="preserve"> and that</w:t>
      </w:r>
      <w:r w:rsidR="00C45248" w:rsidRPr="000F2702">
        <w:rPr>
          <w:iCs/>
        </w:rPr>
        <w:t xml:space="preserve"> the load factor adopted takes account of uncertainty in the underl</w:t>
      </w:r>
      <w:r>
        <w:rPr>
          <w:iCs/>
        </w:rPr>
        <w:t>ying fault or hazard derivation.</w:t>
      </w:r>
    </w:p>
    <w:p w14:paraId="65870DAF" w14:textId="77777777" w:rsidR="00C45248" w:rsidRPr="0069247B" w:rsidRDefault="00341698" w:rsidP="00341698">
      <w:pPr>
        <w:pStyle w:val="TSNumberedParagraph1"/>
        <w:numPr>
          <w:ilvl w:val="0"/>
          <w:numId w:val="4"/>
        </w:numPr>
      </w:pPr>
      <w:r w:rsidRPr="0069247B">
        <w:t>T</w:t>
      </w:r>
      <w:r w:rsidR="00C45248" w:rsidRPr="0069247B">
        <w:t xml:space="preserve">he design </w:t>
      </w:r>
      <w:r w:rsidR="00C45248" w:rsidRPr="0059161F">
        <w:t xml:space="preserve">basis event for civil engineering structures is defined as the event which will not result in loss of the safety function. The Inspector </w:t>
      </w:r>
      <w:r w:rsidR="006B671D" w:rsidRPr="0059161F">
        <w:t>may wish to</w:t>
      </w:r>
      <w:r w:rsidR="00C45248" w:rsidRPr="0059161F">
        <w:t xml:space="preserve"> </w:t>
      </w:r>
      <w:r w:rsidR="0069247B" w:rsidRPr="0059161F">
        <w:t xml:space="preserve">also </w:t>
      </w:r>
      <w:r w:rsidR="00C45248" w:rsidRPr="0059161F">
        <w:t xml:space="preserve">consider the durability and serviceability limit state of the structures, and whether some structural distress following exposure to the design basis event may be tolerated for structures. The Inspector should expect the extent and severity of the distress to be highlighted. The Inspector </w:t>
      </w:r>
      <w:r w:rsidR="0059161F">
        <w:t>may wish to</w:t>
      </w:r>
      <w:r w:rsidR="0069247B" w:rsidRPr="0059161F">
        <w:t xml:space="preserve"> </w:t>
      </w:r>
      <w:r w:rsidR="00C45248" w:rsidRPr="0059161F">
        <w:t>consider the aggregation of structural</w:t>
      </w:r>
      <w:r w:rsidR="00C45248" w:rsidRPr="0069247B">
        <w:t xml:space="preserve"> damage resulting from loading applied following a design basis event.</w:t>
      </w:r>
    </w:p>
    <w:p w14:paraId="65870DB0" w14:textId="77777777" w:rsidR="00C45248" w:rsidRPr="00341698" w:rsidRDefault="00C45248" w:rsidP="00341698">
      <w:pPr>
        <w:pStyle w:val="TSNumberedParagraph1"/>
        <w:numPr>
          <w:ilvl w:val="0"/>
          <w:numId w:val="4"/>
        </w:numPr>
      </w:pPr>
      <w:r w:rsidRPr="00341698">
        <w:t xml:space="preserve">To preclude cliff edge effects, margins to failure should extend beyond the design basis fault (or hazard) load by an amount consistent with assumptions in the severe accident analysis. Beyond design basis load considerations should be included before the structural design is finalised. The Inspector </w:t>
      </w:r>
      <w:r w:rsidR="0059161F">
        <w:t>may</w:t>
      </w:r>
      <w:r w:rsidRPr="00341698">
        <w:t xml:space="preserve"> consider such load cases when assessing existing structures not designed in accordance with current standards or codes, taking into account any damage or ageing mechanisms (see ‘operational and ag</w:t>
      </w:r>
      <w:r w:rsidR="000F30BF" w:rsidRPr="00341698">
        <w:t>e</w:t>
      </w:r>
      <w:r w:rsidRPr="00341698">
        <w:t>ing sites’ annex).</w:t>
      </w:r>
    </w:p>
    <w:p w14:paraId="65870DB1" w14:textId="481251EF" w:rsidR="00C45248" w:rsidRPr="00341698" w:rsidRDefault="00C45248" w:rsidP="00341698">
      <w:pPr>
        <w:pStyle w:val="TSNumberedParagraph1"/>
        <w:numPr>
          <w:ilvl w:val="0"/>
          <w:numId w:val="4"/>
        </w:numPr>
      </w:pPr>
      <w:r w:rsidRPr="00341698">
        <w:lastRenderedPageBreak/>
        <w:t xml:space="preserve">The Inspector </w:t>
      </w:r>
      <w:r w:rsidR="0059161F">
        <w:t>may wish to</w:t>
      </w:r>
      <w:r w:rsidRPr="00341698">
        <w:t xml:space="preserve"> </w:t>
      </w:r>
      <w:r w:rsidR="00A863AC">
        <w:t>seek assurance</w:t>
      </w:r>
      <w:r w:rsidR="0069247B">
        <w:t xml:space="preserve"> that the derivations</w:t>
      </w:r>
      <w:r w:rsidRPr="00341698">
        <w:t xml:space="preserve"> of loads are demonstrably conservative. Where site specific data is incorporated into the schedule of loads (e.g. measurements of actual imposed load), partial load factors may be reduced, but the Inspector </w:t>
      </w:r>
      <w:r w:rsidR="0059161F">
        <w:t xml:space="preserve">may </w:t>
      </w:r>
      <w:r w:rsidR="006373D8">
        <w:t xml:space="preserve">wish to </w:t>
      </w:r>
      <w:r w:rsidR="0059161F">
        <w:t>seek assurance</w:t>
      </w:r>
      <w:r w:rsidR="0069247B">
        <w:t xml:space="preserve"> that</w:t>
      </w:r>
      <w:r w:rsidRPr="00341698">
        <w:t xml:space="preserve"> the source of the information is identified.</w:t>
      </w:r>
    </w:p>
    <w:p w14:paraId="65870DB2" w14:textId="77777777" w:rsidR="00C45248" w:rsidRPr="000F2702" w:rsidRDefault="00C45248" w:rsidP="00697E05">
      <w:pPr>
        <w:pStyle w:val="TSHeadingNumbered111"/>
      </w:pPr>
      <w:r w:rsidRPr="000F2702">
        <w:t>Wind Loading</w:t>
      </w:r>
    </w:p>
    <w:p w14:paraId="65870DB3" w14:textId="77777777" w:rsidR="00C45248" w:rsidRPr="00527B9A" w:rsidRDefault="007E0DD6" w:rsidP="00E95BA2">
      <w:pPr>
        <w:pStyle w:val="TSNumberedParagraph1"/>
        <w:numPr>
          <w:ilvl w:val="0"/>
          <w:numId w:val="4"/>
        </w:numPr>
      </w:pPr>
      <w:r>
        <w:t>W</w:t>
      </w:r>
      <w:r w:rsidR="00C45248" w:rsidRPr="00527B9A">
        <w:t>hen assessing civil engineering design wind loading are</w:t>
      </w:r>
      <w:r>
        <w:t>, the Inspector may wish to consider</w:t>
      </w:r>
      <w:r w:rsidR="00C45248" w:rsidRPr="00527B9A">
        <w:t>:</w:t>
      </w:r>
    </w:p>
    <w:p w14:paraId="65870DB4" w14:textId="77777777" w:rsidR="00C45248" w:rsidRPr="00527B9A" w:rsidRDefault="0069247B" w:rsidP="00C45248">
      <w:pPr>
        <w:numPr>
          <w:ilvl w:val="0"/>
          <w:numId w:val="11"/>
        </w:numPr>
        <w:spacing w:after="240"/>
        <w:ind w:hanging="731"/>
        <w:contextualSpacing/>
        <w:rPr>
          <w:iCs/>
        </w:rPr>
      </w:pPr>
      <w:r w:rsidRPr="00527B9A">
        <w:rPr>
          <w:iCs/>
        </w:rPr>
        <w:t>dynamic augmentation factors and damping in structures,</w:t>
      </w:r>
    </w:p>
    <w:p w14:paraId="65870DB5" w14:textId="77777777" w:rsidR="00C45248" w:rsidRPr="00527B9A" w:rsidRDefault="0069247B" w:rsidP="00C45248">
      <w:pPr>
        <w:numPr>
          <w:ilvl w:val="0"/>
          <w:numId w:val="11"/>
        </w:numPr>
        <w:spacing w:after="240"/>
        <w:ind w:hanging="731"/>
        <w:contextualSpacing/>
        <w:rPr>
          <w:iCs/>
        </w:rPr>
      </w:pPr>
      <w:r w:rsidRPr="00527B9A">
        <w:rPr>
          <w:iCs/>
        </w:rPr>
        <w:t>long wind (pressures on surfaces) and vortex shedding (transverse dynamic) effects,</w:t>
      </w:r>
    </w:p>
    <w:p w14:paraId="65870DB6" w14:textId="77777777" w:rsidR="00C45248" w:rsidRPr="000F2702" w:rsidRDefault="0069247B" w:rsidP="00C45248">
      <w:pPr>
        <w:numPr>
          <w:ilvl w:val="0"/>
          <w:numId w:val="11"/>
        </w:numPr>
        <w:spacing w:after="240"/>
        <w:ind w:hanging="731"/>
        <w:contextualSpacing/>
        <w:rPr>
          <w:iCs/>
        </w:rPr>
      </w:pPr>
      <w:r w:rsidRPr="000F2702">
        <w:rPr>
          <w:iCs/>
        </w:rPr>
        <w:t>vortex shedding protection meas</w:t>
      </w:r>
      <w:r>
        <w:rPr>
          <w:iCs/>
        </w:rPr>
        <w:t>ures such as strakes,</w:t>
      </w:r>
    </w:p>
    <w:p w14:paraId="65870DB7" w14:textId="77777777" w:rsidR="00C45248" w:rsidRPr="000F2702" w:rsidRDefault="0069247B" w:rsidP="00C45248">
      <w:pPr>
        <w:numPr>
          <w:ilvl w:val="0"/>
          <w:numId w:val="11"/>
        </w:numPr>
        <w:spacing w:after="240"/>
        <w:ind w:hanging="731"/>
        <w:contextualSpacing/>
        <w:rPr>
          <w:iCs/>
        </w:rPr>
      </w:pPr>
      <w:r w:rsidRPr="000F2702">
        <w:rPr>
          <w:iCs/>
        </w:rPr>
        <w:t>localised pressure effects at corners and parapets acting upon components and net wind loads</w:t>
      </w:r>
      <w:r>
        <w:rPr>
          <w:iCs/>
        </w:rPr>
        <w:t xml:space="preserve"> acting upon structural systems,</w:t>
      </w:r>
    </w:p>
    <w:p w14:paraId="65870DB8" w14:textId="77777777" w:rsidR="00C45248" w:rsidRPr="000F2702" w:rsidRDefault="0069247B" w:rsidP="00C45248">
      <w:pPr>
        <w:numPr>
          <w:ilvl w:val="0"/>
          <w:numId w:val="11"/>
        </w:numPr>
        <w:spacing w:after="240"/>
        <w:ind w:hanging="731"/>
        <w:contextualSpacing/>
        <w:rPr>
          <w:iCs/>
        </w:rPr>
      </w:pPr>
      <w:r w:rsidRPr="000F2702">
        <w:rPr>
          <w:iCs/>
        </w:rPr>
        <w:t>internal wind induced pressures and t</w:t>
      </w:r>
      <w:r>
        <w:rPr>
          <w:iCs/>
        </w:rPr>
        <w:t>he effects of dominant openings,</w:t>
      </w:r>
    </w:p>
    <w:p w14:paraId="65870DB9" w14:textId="77777777" w:rsidR="00C45248" w:rsidRPr="000F2702" w:rsidRDefault="0069247B" w:rsidP="00C45248">
      <w:pPr>
        <w:numPr>
          <w:ilvl w:val="0"/>
          <w:numId w:val="11"/>
        </w:numPr>
        <w:spacing w:after="240"/>
        <w:ind w:hanging="731"/>
        <w:contextualSpacing/>
        <w:rPr>
          <w:iCs/>
        </w:rPr>
      </w:pPr>
      <w:r w:rsidRPr="000F2702">
        <w:rPr>
          <w:iCs/>
        </w:rPr>
        <w:t>wind drag effects on large or irregular st</w:t>
      </w:r>
      <w:r>
        <w:rPr>
          <w:iCs/>
        </w:rPr>
        <w:t>ructures,</w:t>
      </w:r>
    </w:p>
    <w:p w14:paraId="65870DBA" w14:textId="77777777" w:rsidR="00C45248" w:rsidRPr="001373AD" w:rsidRDefault="0069247B" w:rsidP="00C45248">
      <w:pPr>
        <w:numPr>
          <w:ilvl w:val="0"/>
          <w:numId w:val="11"/>
        </w:numPr>
        <w:spacing w:after="240"/>
        <w:ind w:hanging="731"/>
        <w:contextualSpacing/>
        <w:rPr>
          <w:iCs/>
        </w:rPr>
      </w:pPr>
      <w:r w:rsidRPr="000F2702">
        <w:rPr>
          <w:iCs/>
        </w:rPr>
        <w:t xml:space="preserve">permeability effects, included </w:t>
      </w:r>
      <w:r w:rsidRPr="00372FBF">
        <w:rPr>
          <w:iCs/>
        </w:rPr>
        <w:t>open sided and canopy structures,</w:t>
      </w:r>
    </w:p>
    <w:p w14:paraId="65870DBB" w14:textId="5022C94C" w:rsidR="00C45248" w:rsidRPr="00372FBF" w:rsidRDefault="0069247B" w:rsidP="00C45248">
      <w:pPr>
        <w:numPr>
          <w:ilvl w:val="0"/>
          <w:numId w:val="11"/>
        </w:numPr>
        <w:spacing w:after="240"/>
        <w:ind w:hanging="731"/>
        <w:contextualSpacing/>
        <w:rPr>
          <w:iCs/>
        </w:rPr>
      </w:pPr>
      <w:r w:rsidRPr="007D14A4">
        <w:rPr>
          <w:iCs/>
        </w:rPr>
        <w:t>potential for changes in the local environment due to the long operational life of nuclear facilities, resu</w:t>
      </w:r>
      <w:r w:rsidRPr="007B090A">
        <w:rPr>
          <w:iCs/>
        </w:rPr>
        <w:t>lting in changes in wind speeds,</w:t>
      </w:r>
      <w:r w:rsidR="00527B9A" w:rsidRPr="003C528D">
        <w:rPr>
          <w:iCs/>
        </w:rPr>
        <w:t xml:space="preserve"> </w:t>
      </w:r>
      <w:r w:rsidR="00527B9A" w:rsidRPr="00372FBF">
        <w:rPr>
          <w:iCs/>
        </w:rPr>
        <w:t xml:space="preserve">this could include </w:t>
      </w:r>
      <w:r w:rsidR="00372FBF" w:rsidRPr="00372FBF">
        <w:rPr>
          <w:iCs/>
        </w:rPr>
        <w:t xml:space="preserve">considerations </w:t>
      </w:r>
      <w:r w:rsidR="00527B9A" w:rsidRPr="00372FBF">
        <w:rPr>
          <w:iCs/>
        </w:rPr>
        <w:t>for the future demolition of adjacent buildings that might be assumed to provide shelter at the design stage,</w:t>
      </w:r>
    </w:p>
    <w:p w14:paraId="65870DBC" w14:textId="77777777" w:rsidR="00C45248" w:rsidRPr="007B090A" w:rsidRDefault="0069247B" w:rsidP="00C45248">
      <w:pPr>
        <w:numPr>
          <w:ilvl w:val="0"/>
          <w:numId w:val="11"/>
        </w:numPr>
        <w:spacing w:after="240"/>
        <w:ind w:hanging="731"/>
        <w:contextualSpacing/>
        <w:rPr>
          <w:iCs/>
        </w:rPr>
      </w:pPr>
      <w:r w:rsidRPr="007D14A4">
        <w:rPr>
          <w:iCs/>
        </w:rPr>
        <w:t>wind acting in combination with other external events (sno</w:t>
      </w:r>
      <w:r w:rsidRPr="007E43ED">
        <w:rPr>
          <w:iCs/>
        </w:rPr>
        <w:t>w, rain, low temperature, etc.),</w:t>
      </w:r>
    </w:p>
    <w:p w14:paraId="65870DBD" w14:textId="77777777" w:rsidR="00C45248" w:rsidRPr="000F2702" w:rsidRDefault="0069247B" w:rsidP="00C45248">
      <w:pPr>
        <w:numPr>
          <w:ilvl w:val="0"/>
          <w:numId w:val="11"/>
        </w:numPr>
        <w:spacing w:after="240"/>
        <w:ind w:hanging="731"/>
        <w:contextualSpacing/>
        <w:rPr>
          <w:iCs/>
        </w:rPr>
      </w:pPr>
      <w:r w:rsidRPr="000F2702">
        <w:rPr>
          <w:iCs/>
        </w:rPr>
        <w:t>tornado effects (localised damage, depressurisation challenges to cont</w:t>
      </w:r>
      <w:r>
        <w:rPr>
          <w:iCs/>
        </w:rPr>
        <w:t>ainment, wind created missiles),</w:t>
      </w:r>
    </w:p>
    <w:p w14:paraId="65870DBE" w14:textId="77777777" w:rsidR="00C45248" w:rsidRPr="000F2702" w:rsidRDefault="0069247B" w:rsidP="00C45248">
      <w:pPr>
        <w:numPr>
          <w:ilvl w:val="0"/>
          <w:numId w:val="11"/>
        </w:numPr>
        <w:spacing w:after="240"/>
        <w:ind w:hanging="731"/>
        <w:contextualSpacing/>
        <w:rPr>
          <w:iCs/>
        </w:rPr>
      </w:pPr>
      <w:r w:rsidRPr="000F2702">
        <w:rPr>
          <w:iCs/>
        </w:rPr>
        <w:t>increased vulnerability due to non-standard operational configurations of</w:t>
      </w:r>
      <w:r>
        <w:rPr>
          <w:iCs/>
        </w:rPr>
        <w:t xml:space="preserve"> plant or temporary alterations,</w:t>
      </w:r>
    </w:p>
    <w:p w14:paraId="65870DBF" w14:textId="77777777" w:rsidR="00C45248" w:rsidRPr="000F2702" w:rsidRDefault="0069247B" w:rsidP="00C45248">
      <w:pPr>
        <w:numPr>
          <w:ilvl w:val="0"/>
          <w:numId w:val="11"/>
        </w:numPr>
        <w:spacing w:after="240"/>
        <w:ind w:hanging="731"/>
        <w:contextualSpacing/>
        <w:rPr>
          <w:iCs/>
        </w:rPr>
      </w:pPr>
      <w:r w:rsidRPr="000F2702">
        <w:rPr>
          <w:iCs/>
        </w:rPr>
        <w:t xml:space="preserve">threats to safety created by a rapid succession of wind events, leading to </w:t>
      </w:r>
      <w:r w:rsidR="00527B9A">
        <w:rPr>
          <w:iCs/>
        </w:rPr>
        <w:t>degraded</w:t>
      </w:r>
      <w:r w:rsidRPr="000F2702">
        <w:rPr>
          <w:iCs/>
        </w:rPr>
        <w:t xml:space="preserve"> s</w:t>
      </w:r>
      <w:r>
        <w:rPr>
          <w:iCs/>
        </w:rPr>
        <w:t>tructural or operational states,</w:t>
      </w:r>
    </w:p>
    <w:p w14:paraId="65870DC0" w14:textId="77777777" w:rsidR="00C45248" w:rsidRPr="000F2702" w:rsidRDefault="0069247B" w:rsidP="00C45248">
      <w:pPr>
        <w:numPr>
          <w:ilvl w:val="0"/>
          <w:numId w:val="11"/>
        </w:numPr>
        <w:spacing w:after="240"/>
        <w:ind w:hanging="731"/>
        <w:contextualSpacing/>
        <w:rPr>
          <w:iCs/>
        </w:rPr>
      </w:pPr>
      <w:r w:rsidRPr="000F2702">
        <w:rPr>
          <w:iCs/>
        </w:rPr>
        <w:t>pedestrian, vehicle or deployable equipment environment when</w:t>
      </w:r>
      <w:r>
        <w:rPr>
          <w:iCs/>
        </w:rPr>
        <w:t xml:space="preserve"> considering emergency response,</w:t>
      </w:r>
    </w:p>
    <w:p w14:paraId="65870DC1" w14:textId="77777777" w:rsidR="00C45248" w:rsidRPr="000F2702" w:rsidRDefault="0069247B" w:rsidP="00C45248">
      <w:pPr>
        <w:numPr>
          <w:ilvl w:val="0"/>
          <w:numId w:val="11"/>
        </w:numPr>
        <w:spacing w:after="240"/>
        <w:ind w:hanging="731"/>
        <w:contextualSpacing/>
        <w:rPr>
          <w:iCs/>
        </w:rPr>
      </w:pPr>
      <w:r w:rsidRPr="000F2702">
        <w:rPr>
          <w:iCs/>
        </w:rPr>
        <w:t xml:space="preserve">derivation of a ‘sheltering operational </w:t>
      </w:r>
      <w:r>
        <w:rPr>
          <w:iCs/>
        </w:rPr>
        <w:t>condition’ wind speed,</w:t>
      </w:r>
    </w:p>
    <w:p w14:paraId="65870DC2" w14:textId="77777777" w:rsidR="00C45248" w:rsidRPr="000F2702" w:rsidRDefault="0069247B" w:rsidP="00C45248">
      <w:pPr>
        <w:numPr>
          <w:ilvl w:val="0"/>
          <w:numId w:val="11"/>
        </w:numPr>
        <w:spacing w:after="240"/>
        <w:ind w:hanging="731"/>
        <w:contextualSpacing/>
        <w:rPr>
          <w:iCs/>
        </w:rPr>
      </w:pPr>
      <w:r w:rsidRPr="000F2702">
        <w:rPr>
          <w:iCs/>
        </w:rPr>
        <w:t xml:space="preserve">safe control and management </w:t>
      </w:r>
      <w:r w:rsidR="00C45248" w:rsidRPr="000F2702">
        <w:rPr>
          <w:iCs/>
        </w:rPr>
        <w:t>of outdoor lifting operations.</w:t>
      </w:r>
    </w:p>
    <w:p w14:paraId="65870DC3" w14:textId="77777777" w:rsidR="00C45248" w:rsidRPr="000F2702" w:rsidRDefault="00C45248" w:rsidP="00E95BA2">
      <w:pPr>
        <w:pStyle w:val="TSNumberedParagraph1"/>
        <w:numPr>
          <w:ilvl w:val="0"/>
          <w:numId w:val="4"/>
        </w:numPr>
      </w:pPr>
      <w:r w:rsidRPr="000F2702">
        <w:t xml:space="preserve">For more guidance on </w:t>
      </w:r>
      <w:r w:rsidR="00561585">
        <w:rPr>
          <w:bCs/>
          <w:szCs w:val="22"/>
        </w:rPr>
        <w:t>w</w:t>
      </w:r>
      <w:r w:rsidRPr="000F2702">
        <w:rPr>
          <w:bCs/>
          <w:szCs w:val="22"/>
        </w:rPr>
        <w:t>ind</w:t>
      </w:r>
      <w:r w:rsidRPr="000F2702">
        <w:t xml:space="preserve"> loading, see:</w:t>
      </w:r>
    </w:p>
    <w:p w14:paraId="65870DC4" w14:textId="67E146AF" w:rsidR="00C45248" w:rsidRPr="000F2702" w:rsidRDefault="005C0672" w:rsidP="00C45248">
      <w:pPr>
        <w:numPr>
          <w:ilvl w:val="0"/>
          <w:numId w:val="11"/>
        </w:numPr>
        <w:spacing w:after="240"/>
        <w:ind w:hanging="731"/>
        <w:contextualSpacing/>
        <w:rPr>
          <w:iCs/>
        </w:rPr>
      </w:pPr>
      <w:r>
        <w:rPr>
          <w:iCs/>
        </w:rPr>
        <w:t>ONR-NS-TAST-GD-</w:t>
      </w:r>
      <w:r w:rsidR="00C81443">
        <w:rPr>
          <w:iCs/>
        </w:rPr>
        <w:t>013 ‘E</w:t>
      </w:r>
      <w:r w:rsidR="00C45248" w:rsidRPr="000F2702">
        <w:rPr>
          <w:iCs/>
        </w:rPr>
        <w:t>xternal hazards</w:t>
      </w:r>
      <w:r w:rsidR="00C81443">
        <w:rPr>
          <w:iCs/>
        </w:rPr>
        <w:t>’,</w:t>
      </w:r>
      <w:r w:rsidR="00C45248" w:rsidRPr="000F2702">
        <w:rPr>
          <w:iCs/>
        </w:rPr>
        <w:t xml:space="preserve"> for tornadoes and hazard combinations</w:t>
      </w:r>
      <w:r w:rsidR="00561585">
        <w:rPr>
          <w:iCs/>
        </w:rPr>
        <w:t>,</w:t>
      </w:r>
    </w:p>
    <w:p w14:paraId="65870DC5" w14:textId="7ED3BCD9" w:rsidR="00C45248" w:rsidRDefault="00C45248" w:rsidP="00C45248">
      <w:pPr>
        <w:numPr>
          <w:ilvl w:val="0"/>
          <w:numId w:val="11"/>
        </w:numPr>
        <w:spacing w:after="240"/>
        <w:ind w:hanging="731"/>
        <w:contextualSpacing/>
        <w:rPr>
          <w:iCs/>
        </w:rPr>
      </w:pPr>
      <w:r w:rsidRPr="000F2702">
        <w:t>guidance</w:t>
      </w:r>
      <w:r w:rsidRPr="000F2702">
        <w:rPr>
          <w:iCs/>
        </w:rPr>
        <w:t xml:space="preserve"> and periodical publications produced by the UK Wind Engineering Society (WES)</w:t>
      </w:r>
      <w:r w:rsidR="00C81443">
        <w:rPr>
          <w:iCs/>
        </w:rPr>
        <w:t xml:space="preserve"> [17</w:t>
      </w:r>
      <w:r w:rsidR="008D5D07">
        <w:rPr>
          <w:iCs/>
        </w:rPr>
        <w:t>]</w:t>
      </w:r>
      <w:r w:rsidR="00BB5E9E">
        <w:rPr>
          <w:iCs/>
        </w:rPr>
        <w:t>,</w:t>
      </w:r>
    </w:p>
    <w:p w14:paraId="65870DC6" w14:textId="1C00DB14" w:rsidR="00527B9A" w:rsidRPr="000F2702" w:rsidRDefault="00527B9A" w:rsidP="00C45248">
      <w:pPr>
        <w:numPr>
          <w:ilvl w:val="0"/>
          <w:numId w:val="11"/>
        </w:numPr>
        <w:spacing w:after="240"/>
        <w:ind w:hanging="731"/>
        <w:contextualSpacing/>
        <w:rPr>
          <w:iCs/>
        </w:rPr>
      </w:pPr>
      <w:r>
        <w:rPr>
          <w:iCs/>
        </w:rPr>
        <w:t>BS 6399 UK National Annex</w:t>
      </w:r>
      <w:r w:rsidR="008D5D07">
        <w:rPr>
          <w:iCs/>
        </w:rPr>
        <w:t xml:space="preserve"> [18</w:t>
      </w:r>
      <w:r w:rsidR="004149B4">
        <w:rPr>
          <w:iCs/>
        </w:rPr>
        <w:t>]</w:t>
      </w:r>
      <w:r w:rsidR="00BB5E9E">
        <w:rPr>
          <w:iCs/>
        </w:rPr>
        <w:t>.</w:t>
      </w:r>
    </w:p>
    <w:p w14:paraId="65870DC7" w14:textId="77777777" w:rsidR="004963E9" w:rsidRPr="000F2702" w:rsidRDefault="00C45248" w:rsidP="004963E9">
      <w:pPr>
        <w:pStyle w:val="TSHeadingNumbered11"/>
        <w:rPr>
          <w:rFonts w:ascii="Arial" w:hAnsi="Arial"/>
        </w:rPr>
      </w:pPr>
      <w:bookmarkStart w:id="132" w:name="_Ref41990036"/>
      <w:bookmarkStart w:id="133" w:name="_Toc43714263"/>
      <w:bookmarkStart w:id="134" w:name="_Toc58237005"/>
      <w:r w:rsidRPr="000F2702">
        <w:rPr>
          <w:b w:val="0"/>
        </w:rPr>
        <w:t>Finite Element Modelling and Numerical Analysis</w:t>
      </w:r>
      <w:bookmarkStart w:id="135" w:name="_Toc43714264"/>
      <w:bookmarkEnd w:id="132"/>
      <w:bookmarkEnd w:id="133"/>
      <w:bookmarkEnd w:id="134"/>
    </w:p>
    <w:p w14:paraId="65870DC8" w14:textId="4A36A1B2" w:rsidR="004963E9" w:rsidRPr="000F2702" w:rsidRDefault="004963E9" w:rsidP="004963E9">
      <w:pPr>
        <w:pStyle w:val="TSNumberedParagraph1"/>
        <w:numPr>
          <w:ilvl w:val="0"/>
          <w:numId w:val="4"/>
        </w:numPr>
      </w:pPr>
      <w:r w:rsidRPr="000F2702">
        <w:t xml:space="preserve">Finite Element </w:t>
      </w:r>
      <w:r w:rsidR="005B36EA">
        <w:t xml:space="preserve">Analysis </w:t>
      </w:r>
      <w:r w:rsidRPr="000F2702">
        <w:t>(FE</w:t>
      </w:r>
      <w:r w:rsidR="005B36EA">
        <w:t>A</w:t>
      </w:r>
      <w:r w:rsidRPr="000F2702">
        <w:t>) is a way of simulating one or more specific behaviours of a physical body by a series of mathematical models. In the case of civil engineering structures, the body may be a localised structure or component, or an entire building with soil interaction. Its representation forms the FE model (</w:t>
      </w:r>
      <w:proofErr w:type="spellStart"/>
      <w:r w:rsidRPr="000F2702">
        <w:t>FEm</w:t>
      </w:r>
      <w:proofErr w:type="spellEnd"/>
      <w:r w:rsidRPr="000F2702">
        <w:t>).</w:t>
      </w:r>
    </w:p>
    <w:p w14:paraId="65870DC9" w14:textId="77777777" w:rsidR="004963E9" w:rsidRPr="000F2702" w:rsidRDefault="00561585" w:rsidP="004963E9">
      <w:pPr>
        <w:pStyle w:val="TSNumberedParagraph1"/>
        <w:numPr>
          <w:ilvl w:val="0"/>
          <w:numId w:val="4"/>
        </w:numPr>
      </w:pPr>
      <w:r>
        <w:t>A</w:t>
      </w:r>
      <w:r w:rsidR="004963E9" w:rsidRPr="000F2702">
        <w:t xml:space="preserve"> </w:t>
      </w:r>
      <w:proofErr w:type="spellStart"/>
      <w:r w:rsidR="004963E9" w:rsidRPr="000F2702">
        <w:t>FEm</w:t>
      </w:r>
      <w:proofErr w:type="spellEnd"/>
      <w:r w:rsidR="004963E9" w:rsidRPr="000F2702">
        <w:t xml:space="preserve"> combines a model of the body’s geometrical form with models of the materials and the loadings. The body is discretised into a mesh of elements that need to be anchored in space and these anchoring conditions form the boundaries of the </w:t>
      </w:r>
      <w:proofErr w:type="spellStart"/>
      <w:r w:rsidR="004963E9" w:rsidRPr="000F2702">
        <w:t>FEm</w:t>
      </w:r>
      <w:proofErr w:type="spellEnd"/>
      <w:r w:rsidR="004963E9" w:rsidRPr="000F2702">
        <w:t xml:space="preserve">, allowing the </w:t>
      </w:r>
      <w:proofErr w:type="spellStart"/>
      <w:r w:rsidR="004963E9" w:rsidRPr="000F2702">
        <w:t>FEm</w:t>
      </w:r>
      <w:proofErr w:type="spellEnd"/>
      <w:r w:rsidR="004963E9" w:rsidRPr="000F2702">
        <w:t xml:space="preserve"> to be analysed in isolation. The loading can take the form of any physical action that</w:t>
      </w:r>
      <w:bookmarkStart w:id="136" w:name="QuickMark"/>
      <w:bookmarkEnd w:id="136"/>
      <w:r w:rsidR="004963E9" w:rsidRPr="000F2702">
        <w:t xml:space="preserve"> causes a reaction of the material; forces, pressures, temperature gradients, impulses and accelerations are common. Across these, the definition and application of loads will fall into one of two categories: static or dynamic.</w:t>
      </w:r>
    </w:p>
    <w:p w14:paraId="65870DCA" w14:textId="09BEC8EC" w:rsidR="004963E9" w:rsidRPr="00F11F76" w:rsidRDefault="004963E9" w:rsidP="004963E9">
      <w:pPr>
        <w:pStyle w:val="TSNumberedParagraph1"/>
        <w:numPr>
          <w:ilvl w:val="0"/>
          <w:numId w:val="4"/>
        </w:numPr>
      </w:pPr>
      <w:r w:rsidRPr="000F2702">
        <w:lastRenderedPageBreak/>
        <w:t>The purpose of FE</w:t>
      </w:r>
      <w:r w:rsidR="005D0A88">
        <w:t>A</w:t>
      </w:r>
      <w:r w:rsidRPr="000F2702">
        <w:t xml:space="preserve"> is usually to gain confidence in the performance of the body under the applicable load scenario(s), either by predicting the accurate response or, in cases when this is impractical, by demonstrating a conservative response. Ensuring the mathematical formulation is functioning appropriately requires verification and, as the </w:t>
      </w:r>
      <w:proofErr w:type="spellStart"/>
      <w:r w:rsidRPr="000F2702">
        <w:t>FEm</w:t>
      </w:r>
      <w:proofErr w:type="spellEnd"/>
      <w:r w:rsidRPr="000F2702">
        <w:t xml:space="preserve"> is used to represent an actual physical entity, validation to confirm the behaviour is representative and ensure limitations are understood. </w:t>
      </w:r>
      <w:r w:rsidR="00801966">
        <w:t>S</w:t>
      </w:r>
      <w:r w:rsidRPr="000F2702">
        <w:t xml:space="preserve">ensitivity studies </w:t>
      </w:r>
      <w:r w:rsidR="00801966">
        <w:t xml:space="preserve">can be used </w:t>
      </w:r>
      <w:r w:rsidRPr="000F2702">
        <w:t xml:space="preserve">to evaluate the modelling assumptions </w:t>
      </w:r>
      <w:r w:rsidRPr="00F11F76">
        <w:t>and overcome uncertainty in defining parameters of the model (e.g. the geometry, loading, material str</w:t>
      </w:r>
      <w:r w:rsidR="00561585" w:rsidRPr="00F11F76">
        <w:t>ength or stiffness).</w:t>
      </w:r>
      <w:r w:rsidR="00995628" w:rsidRPr="00F11F76">
        <w:rPr>
          <w:rFonts w:cs="Arial"/>
        </w:rPr>
        <w:t xml:space="preserve"> The Inspector may wish to seek assurance that key aspects</w:t>
      </w:r>
      <w:r w:rsidR="00BB5E9E" w:rsidRPr="00F11F76">
        <w:rPr>
          <w:rFonts w:cs="Arial"/>
        </w:rPr>
        <w:t>,</w:t>
      </w:r>
      <w:r w:rsidR="00995628" w:rsidRPr="00F11F76">
        <w:rPr>
          <w:rFonts w:cs="Arial"/>
        </w:rPr>
        <w:t xml:space="preserve"> such as the boundary conditions and the connections between elements and components</w:t>
      </w:r>
      <w:r w:rsidR="00BB5E9E" w:rsidRPr="00F11F76">
        <w:rPr>
          <w:rFonts w:cs="Arial"/>
        </w:rPr>
        <w:t>,</w:t>
      </w:r>
      <w:r w:rsidR="00995628" w:rsidRPr="00F11F76">
        <w:rPr>
          <w:rFonts w:cs="Arial"/>
        </w:rPr>
        <w:t xml:space="preserve"> have been appropriately defined and validated.</w:t>
      </w:r>
    </w:p>
    <w:p w14:paraId="65870DCB" w14:textId="772EAB92" w:rsidR="008A1814" w:rsidRDefault="008A1814" w:rsidP="004963E9">
      <w:pPr>
        <w:pStyle w:val="TSNumberedParagraph1"/>
        <w:numPr>
          <w:ilvl w:val="0"/>
          <w:numId w:val="4"/>
        </w:numPr>
      </w:pPr>
      <w:r>
        <w:t>For further guidance on Finite Element</w:t>
      </w:r>
      <w:r w:rsidR="005D0A88">
        <w:t xml:space="preserve"> Analysis</w:t>
      </w:r>
      <w:r>
        <w:t>, see:</w:t>
      </w:r>
    </w:p>
    <w:p w14:paraId="65870DCC" w14:textId="062C796A" w:rsidR="008A1814" w:rsidRPr="000F2702" w:rsidRDefault="008A1814" w:rsidP="008A1814">
      <w:pPr>
        <w:numPr>
          <w:ilvl w:val="0"/>
          <w:numId w:val="11"/>
        </w:numPr>
        <w:spacing w:after="240"/>
        <w:ind w:hanging="731"/>
        <w:contextualSpacing/>
      </w:pPr>
      <w:r w:rsidRPr="000F2702">
        <w:t xml:space="preserve">NAFEMs provides a large </w:t>
      </w:r>
      <w:r w:rsidRPr="008A1814">
        <w:rPr>
          <w:iCs/>
        </w:rPr>
        <w:t>collection</w:t>
      </w:r>
      <w:r w:rsidRPr="000F2702">
        <w:t xml:space="preserve"> of publications on FE</w:t>
      </w:r>
      <w:r w:rsidR="005D0A88">
        <w:t>A</w:t>
      </w:r>
      <w:r w:rsidR="0080108B">
        <w:t xml:space="preserve"> [19]</w:t>
      </w:r>
      <w:r w:rsidR="00BB5E9E">
        <w:t>.</w:t>
      </w:r>
    </w:p>
    <w:p w14:paraId="65870DCD" w14:textId="0CC1FB69" w:rsidR="004963E9" w:rsidRPr="000F2702" w:rsidRDefault="00697165" w:rsidP="00786C56">
      <w:pPr>
        <w:pStyle w:val="TSHeadingNumbered111"/>
      </w:pPr>
      <w:r>
        <w:t xml:space="preserve">FEA </w:t>
      </w:r>
      <w:r w:rsidR="004963E9" w:rsidRPr="000F2702">
        <w:t>Modelling strategy</w:t>
      </w:r>
    </w:p>
    <w:p w14:paraId="65870DCE" w14:textId="7B3A2325" w:rsidR="004963E9" w:rsidRPr="000F2702" w:rsidRDefault="004963E9" w:rsidP="004963E9">
      <w:pPr>
        <w:pStyle w:val="TSNumberedParagraph1"/>
        <w:numPr>
          <w:ilvl w:val="0"/>
          <w:numId w:val="4"/>
        </w:numPr>
      </w:pPr>
      <w:r w:rsidRPr="000F2702">
        <w:rPr>
          <w:rFonts w:cs="Arial"/>
          <w:sz w:val="20"/>
          <w:szCs w:val="20"/>
        </w:rPr>
        <w:t>T</w:t>
      </w:r>
      <w:r w:rsidRPr="000F2702">
        <w:t xml:space="preserve">he Inspector </w:t>
      </w:r>
      <w:r w:rsidR="0059161F">
        <w:t xml:space="preserve">may </w:t>
      </w:r>
      <w:r w:rsidR="006373D8">
        <w:t xml:space="preserve">wish to </w:t>
      </w:r>
      <w:r w:rsidR="0059161F">
        <w:t>seek assurance that</w:t>
      </w:r>
      <w:r w:rsidRPr="000F2702">
        <w:t xml:space="preserve"> the modelling strategy is appropriate for the structure, the loads and the purpose of the analysis. As computation power continues to increase, the use of large </w:t>
      </w:r>
      <w:r w:rsidR="000F41C6" w:rsidRPr="000F2702">
        <w:t>three-dimensional</w:t>
      </w:r>
      <w:r w:rsidRPr="000F2702">
        <w:t xml:space="preserve"> (3-D) </w:t>
      </w:r>
      <w:proofErr w:type="spellStart"/>
      <w:r w:rsidRPr="000F2702">
        <w:t>FEm’s</w:t>
      </w:r>
      <w:proofErr w:type="spellEnd"/>
      <w:r w:rsidRPr="000F2702">
        <w:t xml:space="preserve"> to reflect entire buildings or facilities is becoming more prevalent. </w:t>
      </w:r>
      <w:r w:rsidR="000F41C6">
        <w:t>T</w:t>
      </w:r>
      <w:r w:rsidRPr="000F2702">
        <w:t>hese models are often able to estimate the structural response with greater certainty than other more approximate forms of modelling</w:t>
      </w:r>
      <w:r w:rsidR="00A3345C" w:rsidRPr="000F2702">
        <w:t xml:space="preserve"> (</w:t>
      </w:r>
      <w:r w:rsidR="00A3345C" w:rsidRPr="000F2702">
        <w:rPr>
          <w:rFonts w:cs="Arial"/>
          <w:szCs w:val="16"/>
        </w:rPr>
        <w:t>an example could be lumped mass models using elastic beams).</w:t>
      </w:r>
    </w:p>
    <w:p w14:paraId="65870DCF" w14:textId="77777777" w:rsidR="004963E9" w:rsidRPr="000F2702" w:rsidRDefault="004963E9" w:rsidP="004963E9">
      <w:pPr>
        <w:pStyle w:val="TSNumberedParagraph1"/>
        <w:numPr>
          <w:ilvl w:val="0"/>
          <w:numId w:val="4"/>
        </w:numPr>
      </w:pPr>
      <w:r w:rsidRPr="000F2702">
        <w:t>Nonetheless, there remain practical limitations on what can be represented within one model. There is also a place for the use of different modelling techniques for validation purposes e.g. to understand global behaviour. The purpose of the model is of particular importance, and the Inspector should be clear on the overall modelling strategy being adopted for design, validation, verification and sensitivity.</w:t>
      </w:r>
    </w:p>
    <w:p w14:paraId="65870DD0" w14:textId="77777777" w:rsidR="004963E9" w:rsidRPr="000F2702" w:rsidRDefault="004963E9" w:rsidP="004963E9">
      <w:pPr>
        <w:pStyle w:val="TSNumberedParagraph1"/>
        <w:numPr>
          <w:ilvl w:val="0"/>
          <w:numId w:val="4"/>
        </w:numPr>
      </w:pPr>
      <w:r w:rsidRPr="000F2702">
        <w:t>In assessing the model strategy</w:t>
      </w:r>
      <w:r w:rsidR="00561585">
        <w:t>,</w:t>
      </w:r>
      <w:r w:rsidRPr="000F2702">
        <w:t xml:space="preserve"> the Inspector should give due consideration to:</w:t>
      </w:r>
    </w:p>
    <w:p w14:paraId="65870DD1" w14:textId="77777777" w:rsidR="004963E9" w:rsidRPr="000F2702" w:rsidRDefault="00561585" w:rsidP="004963E9">
      <w:pPr>
        <w:numPr>
          <w:ilvl w:val="0"/>
          <w:numId w:val="11"/>
        </w:numPr>
        <w:spacing w:after="240"/>
        <w:ind w:hanging="731"/>
        <w:contextualSpacing/>
        <w:rPr>
          <w:iCs/>
        </w:rPr>
      </w:pPr>
      <w:r>
        <w:rPr>
          <w:iCs/>
        </w:rPr>
        <w:t>t</w:t>
      </w:r>
      <w:r w:rsidR="004963E9" w:rsidRPr="000F2702">
        <w:rPr>
          <w:iCs/>
        </w:rPr>
        <w:t>he family of Safety Functional Requirements and Engineering Requirements against which the stru</w:t>
      </w:r>
      <w:r>
        <w:rPr>
          <w:iCs/>
        </w:rPr>
        <w:t>cture(s) is/are being evaluated,</w:t>
      </w:r>
    </w:p>
    <w:p w14:paraId="65870DD2" w14:textId="77777777" w:rsidR="004963E9" w:rsidRPr="000F2702" w:rsidRDefault="00561585" w:rsidP="004963E9">
      <w:pPr>
        <w:numPr>
          <w:ilvl w:val="0"/>
          <w:numId w:val="11"/>
        </w:numPr>
        <w:spacing w:after="240"/>
        <w:ind w:hanging="731"/>
        <w:contextualSpacing/>
        <w:rPr>
          <w:iCs/>
        </w:rPr>
      </w:pPr>
      <w:r>
        <w:rPr>
          <w:iCs/>
        </w:rPr>
        <w:t>t</w:t>
      </w:r>
      <w:r w:rsidR="004963E9" w:rsidRPr="000F2702">
        <w:rPr>
          <w:iCs/>
        </w:rPr>
        <w:t>he nature and complexity of the structure(s) being evaluated and, in the case of a large, complicated structure such as a building, the nature of the individual constituent structural co</w:t>
      </w:r>
      <w:r>
        <w:rPr>
          <w:iCs/>
        </w:rPr>
        <w:t>mponents that make up the whole,</w:t>
      </w:r>
    </w:p>
    <w:p w14:paraId="65870DD3" w14:textId="27A3F63E" w:rsidR="004963E9" w:rsidRPr="000F2702" w:rsidRDefault="00561585" w:rsidP="004963E9">
      <w:pPr>
        <w:numPr>
          <w:ilvl w:val="0"/>
          <w:numId w:val="11"/>
        </w:numPr>
        <w:spacing w:after="240"/>
        <w:ind w:hanging="731"/>
        <w:contextualSpacing/>
        <w:rPr>
          <w:iCs/>
        </w:rPr>
      </w:pPr>
      <w:r>
        <w:rPr>
          <w:iCs/>
        </w:rPr>
        <w:t>t</w:t>
      </w:r>
      <w:r w:rsidR="004963E9" w:rsidRPr="000F2702">
        <w:rPr>
          <w:iCs/>
        </w:rPr>
        <w:t>he main load paths (vertical and lateral) of the structure, and how th</w:t>
      </w:r>
      <w:r w:rsidR="000F41C6">
        <w:rPr>
          <w:iCs/>
        </w:rPr>
        <w:t>ese</w:t>
      </w:r>
      <w:r w:rsidR="004963E9" w:rsidRPr="000F2702">
        <w:rPr>
          <w:iCs/>
        </w:rPr>
        <w:t xml:space="preserve"> tie in with the proposed modelling strategy. Where concrete is being used to provide biological shielding, this may result in structural elements that are notably thicker than would otherwise be required, and this may influence the load path in the local vicinity.</w:t>
      </w:r>
    </w:p>
    <w:p w14:paraId="65870DD4" w14:textId="7CE5460E" w:rsidR="004963E9" w:rsidRPr="000F2702" w:rsidRDefault="004963E9" w:rsidP="004963E9">
      <w:pPr>
        <w:pStyle w:val="TSNumberedParagraph1"/>
        <w:numPr>
          <w:ilvl w:val="0"/>
          <w:numId w:val="4"/>
        </w:numPr>
      </w:pPr>
      <w:r w:rsidRPr="000F2702">
        <w:t>Each Engineering Requirement, as it applies to the constituent structural components, should be suitably represented by a model to enable the evaluation of the structural performance. A diverse combination of requirements, and</w:t>
      </w:r>
      <w:r w:rsidR="00561585">
        <w:t xml:space="preserve"> </w:t>
      </w:r>
      <w:r w:rsidRPr="000F2702">
        <w:t>/</w:t>
      </w:r>
      <w:r w:rsidR="00561585">
        <w:t xml:space="preserve"> </w:t>
      </w:r>
      <w:r w:rsidRPr="000F2702">
        <w:t xml:space="preserve">or a varied structure will require a more expansive modelling strategy comprising multiple </w:t>
      </w:r>
      <w:proofErr w:type="spellStart"/>
      <w:r w:rsidRPr="000F2702">
        <w:t>FEm's</w:t>
      </w:r>
      <w:proofErr w:type="spellEnd"/>
      <w:r w:rsidRPr="000F2702">
        <w:t xml:space="preserve"> and non-FE</w:t>
      </w:r>
      <w:r w:rsidR="005D0A88">
        <w:t>A</w:t>
      </w:r>
      <w:r w:rsidRPr="000F2702">
        <w:t xml:space="preserve"> models</w:t>
      </w:r>
      <w:r w:rsidR="00C234FF" w:rsidRPr="000F2702">
        <w:t>, (e.g. plastic behaviour models including strut and tie, yield line analysis and soil slip plane analysis).</w:t>
      </w:r>
    </w:p>
    <w:p w14:paraId="65870DD5" w14:textId="04A24616" w:rsidR="004963E9" w:rsidRPr="000F2702" w:rsidRDefault="004963E9" w:rsidP="004963E9">
      <w:pPr>
        <w:pStyle w:val="TSNumberedParagraph1"/>
        <w:numPr>
          <w:ilvl w:val="0"/>
          <w:numId w:val="4"/>
        </w:numPr>
      </w:pPr>
      <w:r w:rsidRPr="000F2702">
        <w:t>For each model</w:t>
      </w:r>
      <w:r w:rsidR="001373AD">
        <w:t>,</w:t>
      </w:r>
      <w:r w:rsidRPr="000F2702">
        <w:t xml:space="preserve"> the Inspector </w:t>
      </w:r>
      <w:r w:rsidR="0059161F">
        <w:t>may</w:t>
      </w:r>
      <w:r w:rsidR="00AD0848">
        <w:t xml:space="preserve"> wish to</w:t>
      </w:r>
      <w:r w:rsidRPr="000F2702">
        <w:t xml:space="preserve"> consider:</w:t>
      </w:r>
    </w:p>
    <w:p w14:paraId="65870DD6" w14:textId="77777777" w:rsidR="004963E9" w:rsidRDefault="00561585" w:rsidP="004963E9">
      <w:pPr>
        <w:numPr>
          <w:ilvl w:val="0"/>
          <w:numId w:val="11"/>
        </w:numPr>
        <w:spacing w:after="240"/>
        <w:ind w:hanging="731"/>
        <w:contextualSpacing/>
        <w:rPr>
          <w:iCs/>
        </w:rPr>
      </w:pPr>
      <w:r>
        <w:rPr>
          <w:iCs/>
        </w:rPr>
        <w:t>t</w:t>
      </w:r>
      <w:r w:rsidR="004963E9" w:rsidRPr="000F2702">
        <w:rPr>
          <w:iCs/>
        </w:rPr>
        <w:t xml:space="preserve">he purpose of the model and the alignment of this </w:t>
      </w:r>
      <w:r>
        <w:rPr>
          <w:iCs/>
        </w:rPr>
        <w:t>to the Engineering Requirements,</w:t>
      </w:r>
      <w:r w:rsidR="00AD0848">
        <w:rPr>
          <w:iCs/>
        </w:rPr>
        <w:t xml:space="preserve"> </w:t>
      </w:r>
    </w:p>
    <w:p w14:paraId="65870DD7" w14:textId="77777777" w:rsidR="00AD0848" w:rsidRPr="000F2702" w:rsidRDefault="00AD0848" w:rsidP="004963E9">
      <w:pPr>
        <w:numPr>
          <w:ilvl w:val="0"/>
          <w:numId w:val="11"/>
        </w:numPr>
        <w:spacing w:after="240"/>
        <w:ind w:hanging="731"/>
        <w:contextualSpacing/>
        <w:rPr>
          <w:iCs/>
        </w:rPr>
      </w:pPr>
      <w:r>
        <w:rPr>
          <w:iCs/>
        </w:rPr>
        <w:t>the desired outputs from the model and how these will be used in the design justification or substantiation,</w:t>
      </w:r>
    </w:p>
    <w:p w14:paraId="65870DD8" w14:textId="77777777" w:rsidR="004963E9" w:rsidRPr="000F2702" w:rsidRDefault="00561585" w:rsidP="004963E9">
      <w:pPr>
        <w:numPr>
          <w:ilvl w:val="0"/>
          <w:numId w:val="11"/>
        </w:numPr>
        <w:spacing w:after="240"/>
        <w:ind w:hanging="731"/>
        <w:contextualSpacing/>
        <w:rPr>
          <w:iCs/>
        </w:rPr>
      </w:pPr>
      <w:r>
        <w:rPr>
          <w:iCs/>
        </w:rPr>
        <w:t>t</w:t>
      </w:r>
      <w:r w:rsidR="004963E9" w:rsidRPr="000F2702">
        <w:rPr>
          <w:iCs/>
        </w:rPr>
        <w:t>he boundary conditions including, where relevant, the representation of the soil.</w:t>
      </w:r>
    </w:p>
    <w:p w14:paraId="65870DD9" w14:textId="77777777" w:rsidR="004963E9" w:rsidRPr="000F2702" w:rsidRDefault="00561585" w:rsidP="004963E9">
      <w:pPr>
        <w:numPr>
          <w:ilvl w:val="0"/>
          <w:numId w:val="11"/>
        </w:numPr>
        <w:spacing w:after="240"/>
        <w:ind w:hanging="731"/>
        <w:contextualSpacing/>
        <w:rPr>
          <w:iCs/>
        </w:rPr>
      </w:pPr>
      <w:r>
        <w:rPr>
          <w:iCs/>
        </w:rPr>
        <w:t>the geometrical fidelity,</w:t>
      </w:r>
    </w:p>
    <w:p w14:paraId="65870DDA" w14:textId="77777777" w:rsidR="004963E9" w:rsidRPr="000F2702" w:rsidRDefault="00561585" w:rsidP="004963E9">
      <w:pPr>
        <w:numPr>
          <w:ilvl w:val="0"/>
          <w:numId w:val="11"/>
        </w:numPr>
        <w:spacing w:after="240"/>
        <w:ind w:hanging="731"/>
        <w:contextualSpacing/>
        <w:rPr>
          <w:iCs/>
        </w:rPr>
      </w:pPr>
      <w:r>
        <w:rPr>
          <w:iCs/>
        </w:rPr>
        <w:lastRenderedPageBreak/>
        <w:t>the material models,</w:t>
      </w:r>
    </w:p>
    <w:p w14:paraId="65870DDB" w14:textId="77777777" w:rsidR="004963E9" w:rsidRDefault="00561585" w:rsidP="004963E9">
      <w:pPr>
        <w:numPr>
          <w:ilvl w:val="0"/>
          <w:numId w:val="11"/>
        </w:numPr>
        <w:spacing w:after="240"/>
        <w:ind w:hanging="731"/>
        <w:contextualSpacing/>
        <w:rPr>
          <w:iCs/>
        </w:rPr>
      </w:pPr>
      <w:r>
        <w:rPr>
          <w:iCs/>
        </w:rPr>
        <w:t xml:space="preserve">the meshing </w:t>
      </w:r>
      <w:r w:rsidR="008A4A4A">
        <w:rPr>
          <w:iCs/>
        </w:rPr>
        <w:t xml:space="preserve">(density and shape) </w:t>
      </w:r>
      <w:r>
        <w:rPr>
          <w:iCs/>
        </w:rPr>
        <w:t>and element types,</w:t>
      </w:r>
    </w:p>
    <w:p w14:paraId="65870DDC" w14:textId="2906C62D" w:rsidR="008A4A4A" w:rsidRPr="000F2702" w:rsidRDefault="008A4A4A" w:rsidP="004963E9">
      <w:pPr>
        <w:numPr>
          <w:ilvl w:val="0"/>
          <w:numId w:val="11"/>
        </w:numPr>
        <w:spacing w:after="240"/>
        <w:ind w:hanging="731"/>
        <w:contextualSpacing/>
        <w:rPr>
          <w:iCs/>
        </w:rPr>
      </w:pPr>
      <w:r>
        <w:rPr>
          <w:iCs/>
        </w:rPr>
        <w:t>the use of non</w:t>
      </w:r>
      <w:r w:rsidR="001373AD">
        <w:rPr>
          <w:iCs/>
        </w:rPr>
        <w:t>-</w:t>
      </w:r>
      <w:r>
        <w:rPr>
          <w:iCs/>
        </w:rPr>
        <w:t>linear constraint equations between node-points</w:t>
      </w:r>
      <w:r w:rsidR="00AD0848">
        <w:rPr>
          <w:iCs/>
        </w:rPr>
        <w:t>,</w:t>
      </w:r>
    </w:p>
    <w:p w14:paraId="65870DDD" w14:textId="77777777" w:rsidR="004963E9" w:rsidRPr="000F2702" w:rsidRDefault="00561585" w:rsidP="004963E9">
      <w:pPr>
        <w:numPr>
          <w:ilvl w:val="0"/>
          <w:numId w:val="11"/>
        </w:numPr>
        <w:spacing w:after="240"/>
        <w:ind w:hanging="731"/>
        <w:contextualSpacing/>
        <w:rPr>
          <w:iCs/>
        </w:rPr>
      </w:pPr>
      <w:r>
        <w:rPr>
          <w:iCs/>
        </w:rPr>
        <w:t>t</w:t>
      </w:r>
      <w:r w:rsidR="004963E9" w:rsidRPr="000F2702">
        <w:rPr>
          <w:iCs/>
        </w:rPr>
        <w:t>he nature and application of the load</w:t>
      </w:r>
      <w:r>
        <w:rPr>
          <w:iCs/>
        </w:rPr>
        <w:t>s, and the combination of loads,</w:t>
      </w:r>
    </w:p>
    <w:p w14:paraId="65870DDE" w14:textId="77777777" w:rsidR="004963E9" w:rsidRPr="000F2702" w:rsidRDefault="00561585" w:rsidP="004963E9">
      <w:pPr>
        <w:numPr>
          <w:ilvl w:val="0"/>
          <w:numId w:val="11"/>
        </w:numPr>
        <w:spacing w:after="240"/>
        <w:ind w:hanging="731"/>
        <w:contextualSpacing/>
        <w:rPr>
          <w:iCs/>
        </w:rPr>
      </w:pPr>
      <w:r>
        <w:rPr>
          <w:iCs/>
        </w:rPr>
        <w:t>t</w:t>
      </w:r>
      <w:r w:rsidR="004963E9" w:rsidRPr="000F2702">
        <w:rPr>
          <w:iCs/>
        </w:rPr>
        <w:t>he approach to capturing imperfec</w:t>
      </w:r>
      <w:r>
        <w:rPr>
          <w:iCs/>
        </w:rPr>
        <w:t>tions in the construction,</w:t>
      </w:r>
    </w:p>
    <w:p w14:paraId="65870DDF" w14:textId="77777777" w:rsidR="004963E9" w:rsidRDefault="00561585" w:rsidP="004963E9">
      <w:pPr>
        <w:numPr>
          <w:ilvl w:val="0"/>
          <w:numId w:val="11"/>
        </w:numPr>
        <w:spacing w:after="240"/>
        <w:ind w:hanging="731"/>
        <w:contextualSpacing/>
        <w:rPr>
          <w:iCs/>
        </w:rPr>
      </w:pPr>
      <w:r>
        <w:rPr>
          <w:iCs/>
        </w:rPr>
        <w:t>t</w:t>
      </w:r>
      <w:r w:rsidR="004963E9" w:rsidRPr="000F2702">
        <w:rPr>
          <w:iCs/>
        </w:rPr>
        <w:t>he da</w:t>
      </w:r>
      <w:r>
        <w:rPr>
          <w:iCs/>
        </w:rPr>
        <w:t>ta handling and post-processing,</w:t>
      </w:r>
    </w:p>
    <w:p w14:paraId="65870DE0" w14:textId="77777777" w:rsidR="00AD0848" w:rsidRPr="000F2702" w:rsidRDefault="00AD0848" w:rsidP="004963E9">
      <w:pPr>
        <w:numPr>
          <w:ilvl w:val="0"/>
          <w:numId w:val="11"/>
        </w:numPr>
        <w:spacing w:after="240"/>
        <w:ind w:hanging="731"/>
        <w:contextualSpacing/>
        <w:rPr>
          <w:iCs/>
        </w:rPr>
      </w:pPr>
      <w:r>
        <w:rPr>
          <w:iCs/>
        </w:rPr>
        <w:t xml:space="preserve">the interface with other </w:t>
      </w:r>
      <w:r w:rsidR="00C575EE">
        <w:rPr>
          <w:iCs/>
        </w:rPr>
        <w:t>electronic representations of the structure</w:t>
      </w:r>
      <w:r>
        <w:rPr>
          <w:iCs/>
        </w:rPr>
        <w:t xml:space="preserve">, </w:t>
      </w:r>
    </w:p>
    <w:p w14:paraId="65870DE1" w14:textId="77777777" w:rsidR="004963E9" w:rsidRPr="000F2702" w:rsidRDefault="00561585" w:rsidP="004963E9">
      <w:pPr>
        <w:numPr>
          <w:ilvl w:val="0"/>
          <w:numId w:val="11"/>
        </w:numPr>
        <w:spacing w:after="240"/>
        <w:ind w:hanging="731"/>
        <w:contextualSpacing/>
        <w:rPr>
          <w:iCs/>
        </w:rPr>
      </w:pPr>
      <w:r>
        <w:rPr>
          <w:iCs/>
        </w:rPr>
        <w:t>t</w:t>
      </w:r>
      <w:r w:rsidR="004963E9" w:rsidRPr="000F2702">
        <w:rPr>
          <w:iCs/>
        </w:rPr>
        <w:t>he statistical variability of the load and material and approach to achieving reliability (e.g. use of codified partial safety factors or strength reduction factors).</w:t>
      </w:r>
    </w:p>
    <w:p w14:paraId="65870DE2" w14:textId="77777777" w:rsidR="004963E9" w:rsidRPr="000F2702" w:rsidRDefault="004963E9" w:rsidP="004963E9">
      <w:pPr>
        <w:pStyle w:val="TSNumberedParagraph1"/>
        <w:numPr>
          <w:ilvl w:val="0"/>
          <w:numId w:val="4"/>
        </w:numPr>
      </w:pPr>
      <w:r w:rsidRPr="000F2702">
        <w:t xml:space="preserve">The Inspector should have an </w:t>
      </w:r>
      <w:r w:rsidR="004647D7">
        <w:t xml:space="preserve">appreciation </w:t>
      </w:r>
      <w:r w:rsidR="00561585">
        <w:t>of how models used within civil e</w:t>
      </w:r>
      <w:r w:rsidRPr="000F2702">
        <w:t>ngineering interact with those used by other disciplines. This includes:</w:t>
      </w:r>
    </w:p>
    <w:p w14:paraId="65870DE3" w14:textId="77777777" w:rsidR="004963E9" w:rsidRPr="000F2702" w:rsidRDefault="00561585" w:rsidP="004963E9">
      <w:pPr>
        <w:numPr>
          <w:ilvl w:val="0"/>
          <w:numId w:val="11"/>
        </w:numPr>
        <w:spacing w:after="240"/>
        <w:ind w:hanging="731"/>
        <w:contextualSpacing/>
        <w:rPr>
          <w:iCs/>
        </w:rPr>
      </w:pPr>
      <w:r w:rsidRPr="000F2702">
        <w:rPr>
          <w:iCs/>
        </w:rPr>
        <w:t xml:space="preserve">thermal and structural analysis of equipment, such </w:t>
      </w:r>
      <w:r>
        <w:rPr>
          <w:iCs/>
        </w:rPr>
        <w:t>as large vessels,</w:t>
      </w:r>
    </w:p>
    <w:p w14:paraId="65870DE4" w14:textId="77777777" w:rsidR="004963E9" w:rsidRPr="000F2702" w:rsidRDefault="00561585" w:rsidP="004963E9">
      <w:pPr>
        <w:numPr>
          <w:ilvl w:val="0"/>
          <w:numId w:val="11"/>
        </w:numPr>
        <w:spacing w:after="240"/>
        <w:ind w:hanging="731"/>
        <w:contextualSpacing/>
        <w:rPr>
          <w:iCs/>
        </w:rPr>
      </w:pPr>
      <w:r w:rsidRPr="000F2702">
        <w:rPr>
          <w:iCs/>
        </w:rPr>
        <w:t>int</w:t>
      </w:r>
      <w:r>
        <w:rPr>
          <w:iCs/>
        </w:rPr>
        <w:t>ernal and external hazard loads,</w:t>
      </w:r>
    </w:p>
    <w:p w14:paraId="65870DE5" w14:textId="77777777" w:rsidR="004963E9" w:rsidRPr="000F2702" w:rsidRDefault="00561585" w:rsidP="004963E9">
      <w:pPr>
        <w:numPr>
          <w:ilvl w:val="0"/>
          <w:numId w:val="11"/>
        </w:numPr>
        <w:spacing w:after="240"/>
        <w:ind w:hanging="731"/>
        <w:contextualSpacing/>
        <w:rPr>
          <w:iCs/>
        </w:rPr>
      </w:pPr>
      <w:r>
        <w:rPr>
          <w:iCs/>
        </w:rPr>
        <w:t>fire loading,</w:t>
      </w:r>
    </w:p>
    <w:p w14:paraId="65870DE6" w14:textId="77777777" w:rsidR="004963E9" w:rsidRPr="000F2702" w:rsidRDefault="00561585" w:rsidP="004963E9">
      <w:pPr>
        <w:numPr>
          <w:ilvl w:val="0"/>
          <w:numId w:val="11"/>
        </w:numPr>
        <w:spacing w:after="240"/>
        <w:ind w:hanging="731"/>
        <w:contextualSpacing/>
        <w:rPr>
          <w:iCs/>
        </w:rPr>
      </w:pPr>
      <w:r w:rsidRPr="000F2702">
        <w:rPr>
          <w:iCs/>
        </w:rPr>
        <w:t xml:space="preserve">pressure and thermal </w:t>
      </w:r>
      <w:r w:rsidR="004963E9" w:rsidRPr="000F2702">
        <w:rPr>
          <w:iCs/>
        </w:rPr>
        <w:t>loading assoc</w:t>
      </w:r>
      <w:r>
        <w:rPr>
          <w:iCs/>
        </w:rPr>
        <w:t>iated with steam line ruptures.</w:t>
      </w:r>
    </w:p>
    <w:p w14:paraId="65870DE7" w14:textId="77777777" w:rsidR="004963E9" w:rsidRPr="000F2702" w:rsidRDefault="00561585" w:rsidP="004963E9">
      <w:pPr>
        <w:pStyle w:val="TSNumberedParagraph1"/>
        <w:numPr>
          <w:ilvl w:val="0"/>
          <w:numId w:val="4"/>
        </w:numPr>
      </w:pPr>
      <w:r>
        <w:t>For the civil e</w:t>
      </w:r>
      <w:r w:rsidR="004963E9" w:rsidRPr="000F2702">
        <w:t>ngineering analysis, it is common for different models to be used for:</w:t>
      </w:r>
    </w:p>
    <w:p w14:paraId="65870DE8" w14:textId="77777777" w:rsidR="004963E9" w:rsidRPr="000F2702" w:rsidRDefault="00561585" w:rsidP="004963E9">
      <w:pPr>
        <w:numPr>
          <w:ilvl w:val="0"/>
          <w:numId w:val="11"/>
        </w:numPr>
        <w:spacing w:after="240"/>
        <w:ind w:hanging="731"/>
        <w:contextualSpacing/>
        <w:rPr>
          <w:iCs/>
        </w:rPr>
      </w:pPr>
      <w:r>
        <w:rPr>
          <w:iCs/>
        </w:rPr>
        <w:t>soil-structure interaction,</w:t>
      </w:r>
    </w:p>
    <w:p w14:paraId="65870DE9" w14:textId="77777777" w:rsidR="004963E9" w:rsidRPr="000F2702" w:rsidRDefault="00561585" w:rsidP="004963E9">
      <w:pPr>
        <w:numPr>
          <w:ilvl w:val="0"/>
          <w:numId w:val="11"/>
        </w:numPr>
        <w:spacing w:after="240"/>
        <w:ind w:hanging="731"/>
        <w:contextualSpacing/>
        <w:rPr>
          <w:iCs/>
        </w:rPr>
      </w:pPr>
      <w:r>
        <w:rPr>
          <w:iCs/>
        </w:rPr>
        <w:t>seismic analysis,</w:t>
      </w:r>
    </w:p>
    <w:p w14:paraId="65870DEA" w14:textId="77777777" w:rsidR="004963E9" w:rsidRPr="000F2702" w:rsidRDefault="00561585" w:rsidP="004963E9">
      <w:pPr>
        <w:numPr>
          <w:ilvl w:val="0"/>
          <w:numId w:val="11"/>
        </w:numPr>
        <w:spacing w:after="240"/>
        <w:ind w:hanging="731"/>
        <w:contextualSpacing/>
        <w:rPr>
          <w:iCs/>
        </w:rPr>
      </w:pPr>
      <w:r>
        <w:rPr>
          <w:iCs/>
        </w:rPr>
        <w:t>global stability,</w:t>
      </w:r>
    </w:p>
    <w:p w14:paraId="65870DEB" w14:textId="77777777" w:rsidR="004963E9" w:rsidRPr="000F2702" w:rsidRDefault="00561585" w:rsidP="004963E9">
      <w:pPr>
        <w:numPr>
          <w:ilvl w:val="0"/>
          <w:numId w:val="11"/>
        </w:numPr>
        <w:spacing w:after="240"/>
        <w:ind w:hanging="731"/>
        <w:contextualSpacing/>
        <w:rPr>
          <w:iCs/>
        </w:rPr>
      </w:pPr>
      <w:r>
        <w:rPr>
          <w:iCs/>
        </w:rPr>
        <w:t>structural stress analysis,</w:t>
      </w:r>
    </w:p>
    <w:p w14:paraId="65870DEC" w14:textId="77777777" w:rsidR="004963E9" w:rsidRPr="000F2702" w:rsidRDefault="00561585" w:rsidP="004963E9">
      <w:pPr>
        <w:numPr>
          <w:ilvl w:val="0"/>
          <w:numId w:val="11"/>
        </w:numPr>
        <w:spacing w:after="240"/>
        <w:ind w:hanging="731"/>
        <w:contextualSpacing/>
        <w:rPr>
          <w:iCs/>
        </w:rPr>
      </w:pPr>
      <w:r>
        <w:rPr>
          <w:iCs/>
        </w:rPr>
        <w:t>analysis of prestress,</w:t>
      </w:r>
    </w:p>
    <w:p w14:paraId="65870DED" w14:textId="77777777" w:rsidR="004963E9" w:rsidRPr="000F2702" w:rsidRDefault="00561585" w:rsidP="004963E9">
      <w:pPr>
        <w:numPr>
          <w:ilvl w:val="0"/>
          <w:numId w:val="11"/>
        </w:numPr>
        <w:spacing w:after="240"/>
        <w:ind w:hanging="731"/>
        <w:contextualSpacing/>
        <w:rPr>
          <w:iCs/>
        </w:rPr>
      </w:pPr>
      <w:r>
        <w:rPr>
          <w:iCs/>
        </w:rPr>
        <w:t>analysis of thermal behaviour,</w:t>
      </w:r>
    </w:p>
    <w:p w14:paraId="65870DEE" w14:textId="77777777" w:rsidR="004963E9" w:rsidRPr="000F2702" w:rsidRDefault="00561585" w:rsidP="004963E9">
      <w:pPr>
        <w:numPr>
          <w:ilvl w:val="0"/>
          <w:numId w:val="11"/>
        </w:numPr>
        <w:spacing w:after="240"/>
        <w:ind w:hanging="731"/>
        <w:contextualSpacing/>
        <w:rPr>
          <w:iCs/>
        </w:rPr>
      </w:pPr>
      <w:r w:rsidRPr="000F2702">
        <w:rPr>
          <w:iCs/>
        </w:rPr>
        <w:t>assessment of structural behaviour</w:t>
      </w:r>
      <w:r>
        <w:rPr>
          <w:iCs/>
        </w:rPr>
        <w:t xml:space="preserve"> at significant discontinuities,</w:t>
      </w:r>
    </w:p>
    <w:p w14:paraId="65870DEF" w14:textId="77777777" w:rsidR="004963E9" w:rsidRPr="000F2702" w:rsidRDefault="00561585" w:rsidP="004963E9">
      <w:pPr>
        <w:numPr>
          <w:ilvl w:val="0"/>
          <w:numId w:val="11"/>
        </w:numPr>
        <w:spacing w:after="240"/>
        <w:ind w:hanging="731"/>
        <w:contextualSpacing/>
        <w:rPr>
          <w:iCs/>
        </w:rPr>
      </w:pPr>
      <w:r w:rsidRPr="000F2702">
        <w:rPr>
          <w:iCs/>
        </w:rPr>
        <w:t>analysis of beyond d</w:t>
      </w:r>
      <w:r>
        <w:rPr>
          <w:iCs/>
        </w:rPr>
        <w:t>esign basis scenarios,</w:t>
      </w:r>
    </w:p>
    <w:p w14:paraId="65870DF0" w14:textId="77777777" w:rsidR="004963E9" w:rsidRPr="000F2702" w:rsidRDefault="00561585" w:rsidP="004963E9">
      <w:pPr>
        <w:numPr>
          <w:ilvl w:val="0"/>
          <w:numId w:val="11"/>
        </w:numPr>
        <w:spacing w:after="240"/>
        <w:ind w:hanging="731"/>
        <w:contextualSpacing/>
        <w:rPr>
          <w:iCs/>
        </w:rPr>
      </w:pPr>
      <w:r w:rsidRPr="000F2702">
        <w:rPr>
          <w:iCs/>
        </w:rPr>
        <w:t>other dynamic actions including aircraft impact, pipe failure, or equipment vibration.</w:t>
      </w:r>
    </w:p>
    <w:p w14:paraId="65870DF1" w14:textId="77777777" w:rsidR="004963E9" w:rsidRPr="000F2702" w:rsidRDefault="004963E9" w:rsidP="004963E9">
      <w:pPr>
        <w:pStyle w:val="TSNumberedParagraph1"/>
        <w:numPr>
          <w:ilvl w:val="0"/>
          <w:numId w:val="4"/>
        </w:numPr>
      </w:pPr>
      <w:r w:rsidRPr="000F2702">
        <w:t>The interfaces between models, including convergence of behaviours (e.g. soil springs) and data transferring (e.g. seismic response) should be a po</w:t>
      </w:r>
      <w:r w:rsidR="00561585">
        <w:t>int of focus for the Inspector.</w:t>
      </w:r>
    </w:p>
    <w:p w14:paraId="65870DF2" w14:textId="269DA0A0" w:rsidR="004963E9" w:rsidRPr="000F2702" w:rsidRDefault="004963E9" w:rsidP="004963E9">
      <w:pPr>
        <w:pStyle w:val="TSNumberedParagraph1"/>
        <w:numPr>
          <w:ilvl w:val="0"/>
          <w:numId w:val="4"/>
        </w:numPr>
      </w:pPr>
      <w:r w:rsidRPr="000F2702">
        <w:t>Reinforced concrete (RC) structures are the most common structural form found in the nuclear sector. The use of unreinforced concrete is rare</w:t>
      </w:r>
      <w:r w:rsidR="00561585">
        <w:t xml:space="preserve"> for superstructures</w:t>
      </w:r>
      <w:r w:rsidRPr="000F2702">
        <w:t xml:space="preserve">, as for civil structures modern codes and standards typically require a minimum level of reinforcing steel to be provided to control crack formation. RC is an inherently nonlinear material, and there are a number of features for reinforced concrete the Inspector </w:t>
      </w:r>
      <w:r w:rsidR="0059161F">
        <w:t>may wish to</w:t>
      </w:r>
      <w:r w:rsidRPr="000F2702">
        <w:t xml:space="preserve"> consider in the modelling approach being adopted. These include </w:t>
      </w:r>
      <w:r w:rsidR="00352F40">
        <w:t>(</w:t>
      </w:r>
      <w:r w:rsidRPr="000F2702">
        <w:t>not restricted to</w:t>
      </w:r>
      <w:r w:rsidR="00352F40">
        <w:t>)</w:t>
      </w:r>
      <w:r w:rsidRPr="000F2702">
        <w:t>:</w:t>
      </w:r>
    </w:p>
    <w:p w14:paraId="65870DF3" w14:textId="77777777" w:rsidR="004963E9" w:rsidRPr="000F2702" w:rsidRDefault="00561585" w:rsidP="004963E9">
      <w:pPr>
        <w:numPr>
          <w:ilvl w:val="0"/>
          <w:numId w:val="11"/>
        </w:numPr>
        <w:spacing w:after="240"/>
        <w:ind w:hanging="731"/>
        <w:contextualSpacing/>
        <w:rPr>
          <w:iCs/>
        </w:rPr>
      </w:pPr>
      <w:r>
        <w:rPr>
          <w:iCs/>
        </w:rPr>
        <w:t>c</w:t>
      </w:r>
      <w:r w:rsidR="004963E9" w:rsidRPr="000F2702">
        <w:rPr>
          <w:iCs/>
        </w:rPr>
        <w:t xml:space="preserve">onsideration of the multi-axial stress state of the concrete, including the non-linear effect of cracking under tension and the confining effect of compression. How this is considered in both the analysis, and any subsequent processing of </w:t>
      </w:r>
      <w:proofErr w:type="spellStart"/>
      <w:r w:rsidR="004963E9" w:rsidRPr="000F2702">
        <w:rPr>
          <w:iCs/>
        </w:rPr>
        <w:t>FEm</w:t>
      </w:r>
      <w:proofErr w:type="spellEnd"/>
      <w:r w:rsidR="004963E9" w:rsidRPr="000F2702">
        <w:rPr>
          <w:iCs/>
        </w:rPr>
        <w:t xml:space="preserve"> results </w:t>
      </w:r>
      <w:r>
        <w:rPr>
          <w:iCs/>
        </w:rPr>
        <w:t>to inform the structural design,</w:t>
      </w:r>
    </w:p>
    <w:p w14:paraId="65870DF4" w14:textId="77777777" w:rsidR="004963E9" w:rsidRPr="000F2702" w:rsidRDefault="00561585" w:rsidP="004963E9">
      <w:pPr>
        <w:numPr>
          <w:ilvl w:val="0"/>
          <w:numId w:val="11"/>
        </w:numPr>
        <w:spacing w:after="240"/>
        <w:ind w:hanging="731"/>
        <w:contextualSpacing/>
        <w:rPr>
          <w:iCs/>
        </w:rPr>
      </w:pPr>
      <w:r>
        <w:rPr>
          <w:iCs/>
        </w:rPr>
        <w:t>c</w:t>
      </w:r>
      <w:r w:rsidR="004963E9" w:rsidRPr="000F2702">
        <w:rPr>
          <w:iCs/>
        </w:rPr>
        <w:t>onsideration of creep in asses</w:t>
      </w:r>
      <w:r>
        <w:rPr>
          <w:iCs/>
        </w:rPr>
        <w:t>sing the structural performance,</w:t>
      </w:r>
    </w:p>
    <w:p w14:paraId="65870DF5" w14:textId="77777777" w:rsidR="004963E9" w:rsidRPr="000F2702" w:rsidRDefault="00561585" w:rsidP="004963E9">
      <w:pPr>
        <w:numPr>
          <w:ilvl w:val="0"/>
          <w:numId w:val="11"/>
        </w:numPr>
        <w:spacing w:after="240"/>
        <w:ind w:hanging="731"/>
        <w:contextualSpacing/>
        <w:rPr>
          <w:iCs/>
        </w:rPr>
      </w:pPr>
      <w:r>
        <w:rPr>
          <w:iCs/>
        </w:rPr>
        <w:t>s</w:t>
      </w:r>
      <w:r w:rsidR="004963E9" w:rsidRPr="000F2702">
        <w:rPr>
          <w:iCs/>
        </w:rPr>
        <w:t>ome structures may include post-tensioning. Particular attention should be paid to the influence of the construction and load sequences on locked in strains and stresses and ag</w:t>
      </w:r>
      <w:r>
        <w:rPr>
          <w:iCs/>
        </w:rPr>
        <w:t>e-dependent material properties,</w:t>
      </w:r>
    </w:p>
    <w:p w14:paraId="65870DF6" w14:textId="77777777" w:rsidR="004963E9" w:rsidRPr="000F2702" w:rsidRDefault="00561585" w:rsidP="004963E9">
      <w:pPr>
        <w:numPr>
          <w:ilvl w:val="0"/>
          <w:numId w:val="11"/>
        </w:numPr>
        <w:spacing w:after="240"/>
        <w:ind w:hanging="731"/>
        <w:contextualSpacing/>
        <w:rPr>
          <w:iCs/>
        </w:rPr>
      </w:pPr>
      <w:r>
        <w:rPr>
          <w:iCs/>
        </w:rPr>
        <w:t>s</w:t>
      </w:r>
      <w:r w:rsidR="004963E9" w:rsidRPr="000F2702">
        <w:rPr>
          <w:iCs/>
        </w:rPr>
        <w:t>quat elements with short spans, sensitive to the modelling of connections (e.g. the ‘overlap’ regions at slab-wall joints), typically subject to shear deformations where pla</w:t>
      </w:r>
      <w:r>
        <w:rPr>
          <w:iCs/>
        </w:rPr>
        <w:t>ne sections do not remain plane,</w:t>
      </w:r>
    </w:p>
    <w:p w14:paraId="65870DF7" w14:textId="77777777" w:rsidR="004963E9" w:rsidRPr="000F2702" w:rsidRDefault="00561585" w:rsidP="004963E9">
      <w:pPr>
        <w:numPr>
          <w:ilvl w:val="0"/>
          <w:numId w:val="11"/>
        </w:numPr>
        <w:spacing w:after="240"/>
        <w:ind w:hanging="731"/>
        <w:contextualSpacing/>
        <w:rPr>
          <w:iCs/>
        </w:rPr>
      </w:pPr>
      <w:r>
        <w:rPr>
          <w:iCs/>
        </w:rPr>
        <w:t>s</w:t>
      </w:r>
      <w:r w:rsidR="004963E9" w:rsidRPr="000F2702">
        <w:rPr>
          <w:iCs/>
        </w:rPr>
        <w:t>lender elements may be more se</w:t>
      </w:r>
      <w:r>
        <w:rPr>
          <w:iCs/>
        </w:rPr>
        <w:t>nsitive to second order effects,</w:t>
      </w:r>
    </w:p>
    <w:p w14:paraId="65870DF8" w14:textId="77777777" w:rsidR="004963E9" w:rsidRPr="000F2702" w:rsidRDefault="00561585" w:rsidP="004963E9">
      <w:pPr>
        <w:numPr>
          <w:ilvl w:val="0"/>
          <w:numId w:val="11"/>
        </w:numPr>
        <w:spacing w:after="240"/>
        <w:ind w:hanging="731"/>
        <w:contextualSpacing/>
        <w:rPr>
          <w:iCs/>
        </w:rPr>
      </w:pPr>
      <w:r>
        <w:rPr>
          <w:iCs/>
        </w:rPr>
        <w:t>t</w:t>
      </w:r>
      <w:r w:rsidR="004963E9" w:rsidRPr="000F2702">
        <w:rPr>
          <w:iCs/>
        </w:rPr>
        <w:t>he nature of the load, whether it applies a through-thickness tension (e.g. a suspended load) or through-thickness compressi</w:t>
      </w:r>
      <w:r>
        <w:rPr>
          <w:iCs/>
        </w:rPr>
        <w:t>on (e.g. a bearing or pressure),</w:t>
      </w:r>
    </w:p>
    <w:p w14:paraId="65870DF9" w14:textId="77777777" w:rsidR="004963E9" w:rsidRPr="000F2702" w:rsidRDefault="00561585" w:rsidP="004963E9">
      <w:pPr>
        <w:numPr>
          <w:ilvl w:val="0"/>
          <w:numId w:val="11"/>
        </w:numPr>
        <w:spacing w:after="240"/>
        <w:ind w:hanging="731"/>
        <w:contextualSpacing/>
        <w:rPr>
          <w:iCs/>
        </w:rPr>
      </w:pPr>
      <w:r>
        <w:rPr>
          <w:iCs/>
        </w:rPr>
        <w:t>f</w:t>
      </w:r>
      <w:r w:rsidR="004963E9" w:rsidRPr="000F2702">
        <w:rPr>
          <w:iCs/>
        </w:rPr>
        <w:t>or thermal loads, whether there is any self-relief of the loading due to concrete cracking.</w:t>
      </w:r>
    </w:p>
    <w:p w14:paraId="65870DFA" w14:textId="77777777" w:rsidR="004963E9" w:rsidRPr="000F2702" w:rsidRDefault="004963E9" w:rsidP="004963E9">
      <w:pPr>
        <w:pStyle w:val="TSNumberedParagraph1"/>
        <w:numPr>
          <w:ilvl w:val="0"/>
          <w:numId w:val="4"/>
        </w:numPr>
      </w:pPr>
      <w:r w:rsidRPr="000F2702">
        <w:lastRenderedPageBreak/>
        <w:t>Within any model, loads are conventionally applied as accelerations, displacements or forces. It is critical that the manner in which individual loads are applied is compatible with one another when multiple loads are combined. For example, in most software a displacement must not be applied coincidently with a force. Superposition of results from different load cases can also only be u</w:t>
      </w:r>
      <w:r w:rsidR="00561585">
        <w:t>sed when the models are linear.</w:t>
      </w:r>
    </w:p>
    <w:p w14:paraId="65870DFB" w14:textId="77777777" w:rsidR="004963E9" w:rsidRPr="000F2702" w:rsidRDefault="004963E9" w:rsidP="004963E9">
      <w:pPr>
        <w:pStyle w:val="TSNumberedParagraph1"/>
        <w:numPr>
          <w:ilvl w:val="0"/>
          <w:numId w:val="4"/>
        </w:numPr>
      </w:pPr>
      <w:r w:rsidRPr="000F2702">
        <w:t xml:space="preserve">The inspector </w:t>
      </w:r>
      <w:r w:rsidR="0059161F">
        <w:t xml:space="preserve">may wish to </w:t>
      </w:r>
      <w:r w:rsidRPr="000F2702">
        <w:t xml:space="preserve">consider whether the substantiation covers the following </w:t>
      </w:r>
      <w:r w:rsidR="00561585">
        <w:t xml:space="preserve">SAPs </w:t>
      </w:r>
      <w:r w:rsidRPr="000F2702">
        <w:t>appropriately:</w:t>
      </w:r>
    </w:p>
    <w:p w14:paraId="65870DFC" w14:textId="08923A3C" w:rsidR="004963E9" w:rsidRPr="000F2702" w:rsidRDefault="00937050" w:rsidP="004963E9">
      <w:pPr>
        <w:numPr>
          <w:ilvl w:val="0"/>
          <w:numId w:val="11"/>
        </w:numPr>
        <w:spacing w:after="240"/>
        <w:ind w:hanging="731"/>
        <w:contextualSpacing/>
        <w:rPr>
          <w:iCs/>
        </w:rPr>
      </w:pPr>
      <w:r>
        <w:rPr>
          <w:iCs/>
        </w:rPr>
        <w:t>a</w:t>
      </w:r>
      <w:r w:rsidR="004963E9" w:rsidRPr="000F2702">
        <w:rPr>
          <w:iCs/>
        </w:rPr>
        <w:t>ssumptions and simplifications used in the develop</w:t>
      </w:r>
      <w:r w:rsidR="00561585">
        <w:rPr>
          <w:iCs/>
        </w:rPr>
        <w:t>ment of the model</w:t>
      </w:r>
      <w:r w:rsidR="004963E9" w:rsidRPr="000F2702">
        <w:rPr>
          <w:iCs/>
        </w:rPr>
        <w:t xml:space="preserve"> </w:t>
      </w:r>
      <w:r w:rsidR="001373AD">
        <w:rPr>
          <w:iCs/>
        </w:rPr>
        <w:t>(</w:t>
      </w:r>
      <w:r w:rsidR="004963E9" w:rsidRPr="000F2702">
        <w:rPr>
          <w:iCs/>
        </w:rPr>
        <w:t>ECE.12</w:t>
      </w:r>
      <w:r w:rsidR="001373AD">
        <w:rPr>
          <w:iCs/>
        </w:rPr>
        <w:t>)</w:t>
      </w:r>
      <w:r w:rsidR="00561585">
        <w:rPr>
          <w:iCs/>
        </w:rPr>
        <w:t>,</w:t>
      </w:r>
    </w:p>
    <w:p w14:paraId="65870DFD" w14:textId="226CA8BF" w:rsidR="004963E9" w:rsidRPr="000F2702" w:rsidRDefault="00937050" w:rsidP="004963E9">
      <w:pPr>
        <w:numPr>
          <w:ilvl w:val="0"/>
          <w:numId w:val="11"/>
        </w:numPr>
        <w:spacing w:after="240"/>
        <w:ind w:hanging="731"/>
        <w:contextualSpacing/>
        <w:rPr>
          <w:iCs/>
        </w:rPr>
      </w:pPr>
      <w:r>
        <w:rPr>
          <w:iCs/>
        </w:rPr>
        <w:t>c</w:t>
      </w:r>
      <w:r w:rsidR="004963E9" w:rsidRPr="000F2702">
        <w:rPr>
          <w:iCs/>
        </w:rPr>
        <w:t>onser</w:t>
      </w:r>
      <w:r w:rsidR="00561585">
        <w:rPr>
          <w:iCs/>
        </w:rPr>
        <w:t>vatisms expected from the model</w:t>
      </w:r>
      <w:r w:rsidR="004963E9" w:rsidRPr="000F2702">
        <w:rPr>
          <w:iCs/>
        </w:rPr>
        <w:t xml:space="preserve"> </w:t>
      </w:r>
      <w:r w:rsidR="001373AD">
        <w:rPr>
          <w:iCs/>
        </w:rPr>
        <w:t>(</w:t>
      </w:r>
      <w:r w:rsidR="004963E9" w:rsidRPr="000F2702">
        <w:rPr>
          <w:iCs/>
        </w:rPr>
        <w:t>ECE.13</w:t>
      </w:r>
      <w:r w:rsidR="001373AD">
        <w:rPr>
          <w:iCs/>
        </w:rPr>
        <w:t>)</w:t>
      </w:r>
      <w:r w:rsidR="00561585">
        <w:rPr>
          <w:iCs/>
        </w:rPr>
        <w:t>,</w:t>
      </w:r>
    </w:p>
    <w:p w14:paraId="65870DFE" w14:textId="362FB9DE" w:rsidR="004963E9" w:rsidRPr="000F2702" w:rsidRDefault="00937050" w:rsidP="004963E9">
      <w:pPr>
        <w:numPr>
          <w:ilvl w:val="0"/>
          <w:numId w:val="11"/>
        </w:numPr>
        <w:spacing w:after="240"/>
        <w:ind w:hanging="731"/>
        <w:contextualSpacing/>
        <w:rPr>
          <w:iCs/>
        </w:rPr>
      </w:pPr>
      <w:r>
        <w:rPr>
          <w:iCs/>
        </w:rPr>
        <w:t>s</w:t>
      </w:r>
      <w:r w:rsidR="00561585">
        <w:rPr>
          <w:iCs/>
        </w:rPr>
        <w:t>uitable means for verification</w:t>
      </w:r>
      <w:r w:rsidR="004963E9" w:rsidRPr="000F2702">
        <w:rPr>
          <w:iCs/>
        </w:rPr>
        <w:t xml:space="preserve"> </w:t>
      </w:r>
      <w:r w:rsidR="001373AD">
        <w:rPr>
          <w:iCs/>
        </w:rPr>
        <w:t>(</w:t>
      </w:r>
      <w:r w:rsidR="004963E9" w:rsidRPr="000F2702">
        <w:rPr>
          <w:iCs/>
        </w:rPr>
        <w:t>ECE.14</w:t>
      </w:r>
      <w:r w:rsidR="001373AD">
        <w:rPr>
          <w:iCs/>
        </w:rPr>
        <w:t>)</w:t>
      </w:r>
      <w:r w:rsidR="00561585">
        <w:rPr>
          <w:iCs/>
        </w:rPr>
        <w:t>,</w:t>
      </w:r>
    </w:p>
    <w:p w14:paraId="65870DFF" w14:textId="1F95C8C7" w:rsidR="004963E9" w:rsidRPr="000F2702" w:rsidRDefault="00937050" w:rsidP="004963E9">
      <w:pPr>
        <w:numPr>
          <w:ilvl w:val="0"/>
          <w:numId w:val="11"/>
        </w:numPr>
        <w:spacing w:after="240"/>
        <w:ind w:hanging="731"/>
        <w:contextualSpacing/>
        <w:rPr>
          <w:iCs/>
        </w:rPr>
      </w:pPr>
      <w:r>
        <w:rPr>
          <w:iCs/>
        </w:rPr>
        <w:t>s</w:t>
      </w:r>
      <w:r w:rsidR="004963E9" w:rsidRPr="000F2702">
        <w:rPr>
          <w:iCs/>
        </w:rPr>
        <w:t>uitable methods to verify and validate the model and demonstrate that it accurately represents</w:t>
      </w:r>
      <w:r>
        <w:rPr>
          <w:iCs/>
        </w:rPr>
        <w:t xml:space="preserve"> the behaviour of the structure</w:t>
      </w:r>
      <w:r w:rsidR="004963E9" w:rsidRPr="000F2702">
        <w:rPr>
          <w:iCs/>
        </w:rPr>
        <w:t xml:space="preserve"> </w:t>
      </w:r>
      <w:r w:rsidR="001373AD">
        <w:rPr>
          <w:iCs/>
        </w:rPr>
        <w:t>(</w:t>
      </w:r>
      <w:r w:rsidR="004963E9" w:rsidRPr="000F2702">
        <w:rPr>
          <w:iCs/>
        </w:rPr>
        <w:t>ECE.15</w:t>
      </w:r>
      <w:r w:rsidR="001373AD">
        <w:rPr>
          <w:iCs/>
        </w:rPr>
        <w:t>)</w:t>
      </w:r>
      <w:r>
        <w:rPr>
          <w:iCs/>
        </w:rPr>
        <w:t>,</w:t>
      </w:r>
    </w:p>
    <w:p w14:paraId="65870E00" w14:textId="52F645B4" w:rsidR="006900C2" w:rsidRDefault="00937050" w:rsidP="004963E9">
      <w:pPr>
        <w:numPr>
          <w:ilvl w:val="0"/>
          <w:numId w:val="11"/>
        </w:numPr>
        <w:spacing w:after="240"/>
        <w:ind w:hanging="731"/>
        <w:contextualSpacing/>
        <w:rPr>
          <w:iCs/>
        </w:rPr>
      </w:pPr>
      <w:r>
        <w:rPr>
          <w:iCs/>
        </w:rPr>
        <w:t>a</w:t>
      </w:r>
      <w:r w:rsidR="004963E9" w:rsidRPr="000F2702">
        <w:rPr>
          <w:iCs/>
        </w:rPr>
        <w:t xml:space="preserve"> description of the proposed modelling methodology; including</w:t>
      </w:r>
      <w:r>
        <w:rPr>
          <w:iCs/>
        </w:rPr>
        <w:t xml:space="preserve"> how they are applied to design</w:t>
      </w:r>
      <w:r w:rsidR="004963E9" w:rsidRPr="000F2702">
        <w:rPr>
          <w:iCs/>
        </w:rPr>
        <w:t xml:space="preserve"> </w:t>
      </w:r>
      <w:r w:rsidR="001373AD">
        <w:rPr>
          <w:iCs/>
        </w:rPr>
        <w:t>(</w:t>
      </w:r>
      <w:r w:rsidR="004963E9" w:rsidRPr="000F2702">
        <w:rPr>
          <w:iCs/>
        </w:rPr>
        <w:t>EKP.</w:t>
      </w:r>
      <w:r w:rsidR="00E06AA9">
        <w:rPr>
          <w:iCs/>
        </w:rPr>
        <w:t xml:space="preserve">3, EKP.4, </w:t>
      </w:r>
      <w:r w:rsidR="004963E9" w:rsidRPr="000F2702">
        <w:rPr>
          <w:iCs/>
        </w:rPr>
        <w:t>EKP.5</w:t>
      </w:r>
      <w:r w:rsidR="001373AD">
        <w:rPr>
          <w:iCs/>
        </w:rPr>
        <w:t>)</w:t>
      </w:r>
      <w:r>
        <w:rPr>
          <w:iCs/>
        </w:rPr>
        <w:t>.</w:t>
      </w:r>
    </w:p>
    <w:p w14:paraId="65870E01" w14:textId="77777777" w:rsidR="004963E9" w:rsidRPr="000F2702" w:rsidRDefault="00786C56" w:rsidP="00786C56">
      <w:pPr>
        <w:pStyle w:val="TSHeadingNumbered111"/>
      </w:pPr>
      <w:r w:rsidRPr="000F2702">
        <w:t>Verification</w:t>
      </w:r>
    </w:p>
    <w:p w14:paraId="65870E02" w14:textId="2C8E1B27" w:rsidR="00C575EE" w:rsidRDefault="0089341F" w:rsidP="00786C56">
      <w:pPr>
        <w:pStyle w:val="TSNumberedParagraph1"/>
        <w:numPr>
          <w:ilvl w:val="0"/>
          <w:numId w:val="4"/>
        </w:numPr>
      </w:pPr>
      <w:r>
        <w:t>The SAPs define verification as “The process of confirming, e</w:t>
      </w:r>
      <w:r w:rsidR="00CB182E">
        <w:t>.</w:t>
      </w:r>
      <w:r>
        <w:t>g</w:t>
      </w:r>
      <w:r w:rsidR="00CB182E">
        <w:t>.</w:t>
      </w:r>
      <w:r>
        <w:t xml:space="preserve"> by use of objective evidence, that an activity was carried out as intended, specified or stated”.</w:t>
      </w:r>
    </w:p>
    <w:p w14:paraId="65870E03" w14:textId="74E327B5" w:rsidR="004963E9" w:rsidRPr="000F2702" w:rsidRDefault="00937050" w:rsidP="00786C56">
      <w:pPr>
        <w:pStyle w:val="TSNumberedParagraph1"/>
        <w:numPr>
          <w:ilvl w:val="0"/>
          <w:numId w:val="4"/>
        </w:numPr>
      </w:pPr>
      <w:r>
        <w:t>The I</w:t>
      </w:r>
      <w:r w:rsidR="004963E9" w:rsidRPr="000F2702">
        <w:t xml:space="preserve">nspector should expect appropriate verification of the </w:t>
      </w:r>
      <w:proofErr w:type="spellStart"/>
      <w:r w:rsidR="004963E9" w:rsidRPr="000F2702">
        <w:t>FEm</w:t>
      </w:r>
      <w:proofErr w:type="spellEnd"/>
      <w:r w:rsidR="004963E9" w:rsidRPr="000F2702">
        <w:t xml:space="preserve"> to be demonstrated in line with SAP ECE.15 and the AV series of SAPs. For the FEA this requires checking that the mathematics and processes underpinning the </w:t>
      </w:r>
      <w:proofErr w:type="spellStart"/>
      <w:r w:rsidR="004963E9" w:rsidRPr="000F2702">
        <w:t>FEm</w:t>
      </w:r>
      <w:proofErr w:type="spellEnd"/>
      <w:r w:rsidR="004963E9" w:rsidRPr="000F2702">
        <w:t xml:space="preserve"> are functioning correctly. The Inspector </w:t>
      </w:r>
      <w:r w:rsidR="0059161F">
        <w:t>may</w:t>
      </w:r>
      <w:r w:rsidR="004963E9" w:rsidRPr="000F2702">
        <w:t xml:space="preserve"> </w:t>
      </w:r>
      <w:r w:rsidR="0006353A">
        <w:t xml:space="preserve">wish to </w:t>
      </w:r>
      <w:r w:rsidR="004963E9" w:rsidRPr="000F2702">
        <w:t>seek clarity on the verification activities that have been undertaken for the following:</w:t>
      </w:r>
    </w:p>
    <w:p w14:paraId="65870E04" w14:textId="77777777" w:rsidR="004963E9" w:rsidRPr="000F2702" w:rsidRDefault="00937050" w:rsidP="00786C56">
      <w:pPr>
        <w:numPr>
          <w:ilvl w:val="0"/>
          <w:numId w:val="11"/>
        </w:numPr>
        <w:spacing w:after="240"/>
        <w:ind w:hanging="731"/>
        <w:contextualSpacing/>
        <w:rPr>
          <w:iCs/>
        </w:rPr>
      </w:pPr>
      <w:r>
        <w:rPr>
          <w:iCs/>
        </w:rPr>
        <w:t>c</w:t>
      </w:r>
      <w:r w:rsidR="004963E9" w:rsidRPr="000F2702">
        <w:rPr>
          <w:iCs/>
        </w:rPr>
        <w:t>onstruction of the model including basic characteristics of the model including geometry, applied loads, masses, element types, element connectivity, boundary conditions and restraints etc.</w:t>
      </w:r>
      <w:r>
        <w:rPr>
          <w:iCs/>
        </w:rPr>
        <w:t>,</w:t>
      </w:r>
    </w:p>
    <w:p w14:paraId="65870E05" w14:textId="77777777" w:rsidR="004963E9" w:rsidRPr="000F2702" w:rsidRDefault="00937050" w:rsidP="00786C56">
      <w:pPr>
        <w:numPr>
          <w:ilvl w:val="0"/>
          <w:numId w:val="11"/>
        </w:numPr>
        <w:spacing w:after="240"/>
        <w:ind w:hanging="731"/>
        <w:contextualSpacing/>
        <w:rPr>
          <w:iCs/>
        </w:rPr>
      </w:pPr>
      <w:r>
        <w:rPr>
          <w:iCs/>
        </w:rPr>
        <w:t>t</w:t>
      </w:r>
      <w:r w:rsidR="004963E9" w:rsidRPr="000F2702">
        <w:rPr>
          <w:iCs/>
        </w:rPr>
        <w:t xml:space="preserve">he </w:t>
      </w:r>
      <w:proofErr w:type="spellStart"/>
      <w:r w:rsidR="004963E9" w:rsidRPr="000F2702">
        <w:rPr>
          <w:iCs/>
        </w:rPr>
        <w:t>FEm</w:t>
      </w:r>
      <w:proofErr w:type="spellEnd"/>
      <w:r w:rsidR="004963E9" w:rsidRPr="000F2702">
        <w:rPr>
          <w:iCs/>
        </w:rPr>
        <w:t xml:space="preserve"> input parameters</w:t>
      </w:r>
      <w:r>
        <w:rPr>
          <w:iCs/>
        </w:rPr>
        <w:t>,</w:t>
      </w:r>
    </w:p>
    <w:p w14:paraId="65870E06" w14:textId="77777777" w:rsidR="004963E9" w:rsidRPr="000F2702" w:rsidRDefault="00937050" w:rsidP="00786C56">
      <w:pPr>
        <w:numPr>
          <w:ilvl w:val="0"/>
          <w:numId w:val="11"/>
        </w:numPr>
        <w:spacing w:after="240"/>
        <w:ind w:hanging="731"/>
        <w:contextualSpacing/>
        <w:rPr>
          <w:iCs/>
        </w:rPr>
      </w:pPr>
      <w:r>
        <w:rPr>
          <w:iCs/>
        </w:rPr>
        <w:t>t</w:t>
      </w:r>
      <w:r w:rsidR="004963E9" w:rsidRPr="000F2702">
        <w:rPr>
          <w:iCs/>
        </w:rPr>
        <w:t xml:space="preserve">he </w:t>
      </w:r>
      <w:proofErr w:type="spellStart"/>
      <w:r w:rsidR="004963E9" w:rsidRPr="000F2702">
        <w:rPr>
          <w:iCs/>
        </w:rPr>
        <w:t>FEm</w:t>
      </w:r>
      <w:proofErr w:type="spellEnd"/>
      <w:r w:rsidR="004963E9" w:rsidRPr="000F2702">
        <w:rPr>
          <w:iCs/>
        </w:rPr>
        <w:t xml:space="preserve"> outputs, particularly the force balance, the displacements, the reactions, the c</w:t>
      </w:r>
      <w:r>
        <w:rPr>
          <w:iCs/>
        </w:rPr>
        <w:t>onnectivity, and the resultants,</w:t>
      </w:r>
    </w:p>
    <w:p w14:paraId="65870E07" w14:textId="77777777" w:rsidR="004963E9" w:rsidRPr="000F2702" w:rsidRDefault="00937050" w:rsidP="00786C56">
      <w:pPr>
        <w:numPr>
          <w:ilvl w:val="0"/>
          <w:numId w:val="11"/>
        </w:numPr>
        <w:spacing w:after="240"/>
        <w:ind w:hanging="731"/>
        <w:contextualSpacing/>
        <w:rPr>
          <w:iCs/>
        </w:rPr>
      </w:pPr>
      <w:r>
        <w:rPr>
          <w:iCs/>
        </w:rPr>
        <w:t>t</w:t>
      </w:r>
      <w:r w:rsidR="004963E9" w:rsidRPr="000F2702">
        <w:rPr>
          <w:iCs/>
        </w:rPr>
        <w:t xml:space="preserve">he process for ensuring consistent boundary conditions when using sub-models derived from the main </w:t>
      </w:r>
      <w:proofErr w:type="spellStart"/>
      <w:r w:rsidR="004963E9" w:rsidRPr="000F2702">
        <w:rPr>
          <w:iCs/>
        </w:rPr>
        <w:t>FEm</w:t>
      </w:r>
      <w:proofErr w:type="spellEnd"/>
      <w:r w:rsidR="004963E9" w:rsidRPr="000F2702">
        <w:rPr>
          <w:iCs/>
        </w:rPr>
        <w:t xml:space="preserve"> or separate local </w:t>
      </w:r>
      <w:proofErr w:type="spellStart"/>
      <w:r w:rsidR="004963E9" w:rsidRPr="000F2702">
        <w:rPr>
          <w:iCs/>
        </w:rPr>
        <w:t>FEm’s</w:t>
      </w:r>
      <w:proofErr w:type="spellEnd"/>
      <w:r>
        <w:rPr>
          <w:iCs/>
        </w:rPr>
        <w:t>,</w:t>
      </w:r>
    </w:p>
    <w:p w14:paraId="65870E08" w14:textId="77777777" w:rsidR="004963E9" w:rsidRPr="000F2702" w:rsidRDefault="00937050" w:rsidP="00786C56">
      <w:pPr>
        <w:numPr>
          <w:ilvl w:val="0"/>
          <w:numId w:val="11"/>
        </w:numPr>
        <w:spacing w:after="240"/>
        <w:ind w:hanging="731"/>
        <w:contextualSpacing/>
        <w:rPr>
          <w:iCs/>
        </w:rPr>
      </w:pPr>
      <w:r>
        <w:rPr>
          <w:iCs/>
        </w:rPr>
        <w:t>m</w:t>
      </w:r>
      <w:r w:rsidR="004963E9" w:rsidRPr="000F2702">
        <w:rPr>
          <w:iCs/>
        </w:rPr>
        <w:t xml:space="preserve">odelling errors related to numerical </w:t>
      </w:r>
      <w:proofErr w:type="spellStart"/>
      <w:r w:rsidR="004963E9" w:rsidRPr="000F2702">
        <w:rPr>
          <w:iCs/>
        </w:rPr>
        <w:t>discretisations</w:t>
      </w:r>
      <w:proofErr w:type="spellEnd"/>
      <w:r w:rsidR="004963E9" w:rsidRPr="000F2702">
        <w:rPr>
          <w:iCs/>
        </w:rPr>
        <w:t>, methods, alg</w:t>
      </w:r>
      <w:r>
        <w:rPr>
          <w:iCs/>
        </w:rPr>
        <w:t>orithms and solution procedures,</w:t>
      </w:r>
    </w:p>
    <w:p w14:paraId="65870E09" w14:textId="77777777" w:rsidR="004963E9" w:rsidRPr="000F2702" w:rsidRDefault="00937050" w:rsidP="00786C56">
      <w:pPr>
        <w:numPr>
          <w:ilvl w:val="0"/>
          <w:numId w:val="11"/>
        </w:numPr>
        <w:spacing w:after="240"/>
        <w:ind w:hanging="731"/>
        <w:contextualSpacing/>
        <w:rPr>
          <w:iCs/>
        </w:rPr>
      </w:pPr>
      <w:r>
        <w:rPr>
          <w:iCs/>
        </w:rPr>
        <w:t>s</w:t>
      </w:r>
      <w:r w:rsidR="004963E9" w:rsidRPr="000F2702">
        <w:rPr>
          <w:iCs/>
        </w:rPr>
        <w:t>oftware and hardware Issues related to bugs within operating system and hardware configurations, in particular parallel processing. This requires thorou</w:t>
      </w:r>
      <w:r>
        <w:rPr>
          <w:iCs/>
        </w:rPr>
        <w:t>gh verification of the software,</w:t>
      </w:r>
    </w:p>
    <w:p w14:paraId="65870E0A" w14:textId="77777777" w:rsidR="004963E9" w:rsidRPr="000F2702" w:rsidRDefault="00937050" w:rsidP="00786C56">
      <w:pPr>
        <w:numPr>
          <w:ilvl w:val="0"/>
          <w:numId w:val="11"/>
        </w:numPr>
        <w:spacing w:after="240"/>
        <w:ind w:hanging="731"/>
        <w:contextualSpacing/>
        <w:rPr>
          <w:iCs/>
        </w:rPr>
      </w:pPr>
      <w:r>
        <w:rPr>
          <w:iCs/>
        </w:rPr>
        <w:t>t</w:t>
      </w:r>
      <w:r w:rsidR="004963E9" w:rsidRPr="000F2702">
        <w:rPr>
          <w:iCs/>
        </w:rPr>
        <w:t xml:space="preserve">he process of transferring and post-processing results from the </w:t>
      </w:r>
      <w:proofErr w:type="spellStart"/>
      <w:r w:rsidR="004963E9" w:rsidRPr="000F2702">
        <w:rPr>
          <w:iCs/>
        </w:rPr>
        <w:t>FEm</w:t>
      </w:r>
      <w:proofErr w:type="spellEnd"/>
      <w:r w:rsidR="004963E9" w:rsidRPr="000F2702">
        <w:rPr>
          <w:iCs/>
        </w:rPr>
        <w:t xml:space="preserve"> to the</w:t>
      </w:r>
      <w:r w:rsidR="008A1814">
        <w:rPr>
          <w:iCs/>
        </w:rPr>
        <w:t xml:space="preserve"> pre- and</w:t>
      </w:r>
      <w:r w:rsidR="004963E9" w:rsidRPr="000F2702">
        <w:rPr>
          <w:iCs/>
        </w:rPr>
        <w:t xml:space="preserve"> post-processing software</w:t>
      </w:r>
      <w:r w:rsidR="00231389" w:rsidRPr="000F2702">
        <w:rPr>
          <w:iCs/>
        </w:rPr>
        <w:t xml:space="preserve"> (</w:t>
      </w:r>
      <w:r w:rsidR="00231389" w:rsidRPr="000F2702">
        <w:rPr>
          <w:rFonts w:cs="Arial"/>
        </w:rPr>
        <w:t>the Inspector should pay particular attention to the verification of proprietary in-house software).</w:t>
      </w:r>
    </w:p>
    <w:p w14:paraId="65870E0B" w14:textId="02E1C823" w:rsidR="004963E9" w:rsidRPr="000F2702" w:rsidRDefault="007E0DD6" w:rsidP="00786C56">
      <w:pPr>
        <w:pStyle w:val="TSNumberedParagraph1"/>
        <w:numPr>
          <w:ilvl w:val="0"/>
          <w:numId w:val="4"/>
        </w:numPr>
      </w:pPr>
      <w:r>
        <w:t>The Inspector</w:t>
      </w:r>
      <w:r w:rsidR="004963E9" w:rsidRPr="000F2702">
        <w:t xml:space="preserve"> should note that numerical checks can be made using a different FE</w:t>
      </w:r>
      <w:r w:rsidR="001B5BD1">
        <w:t>A</w:t>
      </w:r>
      <w:r w:rsidR="004963E9" w:rsidRPr="000F2702">
        <w:t xml:space="preserve"> program</w:t>
      </w:r>
      <w:r w:rsidR="007D16E0">
        <w:t>me</w:t>
      </w:r>
      <w:r w:rsidR="004963E9" w:rsidRPr="000F2702">
        <w:t xml:space="preserve"> or by using a simpler model to verify gross results. Most major FEA software packages have standard routines supplied by the software developer that should be run to verify that the software</w:t>
      </w:r>
      <w:r w:rsidR="00937050">
        <w:t xml:space="preserve"> is functioning correctly. The I</w:t>
      </w:r>
      <w:r w:rsidR="004963E9" w:rsidRPr="000F2702">
        <w:t>nspector should be aware that it is reasonable to expect general FEA programmes that have been extensively used for a long time to have been confirmed to be adequate, at least for the more common element mixes</w:t>
      </w:r>
      <w:r w:rsidR="00801966">
        <w:t>. T</w:t>
      </w:r>
      <w:r w:rsidR="004963E9" w:rsidRPr="000F2702">
        <w:t>here are a number of specialised programmes that will not have undergone examination to the same extent. These programmes, and rarely used elements in general programmes, should be demonstrated to behave as intended. The easiest way to carry out such demonstrations is to benchmark a series of models against analytical models known to behave as expected and/or against relevant pre-existing physical test data. If neither of these approaches is feasible, it may be necessary to carry out some physical tests.</w:t>
      </w:r>
    </w:p>
    <w:p w14:paraId="65870E0C" w14:textId="77777777" w:rsidR="004963E9" w:rsidRDefault="00786C56" w:rsidP="00786C56">
      <w:pPr>
        <w:pStyle w:val="TSHeadingNumbered111"/>
      </w:pPr>
      <w:r w:rsidRPr="000F2702">
        <w:lastRenderedPageBreak/>
        <w:t>Validation</w:t>
      </w:r>
    </w:p>
    <w:p w14:paraId="65870E0D" w14:textId="5B775C64" w:rsidR="00C575EE" w:rsidRPr="000F2702" w:rsidRDefault="0089341F" w:rsidP="00CB182E">
      <w:pPr>
        <w:pStyle w:val="TSNumberedParagraph1"/>
        <w:numPr>
          <w:ilvl w:val="0"/>
          <w:numId w:val="4"/>
        </w:numPr>
      </w:pPr>
      <w:r>
        <w:t>The SAPs define validation as</w:t>
      </w:r>
      <w:r w:rsidR="00CB182E">
        <w:t xml:space="preserve"> “The process of confirming, e.g. by use of objective evidence, that the outputs from an activity will meet the objectives and requirements set for that activity.</w:t>
      </w:r>
    </w:p>
    <w:p w14:paraId="36C62AC7" w14:textId="77777777" w:rsidR="000B4041" w:rsidRDefault="00937050" w:rsidP="004F5629">
      <w:pPr>
        <w:pStyle w:val="TSNumberedParagraph1"/>
        <w:numPr>
          <w:ilvl w:val="0"/>
          <w:numId w:val="4"/>
        </w:numPr>
      </w:pPr>
      <w:r>
        <w:t>The I</w:t>
      </w:r>
      <w:r w:rsidR="004963E9" w:rsidRPr="000F2702">
        <w:t xml:space="preserve">nspector should expect appropriate validation of the </w:t>
      </w:r>
      <w:proofErr w:type="spellStart"/>
      <w:r w:rsidR="004963E9" w:rsidRPr="000F2702">
        <w:t>FEm</w:t>
      </w:r>
      <w:proofErr w:type="spellEnd"/>
      <w:r w:rsidR="004963E9" w:rsidRPr="000F2702">
        <w:t xml:space="preserve"> to be demonstrated in line with SAP ECE.15 and the AV series of SAPs. Generally</w:t>
      </w:r>
      <w:r w:rsidR="00012FD4">
        <w:t>,</w:t>
      </w:r>
      <w:r w:rsidR="004963E9" w:rsidRPr="000F2702">
        <w:t xml:space="preserve"> the validation methods involve the model as a whole, as well as individual components of the model. The validation required for the </w:t>
      </w:r>
      <w:proofErr w:type="spellStart"/>
      <w:r w:rsidR="004963E9" w:rsidRPr="000F2702">
        <w:t>FEm</w:t>
      </w:r>
      <w:proofErr w:type="spellEnd"/>
      <w:r w:rsidR="004963E9" w:rsidRPr="000F2702">
        <w:t xml:space="preserve"> is dependent on the modelling strategy adopted along with the objective of the analysis. </w:t>
      </w:r>
    </w:p>
    <w:p w14:paraId="65870E0E" w14:textId="2B7EB3D8" w:rsidR="004963E9" w:rsidRPr="000F2702" w:rsidRDefault="00012FD4" w:rsidP="004F5629">
      <w:pPr>
        <w:pStyle w:val="TSNumberedParagraph1"/>
        <w:numPr>
          <w:ilvl w:val="0"/>
          <w:numId w:val="4"/>
        </w:numPr>
      </w:pPr>
      <w:r>
        <w:t>V</w:t>
      </w:r>
      <w:r w:rsidR="004963E9" w:rsidRPr="000F2702">
        <w:t xml:space="preserve">alidation is often bespoke to the </w:t>
      </w:r>
      <w:proofErr w:type="spellStart"/>
      <w:r w:rsidR="004963E9" w:rsidRPr="000F2702">
        <w:t>FEm</w:t>
      </w:r>
      <w:proofErr w:type="spellEnd"/>
      <w:r w:rsidR="004963E9" w:rsidRPr="000F2702">
        <w:t xml:space="preserve"> and determined by expert judgement and pract</w:t>
      </w:r>
      <w:r w:rsidR="00937050">
        <w:t>it</w:t>
      </w:r>
      <w:r w:rsidR="004963E9" w:rsidRPr="000F2702">
        <w:t xml:space="preserve">ioner knowledge and experience informed by results from the </w:t>
      </w:r>
      <w:proofErr w:type="spellStart"/>
      <w:r w:rsidR="004963E9" w:rsidRPr="000F2702">
        <w:t>FEm.</w:t>
      </w:r>
      <w:proofErr w:type="spellEnd"/>
      <w:r w:rsidR="004963E9" w:rsidRPr="000F2702">
        <w:t xml:space="preserve"> For large and/or complex analysis projects the inspector should expect a verification and validation plan to be produced by the</w:t>
      </w:r>
      <w:r w:rsidR="00937050">
        <w:t xml:space="preserve"> </w:t>
      </w:r>
      <w:proofErr w:type="spellStart"/>
      <w:r w:rsidR="00937050">
        <w:t>dutyholder</w:t>
      </w:r>
      <w:proofErr w:type="spellEnd"/>
      <w:r w:rsidR="00937050">
        <w:t xml:space="preserve"> at the outset. The I</w:t>
      </w:r>
      <w:r w:rsidR="004963E9" w:rsidRPr="000F2702">
        <w:t>nspector should bear in mind that the use of simple models to provide validation will often be preferable.</w:t>
      </w:r>
    </w:p>
    <w:p w14:paraId="73CD3EDB" w14:textId="77777777" w:rsidR="000B4041" w:rsidRDefault="00937050" w:rsidP="004F5629">
      <w:pPr>
        <w:pStyle w:val="TSNumberedParagraph1"/>
        <w:numPr>
          <w:ilvl w:val="0"/>
          <w:numId w:val="4"/>
        </w:numPr>
      </w:pPr>
      <w:r>
        <w:t>The I</w:t>
      </w:r>
      <w:r w:rsidR="004963E9" w:rsidRPr="000F2702">
        <w:t xml:space="preserve">nspector should note that most software packages have validation examples consisting of problems using analytical models that have an analytical solution. These are usually presented to demonstrate the validity of a specific element type. Where a model contains a mixture of elements further validation will be required. </w:t>
      </w:r>
    </w:p>
    <w:p w14:paraId="7CE32408" w14:textId="77777777" w:rsidR="000B4041" w:rsidRDefault="004963E9" w:rsidP="004F5629">
      <w:pPr>
        <w:pStyle w:val="TSNumberedParagraph1"/>
        <w:numPr>
          <w:ilvl w:val="0"/>
          <w:numId w:val="4"/>
        </w:numPr>
      </w:pPr>
      <w:r w:rsidRPr="000F2702">
        <w:t xml:space="preserve">In some </w:t>
      </w:r>
      <w:r w:rsidR="00012FD4" w:rsidRPr="000F2702">
        <w:t>cases,</w:t>
      </w:r>
      <w:r w:rsidRPr="000F2702">
        <w:t xml:space="preserve"> it may be necessary to refer to test results, which if not available, may require specific tests to be conducted. </w:t>
      </w:r>
    </w:p>
    <w:p w14:paraId="65870E0F" w14:textId="23F158A9" w:rsidR="004963E9" w:rsidRPr="000F2702" w:rsidRDefault="004963E9" w:rsidP="004F5629">
      <w:pPr>
        <w:pStyle w:val="TSNumberedParagraph1"/>
        <w:numPr>
          <w:ilvl w:val="0"/>
          <w:numId w:val="4"/>
        </w:numPr>
      </w:pPr>
      <w:r w:rsidRPr="000F2702">
        <w:t xml:space="preserve">The Inspector </w:t>
      </w:r>
      <w:r w:rsidR="0059161F">
        <w:t>may wish to</w:t>
      </w:r>
      <w:r w:rsidRPr="000F2702">
        <w:t xml:space="preserve"> consider the following themes </w:t>
      </w:r>
      <w:r w:rsidR="0059161F">
        <w:t xml:space="preserve">when </w:t>
      </w:r>
      <w:r w:rsidRPr="000F2702">
        <w:t xml:space="preserve">assessing the validation of a </w:t>
      </w:r>
      <w:proofErr w:type="spellStart"/>
      <w:r w:rsidRPr="000F2702">
        <w:t>FEm</w:t>
      </w:r>
      <w:proofErr w:type="spellEnd"/>
      <w:r w:rsidRPr="000F2702">
        <w:t>:</w:t>
      </w:r>
    </w:p>
    <w:p w14:paraId="65870E10" w14:textId="77777777" w:rsidR="004963E9" w:rsidRPr="000F2702" w:rsidRDefault="00937050" w:rsidP="004F5629">
      <w:pPr>
        <w:numPr>
          <w:ilvl w:val="0"/>
          <w:numId w:val="11"/>
        </w:numPr>
        <w:spacing w:after="240"/>
        <w:ind w:hanging="731"/>
        <w:contextualSpacing/>
        <w:rPr>
          <w:iCs/>
        </w:rPr>
      </w:pPr>
      <w:r>
        <w:rPr>
          <w:iCs/>
        </w:rPr>
        <w:t>t</w:t>
      </w:r>
      <w:r w:rsidR="004963E9" w:rsidRPr="000F2702">
        <w:rPr>
          <w:iCs/>
        </w:rPr>
        <w:t>he overall modelling methodology may need to be validated against alternative methods or assumptions</w:t>
      </w:r>
      <w:r w:rsidR="00C234FF" w:rsidRPr="000F2702">
        <w:rPr>
          <w:iCs/>
        </w:rPr>
        <w:t>, for example this could be the validation of a sub-structuring SSI approach with a direct SSI approach, the use of averaging or other simplifications, or the use of a non-linear model for exploring claims regarding beyond design basis response etc.</w:t>
      </w:r>
      <w:r>
        <w:rPr>
          <w:iCs/>
        </w:rPr>
        <w:t>,</w:t>
      </w:r>
    </w:p>
    <w:p w14:paraId="65870E11" w14:textId="77777777" w:rsidR="004963E9" w:rsidRPr="000F2702" w:rsidRDefault="00937050" w:rsidP="004F5629">
      <w:pPr>
        <w:numPr>
          <w:ilvl w:val="0"/>
          <w:numId w:val="11"/>
        </w:numPr>
        <w:spacing w:after="240"/>
        <w:ind w:hanging="731"/>
        <w:contextualSpacing/>
        <w:rPr>
          <w:iCs/>
        </w:rPr>
      </w:pPr>
      <w:r>
        <w:rPr>
          <w:iCs/>
        </w:rPr>
        <w:t>t</w:t>
      </w:r>
      <w:r w:rsidR="004963E9" w:rsidRPr="000F2702">
        <w:rPr>
          <w:iCs/>
        </w:rPr>
        <w:t xml:space="preserve">he geometry of the model needs to be validated against the reality. This may require further analysis of the </w:t>
      </w:r>
      <w:proofErr w:type="spellStart"/>
      <w:r w:rsidR="004963E9" w:rsidRPr="000F2702">
        <w:rPr>
          <w:iCs/>
        </w:rPr>
        <w:t>FEm</w:t>
      </w:r>
      <w:proofErr w:type="spellEnd"/>
      <w:r w:rsidR="004963E9" w:rsidRPr="000F2702">
        <w:rPr>
          <w:iCs/>
        </w:rPr>
        <w:t xml:space="preserve"> should, for example, as built dimensions or reinforcement details differ.</w:t>
      </w:r>
      <w:r w:rsidR="00C234FF" w:rsidRPr="000F2702">
        <w:rPr>
          <w:iCs/>
        </w:rPr>
        <w:t xml:space="preserve"> For older structures where reinforcement and/or concrete details are uncertain, site surveys and in some instances intrusive testing may be app</w:t>
      </w:r>
      <w:r>
        <w:rPr>
          <w:iCs/>
        </w:rPr>
        <w:t>ropriate to validate parameters,</w:t>
      </w:r>
    </w:p>
    <w:p w14:paraId="65870E12" w14:textId="77777777" w:rsidR="004963E9" w:rsidRPr="000F2702" w:rsidRDefault="00937050" w:rsidP="004F5629">
      <w:pPr>
        <w:numPr>
          <w:ilvl w:val="0"/>
          <w:numId w:val="11"/>
        </w:numPr>
        <w:spacing w:after="240"/>
        <w:ind w:hanging="731"/>
        <w:contextualSpacing/>
        <w:rPr>
          <w:iCs/>
        </w:rPr>
      </w:pPr>
      <w:r>
        <w:rPr>
          <w:iCs/>
        </w:rPr>
        <w:t>t</w:t>
      </w:r>
      <w:r w:rsidR="004963E9" w:rsidRPr="000F2702">
        <w:rPr>
          <w:iCs/>
        </w:rPr>
        <w:t xml:space="preserve">he boundary conditions need to be validated using results that consider variations in boundary type and position along with impact of adjacent structures. Satisfactory iteration and convergence in developing boundary conditions for </w:t>
      </w:r>
      <w:r>
        <w:rPr>
          <w:iCs/>
        </w:rPr>
        <w:t>SSI should also be demonstrated,</w:t>
      </w:r>
    </w:p>
    <w:p w14:paraId="65870E13" w14:textId="77777777" w:rsidR="004963E9" w:rsidRPr="000F2702" w:rsidRDefault="00937050" w:rsidP="004F5629">
      <w:pPr>
        <w:numPr>
          <w:ilvl w:val="0"/>
          <w:numId w:val="11"/>
        </w:numPr>
        <w:spacing w:after="240"/>
        <w:ind w:hanging="731"/>
        <w:contextualSpacing/>
        <w:rPr>
          <w:iCs/>
        </w:rPr>
      </w:pPr>
      <w:r>
        <w:rPr>
          <w:iCs/>
        </w:rPr>
        <w:t>t</w:t>
      </w:r>
      <w:r w:rsidR="004963E9" w:rsidRPr="000F2702">
        <w:rPr>
          <w:iCs/>
        </w:rPr>
        <w:t>he selected material model and parameter values should be validated against model results to ensure consistency with modelling approach, test data if available may also be used for validation of</w:t>
      </w:r>
      <w:r>
        <w:rPr>
          <w:iCs/>
        </w:rPr>
        <w:t xml:space="preserve"> more complex non-linear models,</w:t>
      </w:r>
    </w:p>
    <w:p w14:paraId="65870E14" w14:textId="77777777" w:rsidR="004963E9" w:rsidRPr="000F2702" w:rsidRDefault="00937050" w:rsidP="004F5629">
      <w:pPr>
        <w:numPr>
          <w:ilvl w:val="0"/>
          <w:numId w:val="11"/>
        </w:numPr>
        <w:spacing w:after="240"/>
        <w:ind w:hanging="731"/>
        <w:contextualSpacing/>
        <w:rPr>
          <w:iCs/>
        </w:rPr>
      </w:pPr>
      <w:r>
        <w:rPr>
          <w:iCs/>
        </w:rPr>
        <w:t>s</w:t>
      </w:r>
      <w:r w:rsidR="004963E9" w:rsidRPr="000F2702">
        <w:rPr>
          <w:iCs/>
        </w:rPr>
        <w:t>implifications of details may require separate validation using refined or local models</w:t>
      </w:r>
      <w:r>
        <w:rPr>
          <w:iCs/>
        </w:rPr>
        <w:t>,</w:t>
      </w:r>
    </w:p>
    <w:p w14:paraId="65870E15" w14:textId="77777777" w:rsidR="004963E9" w:rsidRPr="000F2702" w:rsidRDefault="00937050" w:rsidP="004F5629">
      <w:pPr>
        <w:numPr>
          <w:ilvl w:val="0"/>
          <w:numId w:val="11"/>
        </w:numPr>
        <w:spacing w:after="240"/>
        <w:ind w:hanging="731"/>
        <w:contextualSpacing/>
        <w:rPr>
          <w:iCs/>
        </w:rPr>
      </w:pPr>
      <w:r>
        <w:rPr>
          <w:iCs/>
        </w:rPr>
        <w:t>t</w:t>
      </w:r>
      <w:r w:rsidR="004963E9" w:rsidRPr="000F2702">
        <w:rPr>
          <w:iCs/>
        </w:rPr>
        <w:t>he finite element mesh should be validated against results considering mesh refinements and where applicable results from local models.</w:t>
      </w:r>
      <w:r w:rsidR="00C234FF" w:rsidRPr="000F2702">
        <w:rPr>
          <w:iCs/>
        </w:rPr>
        <w:t xml:space="preserve"> This should involve checking that model assumptions are not violated e.g. damping levels and stiffness is appropriate for the model stress resultants. If an elastic material model is used in conjunction with the principle of superposition then the results should be checked to ensure the </w:t>
      </w:r>
      <w:r>
        <w:rPr>
          <w:iCs/>
        </w:rPr>
        <w:t>model is responding elastically,</w:t>
      </w:r>
    </w:p>
    <w:p w14:paraId="65870E16" w14:textId="66B7F650" w:rsidR="004963E9" w:rsidRPr="000F2702" w:rsidRDefault="00937050" w:rsidP="004F5629">
      <w:pPr>
        <w:numPr>
          <w:ilvl w:val="0"/>
          <w:numId w:val="11"/>
        </w:numPr>
        <w:spacing w:after="240"/>
        <w:ind w:hanging="731"/>
        <w:contextualSpacing/>
        <w:rPr>
          <w:iCs/>
        </w:rPr>
      </w:pPr>
      <w:r>
        <w:rPr>
          <w:iCs/>
        </w:rPr>
        <w:t>t</w:t>
      </w:r>
      <w:r w:rsidR="004963E9" w:rsidRPr="000F2702">
        <w:rPr>
          <w:iCs/>
        </w:rPr>
        <w:t>he initial conditions should be validated against test data where appropriate</w:t>
      </w:r>
      <w:r w:rsidR="00C234FF" w:rsidRPr="000F2702">
        <w:rPr>
          <w:iCs/>
        </w:rPr>
        <w:t>. This particularly applies to geotechnical analysis – see TAG 17 Annex 3 – ‘Ground Investigations, Geotechnic</w:t>
      </w:r>
      <w:r w:rsidR="00F86970">
        <w:rPr>
          <w:iCs/>
        </w:rPr>
        <w:t>s</w:t>
      </w:r>
      <w:r>
        <w:rPr>
          <w:iCs/>
        </w:rPr>
        <w:t xml:space="preserve"> and Underground Structure</w:t>
      </w:r>
      <w:r w:rsidR="00F86970">
        <w:rPr>
          <w:iCs/>
        </w:rPr>
        <w:t xml:space="preserve"> Design</w:t>
      </w:r>
      <w:r>
        <w:rPr>
          <w:iCs/>
        </w:rPr>
        <w:t>’,</w:t>
      </w:r>
    </w:p>
    <w:p w14:paraId="65870E17" w14:textId="77777777" w:rsidR="00C234FF" w:rsidRPr="000F2702" w:rsidRDefault="00937050" w:rsidP="004F5629">
      <w:pPr>
        <w:numPr>
          <w:ilvl w:val="0"/>
          <w:numId w:val="11"/>
        </w:numPr>
        <w:spacing w:after="240"/>
        <w:ind w:hanging="731"/>
        <w:contextualSpacing/>
        <w:rPr>
          <w:iCs/>
        </w:rPr>
      </w:pPr>
      <w:r>
        <w:rPr>
          <w:iCs/>
        </w:rPr>
        <w:t>t</w:t>
      </w:r>
      <w:r w:rsidR="004963E9" w:rsidRPr="000F2702">
        <w:rPr>
          <w:iCs/>
        </w:rPr>
        <w:t>he derivation of inputs e.g. time histories or other load functions should be validated a</w:t>
      </w:r>
      <w:r>
        <w:rPr>
          <w:iCs/>
        </w:rPr>
        <w:t>gainst design code requirements,</w:t>
      </w:r>
    </w:p>
    <w:p w14:paraId="65870E18" w14:textId="77777777" w:rsidR="004963E9" w:rsidRPr="000F2702" w:rsidRDefault="00937050" w:rsidP="004F5629">
      <w:pPr>
        <w:numPr>
          <w:ilvl w:val="0"/>
          <w:numId w:val="11"/>
        </w:numPr>
        <w:spacing w:after="240"/>
        <w:ind w:hanging="731"/>
        <w:contextualSpacing/>
        <w:rPr>
          <w:iCs/>
        </w:rPr>
      </w:pPr>
      <w:r>
        <w:rPr>
          <w:iCs/>
        </w:rPr>
        <w:lastRenderedPageBreak/>
        <w:t>t</w:t>
      </w:r>
      <w:r w:rsidR="004963E9" w:rsidRPr="000F2702">
        <w:rPr>
          <w:iCs/>
        </w:rPr>
        <w:t xml:space="preserve">he calculation phases should be validated against the construction loading </w:t>
      </w:r>
      <w:r>
        <w:rPr>
          <w:iCs/>
        </w:rPr>
        <w:t>sequence that occurs in reality,</w:t>
      </w:r>
    </w:p>
    <w:p w14:paraId="65870E19" w14:textId="77777777" w:rsidR="004963E9" w:rsidRPr="000F2702" w:rsidRDefault="00937050" w:rsidP="004F5629">
      <w:pPr>
        <w:numPr>
          <w:ilvl w:val="0"/>
          <w:numId w:val="11"/>
        </w:numPr>
        <w:spacing w:after="240"/>
        <w:ind w:hanging="731"/>
        <w:contextualSpacing/>
        <w:rPr>
          <w:iCs/>
        </w:rPr>
      </w:pPr>
      <w:r>
        <w:rPr>
          <w:iCs/>
        </w:rPr>
        <w:t>t</w:t>
      </w:r>
      <w:r w:rsidR="004963E9" w:rsidRPr="000F2702">
        <w:rPr>
          <w:iCs/>
        </w:rPr>
        <w:t>he results from the analysis should be validated against the expected results informed from benchmarks, learning from case histories, other analysis methods, design charts (where appropriate) and practitioner knowledge and experience.</w:t>
      </w:r>
    </w:p>
    <w:p w14:paraId="65870E1A" w14:textId="393E23C7" w:rsidR="004963E9" w:rsidRPr="000F2702" w:rsidRDefault="004963E9" w:rsidP="004F5629">
      <w:pPr>
        <w:pStyle w:val="TSNumberedParagraph1"/>
        <w:numPr>
          <w:ilvl w:val="0"/>
          <w:numId w:val="4"/>
        </w:numPr>
      </w:pPr>
      <w:r w:rsidRPr="000F2702">
        <w:t>For complex</w:t>
      </w:r>
      <w:r w:rsidR="00937050">
        <w:t>,</w:t>
      </w:r>
      <w:r w:rsidRPr="000F2702">
        <w:t xml:space="preserve"> very large </w:t>
      </w:r>
      <w:proofErr w:type="spellStart"/>
      <w:r w:rsidRPr="000F2702">
        <w:t>FEm’s</w:t>
      </w:r>
      <w:proofErr w:type="spellEnd"/>
      <w:r w:rsidR="001B5BD1">
        <w:t>,</w:t>
      </w:r>
      <w:r w:rsidRPr="000F2702">
        <w:t xml:space="preserve"> such as PCPV’s validation th</w:t>
      </w:r>
      <w:r w:rsidR="005D21BB">
        <w:t>o</w:t>
      </w:r>
      <w:r w:rsidRPr="000F2702">
        <w:t>rough testing of such large structures clearly cannot be carried out. In such cases</w:t>
      </w:r>
      <w:r w:rsidR="00937050">
        <w:t>,</w:t>
      </w:r>
      <w:r w:rsidRPr="000F2702">
        <w:t xml:space="preserve"> a combination of testing small sections that are representative and the use of a different software package for compariso</w:t>
      </w:r>
      <w:r w:rsidR="004F5629" w:rsidRPr="000F2702">
        <w:t>n</w:t>
      </w:r>
      <w:r w:rsidR="00937050">
        <w:t xml:space="preserve"> should be considered.</w:t>
      </w:r>
    </w:p>
    <w:p w14:paraId="65870E1B" w14:textId="1047FA68" w:rsidR="00373118" w:rsidRPr="000F2702" w:rsidRDefault="00CA0310" w:rsidP="004F5629">
      <w:pPr>
        <w:pStyle w:val="TSNumberedParagraph1"/>
        <w:numPr>
          <w:ilvl w:val="0"/>
          <w:numId w:val="4"/>
        </w:numPr>
      </w:pPr>
      <w:r>
        <w:t>The Inspector should be aware that t</w:t>
      </w:r>
      <w:r w:rsidR="004963E9" w:rsidRPr="000F2702">
        <w:t>he geotechnical aspects of the model are of particular importance with respect to validation; further information on this is provided in</w:t>
      </w:r>
      <w:r w:rsidR="00373118" w:rsidRPr="000F2702">
        <w:t>:</w:t>
      </w:r>
    </w:p>
    <w:p w14:paraId="65870E1C" w14:textId="5DB96121" w:rsidR="004963E9" w:rsidRPr="000F2702" w:rsidRDefault="005D0A55" w:rsidP="00373118">
      <w:pPr>
        <w:numPr>
          <w:ilvl w:val="0"/>
          <w:numId w:val="11"/>
        </w:numPr>
        <w:spacing w:after="240"/>
        <w:ind w:hanging="731"/>
        <w:contextualSpacing/>
        <w:rPr>
          <w:iCs/>
        </w:rPr>
      </w:pPr>
      <w:r>
        <w:rPr>
          <w:iCs/>
        </w:rPr>
        <w:t xml:space="preserve">TAG 17 </w:t>
      </w:r>
      <w:r w:rsidR="00373118" w:rsidRPr="000F2702">
        <w:rPr>
          <w:iCs/>
        </w:rPr>
        <w:t>Annex 3 ‘Civil Engineering – Ground Investigation, Geotechnic</w:t>
      </w:r>
      <w:r w:rsidR="00F926B4">
        <w:rPr>
          <w:iCs/>
        </w:rPr>
        <w:t xml:space="preserve">s </w:t>
      </w:r>
      <w:r w:rsidR="00373118" w:rsidRPr="000F2702">
        <w:rPr>
          <w:iCs/>
        </w:rPr>
        <w:t>and Underground Structure</w:t>
      </w:r>
      <w:r w:rsidR="00F926B4">
        <w:rPr>
          <w:iCs/>
        </w:rPr>
        <w:t xml:space="preserve"> </w:t>
      </w:r>
      <w:r w:rsidR="00F926B4" w:rsidRPr="009C4890">
        <w:rPr>
          <w:iCs/>
        </w:rPr>
        <w:t>Design</w:t>
      </w:r>
      <w:r w:rsidR="004963E9" w:rsidRPr="009C4890">
        <w:rPr>
          <w:iCs/>
        </w:rPr>
        <w:t>.</w:t>
      </w:r>
    </w:p>
    <w:p w14:paraId="65870E1D" w14:textId="0827E116" w:rsidR="004963E9" w:rsidRPr="000F2702" w:rsidRDefault="004F5629" w:rsidP="004963E9">
      <w:pPr>
        <w:pStyle w:val="TSHeadingNumbered111"/>
        <w:rPr>
          <w:rFonts w:ascii="Arial" w:hAnsi="Arial" w:cs="Arial"/>
          <w:sz w:val="20"/>
          <w:szCs w:val="20"/>
        </w:rPr>
      </w:pPr>
      <w:r w:rsidRPr="000F2702">
        <w:t>Sensitivity Analysis</w:t>
      </w:r>
    </w:p>
    <w:p w14:paraId="33CF495D" w14:textId="77777777" w:rsidR="00AC05A2" w:rsidRDefault="00937050" w:rsidP="004F5629">
      <w:pPr>
        <w:pStyle w:val="TSNumberedParagraph1"/>
        <w:numPr>
          <w:ilvl w:val="0"/>
          <w:numId w:val="4"/>
        </w:numPr>
      </w:pPr>
      <w:r>
        <w:t>The I</w:t>
      </w:r>
      <w:r w:rsidR="004963E9" w:rsidRPr="000F2702">
        <w:t xml:space="preserve">nspector should note the importance of founding judgements based on interpolation of analysis results rather than extrapolation. Sensitivity analyses are a </w:t>
      </w:r>
      <w:r w:rsidR="00722F67">
        <w:t>key</w:t>
      </w:r>
      <w:r w:rsidR="004963E9" w:rsidRPr="000F2702">
        <w:t xml:space="preserve"> exploration tool for supporting this aim (SAPs ECE.14 and AV.6 apply) that complement, but are separate to, th</w:t>
      </w:r>
      <w:r>
        <w:t xml:space="preserve">e validation of the model. </w:t>
      </w:r>
    </w:p>
    <w:p w14:paraId="65870E1E" w14:textId="578F6980" w:rsidR="004963E9" w:rsidRPr="000F2702" w:rsidRDefault="00937050" w:rsidP="004F5629">
      <w:pPr>
        <w:pStyle w:val="TSNumberedParagraph1"/>
        <w:numPr>
          <w:ilvl w:val="0"/>
          <w:numId w:val="4"/>
        </w:numPr>
      </w:pPr>
      <w:r>
        <w:t>The I</w:t>
      </w:r>
      <w:r w:rsidR="004963E9" w:rsidRPr="000F2702">
        <w:t xml:space="preserve">nspector should be clear that the primary purpose of sensitivity studies is to explore the impact of uncertainties and assumptions associated with the </w:t>
      </w:r>
      <w:proofErr w:type="spellStart"/>
      <w:r w:rsidR="004963E9" w:rsidRPr="000F2702">
        <w:t>FEm</w:t>
      </w:r>
      <w:proofErr w:type="spellEnd"/>
      <w:r w:rsidR="004963E9" w:rsidRPr="000F2702">
        <w:t xml:space="preserve"> parameters or analysis approach to understand if changes produce disproportionate changes to the results that could undermine design basis intent.</w:t>
      </w:r>
    </w:p>
    <w:p w14:paraId="65870E1F" w14:textId="18A19CB9" w:rsidR="004963E9" w:rsidRPr="000F2702" w:rsidRDefault="004963E9" w:rsidP="004F5629">
      <w:pPr>
        <w:pStyle w:val="TSNumberedParagraph1"/>
        <w:numPr>
          <w:ilvl w:val="0"/>
          <w:numId w:val="4"/>
        </w:numPr>
      </w:pPr>
      <w:r w:rsidRPr="000F2702">
        <w:t xml:space="preserve">The Inspector </w:t>
      </w:r>
      <w:r w:rsidR="0059161F">
        <w:t>may wish to</w:t>
      </w:r>
      <w:r w:rsidRPr="000F2702">
        <w:t xml:space="preserve"> establish what sensitivity studies are in place and how these marry with the modelling and analysis strategy. These studies can be undertaken using appropriate models that may be separate, or alternatively they can use copies of the main </w:t>
      </w:r>
      <w:proofErr w:type="spellStart"/>
      <w:r w:rsidRPr="000F2702">
        <w:t>FEm.</w:t>
      </w:r>
      <w:proofErr w:type="spellEnd"/>
      <w:r w:rsidRPr="000F2702">
        <w:t xml:space="preserve"> In some </w:t>
      </w:r>
      <w:r w:rsidR="00012FD4" w:rsidRPr="000F2702">
        <w:t>cases,</w:t>
      </w:r>
      <w:r w:rsidRPr="000F2702">
        <w:t xml:space="preserve"> simple models can be used to ensure computational efficiency.</w:t>
      </w:r>
    </w:p>
    <w:p w14:paraId="19C0144B" w14:textId="77777777" w:rsidR="00AC05A2" w:rsidRDefault="004963E9" w:rsidP="004F5629">
      <w:pPr>
        <w:pStyle w:val="TSNumberedParagraph1"/>
        <w:numPr>
          <w:ilvl w:val="0"/>
          <w:numId w:val="4"/>
        </w:numPr>
      </w:pPr>
      <w:r w:rsidRPr="009C4890">
        <w:t xml:space="preserve">Sensitivity studies should ordinarily investigate individual parameters in order to gain understanding of the influence the parameter has. </w:t>
      </w:r>
      <w:r w:rsidR="007D3C8B" w:rsidRPr="009C4890">
        <w:t>T</w:t>
      </w:r>
      <w:r w:rsidRPr="009C4890">
        <w:t xml:space="preserve">he Inspector </w:t>
      </w:r>
      <w:r w:rsidR="007D3C8B" w:rsidRPr="009C4890">
        <w:t>may wish to consider</w:t>
      </w:r>
      <w:r w:rsidRPr="009C4890">
        <w:t xml:space="preserve"> the adequacy of the parameters investigated. </w:t>
      </w:r>
      <w:r w:rsidR="0052442F" w:rsidRPr="00316CB1">
        <w:t>Whilst a</w:t>
      </w:r>
      <w:r w:rsidRPr="00316CB1">
        <w:t xml:space="preserve">ll parameters could be considered for sensitivity studies, this is </w:t>
      </w:r>
      <w:r w:rsidR="000A7E8F" w:rsidRPr="00CF39D7">
        <w:t xml:space="preserve">usually </w:t>
      </w:r>
      <w:r w:rsidRPr="00CF39D7">
        <w:t xml:space="preserve">not practical. </w:t>
      </w:r>
    </w:p>
    <w:p w14:paraId="65870E20" w14:textId="323E43E9" w:rsidR="004963E9" w:rsidRPr="009C4890" w:rsidRDefault="000A7E8F" w:rsidP="004F5629">
      <w:pPr>
        <w:pStyle w:val="TSNumberedParagraph1"/>
        <w:numPr>
          <w:ilvl w:val="0"/>
          <w:numId w:val="4"/>
        </w:numPr>
      </w:pPr>
      <w:r w:rsidRPr="009C4890">
        <w:t>Where the analysis results are particularly sensitive to the variability of more than one parameter, the inspector should consider whether it is reasonable for the analysis to consider combinations of parameters, for example where one parameter is set at its ‘upper bound’ value and another is simultaneously at its ‘lower bound’ value. Consideration of such combinations will depend on the level of uncertainty in the parameters being varied and the degree of confidence required in the analysis results.</w:t>
      </w:r>
    </w:p>
    <w:p w14:paraId="65870E21" w14:textId="77777777" w:rsidR="004963E9" w:rsidRPr="007B090A" w:rsidRDefault="004963E9" w:rsidP="004F5629">
      <w:pPr>
        <w:pStyle w:val="TSNumberedParagraph1"/>
        <w:numPr>
          <w:ilvl w:val="0"/>
          <w:numId w:val="4"/>
        </w:numPr>
      </w:pPr>
      <w:r w:rsidRPr="007D14A4">
        <w:t>Disproportionate sensitivity may be an artefact of the modelling (e.g. mesh size) or an indicator of the true behaviour. The latter may be true when changing a parameter leads to an abrupt change in failure mode (e.g. from a ductile flexural mode to a brit</w:t>
      </w:r>
      <w:r w:rsidRPr="00304A72">
        <w:t>tle shear mode).</w:t>
      </w:r>
    </w:p>
    <w:p w14:paraId="65870E22" w14:textId="77777777" w:rsidR="004963E9" w:rsidRPr="000F2702" w:rsidRDefault="004963E9" w:rsidP="004F5629">
      <w:pPr>
        <w:pStyle w:val="TSNumberedParagraph1"/>
        <w:numPr>
          <w:ilvl w:val="0"/>
          <w:numId w:val="4"/>
        </w:numPr>
      </w:pPr>
      <w:r w:rsidRPr="000F2702">
        <w:t>The Inspector should note that sensitivity studies are of particular importance when understanding SSI analysis where modelling is reliant on multiple input parameters which are subject to varying levels of uncertainty. Multiple parallel sensitivity studies may be required to investigate the input parameters in turn.</w:t>
      </w:r>
    </w:p>
    <w:p w14:paraId="7633D95D" w14:textId="77777777" w:rsidR="004070C4" w:rsidRDefault="004070C4">
      <w:pPr>
        <w:rPr>
          <w:rFonts w:ascii="Arial Bold" w:hAnsi="Arial Bold"/>
          <w:b/>
        </w:rPr>
      </w:pPr>
      <w:r>
        <w:br w:type="page"/>
      </w:r>
    </w:p>
    <w:p w14:paraId="65870E23" w14:textId="68FABD0F" w:rsidR="004963E9" w:rsidRPr="000F2702" w:rsidRDefault="00C234FF" w:rsidP="004F5629">
      <w:pPr>
        <w:pStyle w:val="TSHeadingNumbered111"/>
      </w:pPr>
      <w:r w:rsidRPr="000F2702">
        <w:lastRenderedPageBreak/>
        <w:t>Static Analysis</w:t>
      </w:r>
    </w:p>
    <w:p w14:paraId="65870E24" w14:textId="345E211A" w:rsidR="004963E9" w:rsidRPr="000F2702" w:rsidRDefault="004963E9" w:rsidP="004F5629">
      <w:pPr>
        <w:pStyle w:val="TSNumberedParagraph1"/>
        <w:numPr>
          <w:ilvl w:val="0"/>
          <w:numId w:val="4"/>
        </w:numPr>
      </w:pPr>
      <w:r w:rsidRPr="000F2702">
        <w:t xml:space="preserve">The vast majority of safety critical civil structures are formed from reinforced concrete (RC). Despite RC’s non-linear and composite behaviour, a common assumption in an FEA is to treat the RC as a linear elastic isotropic material. In these </w:t>
      </w:r>
      <w:r w:rsidR="00012FD4" w:rsidRPr="000F2702">
        <w:t>cases,</w:t>
      </w:r>
      <w:r w:rsidRPr="000F2702">
        <w:t xml:space="preserve"> the FEA will be straightforward. </w:t>
      </w:r>
      <w:r w:rsidR="0052442F">
        <w:t>I</w:t>
      </w:r>
      <w:r w:rsidRPr="000F2702">
        <w:t>n some cases, in order to justify a structure, some parts may be treated in a quasi-nonlinear manner. In such cases</w:t>
      </w:r>
      <w:r w:rsidR="00CF048D">
        <w:t xml:space="preserve">, the Inspector may wish to seek assurance </w:t>
      </w:r>
      <w:r w:rsidRPr="000F2702">
        <w:t>that the FE</w:t>
      </w:r>
      <w:r w:rsidR="005D21BB">
        <w:t>A</w:t>
      </w:r>
      <w:r w:rsidRPr="000F2702">
        <w:t xml:space="preserve"> programme correctly represents the unde</w:t>
      </w:r>
      <w:r w:rsidR="00680DF1">
        <w:t xml:space="preserve">rlying behaviour. To this end, </w:t>
      </w:r>
      <w:r w:rsidR="007E0DD6">
        <w:t xml:space="preserve">the </w:t>
      </w:r>
      <w:r w:rsidR="00F7667B">
        <w:t>I</w:t>
      </w:r>
      <w:r w:rsidRPr="000F2702">
        <w:t>nspector</w:t>
      </w:r>
      <w:r w:rsidR="00F7667B">
        <w:t xml:space="preserve"> is reminded of </w:t>
      </w:r>
      <w:r w:rsidRPr="000F2702">
        <w:t>the variation in mathematical formulations adopted by different software packages.</w:t>
      </w:r>
    </w:p>
    <w:p w14:paraId="65870E25" w14:textId="77777777" w:rsidR="004963E9" w:rsidRPr="000F2702" w:rsidRDefault="004963E9" w:rsidP="004F5629">
      <w:pPr>
        <w:pStyle w:val="TSNumberedParagraph1"/>
        <w:numPr>
          <w:ilvl w:val="0"/>
          <w:numId w:val="4"/>
        </w:numPr>
      </w:pPr>
      <w:r w:rsidRPr="000F2702">
        <w:t xml:space="preserve">FEA is often undertaken for analysing the effect of Static SSI in order to determine bearing pressures and deflection/consolidation for large and complex shaped foundations. This is usually undertaken </w:t>
      </w:r>
      <w:r w:rsidR="00937050">
        <w:t>using specialist software. The I</w:t>
      </w:r>
      <w:r w:rsidRPr="000F2702">
        <w:t>nspector should be aware that if the analysis is based on an assumption of elastic behaviour the edge bearing stresses are usually much higher than the average. Under symmetric loading an assumption of redistribution mi</w:t>
      </w:r>
      <w:r w:rsidR="0052442F">
        <w:t>ght be a reasonable assumption. F</w:t>
      </w:r>
      <w:r w:rsidRPr="000F2702">
        <w:t>or unsymmetric</w:t>
      </w:r>
      <w:r w:rsidR="000A7E8F">
        <w:t>al</w:t>
      </w:r>
      <w:r w:rsidRPr="000F2702">
        <w:t xml:space="preserve"> loading, particularly due to overturning such as on sea walls and retaining walls, it may be necessary to undertake a nonlinear analysis to justify against bearing failure.</w:t>
      </w:r>
    </w:p>
    <w:p w14:paraId="7F159C44" w14:textId="77777777" w:rsidR="00AC05A2" w:rsidRDefault="004963E9" w:rsidP="00AC05A2">
      <w:pPr>
        <w:pStyle w:val="TSNumberedParagraph1"/>
        <w:numPr>
          <w:ilvl w:val="0"/>
          <w:numId w:val="4"/>
        </w:numPr>
      </w:pPr>
      <w:r w:rsidRPr="000F2702">
        <w:t xml:space="preserve">Most of the general FEA programmes have facilities for undertaking analysis of structures which undergo material nonlinear response to the applied loading. This essentially means that the material from which the structure is formed exceeds its elastic limit. For materials such as steel the nonlinear behaviour is well understood and should be relatively straightforward. </w:t>
      </w:r>
    </w:p>
    <w:p w14:paraId="65870E26" w14:textId="6638B0BE" w:rsidR="004963E9" w:rsidRPr="000F2702" w:rsidRDefault="004963E9" w:rsidP="00AC05A2">
      <w:pPr>
        <w:pStyle w:val="TSNumberedParagraph1"/>
        <w:numPr>
          <w:ilvl w:val="0"/>
          <w:numId w:val="4"/>
        </w:numPr>
      </w:pPr>
      <w:r w:rsidRPr="000F2702">
        <w:t>Modern FE</w:t>
      </w:r>
      <w:r w:rsidR="005D21BB">
        <w:t>A</w:t>
      </w:r>
      <w:r w:rsidRPr="000F2702">
        <w:t xml:space="preserve"> programmes have at least two means of accounting for material nonlinearity, one is using elastic-plastic elements that are stress dependent and allow the nonlinear behaviour to occur where the stress dictates. Another is where the user assigns elements that permit large rotations, usually termed plastic hinges, at specific locations in the structure where the nonlinear behaviour is predicted to occur.</w:t>
      </w:r>
      <w:r w:rsidR="00AC05A2">
        <w:t xml:space="preserve"> </w:t>
      </w:r>
      <w:r w:rsidRPr="000F2702">
        <w:t xml:space="preserve">Whilst the latter approach is more economical in terms of runtime it relies on the experience of the analyst to choose the appropriate locations. An approach that improves identifying the location of plasticity is to perform an elastic analysis to determine potential locations. </w:t>
      </w:r>
      <w:r w:rsidR="000E14A4">
        <w:t xml:space="preserve">The Inspector is reminded, </w:t>
      </w:r>
      <w:r w:rsidRPr="000F2702">
        <w:t xml:space="preserve">when dealing with steel structures, which are usually relatively slender compared to RC structures, is a check on the overall stability, this </w:t>
      </w:r>
      <w:r w:rsidR="00722F67">
        <w:t>can be significant</w:t>
      </w:r>
      <w:r w:rsidRPr="000F2702">
        <w:t xml:space="preserve"> when nonlinear effects are likely; most FEA programmes have that capability.</w:t>
      </w:r>
    </w:p>
    <w:p w14:paraId="65870E27" w14:textId="77777777" w:rsidR="004963E9" w:rsidRPr="000F2702" w:rsidRDefault="00937050" w:rsidP="004F5629">
      <w:pPr>
        <w:pStyle w:val="TSNumberedParagraph1"/>
        <w:numPr>
          <w:ilvl w:val="0"/>
          <w:numId w:val="4"/>
        </w:numPr>
      </w:pPr>
      <w:r>
        <w:t>The I</w:t>
      </w:r>
      <w:r w:rsidR="004963E9" w:rsidRPr="000F2702">
        <w:t xml:space="preserve">nspector should be aware of other specialist applications that may require detailed consideration </w:t>
      </w:r>
      <w:r>
        <w:t>including</w:t>
      </w:r>
      <w:r w:rsidR="004963E9" w:rsidRPr="000F2702">
        <w:t>:</w:t>
      </w:r>
    </w:p>
    <w:p w14:paraId="65870E28" w14:textId="4AE92E9B" w:rsidR="004963E9" w:rsidRPr="006048DB" w:rsidRDefault="00937050" w:rsidP="004F5629">
      <w:pPr>
        <w:numPr>
          <w:ilvl w:val="0"/>
          <w:numId w:val="11"/>
        </w:numPr>
        <w:spacing w:after="240"/>
        <w:ind w:hanging="731"/>
        <w:contextualSpacing/>
        <w:rPr>
          <w:iCs/>
        </w:rPr>
      </w:pPr>
      <w:r>
        <w:rPr>
          <w:iCs/>
        </w:rPr>
        <w:t>t</w:t>
      </w:r>
      <w:r w:rsidR="004963E9" w:rsidRPr="000F2702">
        <w:rPr>
          <w:iCs/>
        </w:rPr>
        <w:t xml:space="preserve">he use of piles may need </w:t>
      </w:r>
      <w:r w:rsidR="004963E9" w:rsidRPr="006048DB">
        <w:rPr>
          <w:iCs/>
        </w:rPr>
        <w:t>special consideration because of the strong interaction with the soil usually through a combination of friction and end bearing.</w:t>
      </w:r>
      <w:r w:rsidR="007B12B3" w:rsidRPr="006048DB">
        <w:rPr>
          <w:iCs/>
        </w:rPr>
        <w:t xml:space="preserve"> </w:t>
      </w:r>
      <w:r w:rsidR="007B12B3" w:rsidRPr="006048DB">
        <w:rPr>
          <w:rFonts w:cs="Arial"/>
        </w:rPr>
        <w:t>Under seismic loading it is likely that the piles will undergo bending, developing reduced and in some cases zero</w:t>
      </w:r>
      <w:r w:rsidR="00C14921" w:rsidRPr="006048DB">
        <w:rPr>
          <w:rFonts w:cs="Arial"/>
        </w:rPr>
        <w:t>,</w:t>
      </w:r>
      <w:r w:rsidR="007B12B3" w:rsidRPr="006048DB">
        <w:rPr>
          <w:rFonts w:cs="Arial"/>
        </w:rPr>
        <w:t xml:space="preserve"> contact intermittently near the surface (post holing),</w:t>
      </w:r>
      <w:r w:rsidR="00DF177D" w:rsidRPr="006048DB">
        <w:rPr>
          <w:rFonts w:cs="Arial"/>
        </w:rPr>
        <w:t xml:space="preserve"> (see para</w:t>
      </w:r>
      <w:r w:rsidR="00402025" w:rsidRPr="006048DB">
        <w:rPr>
          <w:rFonts w:cs="Arial"/>
        </w:rPr>
        <w:t>graph</w:t>
      </w:r>
      <w:r w:rsidR="00DF177D" w:rsidRPr="006048DB">
        <w:rPr>
          <w:rFonts w:cs="Arial"/>
        </w:rPr>
        <w:t xml:space="preserve"> 23</w:t>
      </w:r>
      <w:r w:rsidR="00316CB1" w:rsidRPr="006048DB">
        <w:rPr>
          <w:rFonts w:cs="Arial"/>
        </w:rPr>
        <w:t>4</w:t>
      </w:r>
      <w:r w:rsidR="00DF177D" w:rsidRPr="006048DB">
        <w:rPr>
          <w:rFonts w:cs="Arial"/>
        </w:rPr>
        <w:t xml:space="preserve"> of this document),</w:t>
      </w:r>
    </w:p>
    <w:p w14:paraId="65870E29" w14:textId="64A7F595" w:rsidR="004963E9" w:rsidRPr="000F2702" w:rsidRDefault="00937050" w:rsidP="004F5629">
      <w:pPr>
        <w:numPr>
          <w:ilvl w:val="0"/>
          <w:numId w:val="11"/>
        </w:numPr>
        <w:spacing w:after="240"/>
        <w:ind w:hanging="731"/>
        <w:contextualSpacing/>
        <w:rPr>
          <w:iCs/>
        </w:rPr>
      </w:pPr>
      <w:r w:rsidRPr="006048DB">
        <w:rPr>
          <w:iCs/>
        </w:rPr>
        <w:t>f</w:t>
      </w:r>
      <w:r w:rsidR="004963E9" w:rsidRPr="006048DB">
        <w:rPr>
          <w:iCs/>
        </w:rPr>
        <w:t>or the analysis of retaining walls traditionally utilises failure surfaces to determine the load applied by the retained material, usually soil. Standard FE</w:t>
      </w:r>
      <w:r w:rsidR="005D21BB" w:rsidRPr="006048DB">
        <w:rPr>
          <w:iCs/>
        </w:rPr>
        <w:t>A</w:t>
      </w:r>
      <w:r w:rsidR="004963E9" w:rsidRPr="006048DB">
        <w:rPr>
          <w:iCs/>
        </w:rPr>
        <w:t xml:space="preserve"> program</w:t>
      </w:r>
      <w:r w:rsidR="005D21BB" w:rsidRPr="006048DB">
        <w:rPr>
          <w:iCs/>
        </w:rPr>
        <w:t>me</w:t>
      </w:r>
      <w:r w:rsidR="004963E9" w:rsidRPr="006048DB">
        <w:rPr>
          <w:iCs/>
        </w:rPr>
        <w:t xml:space="preserve">s do not incorporate elements </w:t>
      </w:r>
      <w:r w:rsidR="004963E9" w:rsidRPr="000F2702">
        <w:rPr>
          <w:iCs/>
        </w:rPr>
        <w:t xml:space="preserve">to model failure surfaces and resort has to be made to forming a surface from general slip elements. For </w:t>
      </w:r>
      <w:r w:rsidR="007D3C8B">
        <w:rPr>
          <w:iCs/>
        </w:rPr>
        <w:t>some</w:t>
      </w:r>
      <w:r w:rsidR="004963E9" w:rsidRPr="000F2702">
        <w:rPr>
          <w:iCs/>
        </w:rPr>
        <w:t xml:space="preserve"> cases, the use of </w:t>
      </w:r>
      <w:r w:rsidR="005D21BB">
        <w:rPr>
          <w:iCs/>
        </w:rPr>
        <w:t xml:space="preserve">recognised </w:t>
      </w:r>
      <w:r w:rsidR="004963E9" w:rsidRPr="000F2702">
        <w:rPr>
          <w:iCs/>
        </w:rPr>
        <w:t>specialised geotechn</w:t>
      </w:r>
      <w:r>
        <w:rPr>
          <w:iCs/>
        </w:rPr>
        <w:t>ical FE</w:t>
      </w:r>
      <w:r w:rsidR="005D21BB">
        <w:rPr>
          <w:iCs/>
        </w:rPr>
        <w:t>A</w:t>
      </w:r>
      <w:r>
        <w:rPr>
          <w:iCs/>
        </w:rPr>
        <w:t xml:space="preserve"> packages is recommended,</w:t>
      </w:r>
    </w:p>
    <w:p w14:paraId="65870E2A" w14:textId="77777777" w:rsidR="004963E9" w:rsidRPr="000F2702" w:rsidRDefault="00937050" w:rsidP="004F5629">
      <w:pPr>
        <w:numPr>
          <w:ilvl w:val="0"/>
          <w:numId w:val="11"/>
        </w:numPr>
        <w:spacing w:after="240"/>
        <w:ind w:hanging="731"/>
        <w:contextualSpacing/>
        <w:rPr>
          <w:iCs/>
        </w:rPr>
      </w:pPr>
      <w:r>
        <w:rPr>
          <w:iCs/>
        </w:rPr>
        <w:t>w</w:t>
      </w:r>
      <w:r w:rsidR="004963E9" w:rsidRPr="000F2702">
        <w:rPr>
          <w:iCs/>
        </w:rPr>
        <w:t xml:space="preserve">ater retaining structures are usually designed to be elastic under load so as to minimise crack openings. </w:t>
      </w:r>
      <w:r w:rsidR="0052442F">
        <w:rPr>
          <w:iCs/>
        </w:rPr>
        <w:t>Where these</w:t>
      </w:r>
      <w:r w:rsidR="004963E9" w:rsidRPr="000F2702">
        <w:rPr>
          <w:iCs/>
        </w:rPr>
        <w:t xml:space="preserve"> contain water bars, dependent on the detail, it may be necessary to con</w:t>
      </w:r>
      <w:r w:rsidR="008A1814">
        <w:rPr>
          <w:iCs/>
        </w:rPr>
        <w:t>sider explicitly modelling them.</w:t>
      </w:r>
    </w:p>
    <w:p w14:paraId="6ED62172" w14:textId="77777777" w:rsidR="004070C4" w:rsidRDefault="004070C4">
      <w:r>
        <w:br w:type="page"/>
      </w:r>
    </w:p>
    <w:p w14:paraId="65870E2B" w14:textId="27CE153E" w:rsidR="004963E9" w:rsidRPr="000F2702" w:rsidRDefault="00937050" w:rsidP="004F5629">
      <w:pPr>
        <w:pStyle w:val="TSNumberedParagraph1"/>
        <w:numPr>
          <w:ilvl w:val="0"/>
          <w:numId w:val="4"/>
        </w:numPr>
        <w:rPr>
          <w:rFonts w:cs="Arial"/>
          <w:sz w:val="20"/>
          <w:szCs w:val="20"/>
        </w:rPr>
      </w:pPr>
      <w:r>
        <w:lastRenderedPageBreak/>
        <w:t>The I</w:t>
      </w:r>
      <w:r w:rsidR="004963E9" w:rsidRPr="000F2702">
        <w:t>nspector should be cognisant of the following special conditions:</w:t>
      </w:r>
    </w:p>
    <w:p w14:paraId="65870E2C" w14:textId="6A108D25" w:rsidR="004963E9" w:rsidRPr="000F2702" w:rsidRDefault="004963E9" w:rsidP="004F5629">
      <w:pPr>
        <w:numPr>
          <w:ilvl w:val="0"/>
          <w:numId w:val="11"/>
        </w:numPr>
        <w:spacing w:after="240"/>
        <w:ind w:hanging="731"/>
        <w:contextualSpacing/>
        <w:rPr>
          <w:iCs/>
        </w:rPr>
      </w:pPr>
      <w:r w:rsidRPr="000F2702">
        <w:rPr>
          <w:iCs/>
        </w:rPr>
        <w:t xml:space="preserve">Fracture mechanics is more commonly associated with structural </w:t>
      </w:r>
      <w:r w:rsidR="00012FD4" w:rsidRPr="000F2702">
        <w:rPr>
          <w:iCs/>
        </w:rPr>
        <w:t>integrity,</w:t>
      </w:r>
      <w:r w:rsidRPr="000F2702">
        <w:rPr>
          <w:iCs/>
        </w:rPr>
        <w:t xml:space="preserve"> but it is also relevant to some civil engineering components some examples are diagrids, pipe supports, structural connections subjected to fatigue inducing loading. Some FE</w:t>
      </w:r>
      <w:r w:rsidR="005D21BB">
        <w:rPr>
          <w:iCs/>
        </w:rPr>
        <w:t>A</w:t>
      </w:r>
      <w:r w:rsidRPr="000F2702">
        <w:rPr>
          <w:iCs/>
        </w:rPr>
        <w:t xml:space="preserve"> program</w:t>
      </w:r>
      <w:r w:rsidR="005D21BB">
        <w:rPr>
          <w:iCs/>
        </w:rPr>
        <w:t>me</w:t>
      </w:r>
      <w:r w:rsidRPr="000F2702">
        <w:rPr>
          <w:iCs/>
        </w:rPr>
        <w:t>s have the facility to model the growth of cracks and are useful when the component does not conform to the standard solutions.</w:t>
      </w:r>
    </w:p>
    <w:p w14:paraId="65870E2D" w14:textId="36489523" w:rsidR="004963E9" w:rsidRPr="000F2702" w:rsidRDefault="004963E9" w:rsidP="004F5629">
      <w:pPr>
        <w:numPr>
          <w:ilvl w:val="0"/>
          <w:numId w:val="11"/>
        </w:numPr>
        <w:spacing w:after="240"/>
        <w:ind w:hanging="731"/>
        <w:contextualSpacing/>
        <w:rPr>
          <w:iCs/>
        </w:rPr>
      </w:pPr>
      <w:r w:rsidRPr="000F2702">
        <w:rPr>
          <w:iCs/>
        </w:rPr>
        <w:t>Fire can lead to a rapid degradation in the strength capacity of structures particularly on unprotected steelwork structures. Treatment of fire requires specialist software, otherwise an approach using a standard FE</w:t>
      </w:r>
      <w:r w:rsidR="0038591C">
        <w:rPr>
          <w:iCs/>
        </w:rPr>
        <w:t>A</w:t>
      </w:r>
      <w:r w:rsidRPr="000F2702">
        <w:rPr>
          <w:iCs/>
        </w:rPr>
        <w:t xml:space="preserve"> program</w:t>
      </w:r>
      <w:r w:rsidR="0038591C">
        <w:rPr>
          <w:iCs/>
        </w:rPr>
        <w:t>me</w:t>
      </w:r>
      <w:r w:rsidRPr="000F2702">
        <w:rPr>
          <w:iCs/>
        </w:rPr>
        <w:t xml:space="preserve"> with lower bound conditions could be considered.</w:t>
      </w:r>
    </w:p>
    <w:p w14:paraId="65870E2E" w14:textId="77777777" w:rsidR="004963E9" w:rsidRPr="000F2702" w:rsidRDefault="004963E9" w:rsidP="004F5629">
      <w:pPr>
        <w:numPr>
          <w:ilvl w:val="0"/>
          <w:numId w:val="11"/>
        </w:numPr>
        <w:spacing w:after="240"/>
        <w:ind w:hanging="731"/>
        <w:contextualSpacing/>
        <w:rPr>
          <w:iCs/>
        </w:rPr>
      </w:pPr>
      <w:r w:rsidRPr="000F2702">
        <w:rPr>
          <w:iCs/>
        </w:rPr>
        <w:t>The effects of radiation, including embrittlement, may be a consideration for the civil engineering parts of the internals of a reactor pressure vessel and any tendons passing near to the inner surface, so variations in the material properties due to irradiation needs to be taken into consideration in any FEA of those parts.</w:t>
      </w:r>
    </w:p>
    <w:p w14:paraId="65870E2F" w14:textId="77777777" w:rsidR="004963E9" w:rsidRPr="000F2702" w:rsidRDefault="00C234FF" w:rsidP="004F5629">
      <w:pPr>
        <w:pStyle w:val="TSHeadingNumbered111"/>
      </w:pPr>
      <w:r w:rsidRPr="000F2702">
        <w:t>Dynamic Analysis</w:t>
      </w:r>
    </w:p>
    <w:p w14:paraId="65870E30" w14:textId="77777777" w:rsidR="004963E9" w:rsidRPr="000F2702" w:rsidRDefault="004963E9" w:rsidP="004F5629">
      <w:pPr>
        <w:pStyle w:val="TSNumberedParagraph1"/>
        <w:numPr>
          <w:ilvl w:val="0"/>
          <w:numId w:val="4"/>
        </w:numPr>
      </w:pPr>
      <w:r w:rsidRPr="000F2702">
        <w:t>For static analysis, the dynamic response of the structure is not explicitly taken into consideration. For dynamic analysis, this is taken into consideration. As for static analysis, both linear and nonlinear material properties can be implemented.</w:t>
      </w:r>
    </w:p>
    <w:p w14:paraId="3239825D" w14:textId="77777777" w:rsidR="000E14A4" w:rsidRDefault="004963E9" w:rsidP="000E14A4">
      <w:pPr>
        <w:pStyle w:val="TSNumberedParagraph1"/>
        <w:numPr>
          <w:ilvl w:val="0"/>
          <w:numId w:val="4"/>
        </w:numPr>
      </w:pPr>
      <w:r w:rsidRPr="000F2702">
        <w:t xml:space="preserve">In general, all nuclear safety related structures will be designed to some level of seismic input motion, this means that they need to be subject to a dynamic analysis, from at least one perspective. Examples of other causes of dynamic loading </w:t>
      </w:r>
      <w:r w:rsidR="009F7402" w:rsidRPr="000F2702">
        <w:t>are</w:t>
      </w:r>
      <w:r w:rsidRPr="000F2702">
        <w:t xml:space="preserve"> wind, blast, impact, sea loading, and machine vibration. A</w:t>
      </w:r>
      <w:r w:rsidR="00722F67">
        <w:t xml:space="preserve"> key </w:t>
      </w:r>
      <w:r w:rsidRPr="000F2702">
        <w:t xml:space="preserve">point to note is that these dynamic loads are applied to the structure as forcing functions whilst the seismic motion causes the base of the structure to undergo motion that then acts on the masses in the structure. </w:t>
      </w:r>
      <w:r w:rsidR="00C234FF" w:rsidRPr="000F2702">
        <w:t>T</w:t>
      </w:r>
      <w:r w:rsidRPr="000F2702">
        <w:t xml:space="preserve">he </w:t>
      </w:r>
      <w:r w:rsidR="00C234FF" w:rsidRPr="000F2702">
        <w:t xml:space="preserve">Inspector </w:t>
      </w:r>
      <w:r w:rsidR="0059161F">
        <w:t>may wish to</w:t>
      </w:r>
      <w:r w:rsidR="00C234FF" w:rsidRPr="000F2702">
        <w:t xml:space="preserve"> </w:t>
      </w:r>
      <w:r w:rsidR="00805F9F">
        <w:t xml:space="preserve">seek assurance </w:t>
      </w:r>
      <w:r w:rsidR="00C234FF" w:rsidRPr="000F2702">
        <w:t xml:space="preserve">that the </w:t>
      </w:r>
      <w:r w:rsidRPr="000F2702">
        <w:t xml:space="preserve">analysis </w:t>
      </w:r>
      <w:r w:rsidR="00C234FF" w:rsidRPr="000F2702">
        <w:t xml:space="preserve">is </w:t>
      </w:r>
      <w:r w:rsidRPr="000F2702">
        <w:t xml:space="preserve">setup for either applied loading or base input; these are classic differences in dynamic responses. </w:t>
      </w:r>
    </w:p>
    <w:p w14:paraId="5054860C" w14:textId="5E3068E9" w:rsidR="000E14A4" w:rsidRDefault="00C234FF" w:rsidP="000E14A4">
      <w:pPr>
        <w:pStyle w:val="TSNumberedParagraph1"/>
        <w:numPr>
          <w:ilvl w:val="0"/>
          <w:numId w:val="4"/>
        </w:numPr>
      </w:pPr>
      <w:r w:rsidRPr="000F2702">
        <w:t>The Inspector should be aware of the following applicability and limitations of the use of modelling for dyn</w:t>
      </w:r>
      <w:r w:rsidR="00937050">
        <w:t xml:space="preserve">amic (seismic) analysis (Table </w:t>
      </w:r>
      <w:r w:rsidR="00E17C18">
        <w:t>2</w:t>
      </w:r>
      <w:r w:rsidRPr="000F2702">
        <w:t>). It is recognised that other model types exist and depending on the analysis method chosen, a variety of model combinations are possible. Hence, this tabl</w:t>
      </w:r>
      <w:r w:rsidR="00937050">
        <w:t>e is for guidance only and the I</w:t>
      </w:r>
      <w:r w:rsidRPr="000F2702">
        <w:t xml:space="preserve">nspector may need to obtain specialist advice during the assessment. </w:t>
      </w:r>
    </w:p>
    <w:p w14:paraId="65870E33" w14:textId="2D1E4244" w:rsidR="00C234FF" w:rsidRDefault="000E14A4" w:rsidP="00352F40">
      <w:pPr>
        <w:pStyle w:val="TSNumberedParagraph1"/>
        <w:numPr>
          <w:ilvl w:val="0"/>
          <w:numId w:val="4"/>
        </w:numPr>
      </w:pPr>
      <w:r>
        <w:t xml:space="preserve">Note for Table </w:t>
      </w:r>
      <w:r w:rsidR="00E17C18">
        <w:t>2</w:t>
      </w:r>
      <w:r w:rsidRPr="000F2702">
        <w:t>: Class</w:t>
      </w:r>
      <w:r>
        <w:t>es</w:t>
      </w:r>
      <w:r w:rsidRPr="000F2702">
        <w:t xml:space="preserve"> 1,2 &amp; 3 are based on the Safety </w:t>
      </w:r>
      <w:r>
        <w:t xml:space="preserve">functions and Safety Classification of SSCs </w:t>
      </w:r>
      <w:r w:rsidRPr="000F2702">
        <w:t>as defined in the SAPs ECS.1 and ECS.2</w:t>
      </w:r>
      <w:r>
        <w:t>.</w:t>
      </w:r>
    </w:p>
    <w:p w14:paraId="6A652602" w14:textId="77777777" w:rsidR="004070C4" w:rsidRPr="000F2702" w:rsidRDefault="004070C4" w:rsidP="004070C4">
      <w:pPr>
        <w:pStyle w:val="TSNumberedParagraph1"/>
        <w:numPr>
          <w:ilvl w:val="0"/>
          <w:numId w:val="4"/>
        </w:numPr>
        <w:spacing w:before="240"/>
      </w:pPr>
      <w:r>
        <w:t>The I</w:t>
      </w:r>
      <w:r w:rsidRPr="000F2702">
        <w:t xml:space="preserve">nspector should be aware that for seismic analysis there are two fundamental ways of analysing structures, either as a fixed base analysis assuming a rigid soil, or as an SSI model in which the compliance of the soil is taken into consideration. Fixed base analysis is the simplest to apply and is an accurate representation for a rock site. </w:t>
      </w:r>
      <w:r>
        <w:t>F</w:t>
      </w:r>
      <w:r w:rsidRPr="000F2702">
        <w:t xml:space="preserve">or softer sites the accuracy diminishes as the mass of the structure increases relative to the stiffness of the soil system. A </w:t>
      </w:r>
      <w:r>
        <w:t>key</w:t>
      </w:r>
      <w:r w:rsidRPr="000F2702">
        <w:t xml:space="preserve"> consideration for softer sites is that the structure will undergo rotational as well as translational motion, which for tall structure</w:t>
      </w:r>
      <w:r>
        <w:t>s</w:t>
      </w:r>
      <w:r w:rsidRPr="000F2702">
        <w:t xml:space="preserve"> with </w:t>
      </w:r>
      <w:r>
        <w:t xml:space="preserve">a </w:t>
      </w:r>
      <w:r w:rsidRPr="000F2702">
        <w:t>centre of mass near the base, can result in high accelerations from the rotational effects. Consideration of softer sites brings in the need to represent the soil system in the FEA by some means, for which there are a number of options that will be discussed below.</w:t>
      </w:r>
    </w:p>
    <w:p w14:paraId="2BF4D391" w14:textId="45289433" w:rsidR="004070C4" w:rsidRPr="00352F40" w:rsidRDefault="004070C4" w:rsidP="004070C4">
      <w:pPr>
        <w:pStyle w:val="TSNumberedParagraph1"/>
        <w:numPr>
          <w:ilvl w:val="0"/>
          <w:numId w:val="4"/>
        </w:numPr>
      </w:pPr>
      <w:r w:rsidRPr="000F2702">
        <w:t>The other forms of dynamic loading are generally easier to model and analyse. They are usually represented as a force time history that is applied to the appropriate part of the structure. In simple terms wind and sea loading will need a reasonably long-time history to check whether the structure could be tuned to the loading frequency. Vibrating machinery is normally periodic so a periodic forcing function should be used. In the case of blast and impact loads, these are very short duration loading and should be applied using a very small time step in order to capture the rapid change in the forcing function and hence correctly model the energy input, as a check, most FE</w:t>
      </w:r>
      <w:r>
        <w:t>A</w:t>
      </w:r>
      <w:r w:rsidRPr="000F2702">
        <w:t xml:space="preserve"> programmes can </w:t>
      </w:r>
      <w:r w:rsidRPr="000F2702">
        <w:lastRenderedPageBreak/>
        <w:t>output the energy input.</w:t>
      </w:r>
      <w:r w:rsidR="00E17C18">
        <w:t xml:space="preserve"> </w:t>
      </w:r>
      <w:r w:rsidRPr="000F2702">
        <w:t>There are a number of different solution methods that can be used for dynamic analysis, each with its own merits. There are also a number of different ways in which the response of the structure can be analysed. In addition, the analysis can be sub-divided into a number of stages, which can involve the use of different FEA program</w:t>
      </w:r>
      <w:r>
        <w:t>me</w:t>
      </w:r>
      <w:r w:rsidRPr="000F2702">
        <w:t>s for each stage. A</w:t>
      </w:r>
      <w:r>
        <w:t xml:space="preserve"> key </w:t>
      </w:r>
      <w:r w:rsidRPr="000F2702">
        <w:t xml:space="preserve">consideration is that whilst all these various approaches can be used for linear analysis, it is not the case for nonlinear analysis. The Inspector </w:t>
      </w:r>
      <w:r>
        <w:t>may wish to</w:t>
      </w:r>
      <w:r w:rsidRPr="000F2702">
        <w:t xml:space="preserve"> </w:t>
      </w:r>
      <w:r>
        <w:t>seek assurance</w:t>
      </w:r>
      <w:r w:rsidRPr="000F2702">
        <w:t xml:space="preserve"> that the analysis approach is suitably matched to the problem to be analysed. </w:t>
      </w:r>
    </w:p>
    <w:tbl>
      <w:tblPr>
        <w:tblpPr w:leftFromText="180" w:rightFromText="180" w:vertAnchor="text" w:horzAnchor="margin" w:tblpXSpec="center" w:tblpY="18"/>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58" w:type="dxa"/>
          <w:bottom w:w="58" w:type="dxa"/>
          <w:right w:w="58" w:type="dxa"/>
        </w:tblCellMar>
        <w:tblLook w:val="04A0" w:firstRow="1" w:lastRow="0" w:firstColumn="1" w:lastColumn="0" w:noHBand="0" w:noVBand="1"/>
      </w:tblPr>
      <w:tblGrid>
        <w:gridCol w:w="1119"/>
        <w:gridCol w:w="1985"/>
        <w:gridCol w:w="850"/>
        <w:gridCol w:w="851"/>
        <w:gridCol w:w="850"/>
        <w:gridCol w:w="3544"/>
      </w:tblGrid>
      <w:tr w:rsidR="00C234FF" w:rsidRPr="000F2702" w14:paraId="65870E38" w14:textId="77777777" w:rsidTr="00933007">
        <w:trPr>
          <w:trHeight w:val="281"/>
          <w:tblHeader/>
        </w:trPr>
        <w:tc>
          <w:tcPr>
            <w:tcW w:w="1119" w:type="dxa"/>
            <w:vMerge w:val="restart"/>
            <w:shd w:val="clear" w:color="auto" w:fill="006D68"/>
          </w:tcPr>
          <w:p w14:paraId="65870E34"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Model Type</w:t>
            </w:r>
          </w:p>
        </w:tc>
        <w:tc>
          <w:tcPr>
            <w:tcW w:w="1985" w:type="dxa"/>
            <w:vMerge w:val="restart"/>
            <w:shd w:val="clear" w:color="auto" w:fill="006D68"/>
          </w:tcPr>
          <w:p w14:paraId="65870E35"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Suitability</w:t>
            </w:r>
          </w:p>
        </w:tc>
        <w:tc>
          <w:tcPr>
            <w:tcW w:w="2551" w:type="dxa"/>
            <w:gridSpan w:val="3"/>
            <w:shd w:val="clear" w:color="auto" w:fill="006D68"/>
          </w:tcPr>
          <w:p w14:paraId="65870E36"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General Applicability</w:t>
            </w:r>
          </w:p>
        </w:tc>
        <w:tc>
          <w:tcPr>
            <w:tcW w:w="3544" w:type="dxa"/>
            <w:vMerge w:val="restart"/>
            <w:shd w:val="clear" w:color="auto" w:fill="006D68"/>
          </w:tcPr>
          <w:p w14:paraId="65870E37"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Limitations</w:t>
            </w:r>
          </w:p>
        </w:tc>
      </w:tr>
      <w:tr w:rsidR="00C234FF" w:rsidRPr="000F2702" w14:paraId="65870E3F" w14:textId="77777777" w:rsidTr="00933007">
        <w:trPr>
          <w:trHeight w:val="322"/>
          <w:tblHeader/>
        </w:trPr>
        <w:tc>
          <w:tcPr>
            <w:tcW w:w="1119" w:type="dxa"/>
            <w:vMerge/>
            <w:shd w:val="clear" w:color="auto" w:fill="006D68"/>
          </w:tcPr>
          <w:p w14:paraId="65870E39" w14:textId="77777777" w:rsidR="00C234FF" w:rsidRPr="000F2702" w:rsidRDefault="00C234FF" w:rsidP="00C234FF">
            <w:pPr>
              <w:pStyle w:val="NoSpacing"/>
              <w:rPr>
                <w:rFonts w:ascii="Arial" w:hAnsi="Arial" w:cs="Arial"/>
                <w:sz w:val="20"/>
                <w:szCs w:val="20"/>
              </w:rPr>
            </w:pPr>
          </w:p>
        </w:tc>
        <w:tc>
          <w:tcPr>
            <w:tcW w:w="1985" w:type="dxa"/>
            <w:vMerge/>
            <w:shd w:val="clear" w:color="auto" w:fill="006D68"/>
          </w:tcPr>
          <w:p w14:paraId="65870E3A" w14:textId="77777777" w:rsidR="00C234FF" w:rsidRPr="000F2702" w:rsidRDefault="00C234FF" w:rsidP="00C234FF">
            <w:pPr>
              <w:pStyle w:val="NoSpacing"/>
              <w:rPr>
                <w:rFonts w:ascii="Arial" w:hAnsi="Arial" w:cs="Arial"/>
                <w:sz w:val="20"/>
                <w:szCs w:val="20"/>
              </w:rPr>
            </w:pPr>
          </w:p>
        </w:tc>
        <w:tc>
          <w:tcPr>
            <w:tcW w:w="850" w:type="dxa"/>
            <w:shd w:val="clear" w:color="auto" w:fill="006D68"/>
          </w:tcPr>
          <w:p w14:paraId="65870E3B"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Class 1</w:t>
            </w:r>
          </w:p>
        </w:tc>
        <w:tc>
          <w:tcPr>
            <w:tcW w:w="851" w:type="dxa"/>
            <w:shd w:val="clear" w:color="auto" w:fill="006D68"/>
          </w:tcPr>
          <w:p w14:paraId="65870E3C"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Class 2</w:t>
            </w:r>
          </w:p>
        </w:tc>
        <w:tc>
          <w:tcPr>
            <w:tcW w:w="850" w:type="dxa"/>
            <w:shd w:val="clear" w:color="auto" w:fill="006D68"/>
          </w:tcPr>
          <w:p w14:paraId="65870E3D"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Class 3</w:t>
            </w:r>
          </w:p>
        </w:tc>
        <w:tc>
          <w:tcPr>
            <w:tcW w:w="3544" w:type="dxa"/>
            <w:vMerge/>
            <w:shd w:val="clear" w:color="auto" w:fill="006D68"/>
          </w:tcPr>
          <w:p w14:paraId="65870E3E" w14:textId="77777777" w:rsidR="00C234FF" w:rsidRPr="000F2702" w:rsidRDefault="00C234FF" w:rsidP="00C234FF">
            <w:pPr>
              <w:pStyle w:val="NoSpacing"/>
              <w:rPr>
                <w:rFonts w:ascii="Arial" w:hAnsi="Arial" w:cs="Arial"/>
                <w:sz w:val="20"/>
                <w:szCs w:val="20"/>
              </w:rPr>
            </w:pPr>
          </w:p>
        </w:tc>
      </w:tr>
      <w:tr w:rsidR="00C234FF" w:rsidRPr="000F2702" w14:paraId="65870E49" w14:textId="77777777" w:rsidTr="00933007">
        <w:trPr>
          <w:trHeight w:val="294"/>
          <w:tblHeader/>
        </w:trPr>
        <w:tc>
          <w:tcPr>
            <w:tcW w:w="1119" w:type="dxa"/>
          </w:tcPr>
          <w:p w14:paraId="65870E40"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Single lumped mass model</w:t>
            </w:r>
          </w:p>
        </w:tc>
        <w:tc>
          <w:tcPr>
            <w:tcW w:w="1985" w:type="dxa"/>
          </w:tcPr>
          <w:p w14:paraId="65870E41"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Validation purposes on simple structures designed using equivalent static methods</w:t>
            </w:r>
          </w:p>
        </w:tc>
        <w:tc>
          <w:tcPr>
            <w:tcW w:w="850" w:type="dxa"/>
          </w:tcPr>
          <w:p w14:paraId="65870E42"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Not suitable</w:t>
            </w:r>
          </w:p>
        </w:tc>
        <w:tc>
          <w:tcPr>
            <w:tcW w:w="851" w:type="dxa"/>
          </w:tcPr>
          <w:p w14:paraId="65870E43"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Not suitable</w:t>
            </w:r>
          </w:p>
        </w:tc>
        <w:tc>
          <w:tcPr>
            <w:tcW w:w="850" w:type="dxa"/>
          </w:tcPr>
          <w:p w14:paraId="65870E44"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V&amp;V Only</w:t>
            </w:r>
          </w:p>
        </w:tc>
        <w:tc>
          <w:tcPr>
            <w:tcW w:w="3544" w:type="dxa"/>
          </w:tcPr>
          <w:p w14:paraId="65870E45" w14:textId="77777777" w:rsidR="00C234FF" w:rsidRPr="000F2702" w:rsidRDefault="00C234FF" w:rsidP="00C234FF">
            <w:pPr>
              <w:pStyle w:val="NoSpacing"/>
              <w:rPr>
                <w:rFonts w:ascii="Arial" w:hAnsi="Arial" w:cs="Arial"/>
                <w:sz w:val="20"/>
                <w:szCs w:val="20"/>
              </w:rPr>
            </w:pPr>
            <w:r w:rsidRPr="000F2702">
              <w:rPr>
                <w:rFonts w:ascii="Arial" w:eastAsia="Batang" w:hAnsi="Arial" w:cs="Arial"/>
                <w:sz w:val="20"/>
                <w:szCs w:val="20"/>
              </w:rPr>
              <w:t>Inaccurate prediction of high frequency responses - inaccuracies amplified in the presence of soft soil</w:t>
            </w:r>
            <w:r w:rsidR="006A15E3">
              <w:rPr>
                <w:rFonts w:ascii="Arial" w:eastAsia="Batang" w:hAnsi="Arial" w:cs="Arial"/>
                <w:sz w:val="20"/>
                <w:szCs w:val="20"/>
              </w:rPr>
              <w:t>.</w:t>
            </w:r>
          </w:p>
          <w:p w14:paraId="65870E46" w14:textId="77777777" w:rsidR="00C234FF" w:rsidRPr="000F2702" w:rsidRDefault="00C234FF" w:rsidP="00C234FF">
            <w:pPr>
              <w:pStyle w:val="NoSpacing"/>
              <w:rPr>
                <w:rFonts w:ascii="Arial" w:hAnsi="Arial" w:cs="Arial"/>
                <w:sz w:val="20"/>
                <w:szCs w:val="20"/>
              </w:rPr>
            </w:pPr>
            <w:r w:rsidRPr="000F2702">
              <w:rPr>
                <w:rFonts w:ascii="Arial" w:eastAsia="Batang" w:hAnsi="Arial" w:cs="Arial"/>
                <w:sz w:val="20"/>
                <w:szCs w:val="20"/>
              </w:rPr>
              <w:t>Unable to model shear walls/frames</w:t>
            </w:r>
            <w:r w:rsidR="006A15E3">
              <w:rPr>
                <w:rFonts w:ascii="Arial" w:eastAsia="Batang" w:hAnsi="Arial" w:cs="Arial"/>
                <w:sz w:val="20"/>
                <w:szCs w:val="20"/>
              </w:rPr>
              <w:t>.</w:t>
            </w:r>
          </w:p>
          <w:p w14:paraId="65870E47" w14:textId="77777777" w:rsidR="00C234FF" w:rsidRPr="000F2702" w:rsidRDefault="00C234FF" w:rsidP="00C234FF">
            <w:pPr>
              <w:pStyle w:val="NoSpacing"/>
              <w:rPr>
                <w:rFonts w:ascii="Arial" w:hAnsi="Arial" w:cs="Arial"/>
                <w:sz w:val="20"/>
                <w:szCs w:val="20"/>
              </w:rPr>
            </w:pPr>
            <w:r w:rsidRPr="000F2702">
              <w:rPr>
                <w:rFonts w:ascii="Arial" w:eastAsia="Batang" w:hAnsi="Arial" w:cs="Arial"/>
                <w:sz w:val="20"/>
                <w:szCs w:val="20"/>
              </w:rPr>
              <w:t>Can lead to excessively conservative results in the vertical direction</w:t>
            </w:r>
            <w:r w:rsidR="006A15E3">
              <w:rPr>
                <w:rFonts w:ascii="Arial" w:eastAsia="Batang" w:hAnsi="Arial" w:cs="Arial"/>
                <w:sz w:val="20"/>
                <w:szCs w:val="20"/>
              </w:rPr>
              <w:t>.</w:t>
            </w:r>
          </w:p>
          <w:p w14:paraId="65870E48" w14:textId="77777777" w:rsidR="00C234FF" w:rsidRPr="000F2702" w:rsidRDefault="00C234FF" w:rsidP="00C234FF">
            <w:pPr>
              <w:pStyle w:val="NoSpacing"/>
              <w:rPr>
                <w:rFonts w:ascii="Arial" w:hAnsi="Arial" w:cs="Arial"/>
                <w:sz w:val="20"/>
                <w:szCs w:val="20"/>
              </w:rPr>
            </w:pPr>
            <w:r w:rsidRPr="000F2702">
              <w:rPr>
                <w:rFonts w:ascii="Arial" w:eastAsia="Batang" w:hAnsi="Arial" w:cs="Arial"/>
                <w:sz w:val="20"/>
                <w:szCs w:val="20"/>
              </w:rPr>
              <w:t>Unable to predict localised effects</w:t>
            </w:r>
          </w:p>
        </w:tc>
      </w:tr>
      <w:tr w:rsidR="00C234FF" w:rsidRPr="000F2702" w14:paraId="65870E58" w14:textId="77777777" w:rsidTr="00933007">
        <w:trPr>
          <w:tblHeader/>
        </w:trPr>
        <w:tc>
          <w:tcPr>
            <w:tcW w:w="1119" w:type="dxa"/>
          </w:tcPr>
          <w:p w14:paraId="65870E4A"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Beam model / one dimensional finite element model with soil springs</w:t>
            </w:r>
          </w:p>
        </w:tc>
        <w:tc>
          <w:tcPr>
            <w:tcW w:w="1985" w:type="dxa"/>
          </w:tcPr>
          <w:p w14:paraId="65870E4B"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Validation purposes</w:t>
            </w:r>
            <w:r w:rsidRPr="000F2702">
              <w:rPr>
                <w:rFonts w:ascii="Arial" w:eastAsia="Batang" w:hAnsi="Arial" w:cs="Arial"/>
                <w:sz w:val="20"/>
                <w:szCs w:val="20"/>
              </w:rPr>
              <w:t xml:space="preserve"> </w:t>
            </w:r>
          </w:p>
          <w:p w14:paraId="65870E4C" w14:textId="77777777" w:rsidR="00C234FF" w:rsidRPr="000F2702" w:rsidRDefault="00C234FF" w:rsidP="00C234FF">
            <w:pPr>
              <w:pStyle w:val="NoSpacing"/>
              <w:rPr>
                <w:rFonts w:ascii="Arial" w:hAnsi="Arial" w:cs="Arial"/>
                <w:sz w:val="20"/>
                <w:szCs w:val="20"/>
              </w:rPr>
            </w:pPr>
            <w:r w:rsidRPr="000F2702">
              <w:rPr>
                <w:rFonts w:ascii="Arial" w:eastAsia="Batang" w:hAnsi="Arial" w:cs="Arial"/>
                <w:sz w:val="20"/>
                <w:szCs w:val="20"/>
              </w:rPr>
              <w:t>Frame type structures</w:t>
            </w:r>
          </w:p>
          <w:p w14:paraId="65870E4D"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Simple symmetrical structures</w:t>
            </w:r>
          </w:p>
          <w:p w14:paraId="65870E4E"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Benchmarking and sensitivity studies</w:t>
            </w:r>
          </w:p>
        </w:tc>
        <w:tc>
          <w:tcPr>
            <w:tcW w:w="850" w:type="dxa"/>
          </w:tcPr>
          <w:p w14:paraId="65870E4F"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V&amp;V</w:t>
            </w:r>
          </w:p>
          <w:p w14:paraId="65870E50"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Only</w:t>
            </w:r>
          </w:p>
        </w:tc>
        <w:tc>
          <w:tcPr>
            <w:tcW w:w="851" w:type="dxa"/>
          </w:tcPr>
          <w:p w14:paraId="65870E51"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Suitable</w:t>
            </w:r>
          </w:p>
        </w:tc>
        <w:tc>
          <w:tcPr>
            <w:tcW w:w="850" w:type="dxa"/>
          </w:tcPr>
          <w:p w14:paraId="65870E52"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Suitable</w:t>
            </w:r>
          </w:p>
        </w:tc>
        <w:tc>
          <w:tcPr>
            <w:tcW w:w="3544" w:type="dxa"/>
          </w:tcPr>
          <w:p w14:paraId="65870E53" w14:textId="77777777" w:rsidR="00C234FF" w:rsidRPr="000F2702" w:rsidRDefault="00C234FF" w:rsidP="00C234FF">
            <w:pPr>
              <w:pStyle w:val="NoSpacing"/>
              <w:rPr>
                <w:rFonts w:ascii="Arial" w:hAnsi="Arial" w:cs="Arial"/>
                <w:sz w:val="20"/>
                <w:szCs w:val="20"/>
              </w:rPr>
            </w:pPr>
            <w:r w:rsidRPr="000F2702">
              <w:rPr>
                <w:rFonts w:ascii="Arial" w:eastAsia="Batang" w:hAnsi="Arial" w:cs="Arial"/>
                <w:sz w:val="20"/>
                <w:szCs w:val="20"/>
              </w:rPr>
              <w:t>Inaccuracies in predictions of high frequency responses - inaccuracies amplified in the presence of soft soil</w:t>
            </w:r>
            <w:r w:rsidR="006A15E3">
              <w:rPr>
                <w:rFonts w:ascii="Arial" w:hAnsi="Arial" w:cs="Arial"/>
                <w:sz w:val="20"/>
                <w:szCs w:val="20"/>
              </w:rPr>
              <w:t>.</w:t>
            </w:r>
          </w:p>
          <w:p w14:paraId="65870E54"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 xml:space="preserve">Unable to represent local effects (e.g. roof bending, </w:t>
            </w:r>
            <w:proofErr w:type="spellStart"/>
            <w:r w:rsidRPr="000F2702">
              <w:rPr>
                <w:rFonts w:ascii="Arial" w:hAnsi="Arial" w:cs="Arial"/>
                <w:sz w:val="20"/>
                <w:szCs w:val="20"/>
              </w:rPr>
              <w:t>basemat</w:t>
            </w:r>
            <w:proofErr w:type="spellEnd"/>
            <w:r w:rsidRPr="000F2702">
              <w:rPr>
                <w:rFonts w:ascii="Arial" w:hAnsi="Arial" w:cs="Arial"/>
                <w:sz w:val="20"/>
                <w:szCs w:val="20"/>
              </w:rPr>
              <w:t xml:space="preserve"> flexibility)</w:t>
            </w:r>
          </w:p>
          <w:p w14:paraId="65870E55"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Unable to predict out-of-plane responses of floors and walls</w:t>
            </w:r>
            <w:r w:rsidR="006A15E3">
              <w:rPr>
                <w:rFonts w:ascii="Arial" w:hAnsi="Arial" w:cs="Arial"/>
                <w:sz w:val="20"/>
                <w:szCs w:val="20"/>
              </w:rPr>
              <w:t>.</w:t>
            </w:r>
          </w:p>
          <w:p w14:paraId="65870E56" w14:textId="77777777" w:rsidR="00C234FF" w:rsidRPr="000F2702" w:rsidRDefault="00C234FF" w:rsidP="00C234FF">
            <w:pPr>
              <w:pStyle w:val="NoSpacing"/>
              <w:rPr>
                <w:rFonts w:ascii="Arial" w:hAnsi="Arial" w:cs="Arial"/>
                <w:sz w:val="20"/>
                <w:szCs w:val="20"/>
              </w:rPr>
            </w:pPr>
            <w:r w:rsidRPr="000F2702">
              <w:rPr>
                <w:rFonts w:ascii="Arial" w:eastAsia="Batang" w:hAnsi="Arial" w:cs="Arial"/>
                <w:sz w:val="20"/>
                <w:szCs w:val="20"/>
              </w:rPr>
              <w:t>Structures with shear walls need to be modelled with shell elements and are subject to wide variations in results</w:t>
            </w:r>
            <w:r w:rsidR="006A15E3">
              <w:rPr>
                <w:rFonts w:ascii="Arial" w:eastAsia="Batang" w:hAnsi="Arial" w:cs="Arial"/>
                <w:sz w:val="20"/>
                <w:szCs w:val="20"/>
              </w:rPr>
              <w:t>.</w:t>
            </w:r>
          </w:p>
          <w:p w14:paraId="65870E57"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Torsional effects from eccentricity between the centre of mass and centre of rigidity require special consideration</w:t>
            </w:r>
            <w:r w:rsidR="006A15E3">
              <w:rPr>
                <w:rFonts w:ascii="Arial" w:hAnsi="Arial" w:cs="Arial"/>
                <w:sz w:val="20"/>
                <w:szCs w:val="20"/>
              </w:rPr>
              <w:t>.</w:t>
            </w:r>
          </w:p>
        </w:tc>
      </w:tr>
      <w:tr w:rsidR="00C234FF" w:rsidRPr="000F2702" w14:paraId="65870E64" w14:textId="77777777" w:rsidTr="00933007">
        <w:trPr>
          <w:tblHeader/>
        </w:trPr>
        <w:tc>
          <w:tcPr>
            <w:tcW w:w="1119" w:type="dxa"/>
          </w:tcPr>
          <w:p w14:paraId="65870E59" w14:textId="385D5E30" w:rsidR="00C234FF" w:rsidRPr="000F2702" w:rsidRDefault="009F7402" w:rsidP="00C234FF">
            <w:pPr>
              <w:pStyle w:val="NoSpacing"/>
              <w:rPr>
                <w:rFonts w:ascii="Arial" w:hAnsi="Arial" w:cs="Arial"/>
                <w:sz w:val="20"/>
                <w:szCs w:val="20"/>
              </w:rPr>
            </w:pPr>
            <w:r w:rsidRPr="000F2702">
              <w:rPr>
                <w:rFonts w:ascii="Arial" w:hAnsi="Arial" w:cs="Arial"/>
                <w:sz w:val="20"/>
                <w:szCs w:val="20"/>
              </w:rPr>
              <w:t>Three-dimensional</w:t>
            </w:r>
            <w:r w:rsidR="00C234FF" w:rsidRPr="000F2702">
              <w:rPr>
                <w:rFonts w:ascii="Arial" w:hAnsi="Arial" w:cs="Arial"/>
                <w:sz w:val="20"/>
                <w:szCs w:val="20"/>
              </w:rPr>
              <w:t xml:space="preserve"> finite element model</w:t>
            </w:r>
          </w:p>
        </w:tc>
        <w:tc>
          <w:tcPr>
            <w:tcW w:w="1985" w:type="dxa"/>
          </w:tcPr>
          <w:p w14:paraId="65870E5A"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 xml:space="preserve">Suitable for modelling of all safety related nuclear structures </w:t>
            </w:r>
          </w:p>
          <w:p w14:paraId="65870E5B"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Expected for modelling of structures in new nuclear facilities</w:t>
            </w:r>
          </w:p>
          <w:p w14:paraId="65870E5C"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Large asymmetric complex structures on soil sites</w:t>
            </w:r>
          </w:p>
          <w:p w14:paraId="65870E5D"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SSI analysis</w:t>
            </w:r>
          </w:p>
        </w:tc>
        <w:tc>
          <w:tcPr>
            <w:tcW w:w="850" w:type="dxa"/>
          </w:tcPr>
          <w:p w14:paraId="65870E5E"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Suitable</w:t>
            </w:r>
          </w:p>
        </w:tc>
        <w:tc>
          <w:tcPr>
            <w:tcW w:w="851" w:type="dxa"/>
          </w:tcPr>
          <w:p w14:paraId="65870E5F"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Suitable</w:t>
            </w:r>
          </w:p>
        </w:tc>
        <w:tc>
          <w:tcPr>
            <w:tcW w:w="850" w:type="dxa"/>
          </w:tcPr>
          <w:p w14:paraId="65870E60"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Suitable</w:t>
            </w:r>
          </w:p>
        </w:tc>
        <w:tc>
          <w:tcPr>
            <w:tcW w:w="3544" w:type="dxa"/>
          </w:tcPr>
          <w:p w14:paraId="65870E61"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 xml:space="preserve">Requires </w:t>
            </w:r>
            <w:r w:rsidR="00C575EE">
              <w:rPr>
                <w:rFonts w:ascii="Arial" w:hAnsi="Arial" w:cs="Arial"/>
                <w:sz w:val="20"/>
                <w:szCs w:val="20"/>
              </w:rPr>
              <w:t>greater amounts of</w:t>
            </w:r>
            <w:r w:rsidRPr="000F2702">
              <w:rPr>
                <w:rFonts w:ascii="Arial" w:hAnsi="Arial" w:cs="Arial"/>
                <w:sz w:val="20"/>
                <w:szCs w:val="20"/>
              </w:rPr>
              <w:t xml:space="preserve"> computing power, simulations can take long periods of time to undertake each run, can take longer to produce the model</w:t>
            </w:r>
            <w:r w:rsidR="00C575EE">
              <w:rPr>
                <w:rFonts w:ascii="Arial" w:hAnsi="Arial" w:cs="Arial"/>
                <w:sz w:val="20"/>
                <w:szCs w:val="20"/>
              </w:rPr>
              <w:t>.</w:t>
            </w:r>
          </w:p>
          <w:p w14:paraId="65870E62"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Simulation results produce large amounts of data</w:t>
            </w:r>
            <w:r w:rsidR="00C575EE">
              <w:rPr>
                <w:rFonts w:ascii="Arial" w:hAnsi="Arial" w:cs="Arial"/>
                <w:sz w:val="20"/>
                <w:szCs w:val="20"/>
              </w:rPr>
              <w:t>.</w:t>
            </w:r>
          </w:p>
          <w:p w14:paraId="65870E63" w14:textId="77777777" w:rsidR="00C234FF" w:rsidRPr="000F2702" w:rsidRDefault="00C234FF" w:rsidP="00C234FF">
            <w:pPr>
              <w:pStyle w:val="NoSpacing"/>
              <w:rPr>
                <w:rFonts w:ascii="Arial" w:hAnsi="Arial" w:cs="Arial"/>
                <w:sz w:val="20"/>
                <w:szCs w:val="20"/>
              </w:rPr>
            </w:pPr>
            <w:r w:rsidRPr="000F2702">
              <w:rPr>
                <w:rFonts w:ascii="Arial" w:hAnsi="Arial" w:cs="Arial"/>
                <w:sz w:val="20"/>
                <w:szCs w:val="20"/>
              </w:rPr>
              <w:t xml:space="preserve">Technically complex requiring more robust V&amp;V and SQEP resources. </w:t>
            </w:r>
          </w:p>
        </w:tc>
      </w:tr>
    </w:tbl>
    <w:p w14:paraId="2EC2F8D3" w14:textId="581BFF93" w:rsidR="000E14A4" w:rsidRDefault="000E14A4" w:rsidP="000E14A4">
      <w:pPr>
        <w:pStyle w:val="TSNumberedParagraph1"/>
      </w:pPr>
      <w:r>
        <w:rPr>
          <w:rFonts w:cs="Arial"/>
          <w:b/>
          <w:sz w:val="20"/>
          <w:szCs w:val="20"/>
        </w:rPr>
        <w:t xml:space="preserve">Table </w:t>
      </w:r>
      <w:r w:rsidR="00E17C18">
        <w:rPr>
          <w:rFonts w:cs="Arial"/>
          <w:b/>
          <w:sz w:val="20"/>
          <w:szCs w:val="20"/>
        </w:rPr>
        <w:t>2</w:t>
      </w:r>
      <w:r w:rsidRPr="000F2702">
        <w:rPr>
          <w:rFonts w:cs="Arial"/>
          <w:b/>
          <w:sz w:val="20"/>
          <w:szCs w:val="20"/>
        </w:rPr>
        <w:t>: General acceptability of some commonly used structural models for dynamic analysis</w:t>
      </w:r>
    </w:p>
    <w:p w14:paraId="65870E69" w14:textId="77777777" w:rsidR="00373118" w:rsidRPr="000F2702" w:rsidRDefault="00373118" w:rsidP="00373118">
      <w:pPr>
        <w:pStyle w:val="TSNumberedParagraph1"/>
        <w:numPr>
          <w:ilvl w:val="0"/>
          <w:numId w:val="4"/>
        </w:numPr>
        <w:rPr>
          <w:iCs/>
        </w:rPr>
      </w:pPr>
      <w:r w:rsidRPr="000F2702">
        <w:t>Further guidance on SSI is provided in:</w:t>
      </w:r>
    </w:p>
    <w:p w14:paraId="65870E6A" w14:textId="4BD78CC8" w:rsidR="00373118" w:rsidRPr="000F2702" w:rsidRDefault="00316CB1" w:rsidP="00373118">
      <w:pPr>
        <w:numPr>
          <w:ilvl w:val="0"/>
          <w:numId w:val="11"/>
        </w:numPr>
        <w:spacing w:after="240"/>
        <w:ind w:hanging="731"/>
        <w:contextualSpacing/>
        <w:rPr>
          <w:iCs/>
        </w:rPr>
      </w:pPr>
      <w:r>
        <w:t>ONR-NS-TAST-GD-0</w:t>
      </w:r>
      <w:r w:rsidR="00373118" w:rsidRPr="000F2702">
        <w:t xml:space="preserve">13 </w:t>
      </w:r>
      <w:r>
        <w:t xml:space="preserve">‘External Hazards’, </w:t>
      </w:r>
      <w:r w:rsidR="00373118" w:rsidRPr="000F2702">
        <w:t>Annex 1</w:t>
      </w:r>
      <w:r w:rsidR="00D32733">
        <w:t xml:space="preserve"> </w:t>
      </w:r>
      <w:r w:rsidR="00DA0B1C">
        <w:t>‘</w:t>
      </w:r>
      <w:r w:rsidR="007A60DB">
        <w:t>Seismic Hazard</w:t>
      </w:r>
      <w:r w:rsidR="00DA0B1C">
        <w:t>’.</w:t>
      </w:r>
    </w:p>
    <w:p w14:paraId="65870E6B" w14:textId="2740AF65" w:rsidR="00373118" w:rsidRPr="000F2702" w:rsidRDefault="00373118" w:rsidP="00373118">
      <w:pPr>
        <w:numPr>
          <w:ilvl w:val="0"/>
          <w:numId w:val="11"/>
        </w:numPr>
        <w:spacing w:after="240"/>
        <w:ind w:hanging="731"/>
        <w:contextualSpacing/>
        <w:rPr>
          <w:iCs/>
        </w:rPr>
      </w:pPr>
      <w:r w:rsidRPr="000F2702">
        <w:rPr>
          <w:iCs/>
        </w:rPr>
        <w:t>ASCE 4-16 Seismic analysis of safety-related nuclear structures [</w:t>
      </w:r>
      <w:r w:rsidR="00316CB1">
        <w:rPr>
          <w:iCs/>
        </w:rPr>
        <w:t>20</w:t>
      </w:r>
      <w:r w:rsidRPr="000F2702">
        <w:rPr>
          <w:iCs/>
        </w:rPr>
        <w:t>]</w:t>
      </w:r>
    </w:p>
    <w:p w14:paraId="65870E6C" w14:textId="57B6AC3C" w:rsidR="004963E9" w:rsidRPr="000F2702" w:rsidRDefault="00937050" w:rsidP="004F5629">
      <w:pPr>
        <w:pStyle w:val="TSNumberedParagraph1"/>
        <w:numPr>
          <w:ilvl w:val="0"/>
          <w:numId w:val="4"/>
        </w:numPr>
        <w:rPr>
          <w:rFonts w:cs="Arial"/>
          <w:sz w:val="20"/>
          <w:szCs w:val="20"/>
        </w:rPr>
      </w:pPr>
      <w:r>
        <w:t>The I</w:t>
      </w:r>
      <w:r w:rsidR="004963E9" w:rsidRPr="000F2702">
        <w:t xml:space="preserve">nspector </w:t>
      </w:r>
      <w:r w:rsidR="009F7402">
        <w:t xml:space="preserve">is reminded of the following </w:t>
      </w:r>
      <w:r w:rsidR="004963E9" w:rsidRPr="000F2702">
        <w:t xml:space="preserve">areas </w:t>
      </w:r>
      <w:r w:rsidR="009F7402">
        <w:t xml:space="preserve">that </w:t>
      </w:r>
      <w:r w:rsidR="004963E9" w:rsidRPr="000F2702">
        <w:t>often require</w:t>
      </w:r>
      <w:r w:rsidR="009F7402">
        <w:t xml:space="preserve"> consideration</w:t>
      </w:r>
      <w:r w:rsidR="004963E9" w:rsidRPr="000F2702">
        <w:t>:</w:t>
      </w:r>
    </w:p>
    <w:p w14:paraId="65870E6D" w14:textId="50789C32" w:rsidR="004963E9" w:rsidRPr="0003313D" w:rsidRDefault="004963E9" w:rsidP="004F5629">
      <w:pPr>
        <w:numPr>
          <w:ilvl w:val="0"/>
          <w:numId w:val="11"/>
        </w:numPr>
        <w:spacing w:after="240"/>
        <w:ind w:hanging="731"/>
        <w:contextualSpacing/>
        <w:rPr>
          <w:iCs/>
        </w:rPr>
      </w:pPr>
      <w:r w:rsidRPr="000F2702">
        <w:rPr>
          <w:iCs/>
        </w:rPr>
        <w:t xml:space="preserve">Damping can have a very significant effect on the results from FEA. The structural damping applied should be compatible with the stress-state of the structure and the safety </w:t>
      </w:r>
      <w:r w:rsidRPr="0003313D">
        <w:rPr>
          <w:iCs/>
        </w:rPr>
        <w:t xml:space="preserve">functional requirements. The material and radiation damping from the soil also should be included in the analysis and demonstrated </w:t>
      </w:r>
      <w:r w:rsidRPr="0003313D">
        <w:rPr>
          <w:iCs/>
        </w:rPr>
        <w:lastRenderedPageBreak/>
        <w:t>to be appropriate.</w:t>
      </w:r>
      <w:r w:rsidR="00A46C53" w:rsidRPr="0003313D">
        <w:rPr>
          <w:rFonts w:cs="Arial"/>
        </w:rPr>
        <w:t xml:space="preserve"> Where appropriate, degradation of soil properties may need to be allowed for in the modelling, possibly by undertaking a sensitivity analysis</w:t>
      </w:r>
      <w:r w:rsidR="00AA1EF6" w:rsidRPr="0003313D">
        <w:rPr>
          <w:rFonts w:cs="Arial"/>
        </w:rPr>
        <w:t>,</w:t>
      </w:r>
    </w:p>
    <w:p w14:paraId="65870E6E" w14:textId="77777777" w:rsidR="004963E9" w:rsidRPr="000F2702" w:rsidRDefault="004963E9" w:rsidP="004F5629">
      <w:pPr>
        <w:numPr>
          <w:ilvl w:val="0"/>
          <w:numId w:val="11"/>
        </w:numPr>
        <w:spacing w:after="240"/>
        <w:ind w:hanging="731"/>
        <w:contextualSpacing/>
        <w:rPr>
          <w:iCs/>
        </w:rPr>
      </w:pPr>
      <w:r w:rsidRPr="0003313D">
        <w:rPr>
          <w:iCs/>
        </w:rPr>
        <w:t xml:space="preserve">The input motion should be derived and </w:t>
      </w:r>
      <w:r w:rsidRPr="000F2702">
        <w:rPr>
          <w:iCs/>
        </w:rPr>
        <w:t>applied in a manner consistent with the analysis methodology.</w:t>
      </w:r>
    </w:p>
    <w:p w14:paraId="65870E6F" w14:textId="77777777" w:rsidR="004963E9" w:rsidRPr="000F2702" w:rsidRDefault="004963E9" w:rsidP="004F5629">
      <w:pPr>
        <w:numPr>
          <w:ilvl w:val="0"/>
          <w:numId w:val="11"/>
        </w:numPr>
        <w:spacing w:after="240"/>
        <w:ind w:hanging="731"/>
        <w:contextualSpacing/>
        <w:rPr>
          <w:iCs/>
        </w:rPr>
      </w:pPr>
      <w:r w:rsidRPr="000F2702">
        <w:rPr>
          <w:iCs/>
        </w:rPr>
        <w:t xml:space="preserve">The </w:t>
      </w:r>
      <w:proofErr w:type="spellStart"/>
      <w:r w:rsidRPr="000F2702">
        <w:rPr>
          <w:iCs/>
        </w:rPr>
        <w:t>FEm</w:t>
      </w:r>
      <w:proofErr w:type="spellEnd"/>
      <w:r w:rsidRPr="000F2702">
        <w:rPr>
          <w:iCs/>
        </w:rPr>
        <w:t xml:space="preserve"> mesh needs to be capable of accurately predicting the required parameters across the entire frequency range of interest and adequately validated.</w:t>
      </w:r>
    </w:p>
    <w:p w14:paraId="65870E70" w14:textId="77777777" w:rsidR="004963E9" w:rsidRPr="000F2702" w:rsidRDefault="004963E9" w:rsidP="004F5629">
      <w:pPr>
        <w:numPr>
          <w:ilvl w:val="0"/>
          <w:numId w:val="11"/>
        </w:numPr>
        <w:spacing w:after="240"/>
        <w:ind w:hanging="731"/>
        <w:contextualSpacing/>
        <w:rPr>
          <w:iCs/>
        </w:rPr>
      </w:pPr>
      <w:r w:rsidRPr="000F2702">
        <w:rPr>
          <w:iCs/>
        </w:rPr>
        <w:t>Assumptions regarding the stiffness (or extent of cracking) of the structure should be clear and compatible with the stress state of the structure and the safety functional requirements.</w:t>
      </w:r>
    </w:p>
    <w:p w14:paraId="65870E71" w14:textId="77777777" w:rsidR="004963E9" w:rsidRPr="000F2702" w:rsidRDefault="004963E9" w:rsidP="004F5629">
      <w:pPr>
        <w:numPr>
          <w:ilvl w:val="0"/>
          <w:numId w:val="11"/>
        </w:numPr>
        <w:spacing w:after="240"/>
        <w:ind w:hanging="731"/>
        <w:contextualSpacing/>
        <w:rPr>
          <w:iCs/>
        </w:rPr>
      </w:pPr>
      <w:r w:rsidRPr="000F2702">
        <w:rPr>
          <w:iCs/>
        </w:rPr>
        <w:t xml:space="preserve">The derivation of hydrodynamic effects from, for example, sloshing fluids in tanks or spent fuel ponds. This can potentially generate cyclic loadings with low levels of associated damping. </w:t>
      </w:r>
    </w:p>
    <w:p w14:paraId="65870E72" w14:textId="7343D313" w:rsidR="004963E9" w:rsidRPr="000F2702" w:rsidRDefault="004963E9" w:rsidP="004F5629">
      <w:pPr>
        <w:numPr>
          <w:ilvl w:val="0"/>
          <w:numId w:val="11"/>
        </w:numPr>
        <w:spacing w:after="240"/>
        <w:ind w:hanging="731"/>
        <w:contextualSpacing/>
        <w:rPr>
          <w:iCs/>
        </w:rPr>
      </w:pPr>
      <w:bookmarkStart w:id="137" w:name="_Toc31798261"/>
      <w:r w:rsidRPr="000F2702">
        <w:rPr>
          <w:iCs/>
        </w:rPr>
        <w:t xml:space="preserve">If the overturning force generated is sufficient to produce uplift of the </w:t>
      </w:r>
      <w:r w:rsidR="00BD0CEF" w:rsidRPr="000F2702">
        <w:rPr>
          <w:iCs/>
        </w:rPr>
        <w:t>foundation,</w:t>
      </w:r>
      <w:r w:rsidRPr="000F2702">
        <w:rPr>
          <w:iCs/>
        </w:rPr>
        <w:t xml:space="preserve"> then what otherwise would be a linear dynamic analysis becomes a nonlinear dynamic analysis. The contact area of the base will change and with it along with the response or compliances of the soil, both due to changes in contact shape and potentially soil properties. This can increase the potential for a bearing failure through several alternative failure scenarios. Although such conditions are unlikely at the Design Basis, they may occur under Beyond Design Basis input levels and introduce a cliff edge.</w:t>
      </w:r>
    </w:p>
    <w:p w14:paraId="65870E73" w14:textId="77777777" w:rsidR="004963E9" w:rsidRPr="000F2702" w:rsidRDefault="004963E9" w:rsidP="004F5629">
      <w:pPr>
        <w:numPr>
          <w:ilvl w:val="0"/>
          <w:numId w:val="11"/>
        </w:numPr>
        <w:spacing w:after="240"/>
        <w:ind w:hanging="731"/>
        <w:contextualSpacing/>
        <w:rPr>
          <w:iCs/>
        </w:rPr>
      </w:pPr>
      <w:r w:rsidRPr="000F2702">
        <w:rPr>
          <w:iCs/>
        </w:rPr>
        <w:t xml:space="preserve">If sliding cannot be excluded it should be noted that this is a nonlinear response involving consideration of friction and the opening and closing of gaps where tension develops at the side of foundations when sliding occurs. It is often assumed it is conservative to ignore the action </w:t>
      </w:r>
      <w:r w:rsidR="00220CDF">
        <w:rPr>
          <w:iCs/>
        </w:rPr>
        <w:t xml:space="preserve">on the side of the foundations; </w:t>
      </w:r>
      <w:r w:rsidRPr="000F2702">
        <w:rPr>
          <w:iCs/>
        </w:rPr>
        <w:t>doing so means that the changes in the response frequencies are not captured. In practice sliding under dynamic will be of limited displacement but, in most cases, it will be in combination with overturning leading to a complex nonlinear dynamic analysis.</w:t>
      </w:r>
    </w:p>
    <w:p w14:paraId="65870E74" w14:textId="12AC7351" w:rsidR="004963E9" w:rsidRDefault="004963E9" w:rsidP="004F5629">
      <w:pPr>
        <w:numPr>
          <w:ilvl w:val="0"/>
          <w:numId w:val="11"/>
        </w:numPr>
        <w:spacing w:after="240"/>
        <w:ind w:hanging="731"/>
        <w:contextualSpacing/>
        <w:rPr>
          <w:iCs/>
        </w:rPr>
      </w:pPr>
      <w:r w:rsidRPr="000F2702">
        <w:rPr>
          <w:iCs/>
        </w:rPr>
        <w:t xml:space="preserve">The assumptions in the seismic input, where vertical input is assumed to be compression waves means that the input is affected by the presence of a water table if one exists. Depending on the soil type, the soil-water matrix will behave differently to either </w:t>
      </w:r>
      <w:r w:rsidR="00BD0CEF">
        <w:rPr>
          <w:iCs/>
        </w:rPr>
        <w:t xml:space="preserve">of </w:t>
      </w:r>
      <w:r w:rsidRPr="000F2702">
        <w:rPr>
          <w:iCs/>
        </w:rPr>
        <w:t>the two components and should be considered. Water tables tend to vary in level either seasonally or over longer periods so maximum and minimum levels should be accounted for.</w:t>
      </w:r>
    </w:p>
    <w:p w14:paraId="65870E75" w14:textId="77777777" w:rsidR="00F915F7" w:rsidRPr="000F2702" w:rsidRDefault="00F915F7" w:rsidP="004F5629">
      <w:pPr>
        <w:numPr>
          <w:ilvl w:val="0"/>
          <w:numId w:val="11"/>
        </w:numPr>
        <w:spacing w:after="240"/>
        <w:ind w:hanging="731"/>
        <w:contextualSpacing/>
        <w:rPr>
          <w:iCs/>
        </w:rPr>
      </w:pPr>
      <w:r>
        <w:rPr>
          <w:iCs/>
        </w:rPr>
        <w:t>There are often many hidden assumptions within analyses.  This could include , but is not limited to the way mass and stiffness proportional damping is applied, the cut off for participating mass, the treatment of missing mass, timesteps used in time history analysis, the solution algorithm itself (in some codes for example, acceleration time histories are converted to displacement time histories for application to the model)</w:t>
      </w:r>
      <w:r w:rsidR="008A1814">
        <w:rPr>
          <w:iCs/>
        </w:rPr>
        <w:t>.</w:t>
      </w:r>
    </w:p>
    <w:bookmarkEnd w:id="137"/>
    <w:p w14:paraId="65870E76" w14:textId="77777777" w:rsidR="004963E9" w:rsidRPr="000F2702" w:rsidRDefault="00937050" w:rsidP="004F5629">
      <w:pPr>
        <w:pStyle w:val="TSNumberedParagraph1"/>
        <w:numPr>
          <w:ilvl w:val="0"/>
          <w:numId w:val="4"/>
        </w:numPr>
      </w:pPr>
      <w:r>
        <w:t>The I</w:t>
      </w:r>
      <w:r w:rsidR="004963E9" w:rsidRPr="000F2702">
        <w:t>nspector should be aware that two structure types that are particularly challenging fro</w:t>
      </w:r>
      <w:r w:rsidR="004F5629" w:rsidRPr="000F2702">
        <w:t xml:space="preserve">m </w:t>
      </w:r>
      <w:r w:rsidR="004963E9" w:rsidRPr="000F2702">
        <w:t xml:space="preserve">a dynamic analysis </w:t>
      </w:r>
      <w:r w:rsidR="004963E9" w:rsidRPr="00B661C3">
        <w:t>perspective are piles and graphite cores</w:t>
      </w:r>
      <w:r w:rsidR="000A7E8F" w:rsidRPr="00B661C3">
        <w:t xml:space="preserve"> (the latter are covered by structural integrity graphite specialists but are supported by and interface with the civil structure)</w:t>
      </w:r>
      <w:r w:rsidR="004963E9" w:rsidRPr="00B661C3">
        <w:t>.</w:t>
      </w:r>
    </w:p>
    <w:p w14:paraId="65870E77" w14:textId="77958E41" w:rsidR="004963E9" w:rsidRPr="000F2702" w:rsidRDefault="004963E9" w:rsidP="004F5629">
      <w:pPr>
        <w:numPr>
          <w:ilvl w:val="0"/>
          <w:numId w:val="11"/>
        </w:numPr>
        <w:spacing w:after="240"/>
        <w:ind w:hanging="731"/>
        <w:contextualSpacing/>
        <w:rPr>
          <w:iCs/>
        </w:rPr>
      </w:pPr>
      <w:r w:rsidRPr="000F2702">
        <w:rPr>
          <w:iCs/>
        </w:rPr>
        <w:t>For all but end-bearing piles, piles rely on the surrounding soil to provide both vertical resistance along their length through contact friction and stability against buckling failure. Under seismic loading it is likely that the piles will undergo bending, developing reduced and in some cases, zero contact intermittently near the surface</w:t>
      </w:r>
      <w:r w:rsidR="001738C7">
        <w:rPr>
          <w:iCs/>
        </w:rPr>
        <w:t xml:space="preserve"> (post holing)</w:t>
      </w:r>
      <w:r w:rsidRPr="000F2702">
        <w:rPr>
          <w:iCs/>
        </w:rPr>
        <w:t xml:space="preserve">. The inspector </w:t>
      </w:r>
      <w:r w:rsidR="00517E22">
        <w:rPr>
          <w:iCs/>
        </w:rPr>
        <w:t>may wish to</w:t>
      </w:r>
      <w:r w:rsidRPr="000F2702">
        <w:rPr>
          <w:iCs/>
        </w:rPr>
        <w:t xml:space="preserve"> </w:t>
      </w:r>
      <w:r w:rsidR="00F7667B">
        <w:rPr>
          <w:iCs/>
        </w:rPr>
        <w:t>seek assurance</w:t>
      </w:r>
      <w:r w:rsidRPr="000F2702">
        <w:rPr>
          <w:iCs/>
        </w:rPr>
        <w:t xml:space="preserve"> that the stability of the pile is checked for the case where the pile (or pile system) suffers the maximum soil contact loss. It is recommended that as piles tend to be used in poor soil conditions, a check is made to see whether the soil degrades sufficiently to indicate the possibility of liquefaction or cyclic mobility, which could lead to need to check the stability elsewhere.</w:t>
      </w:r>
    </w:p>
    <w:p w14:paraId="65870E78" w14:textId="76A2B46A" w:rsidR="004963E9" w:rsidRPr="000F2702" w:rsidRDefault="004963E9" w:rsidP="004F5629">
      <w:pPr>
        <w:numPr>
          <w:ilvl w:val="0"/>
          <w:numId w:val="11"/>
        </w:numPr>
        <w:spacing w:after="240"/>
        <w:ind w:hanging="731"/>
        <w:contextualSpacing/>
        <w:rPr>
          <w:iCs/>
        </w:rPr>
      </w:pPr>
      <w:r w:rsidRPr="000F2702">
        <w:rPr>
          <w:iCs/>
        </w:rPr>
        <w:lastRenderedPageBreak/>
        <w:t>Graphite cores are constructed from layers of discrete blocks that form an approximate circular disc on plan. The blocks are interlocked with vertical keys that sit in vertical slots in each brick on each of the faces.</w:t>
      </w:r>
      <w:r w:rsidR="007430EB" w:rsidRPr="000F2702">
        <w:rPr>
          <w:iCs/>
        </w:rPr>
        <w:t xml:space="preserve"> </w:t>
      </w:r>
      <w:r w:rsidRPr="000F2702">
        <w:rPr>
          <w:iCs/>
        </w:rPr>
        <w:t xml:space="preserve">For </w:t>
      </w:r>
      <w:r w:rsidR="004F5629" w:rsidRPr="000F2702">
        <w:rPr>
          <w:iCs/>
        </w:rPr>
        <w:t xml:space="preserve">further guidance </w:t>
      </w:r>
      <w:r w:rsidRPr="000F2702">
        <w:rPr>
          <w:iCs/>
        </w:rPr>
        <w:t>on this topic</w:t>
      </w:r>
      <w:r w:rsidR="004F5629" w:rsidRPr="000F2702">
        <w:rPr>
          <w:iCs/>
        </w:rPr>
        <w:t xml:space="preserve">, see </w:t>
      </w:r>
      <w:r w:rsidR="00CF39D7">
        <w:rPr>
          <w:iCs/>
        </w:rPr>
        <w:t>ONR-</w:t>
      </w:r>
      <w:r w:rsidR="004F5629" w:rsidRPr="000F2702">
        <w:rPr>
          <w:iCs/>
        </w:rPr>
        <w:t>NS-TAST-GD-0</w:t>
      </w:r>
      <w:r w:rsidRPr="000F2702">
        <w:rPr>
          <w:iCs/>
        </w:rPr>
        <w:t>29</w:t>
      </w:r>
      <w:r w:rsidR="004F5629" w:rsidRPr="000F2702">
        <w:rPr>
          <w:iCs/>
        </w:rPr>
        <w:t xml:space="preserve"> </w:t>
      </w:r>
      <w:r w:rsidR="007D3BEF" w:rsidRPr="000F2702">
        <w:rPr>
          <w:iCs/>
        </w:rPr>
        <w:t>‘Graphite Reactor Cores’</w:t>
      </w:r>
      <w:r w:rsidRPr="000F2702">
        <w:rPr>
          <w:iCs/>
        </w:rPr>
        <w:t>.</w:t>
      </w:r>
    </w:p>
    <w:p w14:paraId="65870E79" w14:textId="77777777" w:rsidR="002D264F" w:rsidRPr="002D264F" w:rsidRDefault="002D264F" w:rsidP="002D264F">
      <w:pPr>
        <w:pStyle w:val="TSHeadingNumbered111"/>
      </w:pPr>
      <w:r w:rsidRPr="002D264F">
        <w:t>Empirical methods of analysis</w:t>
      </w:r>
    </w:p>
    <w:p w14:paraId="65870E7A" w14:textId="77777777" w:rsidR="002D264F" w:rsidRPr="002D264F" w:rsidRDefault="002D264F" w:rsidP="002D264F">
      <w:pPr>
        <w:pStyle w:val="TSNumberedParagraph1"/>
        <w:numPr>
          <w:ilvl w:val="0"/>
          <w:numId w:val="4"/>
        </w:numPr>
      </w:pPr>
      <w:r w:rsidRPr="002D264F">
        <w:t xml:space="preserve">For a number of common design situations, often involving dynamic loading, there is a sufficient body of research to support the use of simplified analysis and assessment methods without the need for recourse to more complex and time-consuming finite element analysis. In many cases these simplified methods will provide an adequately conservative upper bound approach, and recourse to more complex analysis may only be required where the use of simplified methods results in calculated load effects that cannot readily be accommodated. </w:t>
      </w:r>
    </w:p>
    <w:p w14:paraId="65870E7B" w14:textId="77777777" w:rsidR="002D264F" w:rsidRPr="002D264F" w:rsidRDefault="002D264F" w:rsidP="002D264F">
      <w:pPr>
        <w:pStyle w:val="TSNumberedParagraph1"/>
        <w:numPr>
          <w:ilvl w:val="0"/>
          <w:numId w:val="4"/>
        </w:numPr>
      </w:pPr>
      <w:r w:rsidRPr="002D264F">
        <w:t>Typical design situations where there is extensive use of empirical methods are:</w:t>
      </w:r>
    </w:p>
    <w:p w14:paraId="65870E7C" w14:textId="77777777" w:rsidR="002D264F" w:rsidRPr="002D264F" w:rsidRDefault="002D264F" w:rsidP="002D264F">
      <w:pPr>
        <w:numPr>
          <w:ilvl w:val="0"/>
          <w:numId w:val="11"/>
        </w:numPr>
        <w:spacing w:after="240"/>
        <w:ind w:hanging="731"/>
        <w:contextualSpacing/>
        <w:rPr>
          <w:iCs/>
        </w:rPr>
      </w:pPr>
      <w:r w:rsidRPr="002D264F">
        <w:rPr>
          <w:iCs/>
        </w:rPr>
        <w:t xml:space="preserve">Missiles </w:t>
      </w:r>
    </w:p>
    <w:p w14:paraId="65870E7D" w14:textId="77777777" w:rsidR="002D264F" w:rsidRPr="002D264F" w:rsidRDefault="002D264F" w:rsidP="002D264F">
      <w:pPr>
        <w:numPr>
          <w:ilvl w:val="0"/>
          <w:numId w:val="11"/>
        </w:numPr>
        <w:spacing w:after="240"/>
        <w:ind w:hanging="731"/>
        <w:contextualSpacing/>
        <w:rPr>
          <w:iCs/>
        </w:rPr>
      </w:pPr>
      <w:r w:rsidRPr="002D264F">
        <w:rPr>
          <w:iCs/>
        </w:rPr>
        <w:t>Dropped loads</w:t>
      </w:r>
    </w:p>
    <w:p w14:paraId="65870E7E" w14:textId="77777777" w:rsidR="002D264F" w:rsidRPr="002D264F" w:rsidRDefault="002D264F" w:rsidP="002D264F">
      <w:pPr>
        <w:numPr>
          <w:ilvl w:val="0"/>
          <w:numId w:val="11"/>
        </w:numPr>
        <w:spacing w:after="240"/>
        <w:ind w:hanging="731"/>
        <w:contextualSpacing/>
        <w:rPr>
          <w:iCs/>
        </w:rPr>
      </w:pPr>
      <w:r w:rsidRPr="002D264F">
        <w:rPr>
          <w:iCs/>
        </w:rPr>
        <w:t xml:space="preserve">Blast </w:t>
      </w:r>
    </w:p>
    <w:p w14:paraId="65870E7F" w14:textId="77777777" w:rsidR="002D264F" w:rsidRPr="002D264F" w:rsidRDefault="002D264F" w:rsidP="002D264F">
      <w:pPr>
        <w:numPr>
          <w:ilvl w:val="0"/>
          <w:numId w:val="11"/>
        </w:numPr>
        <w:spacing w:after="240"/>
        <w:ind w:hanging="731"/>
        <w:contextualSpacing/>
        <w:rPr>
          <w:iCs/>
        </w:rPr>
      </w:pPr>
      <w:r w:rsidRPr="002D264F">
        <w:rPr>
          <w:iCs/>
        </w:rPr>
        <w:t>Pipe whip</w:t>
      </w:r>
    </w:p>
    <w:p w14:paraId="65870E80" w14:textId="77777777" w:rsidR="002D264F" w:rsidRDefault="002D264F" w:rsidP="002D264F">
      <w:pPr>
        <w:pStyle w:val="TSNumberedParagraph1"/>
        <w:numPr>
          <w:ilvl w:val="0"/>
          <w:numId w:val="4"/>
        </w:numPr>
      </w:pPr>
      <w:r>
        <w:t xml:space="preserve">The inspector should seek evidence that empirical methods have a track record of use in the nuclear or other high hazard industries or are recognised as suitable for use within national or international codes and standards. </w:t>
      </w:r>
      <w:r w:rsidRPr="00A2605D">
        <w:t>Where more novel methods of analysis are proposed</w:t>
      </w:r>
      <w:r>
        <w:t>,</w:t>
      </w:r>
      <w:r w:rsidRPr="00A2605D">
        <w:t xml:space="preserve"> the </w:t>
      </w:r>
      <w:r>
        <w:t xml:space="preserve">reason for their use should be justified and the </w:t>
      </w:r>
      <w:r w:rsidRPr="00A2605D">
        <w:t>inspector should seek evidence of appropriate peer review, verification and validation.</w:t>
      </w:r>
      <w:r>
        <w:t xml:space="preserve"> </w:t>
      </w:r>
    </w:p>
    <w:p w14:paraId="65870E81" w14:textId="60C65158" w:rsidR="002D264F" w:rsidRDefault="002D264F" w:rsidP="002D264F">
      <w:pPr>
        <w:pStyle w:val="TSNumberedParagraph1"/>
        <w:numPr>
          <w:ilvl w:val="0"/>
          <w:numId w:val="4"/>
        </w:numPr>
      </w:pPr>
      <w:r>
        <w:t xml:space="preserve">A frequently used nuclear industry procedure for the assessment of dynamic loads and structural response on steel and concrete structures is the R3 Impact Assessment Procedure </w:t>
      </w:r>
      <w:r w:rsidR="00FA3C66">
        <w:t>[21]</w:t>
      </w:r>
      <w:r>
        <w:t xml:space="preserve">, as further described in </w:t>
      </w:r>
      <w:r w:rsidR="00FA3C66">
        <w:t>[22]</w:t>
      </w:r>
      <w:r>
        <w:t xml:space="preserve">.  The methods used in R3 are mostly based on an accepted interpretation of experimental data, supported in part by theoretical and numerical studies. For blast effects, a widely used approach is that provided in UFC-3-340-02 </w:t>
      </w:r>
      <w:r w:rsidR="00FA3C66">
        <w:t>[23]</w:t>
      </w:r>
      <w:r>
        <w:t>, which provides design methods based on the results of small</w:t>
      </w:r>
      <w:r w:rsidR="00CF39D7">
        <w:t>-scale</w:t>
      </w:r>
      <w:r>
        <w:t xml:space="preserve"> and full</w:t>
      </w:r>
      <w:r w:rsidR="00CF39D7">
        <w:t>-</w:t>
      </w:r>
      <w:r>
        <w:t xml:space="preserve">scale tests using a range of materials. </w:t>
      </w:r>
    </w:p>
    <w:p w14:paraId="65870E82" w14:textId="332B94C8" w:rsidR="002D264F" w:rsidRDefault="002D264F" w:rsidP="002D264F">
      <w:pPr>
        <w:pStyle w:val="TSNumberedParagraph1"/>
        <w:numPr>
          <w:ilvl w:val="0"/>
          <w:numId w:val="4"/>
        </w:numPr>
      </w:pPr>
      <w:r>
        <w:t>The inspector should confirm that the scope and limitations of the adopted methods are understood and that the analysis parameters are not outside the range for which the method has been validated. The methods adopted should be capable of producing a design with adequate reliability, as further described in Section 4.</w:t>
      </w:r>
      <w:r w:rsidR="00CF39D7">
        <w:t>3</w:t>
      </w:r>
      <w:r>
        <w:t>.</w:t>
      </w:r>
    </w:p>
    <w:p w14:paraId="65870E83" w14:textId="77777777" w:rsidR="004963E9" w:rsidRPr="00EB3525" w:rsidRDefault="004963E9" w:rsidP="007D3BEF">
      <w:pPr>
        <w:pStyle w:val="TSNumberedParagraph1"/>
        <w:numPr>
          <w:ilvl w:val="0"/>
          <w:numId w:val="4"/>
        </w:numPr>
      </w:pPr>
      <w:r w:rsidRPr="00EB3525">
        <w:t>The key feature of impact, shock or blast loadings is that they occur over a very short time period, particularly in the case of impacts, and in most cases cause nonlinear behaviour.</w:t>
      </w:r>
    </w:p>
    <w:p w14:paraId="65870E84" w14:textId="77777777" w:rsidR="004963E9" w:rsidRPr="00EB3525" w:rsidRDefault="004963E9" w:rsidP="007D3BEF">
      <w:pPr>
        <w:pStyle w:val="TSHeadingNumbered111"/>
      </w:pPr>
      <w:r w:rsidRPr="00EB3525">
        <w:t>Impact loading</w:t>
      </w:r>
    </w:p>
    <w:p w14:paraId="65870E85" w14:textId="283290CD" w:rsidR="004963E9" w:rsidRPr="000F2702" w:rsidRDefault="004963E9" w:rsidP="007D3BEF">
      <w:pPr>
        <w:pStyle w:val="TSNumberedParagraph1"/>
        <w:numPr>
          <w:ilvl w:val="0"/>
          <w:numId w:val="4"/>
        </w:numPr>
      </w:pPr>
      <w:r w:rsidRPr="00EB3525">
        <w:t>Impact loading can be divided into two types that are generally called hard and soft impacts, the defining feature being that hard impacts tend to rebound, whereas soft impacts tend not to rebound. This</w:t>
      </w:r>
      <w:r w:rsidRPr="000F2702">
        <w:t xml:space="preserve"> difference is </w:t>
      </w:r>
      <w:r w:rsidR="00722F67">
        <w:t>significant</w:t>
      </w:r>
      <w:r w:rsidRPr="000F2702">
        <w:t xml:space="preserve"> for the time step used for the FEA, with the hard impact occurring in a much shorter time. The time over which the impact takes place, along with mass, is the parameter that determines the force generated. The shorter the time of impact, the higher the force. A typical example of a hard impact is that from the corner of a dropped fuel flask hitting the floor and a typical example of a soft impact is a plane’s fuselage crashing into a shielded building.</w:t>
      </w:r>
    </w:p>
    <w:p w14:paraId="10FBF3CE" w14:textId="77777777" w:rsidR="004070C4" w:rsidRDefault="004070C4">
      <w:r>
        <w:br w:type="page"/>
      </w:r>
    </w:p>
    <w:p w14:paraId="65870E86" w14:textId="5B677592" w:rsidR="004963E9" w:rsidRPr="000F2702" w:rsidRDefault="004070C4" w:rsidP="007D3BEF">
      <w:pPr>
        <w:pStyle w:val="TSNumberedParagraph1"/>
        <w:numPr>
          <w:ilvl w:val="0"/>
          <w:numId w:val="4"/>
        </w:numPr>
        <w:rPr>
          <w:rFonts w:cs="Arial"/>
          <w:sz w:val="20"/>
          <w:szCs w:val="20"/>
        </w:rPr>
      </w:pPr>
      <w:r>
        <w:lastRenderedPageBreak/>
        <w:t>The Inspector may wish to consider the</w:t>
      </w:r>
      <w:r w:rsidR="00EB3525">
        <w:t xml:space="preserve"> </w:t>
      </w:r>
      <w:r>
        <w:t xml:space="preserve">following </w:t>
      </w:r>
      <w:r w:rsidR="00722F67">
        <w:t>key</w:t>
      </w:r>
      <w:r w:rsidR="00EB3525">
        <w:t xml:space="preserve"> aspects of hard and s</w:t>
      </w:r>
      <w:r w:rsidR="004963E9" w:rsidRPr="000F2702">
        <w:t>oft impacts:</w:t>
      </w:r>
    </w:p>
    <w:p w14:paraId="65870E87" w14:textId="69FBBBF3" w:rsidR="004963E9" w:rsidRPr="000F2702" w:rsidRDefault="004963E9" w:rsidP="007D3BEF">
      <w:pPr>
        <w:numPr>
          <w:ilvl w:val="0"/>
          <w:numId w:val="11"/>
        </w:numPr>
        <w:spacing w:after="240"/>
        <w:ind w:hanging="731"/>
        <w:contextualSpacing/>
        <w:rPr>
          <w:iCs/>
        </w:rPr>
      </w:pPr>
      <w:r w:rsidRPr="000F2702">
        <w:rPr>
          <w:iCs/>
        </w:rPr>
        <w:t xml:space="preserve">Hard impacts occur when both the impacting body, termed the impactor, and the impacted body termed the target, are stiff and non-crushable. A typical example is solid steel on steel impact. In such cases the deformation is highly localised, as consequence the </w:t>
      </w:r>
      <w:proofErr w:type="spellStart"/>
      <w:r w:rsidRPr="000F2702">
        <w:rPr>
          <w:iCs/>
        </w:rPr>
        <w:t>FEm</w:t>
      </w:r>
      <w:proofErr w:type="spellEnd"/>
      <w:r w:rsidRPr="000F2702">
        <w:rPr>
          <w:iCs/>
        </w:rPr>
        <w:t xml:space="preserve"> needs to have a very fine mesh in the contact region. This is required to allow the deformation to occur progressively, rather than instantaneously. Associated with the refined mesh is the need for very small time</w:t>
      </w:r>
      <w:r w:rsidR="00BD0CEF">
        <w:rPr>
          <w:iCs/>
        </w:rPr>
        <w:t>-</w:t>
      </w:r>
      <w:r w:rsidRPr="000F2702">
        <w:rPr>
          <w:iCs/>
        </w:rPr>
        <w:t xml:space="preserve">steps to allow the deformation to occur in short stages. This usually means that the solution will be undertaken using an explicit solver because they are able to solve the large number of time steps much faster than implicit solvers. </w:t>
      </w:r>
    </w:p>
    <w:p w14:paraId="65870E88" w14:textId="77777777" w:rsidR="004963E9" w:rsidRPr="000F2702" w:rsidRDefault="004963E9" w:rsidP="007D3BEF">
      <w:pPr>
        <w:numPr>
          <w:ilvl w:val="0"/>
          <w:numId w:val="11"/>
        </w:numPr>
        <w:spacing w:after="240"/>
        <w:ind w:hanging="731"/>
        <w:contextualSpacing/>
        <w:rPr>
          <w:iCs/>
        </w:rPr>
      </w:pPr>
      <w:r w:rsidRPr="000F2702">
        <w:rPr>
          <w:iCs/>
        </w:rPr>
        <w:t xml:space="preserve">Apart from very low velocity impacts, the contacting materials will locally undergo both material and geometric nonlinearity. It is likely that an adaptive mesh approach will be used, which is where the mesh is adjusted to the shape of the deformed body rather than remain fixed in space. </w:t>
      </w:r>
    </w:p>
    <w:p w14:paraId="65870E89" w14:textId="476BA483" w:rsidR="004963E9" w:rsidRPr="000F2702" w:rsidRDefault="004963E9" w:rsidP="007D3BEF">
      <w:pPr>
        <w:numPr>
          <w:ilvl w:val="0"/>
          <w:numId w:val="11"/>
        </w:numPr>
        <w:spacing w:after="240"/>
        <w:ind w:hanging="731"/>
        <w:contextualSpacing/>
        <w:rPr>
          <w:iCs/>
        </w:rPr>
      </w:pPr>
      <w:r w:rsidRPr="000F2702">
        <w:rPr>
          <w:iCs/>
        </w:rPr>
        <w:t xml:space="preserve">Under these types of impact the strain hardening properties of the material becomes </w:t>
      </w:r>
      <w:r w:rsidR="00722F67">
        <w:rPr>
          <w:iCs/>
        </w:rPr>
        <w:t>significant</w:t>
      </w:r>
      <w:r w:rsidRPr="000F2702">
        <w:rPr>
          <w:iCs/>
        </w:rPr>
        <w:t xml:space="preserve"> because it acts to stiffen the material and reduce its deformation and hence increase the force, which in turn increases the deformation, hence creating an additional nonlinearity. Because impact involves two contacting surfaces friction is a major factor and requires contact surfaces and a value for the friction coefficient, which due to the localised heat generated is different from standard material friction values and needs to be determined. Consideration of friction of course introduces another source of nonlinearity. Whilst the friction will produce Coulomb damping the time interval of impacts is so short, that damping has negligible effect.</w:t>
      </w:r>
    </w:p>
    <w:p w14:paraId="65870E8A" w14:textId="2F5ED56D" w:rsidR="004963E9" w:rsidRPr="000F2702" w:rsidRDefault="004070C4" w:rsidP="007D3BEF">
      <w:pPr>
        <w:numPr>
          <w:ilvl w:val="0"/>
          <w:numId w:val="11"/>
        </w:numPr>
        <w:spacing w:after="240"/>
        <w:ind w:hanging="731"/>
        <w:contextualSpacing/>
        <w:rPr>
          <w:iCs/>
        </w:rPr>
      </w:pPr>
      <w:r>
        <w:rPr>
          <w:iCs/>
        </w:rPr>
        <w:t xml:space="preserve">Sensitivity studies would be expected to be presented for the </w:t>
      </w:r>
      <w:r w:rsidR="004963E9" w:rsidRPr="000F2702">
        <w:rPr>
          <w:iCs/>
        </w:rPr>
        <w:t xml:space="preserve">strain hardening and the friction </w:t>
      </w:r>
      <w:r>
        <w:rPr>
          <w:iCs/>
        </w:rPr>
        <w:t xml:space="preserve">and </w:t>
      </w:r>
      <w:r w:rsidR="004963E9" w:rsidRPr="000F2702">
        <w:rPr>
          <w:iCs/>
        </w:rPr>
        <w:t xml:space="preserve">bounding approaches may </w:t>
      </w:r>
      <w:r w:rsidR="007430EB">
        <w:rPr>
          <w:iCs/>
        </w:rPr>
        <w:t>be appropriate</w:t>
      </w:r>
      <w:r w:rsidR="004963E9" w:rsidRPr="000F2702">
        <w:rPr>
          <w:iCs/>
        </w:rPr>
        <w:t>.</w:t>
      </w:r>
    </w:p>
    <w:p w14:paraId="65870E8B" w14:textId="77777777" w:rsidR="004963E9" w:rsidRPr="000F2702" w:rsidRDefault="004963E9" w:rsidP="007D3BEF">
      <w:pPr>
        <w:numPr>
          <w:ilvl w:val="0"/>
          <w:numId w:val="11"/>
        </w:numPr>
        <w:spacing w:after="240"/>
        <w:ind w:hanging="731"/>
        <w:contextualSpacing/>
        <w:rPr>
          <w:iCs/>
        </w:rPr>
      </w:pPr>
      <w:r w:rsidRPr="000F2702">
        <w:rPr>
          <w:iCs/>
        </w:rPr>
        <w:t xml:space="preserve">Soft impacts occur either as a result of the presence of soft materials or crushable structures such as those with thin walls. An example of soft material is the use of an impact mat below a flask lift area to protect the structure below from a flask drop. A crushable object encounter in nuclear civil engineering is an impacting aircraft where the fuselage progressively crushes upon impact. A feature of these types of impacts is that they occur over a longer time period than hard impacts. The forces that are developed during the impact result from large deformation of large parts of the structures rather than from a highly localised area. This means that adaptable meshes are likely to be used in what is a highly nonlinear analysis. </w:t>
      </w:r>
    </w:p>
    <w:p w14:paraId="65870E8C" w14:textId="223749D9" w:rsidR="004963E9" w:rsidRPr="000F2702" w:rsidRDefault="004963E9" w:rsidP="007D3BEF">
      <w:pPr>
        <w:numPr>
          <w:ilvl w:val="0"/>
          <w:numId w:val="11"/>
        </w:numPr>
        <w:spacing w:after="240"/>
        <w:ind w:hanging="731"/>
        <w:contextualSpacing/>
        <w:rPr>
          <w:iCs/>
        </w:rPr>
      </w:pPr>
      <w:r w:rsidRPr="000F2702">
        <w:rPr>
          <w:iCs/>
        </w:rPr>
        <w:t>It is unlikely that there will be just one configuration of crush and will be dependent on the orientation. It is therefore likely that a number of analyse</w:t>
      </w:r>
      <w:r w:rsidR="000A7E8F">
        <w:rPr>
          <w:iCs/>
        </w:rPr>
        <w:t>s</w:t>
      </w:r>
      <w:r w:rsidRPr="000F2702">
        <w:rPr>
          <w:iCs/>
        </w:rPr>
        <w:t xml:space="preserve"> will be required in order to be able to consider a range of outcomes. In some </w:t>
      </w:r>
      <w:r w:rsidR="00BD0CEF" w:rsidRPr="000F2702">
        <w:rPr>
          <w:iCs/>
        </w:rPr>
        <w:t>cases,</w:t>
      </w:r>
      <w:r w:rsidRPr="000F2702">
        <w:rPr>
          <w:iCs/>
        </w:rPr>
        <w:t xml:space="preserve"> the impacting body may be represented by a force time function which represents the crush mode with time. This is often the approach used for impacting aircraft and avoids the need to explicitly model the aircraft thus making the analysis much simpler and it becomes effectively a shock loading problem. </w:t>
      </w:r>
    </w:p>
    <w:p w14:paraId="65870E8D" w14:textId="77777777" w:rsidR="004963E9" w:rsidRPr="000F2702" w:rsidRDefault="004963E9" w:rsidP="007D3BEF">
      <w:pPr>
        <w:numPr>
          <w:ilvl w:val="0"/>
          <w:numId w:val="11"/>
        </w:numPr>
        <w:spacing w:after="240"/>
        <w:ind w:hanging="731"/>
        <w:contextualSpacing/>
        <w:rPr>
          <w:iCs/>
        </w:rPr>
      </w:pPr>
      <w:r w:rsidRPr="000F2702">
        <w:rPr>
          <w:iCs/>
        </w:rPr>
        <w:t>In the case of structures such as impact mats, they may be either specially designed or propriety manufactured. In the former case the properties will need to be determined, which would normally be by conducting tests allowing the modelling to reflect the test results including the larger geometric deformations, this is difficult problem and it might be preferable to carry out some tests so that gross behaviour can be modelled rather than the detailed behaviour of individual components. This same gross behaviour would be expected to be part of the information provided by a propriety manufactured item.</w:t>
      </w:r>
    </w:p>
    <w:p w14:paraId="65870E8E" w14:textId="77777777" w:rsidR="004963E9" w:rsidRPr="000F2702" w:rsidRDefault="004963E9" w:rsidP="007D3BEF">
      <w:pPr>
        <w:pStyle w:val="TSHeadingNumbered111"/>
      </w:pPr>
      <w:r w:rsidRPr="000F2702">
        <w:t>Blast loading</w:t>
      </w:r>
    </w:p>
    <w:p w14:paraId="65870E8F" w14:textId="77777777" w:rsidR="004963E9" w:rsidRPr="000F2702" w:rsidRDefault="004963E9" w:rsidP="007D3BEF">
      <w:pPr>
        <w:pStyle w:val="TSNumberedParagraph1"/>
        <w:numPr>
          <w:ilvl w:val="0"/>
          <w:numId w:val="4"/>
        </w:numPr>
      </w:pPr>
      <w:r w:rsidRPr="000F2702">
        <w:t>Blast loading is usually associated with blasts from the rapid expansion of a chemical reac</w:t>
      </w:r>
      <w:r w:rsidR="00961E8B">
        <w:t>tion such as an explosive. The I</w:t>
      </w:r>
      <w:r w:rsidRPr="000F2702">
        <w:t xml:space="preserve">nspector should note that the key feature of blast loading is that it normally acts over a relatively large area. Blast loadings usually occur </w:t>
      </w:r>
      <w:r w:rsidRPr="000F2702">
        <w:lastRenderedPageBreak/>
        <w:t>over longer time periods than impact loadings, the exception being an explosion next to part of a structure, which is more akin to a shock loading.</w:t>
      </w:r>
    </w:p>
    <w:p w14:paraId="65870E90" w14:textId="13DB82B3" w:rsidR="004963E9" w:rsidRDefault="004963E9" w:rsidP="007D3BEF">
      <w:pPr>
        <w:pStyle w:val="TSNumberedParagraph1"/>
        <w:numPr>
          <w:ilvl w:val="0"/>
          <w:numId w:val="4"/>
        </w:numPr>
      </w:pPr>
      <w:r w:rsidRPr="000F2702">
        <w:t xml:space="preserve">As the load is applied over a relatively long time the </w:t>
      </w:r>
      <w:proofErr w:type="spellStart"/>
      <w:r w:rsidRPr="000F2702">
        <w:t>FEm</w:t>
      </w:r>
      <w:proofErr w:type="spellEnd"/>
      <w:r w:rsidRPr="000F2702">
        <w:t xml:space="preserve"> can be expected to be meshed in similar refinement to that used for a seismic analysis or possibly a static analysis. The pressure pulse derived from the CFD, or other calculations, will need to be applied to each of the elements that see the loading. Most FE</w:t>
      </w:r>
      <w:r w:rsidR="0038591C">
        <w:t>A</w:t>
      </w:r>
      <w:r w:rsidRPr="000F2702">
        <w:t xml:space="preserve"> packages have the capability to generate loading patterns across elements. A check on the accuracy can be made by checking the total applied load, this is a useful check particularly if the loading is not uniform. As with other dynamic analyse, the mesh size </w:t>
      </w:r>
      <w:r w:rsidR="0051773C" w:rsidRPr="000F2702">
        <w:t>needs</w:t>
      </w:r>
      <w:r w:rsidRPr="000F2702">
        <w:t xml:space="preserve"> to be commensurate the time</w:t>
      </w:r>
      <w:r w:rsidR="0051773C">
        <w:t>-</w:t>
      </w:r>
      <w:r w:rsidRPr="000F2702">
        <w:t>step.</w:t>
      </w:r>
    </w:p>
    <w:p w14:paraId="65870E91" w14:textId="77777777" w:rsidR="007D2A9B" w:rsidRPr="00C575EE" w:rsidRDefault="007D2A9B" w:rsidP="007D3BEF">
      <w:pPr>
        <w:pStyle w:val="TSNumberedParagraph1"/>
        <w:numPr>
          <w:ilvl w:val="0"/>
          <w:numId w:val="4"/>
        </w:numPr>
      </w:pPr>
      <w:r w:rsidRPr="00C575EE">
        <w:t>Blast loading can become highly complex especially with congested geometries of structures.  In addition, the failure of elements of structures (by design or accident) c</w:t>
      </w:r>
      <w:r w:rsidR="00C575EE" w:rsidRPr="00C575EE">
        <w:t>auses additional complexity as l</w:t>
      </w:r>
      <w:r w:rsidRPr="00C575EE">
        <w:t>o</w:t>
      </w:r>
      <w:r w:rsidR="00C71315" w:rsidRPr="00C575EE">
        <w:t>a</w:t>
      </w:r>
      <w:r w:rsidRPr="00C575EE">
        <w:t>ding may then apply on inner and out</w:t>
      </w:r>
      <w:r w:rsidR="00C575EE" w:rsidRPr="00C575EE">
        <w:t>er</w:t>
      </w:r>
      <w:r w:rsidRPr="00C575EE">
        <w:t xml:space="preserve"> su</w:t>
      </w:r>
      <w:r w:rsidR="00C71315" w:rsidRPr="00C575EE">
        <w:t>r</w:t>
      </w:r>
      <w:r w:rsidRPr="00C575EE">
        <w:t>faces of structures.  In such circumstances,</w:t>
      </w:r>
      <w:r w:rsidR="007E0DD6" w:rsidRPr="00C575EE">
        <w:t xml:space="preserve"> the Inspector</w:t>
      </w:r>
      <w:r w:rsidRPr="00C575EE">
        <w:t xml:space="preserve"> should seek specialist support.</w:t>
      </w:r>
    </w:p>
    <w:p w14:paraId="65870E92" w14:textId="29F78124" w:rsidR="004963E9" w:rsidRPr="000F2702" w:rsidRDefault="004963E9" w:rsidP="0038591C">
      <w:pPr>
        <w:pStyle w:val="TSNumberedParagraph1"/>
        <w:numPr>
          <w:ilvl w:val="0"/>
          <w:numId w:val="4"/>
        </w:numPr>
      </w:pPr>
      <w:r w:rsidRPr="000F2702">
        <w:t>Loads due to sea wave loading and jetting from a Loss of Coolant Accident (LOCA) may be considered as a form of blast loading. This type of loading may act on different parts of the structure and require a Computational Fluid Dynamic analysis using FE</w:t>
      </w:r>
      <w:r w:rsidR="008D170F">
        <w:t>A</w:t>
      </w:r>
      <w:r w:rsidRPr="000F2702">
        <w:t xml:space="preserve"> to determine the loadings, although there are specialised computer program</w:t>
      </w:r>
      <w:r w:rsidR="0038591C">
        <w:t>me</w:t>
      </w:r>
      <w:r w:rsidRPr="000F2702">
        <w:t>s that can deliver similar loading information. This will provide time histories of loadings at various locations of the structure, a</w:t>
      </w:r>
      <w:r w:rsidR="00722F67">
        <w:t xml:space="preserve"> key </w:t>
      </w:r>
      <w:r w:rsidRPr="000F2702">
        <w:t xml:space="preserve">consideration if different parts of the structure respond with slight time delays. </w:t>
      </w:r>
    </w:p>
    <w:p w14:paraId="65870E93" w14:textId="77777777" w:rsidR="004963E9" w:rsidRPr="000F2702" w:rsidRDefault="004963E9" w:rsidP="007D3BEF">
      <w:pPr>
        <w:pStyle w:val="TSHeadingNumbered111"/>
      </w:pPr>
      <w:r w:rsidRPr="000F2702">
        <w:t>Shock loading</w:t>
      </w:r>
    </w:p>
    <w:p w14:paraId="65870E94" w14:textId="583395E1" w:rsidR="004963E9" w:rsidRPr="000F2702" w:rsidRDefault="004963E9" w:rsidP="007D3BEF">
      <w:pPr>
        <w:pStyle w:val="TSNumberedParagraph1"/>
        <w:numPr>
          <w:ilvl w:val="0"/>
          <w:numId w:val="4"/>
        </w:numPr>
      </w:pPr>
      <w:r w:rsidRPr="000F2702">
        <w:t xml:space="preserve">Shock is a sudden acceleration or deceleration caused by an impact or a blast loading. An example of a shock loading is an instantaneously applied load, which is where a load with no associated velocity is suddenly applied to a structure. A typical example is a passive restraint system which is in contact with the body it is restraining in the event of failure of that body. Another example is where a body is rolled onto a beam or plate structure. </w:t>
      </w:r>
      <w:r w:rsidR="0051773C" w:rsidRPr="000F2702">
        <w:t>Typically,</w:t>
      </w:r>
      <w:r w:rsidRPr="000F2702">
        <w:t xml:space="preserve"> the sudden application of load produces a dynamic amplification of two times the load if it where statically applied. This provides a check</w:t>
      </w:r>
      <w:r w:rsidR="00961E8B">
        <w:t xml:space="preserve"> if a dynamic </w:t>
      </w:r>
      <w:proofErr w:type="spellStart"/>
      <w:r w:rsidR="00961E8B">
        <w:t>FEm</w:t>
      </w:r>
      <w:proofErr w:type="spellEnd"/>
      <w:r w:rsidR="00961E8B">
        <w:t xml:space="preserve"> is used. The I</w:t>
      </w:r>
      <w:r w:rsidRPr="000F2702">
        <w:t xml:space="preserve">nspector </w:t>
      </w:r>
      <w:r w:rsidR="00517E22">
        <w:t>may</w:t>
      </w:r>
      <w:r w:rsidRPr="000F2702">
        <w:t xml:space="preserve"> </w:t>
      </w:r>
      <w:r w:rsidR="00517E22">
        <w:t>wish to verify</w:t>
      </w:r>
      <w:r w:rsidRPr="000F2702">
        <w:t xml:space="preserve"> whether strain rate effects need to be accounted for.</w:t>
      </w:r>
      <w:r w:rsidR="007D2A9B">
        <w:t xml:space="preserve">  Examples of such a situation are steam pipework head restraints and boiler closure unit restraints fitted to a number of operating AGR stations</w:t>
      </w:r>
      <w:r w:rsidR="006C071F">
        <w:t>.</w:t>
      </w:r>
    </w:p>
    <w:p w14:paraId="65870E95" w14:textId="3EE4E637" w:rsidR="004963E9" w:rsidRPr="000F2702" w:rsidRDefault="004963E9" w:rsidP="007D3BEF">
      <w:pPr>
        <w:pStyle w:val="TSNumberedParagraph1"/>
        <w:numPr>
          <w:ilvl w:val="0"/>
          <w:numId w:val="4"/>
        </w:numPr>
      </w:pPr>
      <w:r w:rsidRPr="000F2702">
        <w:t>In some cases the shock loading may be defined in the form of a shock spectra, which has similarities with the approach used for seismic response spectra, giving the response of a single degree of freedom system to a particular loading pulse and can therefore be</w:t>
      </w:r>
      <w:r w:rsidR="00961E8B">
        <w:t xml:space="preserve"> treated in a similar way. The I</w:t>
      </w:r>
      <w:r w:rsidRPr="000F2702">
        <w:t xml:space="preserve">nspector </w:t>
      </w:r>
      <w:r w:rsidR="00517E22">
        <w:t>may wish to</w:t>
      </w:r>
      <w:r w:rsidRPr="000F2702">
        <w:t xml:space="preserve"> </w:t>
      </w:r>
      <w:r w:rsidR="00F7667B">
        <w:t>seek assurance</w:t>
      </w:r>
      <w:r w:rsidRPr="000F2702">
        <w:t xml:space="preserve"> that a check is made that the component to which the shock is applied remains linear; else a nonlinear analysis will be required.</w:t>
      </w:r>
    </w:p>
    <w:p w14:paraId="65870E96" w14:textId="77777777" w:rsidR="00C45248" w:rsidRPr="000F2702" w:rsidRDefault="00C45248" w:rsidP="005E136B">
      <w:pPr>
        <w:pStyle w:val="TSHeadingNumbered11"/>
        <w:rPr>
          <w:b w:val="0"/>
        </w:rPr>
      </w:pPr>
      <w:bookmarkStart w:id="138" w:name="_Toc58237006"/>
      <w:r w:rsidRPr="000F2702">
        <w:rPr>
          <w:b w:val="0"/>
        </w:rPr>
        <w:t>Pre-</w:t>
      </w:r>
      <w:r w:rsidRPr="000F2702">
        <w:t>stressed</w:t>
      </w:r>
      <w:r w:rsidRPr="000F2702">
        <w:rPr>
          <w:b w:val="0"/>
        </w:rPr>
        <w:t xml:space="preserve"> designs</w:t>
      </w:r>
      <w:bookmarkEnd w:id="135"/>
      <w:bookmarkEnd w:id="138"/>
    </w:p>
    <w:p w14:paraId="65870E97" w14:textId="77777777" w:rsidR="00C45248" w:rsidRPr="000F2702" w:rsidRDefault="00C45248" w:rsidP="00E95BA2">
      <w:pPr>
        <w:pStyle w:val="TSNumberedParagraph1"/>
        <w:numPr>
          <w:ilvl w:val="0"/>
          <w:numId w:val="4"/>
        </w:numPr>
      </w:pPr>
      <w:r w:rsidRPr="000F2702">
        <w:t>There are three time-dependent components which will reduce the pre-stressing load in a structure, which continue to occur decades after the initial losses during construction</w:t>
      </w:r>
      <w:r w:rsidR="00961E8B">
        <w:t>. These are</w:t>
      </w:r>
      <w:r w:rsidRPr="000F2702">
        <w:t xml:space="preserve">: </w:t>
      </w:r>
    </w:p>
    <w:p w14:paraId="65870E98" w14:textId="77777777" w:rsidR="00C45248" w:rsidRPr="000F2702" w:rsidRDefault="00961E8B" w:rsidP="00C45248">
      <w:pPr>
        <w:numPr>
          <w:ilvl w:val="0"/>
          <w:numId w:val="11"/>
        </w:numPr>
        <w:spacing w:after="240"/>
        <w:ind w:hanging="731"/>
        <w:contextualSpacing/>
      </w:pPr>
      <w:r>
        <w:t>concrete shrinkage,</w:t>
      </w:r>
    </w:p>
    <w:p w14:paraId="65870E99" w14:textId="77777777" w:rsidR="00C45248" w:rsidRPr="000F2702" w:rsidRDefault="00961E8B" w:rsidP="00C45248">
      <w:pPr>
        <w:numPr>
          <w:ilvl w:val="0"/>
          <w:numId w:val="11"/>
        </w:numPr>
        <w:spacing w:after="240"/>
        <w:ind w:hanging="731"/>
        <w:contextualSpacing/>
      </w:pPr>
      <w:r>
        <w:t>concrete creep,</w:t>
      </w:r>
    </w:p>
    <w:p w14:paraId="65870E9A" w14:textId="77777777" w:rsidR="00C45248" w:rsidRPr="000F2702" w:rsidRDefault="00C45248" w:rsidP="00C45248">
      <w:pPr>
        <w:numPr>
          <w:ilvl w:val="0"/>
          <w:numId w:val="11"/>
        </w:numPr>
        <w:spacing w:after="240"/>
        <w:ind w:hanging="731"/>
        <w:contextualSpacing/>
      </w:pPr>
      <w:r w:rsidRPr="000F2702">
        <w:t>pre-stressing tendon creep (relaxation of the pre-stressing steel)</w:t>
      </w:r>
      <w:r w:rsidR="00961E8B">
        <w:t>.</w:t>
      </w:r>
    </w:p>
    <w:p w14:paraId="65870E9B" w14:textId="77777777" w:rsidR="00C45248" w:rsidRPr="000F2702" w:rsidRDefault="00C45248" w:rsidP="00E95BA2">
      <w:pPr>
        <w:pStyle w:val="TSNumberedParagraph1"/>
        <w:numPr>
          <w:ilvl w:val="0"/>
          <w:numId w:val="4"/>
        </w:numPr>
      </w:pPr>
      <w:r w:rsidRPr="000F2702">
        <w:t>The Inspector should be aware there are multiple influencing factors to the concrete shrinkage and creep</w:t>
      </w:r>
      <w:r w:rsidR="00961E8B">
        <w:t>, and they are</w:t>
      </w:r>
      <w:r w:rsidRPr="000F2702">
        <w:t xml:space="preserve"> difficult to predict reliably, whereas tendon creep is generally characterised much more accurately. </w:t>
      </w:r>
    </w:p>
    <w:p w14:paraId="65870E9C" w14:textId="54F33EBF" w:rsidR="00C45248" w:rsidRPr="000F2702" w:rsidRDefault="00132B6E" w:rsidP="00E95BA2">
      <w:pPr>
        <w:pStyle w:val="TSNumberedParagraph1"/>
        <w:numPr>
          <w:ilvl w:val="0"/>
          <w:numId w:val="4"/>
        </w:numPr>
      </w:pPr>
      <w:r>
        <w:lastRenderedPageBreak/>
        <w:t>ONR-NS-TAST-GD-0</w:t>
      </w:r>
      <w:r w:rsidR="00C45248" w:rsidRPr="000F2702">
        <w:t>20</w:t>
      </w:r>
      <w:r>
        <w:t xml:space="preserve"> ‘Civil Engineering Containments for Reactor Plants’ </w:t>
      </w:r>
      <w:r w:rsidR="00C45248" w:rsidRPr="000F2702">
        <w:t xml:space="preserve">states the expectation that the design should assess how the </w:t>
      </w:r>
      <w:proofErr w:type="spellStart"/>
      <w:r w:rsidR="00C45248" w:rsidRPr="000F2702">
        <w:t>dutyholder</w:t>
      </w:r>
      <w:proofErr w:type="spellEnd"/>
      <w:r w:rsidR="00C45248" w:rsidRPr="000F2702">
        <w:t xml:space="preserve"> has considered tendon failure in the design. The Inspector </w:t>
      </w:r>
      <w:r w:rsidR="00517E22">
        <w:t xml:space="preserve">may wish to </w:t>
      </w:r>
      <w:r w:rsidR="004C36BA">
        <w:t>seek assurance that</w:t>
      </w:r>
      <w:r w:rsidR="00C45248" w:rsidRPr="000F2702">
        <w:t xml:space="preserve"> the approach implemented fulfils the full lifetime design hazard loadings, that design assumptions are valid, and ensuring the substantiation for tendon breaks are captured in the appropriate safety case reports.</w:t>
      </w:r>
    </w:p>
    <w:p w14:paraId="65870E9D" w14:textId="77777777" w:rsidR="00C45248" w:rsidRPr="000F2702" w:rsidRDefault="00C45248" w:rsidP="00E95BA2">
      <w:pPr>
        <w:pStyle w:val="TSNumberedParagraph1"/>
        <w:numPr>
          <w:ilvl w:val="0"/>
          <w:numId w:val="4"/>
        </w:numPr>
      </w:pPr>
      <w:r w:rsidRPr="000F2702">
        <w:t>For more information on pre-stressed design and regulation see</w:t>
      </w:r>
      <w:r w:rsidR="00961E8B">
        <w:t>:</w:t>
      </w:r>
    </w:p>
    <w:p w14:paraId="65870E9E" w14:textId="52AA4949" w:rsidR="00C45248" w:rsidRPr="000F2702" w:rsidRDefault="00FA476C" w:rsidP="00C45248">
      <w:pPr>
        <w:numPr>
          <w:ilvl w:val="0"/>
          <w:numId w:val="11"/>
        </w:numPr>
        <w:spacing w:after="240"/>
        <w:ind w:hanging="731"/>
        <w:contextualSpacing/>
      </w:pPr>
      <w:r>
        <w:t>ONR-NS-TAST-GD-020 ‘</w:t>
      </w:r>
      <w:r w:rsidR="00F37800">
        <w:t xml:space="preserve">Civil Engineering </w:t>
      </w:r>
      <w:r>
        <w:t>Containment</w:t>
      </w:r>
      <w:r w:rsidR="00F37800">
        <w:t>s for Reactor Plants</w:t>
      </w:r>
      <w:r>
        <w:t>’</w:t>
      </w:r>
      <w:r w:rsidR="004B4FE4">
        <w:t>,</w:t>
      </w:r>
    </w:p>
    <w:p w14:paraId="65870E9F" w14:textId="10987681" w:rsidR="00C45248" w:rsidRPr="000F2702" w:rsidRDefault="00C45248" w:rsidP="00C45248">
      <w:pPr>
        <w:numPr>
          <w:ilvl w:val="0"/>
          <w:numId w:val="11"/>
        </w:numPr>
        <w:spacing w:after="240"/>
        <w:ind w:hanging="731"/>
        <w:contextualSpacing/>
      </w:pPr>
      <w:r w:rsidRPr="000F2702">
        <w:t>USNREG Regulatory guide 1.35.1 [</w:t>
      </w:r>
      <w:r w:rsidR="00A859AE">
        <w:t>24</w:t>
      </w:r>
      <w:r w:rsidRPr="000F2702">
        <w:t>]</w:t>
      </w:r>
      <w:r w:rsidR="004B4FE4">
        <w:t>,</w:t>
      </w:r>
    </w:p>
    <w:p w14:paraId="65870EA0" w14:textId="17487B2E" w:rsidR="00C45248" w:rsidRPr="000F2702" w:rsidRDefault="00961E8B" w:rsidP="00C45248">
      <w:pPr>
        <w:numPr>
          <w:ilvl w:val="0"/>
          <w:numId w:val="11"/>
        </w:numPr>
        <w:spacing w:after="240"/>
        <w:ind w:hanging="731"/>
        <w:contextualSpacing/>
      </w:pPr>
      <w:r>
        <w:t>CIRIA</w:t>
      </w:r>
      <w:r w:rsidR="00C45248" w:rsidRPr="000F2702">
        <w:t xml:space="preserve"> guide C660 </w:t>
      </w:r>
      <w:r w:rsidR="004D1752">
        <w:t>was</w:t>
      </w:r>
      <w:r w:rsidR="00487CD1">
        <w:t xml:space="preserve"> </w:t>
      </w:r>
      <w:r w:rsidR="00C45248" w:rsidRPr="000F2702">
        <w:t>the non</w:t>
      </w:r>
      <w:r w:rsidR="00487CD1">
        <w:t>-</w:t>
      </w:r>
      <w:r w:rsidR="00C45248" w:rsidRPr="000F2702">
        <w:t>contradictory complimentary guidance in the UK to EC2</w:t>
      </w:r>
      <w:r w:rsidR="008C0033">
        <w:t xml:space="preserve"> [25]</w:t>
      </w:r>
      <w:r w:rsidR="00C45248" w:rsidRPr="000F2702">
        <w:t xml:space="preserve">. This </w:t>
      </w:r>
      <w:r w:rsidR="008C0033">
        <w:t>has</w:t>
      </w:r>
      <w:r w:rsidR="008C0033" w:rsidRPr="000F2702">
        <w:t xml:space="preserve"> </w:t>
      </w:r>
      <w:r w:rsidR="00C45248" w:rsidRPr="000F2702">
        <w:t>be</w:t>
      </w:r>
      <w:r w:rsidR="008C0033">
        <w:t>en</w:t>
      </w:r>
      <w:r w:rsidR="00C45248" w:rsidRPr="000F2702">
        <w:t xml:space="preserve"> replaced by CIRIA guide C766 </w:t>
      </w:r>
      <w:r w:rsidR="008C0033">
        <w:t>[26]</w:t>
      </w:r>
      <w:r w:rsidR="00C45248" w:rsidRPr="000F2702">
        <w:t>.</w:t>
      </w:r>
    </w:p>
    <w:p w14:paraId="65870EA1" w14:textId="77777777" w:rsidR="00C45248" w:rsidRPr="000F2702" w:rsidRDefault="00C45248" w:rsidP="005E136B">
      <w:pPr>
        <w:pStyle w:val="TSHeadingNumbered11"/>
        <w:rPr>
          <w:b w:val="0"/>
        </w:rPr>
      </w:pPr>
      <w:bookmarkStart w:id="139" w:name="_Toc43714265"/>
      <w:bookmarkStart w:id="140" w:name="_Toc58237007"/>
      <w:r w:rsidRPr="000F2702">
        <w:t>Investigation</w:t>
      </w:r>
      <w:r w:rsidR="00961E8B">
        <w:rPr>
          <w:b w:val="0"/>
        </w:rPr>
        <w:t xml:space="preserve"> and data c</w:t>
      </w:r>
      <w:r w:rsidRPr="000F2702">
        <w:rPr>
          <w:b w:val="0"/>
        </w:rPr>
        <w:t>ollection (not ground investigation)</w:t>
      </w:r>
      <w:bookmarkEnd w:id="139"/>
      <w:bookmarkEnd w:id="140"/>
    </w:p>
    <w:p w14:paraId="65870EA2" w14:textId="77777777" w:rsidR="00C45248" w:rsidRPr="000F2702" w:rsidRDefault="00961E8B" w:rsidP="00E95BA2">
      <w:pPr>
        <w:pStyle w:val="TSNumberedParagraph1"/>
        <w:numPr>
          <w:ilvl w:val="0"/>
          <w:numId w:val="4"/>
        </w:numPr>
      </w:pPr>
      <w:r w:rsidRPr="00961E8B">
        <w:t xml:space="preserve">SAP </w:t>
      </w:r>
      <w:r w:rsidR="00C45248" w:rsidRPr="00961E8B">
        <w:t xml:space="preserve">ECE.13 </w:t>
      </w:r>
      <w:r w:rsidRPr="00961E8B">
        <w:t>establishes</w:t>
      </w:r>
      <w:r w:rsidR="00C45248" w:rsidRPr="00961E8B">
        <w:t xml:space="preserve"> the expectation that data used in the structural analysis should be selected or applied so that the analysis is demonstrably conservative. The Inspector should challenge</w:t>
      </w:r>
      <w:r w:rsidR="00C45248" w:rsidRPr="000F2702">
        <w:t xml:space="preserve"> choices around codified ‘options’ if they do not provide a conservative result.</w:t>
      </w:r>
    </w:p>
    <w:p w14:paraId="65870EA3" w14:textId="7615C430" w:rsidR="00C45248" w:rsidRDefault="00C45248" w:rsidP="00E95BA2">
      <w:pPr>
        <w:pStyle w:val="TSNumberedParagraph1"/>
        <w:numPr>
          <w:ilvl w:val="0"/>
          <w:numId w:val="4"/>
        </w:numPr>
      </w:pPr>
      <w:r w:rsidRPr="000F2702">
        <w:t xml:space="preserve">Where there is </w:t>
      </w:r>
      <w:r w:rsidR="00961E8B">
        <w:t>limited information regarding the design and construction of a structure,</w:t>
      </w:r>
      <w:r w:rsidRPr="000F2702">
        <w:t xml:space="preserve"> non-intrusive</w:t>
      </w:r>
      <w:r w:rsidR="00CD11D5">
        <w:t xml:space="preserve"> or</w:t>
      </w:r>
      <w:r w:rsidRPr="000F2702">
        <w:t xml:space="preserve"> invasive inspection and testing techniques may be required</w:t>
      </w:r>
      <w:r w:rsidR="00CD11D5">
        <w:t>. Data which might add to the understanding of an existing structures includes, m</w:t>
      </w:r>
      <w:r w:rsidRPr="000F2702">
        <w:t xml:space="preserve">aterial properties </w:t>
      </w:r>
      <w:r w:rsidR="00CD11D5">
        <w:t>(compressive strength, tensile strength, modulus, cement content), geometry (dimensions, verticality, member sizes)</w:t>
      </w:r>
      <w:r w:rsidRPr="000F2702">
        <w:t xml:space="preserve">, </w:t>
      </w:r>
      <w:r w:rsidR="00CD11D5">
        <w:t>condition investigation (corrosion, cover</w:t>
      </w:r>
      <w:r w:rsidR="00F01423">
        <w:t>-</w:t>
      </w:r>
      <w:r w:rsidR="00CD11D5">
        <w:t>meter, carbonation, petrographic inspection), location of cast</w:t>
      </w:r>
      <w:r w:rsidR="00F01423">
        <w:t>-in</w:t>
      </w:r>
      <w:r w:rsidR="00CD11D5">
        <w:t xml:space="preserve"> or embedded items (rebar survey, exposure survey), performance verification (deflection monitoring, pull out tests) etc.</w:t>
      </w:r>
    </w:p>
    <w:p w14:paraId="65870EA4" w14:textId="77777777" w:rsidR="00CD11D5" w:rsidRPr="000F2702" w:rsidRDefault="00CD11D5" w:rsidP="00E95BA2">
      <w:pPr>
        <w:pStyle w:val="TSNumberedParagraph1"/>
        <w:numPr>
          <w:ilvl w:val="0"/>
          <w:numId w:val="4"/>
        </w:numPr>
      </w:pPr>
      <w:r>
        <w:t xml:space="preserve">The Inspector must be cognisant of the number and physical distribution of data points when determining how much confidence can be attributed to the results. It is unlikely that the sample size / distribution will be sufficient to allow a statistical analysis to be undertaken. Hence, </w:t>
      </w:r>
      <w:r w:rsidR="002A68F5">
        <w:t xml:space="preserve">design </w:t>
      </w:r>
      <w:r>
        <w:t>decisions made on the basis of collected data should be demonstrably conservative.</w:t>
      </w:r>
    </w:p>
    <w:p w14:paraId="65870EA5" w14:textId="77777777" w:rsidR="00C45248" w:rsidRPr="000F2702" w:rsidRDefault="00C45248" w:rsidP="005E136B">
      <w:pPr>
        <w:pStyle w:val="TSHeadingNumbered11"/>
        <w:rPr>
          <w:b w:val="0"/>
        </w:rPr>
      </w:pPr>
      <w:bookmarkStart w:id="141" w:name="_Toc43714266"/>
      <w:bookmarkStart w:id="142" w:name="_Toc58237008"/>
      <w:r w:rsidRPr="000F2702">
        <w:rPr>
          <w:b w:val="0"/>
        </w:rPr>
        <w:t xml:space="preserve">Design </w:t>
      </w:r>
      <w:r w:rsidR="00CD11D5">
        <w:t>v</w:t>
      </w:r>
      <w:r w:rsidRPr="000F2702">
        <w:t>erification</w:t>
      </w:r>
      <w:r w:rsidR="00CD11D5">
        <w:rPr>
          <w:b w:val="0"/>
        </w:rPr>
        <w:t xml:space="preserve"> and validation (including quality assurance, i</w:t>
      </w:r>
      <w:r w:rsidRPr="000F2702">
        <w:rPr>
          <w:b w:val="0"/>
        </w:rPr>
        <w:t>ndependent checks)</w:t>
      </w:r>
      <w:bookmarkEnd w:id="141"/>
      <w:bookmarkEnd w:id="142"/>
    </w:p>
    <w:p w14:paraId="65870EA6" w14:textId="1653C3EE" w:rsidR="00C45248" w:rsidRPr="000F2702" w:rsidRDefault="00C45248" w:rsidP="00E95BA2">
      <w:pPr>
        <w:pStyle w:val="TSNumberedParagraph1"/>
        <w:numPr>
          <w:ilvl w:val="0"/>
          <w:numId w:val="4"/>
        </w:numPr>
      </w:pPr>
      <w:r w:rsidRPr="000F2702">
        <w:t xml:space="preserve">The Inspector </w:t>
      </w:r>
      <w:r w:rsidR="00517E22">
        <w:t>may wish to</w:t>
      </w:r>
      <w:r w:rsidRPr="000F2702">
        <w:t xml:space="preserve"> </w:t>
      </w:r>
      <w:r w:rsidR="00A863AC">
        <w:t xml:space="preserve">seek assurance </w:t>
      </w:r>
      <w:r w:rsidRPr="000F2702">
        <w:t xml:space="preserve">that </w:t>
      </w:r>
      <w:r w:rsidR="002A68F5">
        <w:t>documents provided to substantiate a safety functional claim</w:t>
      </w:r>
      <w:r w:rsidRPr="000F2702">
        <w:t xml:space="preserve"> have undergone a</w:t>
      </w:r>
      <w:r w:rsidR="002A68F5">
        <w:t>n appropriate</w:t>
      </w:r>
      <w:r w:rsidRPr="000F2702">
        <w:t xml:space="preserve"> quality assurance process</w:t>
      </w:r>
      <w:r w:rsidR="00F31259">
        <w:t xml:space="preserve"> (EQU.1)</w:t>
      </w:r>
      <w:r w:rsidRPr="000F2702">
        <w:t>, where a reviewer and approver ha</w:t>
      </w:r>
      <w:r w:rsidR="00060F7D" w:rsidRPr="000F2702">
        <w:t>ve</w:t>
      </w:r>
      <w:r w:rsidRPr="000F2702">
        <w:t xml:space="preserve"> signed the documents</w:t>
      </w:r>
      <w:r w:rsidR="00A464A2" w:rsidRPr="000F2702">
        <w:t xml:space="preserve"> </w:t>
      </w:r>
      <w:r w:rsidR="002A68F5">
        <w:t>if required</w:t>
      </w:r>
      <w:r w:rsidRPr="000F2702">
        <w:t>.</w:t>
      </w:r>
      <w:r w:rsidR="00060F7D" w:rsidRPr="000F2702">
        <w:t xml:space="preserve"> </w:t>
      </w:r>
    </w:p>
    <w:p w14:paraId="65870EA7" w14:textId="3C145DC6" w:rsidR="00C45248" w:rsidRPr="000F2702" w:rsidRDefault="00C45248" w:rsidP="00E95BA2">
      <w:pPr>
        <w:pStyle w:val="TSNumberedParagraph1"/>
        <w:numPr>
          <w:ilvl w:val="0"/>
          <w:numId w:val="4"/>
        </w:numPr>
      </w:pPr>
      <w:r w:rsidRPr="000F2702">
        <w:t xml:space="preserve">Independent checks are discussed in Section </w:t>
      </w:r>
      <w:r w:rsidRPr="000F2702">
        <w:fldChar w:fldCharType="begin"/>
      </w:r>
      <w:r w:rsidRPr="000F2702">
        <w:instrText xml:space="preserve"> REF _Ref42079001 \r \h </w:instrText>
      </w:r>
      <w:r w:rsidRPr="000F2702">
        <w:fldChar w:fldCharType="separate"/>
      </w:r>
      <w:r w:rsidR="00A323B4">
        <w:t>4.6</w:t>
      </w:r>
      <w:r w:rsidRPr="000F2702">
        <w:fldChar w:fldCharType="end"/>
      </w:r>
      <w:r w:rsidRPr="000F2702">
        <w:t xml:space="preserve"> of this annex.</w:t>
      </w:r>
    </w:p>
    <w:p w14:paraId="65870EA8" w14:textId="77777777" w:rsidR="00C45248" w:rsidRPr="000F2702" w:rsidRDefault="00C45248" w:rsidP="00E95BA2">
      <w:pPr>
        <w:pStyle w:val="TSNumberedParagraph1"/>
        <w:numPr>
          <w:ilvl w:val="0"/>
          <w:numId w:val="4"/>
        </w:numPr>
      </w:pPr>
      <w:r w:rsidRPr="000F2702">
        <w:t>For further information on documentation quality checks, see:</w:t>
      </w:r>
    </w:p>
    <w:p w14:paraId="65870EA9" w14:textId="5F62BFDC" w:rsidR="00C45248" w:rsidRDefault="00523B55" w:rsidP="00C45248">
      <w:pPr>
        <w:numPr>
          <w:ilvl w:val="0"/>
          <w:numId w:val="11"/>
        </w:numPr>
        <w:spacing w:after="240"/>
        <w:ind w:hanging="731"/>
        <w:contextualSpacing/>
      </w:pPr>
      <w:r>
        <w:rPr>
          <w:iCs/>
        </w:rPr>
        <w:t>ONR-</w:t>
      </w:r>
      <w:r w:rsidR="00A464A2" w:rsidRPr="000F2702">
        <w:t xml:space="preserve">NS-INSP-GD-006 ‘LC6 – Documents, Records, Authorities and </w:t>
      </w:r>
      <w:r w:rsidR="002A68F5" w:rsidRPr="000F2702">
        <w:t>Certificates</w:t>
      </w:r>
      <w:r w:rsidR="00A464A2" w:rsidRPr="000F2702">
        <w:t>’</w:t>
      </w:r>
      <w:r w:rsidR="007D0599">
        <w:t>,</w:t>
      </w:r>
    </w:p>
    <w:p w14:paraId="53AFA83E" w14:textId="60237B95" w:rsidR="004C1D83" w:rsidRPr="007D0599" w:rsidRDefault="00523B55" w:rsidP="004C1D83">
      <w:pPr>
        <w:numPr>
          <w:ilvl w:val="0"/>
          <w:numId w:val="11"/>
        </w:numPr>
        <w:spacing w:after="240"/>
        <w:ind w:hanging="731"/>
        <w:contextualSpacing/>
      </w:pPr>
      <w:r w:rsidRPr="007D0599">
        <w:rPr>
          <w:iCs/>
        </w:rPr>
        <w:t>ONR-</w:t>
      </w:r>
      <w:r w:rsidR="004C1D83" w:rsidRPr="007D0599">
        <w:t>NS-TAST-GD-033 ‘</w:t>
      </w:r>
      <w:proofErr w:type="spellStart"/>
      <w:r w:rsidR="004C1D83" w:rsidRPr="007D0599">
        <w:t>Dutyholder</w:t>
      </w:r>
      <w:proofErr w:type="spellEnd"/>
      <w:r w:rsidR="004C1D83" w:rsidRPr="007D0599">
        <w:t xml:space="preserve"> Management of Records’.</w:t>
      </w:r>
    </w:p>
    <w:p w14:paraId="388EACC2" w14:textId="62F761FA" w:rsidR="00E100A7" w:rsidRPr="007D0599" w:rsidRDefault="002A68F5" w:rsidP="002A68F5">
      <w:pPr>
        <w:pStyle w:val="TSNumberedParagraph1"/>
        <w:numPr>
          <w:ilvl w:val="0"/>
          <w:numId w:val="4"/>
        </w:numPr>
      </w:pPr>
      <w:r w:rsidRPr="007D0599">
        <w:t xml:space="preserve">For </w:t>
      </w:r>
      <w:r w:rsidR="00957E32" w:rsidRPr="007D0599">
        <w:t xml:space="preserve">more information regarding </w:t>
      </w:r>
      <w:r w:rsidRPr="007D0599">
        <w:t xml:space="preserve">construction </w:t>
      </w:r>
      <w:r w:rsidR="00E100A7" w:rsidRPr="007D0599">
        <w:t>q</w:t>
      </w:r>
      <w:r w:rsidR="00F2665E" w:rsidRPr="007D0599">
        <w:t xml:space="preserve">uality </w:t>
      </w:r>
      <w:r w:rsidR="00E100A7" w:rsidRPr="007D0599">
        <w:t>a</w:t>
      </w:r>
      <w:r w:rsidR="00F2665E" w:rsidRPr="007D0599">
        <w:t>ssurance</w:t>
      </w:r>
      <w:r w:rsidR="00AB4541" w:rsidRPr="007D0599">
        <w:t xml:space="preserve"> (to demonstrate that the design intent has been satisfied)</w:t>
      </w:r>
      <w:r w:rsidRPr="007D0599">
        <w:t xml:space="preserve">, </w:t>
      </w:r>
      <w:r w:rsidR="00E100A7" w:rsidRPr="007D0599">
        <w:t>see:</w:t>
      </w:r>
    </w:p>
    <w:p w14:paraId="65870EAA" w14:textId="558EDD3B" w:rsidR="002A68F5" w:rsidRPr="007D0599" w:rsidRDefault="00E100A7" w:rsidP="007D0599">
      <w:pPr>
        <w:numPr>
          <w:ilvl w:val="0"/>
          <w:numId w:val="11"/>
        </w:numPr>
        <w:spacing w:after="240"/>
        <w:ind w:hanging="731"/>
        <w:contextualSpacing/>
      </w:pPr>
      <w:r w:rsidRPr="007D0599">
        <w:t>TAG 17</w:t>
      </w:r>
      <w:r w:rsidR="002A68F5" w:rsidRPr="007D0599">
        <w:t xml:space="preserve"> Annex</w:t>
      </w:r>
      <w:r w:rsidR="00F2665E" w:rsidRPr="007D0599">
        <w:t xml:space="preserve"> 4</w:t>
      </w:r>
      <w:r w:rsidR="00360D87" w:rsidRPr="007D0599">
        <w:t xml:space="preserve"> ‘Civil Engineering – Construction Assurance’</w:t>
      </w:r>
      <w:r w:rsidR="002873C6">
        <w:t>.</w:t>
      </w:r>
    </w:p>
    <w:p w14:paraId="6551996F" w14:textId="77777777" w:rsidR="004070C4" w:rsidRDefault="004070C4">
      <w:pPr>
        <w:rPr>
          <w:rFonts w:ascii="Arial Bold" w:hAnsi="Arial Bold"/>
        </w:rPr>
      </w:pPr>
      <w:bookmarkStart w:id="143" w:name="_Toc43714267"/>
      <w:r>
        <w:rPr>
          <w:b/>
        </w:rPr>
        <w:br w:type="page"/>
      </w:r>
    </w:p>
    <w:p w14:paraId="65870EAB" w14:textId="642E7529" w:rsidR="00C45248" w:rsidRPr="000F2702" w:rsidRDefault="00C45248" w:rsidP="005E136B">
      <w:pPr>
        <w:pStyle w:val="TSHeadingNumbered11"/>
        <w:rPr>
          <w:b w:val="0"/>
        </w:rPr>
      </w:pPr>
      <w:bookmarkStart w:id="144" w:name="_Toc58237009"/>
      <w:r w:rsidRPr="000F2702">
        <w:rPr>
          <w:b w:val="0"/>
        </w:rPr>
        <w:lastRenderedPageBreak/>
        <w:t>Designing for hazard combinations</w:t>
      </w:r>
      <w:bookmarkEnd w:id="143"/>
      <w:bookmarkEnd w:id="144"/>
    </w:p>
    <w:p w14:paraId="65870EAC" w14:textId="15BC23B0" w:rsidR="00C45248" w:rsidRPr="000F2702" w:rsidRDefault="00C45248" w:rsidP="00E95BA2">
      <w:pPr>
        <w:pStyle w:val="TSNumberedParagraph1"/>
        <w:numPr>
          <w:ilvl w:val="0"/>
          <w:numId w:val="4"/>
        </w:numPr>
      </w:pPr>
      <w:r w:rsidRPr="000F2702">
        <w:t xml:space="preserve">The Inspector should be aware of the combined </w:t>
      </w:r>
      <w:r w:rsidR="00AB4541">
        <w:t xml:space="preserve">simultaneous </w:t>
      </w:r>
      <w:r w:rsidRPr="000F2702">
        <w:t xml:space="preserve">demands on a civil </w:t>
      </w:r>
      <w:r w:rsidR="00AB4541">
        <w:t xml:space="preserve">engineering </w:t>
      </w:r>
      <w:r w:rsidRPr="000F2702">
        <w:t xml:space="preserve">SSC (coincident loading, </w:t>
      </w:r>
      <w:r w:rsidR="00AB4541">
        <w:t>multiple demands</w:t>
      </w:r>
      <w:r w:rsidRPr="000F2702">
        <w:t xml:space="preserve"> developing as a result of an internal</w:t>
      </w:r>
      <w:r w:rsidR="00AB4541">
        <w:t xml:space="preserve"> </w:t>
      </w:r>
      <w:r w:rsidRPr="000F2702">
        <w:t>/</w:t>
      </w:r>
      <w:r w:rsidR="00AB4541">
        <w:t xml:space="preserve"> </w:t>
      </w:r>
      <w:r w:rsidRPr="000F2702">
        <w:t xml:space="preserve">external hazard), and should have confidence </w:t>
      </w:r>
      <w:r w:rsidR="00AB4541">
        <w:t>that</w:t>
      </w:r>
      <w:r w:rsidRPr="000F2702">
        <w:t xml:space="preserve"> the appropriate combination factors </w:t>
      </w:r>
      <w:r w:rsidR="00AB4541">
        <w:t xml:space="preserve">have been applied, </w:t>
      </w:r>
      <w:r w:rsidRPr="000F2702">
        <w:t xml:space="preserve">reflecting the probability of the combination. The Inspector </w:t>
      </w:r>
      <w:r w:rsidR="00517E22">
        <w:t>may wish to</w:t>
      </w:r>
      <w:r w:rsidR="00805F9F">
        <w:t xml:space="preserve"> seek assurance that</w:t>
      </w:r>
      <w:r w:rsidRPr="000F2702">
        <w:t xml:space="preserve"> the design analysis covers the hazard combinations in the loading schedule accurately, and reflects the hazard combinations that have been identified in the fault studies and other hazard schedules. </w:t>
      </w:r>
    </w:p>
    <w:p w14:paraId="65870EAD" w14:textId="58F99B5A" w:rsidR="00C45248" w:rsidRPr="000F2702" w:rsidRDefault="00C45248" w:rsidP="00E95BA2">
      <w:pPr>
        <w:pStyle w:val="TSNumberedParagraph1"/>
        <w:numPr>
          <w:ilvl w:val="0"/>
          <w:numId w:val="4"/>
        </w:numPr>
      </w:pPr>
      <w:r w:rsidRPr="000F2702">
        <w:t xml:space="preserve">For further information on hazard combinations, see Sections </w:t>
      </w:r>
      <w:r w:rsidRPr="000F2702">
        <w:fldChar w:fldCharType="begin"/>
      </w:r>
      <w:r w:rsidRPr="000F2702">
        <w:instrText xml:space="preserve"> REF _Ref42079138 \r \h </w:instrText>
      </w:r>
      <w:r w:rsidRPr="000F2702">
        <w:fldChar w:fldCharType="separate"/>
      </w:r>
      <w:r w:rsidR="00A323B4">
        <w:t>3.5.</w:t>
      </w:r>
      <w:r w:rsidR="00F425BC">
        <w:t>4</w:t>
      </w:r>
      <w:r w:rsidRPr="000F2702">
        <w:fldChar w:fldCharType="end"/>
      </w:r>
      <w:r w:rsidR="00C536B5">
        <w:t>-5</w:t>
      </w:r>
      <w:r w:rsidRPr="000F2702">
        <w:t xml:space="preserve"> of this </w:t>
      </w:r>
      <w:r w:rsidR="005D0001">
        <w:t>document</w:t>
      </w:r>
      <w:r w:rsidRPr="000F2702">
        <w:t>.</w:t>
      </w:r>
    </w:p>
    <w:p w14:paraId="65870EAE" w14:textId="77777777" w:rsidR="00C45248" w:rsidRPr="000F2702" w:rsidRDefault="00C45248" w:rsidP="005E136B">
      <w:pPr>
        <w:pStyle w:val="TSHeadingNumbered11"/>
        <w:rPr>
          <w:b w:val="0"/>
        </w:rPr>
      </w:pPr>
      <w:bookmarkStart w:id="145" w:name="_Toc43714268"/>
      <w:bookmarkStart w:id="146" w:name="_Toc58237010"/>
      <w:r w:rsidRPr="000F2702">
        <w:rPr>
          <w:b w:val="0"/>
        </w:rPr>
        <w:t>Designing for emergencies</w:t>
      </w:r>
      <w:bookmarkEnd w:id="145"/>
      <w:bookmarkEnd w:id="146"/>
    </w:p>
    <w:p w14:paraId="65870EAF" w14:textId="77777777" w:rsidR="00C45248" w:rsidRPr="000F2702" w:rsidRDefault="00AB4541" w:rsidP="00E95BA2">
      <w:pPr>
        <w:pStyle w:val="TSNumberedParagraph1"/>
        <w:numPr>
          <w:ilvl w:val="0"/>
          <w:numId w:val="4"/>
        </w:numPr>
      </w:pPr>
      <w:r>
        <w:t>The adequacy of o</w:t>
      </w:r>
      <w:r w:rsidR="00C45248" w:rsidRPr="000F2702">
        <w:t>ff</w:t>
      </w:r>
      <w:r w:rsidR="00795BC0">
        <w:t>-</w:t>
      </w:r>
      <w:r w:rsidR="00C45248" w:rsidRPr="000F2702">
        <w:t xml:space="preserve">site civil engineering SSC supporting an emergency response </w:t>
      </w:r>
      <w:r>
        <w:t>should be considered</w:t>
      </w:r>
      <w:r w:rsidR="00C45248" w:rsidRPr="000F2702">
        <w:t xml:space="preserve"> if the site cannot be demonstrated to be self-sufficient to all design basis demands (e.g. highway bridges</w:t>
      </w:r>
      <w:r>
        <w:t>, road embankments</w:t>
      </w:r>
      <w:r w:rsidR="00C45248" w:rsidRPr="000F2702">
        <w:t>).</w:t>
      </w:r>
    </w:p>
    <w:p w14:paraId="65870EB0" w14:textId="77777777" w:rsidR="00C45248" w:rsidRPr="000F2702" w:rsidRDefault="00C45248" w:rsidP="00E95BA2">
      <w:pPr>
        <w:pStyle w:val="TSNumberedParagraph1"/>
        <w:numPr>
          <w:ilvl w:val="0"/>
          <w:numId w:val="4"/>
        </w:numPr>
      </w:pPr>
      <w:r w:rsidRPr="000F2702">
        <w:t xml:space="preserve">The anticipated performance </w:t>
      </w:r>
      <w:r w:rsidR="00AB4541">
        <w:t xml:space="preserve">of civil engineering SSC </w:t>
      </w:r>
      <w:r w:rsidRPr="000F2702">
        <w:t>during normal operating, fault and accident condition should be highlighted, especially when the performance requirement differs when subject to different actions (e.g. containment during operation, resistance to collapse during accident conditions).</w:t>
      </w:r>
    </w:p>
    <w:p w14:paraId="65870EB1" w14:textId="77777777" w:rsidR="00C45248" w:rsidRPr="000F2702" w:rsidRDefault="00C45248" w:rsidP="00E95BA2">
      <w:pPr>
        <w:pStyle w:val="TSNumberedParagraph1"/>
        <w:numPr>
          <w:ilvl w:val="0"/>
          <w:numId w:val="4"/>
        </w:numPr>
        <w:rPr>
          <w:iCs/>
        </w:rPr>
      </w:pPr>
      <w:r w:rsidRPr="000F2702">
        <w:t xml:space="preserve">The safety functional performance of civil engineering </w:t>
      </w:r>
      <w:r w:rsidR="00795BC0">
        <w:t>SSC</w:t>
      </w:r>
      <w:r w:rsidRPr="000F2702">
        <w:t xml:space="preserve"> required for </w:t>
      </w:r>
      <w:r w:rsidR="00795BC0">
        <w:t xml:space="preserve">mitigation, </w:t>
      </w:r>
      <w:r w:rsidRPr="000F2702">
        <w:t>managing and controlling responses to an accident should be defined. These structures include control rooms and on-site and off-site emergency control centres. Consideration should be given to ensuring their safety function following the event that led to the accident. This is in line with the requirements 65 and 66 of IAEA guidance SSR 2/1 for the control room and supplementary control room.</w:t>
      </w:r>
    </w:p>
    <w:p w14:paraId="65870EB2" w14:textId="77777777" w:rsidR="00C45248" w:rsidRPr="000F2702" w:rsidRDefault="00C45248" w:rsidP="00E95BA2">
      <w:pPr>
        <w:pStyle w:val="TSNumberedParagraph1"/>
        <w:numPr>
          <w:ilvl w:val="0"/>
          <w:numId w:val="4"/>
        </w:numPr>
        <w:rPr>
          <w:iCs/>
        </w:rPr>
      </w:pPr>
      <w:r w:rsidRPr="000F2702">
        <w:t>For further information on site requirements for emergency events, see</w:t>
      </w:r>
      <w:r w:rsidR="00F90DE1" w:rsidRPr="000F2702">
        <w:t>:</w:t>
      </w:r>
    </w:p>
    <w:p w14:paraId="65870EB3" w14:textId="7BA04C99" w:rsidR="00F90DE1" w:rsidRPr="000F2702" w:rsidRDefault="00523B55" w:rsidP="00F90DE1">
      <w:pPr>
        <w:numPr>
          <w:ilvl w:val="0"/>
          <w:numId w:val="11"/>
        </w:numPr>
        <w:spacing w:after="240"/>
        <w:ind w:hanging="731"/>
        <w:contextualSpacing/>
      </w:pPr>
      <w:bookmarkStart w:id="147" w:name="_Ref41751951"/>
      <w:bookmarkStart w:id="148" w:name="_Toc43714269"/>
      <w:r>
        <w:rPr>
          <w:iCs/>
        </w:rPr>
        <w:t>ONR-</w:t>
      </w:r>
      <w:r w:rsidR="00F90DE1" w:rsidRPr="000F2702">
        <w:t>NS-TAST-GD-103 ‘Emergency Power Generation’</w:t>
      </w:r>
      <w:r w:rsidR="00795BC0">
        <w:t>,</w:t>
      </w:r>
    </w:p>
    <w:p w14:paraId="65870EB4" w14:textId="4FA78523" w:rsidR="00F90DE1" w:rsidRPr="000F2702" w:rsidRDefault="00523B55" w:rsidP="00F90DE1">
      <w:pPr>
        <w:numPr>
          <w:ilvl w:val="0"/>
          <w:numId w:val="11"/>
        </w:numPr>
        <w:spacing w:after="240"/>
        <w:ind w:hanging="731"/>
        <w:contextualSpacing/>
      </w:pPr>
      <w:r>
        <w:rPr>
          <w:iCs/>
        </w:rPr>
        <w:t>ONR-</w:t>
      </w:r>
      <w:r w:rsidR="00F90DE1" w:rsidRPr="000F2702">
        <w:t>NS-TAST-GD-082 ‘The Technical Assessment of REPPIR Submissions and the Determination of Detailed Emergency Planning Zones (DEPZ)’</w:t>
      </w:r>
      <w:r w:rsidR="00795BC0">
        <w:t>.</w:t>
      </w:r>
    </w:p>
    <w:p w14:paraId="65870EB5" w14:textId="77777777" w:rsidR="00C45248" w:rsidRPr="000F2702" w:rsidRDefault="00C45248" w:rsidP="005E136B">
      <w:pPr>
        <w:pStyle w:val="TSHeadingNumbered11"/>
        <w:rPr>
          <w:b w:val="0"/>
        </w:rPr>
      </w:pPr>
      <w:bookmarkStart w:id="149" w:name="_Toc43714270"/>
      <w:bookmarkStart w:id="150" w:name="_Toc58237011"/>
      <w:bookmarkEnd w:id="147"/>
      <w:bookmarkEnd w:id="148"/>
      <w:r w:rsidRPr="000F2702">
        <w:rPr>
          <w:b w:val="0"/>
        </w:rPr>
        <w:t xml:space="preserve">Designing for </w:t>
      </w:r>
      <w:r w:rsidR="0068289D">
        <w:t>c</w:t>
      </w:r>
      <w:r w:rsidRPr="000F2702">
        <w:t>onstruction</w:t>
      </w:r>
      <w:bookmarkEnd w:id="149"/>
      <w:bookmarkEnd w:id="150"/>
    </w:p>
    <w:p w14:paraId="65870EB6" w14:textId="1B819165" w:rsidR="00C45248" w:rsidRPr="00DC29B3" w:rsidRDefault="00C45248" w:rsidP="00E95BA2">
      <w:pPr>
        <w:pStyle w:val="TSNumberedParagraph1"/>
        <w:numPr>
          <w:ilvl w:val="0"/>
          <w:numId w:val="4"/>
        </w:numPr>
      </w:pPr>
      <w:r w:rsidRPr="000F2702">
        <w:t>Whilst</w:t>
      </w:r>
      <w:r w:rsidR="0068289D">
        <w:t xml:space="preserve"> it is captured in the CDM2015 d</w:t>
      </w:r>
      <w:r w:rsidRPr="000F2702">
        <w:t xml:space="preserve">esigner duties, </w:t>
      </w:r>
      <w:r w:rsidR="0068289D">
        <w:t xml:space="preserve">SAP </w:t>
      </w:r>
      <w:r w:rsidRPr="000F2702">
        <w:t xml:space="preserve">ECE.25 also </w:t>
      </w:r>
      <w:r w:rsidR="00495C1A">
        <w:t>establishes</w:t>
      </w:r>
      <w:r w:rsidRPr="000F2702">
        <w:t xml:space="preserve"> the expectation that items important to safety should be designed so that they can be manufactured, constructed, assembled, installed and erected in accordance with established processes that ensure the achievement of the design specifications and </w:t>
      </w:r>
      <w:r w:rsidR="0068289D">
        <w:t xml:space="preserve">safety </w:t>
      </w:r>
      <w:r w:rsidR="0068289D" w:rsidRPr="00DC29B3">
        <w:t>functional requirement</w:t>
      </w:r>
      <w:r w:rsidRPr="00DC29B3">
        <w:t>. The effects of construction hazards on any nearby safety related SSCs</w:t>
      </w:r>
      <w:r w:rsidR="00C253BB">
        <w:t xml:space="preserve"> is a key consideration for inspectors</w:t>
      </w:r>
      <w:r w:rsidRPr="00DC29B3">
        <w:t>.</w:t>
      </w:r>
    </w:p>
    <w:p w14:paraId="65870EB7" w14:textId="77777777" w:rsidR="00C45248" w:rsidRPr="000F2702" w:rsidRDefault="00C45248" w:rsidP="00003BDF">
      <w:pPr>
        <w:pStyle w:val="TSNumberedParagraph1"/>
        <w:numPr>
          <w:ilvl w:val="0"/>
          <w:numId w:val="4"/>
        </w:numPr>
      </w:pPr>
      <w:r w:rsidRPr="00DC29B3">
        <w:rPr>
          <w:iCs/>
        </w:rPr>
        <w:t xml:space="preserve">The Inspector </w:t>
      </w:r>
      <w:r w:rsidR="00517E22">
        <w:rPr>
          <w:iCs/>
        </w:rPr>
        <w:t>may wish to</w:t>
      </w:r>
      <w:r w:rsidRPr="00DC29B3">
        <w:rPr>
          <w:iCs/>
        </w:rPr>
        <w:t xml:space="preserve"> </w:t>
      </w:r>
      <w:r w:rsidR="00495C1A" w:rsidRPr="00DC29B3">
        <w:rPr>
          <w:iCs/>
        </w:rPr>
        <w:t>seek</w:t>
      </w:r>
      <w:r w:rsidRPr="00DC29B3">
        <w:rPr>
          <w:iCs/>
        </w:rPr>
        <w:t xml:space="preserve"> </w:t>
      </w:r>
      <w:r w:rsidR="00495C1A" w:rsidRPr="00DC29B3">
        <w:rPr>
          <w:iCs/>
        </w:rPr>
        <w:t>assurance</w:t>
      </w:r>
      <w:r w:rsidRPr="00DC29B3">
        <w:rPr>
          <w:iCs/>
        </w:rPr>
        <w:t xml:space="preserve"> that the design </w:t>
      </w:r>
      <w:r w:rsidR="00495C1A" w:rsidRPr="00DC29B3">
        <w:rPr>
          <w:iCs/>
        </w:rPr>
        <w:t>take</w:t>
      </w:r>
      <w:r w:rsidR="000A7E8F">
        <w:rPr>
          <w:iCs/>
        </w:rPr>
        <w:t>s</w:t>
      </w:r>
      <w:r w:rsidR="00495C1A" w:rsidRPr="00DC29B3">
        <w:rPr>
          <w:iCs/>
        </w:rPr>
        <w:t xml:space="preserve"> these factors into account</w:t>
      </w:r>
      <w:r w:rsidR="00003BDF" w:rsidRPr="00DC29B3">
        <w:rPr>
          <w:iCs/>
        </w:rPr>
        <w:t xml:space="preserve">, </w:t>
      </w:r>
      <w:r w:rsidR="004647D7">
        <w:rPr>
          <w:iCs/>
        </w:rPr>
        <w:t>including</w:t>
      </w:r>
      <w:r w:rsidR="00003BDF" w:rsidRPr="00DC29B3">
        <w:rPr>
          <w:iCs/>
        </w:rPr>
        <w:t xml:space="preserve"> </w:t>
      </w:r>
      <w:r w:rsidRPr="00DC29B3">
        <w:rPr>
          <w:iCs/>
        </w:rPr>
        <w:t xml:space="preserve">the </w:t>
      </w:r>
      <w:r w:rsidRPr="00DC29B3">
        <w:t>actions</w:t>
      </w:r>
      <w:r w:rsidRPr="00DC29B3">
        <w:rPr>
          <w:iCs/>
        </w:rPr>
        <w:t xml:space="preserve"> t</w:t>
      </w:r>
      <w:r w:rsidR="004647D7">
        <w:rPr>
          <w:iCs/>
        </w:rPr>
        <w:t>hat t</w:t>
      </w:r>
      <w:r w:rsidRPr="00DC29B3">
        <w:rPr>
          <w:iCs/>
        </w:rPr>
        <w:t xml:space="preserve">he </w:t>
      </w:r>
      <w:proofErr w:type="spellStart"/>
      <w:r w:rsidRPr="00DC29B3">
        <w:rPr>
          <w:iCs/>
        </w:rPr>
        <w:t>dutyholder</w:t>
      </w:r>
      <w:proofErr w:type="spellEnd"/>
      <w:r w:rsidRPr="00DC29B3">
        <w:rPr>
          <w:iCs/>
        </w:rPr>
        <w:t xml:space="preserve"> is taking to </w:t>
      </w:r>
      <w:r w:rsidR="004647D7">
        <w:rPr>
          <w:iCs/>
        </w:rPr>
        <w:t xml:space="preserve">ensure that </w:t>
      </w:r>
      <w:r w:rsidRPr="00DC29B3">
        <w:rPr>
          <w:iCs/>
        </w:rPr>
        <w:t>the required safety</w:t>
      </w:r>
      <w:r w:rsidRPr="000F2702">
        <w:rPr>
          <w:iCs/>
        </w:rPr>
        <w:t xml:space="preserve"> function of the civil engineering structure will be achieved.</w:t>
      </w:r>
      <w:r w:rsidRPr="000F2702">
        <w:t xml:space="preserve"> </w:t>
      </w:r>
      <w:r w:rsidR="007E0DD6">
        <w:t>The Inspector</w:t>
      </w:r>
      <w:r w:rsidRPr="000F2702">
        <w:t xml:space="preserve"> </w:t>
      </w:r>
      <w:r w:rsidR="00003BDF">
        <w:t xml:space="preserve">may </w:t>
      </w:r>
      <w:r w:rsidR="007E0DD6">
        <w:t xml:space="preserve">wish to </w:t>
      </w:r>
      <w:r w:rsidRPr="000F2702">
        <w:t>consider</w:t>
      </w:r>
      <w:r w:rsidR="00003BDF">
        <w:t xml:space="preserve"> the</w:t>
      </w:r>
      <w:r w:rsidRPr="000F2702">
        <w:t>:</w:t>
      </w:r>
    </w:p>
    <w:p w14:paraId="65870EB8" w14:textId="659D6EBB" w:rsidR="00C21A7D" w:rsidRDefault="00C21A7D" w:rsidP="00C21A7D">
      <w:pPr>
        <w:numPr>
          <w:ilvl w:val="0"/>
          <w:numId w:val="11"/>
        </w:numPr>
        <w:spacing w:after="240"/>
        <w:ind w:hanging="731"/>
        <w:contextualSpacing/>
        <w:rPr>
          <w:iCs/>
        </w:rPr>
      </w:pPr>
      <w:r>
        <w:rPr>
          <w:iCs/>
        </w:rPr>
        <w:t>d</w:t>
      </w:r>
      <w:r w:rsidRPr="000F2702">
        <w:rPr>
          <w:iCs/>
        </w:rPr>
        <w:t>esign actions taken to mitigate against risks resulting from construction activities and details of residual risks</w:t>
      </w:r>
      <w:r>
        <w:rPr>
          <w:iCs/>
        </w:rPr>
        <w:t xml:space="preserve"> (preferably by the use of </w:t>
      </w:r>
      <w:r w:rsidRPr="000F2702">
        <w:rPr>
          <w:iCs/>
        </w:rPr>
        <w:t>Designers Risk Assessments (DRAs)</w:t>
      </w:r>
      <w:r w:rsidR="000C51E0">
        <w:rPr>
          <w:iCs/>
        </w:rPr>
        <w:t>, or similar documentation</w:t>
      </w:r>
      <w:r>
        <w:rPr>
          <w:iCs/>
        </w:rPr>
        <w:t>),</w:t>
      </w:r>
    </w:p>
    <w:p w14:paraId="65870EB9" w14:textId="77777777" w:rsidR="00C45248" w:rsidRPr="000F2702" w:rsidRDefault="00003BDF" w:rsidP="00C45248">
      <w:pPr>
        <w:numPr>
          <w:ilvl w:val="0"/>
          <w:numId w:val="11"/>
        </w:numPr>
        <w:spacing w:after="240"/>
        <w:ind w:hanging="731"/>
        <w:contextualSpacing/>
        <w:rPr>
          <w:iCs/>
        </w:rPr>
      </w:pPr>
      <w:r>
        <w:rPr>
          <w:iCs/>
        </w:rPr>
        <w:t>a</w:t>
      </w:r>
      <w:r w:rsidR="00C45248" w:rsidRPr="000F2702">
        <w:rPr>
          <w:iCs/>
        </w:rPr>
        <w:t>ccessibility for construction</w:t>
      </w:r>
      <w:r>
        <w:rPr>
          <w:iCs/>
        </w:rPr>
        <w:t>, considering already constructed elements of the project or existing facilities,</w:t>
      </w:r>
    </w:p>
    <w:p w14:paraId="65870EBA" w14:textId="248A0E53" w:rsidR="00437FCC" w:rsidRPr="000F2702" w:rsidRDefault="00437FCC" w:rsidP="00437FCC">
      <w:pPr>
        <w:numPr>
          <w:ilvl w:val="0"/>
          <w:numId w:val="11"/>
        </w:numPr>
        <w:spacing w:after="240"/>
        <w:ind w:hanging="731"/>
        <w:contextualSpacing/>
        <w:rPr>
          <w:iCs/>
        </w:rPr>
      </w:pPr>
      <w:r>
        <w:rPr>
          <w:iCs/>
        </w:rPr>
        <w:t>a</w:t>
      </w:r>
      <w:r w:rsidRPr="000F2702">
        <w:rPr>
          <w:iCs/>
        </w:rPr>
        <w:t xml:space="preserve">vailability of off-site manufactured items, their delivery, storage and installation </w:t>
      </w:r>
      <w:r w:rsidR="00FC09A0">
        <w:rPr>
          <w:iCs/>
        </w:rPr>
        <w:t>(</w:t>
      </w:r>
      <w:r>
        <w:rPr>
          <w:iCs/>
        </w:rPr>
        <w:t xml:space="preserve">SAPs </w:t>
      </w:r>
      <w:r w:rsidRPr="000F2702">
        <w:rPr>
          <w:iCs/>
        </w:rPr>
        <w:t>EMC.13 and EMC.14</w:t>
      </w:r>
      <w:r w:rsidR="00FC09A0">
        <w:rPr>
          <w:iCs/>
        </w:rPr>
        <w:t>)</w:t>
      </w:r>
      <w:r>
        <w:rPr>
          <w:iCs/>
        </w:rPr>
        <w:t>,</w:t>
      </w:r>
    </w:p>
    <w:p w14:paraId="65870EBB" w14:textId="77777777" w:rsidR="00C45248" w:rsidRPr="000F2702" w:rsidRDefault="00003BDF" w:rsidP="00C45248">
      <w:pPr>
        <w:numPr>
          <w:ilvl w:val="0"/>
          <w:numId w:val="11"/>
        </w:numPr>
        <w:spacing w:after="240"/>
        <w:ind w:hanging="731"/>
        <w:contextualSpacing/>
        <w:rPr>
          <w:iCs/>
        </w:rPr>
      </w:pPr>
      <w:r>
        <w:rPr>
          <w:iCs/>
        </w:rPr>
        <w:t>installation of</w:t>
      </w:r>
      <w:r w:rsidR="00C45248" w:rsidRPr="000F2702">
        <w:rPr>
          <w:iCs/>
        </w:rPr>
        <w:t xml:space="preserve"> </w:t>
      </w:r>
      <w:r w:rsidR="000A7E8F">
        <w:rPr>
          <w:iCs/>
        </w:rPr>
        <w:t>large items,</w:t>
      </w:r>
      <w:r w:rsidRPr="000F2702">
        <w:rPr>
          <w:iCs/>
        </w:rPr>
        <w:t xml:space="preserve"> </w:t>
      </w:r>
      <w:r w:rsidR="00C45248" w:rsidRPr="000F2702">
        <w:rPr>
          <w:iCs/>
        </w:rPr>
        <w:t xml:space="preserve">after construction of civil engineering SSCs, </w:t>
      </w:r>
      <w:r w:rsidR="00437FCC">
        <w:rPr>
          <w:iCs/>
        </w:rPr>
        <w:t>including for any planned modularisation and prefabrication, lifting and jacking,</w:t>
      </w:r>
    </w:p>
    <w:p w14:paraId="65870EBC" w14:textId="3E6A1931" w:rsidR="00C45248" w:rsidRPr="000F2702" w:rsidRDefault="00437FCC" w:rsidP="00C45248">
      <w:pPr>
        <w:numPr>
          <w:ilvl w:val="0"/>
          <w:numId w:val="11"/>
        </w:numPr>
        <w:spacing w:after="240"/>
        <w:ind w:hanging="731"/>
        <w:contextualSpacing/>
      </w:pPr>
      <w:r>
        <w:rPr>
          <w:iCs/>
        </w:rPr>
        <w:lastRenderedPageBreak/>
        <w:t>m</w:t>
      </w:r>
      <w:r w:rsidR="00C45248" w:rsidRPr="000F2702">
        <w:rPr>
          <w:iCs/>
        </w:rPr>
        <w:t xml:space="preserve">anagement of </w:t>
      </w:r>
      <w:r>
        <w:rPr>
          <w:iCs/>
        </w:rPr>
        <w:t xml:space="preserve">temporary or permanent </w:t>
      </w:r>
      <w:r w:rsidRPr="000F2702">
        <w:rPr>
          <w:iCs/>
        </w:rPr>
        <w:t>confined spaces</w:t>
      </w:r>
      <w:r w:rsidRPr="000F2702">
        <w:t xml:space="preserve"> </w:t>
      </w:r>
      <w:r>
        <w:rPr>
          <w:iCs/>
        </w:rPr>
        <w:t xml:space="preserve">(limited ventilation, egress restrictions, </w:t>
      </w:r>
      <w:r w:rsidR="00C45248" w:rsidRPr="000F2702">
        <w:rPr>
          <w:iCs/>
        </w:rPr>
        <w:t xml:space="preserve">naturally occurring </w:t>
      </w:r>
      <w:r>
        <w:rPr>
          <w:iCs/>
        </w:rPr>
        <w:t xml:space="preserve">and man-made gases, flooding etc.) </w:t>
      </w:r>
      <w:r w:rsidR="00FC09A0">
        <w:t>(</w:t>
      </w:r>
      <w:r>
        <w:t>SAPs ECE.11 and EHA.1</w:t>
      </w:r>
      <w:r w:rsidR="00FC09A0">
        <w:t>)</w:t>
      </w:r>
      <w:r>
        <w:t>,</w:t>
      </w:r>
    </w:p>
    <w:p w14:paraId="65870EBD" w14:textId="77777777" w:rsidR="00C45248" w:rsidRPr="000F2702" w:rsidRDefault="00C45248" w:rsidP="00C45248">
      <w:pPr>
        <w:numPr>
          <w:ilvl w:val="0"/>
          <w:numId w:val="11"/>
        </w:numPr>
        <w:spacing w:after="240"/>
        <w:ind w:hanging="731"/>
        <w:contextualSpacing/>
        <w:rPr>
          <w:iCs/>
        </w:rPr>
      </w:pPr>
      <w:r w:rsidRPr="000F2702">
        <w:rPr>
          <w:iCs/>
        </w:rPr>
        <w:t>EIMT</w:t>
      </w:r>
      <w:r w:rsidR="00C21A7D">
        <w:rPr>
          <w:iCs/>
        </w:rPr>
        <w:t xml:space="preserve"> expectations specified by the designer. These</w:t>
      </w:r>
      <w:r w:rsidR="00C21A7D" w:rsidRPr="000F2702">
        <w:rPr>
          <w:iCs/>
        </w:rPr>
        <w:t xml:space="preserve"> must be clearly identified </w:t>
      </w:r>
      <w:r w:rsidR="00C21A7D">
        <w:rPr>
          <w:iCs/>
        </w:rPr>
        <w:t>in the records provided by the designer</w:t>
      </w:r>
      <w:r w:rsidRPr="000F2702">
        <w:rPr>
          <w:iCs/>
        </w:rPr>
        <w:t xml:space="preserve">, </w:t>
      </w:r>
      <w:r w:rsidR="00C21A7D">
        <w:rPr>
          <w:iCs/>
        </w:rPr>
        <w:t>e.g. settlement monitoring</w:t>
      </w:r>
      <w:r w:rsidRPr="000F2702">
        <w:rPr>
          <w:iCs/>
        </w:rPr>
        <w:t>,</w:t>
      </w:r>
    </w:p>
    <w:p w14:paraId="65870EBE" w14:textId="77777777" w:rsidR="00C45248" w:rsidRPr="000F2702" w:rsidRDefault="00C21A7D" w:rsidP="00C45248">
      <w:pPr>
        <w:numPr>
          <w:ilvl w:val="0"/>
          <w:numId w:val="11"/>
        </w:numPr>
        <w:spacing w:after="240"/>
        <w:ind w:hanging="731"/>
        <w:contextualSpacing/>
        <w:rPr>
          <w:iCs/>
        </w:rPr>
      </w:pPr>
      <w:r>
        <w:rPr>
          <w:iCs/>
        </w:rPr>
        <w:t>e</w:t>
      </w:r>
      <w:r w:rsidR="00C45248" w:rsidRPr="000F2702">
        <w:rPr>
          <w:iCs/>
        </w:rPr>
        <w:t>arly contractor involvement (ECI) to understand construction task analysis e.g. how reinforcement will be installed and inspected in deep fo</w:t>
      </w:r>
      <w:r>
        <w:rPr>
          <w:iCs/>
        </w:rPr>
        <w:t>undations,</w:t>
      </w:r>
    </w:p>
    <w:p w14:paraId="65870EBF" w14:textId="6D20706B" w:rsidR="00C45248" w:rsidRPr="000F2702" w:rsidRDefault="00C21A7D" w:rsidP="00C45248">
      <w:pPr>
        <w:numPr>
          <w:ilvl w:val="0"/>
          <w:numId w:val="11"/>
        </w:numPr>
        <w:spacing w:after="240"/>
        <w:ind w:hanging="731"/>
        <w:contextualSpacing/>
        <w:rPr>
          <w:iCs/>
        </w:rPr>
      </w:pPr>
      <w:r>
        <w:rPr>
          <w:iCs/>
        </w:rPr>
        <w:t>t</w:t>
      </w:r>
      <w:r w:rsidR="00C45248" w:rsidRPr="000F2702">
        <w:rPr>
          <w:iCs/>
        </w:rPr>
        <w:t>empora</w:t>
      </w:r>
      <w:r>
        <w:rPr>
          <w:iCs/>
        </w:rPr>
        <w:t>ry construction scenarios, e.g.</w:t>
      </w:r>
      <w:r w:rsidR="00C45248" w:rsidRPr="000F2702">
        <w:rPr>
          <w:iCs/>
        </w:rPr>
        <w:t xml:space="preserve"> dominant openings may </w:t>
      </w:r>
      <w:r>
        <w:rPr>
          <w:iCs/>
        </w:rPr>
        <w:t xml:space="preserve">result in a temporary increase in internal wind pressures, temporary structural stability or incomplete </w:t>
      </w:r>
      <w:r w:rsidR="00993332">
        <w:rPr>
          <w:iCs/>
        </w:rPr>
        <w:t>load paths</w:t>
      </w:r>
      <w:r>
        <w:rPr>
          <w:iCs/>
        </w:rPr>
        <w:t>, through propping restrictions</w:t>
      </w:r>
      <w:r w:rsidR="00C45248" w:rsidRPr="000F2702">
        <w:rPr>
          <w:iCs/>
        </w:rPr>
        <w:t xml:space="preserve"> or wind loading on temporary works for short duration activities</w:t>
      </w:r>
      <w:r>
        <w:rPr>
          <w:iCs/>
        </w:rPr>
        <w:t>.</w:t>
      </w:r>
    </w:p>
    <w:p w14:paraId="65870EC0" w14:textId="77777777" w:rsidR="00C21A7D" w:rsidRPr="00C21A7D" w:rsidRDefault="00C21A7D" w:rsidP="00C21A7D">
      <w:pPr>
        <w:pStyle w:val="TSNumberedParagraph1"/>
        <w:numPr>
          <w:ilvl w:val="0"/>
          <w:numId w:val="4"/>
        </w:numPr>
      </w:pPr>
      <w:r w:rsidRPr="00C21A7D">
        <w:t xml:space="preserve">If the design includes novel or unusual materials, components and construction methods, sufficient evidence (e.g. mock-ups or demonstrations) shall be provided to demonstrate confidence in the </w:t>
      </w:r>
      <w:r>
        <w:t xml:space="preserve">buildability of the </w:t>
      </w:r>
      <w:r w:rsidRPr="00C21A7D">
        <w:t>design.</w:t>
      </w:r>
    </w:p>
    <w:p w14:paraId="65870EC1" w14:textId="77777777" w:rsidR="00C45248" w:rsidRPr="000F2702" w:rsidRDefault="00C45248" w:rsidP="00E95BA2">
      <w:pPr>
        <w:pStyle w:val="TSNumberedParagraph1"/>
        <w:numPr>
          <w:ilvl w:val="0"/>
          <w:numId w:val="4"/>
        </w:numPr>
      </w:pPr>
      <w:r w:rsidRPr="000F2702">
        <w:t>For further information on guidance for designers for construction considerations, see:</w:t>
      </w:r>
    </w:p>
    <w:p w14:paraId="65870EC2" w14:textId="1039C507" w:rsidR="00C45248" w:rsidRPr="000F2702" w:rsidRDefault="00F562CA" w:rsidP="00C45248">
      <w:pPr>
        <w:numPr>
          <w:ilvl w:val="0"/>
          <w:numId w:val="11"/>
        </w:numPr>
        <w:spacing w:after="240"/>
        <w:ind w:hanging="731"/>
        <w:contextualSpacing/>
        <w:rPr>
          <w:iCs/>
        </w:rPr>
      </w:pPr>
      <w:r>
        <w:rPr>
          <w:iCs/>
        </w:rPr>
        <w:t xml:space="preserve">L153 </w:t>
      </w:r>
      <w:r w:rsidR="004A195C">
        <w:rPr>
          <w:iCs/>
        </w:rPr>
        <w:t>‘Managing health and safety in construction’</w:t>
      </w:r>
      <w:r w:rsidR="00125366">
        <w:rPr>
          <w:iCs/>
        </w:rPr>
        <w:t xml:space="preserve"> [27]</w:t>
      </w:r>
      <w:r w:rsidR="00C21A7D">
        <w:rPr>
          <w:iCs/>
        </w:rPr>
        <w:t>,</w:t>
      </w:r>
    </w:p>
    <w:p w14:paraId="311B4C12" w14:textId="6FBCF9A4" w:rsidR="00D45A7A" w:rsidRPr="00125366" w:rsidRDefault="00523B55" w:rsidP="00D45A7A">
      <w:pPr>
        <w:numPr>
          <w:ilvl w:val="0"/>
          <w:numId w:val="11"/>
        </w:numPr>
        <w:spacing w:after="240"/>
        <w:ind w:hanging="731"/>
        <w:contextualSpacing/>
      </w:pPr>
      <w:r>
        <w:rPr>
          <w:iCs/>
        </w:rPr>
        <w:t>ONR-</w:t>
      </w:r>
      <w:r w:rsidR="00D45A7A" w:rsidRPr="000F2702">
        <w:t>NS-TAST-GD-033 ‘</w:t>
      </w:r>
      <w:proofErr w:type="spellStart"/>
      <w:r w:rsidR="00D45A7A" w:rsidRPr="000F2702">
        <w:t>Dutyholder</w:t>
      </w:r>
      <w:proofErr w:type="spellEnd"/>
      <w:r w:rsidR="00D45A7A" w:rsidRPr="000F2702">
        <w:t xml:space="preserve"> Management of </w:t>
      </w:r>
      <w:r w:rsidR="00D45A7A" w:rsidRPr="00125366">
        <w:t>Records’</w:t>
      </w:r>
      <w:r w:rsidR="002873C6">
        <w:t>,</w:t>
      </w:r>
    </w:p>
    <w:p w14:paraId="65870EC3" w14:textId="6F7C2B00" w:rsidR="00C45248" w:rsidRPr="00125366" w:rsidRDefault="009B447B" w:rsidP="00C45248">
      <w:pPr>
        <w:numPr>
          <w:ilvl w:val="0"/>
          <w:numId w:val="11"/>
        </w:numPr>
        <w:spacing w:after="240"/>
        <w:ind w:hanging="731"/>
        <w:contextualSpacing/>
      </w:pPr>
      <w:r w:rsidRPr="00125366">
        <w:t xml:space="preserve">TAG 17 </w:t>
      </w:r>
      <w:r w:rsidR="00F562CA" w:rsidRPr="00125366">
        <w:t>Annex 4 ‘Construction Assurance’</w:t>
      </w:r>
      <w:r w:rsidR="00C21A7D" w:rsidRPr="00125366">
        <w:t>.</w:t>
      </w:r>
    </w:p>
    <w:p w14:paraId="65870EC4" w14:textId="77777777" w:rsidR="00C45248" w:rsidRPr="000F2702" w:rsidRDefault="00C45248" w:rsidP="005E136B">
      <w:pPr>
        <w:pStyle w:val="TSHeadingNumbered11"/>
        <w:rPr>
          <w:b w:val="0"/>
        </w:rPr>
      </w:pPr>
      <w:bookmarkStart w:id="151" w:name="_Toc43714271"/>
      <w:bookmarkStart w:id="152" w:name="_Toc58237012"/>
      <w:r w:rsidRPr="000F2702">
        <w:rPr>
          <w:b w:val="0"/>
        </w:rPr>
        <w:t xml:space="preserve">Designing for </w:t>
      </w:r>
      <w:r w:rsidR="00DC29B3">
        <w:t>o</w:t>
      </w:r>
      <w:r w:rsidRPr="000F2702">
        <w:t>peration</w:t>
      </w:r>
      <w:r w:rsidRPr="000F2702">
        <w:rPr>
          <w:b w:val="0"/>
        </w:rPr>
        <w:t xml:space="preserve"> and EIMT</w:t>
      </w:r>
      <w:bookmarkEnd w:id="151"/>
      <w:bookmarkEnd w:id="152"/>
    </w:p>
    <w:p w14:paraId="3BAF5DE1" w14:textId="77777777" w:rsidR="00815D5D" w:rsidRDefault="00DC29B3" w:rsidP="00DC29B3">
      <w:pPr>
        <w:pStyle w:val="TSNumberedParagraph1"/>
        <w:numPr>
          <w:ilvl w:val="0"/>
          <w:numId w:val="4"/>
        </w:numPr>
      </w:pPr>
      <w:r>
        <w:t>The design should consider</w:t>
      </w:r>
      <w:r w:rsidR="00C45248" w:rsidRPr="000F2702">
        <w:t xml:space="preserve"> ageing and degradation effects which may reduce the ability of the SSC to satisfy it</w:t>
      </w:r>
      <w:r>
        <w:t>s safety functional requirement. Designs, including material specifications, should endeavour to minimise predicable effects, and</w:t>
      </w:r>
      <w:r w:rsidR="00DD0784">
        <w:t xml:space="preserve"> to take a conservative approach to account for known degradation mechanisms. This should, as far is as reasonably practicable, provide resilience against degradation mechanisms that are unknown at the time of design.</w:t>
      </w:r>
      <w:r>
        <w:t xml:space="preserve"> </w:t>
      </w:r>
    </w:p>
    <w:p w14:paraId="65870EC5" w14:textId="152182F6" w:rsidR="00C45248" w:rsidRPr="000F2702" w:rsidRDefault="00DC29B3" w:rsidP="00DC29B3">
      <w:pPr>
        <w:pStyle w:val="TSNumberedParagraph1"/>
        <w:numPr>
          <w:ilvl w:val="0"/>
          <w:numId w:val="4"/>
        </w:numPr>
      </w:pPr>
      <w:r>
        <w:t xml:space="preserve">The </w:t>
      </w:r>
      <w:r w:rsidR="00815D5D">
        <w:t xml:space="preserve">Inspector should consider whether the </w:t>
      </w:r>
      <w:r>
        <w:t xml:space="preserve">designer </w:t>
      </w:r>
      <w:r w:rsidR="00815D5D">
        <w:t xml:space="preserve">has adequately </w:t>
      </w:r>
      <w:r>
        <w:t>anticipate</w:t>
      </w:r>
      <w:r w:rsidR="00815D5D">
        <w:t>d</w:t>
      </w:r>
      <w:r>
        <w:t xml:space="preserve"> the possibility that the SSC may have a safety functional requirement beyond the originally specified design life. The Inspector </w:t>
      </w:r>
      <w:r w:rsidR="00517E22">
        <w:t>may wish to</w:t>
      </w:r>
      <w:r w:rsidR="00A863AC">
        <w:t xml:space="preserve"> seek assurance</w:t>
      </w:r>
      <w:r>
        <w:t xml:space="preserve"> that these factors are appreciated by the designer and have been explicitly considered in the design.</w:t>
      </w:r>
    </w:p>
    <w:p w14:paraId="65870EC6" w14:textId="2E28BDB1" w:rsidR="000208A5" w:rsidRDefault="00C45248" w:rsidP="00E95BA2">
      <w:pPr>
        <w:pStyle w:val="TSNumberedParagraph1"/>
        <w:numPr>
          <w:ilvl w:val="0"/>
          <w:numId w:val="4"/>
        </w:numPr>
      </w:pPr>
      <w:r w:rsidRPr="000F2702">
        <w:t>The requirements and claims on long term inspection of structures arising from the safety c</w:t>
      </w:r>
      <w:r w:rsidR="000208A5">
        <w:t>ase should be clearly identified.</w:t>
      </w:r>
      <w:r w:rsidRPr="000F2702">
        <w:t xml:space="preserve"> </w:t>
      </w:r>
      <w:r w:rsidR="00DC29B3" w:rsidRPr="000F2702">
        <w:t xml:space="preserve">If an item important to safety cannot be designed to be capable of being tested, inspected or monitored to the extent desirable, </w:t>
      </w:r>
      <w:r w:rsidR="000758D6">
        <w:t xml:space="preserve">the Inspector should judge whether </w:t>
      </w:r>
      <w:r w:rsidR="00DC29B3" w:rsidRPr="000F2702">
        <w:t xml:space="preserve">a robust technical justification </w:t>
      </w:r>
      <w:r w:rsidR="000758D6">
        <w:t xml:space="preserve">has been </w:t>
      </w:r>
      <w:r w:rsidR="00DC29B3" w:rsidRPr="000F2702">
        <w:t xml:space="preserve">provided </w:t>
      </w:r>
      <w:r w:rsidR="008204E4">
        <w:t xml:space="preserve">to demonstrate </w:t>
      </w:r>
      <w:r w:rsidR="00DC29B3" w:rsidRPr="000F2702">
        <w:t xml:space="preserve">that </w:t>
      </w:r>
      <w:r w:rsidR="000208A5">
        <w:t>it will continue to provide this safety function throughout its operational life</w:t>
      </w:r>
      <w:r w:rsidR="00DC29B3" w:rsidRPr="000F2702">
        <w:t xml:space="preserve">, in line with the Requirement 29 from IAEA guidance </w:t>
      </w:r>
      <w:r w:rsidR="00DC29B3" w:rsidRPr="00125366">
        <w:t>SSR 2/1 [</w:t>
      </w:r>
      <w:r w:rsidR="00125366" w:rsidRPr="00125366">
        <w:t>12</w:t>
      </w:r>
      <w:r w:rsidR="00DC29B3" w:rsidRPr="00125366">
        <w:t>]</w:t>
      </w:r>
      <w:r w:rsidR="000208A5" w:rsidRPr="00125366">
        <w:t>.</w:t>
      </w:r>
      <w:r w:rsidR="000208A5">
        <w:t xml:space="preserve"> This might include:</w:t>
      </w:r>
    </w:p>
    <w:p w14:paraId="65870EC7" w14:textId="77777777" w:rsidR="000208A5" w:rsidRPr="000208A5" w:rsidRDefault="00DC29B3" w:rsidP="000208A5">
      <w:pPr>
        <w:numPr>
          <w:ilvl w:val="0"/>
          <w:numId w:val="11"/>
        </w:numPr>
        <w:spacing w:after="240"/>
        <w:ind w:hanging="731"/>
        <w:contextualSpacing/>
        <w:rPr>
          <w:iCs/>
        </w:rPr>
      </w:pPr>
      <w:r w:rsidRPr="000208A5">
        <w:rPr>
          <w:iCs/>
        </w:rPr>
        <w:t xml:space="preserve">designing in </w:t>
      </w:r>
      <w:r w:rsidR="000208A5" w:rsidRPr="000208A5">
        <w:rPr>
          <w:iCs/>
        </w:rPr>
        <w:t>additional safety margins,</w:t>
      </w:r>
    </w:p>
    <w:p w14:paraId="65870EC8" w14:textId="77777777" w:rsidR="000208A5" w:rsidRPr="000208A5" w:rsidRDefault="000208A5" w:rsidP="000208A5">
      <w:pPr>
        <w:numPr>
          <w:ilvl w:val="0"/>
          <w:numId w:val="11"/>
        </w:numPr>
        <w:spacing w:after="240"/>
        <w:ind w:hanging="731"/>
        <w:contextualSpacing/>
        <w:rPr>
          <w:iCs/>
        </w:rPr>
      </w:pPr>
      <w:r w:rsidRPr="000208A5">
        <w:rPr>
          <w:iCs/>
        </w:rPr>
        <w:t>providing additional lines of protection,</w:t>
      </w:r>
    </w:p>
    <w:p w14:paraId="65870EC9" w14:textId="77777777" w:rsidR="000208A5" w:rsidRPr="000208A5" w:rsidRDefault="000208A5" w:rsidP="000208A5">
      <w:pPr>
        <w:numPr>
          <w:ilvl w:val="0"/>
          <w:numId w:val="11"/>
        </w:numPr>
        <w:spacing w:after="240"/>
        <w:ind w:hanging="731"/>
        <w:contextualSpacing/>
        <w:rPr>
          <w:iCs/>
        </w:rPr>
      </w:pPr>
      <w:r w:rsidRPr="000208A5">
        <w:rPr>
          <w:iCs/>
        </w:rPr>
        <w:t>demonstrating that the system would be tolerant of any potential ageing or degradation effects,</w:t>
      </w:r>
    </w:p>
    <w:p w14:paraId="65870ECA" w14:textId="77777777" w:rsidR="000208A5" w:rsidRPr="000208A5" w:rsidRDefault="00DC29B3" w:rsidP="000208A5">
      <w:pPr>
        <w:numPr>
          <w:ilvl w:val="0"/>
          <w:numId w:val="11"/>
        </w:numPr>
        <w:spacing w:after="240"/>
        <w:ind w:hanging="731"/>
        <w:contextualSpacing/>
        <w:rPr>
          <w:iCs/>
        </w:rPr>
      </w:pPr>
      <w:r w:rsidRPr="000208A5">
        <w:rPr>
          <w:iCs/>
        </w:rPr>
        <w:t xml:space="preserve">the use of reference items </w:t>
      </w:r>
      <w:r w:rsidR="006516E5" w:rsidRPr="000F2702">
        <w:rPr>
          <w:iCs/>
        </w:rPr>
        <w:t xml:space="preserve">exposed to similar environments </w:t>
      </w:r>
      <w:r w:rsidRPr="000208A5">
        <w:rPr>
          <w:iCs/>
        </w:rPr>
        <w:t>for testing</w:t>
      </w:r>
      <w:r w:rsidR="000208A5" w:rsidRPr="000208A5">
        <w:rPr>
          <w:iCs/>
        </w:rPr>
        <w:t xml:space="preserve"> (coupons).</w:t>
      </w:r>
    </w:p>
    <w:p w14:paraId="65870ECB" w14:textId="3E6CB899" w:rsidR="00C45248" w:rsidRPr="000F2702" w:rsidRDefault="00DC29B3" w:rsidP="000208A5">
      <w:pPr>
        <w:pStyle w:val="TSNumberedParagraph1"/>
        <w:numPr>
          <w:ilvl w:val="0"/>
          <w:numId w:val="4"/>
        </w:numPr>
      </w:pPr>
      <w:r>
        <w:t xml:space="preserve">SAPs </w:t>
      </w:r>
      <w:r w:rsidR="00C45248" w:rsidRPr="000F2702">
        <w:t>EMT.1 and SC.6 para</w:t>
      </w:r>
      <w:r w:rsidR="00402025">
        <w:t>graph</w:t>
      </w:r>
      <w:r w:rsidR="00C45248" w:rsidRPr="000F2702">
        <w:t xml:space="preserve"> 106(c) </w:t>
      </w:r>
      <w:r>
        <w:t>establish</w:t>
      </w:r>
      <w:r w:rsidR="00C45248" w:rsidRPr="000F2702">
        <w:t xml:space="preserve"> the expectation that the safety case should justify how the </w:t>
      </w:r>
      <w:r>
        <w:t>E</w:t>
      </w:r>
      <w:r w:rsidR="001C650E">
        <w:t>I</w:t>
      </w:r>
      <w:r>
        <w:t xml:space="preserve">MT </w:t>
      </w:r>
      <w:r w:rsidR="00C45248" w:rsidRPr="000F2702">
        <w:t xml:space="preserve">requirements identified within it will be implemented effectively. The means of implementation considered should include the required examination, inspection, maintenance and testing regimes </w:t>
      </w:r>
      <w:r>
        <w:t>specified</w:t>
      </w:r>
      <w:r w:rsidR="00C45248" w:rsidRPr="000F2702">
        <w:t xml:space="preserve"> in</w:t>
      </w:r>
      <w:r>
        <w:t xml:space="preserve"> or assumed by the safety case</w:t>
      </w:r>
      <w:r w:rsidR="00C45248" w:rsidRPr="000F2702">
        <w:t>.</w:t>
      </w:r>
    </w:p>
    <w:p w14:paraId="7942CABF" w14:textId="301D8E0A" w:rsidR="004070C4" w:rsidRDefault="000208A5" w:rsidP="001A0674">
      <w:pPr>
        <w:pStyle w:val="TSNumberedParagraph1"/>
        <w:numPr>
          <w:ilvl w:val="0"/>
          <w:numId w:val="4"/>
        </w:numPr>
      </w:pPr>
      <w:r>
        <w:t xml:space="preserve">SAP </w:t>
      </w:r>
      <w:r w:rsidR="00C45248" w:rsidRPr="000F2702">
        <w:t xml:space="preserve">EMT.2 </w:t>
      </w:r>
      <w:r>
        <w:t>establishes</w:t>
      </w:r>
      <w:r w:rsidR="00C45248" w:rsidRPr="000F2702">
        <w:t xml:space="preserve"> the expectation that structures will receive regular and systematic </w:t>
      </w:r>
      <w:r w:rsidR="00C45248" w:rsidRPr="007625D4">
        <w:t xml:space="preserve">EIMT as defined by the safety case. </w:t>
      </w:r>
      <w:r w:rsidR="004070C4">
        <w:br w:type="page"/>
      </w:r>
    </w:p>
    <w:p w14:paraId="65870ECC" w14:textId="7FC30FD1" w:rsidR="00C45248" w:rsidRPr="007625D4" w:rsidRDefault="00C45248" w:rsidP="00E95BA2">
      <w:pPr>
        <w:pStyle w:val="TSNumberedParagraph1"/>
        <w:numPr>
          <w:ilvl w:val="0"/>
          <w:numId w:val="4"/>
        </w:numPr>
      </w:pPr>
      <w:r w:rsidRPr="007625D4">
        <w:lastRenderedPageBreak/>
        <w:t>The key civil engineering principles for the Inspector to consider when assessing design decisions that impact operations and EIMT are:</w:t>
      </w:r>
    </w:p>
    <w:p w14:paraId="65870ECD" w14:textId="6571DDA3" w:rsidR="00C45248" w:rsidRPr="007625D4" w:rsidRDefault="00F526AD" w:rsidP="00C45248">
      <w:pPr>
        <w:numPr>
          <w:ilvl w:val="0"/>
          <w:numId w:val="11"/>
        </w:numPr>
        <w:spacing w:after="240"/>
        <w:ind w:hanging="731"/>
        <w:contextualSpacing/>
        <w:rPr>
          <w:iCs/>
        </w:rPr>
      </w:pPr>
      <w:r w:rsidRPr="007625D4">
        <w:rPr>
          <w:iCs/>
        </w:rPr>
        <w:t>provision</w:t>
      </w:r>
      <w:r w:rsidR="00C45248" w:rsidRPr="007625D4">
        <w:rPr>
          <w:iCs/>
        </w:rPr>
        <w:t xml:space="preserve"> for the safe operation of the facility. </w:t>
      </w:r>
      <w:r w:rsidR="00125366">
        <w:rPr>
          <w:iCs/>
        </w:rPr>
        <w:t xml:space="preserve">SAPs </w:t>
      </w:r>
      <w:r w:rsidR="00C45248" w:rsidRPr="007625D4">
        <w:rPr>
          <w:iCs/>
        </w:rPr>
        <w:t xml:space="preserve">ECE.8 and ECE.20 </w:t>
      </w:r>
      <w:r w:rsidR="000B5314" w:rsidRPr="007625D4">
        <w:rPr>
          <w:iCs/>
        </w:rPr>
        <w:t xml:space="preserve">establish </w:t>
      </w:r>
      <w:r w:rsidR="00C45248" w:rsidRPr="007625D4">
        <w:rPr>
          <w:iCs/>
        </w:rPr>
        <w:t>the expectation that provision will be made for examination, inspection, maintenance and testing of the civil engineering key load bearing elements and other elements that perform safety functions, both during normal operations and following a design basis event</w:t>
      </w:r>
      <w:r w:rsidR="000B5314" w:rsidRPr="007625D4">
        <w:rPr>
          <w:iCs/>
        </w:rPr>
        <w:t>,</w:t>
      </w:r>
      <w:r w:rsidR="00C45248" w:rsidRPr="007625D4">
        <w:rPr>
          <w:iCs/>
        </w:rPr>
        <w:t xml:space="preserve"> to demonstrate that the structure continues to meet its</w:t>
      </w:r>
      <w:r w:rsidR="000B5314" w:rsidRPr="007625D4">
        <w:rPr>
          <w:iCs/>
        </w:rPr>
        <w:t xml:space="preserve"> safety functional requirements,</w:t>
      </w:r>
    </w:p>
    <w:p w14:paraId="65870ECE" w14:textId="77777777" w:rsidR="000B5314" w:rsidRPr="007625D4" w:rsidRDefault="000B5314" w:rsidP="00C45248">
      <w:pPr>
        <w:numPr>
          <w:ilvl w:val="0"/>
          <w:numId w:val="11"/>
        </w:numPr>
        <w:spacing w:after="240"/>
        <w:ind w:hanging="731"/>
        <w:contextualSpacing/>
        <w:rPr>
          <w:iCs/>
        </w:rPr>
      </w:pPr>
      <w:r w:rsidRPr="007625D4">
        <w:rPr>
          <w:iCs/>
        </w:rPr>
        <w:t>potential</w:t>
      </w:r>
      <w:r w:rsidR="00C45248" w:rsidRPr="007625D4">
        <w:rPr>
          <w:iCs/>
        </w:rPr>
        <w:t xml:space="preserve"> hindrances to inspection such as radiation, bur</w:t>
      </w:r>
      <w:r w:rsidRPr="007625D4">
        <w:rPr>
          <w:iCs/>
        </w:rPr>
        <w:t>ial and access difficulties,</w:t>
      </w:r>
    </w:p>
    <w:p w14:paraId="65870ECF" w14:textId="77777777" w:rsidR="00C45248" w:rsidRPr="007625D4" w:rsidRDefault="00C45248" w:rsidP="00C45248">
      <w:pPr>
        <w:numPr>
          <w:ilvl w:val="0"/>
          <w:numId w:val="11"/>
        </w:numPr>
        <w:spacing w:after="240"/>
        <w:ind w:hanging="731"/>
        <w:contextualSpacing/>
        <w:rPr>
          <w:iCs/>
        </w:rPr>
      </w:pPr>
      <w:r w:rsidRPr="007625D4">
        <w:rPr>
          <w:iCs/>
        </w:rPr>
        <w:t>loads applied by access equipment required</w:t>
      </w:r>
      <w:r w:rsidR="000B5314" w:rsidRPr="007625D4">
        <w:rPr>
          <w:iCs/>
        </w:rPr>
        <w:t xml:space="preserve"> for inspection and maintenance. Load restrictions should be</w:t>
      </w:r>
      <w:r w:rsidRPr="007625D4">
        <w:rPr>
          <w:iCs/>
        </w:rPr>
        <w:t xml:space="preserve"> clearly identified </w:t>
      </w:r>
      <w:r w:rsidR="000B5314" w:rsidRPr="007625D4">
        <w:rPr>
          <w:iCs/>
        </w:rPr>
        <w:t>in the designers’ record documentation provided for the operational stage,</w:t>
      </w:r>
    </w:p>
    <w:p w14:paraId="65870ED0" w14:textId="77777777" w:rsidR="00C45248" w:rsidRPr="007625D4" w:rsidRDefault="00C45248" w:rsidP="00C45248">
      <w:pPr>
        <w:numPr>
          <w:ilvl w:val="0"/>
          <w:numId w:val="11"/>
        </w:numPr>
        <w:spacing w:after="240"/>
        <w:ind w:hanging="731"/>
        <w:contextualSpacing/>
        <w:rPr>
          <w:iCs/>
        </w:rPr>
      </w:pPr>
      <w:r w:rsidRPr="007625D4">
        <w:rPr>
          <w:iCs/>
        </w:rPr>
        <w:t>whether appropriate consideration h</w:t>
      </w:r>
      <w:r w:rsidR="000B5314" w:rsidRPr="007625D4">
        <w:rPr>
          <w:iCs/>
        </w:rPr>
        <w:t>as been made to reduce risks during</w:t>
      </w:r>
      <w:r w:rsidRPr="007625D4">
        <w:rPr>
          <w:iCs/>
        </w:rPr>
        <w:t xml:space="preserve"> future maintenance and repair or replacement activities, e.g. </w:t>
      </w:r>
      <w:r w:rsidR="000B5314" w:rsidRPr="007625D4">
        <w:rPr>
          <w:iCs/>
        </w:rPr>
        <w:t>harness systems, access and egress, edge protection, brittle finishes, unprotected openings, lighting, ventilation, etc</w:t>
      </w:r>
      <w:r w:rsidRPr="007625D4">
        <w:rPr>
          <w:iCs/>
        </w:rPr>
        <w:t>.</w:t>
      </w:r>
      <w:r w:rsidR="000B5314" w:rsidRPr="007625D4">
        <w:rPr>
          <w:iCs/>
        </w:rPr>
        <w:t>,</w:t>
      </w:r>
    </w:p>
    <w:p w14:paraId="65870ED1" w14:textId="77777777" w:rsidR="00C45248" w:rsidRPr="003247C3" w:rsidRDefault="006516E5" w:rsidP="00C45248">
      <w:pPr>
        <w:numPr>
          <w:ilvl w:val="0"/>
          <w:numId w:val="11"/>
        </w:numPr>
        <w:spacing w:after="240"/>
        <w:ind w:hanging="731"/>
        <w:contextualSpacing/>
        <w:rPr>
          <w:iCs/>
        </w:rPr>
      </w:pPr>
      <w:r w:rsidRPr="007625D4">
        <w:rPr>
          <w:iCs/>
        </w:rPr>
        <w:t xml:space="preserve">whether an improvement to the proposed </w:t>
      </w:r>
      <w:r w:rsidR="007625D4" w:rsidRPr="007625D4">
        <w:rPr>
          <w:iCs/>
        </w:rPr>
        <w:t xml:space="preserve">material </w:t>
      </w:r>
      <w:r w:rsidRPr="007625D4">
        <w:rPr>
          <w:iCs/>
        </w:rPr>
        <w:t xml:space="preserve">specification </w:t>
      </w:r>
      <w:r w:rsidR="007625D4" w:rsidRPr="007625D4">
        <w:rPr>
          <w:iCs/>
        </w:rPr>
        <w:t xml:space="preserve">or detail </w:t>
      </w:r>
      <w:r w:rsidRPr="007625D4">
        <w:rPr>
          <w:iCs/>
        </w:rPr>
        <w:t xml:space="preserve">could reduce the </w:t>
      </w:r>
      <w:r w:rsidR="007625D4" w:rsidRPr="0092286E">
        <w:rPr>
          <w:iCs/>
        </w:rPr>
        <w:t xml:space="preserve">future </w:t>
      </w:r>
      <w:r w:rsidRPr="0092286E">
        <w:rPr>
          <w:iCs/>
        </w:rPr>
        <w:t>maintenance demand</w:t>
      </w:r>
      <w:r w:rsidR="00C45248" w:rsidRPr="0092286E">
        <w:rPr>
          <w:iCs/>
        </w:rPr>
        <w:t xml:space="preserve">, e.g. </w:t>
      </w:r>
      <w:r w:rsidRPr="007D14A4">
        <w:rPr>
          <w:iCs/>
        </w:rPr>
        <w:t xml:space="preserve">robust </w:t>
      </w:r>
      <w:r w:rsidR="00C45248" w:rsidRPr="007D14A4">
        <w:rPr>
          <w:iCs/>
        </w:rPr>
        <w:t xml:space="preserve">waterproofing measures, </w:t>
      </w:r>
      <w:r w:rsidR="007625D4" w:rsidRPr="007B090A">
        <w:rPr>
          <w:iCs/>
        </w:rPr>
        <w:t xml:space="preserve">minimised </w:t>
      </w:r>
      <w:r w:rsidR="00C45248" w:rsidRPr="007B090A">
        <w:rPr>
          <w:iCs/>
        </w:rPr>
        <w:t xml:space="preserve">movement joints, </w:t>
      </w:r>
      <w:r w:rsidR="007625D4" w:rsidRPr="003C528D">
        <w:rPr>
          <w:iCs/>
        </w:rPr>
        <w:t xml:space="preserve">improved </w:t>
      </w:r>
      <w:r w:rsidR="00C45248" w:rsidRPr="003C528D">
        <w:rPr>
          <w:iCs/>
        </w:rPr>
        <w:t>concrete cover in aggressive ground conditions</w:t>
      </w:r>
      <w:r w:rsidR="007625D4" w:rsidRPr="00870B7D">
        <w:rPr>
          <w:iCs/>
        </w:rPr>
        <w:t>, a higher specification corrosion protection system etc.,</w:t>
      </w:r>
    </w:p>
    <w:p w14:paraId="65870ED2" w14:textId="6B1E335C" w:rsidR="003D1717" w:rsidRPr="00304A72" w:rsidRDefault="00C45248" w:rsidP="003D1717">
      <w:pPr>
        <w:numPr>
          <w:ilvl w:val="0"/>
          <w:numId w:val="11"/>
        </w:numPr>
        <w:spacing w:after="240"/>
        <w:ind w:hanging="731"/>
        <w:contextualSpacing/>
        <w:rPr>
          <w:iCs/>
        </w:rPr>
      </w:pPr>
      <w:r w:rsidRPr="003247C3">
        <w:rPr>
          <w:iCs/>
        </w:rPr>
        <w:t>whether consideration has been given to the provision of cast-in corrosion monitorin</w:t>
      </w:r>
      <w:r w:rsidRPr="0092286E">
        <w:rPr>
          <w:iCs/>
        </w:rPr>
        <w:t>g, strain monitoring and similar devices</w:t>
      </w:r>
      <w:r w:rsidR="00C92B1A">
        <w:rPr>
          <w:iCs/>
        </w:rPr>
        <w:t xml:space="preserve"> </w:t>
      </w:r>
      <w:r w:rsidR="0092286E" w:rsidRPr="0092286E">
        <w:rPr>
          <w:iCs/>
        </w:rPr>
        <w:t>(</w:t>
      </w:r>
      <w:r w:rsidR="006516E5" w:rsidRPr="0092286E">
        <w:rPr>
          <w:iCs/>
        </w:rPr>
        <w:t xml:space="preserve">SAP </w:t>
      </w:r>
      <w:r w:rsidRPr="0092286E">
        <w:rPr>
          <w:iCs/>
        </w:rPr>
        <w:t>ENC.2</w:t>
      </w:r>
      <w:r w:rsidR="0092286E" w:rsidRPr="0092286E">
        <w:rPr>
          <w:iCs/>
        </w:rPr>
        <w:t>)</w:t>
      </w:r>
      <w:r w:rsidRPr="0092286E">
        <w:rPr>
          <w:iCs/>
        </w:rPr>
        <w:t xml:space="preserve"> The Inspector </w:t>
      </w:r>
      <w:r w:rsidR="006516E5" w:rsidRPr="0092286E">
        <w:rPr>
          <w:iCs/>
        </w:rPr>
        <w:t>could</w:t>
      </w:r>
      <w:r w:rsidRPr="0092286E">
        <w:rPr>
          <w:iCs/>
        </w:rPr>
        <w:t xml:space="preserve"> consider whether instrumentation is require</w:t>
      </w:r>
      <w:r w:rsidR="006516E5" w:rsidRPr="0092286E">
        <w:rPr>
          <w:iCs/>
        </w:rPr>
        <w:t>d to undertake inspection and if</w:t>
      </w:r>
      <w:r w:rsidRPr="0092286E">
        <w:rPr>
          <w:iCs/>
        </w:rPr>
        <w:t xml:space="preserve"> the equipment </w:t>
      </w:r>
      <w:r w:rsidR="006516E5" w:rsidRPr="0092286E">
        <w:rPr>
          <w:iCs/>
        </w:rPr>
        <w:t xml:space="preserve">is </w:t>
      </w:r>
      <w:r w:rsidRPr="0092286E">
        <w:rPr>
          <w:iCs/>
        </w:rPr>
        <w:t>sufficient to undertake the task, with installation at constructio</w:t>
      </w:r>
      <w:r w:rsidR="000A7E8F" w:rsidRPr="0092286E">
        <w:rPr>
          <w:iCs/>
        </w:rPr>
        <w:t xml:space="preserve">n phase or after defects appear. </w:t>
      </w:r>
      <w:r w:rsidR="000A7E8F" w:rsidRPr="00304A72">
        <w:rPr>
          <w:iCs/>
        </w:rPr>
        <w:t xml:space="preserve">The inspector </w:t>
      </w:r>
      <w:r w:rsidR="0079190E" w:rsidRPr="00304A72">
        <w:rPr>
          <w:iCs/>
        </w:rPr>
        <w:t xml:space="preserve">may wish to consider </w:t>
      </w:r>
      <w:r w:rsidR="000A7E8F" w:rsidRPr="00304A72">
        <w:rPr>
          <w:iCs/>
        </w:rPr>
        <w:t>whether any installed instrumentation is appropriately safety classified and whether there is the facility to replace it should it become defective.</w:t>
      </w:r>
    </w:p>
    <w:p w14:paraId="65870ED3" w14:textId="447B0990" w:rsidR="003D1717" w:rsidRPr="003247C3" w:rsidRDefault="003D1717" w:rsidP="003D1717">
      <w:pPr>
        <w:numPr>
          <w:ilvl w:val="0"/>
          <w:numId w:val="11"/>
        </w:numPr>
        <w:spacing w:after="240"/>
        <w:ind w:hanging="731"/>
        <w:contextualSpacing/>
        <w:rPr>
          <w:iCs/>
        </w:rPr>
      </w:pPr>
      <w:r w:rsidRPr="0092286E">
        <w:rPr>
          <w:iCs/>
        </w:rPr>
        <w:t xml:space="preserve">measures to minimise </w:t>
      </w:r>
      <w:r w:rsidR="00D5740F" w:rsidRPr="0092286E">
        <w:rPr>
          <w:iCs/>
        </w:rPr>
        <w:t xml:space="preserve">activation or </w:t>
      </w:r>
      <w:r w:rsidRPr="0092286E">
        <w:rPr>
          <w:iCs/>
        </w:rPr>
        <w:t xml:space="preserve">penetration of </w:t>
      </w:r>
      <w:r w:rsidR="0092286E">
        <w:rPr>
          <w:iCs/>
        </w:rPr>
        <w:t xml:space="preserve">potential future </w:t>
      </w:r>
      <w:r w:rsidRPr="0092286E">
        <w:rPr>
          <w:iCs/>
        </w:rPr>
        <w:t xml:space="preserve">contamination, contain spills and inadvertent </w:t>
      </w:r>
      <w:r w:rsidRPr="007D14A4">
        <w:rPr>
          <w:iCs/>
        </w:rPr>
        <w:t xml:space="preserve">releases (e.g. bunds and sumps) </w:t>
      </w:r>
      <w:r w:rsidRPr="007B090A">
        <w:rPr>
          <w:iCs/>
        </w:rPr>
        <w:t>and attenuate contaminant transportation</w:t>
      </w:r>
      <w:r w:rsidRPr="003C528D">
        <w:rPr>
          <w:iCs/>
        </w:rPr>
        <w:t>. If drainage pipework has to be embedded into a concrete structure, then a leakage detec</w:t>
      </w:r>
      <w:r w:rsidRPr="00870B7D">
        <w:rPr>
          <w:iCs/>
        </w:rPr>
        <w:t>tion system should be provided,</w:t>
      </w:r>
    </w:p>
    <w:p w14:paraId="65870ED4" w14:textId="77777777" w:rsidR="00C45248" w:rsidRPr="003D1717" w:rsidRDefault="003D1717" w:rsidP="003D1717">
      <w:pPr>
        <w:numPr>
          <w:ilvl w:val="0"/>
          <w:numId w:val="11"/>
        </w:numPr>
        <w:spacing w:after="240"/>
        <w:ind w:hanging="731"/>
        <w:contextualSpacing/>
        <w:rPr>
          <w:iCs/>
        </w:rPr>
      </w:pPr>
      <w:r w:rsidRPr="003247C3">
        <w:rPr>
          <w:iCs/>
        </w:rPr>
        <w:t>whethe</w:t>
      </w:r>
      <w:r w:rsidRPr="00183359">
        <w:rPr>
          <w:iCs/>
        </w:rPr>
        <w:t>r details avoid potential</w:t>
      </w:r>
      <w:r>
        <w:rPr>
          <w:iCs/>
        </w:rPr>
        <w:t xml:space="preserve"> traps, voids or non-accessible areas where unmonitored nuclear material or contamination could accumulate.</w:t>
      </w:r>
    </w:p>
    <w:p w14:paraId="65870ED5" w14:textId="77777777" w:rsidR="00C45248" w:rsidRPr="007625D4" w:rsidRDefault="007625D4" w:rsidP="007625D4">
      <w:pPr>
        <w:pStyle w:val="TSNumberedParagraph1"/>
        <w:numPr>
          <w:ilvl w:val="0"/>
          <w:numId w:val="4"/>
        </w:numPr>
      </w:pPr>
      <w:r>
        <w:t>The I</w:t>
      </w:r>
      <w:r w:rsidR="00C45248" w:rsidRPr="007625D4">
        <w:t xml:space="preserve">nspector </w:t>
      </w:r>
      <w:r w:rsidR="00517E22">
        <w:t>may wish to</w:t>
      </w:r>
      <w:r w:rsidR="00C45248" w:rsidRPr="007625D4">
        <w:t xml:space="preserve"> </w:t>
      </w:r>
      <w:r w:rsidR="0079190E">
        <w:t>consider</w:t>
      </w:r>
      <w:r w:rsidR="00C45248" w:rsidRPr="007625D4">
        <w:t xml:space="preserve"> whether there are sufficiently redundant and diverse inspection techniques proposed </w:t>
      </w:r>
      <w:r>
        <w:t>for safety critical S</w:t>
      </w:r>
      <w:r w:rsidR="00CD6C40">
        <w:t>S</w:t>
      </w:r>
      <w:r>
        <w:t>C</w:t>
      </w:r>
      <w:r w:rsidR="00C45248" w:rsidRPr="007625D4">
        <w:t xml:space="preserve">, and whether </w:t>
      </w:r>
      <w:r>
        <w:t>E</w:t>
      </w:r>
      <w:r w:rsidR="001C650E">
        <w:t>I</w:t>
      </w:r>
      <w:r>
        <w:t>MT</w:t>
      </w:r>
      <w:r w:rsidR="00C45248" w:rsidRPr="007625D4">
        <w:t xml:space="preserve"> procedures should be validated before</w:t>
      </w:r>
      <w:r>
        <w:t xml:space="preserve"> they are</w:t>
      </w:r>
      <w:r w:rsidR="00C45248" w:rsidRPr="007625D4">
        <w:t xml:space="preserve"> incorporation into the design.</w:t>
      </w:r>
    </w:p>
    <w:p w14:paraId="415DE245" w14:textId="77777777" w:rsidR="00933007" w:rsidRDefault="007625D4" w:rsidP="00E95BA2">
      <w:pPr>
        <w:pStyle w:val="TSNumberedParagraph1"/>
        <w:numPr>
          <w:ilvl w:val="0"/>
          <w:numId w:val="4"/>
        </w:numPr>
      </w:pPr>
      <w:r>
        <w:t>SAPs ECE.21 and ECE.22</w:t>
      </w:r>
      <w:r w:rsidR="00C45248" w:rsidRPr="000F2702">
        <w:t xml:space="preserve"> </w:t>
      </w:r>
      <w:r>
        <w:t>establish</w:t>
      </w:r>
      <w:r w:rsidR="00C45248" w:rsidRPr="000F2702">
        <w:t xml:space="preserve"> the expectation that </w:t>
      </w:r>
      <w:r>
        <w:t xml:space="preserve">the satisfactory performance of </w:t>
      </w:r>
      <w:r w:rsidR="00C45248" w:rsidRPr="000F2702">
        <w:t>a containment structure</w:t>
      </w:r>
      <w:r>
        <w:t>s</w:t>
      </w:r>
      <w:r w:rsidR="00C45248" w:rsidRPr="000F2702">
        <w:t xml:space="preserve"> </w:t>
      </w:r>
      <w:r>
        <w:t>should be demonstrated</w:t>
      </w:r>
      <w:r w:rsidR="00C45248" w:rsidRPr="000F2702">
        <w:t xml:space="preserve">. </w:t>
      </w:r>
      <w:r>
        <w:t>This activity may need to be repeated during the operational stage of a facility.</w:t>
      </w:r>
      <w:r w:rsidR="00C45248" w:rsidRPr="000F2702">
        <w:t xml:space="preserve"> This </w:t>
      </w:r>
      <w:r>
        <w:t>corresponds</w:t>
      </w:r>
      <w:r w:rsidR="00C45248" w:rsidRPr="000F2702">
        <w:t xml:space="preserve"> with Requirement 55 of IAEA guidance SSR 2/1 [</w:t>
      </w:r>
      <w:r w:rsidR="0092286E">
        <w:t>12</w:t>
      </w:r>
      <w:r w:rsidR="00C45248" w:rsidRPr="000F2702">
        <w:t>] regarding the control of radioactive releases from containment.</w:t>
      </w:r>
      <w:r>
        <w:t xml:space="preserve"> The Inspector </w:t>
      </w:r>
      <w:r w:rsidR="00517E22">
        <w:t>may wish to</w:t>
      </w:r>
      <w:r>
        <w:t xml:space="preserve"> </w:t>
      </w:r>
      <w:r w:rsidR="00A863AC">
        <w:t>seek assurance</w:t>
      </w:r>
      <w:r>
        <w:t xml:space="preserve"> confidence that the design make</w:t>
      </w:r>
      <w:r w:rsidR="000A7E8F">
        <w:t>s</w:t>
      </w:r>
      <w:r>
        <w:t xml:space="preserve"> appropriate provision for proof pressure tests and leak tightness tests, including any loads created during testing. </w:t>
      </w:r>
    </w:p>
    <w:p w14:paraId="65870ED6" w14:textId="01555300" w:rsidR="00C45248" w:rsidRPr="000F2702" w:rsidRDefault="007625D4" w:rsidP="00E95BA2">
      <w:pPr>
        <w:pStyle w:val="TSNumberedParagraph1"/>
        <w:numPr>
          <w:ilvl w:val="0"/>
          <w:numId w:val="4"/>
        </w:numPr>
      </w:pPr>
      <w:r>
        <w:t>The</w:t>
      </w:r>
      <w:r w:rsidR="00DB7869">
        <w:t xml:space="preserve"> Inspector may wish </w:t>
      </w:r>
      <w:r w:rsidR="00A863AC">
        <w:t xml:space="preserve">to seek assurance </w:t>
      </w:r>
      <w:r w:rsidR="00DB7869">
        <w:t xml:space="preserve">by assessing how the design proposes to identify </w:t>
      </w:r>
      <w:r>
        <w:t xml:space="preserve">any failures in containment during operation e.g. by the provision of </w:t>
      </w:r>
      <w:r w:rsidR="008D0F7F">
        <w:t>leak collection pathways and</w:t>
      </w:r>
      <w:r>
        <w:t xml:space="preserve"> sumps, monitoring </w:t>
      </w:r>
      <w:r w:rsidR="008D0F7F">
        <w:t>and sampling points etc.</w:t>
      </w:r>
    </w:p>
    <w:p w14:paraId="71E8E2B4" w14:textId="77777777" w:rsidR="004B72C2" w:rsidRPr="004B72C2" w:rsidRDefault="007D14A4" w:rsidP="00E95BA2">
      <w:pPr>
        <w:pStyle w:val="TSNumberedParagraph1"/>
        <w:numPr>
          <w:ilvl w:val="0"/>
          <w:numId w:val="4"/>
        </w:numPr>
      </w:pPr>
      <w:r>
        <w:rPr>
          <w:iCs/>
        </w:rPr>
        <w:t xml:space="preserve">SAP </w:t>
      </w:r>
      <w:r w:rsidR="005F76EE" w:rsidRPr="000F2702">
        <w:rPr>
          <w:iCs/>
        </w:rPr>
        <w:t xml:space="preserve">EMC.11 </w:t>
      </w:r>
      <w:r w:rsidR="005F76EE">
        <w:rPr>
          <w:iCs/>
        </w:rPr>
        <w:t>establishes</w:t>
      </w:r>
      <w:r w:rsidR="005F76EE" w:rsidRPr="000F2702">
        <w:rPr>
          <w:iCs/>
        </w:rPr>
        <w:t xml:space="preserve"> the </w:t>
      </w:r>
      <w:r w:rsidR="005F76EE" w:rsidRPr="00304A72">
        <w:rPr>
          <w:iCs/>
        </w:rPr>
        <w:t xml:space="preserve">expectation that the predicted failure mechanisms of </w:t>
      </w:r>
      <w:r w:rsidR="005F76EE" w:rsidRPr="007E43ED">
        <w:rPr>
          <w:iCs/>
        </w:rPr>
        <w:t>SSC</w:t>
      </w:r>
      <w:r w:rsidR="00DA336D" w:rsidRPr="007E43ED">
        <w:rPr>
          <w:iCs/>
        </w:rPr>
        <w:t>s</w:t>
      </w:r>
      <w:r w:rsidR="005F76EE" w:rsidRPr="007B090A">
        <w:rPr>
          <w:iCs/>
        </w:rPr>
        <w:t xml:space="preserve"> should be gradual and predictable. </w:t>
      </w:r>
      <w:r w:rsidRPr="007B090A">
        <w:rPr>
          <w:iCs/>
        </w:rPr>
        <w:t xml:space="preserve">SAP </w:t>
      </w:r>
      <w:r w:rsidR="00DA336D" w:rsidRPr="00304A72">
        <w:rPr>
          <w:iCs/>
        </w:rPr>
        <w:t>ECE.2 and SAP</w:t>
      </w:r>
      <w:r w:rsidR="007D516E" w:rsidRPr="00304A72">
        <w:rPr>
          <w:iCs/>
        </w:rPr>
        <w:t>s</w:t>
      </w:r>
      <w:r w:rsidR="00DA336D" w:rsidRPr="00304A72">
        <w:rPr>
          <w:iCs/>
        </w:rPr>
        <w:t xml:space="preserve"> para</w:t>
      </w:r>
      <w:r w:rsidR="007D516E" w:rsidRPr="00304A72">
        <w:rPr>
          <w:iCs/>
        </w:rPr>
        <w:t>graph</w:t>
      </w:r>
      <w:r w:rsidR="00DA336D" w:rsidRPr="00304A72">
        <w:rPr>
          <w:iCs/>
        </w:rPr>
        <w:t xml:space="preserve"> 337 establish the expectations for the justification of design and safety cases of civil engineering SSCs. </w:t>
      </w:r>
    </w:p>
    <w:p w14:paraId="65870ED7" w14:textId="2DF6D8D3" w:rsidR="005F76EE" w:rsidRPr="00304A72" w:rsidRDefault="005F76EE" w:rsidP="00E95BA2">
      <w:pPr>
        <w:pStyle w:val="TSNumberedParagraph1"/>
        <w:numPr>
          <w:ilvl w:val="0"/>
          <w:numId w:val="4"/>
        </w:numPr>
      </w:pPr>
      <w:r w:rsidRPr="00304A72">
        <w:rPr>
          <w:iCs/>
        </w:rPr>
        <w:t xml:space="preserve">The </w:t>
      </w:r>
      <w:r w:rsidR="00BE5C5E" w:rsidRPr="00304A72">
        <w:rPr>
          <w:iCs/>
        </w:rPr>
        <w:t xml:space="preserve">Inspector </w:t>
      </w:r>
      <w:r w:rsidR="00517E22" w:rsidRPr="00304A72">
        <w:t>may wish to</w:t>
      </w:r>
      <w:r w:rsidR="00BE5C5E" w:rsidRPr="00304A72">
        <w:rPr>
          <w:iCs/>
        </w:rPr>
        <w:t xml:space="preserve"> </w:t>
      </w:r>
      <w:r w:rsidR="00596506" w:rsidRPr="007E43ED">
        <w:rPr>
          <w:iCs/>
        </w:rPr>
        <w:t xml:space="preserve">seek assurance </w:t>
      </w:r>
      <w:r w:rsidR="00BE5C5E" w:rsidRPr="007B090A">
        <w:rPr>
          <w:iCs/>
        </w:rPr>
        <w:t xml:space="preserve">that the </w:t>
      </w:r>
      <w:r w:rsidRPr="007B090A">
        <w:rPr>
          <w:iCs/>
        </w:rPr>
        <w:t>design ensure</w:t>
      </w:r>
      <w:r w:rsidR="00BE5C5E" w:rsidRPr="003C528D">
        <w:rPr>
          <w:iCs/>
        </w:rPr>
        <w:t>s</w:t>
      </w:r>
      <w:r w:rsidRPr="003C528D">
        <w:rPr>
          <w:iCs/>
        </w:rPr>
        <w:t xml:space="preserve"> that</w:t>
      </w:r>
      <w:r w:rsidRPr="00AD022B">
        <w:rPr>
          <w:iCs/>
        </w:rPr>
        <w:t xml:space="preserve"> deterioration, distress or any other evidence of a reduced margin against failure should be detectable during E</w:t>
      </w:r>
      <w:r w:rsidR="001C650E" w:rsidRPr="00BD4DA5">
        <w:rPr>
          <w:iCs/>
        </w:rPr>
        <w:t>I</w:t>
      </w:r>
      <w:r w:rsidRPr="00870B7D">
        <w:rPr>
          <w:iCs/>
        </w:rPr>
        <w:t xml:space="preserve">MT activities. </w:t>
      </w:r>
      <w:r w:rsidRPr="00304A72">
        <w:rPr>
          <w:iCs/>
        </w:rPr>
        <w:t>The</w:t>
      </w:r>
      <w:r w:rsidR="00DA336D" w:rsidRPr="00304A72">
        <w:rPr>
          <w:iCs/>
        </w:rPr>
        <w:t xml:space="preserve"> Inspector </w:t>
      </w:r>
      <w:r w:rsidR="00F2472D" w:rsidRPr="00304A72">
        <w:rPr>
          <w:iCs/>
        </w:rPr>
        <w:t xml:space="preserve">may choose to assess whether </w:t>
      </w:r>
      <w:r w:rsidR="00DA336D" w:rsidRPr="00304A72">
        <w:rPr>
          <w:iCs/>
        </w:rPr>
        <w:t>the</w:t>
      </w:r>
      <w:r w:rsidRPr="00304A72">
        <w:rPr>
          <w:iCs/>
        </w:rPr>
        <w:t xml:space="preserve">re </w:t>
      </w:r>
      <w:r w:rsidR="00F2472D" w:rsidRPr="00304A72">
        <w:rPr>
          <w:iCs/>
        </w:rPr>
        <w:t xml:space="preserve">is </w:t>
      </w:r>
      <w:r w:rsidRPr="00304A72">
        <w:rPr>
          <w:iCs/>
        </w:rPr>
        <w:t xml:space="preserve">sufficient </w:t>
      </w:r>
      <w:r w:rsidRPr="00304A72">
        <w:rPr>
          <w:iCs/>
        </w:rPr>
        <w:lastRenderedPageBreak/>
        <w:t xml:space="preserve">time between the identifying </w:t>
      </w:r>
      <w:r w:rsidR="00DA336D" w:rsidRPr="00304A72">
        <w:rPr>
          <w:iCs/>
        </w:rPr>
        <w:t xml:space="preserve">an </w:t>
      </w:r>
      <w:r w:rsidRPr="00304A72">
        <w:rPr>
          <w:iCs/>
        </w:rPr>
        <w:t xml:space="preserve">issue </w:t>
      </w:r>
      <w:r w:rsidR="00F2472D" w:rsidRPr="00304A72">
        <w:rPr>
          <w:iCs/>
        </w:rPr>
        <w:t>(</w:t>
      </w:r>
      <w:r w:rsidR="00DA336D" w:rsidRPr="00304A72">
        <w:rPr>
          <w:iCs/>
        </w:rPr>
        <w:t>e.g. degradation</w:t>
      </w:r>
      <w:r w:rsidR="00F2472D" w:rsidRPr="00304A72">
        <w:rPr>
          <w:iCs/>
        </w:rPr>
        <w:t>)</w:t>
      </w:r>
      <w:r w:rsidR="00DA336D" w:rsidRPr="00304A72">
        <w:rPr>
          <w:iCs/>
        </w:rPr>
        <w:t xml:space="preserve"> </w:t>
      </w:r>
      <w:r w:rsidRPr="00304A72">
        <w:rPr>
          <w:iCs/>
        </w:rPr>
        <w:t xml:space="preserve">to allow suitable remedial or </w:t>
      </w:r>
      <w:r w:rsidR="00BE5C5E" w:rsidRPr="00304A72">
        <w:rPr>
          <w:iCs/>
        </w:rPr>
        <w:t>mitigation</w:t>
      </w:r>
      <w:r w:rsidRPr="00304A72">
        <w:rPr>
          <w:iCs/>
        </w:rPr>
        <w:t xml:space="preserve"> actions to be taken.</w:t>
      </w:r>
    </w:p>
    <w:p w14:paraId="65870ED8" w14:textId="2B605746" w:rsidR="00C45248" w:rsidRPr="000F2702" w:rsidRDefault="00C45248" w:rsidP="00E95BA2">
      <w:pPr>
        <w:pStyle w:val="TSNumberedParagraph1"/>
        <w:numPr>
          <w:ilvl w:val="0"/>
          <w:numId w:val="4"/>
        </w:numPr>
      </w:pPr>
      <w:r w:rsidRPr="007B090A">
        <w:t xml:space="preserve">For more on </w:t>
      </w:r>
      <w:r w:rsidR="008D0F7F" w:rsidRPr="007B090A">
        <w:t>design</w:t>
      </w:r>
      <w:r w:rsidRPr="003C528D">
        <w:t xml:space="preserve"> considerations</w:t>
      </w:r>
      <w:r w:rsidR="008D0F7F" w:rsidRPr="003C528D">
        <w:t xml:space="preserve"> relating</w:t>
      </w:r>
      <w:r w:rsidR="008D0F7F">
        <w:t xml:space="preserve"> to operation and E</w:t>
      </w:r>
      <w:r w:rsidR="001C650E">
        <w:t>I</w:t>
      </w:r>
      <w:r w:rsidR="008D0F7F">
        <w:t>MT</w:t>
      </w:r>
      <w:r w:rsidRPr="000F2702">
        <w:t>, see:</w:t>
      </w:r>
    </w:p>
    <w:p w14:paraId="65870ED9" w14:textId="6824BA49" w:rsidR="00C45248" w:rsidRPr="000F2702" w:rsidRDefault="00D1359B" w:rsidP="00C45248">
      <w:pPr>
        <w:numPr>
          <w:ilvl w:val="0"/>
          <w:numId w:val="11"/>
        </w:numPr>
        <w:spacing w:after="240"/>
        <w:ind w:hanging="731"/>
        <w:contextualSpacing/>
      </w:pPr>
      <w:r>
        <w:t xml:space="preserve">ONR-NS-TAST-GD-020 ‘Civil Engineering </w:t>
      </w:r>
      <w:r w:rsidR="00C45248" w:rsidRPr="000F2702">
        <w:t>Containment</w:t>
      </w:r>
      <w:r w:rsidR="00F52BBB">
        <w:t>s for Reactor Plants’</w:t>
      </w:r>
      <w:r w:rsidR="00353DA0">
        <w:t>,</w:t>
      </w:r>
    </w:p>
    <w:p w14:paraId="65870EDA" w14:textId="640B6952" w:rsidR="00C45248" w:rsidRPr="000F2702" w:rsidRDefault="00C45248" w:rsidP="00C45248">
      <w:pPr>
        <w:numPr>
          <w:ilvl w:val="0"/>
          <w:numId w:val="11"/>
        </w:numPr>
        <w:spacing w:after="240"/>
        <w:ind w:hanging="731"/>
        <w:contextualSpacing/>
      </w:pPr>
      <w:r w:rsidRPr="000F2702">
        <w:t>TAG17</w:t>
      </w:r>
      <w:r w:rsidR="006049AB">
        <w:t xml:space="preserve"> </w:t>
      </w:r>
      <w:r w:rsidR="00875CEF">
        <w:t xml:space="preserve">Annex 5 </w:t>
      </w:r>
      <w:r w:rsidR="009E646F">
        <w:t>‘</w:t>
      </w:r>
      <w:r w:rsidR="009E646F" w:rsidRPr="000F2702">
        <w:t xml:space="preserve">Civil Engineering – </w:t>
      </w:r>
      <w:r w:rsidR="009E646F">
        <w:t>Ageing Management and Damaged Structures’</w:t>
      </w:r>
      <w:r w:rsidR="00353DA0">
        <w:t>.</w:t>
      </w:r>
    </w:p>
    <w:p w14:paraId="65870EDB" w14:textId="77777777" w:rsidR="00C45248" w:rsidRPr="000F2702" w:rsidRDefault="00C45248" w:rsidP="005E136B">
      <w:pPr>
        <w:pStyle w:val="TSHeadingNumbered11"/>
        <w:rPr>
          <w:b w:val="0"/>
        </w:rPr>
      </w:pPr>
      <w:bookmarkStart w:id="153" w:name="_Ref41822887"/>
      <w:bookmarkStart w:id="154" w:name="_Toc43714272"/>
      <w:bookmarkStart w:id="155" w:name="_Toc58237013"/>
      <w:r w:rsidRPr="000F2702">
        <w:rPr>
          <w:b w:val="0"/>
        </w:rPr>
        <w:t xml:space="preserve">Design </w:t>
      </w:r>
      <w:r w:rsidRPr="000F2702">
        <w:t>for</w:t>
      </w:r>
      <w:r w:rsidR="008D0F7F">
        <w:rPr>
          <w:b w:val="0"/>
        </w:rPr>
        <w:t xml:space="preserve"> d</w:t>
      </w:r>
      <w:r w:rsidRPr="000F2702">
        <w:rPr>
          <w:b w:val="0"/>
        </w:rPr>
        <w:t>ecommissioning</w:t>
      </w:r>
      <w:bookmarkEnd w:id="153"/>
      <w:bookmarkEnd w:id="154"/>
      <w:bookmarkEnd w:id="155"/>
    </w:p>
    <w:p w14:paraId="65870EDC" w14:textId="394A4086" w:rsidR="00C45248" w:rsidRPr="000F2702" w:rsidRDefault="008D0F7F" w:rsidP="00E95BA2">
      <w:pPr>
        <w:pStyle w:val="TSNumberedParagraph1"/>
        <w:numPr>
          <w:ilvl w:val="0"/>
          <w:numId w:val="4"/>
        </w:numPr>
      </w:pPr>
      <w:r>
        <w:t xml:space="preserve">SAPs </w:t>
      </w:r>
      <w:r w:rsidR="00C45248" w:rsidRPr="000F2702">
        <w:t xml:space="preserve">ECE.26 and DC.1 </w:t>
      </w:r>
      <w:r>
        <w:t>establish</w:t>
      </w:r>
      <w:r w:rsidR="00C45248" w:rsidRPr="000F2702">
        <w:t xml:space="preserve"> the expectation for special consideration at the design stages to consider waste management and future decommissioning and dismant</w:t>
      </w:r>
      <w:r w:rsidR="00DB7869">
        <w:t>ling of the civil engineering SS</w:t>
      </w:r>
      <w:r w:rsidR="00C45248" w:rsidRPr="000F2702">
        <w:t>Cs. This is in</w:t>
      </w:r>
      <w:r>
        <w:t xml:space="preserve"> </w:t>
      </w:r>
      <w:r w:rsidR="00C45248" w:rsidRPr="000F2702">
        <w:t>line with Requirement 12 of the IAEA guidance SSR 2/1</w:t>
      </w:r>
      <w:r w:rsidR="00675C0D">
        <w:t xml:space="preserve"> [12]</w:t>
      </w:r>
      <w:r>
        <w:t>.</w:t>
      </w:r>
    </w:p>
    <w:p w14:paraId="6A0722F8" w14:textId="77777777" w:rsidR="00B959F4" w:rsidRPr="00B959F4" w:rsidRDefault="00C45248" w:rsidP="008D0F7F">
      <w:pPr>
        <w:pStyle w:val="TSNumberedParagraph1"/>
        <w:numPr>
          <w:ilvl w:val="0"/>
          <w:numId w:val="4"/>
        </w:numPr>
      </w:pPr>
      <w:r w:rsidRPr="000F2702">
        <w:rPr>
          <w:iCs/>
        </w:rPr>
        <w:t xml:space="preserve">The Inspector </w:t>
      </w:r>
      <w:r w:rsidR="00517E22">
        <w:t>may wish to</w:t>
      </w:r>
      <w:r w:rsidRPr="000F2702">
        <w:rPr>
          <w:iCs/>
        </w:rPr>
        <w:t xml:space="preserve"> </w:t>
      </w:r>
      <w:r w:rsidR="00A863AC">
        <w:rPr>
          <w:iCs/>
        </w:rPr>
        <w:t xml:space="preserve">seek assurance </w:t>
      </w:r>
      <w:r w:rsidR="008D0F7F">
        <w:rPr>
          <w:iCs/>
        </w:rPr>
        <w:t>that the design has made due consideration of</w:t>
      </w:r>
      <w:r w:rsidRPr="000F2702">
        <w:rPr>
          <w:iCs/>
        </w:rPr>
        <w:t xml:space="preserve"> decommissioning and </w:t>
      </w:r>
      <w:r w:rsidRPr="000F2702">
        <w:t>demolition</w:t>
      </w:r>
      <w:r w:rsidRPr="000F2702">
        <w:rPr>
          <w:iCs/>
        </w:rPr>
        <w:t xml:space="preserve"> and how this information is recorded. </w:t>
      </w:r>
    </w:p>
    <w:p w14:paraId="65870EDD" w14:textId="0B0094BD" w:rsidR="00C45248" w:rsidRPr="000F2702" w:rsidRDefault="008D0F7F" w:rsidP="008D0F7F">
      <w:pPr>
        <w:pStyle w:val="TSNumberedParagraph1"/>
        <w:numPr>
          <w:ilvl w:val="0"/>
          <w:numId w:val="4"/>
        </w:numPr>
      </w:pPr>
      <w:r>
        <w:rPr>
          <w:iCs/>
        </w:rPr>
        <w:t>The Inspector may</w:t>
      </w:r>
      <w:r w:rsidR="00B959F4">
        <w:rPr>
          <w:iCs/>
        </w:rPr>
        <w:t xml:space="preserve"> wish to</w:t>
      </w:r>
      <w:r>
        <w:rPr>
          <w:iCs/>
        </w:rPr>
        <w:t xml:space="preserve"> </w:t>
      </w:r>
      <w:r w:rsidR="00C45248" w:rsidRPr="008D0F7F">
        <w:rPr>
          <w:iCs/>
        </w:rPr>
        <w:t>consider:</w:t>
      </w:r>
    </w:p>
    <w:p w14:paraId="65870EDE" w14:textId="77777777" w:rsidR="008D0F7F" w:rsidRPr="000F2702" w:rsidRDefault="008D0F7F" w:rsidP="008D0F7F">
      <w:pPr>
        <w:numPr>
          <w:ilvl w:val="0"/>
          <w:numId w:val="11"/>
        </w:numPr>
        <w:spacing w:after="240"/>
        <w:ind w:hanging="731"/>
        <w:contextualSpacing/>
      </w:pPr>
      <w:r w:rsidRPr="000F2702">
        <w:rPr>
          <w:iCs/>
        </w:rPr>
        <w:t>whether there are arrangements in place for making accurate records of the as-built status of the structure</w:t>
      </w:r>
      <w:r>
        <w:rPr>
          <w:iCs/>
        </w:rPr>
        <w:t>, including any design changes</w:t>
      </w:r>
      <w:r w:rsidR="003D1717">
        <w:rPr>
          <w:iCs/>
        </w:rPr>
        <w:t>. It is imperative that load paths, particularly those resisting lateral loads, are clearly identified. Limitations of the structure to support demolition equipment and arising should also be clearly recorded,</w:t>
      </w:r>
    </w:p>
    <w:p w14:paraId="65870EDF" w14:textId="77777777" w:rsidR="008D0F7F" w:rsidRPr="000F2702" w:rsidRDefault="008D0F7F" w:rsidP="008D0F7F">
      <w:pPr>
        <w:numPr>
          <w:ilvl w:val="0"/>
          <w:numId w:val="11"/>
        </w:numPr>
        <w:spacing w:after="240"/>
        <w:ind w:hanging="731"/>
        <w:contextualSpacing/>
        <w:rPr>
          <w:iCs/>
        </w:rPr>
      </w:pPr>
      <w:r w:rsidRPr="000F2702">
        <w:rPr>
          <w:iCs/>
        </w:rPr>
        <w:t xml:space="preserve">limitations on the order </w:t>
      </w:r>
      <w:r>
        <w:rPr>
          <w:iCs/>
        </w:rPr>
        <w:t xml:space="preserve">and method </w:t>
      </w:r>
      <w:r w:rsidRPr="000F2702">
        <w:rPr>
          <w:iCs/>
        </w:rPr>
        <w:t>of dismantling</w:t>
      </w:r>
      <w:r>
        <w:rPr>
          <w:iCs/>
        </w:rPr>
        <w:t>. This</w:t>
      </w:r>
      <w:r w:rsidRPr="000F2702">
        <w:rPr>
          <w:iCs/>
        </w:rPr>
        <w:t xml:space="preserve"> must be clearly identified </w:t>
      </w:r>
      <w:r>
        <w:rPr>
          <w:iCs/>
        </w:rPr>
        <w:t xml:space="preserve">in the records provided by the designer </w:t>
      </w:r>
      <w:r w:rsidRPr="000F2702">
        <w:rPr>
          <w:iCs/>
        </w:rPr>
        <w:t>e.g. sequence of destressing</w:t>
      </w:r>
      <w:r>
        <w:rPr>
          <w:iCs/>
        </w:rPr>
        <w:t>,</w:t>
      </w:r>
    </w:p>
    <w:p w14:paraId="65870EE0" w14:textId="77777777" w:rsidR="008D0F7F" w:rsidRDefault="008D0F7F" w:rsidP="00C45248">
      <w:pPr>
        <w:numPr>
          <w:ilvl w:val="0"/>
          <w:numId w:val="11"/>
        </w:numPr>
        <w:spacing w:after="240"/>
        <w:ind w:hanging="731"/>
        <w:contextualSpacing/>
      </w:pPr>
      <w:r>
        <w:t>methods to minimise activation of civil engineering materials,</w:t>
      </w:r>
    </w:p>
    <w:p w14:paraId="65870EE1" w14:textId="77B2B18E" w:rsidR="008D0F7F" w:rsidRPr="008D0F7F" w:rsidRDefault="008D0F7F" w:rsidP="00C45248">
      <w:pPr>
        <w:numPr>
          <w:ilvl w:val="0"/>
          <w:numId w:val="11"/>
        </w:numPr>
        <w:spacing w:after="240"/>
        <w:ind w:hanging="731"/>
        <w:contextualSpacing/>
      </w:pPr>
      <w:r>
        <w:t>measures to aid post operation clean out and decontamination (e.g. surface finishes and treatments</w:t>
      </w:r>
      <w:r w:rsidR="00BB4A01">
        <w:t xml:space="preserve"> to prevent embedded contamination or activation</w:t>
      </w:r>
      <w:r>
        <w:t>),</w:t>
      </w:r>
    </w:p>
    <w:p w14:paraId="65870EE2" w14:textId="77777777" w:rsidR="00C45248" w:rsidRPr="000F2702" w:rsidRDefault="00C45248" w:rsidP="00C45248">
      <w:pPr>
        <w:numPr>
          <w:ilvl w:val="0"/>
          <w:numId w:val="11"/>
        </w:numPr>
        <w:spacing w:after="240"/>
        <w:ind w:hanging="731"/>
        <w:contextualSpacing/>
      </w:pPr>
      <w:r w:rsidRPr="000F2702">
        <w:rPr>
          <w:iCs/>
        </w:rPr>
        <w:t>whether the design facilitates th</w:t>
      </w:r>
      <w:r w:rsidR="008D0F7F">
        <w:rPr>
          <w:iCs/>
        </w:rPr>
        <w:t>e radioactive waste management (including removal),</w:t>
      </w:r>
    </w:p>
    <w:p w14:paraId="65870EE3" w14:textId="77777777" w:rsidR="00C45248" w:rsidRPr="000F2702" w:rsidRDefault="00C45248" w:rsidP="00C45248">
      <w:pPr>
        <w:numPr>
          <w:ilvl w:val="0"/>
          <w:numId w:val="11"/>
        </w:numPr>
        <w:spacing w:after="240"/>
        <w:ind w:hanging="731"/>
        <w:contextualSpacing/>
      </w:pPr>
      <w:r w:rsidRPr="000F2702">
        <w:rPr>
          <w:iCs/>
        </w:rPr>
        <w:t xml:space="preserve">whether materials </w:t>
      </w:r>
      <w:r w:rsidR="008D0F7F">
        <w:rPr>
          <w:iCs/>
        </w:rPr>
        <w:t xml:space="preserve">and construction methods </w:t>
      </w:r>
      <w:r w:rsidRPr="000F2702">
        <w:rPr>
          <w:iCs/>
        </w:rPr>
        <w:t>have been selected which can be dismantled and di</w:t>
      </w:r>
      <w:r w:rsidR="008D0F7F">
        <w:rPr>
          <w:iCs/>
        </w:rPr>
        <w:t xml:space="preserve">sposed of in </w:t>
      </w:r>
      <w:r w:rsidR="00E13A1B">
        <w:rPr>
          <w:iCs/>
        </w:rPr>
        <w:t xml:space="preserve">a </w:t>
      </w:r>
      <w:r w:rsidR="008D0F7F">
        <w:rPr>
          <w:iCs/>
        </w:rPr>
        <w:t>saf</w:t>
      </w:r>
      <w:r w:rsidR="00E13A1B">
        <w:rPr>
          <w:iCs/>
        </w:rPr>
        <w:t>e</w:t>
      </w:r>
      <w:r w:rsidR="008D0F7F">
        <w:rPr>
          <w:iCs/>
        </w:rPr>
        <w:t xml:space="preserve"> manner,</w:t>
      </w:r>
    </w:p>
    <w:p w14:paraId="65870EE4" w14:textId="77777777" w:rsidR="00C45248" w:rsidRPr="000F2702" w:rsidRDefault="00C45248" w:rsidP="00C45248">
      <w:pPr>
        <w:numPr>
          <w:ilvl w:val="0"/>
          <w:numId w:val="11"/>
        </w:numPr>
        <w:spacing w:after="240"/>
        <w:ind w:hanging="731"/>
        <w:contextualSpacing/>
      </w:pPr>
      <w:r w:rsidRPr="000F2702">
        <w:rPr>
          <w:iCs/>
        </w:rPr>
        <w:t>whether any specific health and safety control measures have been identified and documented in the health and safety file for use at the decommi</w:t>
      </w:r>
      <w:r w:rsidR="008D0F7F">
        <w:rPr>
          <w:iCs/>
        </w:rPr>
        <w:t>ssioning and dismantling phase,</w:t>
      </w:r>
    </w:p>
    <w:p w14:paraId="65870EE5" w14:textId="77777777" w:rsidR="00C45248" w:rsidRPr="000F2702" w:rsidRDefault="00C45248" w:rsidP="00E95BA2">
      <w:pPr>
        <w:pStyle w:val="TSNumberedParagraph1"/>
        <w:numPr>
          <w:ilvl w:val="0"/>
          <w:numId w:val="4"/>
        </w:numPr>
      </w:pPr>
      <w:r w:rsidRPr="000F2702">
        <w:t xml:space="preserve">For more information on </w:t>
      </w:r>
      <w:r w:rsidR="003D1717">
        <w:t xml:space="preserve">design for </w:t>
      </w:r>
      <w:r w:rsidRPr="000F2702">
        <w:t>decommissioning and demolition, see:</w:t>
      </w:r>
    </w:p>
    <w:p w14:paraId="65870EE6" w14:textId="22AC7577" w:rsidR="00C45248" w:rsidRPr="000F2702" w:rsidRDefault="00C45248" w:rsidP="00C45248">
      <w:pPr>
        <w:numPr>
          <w:ilvl w:val="0"/>
          <w:numId w:val="11"/>
        </w:numPr>
        <w:spacing w:after="240"/>
        <w:ind w:hanging="731"/>
        <w:contextualSpacing/>
      </w:pPr>
      <w:r w:rsidRPr="000F2702">
        <w:t>TAG 17 Annex</w:t>
      </w:r>
      <w:r w:rsidR="00C15823">
        <w:t xml:space="preserve"> 6</w:t>
      </w:r>
      <w:r w:rsidR="00675C0D">
        <w:t>,</w:t>
      </w:r>
      <w:r w:rsidRPr="000F2702">
        <w:t xml:space="preserve"> ‘Civil Engineering – Post operations’</w:t>
      </w:r>
      <w:r w:rsidR="005F76EE">
        <w:t>,</w:t>
      </w:r>
    </w:p>
    <w:p w14:paraId="34E16B11" w14:textId="55ED6250" w:rsidR="004C1D83" w:rsidRDefault="00523B55" w:rsidP="004C1D83">
      <w:pPr>
        <w:numPr>
          <w:ilvl w:val="0"/>
          <w:numId w:val="11"/>
        </w:numPr>
        <w:spacing w:after="240"/>
        <w:ind w:hanging="731"/>
        <w:contextualSpacing/>
      </w:pPr>
      <w:r>
        <w:rPr>
          <w:iCs/>
        </w:rPr>
        <w:t>ONR-</w:t>
      </w:r>
      <w:r w:rsidR="004C1D83" w:rsidRPr="000F2702">
        <w:t>NS-TAST-GD-033 ‘</w:t>
      </w:r>
      <w:proofErr w:type="spellStart"/>
      <w:r w:rsidR="004C1D83" w:rsidRPr="000F2702">
        <w:t>Dutyholder</w:t>
      </w:r>
      <w:proofErr w:type="spellEnd"/>
      <w:r w:rsidR="004C1D83" w:rsidRPr="000F2702">
        <w:t xml:space="preserve"> Management of Records’</w:t>
      </w:r>
      <w:r w:rsidR="00F551D0">
        <w:t>,</w:t>
      </w:r>
    </w:p>
    <w:p w14:paraId="65870EE7" w14:textId="1EDEE726" w:rsidR="00C45248" w:rsidRPr="002564A4" w:rsidRDefault="00C45248" w:rsidP="00C45248">
      <w:pPr>
        <w:numPr>
          <w:ilvl w:val="0"/>
          <w:numId w:val="11"/>
        </w:numPr>
        <w:spacing w:after="240"/>
        <w:ind w:hanging="731"/>
        <w:contextualSpacing/>
      </w:pPr>
      <w:r w:rsidRPr="000F2702">
        <w:rPr>
          <w:iCs/>
        </w:rPr>
        <w:t>The Energy Act 2008 “Funded Decommi</w:t>
      </w:r>
      <w:r w:rsidRPr="00DE6AD7">
        <w:rPr>
          <w:iCs/>
        </w:rPr>
        <w:t>ssioning Programme Guidance for New Nuclear Power Stations” [</w:t>
      </w:r>
      <w:r w:rsidR="00DE6AD7" w:rsidRPr="00DE6AD7">
        <w:rPr>
          <w:iCs/>
        </w:rPr>
        <w:t>11</w:t>
      </w:r>
      <w:r w:rsidRPr="00DE6AD7">
        <w:rPr>
          <w:iCs/>
        </w:rPr>
        <w:t>]</w:t>
      </w:r>
      <w:r w:rsidR="00F551D0">
        <w:rPr>
          <w:iCs/>
        </w:rPr>
        <w:t>,</w:t>
      </w:r>
    </w:p>
    <w:p w14:paraId="5BE420C5" w14:textId="38394E75" w:rsidR="00776107" w:rsidRPr="002564A4" w:rsidRDefault="00523B55" w:rsidP="00776107">
      <w:pPr>
        <w:numPr>
          <w:ilvl w:val="0"/>
          <w:numId w:val="11"/>
        </w:numPr>
        <w:spacing w:after="240"/>
        <w:ind w:hanging="731"/>
        <w:contextualSpacing/>
      </w:pPr>
      <w:r>
        <w:rPr>
          <w:iCs/>
        </w:rPr>
        <w:t>ONR-</w:t>
      </w:r>
      <w:r w:rsidR="00776107" w:rsidRPr="000F2702">
        <w:t>NS-TAST-GD-026 ‘Decommissioning’</w:t>
      </w:r>
      <w:r w:rsidR="00F551D0">
        <w:t>,</w:t>
      </w:r>
    </w:p>
    <w:p w14:paraId="26C66DB2" w14:textId="225F2C75" w:rsidR="002564A4" w:rsidRDefault="00523B55" w:rsidP="00C45248">
      <w:pPr>
        <w:numPr>
          <w:ilvl w:val="0"/>
          <w:numId w:val="11"/>
        </w:numPr>
        <w:spacing w:after="240"/>
        <w:ind w:hanging="731"/>
        <w:contextualSpacing/>
      </w:pPr>
      <w:r>
        <w:rPr>
          <w:iCs/>
        </w:rPr>
        <w:t>ONR-</w:t>
      </w:r>
      <w:r w:rsidR="002564A4" w:rsidRPr="002564A4">
        <w:t>NS-INSP-GD-035 ‘Decommissioning’</w:t>
      </w:r>
      <w:r w:rsidR="00F551D0">
        <w:t>.</w:t>
      </w:r>
    </w:p>
    <w:p w14:paraId="65870EE8" w14:textId="77777777" w:rsidR="00C45248" w:rsidRPr="000F2702" w:rsidRDefault="005F76EE" w:rsidP="005E136B">
      <w:pPr>
        <w:pStyle w:val="TSHeadingNumbered11"/>
        <w:rPr>
          <w:b w:val="0"/>
        </w:rPr>
      </w:pPr>
      <w:bookmarkStart w:id="156" w:name="_Toc58237014"/>
      <w:r>
        <w:rPr>
          <w:b w:val="0"/>
        </w:rPr>
        <w:t>Learning from previous experience</w:t>
      </w:r>
      <w:bookmarkEnd w:id="156"/>
    </w:p>
    <w:p w14:paraId="1D9993EC" w14:textId="77777777" w:rsidR="00B959F4" w:rsidRDefault="00BB26EB" w:rsidP="00E95BA2">
      <w:pPr>
        <w:pStyle w:val="TSNumberedParagraph1"/>
        <w:numPr>
          <w:ilvl w:val="0"/>
          <w:numId w:val="4"/>
        </w:numPr>
        <w:rPr>
          <w:iCs/>
        </w:rPr>
      </w:pPr>
      <w:r>
        <w:t>SAP MS.4 refers to learning from experience</w:t>
      </w:r>
      <w:r w:rsidR="00D06B9B">
        <w:t xml:space="preserve"> to improve arrangements</w:t>
      </w:r>
      <w:r>
        <w:t xml:space="preserve">. </w:t>
      </w:r>
      <w:r w:rsidR="005F76EE">
        <w:t>The</w:t>
      </w:r>
      <w:r w:rsidR="00E42106" w:rsidRPr="000F2702">
        <w:t xml:space="preserve"> Inspector </w:t>
      </w:r>
      <w:r w:rsidR="00517E22">
        <w:t>may wish to</w:t>
      </w:r>
      <w:r w:rsidR="00E42106" w:rsidRPr="000F2702">
        <w:t xml:space="preserve"> </w:t>
      </w:r>
      <w:r w:rsidR="00A863AC">
        <w:t>seek assurance</w:t>
      </w:r>
      <w:r w:rsidR="00E42106" w:rsidRPr="000F2702">
        <w:t xml:space="preserve"> that </w:t>
      </w:r>
      <w:r w:rsidR="005F76EE">
        <w:t xml:space="preserve">the designer has taken </w:t>
      </w:r>
      <w:r w:rsidR="00C45248" w:rsidRPr="000F2702">
        <w:t xml:space="preserve">due account </w:t>
      </w:r>
      <w:r w:rsidR="005F76EE">
        <w:t xml:space="preserve">of </w:t>
      </w:r>
      <w:r w:rsidR="00C45248" w:rsidRPr="000F2702">
        <w:t>relevant experience that has been gained in the construction</w:t>
      </w:r>
      <w:r w:rsidR="005F76EE">
        <w:t>, operation and decommissioning</w:t>
      </w:r>
      <w:r w:rsidR="00C45248" w:rsidRPr="000F2702">
        <w:t xml:space="preserve"> of </w:t>
      </w:r>
      <w:r w:rsidR="005F76EE">
        <w:t>s</w:t>
      </w:r>
      <w:r w:rsidR="00C45248" w:rsidRPr="000F2702">
        <w:t xml:space="preserve">imilar </w:t>
      </w:r>
      <w:r w:rsidR="005F76EE">
        <w:t>facilities</w:t>
      </w:r>
      <w:r w:rsidR="00C45248" w:rsidRPr="000F2702">
        <w:rPr>
          <w:iCs/>
        </w:rPr>
        <w:t>, including international experience</w:t>
      </w:r>
      <w:r w:rsidR="005F76EE">
        <w:rPr>
          <w:iCs/>
        </w:rPr>
        <w:t xml:space="preserve"> and experience outside the nuclear industry</w:t>
      </w:r>
      <w:r w:rsidR="00C45248" w:rsidRPr="000F2702">
        <w:rPr>
          <w:iCs/>
        </w:rPr>
        <w:t xml:space="preserve">. </w:t>
      </w:r>
    </w:p>
    <w:p w14:paraId="65870EE9" w14:textId="249FB2C2" w:rsidR="00C45248" w:rsidRPr="000F2702" w:rsidRDefault="00C45248" w:rsidP="00E95BA2">
      <w:pPr>
        <w:pStyle w:val="TSNumberedParagraph1"/>
        <w:numPr>
          <w:ilvl w:val="0"/>
          <w:numId w:val="4"/>
        </w:numPr>
        <w:rPr>
          <w:iCs/>
        </w:rPr>
      </w:pPr>
      <w:r w:rsidRPr="000F2702">
        <w:rPr>
          <w:iCs/>
        </w:rPr>
        <w:t xml:space="preserve">Where relevant good </w:t>
      </w:r>
      <w:r w:rsidRPr="000F2702">
        <w:t>practice</w:t>
      </w:r>
      <w:r w:rsidRPr="000F2702">
        <w:rPr>
          <w:iCs/>
        </w:rPr>
        <w:t xml:space="preserve"> from other relevant industries is adopted, the Inspector </w:t>
      </w:r>
      <w:r w:rsidR="00517E22">
        <w:rPr>
          <w:iCs/>
        </w:rPr>
        <w:t xml:space="preserve">may </w:t>
      </w:r>
      <w:r w:rsidR="0006353A">
        <w:rPr>
          <w:iCs/>
        </w:rPr>
        <w:t xml:space="preserve">wish to </w:t>
      </w:r>
      <w:r w:rsidR="00517E22">
        <w:rPr>
          <w:iCs/>
        </w:rPr>
        <w:t>seek assurance</w:t>
      </w:r>
      <w:r w:rsidRPr="000F2702">
        <w:rPr>
          <w:iCs/>
        </w:rPr>
        <w:t xml:space="preserve"> that such practices are adopted appropriately to the specific appli</w:t>
      </w:r>
      <w:r w:rsidRPr="00DE6AD7">
        <w:rPr>
          <w:iCs/>
        </w:rPr>
        <w:t>cation. This is in line with the Requirement 11 from IAEA guidance SSR 2/1 [</w:t>
      </w:r>
      <w:r w:rsidR="00DE6AD7" w:rsidRPr="00DE6AD7">
        <w:rPr>
          <w:iCs/>
        </w:rPr>
        <w:t>12</w:t>
      </w:r>
      <w:r w:rsidRPr="00DE6AD7">
        <w:rPr>
          <w:iCs/>
        </w:rPr>
        <w:t>].</w:t>
      </w:r>
    </w:p>
    <w:p w14:paraId="65870EEA" w14:textId="3056BFCC" w:rsidR="00C45248" w:rsidRPr="000354C1" w:rsidRDefault="00556F24" w:rsidP="00E95BA2">
      <w:pPr>
        <w:pStyle w:val="TSNumberedParagraph1"/>
        <w:numPr>
          <w:ilvl w:val="0"/>
          <w:numId w:val="4"/>
        </w:numPr>
      </w:pPr>
      <w:r>
        <w:rPr>
          <w:iCs/>
        </w:rPr>
        <w:lastRenderedPageBreak/>
        <w:t>The Inspector is reminded of p</w:t>
      </w:r>
      <w:r w:rsidR="00FE2558" w:rsidRPr="000354C1">
        <w:rPr>
          <w:iCs/>
        </w:rPr>
        <w:t>revious experience</w:t>
      </w:r>
      <w:r w:rsidR="000354C1">
        <w:rPr>
          <w:iCs/>
        </w:rPr>
        <w:t xml:space="preserve"> </w:t>
      </w:r>
      <w:r w:rsidR="00FE2558" w:rsidRPr="000354C1">
        <w:rPr>
          <w:iCs/>
        </w:rPr>
        <w:t xml:space="preserve">from the </w:t>
      </w:r>
      <w:r w:rsidR="00DA336D">
        <w:rPr>
          <w:iCs/>
        </w:rPr>
        <w:t xml:space="preserve">wider </w:t>
      </w:r>
      <w:r w:rsidR="00FE2558" w:rsidRPr="000354C1">
        <w:rPr>
          <w:iCs/>
        </w:rPr>
        <w:t xml:space="preserve">civil engineering industry </w:t>
      </w:r>
      <w:r>
        <w:rPr>
          <w:iCs/>
        </w:rPr>
        <w:t xml:space="preserve">that may be applicable to the sample of their </w:t>
      </w:r>
      <w:r w:rsidRPr="00304A72">
        <w:rPr>
          <w:iCs/>
        </w:rPr>
        <w:t>assessment</w:t>
      </w:r>
      <w:r w:rsidR="00FE2558" w:rsidRPr="00304A72">
        <w:rPr>
          <w:iCs/>
        </w:rPr>
        <w:t>:</w:t>
      </w:r>
    </w:p>
    <w:p w14:paraId="65870EEB" w14:textId="77777777" w:rsidR="00FE2558" w:rsidRPr="000354C1" w:rsidRDefault="000354C1" w:rsidP="000354C1">
      <w:pPr>
        <w:numPr>
          <w:ilvl w:val="0"/>
          <w:numId w:val="11"/>
        </w:numPr>
        <w:spacing w:after="240"/>
        <w:ind w:hanging="731"/>
        <w:contextualSpacing/>
        <w:rPr>
          <w:iCs/>
        </w:rPr>
      </w:pPr>
      <w:r>
        <w:rPr>
          <w:iCs/>
        </w:rPr>
        <w:t>s</w:t>
      </w:r>
      <w:r w:rsidR="00413130" w:rsidRPr="000354C1">
        <w:rPr>
          <w:iCs/>
        </w:rPr>
        <w:t>tructures have been designed so that the mode of failure is ductile and sufficient warning signs would be evident to allow action to be taken to prevent failure (e.g. single members in tension should avoided),</w:t>
      </w:r>
    </w:p>
    <w:p w14:paraId="65870EEC" w14:textId="77777777" w:rsidR="00413130" w:rsidRPr="000354C1" w:rsidRDefault="000354C1" w:rsidP="000354C1">
      <w:pPr>
        <w:numPr>
          <w:ilvl w:val="0"/>
          <w:numId w:val="11"/>
        </w:numPr>
        <w:spacing w:after="240"/>
        <w:ind w:hanging="731"/>
        <w:contextualSpacing/>
        <w:rPr>
          <w:iCs/>
        </w:rPr>
      </w:pPr>
      <w:r>
        <w:rPr>
          <w:iCs/>
        </w:rPr>
        <w:t>c</w:t>
      </w:r>
      <w:r w:rsidR="00413130" w:rsidRPr="000354C1">
        <w:rPr>
          <w:iCs/>
        </w:rPr>
        <w:t>hanges undertaken after completion of the initial design are considered for their potential structural implications (e.g. changes should be subject to a multi-disciplinary design review),</w:t>
      </w:r>
    </w:p>
    <w:p w14:paraId="65870EED" w14:textId="77777777" w:rsidR="00413130" w:rsidRPr="000354C1" w:rsidRDefault="000354C1" w:rsidP="000354C1">
      <w:pPr>
        <w:numPr>
          <w:ilvl w:val="0"/>
          <w:numId w:val="11"/>
        </w:numPr>
        <w:spacing w:after="240"/>
        <w:ind w:hanging="731"/>
        <w:contextualSpacing/>
        <w:rPr>
          <w:iCs/>
        </w:rPr>
      </w:pPr>
      <w:r>
        <w:rPr>
          <w:iCs/>
        </w:rPr>
        <w:t>s</w:t>
      </w:r>
      <w:r w:rsidR="00413130" w:rsidRPr="000354C1">
        <w:rPr>
          <w:iCs/>
        </w:rPr>
        <w:t>ufficient care has been taken to ensure that movement joints are suitably detailed and positioned to avoid creation of a potential collapse mechanism.</w:t>
      </w:r>
    </w:p>
    <w:p w14:paraId="65870EEE" w14:textId="77777777" w:rsidR="00C45248" w:rsidRPr="000354C1" w:rsidRDefault="00C45248" w:rsidP="00E95BA2">
      <w:pPr>
        <w:pStyle w:val="TSNumberedParagraph1"/>
        <w:numPr>
          <w:ilvl w:val="0"/>
          <w:numId w:val="4"/>
        </w:numPr>
      </w:pPr>
      <w:r w:rsidRPr="000354C1">
        <w:t>Further guidance is available in</w:t>
      </w:r>
      <w:r w:rsidR="00E42106" w:rsidRPr="000354C1">
        <w:t>:</w:t>
      </w:r>
    </w:p>
    <w:p w14:paraId="65870EEF" w14:textId="338179A1" w:rsidR="00C45248" w:rsidRPr="000F2702" w:rsidRDefault="00C45248" w:rsidP="00C45248">
      <w:pPr>
        <w:numPr>
          <w:ilvl w:val="0"/>
          <w:numId w:val="11"/>
        </w:numPr>
        <w:spacing w:after="240"/>
        <w:ind w:hanging="731"/>
        <w:contextualSpacing/>
        <w:rPr>
          <w:iCs/>
        </w:rPr>
      </w:pPr>
      <w:r w:rsidRPr="000354C1">
        <w:rPr>
          <w:iCs/>
        </w:rPr>
        <w:t>“Practical guide</w:t>
      </w:r>
      <w:r w:rsidRPr="000F2702">
        <w:rPr>
          <w:iCs/>
        </w:rPr>
        <w:t xml:space="preserve"> to structural robustness and disproportionate collapse in buildings” </w:t>
      </w:r>
      <w:r w:rsidR="00D03D81">
        <w:rPr>
          <w:iCs/>
        </w:rPr>
        <w:t>[28]</w:t>
      </w:r>
      <w:r w:rsidRPr="000F2702">
        <w:rPr>
          <w:iCs/>
        </w:rPr>
        <w:t>, but nuclear safety related structures may require more details and specific consideration on a case by case basis</w:t>
      </w:r>
      <w:r w:rsidR="000354C1">
        <w:rPr>
          <w:iCs/>
        </w:rPr>
        <w:t>,</w:t>
      </w:r>
    </w:p>
    <w:p w14:paraId="65870EF0" w14:textId="411A4CC7" w:rsidR="00C45248" w:rsidRPr="000F2702" w:rsidRDefault="00D63376" w:rsidP="00C45248">
      <w:pPr>
        <w:numPr>
          <w:ilvl w:val="0"/>
          <w:numId w:val="11"/>
        </w:numPr>
        <w:spacing w:after="240"/>
        <w:ind w:hanging="731"/>
        <w:contextualSpacing/>
        <w:rPr>
          <w:iCs/>
        </w:rPr>
      </w:pPr>
      <w:r>
        <w:rPr>
          <w:iCs/>
        </w:rPr>
        <w:t xml:space="preserve">HSE guidance </w:t>
      </w:r>
      <w:r w:rsidR="00C45248" w:rsidRPr="000F2702">
        <w:rPr>
          <w:iCs/>
        </w:rPr>
        <w:t xml:space="preserve">RR834 </w:t>
      </w:r>
      <w:r>
        <w:rPr>
          <w:iCs/>
        </w:rPr>
        <w:t>‘P</w:t>
      </w:r>
      <w:r w:rsidR="00C45248" w:rsidRPr="000F2702">
        <w:rPr>
          <w:iCs/>
        </w:rPr>
        <w:t>reventing catastrophic events in construction</w:t>
      </w:r>
      <w:r>
        <w:rPr>
          <w:iCs/>
        </w:rPr>
        <w:t>’</w:t>
      </w:r>
      <w:r w:rsidR="00C45248" w:rsidRPr="000F2702">
        <w:rPr>
          <w:iCs/>
        </w:rPr>
        <w:t xml:space="preserve"> </w:t>
      </w:r>
      <w:r>
        <w:rPr>
          <w:iCs/>
        </w:rPr>
        <w:t xml:space="preserve">[29], </w:t>
      </w:r>
    </w:p>
    <w:p w14:paraId="65870EF1" w14:textId="088BECAB" w:rsidR="00C45248" w:rsidRPr="000F2702" w:rsidRDefault="00C45248" w:rsidP="00C45248">
      <w:pPr>
        <w:numPr>
          <w:ilvl w:val="0"/>
          <w:numId w:val="11"/>
        </w:numPr>
        <w:spacing w:after="240"/>
        <w:ind w:hanging="731"/>
        <w:contextualSpacing/>
        <w:rPr>
          <w:iCs/>
        </w:rPr>
      </w:pPr>
      <w:r w:rsidRPr="000F2702">
        <w:rPr>
          <w:iCs/>
        </w:rPr>
        <w:t>Standing committee on structural safety (SCOSS)</w:t>
      </w:r>
      <w:r w:rsidR="00283A3D">
        <w:rPr>
          <w:u w:val="single"/>
        </w:rPr>
        <w:t xml:space="preserve"> </w:t>
      </w:r>
      <w:r w:rsidR="00283A3D">
        <w:t>[30]</w:t>
      </w:r>
      <w:r w:rsidR="000354C1">
        <w:rPr>
          <w:iCs/>
        </w:rPr>
        <w:t>,</w:t>
      </w:r>
    </w:p>
    <w:p w14:paraId="65870EF2" w14:textId="7B031417" w:rsidR="00C45248" w:rsidRPr="000F2702" w:rsidRDefault="00C45248" w:rsidP="00C45248">
      <w:pPr>
        <w:numPr>
          <w:ilvl w:val="0"/>
          <w:numId w:val="11"/>
        </w:numPr>
        <w:spacing w:after="240"/>
        <w:ind w:hanging="731"/>
        <w:contextualSpacing/>
        <w:rPr>
          <w:iCs/>
        </w:rPr>
      </w:pPr>
      <w:r w:rsidRPr="000F2702">
        <w:rPr>
          <w:iCs/>
        </w:rPr>
        <w:t>ACI 307-08: Code “Requirements for Reinforced Concr</w:t>
      </w:r>
      <w:r w:rsidR="000354C1">
        <w:rPr>
          <w:iCs/>
        </w:rPr>
        <w:t>ete Chimneys”</w:t>
      </w:r>
      <w:r w:rsidR="00AE4E6A">
        <w:rPr>
          <w:iCs/>
        </w:rPr>
        <w:t xml:space="preserve"> [31]</w:t>
      </w:r>
      <w:r w:rsidRPr="000F2702">
        <w:rPr>
          <w:iCs/>
        </w:rPr>
        <w:t>.</w:t>
      </w:r>
    </w:p>
    <w:p w14:paraId="65870EF3" w14:textId="77777777" w:rsidR="00C45248" w:rsidRPr="000F2702" w:rsidRDefault="00C45248" w:rsidP="005E136B">
      <w:pPr>
        <w:pStyle w:val="TSHeadingNumbered11"/>
        <w:rPr>
          <w:b w:val="0"/>
        </w:rPr>
      </w:pPr>
      <w:bookmarkStart w:id="157" w:name="_Toc43714274"/>
      <w:bookmarkStart w:id="158" w:name="_Toc58237015"/>
      <w:r w:rsidRPr="000F2702">
        <w:rPr>
          <w:b w:val="0"/>
        </w:rPr>
        <w:t xml:space="preserve">Information </w:t>
      </w:r>
      <w:r w:rsidR="006543D3">
        <w:t>c</w:t>
      </w:r>
      <w:r w:rsidRPr="000F2702">
        <w:t>ontrol</w:t>
      </w:r>
      <w:r w:rsidR="006543D3">
        <w:rPr>
          <w:b w:val="0"/>
        </w:rPr>
        <w:t xml:space="preserve"> and document m</w:t>
      </w:r>
      <w:r w:rsidRPr="000F2702">
        <w:rPr>
          <w:b w:val="0"/>
        </w:rPr>
        <w:t>anagement</w:t>
      </w:r>
      <w:bookmarkEnd w:id="157"/>
      <w:bookmarkEnd w:id="158"/>
      <w:r w:rsidRPr="000F2702">
        <w:rPr>
          <w:b w:val="0"/>
        </w:rPr>
        <w:t xml:space="preserve"> </w:t>
      </w:r>
    </w:p>
    <w:p w14:paraId="65870EF4" w14:textId="1082D701" w:rsidR="001765BD" w:rsidRPr="000F2702" w:rsidRDefault="00C45248" w:rsidP="00E95BA2">
      <w:pPr>
        <w:pStyle w:val="TSNumberedParagraph1"/>
        <w:numPr>
          <w:ilvl w:val="0"/>
          <w:numId w:val="4"/>
        </w:numPr>
      </w:pPr>
      <w:r w:rsidRPr="000F2702">
        <w:t xml:space="preserve">The Inspector </w:t>
      </w:r>
      <w:r w:rsidR="00517E22">
        <w:t>may wish to</w:t>
      </w:r>
      <w:r w:rsidRPr="000F2702">
        <w:t xml:space="preserve"> </w:t>
      </w:r>
      <w:r w:rsidR="004647D7">
        <w:t xml:space="preserve">seek assurance of the adequacy of </w:t>
      </w:r>
      <w:r w:rsidRPr="000F2702">
        <w:t>process</w:t>
      </w:r>
      <w:r w:rsidR="004647D7">
        <w:t>(es)</w:t>
      </w:r>
      <w:r w:rsidRPr="000F2702">
        <w:t xml:space="preserve"> </w:t>
      </w:r>
      <w:r w:rsidR="004647D7">
        <w:t xml:space="preserve">in place </w:t>
      </w:r>
      <w:r w:rsidRPr="000F2702">
        <w:t>to manage information and document revisions</w:t>
      </w:r>
      <w:r w:rsidR="004647D7">
        <w:t xml:space="preserve">, and that these are suitable for </w:t>
      </w:r>
      <w:r w:rsidR="004647D7" w:rsidRPr="000F2702">
        <w:t>the phase of the design being considered</w:t>
      </w:r>
      <w:r w:rsidRPr="000F2702">
        <w:t xml:space="preserve">. This </w:t>
      </w:r>
      <w:r w:rsidR="00722F67">
        <w:t>can be significant</w:t>
      </w:r>
      <w:r w:rsidRPr="000F2702">
        <w:t xml:space="preserve"> when considering </w:t>
      </w:r>
      <w:r w:rsidR="009D2B3E">
        <w:t xml:space="preserve">the use of </w:t>
      </w:r>
      <w:r w:rsidRPr="000F2702">
        <w:t xml:space="preserve">model </w:t>
      </w:r>
      <w:r w:rsidR="009D2B3E">
        <w:t xml:space="preserve">and drawing </w:t>
      </w:r>
      <w:r w:rsidRPr="000F2702">
        <w:t>revision numbers</w:t>
      </w:r>
      <w:r w:rsidR="009D2B3E">
        <w:t>,</w:t>
      </w:r>
      <w:r w:rsidRPr="000F2702">
        <w:t xml:space="preserve"> or </w:t>
      </w:r>
      <w:r w:rsidR="009D2B3E">
        <w:t xml:space="preserve">the use of </w:t>
      </w:r>
      <w:r w:rsidRPr="000F2702">
        <w:t xml:space="preserve">3D </w:t>
      </w:r>
      <w:r w:rsidR="009D2B3E">
        <w:t xml:space="preserve">automated computer </w:t>
      </w:r>
      <w:r w:rsidRPr="000F2702">
        <w:t xml:space="preserve">tool </w:t>
      </w:r>
      <w:r w:rsidR="009D2B3E">
        <w:t>outputs</w:t>
      </w:r>
      <w:r w:rsidRPr="000F2702">
        <w:t xml:space="preserve"> during design development. </w:t>
      </w:r>
      <w:r w:rsidR="001765BD" w:rsidRPr="000F2702">
        <w:t>For more information, see:</w:t>
      </w:r>
    </w:p>
    <w:p w14:paraId="65870EF5" w14:textId="6E6F9D7E" w:rsidR="001765BD" w:rsidRPr="00304A72" w:rsidRDefault="001765BD" w:rsidP="001765BD">
      <w:pPr>
        <w:numPr>
          <w:ilvl w:val="0"/>
          <w:numId w:val="11"/>
        </w:numPr>
        <w:spacing w:after="240"/>
        <w:ind w:hanging="731"/>
        <w:contextualSpacing/>
        <w:rPr>
          <w:iCs/>
        </w:rPr>
      </w:pPr>
      <w:r w:rsidRPr="00304A72">
        <w:rPr>
          <w:iCs/>
        </w:rPr>
        <w:t>TAG 17 annex 4</w:t>
      </w:r>
      <w:r w:rsidR="00AE4E6A" w:rsidRPr="00304A72">
        <w:rPr>
          <w:iCs/>
        </w:rPr>
        <w:t>,</w:t>
      </w:r>
      <w:r w:rsidRPr="00304A72">
        <w:rPr>
          <w:iCs/>
        </w:rPr>
        <w:t xml:space="preserve"> </w:t>
      </w:r>
      <w:r w:rsidR="00AE4E6A" w:rsidRPr="009408A6">
        <w:rPr>
          <w:iCs/>
        </w:rPr>
        <w:t>’</w:t>
      </w:r>
      <w:r w:rsidRPr="007E43ED">
        <w:rPr>
          <w:iCs/>
        </w:rPr>
        <w:t>Civil Engineering – Construction Assurance</w:t>
      </w:r>
      <w:r w:rsidR="00AE4E6A" w:rsidRPr="007E43ED">
        <w:rPr>
          <w:iCs/>
        </w:rPr>
        <w:t>’</w:t>
      </w:r>
      <w:r w:rsidR="006543D3" w:rsidRPr="00304A72">
        <w:rPr>
          <w:iCs/>
        </w:rPr>
        <w:t>,</w:t>
      </w:r>
    </w:p>
    <w:p w14:paraId="65870EF6" w14:textId="186A7611" w:rsidR="001765BD" w:rsidRPr="00304A72" w:rsidRDefault="001765BD" w:rsidP="001765BD">
      <w:pPr>
        <w:numPr>
          <w:ilvl w:val="0"/>
          <w:numId w:val="11"/>
        </w:numPr>
        <w:spacing w:after="240"/>
        <w:ind w:hanging="731"/>
        <w:contextualSpacing/>
        <w:rPr>
          <w:iCs/>
        </w:rPr>
      </w:pPr>
      <w:r w:rsidRPr="00304A72">
        <w:rPr>
          <w:iCs/>
        </w:rPr>
        <w:t>TAG 17 Annex 2</w:t>
      </w:r>
      <w:r w:rsidR="00AE4E6A" w:rsidRPr="00304A72">
        <w:rPr>
          <w:iCs/>
        </w:rPr>
        <w:t>,</w:t>
      </w:r>
      <w:r w:rsidRPr="009408A6">
        <w:rPr>
          <w:iCs/>
        </w:rPr>
        <w:t xml:space="preserve"> ‘Building Inf</w:t>
      </w:r>
      <w:r w:rsidR="006543D3" w:rsidRPr="007E43ED">
        <w:rPr>
          <w:iCs/>
        </w:rPr>
        <w:t xml:space="preserve">ormation </w:t>
      </w:r>
      <w:r w:rsidR="00B4436F" w:rsidRPr="007B090A">
        <w:rPr>
          <w:iCs/>
        </w:rPr>
        <w:t>Modelling</w:t>
      </w:r>
      <w:r w:rsidR="00AE4E6A" w:rsidRPr="007B090A">
        <w:rPr>
          <w:iCs/>
        </w:rPr>
        <w:t>’</w:t>
      </w:r>
      <w:r w:rsidR="006543D3" w:rsidRPr="00304A72">
        <w:rPr>
          <w:iCs/>
        </w:rPr>
        <w:t>.</w:t>
      </w:r>
    </w:p>
    <w:p w14:paraId="65870EF7" w14:textId="79CCB000" w:rsidR="00C45248" w:rsidRPr="000F2702" w:rsidRDefault="00430EF0" w:rsidP="00E95BA2">
      <w:pPr>
        <w:pStyle w:val="TSNumberedParagraph1"/>
        <w:numPr>
          <w:ilvl w:val="0"/>
          <w:numId w:val="4"/>
        </w:numPr>
      </w:pPr>
      <w:r w:rsidRPr="000F2702">
        <w:t xml:space="preserve">There is a risk that designers may be using </w:t>
      </w:r>
      <w:r w:rsidR="00C45248" w:rsidRPr="000F2702">
        <w:t xml:space="preserve">superseded or uncoordinated information. </w:t>
      </w:r>
      <w:r w:rsidRPr="000F2702">
        <w:t xml:space="preserve">The Inspector </w:t>
      </w:r>
      <w:r w:rsidR="00517E22">
        <w:t>may wish to</w:t>
      </w:r>
      <w:r w:rsidR="006543D3">
        <w:t xml:space="preserve"> </w:t>
      </w:r>
      <w:r w:rsidR="00A863AC">
        <w:t>seek assurance</w:t>
      </w:r>
      <w:r w:rsidR="006543D3">
        <w:t xml:space="preserve"> that</w:t>
      </w:r>
      <w:r w:rsidR="00C45248" w:rsidRPr="000F2702">
        <w:t xml:space="preserve"> the most up to date </w:t>
      </w:r>
      <w:r w:rsidRPr="000F2702">
        <w:t xml:space="preserve">and </w:t>
      </w:r>
      <w:r w:rsidR="00C45248" w:rsidRPr="000F2702">
        <w:t>coordinated information g</w:t>
      </w:r>
      <w:r w:rsidRPr="000F2702">
        <w:t xml:space="preserve">ets issued throughout the </w:t>
      </w:r>
      <w:r w:rsidR="006543D3">
        <w:t xml:space="preserve">supply </w:t>
      </w:r>
      <w:r w:rsidRPr="000F2702">
        <w:t>chain, including to sub-contractors. This can be a particular issue where there are several layers of c</w:t>
      </w:r>
      <w:r w:rsidR="006543D3">
        <w:t>ontractors beneath the designer</w:t>
      </w:r>
      <w:r w:rsidR="00C45248" w:rsidRPr="000F2702">
        <w:t>.</w:t>
      </w:r>
    </w:p>
    <w:p w14:paraId="65870EF8" w14:textId="77777777" w:rsidR="00C45248" w:rsidRPr="000F2702" w:rsidRDefault="001765BD" w:rsidP="00E95BA2">
      <w:pPr>
        <w:pStyle w:val="TSNumberedParagraph1"/>
        <w:numPr>
          <w:ilvl w:val="0"/>
          <w:numId w:val="4"/>
        </w:numPr>
      </w:pPr>
      <w:r w:rsidRPr="000F2702">
        <w:t>The Inspector should be aware of the information storage tools that the designer has access to and whether there are any limitations this computer tool imposes on the designer’s access to information.</w:t>
      </w:r>
    </w:p>
    <w:p w14:paraId="65870EF9" w14:textId="77777777" w:rsidR="00C45248" w:rsidRPr="000F2702" w:rsidRDefault="00C45248" w:rsidP="005E136B">
      <w:pPr>
        <w:pStyle w:val="TSHeadingNumbered11"/>
        <w:rPr>
          <w:b w:val="0"/>
        </w:rPr>
      </w:pPr>
      <w:bookmarkStart w:id="159" w:name="_Toc43714275"/>
      <w:bookmarkStart w:id="160" w:name="_Toc58237016"/>
      <w:r w:rsidRPr="000F2702">
        <w:rPr>
          <w:b w:val="0"/>
        </w:rPr>
        <w:t xml:space="preserve">Change </w:t>
      </w:r>
      <w:r w:rsidR="006543D3">
        <w:t>c</w:t>
      </w:r>
      <w:r w:rsidRPr="000F2702">
        <w:t>ontrol</w:t>
      </w:r>
      <w:bookmarkEnd w:id="159"/>
      <w:bookmarkEnd w:id="160"/>
    </w:p>
    <w:p w14:paraId="65870EFA" w14:textId="0F81CBCE" w:rsidR="00C45248" w:rsidRPr="000F2702" w:rsidRDefault="00C45248" w:rsidP="00E95BA2">
      <w:pPr>
        <w:pStyle w:val="TSNumberedParagraph1"/>
        <w:numPr>
          <w:ilvl w:val="0"/>
          <w:numId w:val="4"/>
        </w:numPr>
      </w:pPr>
      <w:r w:rsidRPr="000F2702">
        <w:t xml:space="preserve">The Inspector should be aware </w:t>
      </w:r>
      <w:r w:rsidR="00610047">
        <w:t xml:space="preserve">of changes to the design </w:t>
      </w:r>
      <w:r w:rsidRPr="000F2702">
        <w:t xml:space="preserve">as the design progresses. The Inspector </w:t>
      </w:r>
      <w:r w:rsidR="00517E22">
        <w:t>may wish to</w:t>
      </w:r>
      <w:r w:rsidRPr="000F2702">
        <w:t xml:space="preserve"> </w:t>
      </w:r>
      <w:r w:rsidR="00A863AC">
        <w:t>seek assurance</w:t>
      </w:r>
      <w:r w:rsidR="00103D62">
        <w:t xml:space="preserve"> that </w:t>
      </w:r>
      <w:r w:rsidR="00610047">
        <w:t xml:space="preserve">adequate </w:t>
      </w:r>
      <w:proofErr w:type="spellStart"/>
      <w:r w:rsidRPr="000F2702">
        <w:t>dutyholder</w:t>
      </w:r>
      <w:proofErr w:type="spellEnd"/>
      <w:r w:rsidRPr="000F2702">
        <w:t xml:space="preserve"> arrangements are in place to ensure that design changes do not compromise the design intent or undermine any claims made in the safety case.</w:t>
      </w:r>
    </w:p>
    <w:p w14:paraId="43C7DFE3" w14:textId="77777777" w:rsidR="00466347" w:rsidRDefault="00C45248" w:rsidP="009408A6">
      <w:pPr>
        <w:pStyle w:val="TSNumberedParagraph1"/>
        <w:numPr>
          <w:ilvl w:val="0"/>
          <w:numId w:val="4"/>
        </w:numPr>
      </w:pPr>
      <w:r w:rsidRPr="000F2702">
        <w:t xml:space="preserve">The Inspector </w:t>
      </w:r>
      <w:r w:rsidR="00517E22">
        <w:t>may wish to</w:t>
      </w:r>
      <w:r w:rsidRPr="000F2702">
        <w:t xml:space="preserve"> </w:t>
      </w:r>
      <w:r w:rsidR="00A863AC">
        <w:t>seek assurance</w:t>
      </w:r>
      <w:r w:rsidRPr="000F2702">
        <w:t xml:space="preserve"> that the process for the decision making around design changes fully considers the impact of the change on the design, and that each change is given due consideration, according </w:t>
      </w:r>
      <w:r w:rsidRPr="0073708E">
        <w:t>to the categorisation and classification of the element being changed.</w:t>
      </w:r>
      <w:r w:rsidR="00610047" w:rsidRPr="0073708E">
        <w:t xml:space="preserve"> </w:t>
      </w:r>
    </w:p>
    <w:p w14:paraId="0D804A4E" w14:textId="5BCC32DB" w:rsidR="00B959F4" w:rsidRDefault="00610047" w:rsidP="009408A6">
      <w:pPr>
        <w:pStyle w:val="TSNumberedParagraph1"/>
        <w:numPr>
          <w:ilvl w:val="0"/>
          <w:numId w:val="4"/>
        </w:numPr>
      </w:pPr>
      <w:r w:rsidRPr="0073708E">
        <w:t>Where there are many design changes, the Inspector should be aware these may be collated and presented to a decision committee.</w:t>
      </w:r>
      <w:r w:rsidR="00AE4E6A" w:rsidRPr="0073708E">
        <w:t xml:space="preserve"> The Inspector </w:t>
      </w:r>
      <w:r w:rsidR="00AE4E6A" w:rsidRPr="00AF605A">
        <w:t xml:space="preserve">may wish </w:t>
      </w:r>
      <w:r w:rsidR="00EA0BAE" w:rsidRPr="00304A72">
        <w:t>to seek ass</w:t>
      </w:r>
      <w:r w:rsidR="00EA0BAE" w:rsidRPr="009408A6">
        <w:t xml:space="preserve">urance that the </w:t>
      </w:r>
      <w:r w:rsidR="00993332" w:rsidRPr="009408A6">
        <w:t>decision</w:t>
      </w:r>
      <w:r w:rsidR="00993332" w:rsidRPr="007E43ED">
        <w:t>-making</w:t>
      </w:r>
      <w:r w:rsidR="00EA0BAE" w:rsidRPr="007E43ED">
        <w:t xml:space="preserve"> meetings/committees </w:t>
      </w:r>
      <w:r w:rsidR="00EA0BAE" w:rsidRPr="007B090A">
        <w:t>are undertaken with</w:t>
      </w:r>
      <w:r w:rsidR="00EA0BAE" w:rsidRPr="003C528D">
        <w:t xml:space="preserve"> adequate </w:t>
      </w:r>
      <w:r w:rsidR="00EA0BAE" w:rsidRPr="00870B7D">
        <w:t>scrutiny</w:t>
      </w:r>
      <w:r w:rsidR="0073708E">
        <w:t xml:space="preserve"> and challenge</w:t>
      </w:r>
      <w:r w:rsidR="00130568">
        <w:t xml:space="preserve"> with the appropriate and</w:t>
      </w:r>
      <w:r w:rsidR="00F1761F">
        <w:t xml:space="preserve"> suitably qualified and experienced personnel</w:t>
      </w:r>
      <w:r w:rsidR="00130568">
        <w:t xml:space="preserve"> </w:t>
      </w:r>
      <w:r w:rsidR="00F1761F">
        <w:t>(</w:t>
      </w:r>
      <w:r w:rsidR="00130568">
        <w:t>SQEP</w:t>
      </w:r>
      <w:r w:rsidR="00F1761F">
        <w:t>) actively involved in the meetings</w:t>
      </w:r>
      <w:r w:rsidR="00EA0BAE" w:rsidRPr="0073708E">
        <w:t>.</w:t>
      </w:r>
      <w:r w:rsidR="009408A6" w:rsidRPr="009408A6">
        <w:t xml:space="preserve"> </w:t>
      </w:r>
    </w:p>
    <w:p w14:paraId="6B3D09AE" w14:textId="7E9555F5" w:rsidR="009408A6" w:rsidRPr="000F2702" w:rsidRDefault="009408A6" w:rsidP="009408A6">
      <w:pPr>
        <w:pStyle w:val="TSNumberedParagraph1"/>
        <w:numPr>
          <w:ilvl w:val="0"/>
          <w:numId w:val="4"/>
        </w:numPr>
      </w:pPr>
      <w:r w:rsidRPr="000F2702">
        <w:lastRenderedPageBreak/>
        <w:t>For more information</w:t>
      </w:r>
      <w:r w:rsidR="004070C4">
        <w:t xml:space="preserve"> regarding challenge in decision making meetings</w:t>
      </w:r>
      <w:r w:rsidRPr="000F2702">
        <w:t>, see:</w:t>
      </w:r>
    </w:p>
    <w:p w14:paraId="65870EFB" w14:textId="5220C341" w:rsidR="00C45248" w:rsidRPr="009408A6" w:rsidRDefault="00523B55" w:rsidP="009408A6">
      <w:pPr>
        <w:numPr>
          <w:ilvl w:val="0"/>
          <w:numId w:val="11"/>
        </w:numPr>
        <w:spacing w:after="240"/>
        <w:ind w:hanging="731"/>
        <w:contextualSpacing/>
        <w:rPr>
          <w:iCs/>
        </w:rPr>
      </w:pPr>
      <w:r>
        <w:rPr>
          <w:iCs/>
        </w:rPr>
        <w:t>ONR-</w:t>
      </w:r>
      <w:r w:rsidR="009408A6" w:rsidRPr="000F2702">
        <w:rPr>
          <w:iCs/>
        </w:rPr>
        <w:t>NS-TAST-GD-080 ‘Challenge Culture Capability (including an Internal Regulation function), and the provision of Nuclear Safety Advice’</w:t>
      </w:r>
      <w:r w:rsidR="009408A6">
        <w:rPr>
          <w:iCs/>
        </w:rPr>
        <w:t>.</w:t>
      </w:r>
    </w:p>
    <w:p w14:paraId="65870EFC" w14:textId="77777777" w:rsidR="00C45248" w:rsidRPr="000F2702" w:rsidRDefault="00C45248" w:rsidP="005E136B">
      <w:pPr>
        <w:pStyle w:val="TSHeadingNumbered11"/>
        <w:rPr>
          <w:b w:val="0"/>
        </w:rPr>
      </w:pPr>
      <w:bookmarkStart w:id="161" w:name="_Toc43714276"/>
      <w:bookmarkStart w:id="162" w:name="_Toc58237017"/>
      <w:r w:rsidRPr="000F2702">
        <w:t>Interfaces</w:t>
      </w:r>
      <w:r w:rsidR="006543D3">
        <w:rPr>
          <w:b w:val="0"/>
        </w:rPr>
        <w:t xml:space="preserve"> between design d</w:t>
      </w:r>
      <w:r w:rsidRPr="000F2702">
        <w:rPr>
          <w:b w:val="0"/>
        </w:rPr>
        <w:t>isciplines</w:t>
      </w:r>
      <w:bookmarkEnd w:id="161"/>
      <w:bookmarkEnd w:id="162"/>
    </w:p>
    <w:p w14:paraId="19E350A8" w14:textId="77777777" w:rsidR="00466347" w:rsidRDefault="00104935" w:rsidP="00E95BA2">
      <w:pPr>
        <w:pStyle w:val="TSNumberedParagraph1"/>
        <w:numPr>
          <w:ilvl w:val="0"/>
          <w:numId w:val="4"/>
        </w:numPr>
      </w:pPr>
      <w:r w:rsidRPr="000F2702">
        <w:t>There is an interface between civil engineering desi</w:t>
      </w:r>
      <w:r w:rsidR="00103D62">
        <w:t xml:space="preserve">gn and mechanical, electrical, </w:t>
      </w:r>
      <w:r w:rsidR="001A1CF5">
        <w:t>and HVAC (</w:t>
      </w:r>
      <w:r w:rsidR="00103D62">
        <w:t>h</w:t>
      </w:r>
      <w:r w:rsidRPr="000F2702">
        <w:t>eating</w:t>
      </w:r>
      <w:r w:rsidR="00103D62">
        <w:t>, ventilation and air c</w:t>
      </w:r>
      <w:r w:rsidRPr="000F2702">
        <w:t>onditioning</w:t>
      </w:r>
      <w:r w:rsidR="001A1CF5">
        <w:t>)</w:t>
      </w:r>
      <w:r w:rsidRPr="000F2702">
        <w:t xml:space="preserve"> (</w:t>
      </w:r>
      <w:r w:rsidR="00C45248" w:rsidRPr="000F2702">
        <w:t>MEH</w:t>
      </w:r>
      <w:r w:rsidRPr="000F2702">
        <w:t>)</w:t>
      </w:r>
      <w:r w:rsidR="00C45248" w:rsidRPr="000F2702">
        <w:t xml:space="preserve"> installation</w:t>
      </w:r>
      <w:r w:rsidR="00103D62">
        <w:t>,</w:t>
      </w:r>
      <w:r w:rsidR="00C45248" w:rsidRPr="000F2702">
        <w:t xml:space="preserve"> </w:t>
      </w:r>
      <w:r w:rsidRPr="000F2702">
        <w:t xml:space="preserve">as well as </w:t>
      </w:r>
      <w:r w:rsidR="00103D62">
        <w:t xml:space="preserve">embedment </w:t>
      </w:r>
      <w:r w:rsidR="00610047">
        <w:t xml:space="preserve">and </w:t>
      </w:r>
      <w:r w:rsidR="00103D62">
        <w:t>c</w:t>
      </w:r>
      <w:r w:rsidRPr="000F2702">
        <w:t xml:space="preserve">ontrol and </w:t>
      </w:r>
      <w:r w:rsidR="00103D62">
        <w:t>i</w:t>
      </w:r>
      <w:r w:rsidRPr="000F2702">
        <w:t xml:space="preserve">nstrumentation design. This is both to consider the equipment </w:t>
      </w:r>
      <w:r w:rsidR="00C528CB">
        <w:t xml:space="preserve">that is to be installed </w:t>
      </w:r>
      <w:r w:rsidRPr="000F2702">
        <w:t xml:space="preserve">within the structure, and how </w:t>
      </w:r>
      <w:r w:rsidR="00C528CB">
        <w:t>the performance of the structure</w:t>
      </w:r>
      <w:r w:rsidRPr="000F2702">
        <w:t xml:space="preserve"> (including seismic and settlement) are </w:t>
      </w:r>
      <w:r w:rsidRPr="001066BF">
        <w:t>managed by the design</w:t>
      </w:r>
      <w:r w:rsidR="00C528CB" w:rsidRPr="001066BF">
        <w:t>.</w:t>
      </w:r>
      <w:r w:rsidR="00610047" w:rsidRPr="001066BF">
        <w:t xml:space="preserve"> </w:t>
      </w:r>
    </w:p>
    <w:p w14:paraId="65870EFD" w14:textId="65E4E99E" w:rsidR="00104935" w:rsidRPr="001066BF" w:rsidRDefault="00610047" w:rsidP="00E95BA2">
      <w:pPr>
        <w:pStyle w:val="TSNumberedParagraph1"/>
        <w:numPr>
          <w:ilvl w:val="0"/>
          <w:numId w:val="4"/>
        </w:numPr>
      </w:pPr>
      <w:r w:rsidRPr="001066BF">
        <w:t xml:space="preserve">The </w:t>
      </w:r>
      <w:r w:rsidR="001066BF" w:rsidRPr="001066BF">
        <w:t>I</w:t>
      </w:r>
      <w:r w:rsidRPr="001066BF">
        <w:t xml:space="preserve">nspector may wish to seek evidence </w:t>
      </w:r>
      <w:r w:rsidR="001066BF" w:rsidRPr="001066BF">
        <w:t xml:space="preserve">from </w:t>
      </w:r>
      <w:r w:rsidRPr="001066BF">
        <w:t xml:space="preserve">appropriate multi-disciplinary design reviews (including inputs from independent representatives) </w:t>
      </w:r>
      <w:r w:rsidR="001066BF" w:rsidRPr="001066BF">
        <w:t xml:space="preserve">that </w:t>
      </w:r>
      <w:r w:rsidRPr="001066BF">
        <w:t>demonstrat</w:t>
      </w:r>
      <w:r w:rsidR="001066BF" w:rsidRPr="001066BF">
        <w:t>e</w:t>
      </w:r>
      <w:r w:rsidRPr="001066BF">
        <w:t xml:space="preserve"> </w:t>
      </w:r>
      <w:r w:rsidR="001066BF" w:rsidRPr="001066BF">
        <w:t xml:space="preserve">the </w:t>
      </w:r>
      <w:r w:rsidRPr="001066BF">
        <w:t>designs have been reviewed and challenged, and that interfaces between engineering disciplines have been addressed.</w:t>
      </w:r>
    </w:p>
    <w:p w14:paraId="65870EFE" w14:textId="77777777" w:rsidR="00C45248" w:rsidRPr="000F2702" w:rsidRDefault="00104935" w:rsidP="00E95BA2">
      <w:pPr>
        <w:pStyle w:val="TSNumberedParagraph1"/>
        <w:numPr>
          <w:ilvl w:val="0"/>
          <w:numId w:val="4"/>
        </w:numPr>
      </w:pPr>
      <w:r w:rsidRPr="007B090A">
        <w:t xml:space="preserve">The Inspector </w:t>
      </w:r>
      <w:r w:rsidR="004D67A1" w:rsidRPr="007B090A">
        <w:t>may wish to seek assurance that</w:t>
      </w:r>
      <w:r w:rsidRPr="003C528D">
        <w:t xml:space="preserve"> tolerances</w:t>
      </w:r>
      <w:r w:rsidRPr="000F2702">
        <w:t xml:space="preserve"> for supporting equipment that is embedded into the civil engineering design</w:t>
      </w:r>
      <w:r w:rsidR="004D67A1">
        <w:t xml:space="preserve"> are adequately managed</w:t>
      </w:r>
      <w:r w:rsidRPr="000F2702">
        <w:t xml:space="preserve">, and whether such tolerances are achievable </w:t>
      </w:r>
      <w:r w:rsidR="00C528CB">
        <w:t>during</w:t>
      </w:r>
      <w:r w:rsidRPr="000F2702">
        <w:t xml:space="preserve"> construction. This may need demonstration through mock-ups or other trials to prove the design can be constructed.</w:t>
      </w:r>
    </w:p>
    <w:p w14:paraId="65870EFF" w14:textId="77777777" w:rsidR="00C45248" w:rsidRPr="000F2702" w:rsidRDefault="00C45248" w:rsidP="005E136B">
      <w:pPr>
        <w:pStyle w:val="TSHeadingNumbered11"/>
        <w:rPr>
          <w:b w:val="0"/>
        </w:rPr>
      </w:pPr>
      <w:bookmarkStart w:id="163" w:name="_Toc43714277"/>
      <w:bookmarkStart w:id="164" w:name="_Toc58237018"/>
      <w:r w:rsidRPr="000F2702">
        <w:t>Interface</w:t>
      </w:r>
      <w:r w:rsidR="00C528CB">
        <w:rPr>
          <w:b w:val="0"/>
        </w:rPr>
        <w:t xml:space="preserve"> with p</w:t>
      </w:r>
      <w:r w:rsidRPr="000F2702">
        <w:rPr>
          <w:b w:val="0"/>
        </w:rPr>
        <w:t>rocurement</w:t>
      </w:r>
      <w:bookmarkEnd w:id="163"/>
      <w:bookmarkEnd w:id="164"/>
    </w:p>
    <w:p w14:paraId="65870F00" w14:textId="3FA3E0E4" w:rsidR="00C45248" w:rsidRPr="000F2702" w:rsidRDefault="00E42106" w:rsidP="00E42106">
      <w:pPr>
        <w:pStyle w:val="TSNumberedParagraph1"/>
        <w:numPr>
          <w:ilvl w:val="0"/>
          <w:numId w:val="4"/>
        </w:numPr>
      </w:pPr>
      <w:r w:rsidRPr="000F2702">
        <w:t xml:space="preserve">The Inspector should be aware of the contractual arrangements between those working on the design and the </w:t>
      </w:r>
      <w:proofErr w:type="spellStart"/>
      <w:r w:rsidRPr="000F2702">
        <w:t>dutyholder</w:t>
      </w:r>
      <w:proofErr w:type="spellEnd"/>
      <w:r w:rsidRPr="000F2702">
        <w:t>, as the commercial arrangements may have an impact on the deliverables, communication or quality of the design</w:t>
      </w:r>
      <w:r w:rsidR="00F31259">
        <w:t xml:space="preserve"> (EQU.1)</w:t>
      </w:r>
      <w:r w:rsidRPr="000F2702">
        <w:t>.</w:t>
      </w:r>
      <w:r w:rsidR="00C528CB">
        <w:t xml:space="preserve"> For example, contractual requirements may demand the design is delivered out of sequence, with </w:t>
      </w:r>
      <w:r w:rsidR="00020A37">
        <w:t>a civil engineering design being delivered before the designs of systems which interface with the civil engineering are sufficiently developed.</w:t>
      </w:r>
    </w:p>
    <w:p w14:paraId="65870F01" w14:textId="77777777" w:rsidR="00C45248" w:rsidRPr="000F2702" w:rsidRDefault="00020A37" w:rsidP="005E136B">
      <w:pPr>
        <w:pStyle w:val="TSHeadingNumbered11"/>
        <w:rPr>
          <w:b w:val="0"/>
        </w:rPr>
      </w:pPr>
      <w:bookmarkStart w:id="165" w:name="_Toc43714279"/>
      <w:bookmarkStart w:id="166" w:name="_Toc58237019"/>
      <w:r>
        <w:rPr>
          <w:b w:val="0"/>
        </w:rPr>
        <w:t>Safety c</w:t>
      </w:r>
      <w:r w:rsidR="00C45248" w:rsidRPr="000F2702">
        <w:rPr>
          <w:b w:val="0"/>
        </w:rPr>
        <w:t xml:space="preserve">ase </w:t>
      </w:r>
      <w:r>
        <w:t>p</w:t>
      </w:r>
      <w:r w:rsidR="00C45248" w:rsidRPr="000F2702">
        <w:t>roduction</w:t>
      </w:r>
      <w:r>
        <w:rPr>
          <w:b w:val="0"/>
        </w:rPr>
        <w:t xml:space="preserve"> and i</w:t>
      </w:r>
      <w:r w:rsidR="00C45248" w:rsidRPr="000F2702">
        <w:rPr>
          <w:b w:val="0"/>
        </w:rPr>
        <w:t>nterface</w:t>
      </w:r>
      <w:bookmarkEnd w:id="165"/>
      <w:bookmarkEnd w:id="166"/>
    </w:p>
    <w:p w14:paraId="65870F02" w14:textId="77777777" w:rsidR="00C45248" w:rsidRPr="000F2702" w:rsidRDefault="00E42106" w:rsidP="00E42106">
      <w:pPr>
        <w:pStyle w:val="TSNumberedParagraph1"/>
        <w:numPr>
          <w:ilvl w:val="0"/>
          <w:numId w:val="4"/>
        </w:numPr>
      </w:pPr>
      <w:r w:rsidRPr="000F2702">
        <w:t>As the design progresses, the safety case production will also</w:t>
      </w:r>
      <w:r w:rsidR="00D613F6">
        <w:t xml:space="preserve"> be</w:t>
      </w:r>
      <w:r w:rsidRPr="000F2702">
        <w:t xml:space="preserve"> developing. The Inspector </w:t>
      </w:r>
      <w:r w:rsidR="005E636A">
        <w:t xml:space="preserve">may wish to seek assurance that </w:t>
      </w:r>
      <w:r w:rsidRPr="000F2702">
        <w:t xml:space="preserve">the design and the safety case </w:t>
      </w:r>
      <w:r w:rsidR="005E636A">
        <w:t xml:space="preserve">interface is being managed, that the teams </w:t>
      </w:r>
      <w:r w:rsidRPr="000F2702">
        <w:t>are int</w:t>
      </w:r>
      <w:r w:rsidR="00020A37">
        <w:t xml:space="preserve">eracting and how developments </w:t>
      </w:r>
      <w:r w:rsidR="005E636A">
        <w:t>across the teams</w:t>
      </w:r>
      <w:r w:rsidRPr="000F2702">
        <w:t xml:space="preserve"> are communicated. </w:t>
      </w:r>
    </w:p>
    <w:p w14:paraId="65870F03" w14:textId="77777777" w:rsidR="00C45248" w:rsidRPr="000F2702" w:rsidRDefault="00C45248" w:rsidP="005E136B">
      <w:pPr>
        <w:pStyle w:val="TSHeadingNumbered11"/>
        <w:rPr>
          <w:b w:val="0"/>
        </w:rPr>
      </w:pPr>
      <w:bookmarkStart w:id="167" w:name="_Toc43714280"/>
      <w:bookmarkStart w:id="168" w:name="_Toc58237020"/>
      <w:r w:rsidRPr="000F2702">
        <w:rPr>
          <w:b w:val="0"/>
        </w:rPr>
        <w:t xml:space="preserve">Design </w:t>
      </w:r>
      <w:r w:rsidR="00020A37">
        <w:t>s</w:t>
      </w:r>
      <w:r w:rsidRPr="000F2702">
        <w:t>ubstantiation</w:t>
      </w:r>
      <w:r w:rsidR="00020A37">
        <w:rPr>
          <w:b w:val="0"/>
        </w:rPr>
        <w:t xml:space="preserve"> r</w:t>
      </w:r>
      <w:r w:rsidRPr="000F2702">
        <w:rPr>
          <w:b w:val="0"/>
        </w:rPr>
        <w:t>eports</w:t>
      </w:r>
      <w:bookmarkEnd w:id="167"/>
      <w:bookmarkEnd w:id="168"/>
    </w:p>
    <w:p w14:paraId="68E22EF6" w14:textId="77777777" w:rsidR="004B72C2" w:rsidRDefault="00C45248" w:rsidP="00E95BA2">
      <w:pPr>
        <w:pStyle w:val="TSNumberedParagraph1"/>
        <w:numPr>
          <w:ilvl w:val="0"/>
          <w:numId w:val="4"/>
        </w:numPr>
      </w:pPr>
      <w:r w:rsidRPr="00BD7BD2">
        <w:t xml:space="preserve">The aim </w:t>
      </w:r>
      <w:r w:rsidR="00020A37" w:rsidRPr="00BD7BD2">
        <w:t xml:space="preserve">of the </w:t>
      </w:r>
      <w:r w:rsidR="00610047">
        <w:t>d</w:t>
      </w:r>
      <w:r w:rsidR="00020A37" w:rsidRPr="00BD7BD2">
        <w:t xml:space="preserve">esign </w:t>
      </w:r>
      <w:r w:rsidR="00610047">
        <w:t>s</w:t>
      </w:r>
      <w:r w:rsidR="00020A37" w:rsidRPr="00BD7BD2">
        <w:t xml:space="preserve">ubstantiation </w:t>
      </w:r>
      <w:r w:rsidR="00610047">
        <w:t>r</w:t>
      </w:r>
      <w:r w:rsidR="00020A37" w:rsidRPr="00BD7BD2">
        <w:t>eports</w:t>
      </w:r>
      <w:r w:rsidRPr="00BD7BD2">
        <w:t xml:space="preserve"> </w:t>
      </w:r>
      <w:r w:rsidR="00BD7BD2">
        <w:t>(DSR)</w:t>
      </w:r>
      <w:r w:rsidR="00610047">
        <w:t>, also referred to as design justification reports (DJR),</w:t>
      </w:r>
      <w:r w:rsidR="00BD7BD2">
        <w:t xml:space="preserve"> </w:t>
      </w:r>
      <w:r w:rsidR="00610047">
        <w:t>are</w:t>
      </w:r>
      <w:r w:rsidR="0081454C" w:rsidRPr="00BD7BD2">
        <w:t xml:space="preserve"> </w:t>
      </w:r>
      <w:r w:rsidRPr="00BD7BD2">
        <w:t>to provide a clear narrative for each S</w:t>
      </w:r>
      <w:r w:rsidR="00E42106" w:rsidRPr="00BD7BD2">
        <w:t xml:space="preserve">afety </w:t>
      </w:r>
      <w:r w:rsidRPr="00BD7BD2">
        <w:t>F</w:t>
      </w:r>
      <w:r w:rsidR="00E42106" w:rsidRPr="00BD7BD2">
        <w:t xml:space="preserve">unctional </w:t>
      </w:r>
      <w:r w:rsidRPr="00BD7BD2">
        <w:t>R</w:t>
      </w:r>
      <w:r w:rsidR="00E42106" w:rsidRPr="00BD7BD2">
        <w:t>equirement</w:t>
      </w:r>
      <w:r w:rsidRPr="00BD7BD2">
        <w:t xml:space="preserve"> provided in the B</w:t>
      </w:r>
      <w:r w:rsidR="00E42106" w:rsidRPr="00BD7BD2">
        <w:t xml:space="preserve">asis </w:t>
      </w:r>
      <w:r w:rsidRPr="00BD7BD2">
        <w:t>o</w:t>
      </w:r>
      <w:r w:rsidR="00E42106" w:rsidRPr="00BD7BD2">
        <w:t xml:space="preserve">f </w:t>
      </w:r>
      <w:r w:rsidRPr="00AF605A">
        <w:t>S</w:t>
      </w:r>
      <w:r w:rsidR="00E42106" w:rsidRPr="00AF605A">
        <w:t xml:space="preserve">afety </w:t>
      </w:r>
      <w:r w:rsidRPr="00304A72">
        <w:t>C</w:t>
      </w:r>
      <w:r w:rsidR="00E42106" w:rsidRPr="009408A6">
        <w:t>ase (or similar)</w:t>
      </w:r>
      <w:r w:rsidR="00BD7BD2" w:rsidRPr="009408A6">
        <w:t xml:space="preserve"> and </w:t>
      </w:r>
      <w:r w:rsidR="00E42106" w:rsidRPr="009408A6">
        <w:t>the Basis of Design (or similar)</w:t>
      </w:r>
      <w:r w:rsidR="00BD7BD2" w:rsidRPr="007B46AE">
        <w:t>.</w:t>
      </w:r>
      <w:r w:rsidR="00610047" w:rsidRPr="007E43ED">
        <w:t xml:space="preserve"> </w:t>
      </w:r>
    </w:p>
    <w:p w14:paraId="6CC1CA3E" w14:textId="77777777" w:rsidR="004070C4" w:rsidRDefault="004B72C2" w:rsidP="00E95BA2">
      <w:pPr>
        <w:pStyle w:val="TSNumberedParagraph1"/>
        <w:numPr>
          <w:ilvl w:val="0"/>
          <w:numId w:val="4"/>
        </w:numPr>
      </w:pPr>
      <w:r>
        <w:t xml:space="preserve">A </w:t>
      </w:r>
      <w:r w:rsidR="00610047" w:rsidRPr="00AF605A">
        <w:t xml:space="preserve">clear narrative </w:t>
      </w:r>
      <w:r w:rsidR="0086555D">
        <w:t>explained in the DSR/DJRs (or similar</w:t>
      </w:r>
      <w:r w:rsidR="00610047" w:rsidRPr="00AF605A">
        <w:t xml:space="preserve"> documents</w:t>
      </w:r>
      <w:r w:rsidR="0086555D">
        <w:t>)</w:t>
      </w:r>
      <w:r w:rsidR="00610047" w:rsidRPr="00AF605A">
        <w:t xml:space="preserve"> can make reference to Engineering or SFR Schedules</w:t>
      </w:r>
      <w:r w:rsidR="0086555D">
        <w:t xml:space="preserve"> to demonstrate the golden thread</w:t>
      </w:r>
      <w:r w:rsidR="00610047" w:rsidRPr="00AF605A">
        <w:t xml:space="preserve">. </w:t>
      </w:r>
      <w:r w:rsidR="00E42106" w:rsidRPr="00AF605A">
        <w:t xml:space="preserve"> </w:t>
      </w:r>
    </w:p>
    <w:p w14:paraId="7A190C39" w14:textId="420FA1DF" w:rsidR="004B72C2" w:rsidRDefault="00BD7BD2" w:rsidP="00E95BA2">
      <w:pPr>
        <w:pStyle w:val="TSNumberedParagraph1"/>
        <w:numPr>
          <w:ilvl w:val="0"/>
          <w:numId w:val="4"/>
        </w:numPr>
      </w:pPr>
      <w:r w:rsidRPr="00AF605A">
        <w:t>The</w:t>
      </w:r>
      <w:r w:rsidR="00C45248" w:rsidRPr="00AF605A">
        <w:t xml:space="preserve"> levels of maturity </w:t>
      </w:r>
      <w:r w:rsidRPr="00AF605A">
        <w:t>of the</w:t>
      </w:r>
      <w:r w:rsidR="00610047" w:rsidRPr="00AF605A">
        <w:t>se</w:t>
      </w:r>
      <w:r w:rsidRPr="00AF605A">
        <w:t xml:space="preserve"> reports </w:t>
      </w:r>
      <w:r w:rsidR="00610047" w:rsidRPr="00AF605A">
        <w:t>(DSR/DJR</w:t>
      </w:r>
      <w:r w:rsidR="0086555D">
        <w:t xml:space="preserve"> or similar</w:t>
      </w:r>
      <w:r w:rsidR="00610047" w:rsidRPr="00AF605A">
        <w:t xml:space="preserve">) </w:t>
      </w:r>
      <w:r w:rsidRPr="00AF605A">
        <w:t xml:space="preserve">should be </w:t>
      </w:r>
      <w:r w:rsidR="00C45248" w:rsidRPr="0086555D">
        <w:t>appropriate for the design phase</w:t>
      </w:r>
      <w:r w:rsidR="00C45248" w:rsidRPr="00BD7BD2">
        <w:t xml:space="preserve"> being assessed. </w:t>
      </w:r>
    </w:p>
    <w:p w14:paraId="65870F04" w14:textId="063D5601" w:rsidR="00C45248" w:rsidRPr="00BD7BD2" w:rsidRDefault="00C45248" w:rsidP="00E95BA2">
      <w:pPr>
        <w:pStyle w:val="TSNumberedParagraph1"/>
        <w:numPr>
          <w:ilvl w:val="0"/>
          <w:numId w:val="4"/>
        </w:numPr>
      </w:pPr>
      <w:r w:rsidRPr="00BD7BD2">
        <w:t>The</w:t>
      </w:r>
      <w:r w:rsidR="0086555D">
        <w:t xml:space="preserve"> Inspector may wish to seek assurance that the</w:t>
      </w:r>
      <w:r w:rsidRPr="00BD7BD2">
        <w:t xml:space="preserve">se documents </w:t>
      </w:r>
      <w:r w:rsidR="0086555D">
        <w:t xml:space="preserve">are </w:t>
      </w:r>
      <w:r w:rsidRPr="00BD7BD2">
        <w:t>referenced clearly to signpost the full suite of documents that form the safety case.</w:t>
      </w:r>
    </w:p>
    <w:p w14:paraId="688806F1" w14:textId="77777777" w:rsidR="004070C4" w:rsidRDefault="004070C4">
      <w:r>
        <w:br w:type="page"/>
      </w:r>
    </w:p>
    <w:p w14:paraId="65870F05" w14:textId="61788B62" w:rsidR="00C45248" w:rsidRPr="00BD7BD2" w:rsidRDefault="00C45248" w:rsidP="00E95BA2">
      <w:pPr>
        <w:pStyle w:val="TSNumberedParagraph1"/>
        <w:numPr>
          <w:ilvl w:val="0"/>
          <w:numId w:val="4"/>
        </w:numPr>
      </w:pPr>
      <w:r w:rsidRPr="00BD7BD2">
        <w:lastRenderedPageBreak/>
        <w:t xml:space="preserve">The Inspector </w:t>
      </w:r>
      <w:r w:rsidR="0086555D">
        <w:t xml:space="preserve">is reminded that </w:t>
      </w:r>
      <w:r w:rsidRPr="00BD7BD2">
        <w:t>the DSR</w:t>
      </w:r>
      <w:r w:rsidR="0086555D">
        <w:t xml:space="preserve">/DJR or similar reports </w:t>
      </w:r>
      <w:r w:rsidR="00304A72">
        <w:t>would be expected</w:t>
      </w:r>
      <w:r w:rsidRPr="00BD7BD2">
        <w:t xml:space="preserve"> to include </w:t>
      </w:r>
      <w:r w:rsidR="00E42106" w:rsidRPr="00BD7BD2">
        <w:t xml:space="preserve">design </w:t>
      </w:r>
      <w:r w:rsidRPr="00BD7BD2">
        <w:t xml:space="preserve">information </w:t>
      </w:r>
      <w:r w:rsidR="00BD7BD2">
        <w:t>(</w:t>
      </w:r>
      <w:r w:rsidRPr="00BD7BD2">
        <w:t>or reference out to separate reports</w:t>
      </w:r>
      <w:r w:rsidR="00BD7BD2">
        <w:t>)</w:t>
      </w:r>
      <w:r w:rsidRPr="00BD7BD2">
        <w:t xml:space="preserve"> </w:t>
      </w:r>
      <w:r w:rsidR="00E42106" w:rsidRPr="00BD7BD2">
        <w:t xml:space="preserve">regarding </w:t>
      </w:r>
      <w:r w:rsidRPr="00BD7BD2">
        <w:t>the following topics:</w:t>
      </w:r>
    </w:p>
    <w:p w14:paraId="65870F06" w14:textId="77777777" w:rsidR="00C45248" w:rsidRDefault="00BD7BD2" w:rsidP="00C45248">
      <w:pPr>
        <w:numPr>
          <w:ilvl w:val="0"/>
          <w:numId w:val="11"/>
        </w:numPr>
        <w:spacing w:after="240"/>
        <w:ind w:hanging="731"/>
        <w:contextualSpacing/>
        <w:rPr>
          <w:iCs/>
        </w:rPr>
      </w:pPr>
      <w:r>
        <w:rPr>
          <w:iCs/>
        </w:rPr>
        <w:t>a</w:t>
      </w:r>
      <w:r w:rsidR="00C45248" w:rsidRPr="000F2702">
        <w:rPr>
          <w:iCs/>
        </w:rPr>
        <w:t>ssumptions and conservatisms that ensure the civil engineering design</w:t>
      </w:r>
      <w:r w:rsidR="00610047">
        <w:rPr>
          <w:iCs/>
        </w:rPr>
        <w:t>s</w:t>
      </w:r>
      <w:r w:rsidR="00C45248" w:rsidRPr="000F2702">
        <w:rPr>
          <w:iCs/>
        </w:rPr>
        <w:t xml:space="preserve"> are robust</w:t>
      </w:r>
      <w:r>
        <w:rPr>
          <w:iCs/>
        </w:rPr>
        <w:t>,</w:t>
      </w:r>
      <w:r w:rsidR="00C45248" w:rsidRPr="000F2702">
        <w:rPr>
          <w:iCs/>
        </w:rPr>
        <w:t xml:space="preserve"> including sensitivity studies and consideration of BDB and cliff edge effects</w:t>
      </w:r>
      <w:r>
        <w:rPr>
          <w:iCs/>
        </w:rPr>
        <w:t>,</w:t>
      </w:r>
    </w:p>
    <w:p w14:paraId="65870F07" w14:textId="11368B88" w:rsidR="002301A6" w:rsidRPr="000F2702" w:rsidRDefault="002301A6" w:rsidP="00C45248">
      <w:pPr>
        <w:numPr>
          <w:ilvl w:val="0"/>
          <w:numId w:val="11"/>
        </w:numPr>
        <w:spacing w:after="240"/>
        <w:ind w:hanging="731"/>
        <w:contextualSpacing/>
        <w:rPr>
          <w:iCs/>
        </w:rPr>
      </w:pPr>
      <w:r>
        <w:rPr>
          <w:iCs/>
        </w:rPr>
        <w:t xml:space="preserve">evidence to support the claims and arguments made in the </w:t>
      </w:r>
      <w:r w:rsidR="00993332">
        <w:rPr>
          <w:iCs/>
        </w:rPr>
        <w:t>higher-level</w:t>
      </w:r>
      <w:r>
        <w:rPr>
          <w:iCs/>
        </w:rPr>
        <w:t xml:space="preserve"> documents,</w:t>
      </w:r>
    </w:p>
    <w:p w14:paraId="65870F08" w14:textId="77777777" w:rsidR="00C45248" w:rsidRPr="000F2702" w:rsidRDefault="00C45248" w:rsidP="00C45248">
      <w:pPr>
        <w:numPr>
          <w:ilvl w:val="0"/>
          <w:numId w:val="11"/>
        </w:numPr>
        <w:spacing w:after="240"/>
        <w:ind w:hanging="731"/>
        <w:contextualSpacing/>
        <w:rPr>
          <w:iCs/>
        </w:rPr>
      </w:pPr>
      <w:r w:rsidRPr="000F2702">
        <w:rPr>
          <w:iCs/>
        </w:rPr>
        <w:t>demonstration of adequate validation and verification</w:t>
      </w:r>
      <w:r w:rsidR="002301A6">
        <w:rPr>
          <w:iCs/>
        </w:rPr>
        <w:t xml:space="preserve"> activities,</w:t>
      </w:r>
    </w:p>
    <w:p w14:paraId="65870F09" w14:textId="77777777" w:rsidR="00C45248" w:rsidRPr="000F2702" w:rsidRDefault="002301A6" w:rsidP="00C45248">
      <w:pPr>
        <w:numPr>
          <w:ilvl w:val="0"/>
          <w:numId w:val="11"/>
        </w:numPr>
        <w:spacing w:after="240"/>
        <w:ind w:hanging="731"/>
        <w:contextualSpacing/>
        <w:rPr>
          <w:iCs/>
        </w:rPr>
      </w:pPr>
      <w:r>
        <w:rPr>
          <w:iCs/>
        </w:rPr>
        <w:t>substantiation of any commitments made during earlier</w:t>
      </w:r>
      <w:r w:rsidR="00DD0784">
        <w:rPr>
          <w:iCs/>
        </w:rPr>
        <w:t xml:space="preserve"> design stages,</w:t>
      </w:r>
    </w:p>
    <w:p w14:paraId="65870F0A" w14:textId="77777777" w:rsidR="00C45248" w:rsidRPr="000F2702" w:rsidRDefault="002301A6" w:rsidP="002301A6">
      <w:pPr>
        <w:numPr>
          <w:ilvl w:val="0"/>
          <w:numId w:val="11"/>
        </w:numPr>
        <w:spacing w:after="240"/>
        <w:ind w:hanging="731"/>
        <w:contextualSpacing/>
        <w:rPr>
          <w:iCs/>
        </w:rPr>
      </w:pPr>
      <w:r>
        <w:rPr>
          <w:iCs/>
        </w:rPr>
        <w:t>e</w:t>
      </w:r>
      <w:r w:rsidR="00C45248" w:rsidRPr="000F2702">
        <w:rPr>
          <w:iCs/>
        </w:rPr>
        <w:t xml:space="preserve">valuation of topics of interest e.g. lifetime or maintenance requirements on </w:t>
      </w:r>
      <w:r>
        <w:rPr>
          <w:iCs/>
        </w:rPr>
        <w:t>elements providing key safety functions,</w:t>
      </w:r>
    </w:p>
    <w:p w14:paraId="65870F0B" w14:textId="77777777" w:rsidR="00C45248" w:rsidRPr="000F2702" w:rsidRDefault="002301A6" w:rsidP="00C45248">
      <w:pPr>
        <w:numPr>
          <w:ilvl w:val="0"/>
          <w:numId w:val="11"/>
        </w:numPr>
        <w:spacing w:after="240"/>
        <w:ind w:hanging="731"/>
        <w:contextualSpacing/>
        <w:rPr>
          <w:iCs/>
        </w:rPr>
      </w:pPr>
      <w:r>
        <w:rPr>
          <w:iCs/>
        </w:rPr>
        <w:t>relevant</w:t>
      </w:r>
      <w:r w:rsidR="00C45248" w:rsidRPr="000F2702">
        <w:rPr>
          <w:iCs/>
        </w:rPr>
        <w:t xml:space="preserve"> information on construction</w:t>
      </w:r>
      <w:r>
        <w:rPr>
          <w:iCs/>
        </w:rPr>
        <w:t>,</w:t>
      </w:r>
      <w:r w:rsidR="00C45248" w:rsidRPr="000F2702">
        <w:rPr>
          <w:iCs/>
        </w:rPr>
        <w:t xml:space="preserve"> EIMT and decommissioning</w:t>
      </w:r>
      <w:r>
        <w:rPr>
          <w:iCs/>
        </w:rPr>
        <w:t>,</w:t>
      </w:r>
    </w:p>
    <w:p w14:paraId="65870F0C" w14:textId="5EE1BCA6" w:rsidR="00C45248" w:rsidRPr="000F2702" w:rsidRDefault="002301A6" w:rsidP="00C45248">
      <w:pPr>
        <w:numPr>
          <w:ilvl w:val="0"/>
          <w:numId w:val="11"/>
        </w:numPr>
        <w:spacing w:after="240"/>
        <w:ind w:hanging="731"/>
        <w:contextualSpacing/>
        <w:rPr>
          <w:iCs/>
        </w:rPr>
      </w:pPr>
      <w:r>
        <w:rPr>
          <w:iCs/>
        </w:rPr>
        <w:t>v</w:t>
      </w:r>
      <w:r w:rsidR="001765BD" w:rsidRPr="000F2702">
        <w:rPr>
          <w:iCs/>
        </w:rPr>
        <w:t>isibility</w:t>
      </w:r>
      <w:r w:rsidR="00C45248" w:rsidRPr="000F2702">
        <w:rPr>
          <w:iCs/>
        </w:rPr>
        <w:t xml:space="preserve"> of </w:t>
      </w:r>
      <w:r>
        <w:rPr>
          <w:iCs/>
        </w:rPr>
        <w:t>design elements</w:t>
      </w:r>
      <w:r w:rsidR="00C45248" w:rsidRPr="000F2702">
        <w:rPr>
          <w:iCs/>
        </w:rPr>
        <w:t xml:space="preserve"> that are not completed and will be undertaken at a later phase</w:t>
      </w:r>
      <w:r w:rsidR="00E42106" w:rsidRPr="000F2702">
        <w:rPr>
          <w:iCs/>
        </w:rPr>
        <w:t xml:space="preserve">, e.g. </w:t>
      </w:r>
      <w:r w:rsidR="00993332" w:rsidRPr="000F2702">
        <w:rPr>
          <w:iCs/>
        </w:rPr>
        <w:t>site-specific</w:t>
      </w:r>
      <w:r w:rsidR="00E42106" w:rsidRPr="000F2702">
        <w:rPr>
          <w:iCs/>
        </w:rPr>
        <w:t xml:space="preserve"> considerations</w:t>
      </w:r>
      <w:r>
        <w:rPr>
          <w:iCs/>
        </w:rPr>
        <w:t>,</w:t>
      </w:r>
    </w:p>
    <w:p w14:paraId="65870F0D" w14:textId="77777777" w:rsidR="00C45248" w:rsidRPr="000F2702" w:rsidRDefault="002301A6" w:rsidP="00C45248">
      <w:pPr>
        <w:numPr>
          <w:ilvl w:val="0"/>
          <w:numId w:val="11"/>
        </w:numPr>
        <w:spacing w:after="240"/>
        <w:ind w:hanging="731"/>
        <w:contextualSpacing/>
        <w:rPr>
          <w:iCs/>
        </w:rPr>
      </w:pPr>
      <w:r>
        <w:rPr>
          <w:iCs/>
        </w:rPr>
        <w:t>the extent of the</w:t>
      </w:r>
      <w:r w:rsidR="00C45248" w:rsidRPr="000F2702">
        <w:rPr>
          <w:iCs/>
        </w:rPr>
        <w:t xml:space="preserve"> civil engineering scope e.g. crane support structures b</w:t>
      </w:r>
      <w:r>
        <w:rPr>
          <w:iCs/>
        </w:rPr>
        <w:t>ut not the crane substantiation.</w:t>
      </w:r>
    </w:p>
    <w:p w14:paraId="65870F0E" w14:textId="77777777" w:rsidR="00C45248" w:rsidRPr="000F2702" w:rsidRDefault="00C45248" w:rsidP="005E136B">
      <w:pPr>
        <w:pStyle w:val="TSHeadingNumbered11"/>
        <w:rPr>
          <w:b w:val="0"/>
        </w:rPr>
      </w:pPr>
      <w:bookmarkStart w:id="169" w:name="_Toc43714281"/>
      <w:bookmarkStart w:id="170" w:name="_Toc58237021"/>
      <w:r w:rsidRPr="000F2702">
        <w:rPr>
          <w:b w:val="0"/>
        </w:rPr>
        <w:t xml:space="preserve">Post </w:t>
      </w:r>
      <w:r w:rsidR="002301A6">
        <w:t>d</w:t>
      </w:r>
      <w:r w:rsidRPr="000F2702">
        <w:t>esign</w:t>
      </w:r>
      <w:r w:rsidR="002301A6">
        <w:rPr>
          <w:b w:val="0"/>
        </w:rPr>
        <w:t xml:space="preserve"> r</w:t>
      </w:r>
      <w:r w:rsidRPr="000F2702">
        <w:rPr>
          <w:b w:val="0"/>
        </w:rPr>
        <w:t>eview</w:t>
      </w:r>
      <w:bookmarkEnd w:id="169"/>
      <w:bookmarkEnd w:id="170"/>
    </w:p>
    <w:p w14:paraId="65870F0F" w14:textId="77777777" w:rsidR="00C45248" w:rsidRPr="000F2702" w:rsidRDefault="002301A6" w:rsidP="00E95BA2">
      <w:pPr>
        <w:pStyle w:val="TSNumberedParagraph1"/>
        <w:numPr>
          <w:ilvl w:val="0"/>
          <w:numId w:val="4"/>
        </w:numPr>
      </w:pPr>
      <w:r>
        <w:t xml:space="preserve">SAP </w:t>
      </w:r>
      <w:r w:rsidR="00305A9C" w:rsidRPr="000F2702">
        <w:t xml:space="preserve">MS.2 </w:t>
      </w:r>
      <w:r>
        <w:t>establishes</w:t>
      </w:r>
      <w:r w:rsidR="00305A9C" w:rsidRPr="000F2702">
        <w:t xml:space="preserve"> the expectation that organisations continuously learn from experience. </w:t>
      </w:r>
      <w:r w:rsidR="00B168C0" w:rsidRPr="000F2702">
        <w:t>T</w:t>
      </w:r>
      <w:r w:rsidR="00305A9C" w:rsidRPr="000F2702">
        <w:t xml:space="preserve">he Inspector </w:t>
      </w:r>
      <w:r w:rsidR="00C45248" w:rsidRPr="000F2702">
        <w:t xml:space="preserve">may </w:t>
      </w:r>
      <w:r w:rsidR="00305A9C" w:rsidRPr="000F2702">
        <w:t xml:space="preserve">engage with </w:t>
      </w:r>
      <w:r w:rsidR="00B168C0" w:rsidRPr="000F2702">
        <w:t xml:space="preserve">lessons learnt </w:t>
      </w:r>
      <w:r w:rsidR="00305A9C" w:rsidRPr="000F2702">
        <w:t>exercise</w:t>
      </w:r>
      <w:r w:rsidR="00B168C0" w:rsidRPr="000F2702">
        <w:t>s</w:t>
      </w:r>
      <w:r w:rsidR="00305A9C" w:rsidRPr="000F2702">
        <w:t xml:space="preserve"> </w:t>
      </w:r>
      <w:r w:rsidR="00C45248" w:rsidRPr="000F2702">
        <w:t>to understand the review of the design</w:t>
      </w:r>
      <w:r w:rsidR="00B168C0" w:rsidRPr="000F2702">
        <w:t>, although the participants must feel free to share their real experiences</w:t>
      </w:r>
      <w:r>
        <w:t>.</w:t>
      </w:r>
    </w:p>
    <w:p w14:paraId="65870F10" w14:textId="77777777" w:rsidR="00C45248" w:rsidRPr="000F2702" w:rsidRDefault="00C45248" w:rsidP="005E136B">
      <w:pPr>
        <w:pStyle w:val="TSHeadingNumbered11"/>
        <w:rPr>
          <w:b w:val="0"/>
        </w:rPr>
      </w:pPr>
      <w:bookmarkStart w:id="171" w:name="_Toc43714284"/>
      <w:bookmarkStart w:id="172" w:name="_Toc58237022"/>
      <w:r w:rsidRPr="000F2702">
        <w:rPr>
          <w:b w:val="0"/>
        </w:rPr>
        <w:t xml:space="preserve">Design </w:t>
      </w:r>
      <w:r w:rsidR="00DF1B13">
        <w:t>p</w:t>
      </w:r>
      <w:r w:rsidRPr="000F2702">
        <w:t>rocess</w:t>
      </w:r>
      <w:bookmarkEnd w:id="171"/>
      <w:bookmarkEnd w:id="172"/>
    </w:p>
    <w:p w14:paraId="65870F11" w14:textId="5659F0C4" w:rsidR="00143EF7" w:rsidRDefault="00143EF7" w:rsidP="00441E06">
      <w:pPr>
        <w:pStyle w:val="TSNumberedParagraph1"/>
        <w:numPr>
          <w:ilvl w:val="0"/>
          <w:numId w:val="4"/>
        </w:numPr>
      </w:pPr>
      <w:r w:rsidRPr="000F2702">
        <w:t xml:space="preserve">The Inspector </w:t>
      </w:r>
      <w:r w:rsidR="00517E22">
        <w:t>may wish to</w:t>
      </w:r>
      <w:r w:rsidRPr="000F2702">
        <w:t xml:space="preserve"> </w:t>
      </w:r>
      <w:r w:rsidR="00A863AC">
        <w:t>seek assurance</w:t>
      </w:r>
      <w:r w:rsidRPr="000F2702">
        <w:t xml:space="preserve"> in the design processes that are in place to manage design decisions, and </w:t>
      </w:r>
      <w:r w:rsidR="00805F9F">
        <w:t xml:space="preserve">seek assurance </w:t>
      </w:r>
      <w:r w:rsidRPr="000F2702">
        <w:t>that the Design Authority is appropriately involved in the decisions where nuclear safety is considered, with appropriate consideration of the categorisation and classification and potential consequences.</w:t>
      </w:r>
    </w:p>
    <w:p w14:paraId="65870F12" w14:textId="77777777" w:rsidR="00B168C0" w:rsidRPr="000F2702" w:rsidRDefault="00441E06" w:rsidP="00441E06">
      <w:pPr>
        <w:pStyle w:val="TSNumberedParagraph1"/>
        <w:numPr>
          <w:ilvl w:val="0"/>
          <w:numId w:val="4"/>
        </w:numPr>
      </w:pPr>
      <w:r w:rsidRPr="000F2702">
        <w:t>The design may be at an early or immature phase when the Inspector begins the assessment. The context of the process maturity, the learning from experience and continuous improvements should form part of the assessment. The Inspector should be aware of this context when ass</w:t>
      </w:r>
      <w:r w:rsidR="00143EF7">
        <w:t>essing processes that are adopted.</w:t>
      </w:r>
      <w:r w:rsidR="00B168C0" w:rsidRPr="000F2702">
        <w:t xml:space="preserve"> As processes develop over time, this can demonstrate how an organisation embraces learning from experience and a ‘challenge culture’. For more information, see:</w:t>
      </w:r>
    </w:p>
    <w:p w14:paraId="65870F13" w14:textId="4DEF8647" w:rsidR="00B168C0" w:rsidRPr="000F2702" w:rsidRDefault="00523B55" w:rsidP="00B168C0">
      <w:pPr>
        <w:numPr>
          <w:ilvl w:val="0"/>
          <w:numId w:val="11"/>
        </w:numPr>
        <w:spacing w:after="240"/>
        <w:ind w:hanging="731"/>
        <w:contextualSpacing/>
        <w:rPr>
          <w:iCs/>
        </w:rPr>
      </w:pPr>
      <w:r>
        <w:rPr>
          <w:iCs/>
        </w:rPr>
        <w:t>ONR-</w:t>
      </w:r>
      <w:r w:rsidR="00B168C0" w:rsidRPr="000F2702">
        <w:rPr>
          <w:iCs/>
        </w:rPr>
        <w:t>NS-TAST-GD-080 ‘Challenge Culture Capability (including an Internal Regulation function), and the provision of Nuclear Safety Advice’</w:t>
      </w:r>
      <w:r w:rsidR="00143EF7">
        <w:rPr>
          <w:iCs/>
        </w:rPr>
        <w:t>.</w:t>
      </w:r>
    </w:p>
    <w:p w14:paraId="65870F14" w14:textId="77777777" w:rsidR="00C45248" w:rsidRPr="000F2702" w:rsidRDefault="00143EF7" w:rsidP="00B168C0">
      <w:pPr>
        <w:pStyle w:val="TSHeadingNumbered111"/>
      </w:pPr>
      <w:bookmarkStart w:id="173" w:name="_Toc43714285"/>
      <w:r>
        <w:t>Design m</w:t>
      </w:r>
      <w:r w:rsidR="00C45248" w:rsidRPr="000F2702">
        <w:t>aturity</w:t>
      </w:r>
      <w:bookmarkEnd w:id="173"/>
    </w:p>
    <w:p w14:paraId="65870F15" w14:textId="15FF54C4" w:rsidR="00C45248" w:rsidRPr="000F2702" w:rsidRDefault="00B168C0" w:rsidP="00441E06">
      <w:pPr>
        <w:pStyle w:val="TSNumberedParagraph1"/>
        <w:numPr>
          <w:ilvl w:val="0"/>
          <w:numId w:val="4"/>
        </w:numPr>
      </w:pPr>
      <w:r w:rsidRPr="000F2702">
        <w:t xml:space="preserve">The design may not be complete at the time of an assessment. The Inspector </w:t>
      </w:r>
      <w:r w:rsidR="00517E22">
        <w:t xml:space="preserve">may </w:t>
      </w:r>
      <w:r w:rsidR="0006353A">
        <w:t xml:space="preserve">wish to </w:t>
      </w:r>
      <w:r w:rsidR="00517E22">
        <w:t>seek assurance</w:t>
      </w:r>
      <w:r w:rsidRPr="000F2702">
        <w:t xml:space="preserve"> that the project has sufficient resources and time to complete the work that is required, and that </w:t>
      </w:r>
      <w:r w:rsidR="00143EF7">
        <w:t>a</w:t>
      </w:r>
      <w:r w:rsidRPr="000F2702">
        <w:t xml:space="preserve"> design process in place </w:t>
      </w:r>
      <w:r w:rsidR="00143EF7">
        <w:t>to support design completion</w:t>
      </w:r>
      <w:r w:rsidR="007B46AE">
        <w:t>, with sufficient time downstream of the design for construction activities thereafter</w:t>
      </w:r>
      <w:r w:rsidRPr="000F2702">
        <w:t xml:space="preserve">. </w:t>
      </w:r>
    </w:p>
    <w:p w14:paraId="65870F17" w14:textId="77777777" w:rsidR="00C45248" w:rsidRPr="000F2702" w:rsidRDefault="00C45248" w:rsidP="00060F7D">
      <w:pPr>
        <w:pStyle w:val="TSHeadingNumbered1"/>
      </w:pPr>
      <w:bookmarkStart w:id="174" w:name="_Toc43714287"/>
      <w:bookmarkStart w:id="175" w:name="_Toc58237023"/>
      <w:r w:rsidRPr="000F2702">
        <w:t xml:space="preserve">Key assessment principles for civil engineering DESIGN </w:t>
      </w:r>
      <w:r w:rsidR="00143EF7" w:rsidRPr="000F2702">
        <w:t>undertaken in parallel</w:t>
      </w:r>
      <w:r w:rsidR="00143EF7">
        <w:t xml:space="preserve"> with</w:t>
      </w:r>
      <w:r w:rsidRPr="000F2702">
        <w:t xml:space="preserve"> construction ACTIvities</w:t>
      </w:r>
      <w:bookmarkEnd w:id="174"/>
      <w:bookmarkEnd w:id="175"/>
    </w:p>
    <w:p w14:paraId="04A6B4B9" w14:textId="6E7680B0" w:rsidR="0091754C" w:rsidRDefault="0091754C" w:rsidP="0091754C">
      <w:pPr>
        <w:pStyle w:val="TSNumberedParagraph1"/>
        <w:numPr>
          <w:ilvl w:val="0"/>
          <w:numId w:val="4"/>
        </w:numPr>
      </w:pPr>
      <w:r>
        <w:t xml:space="preserve">This section is intended to cover the areas of interface that the Inspector assessing design should consider in addition to section 4, when construction of a project has </w:t>
      </w:r>
      <w:r w:rsidR="00993332">
        <w:t>started,</w:t>
      </w:r>
      <w:r>
        <w:t xml:space="preserve"> and design activities are ongoing in parallel. The introduction of construction activities alongside design work </w:t>
      </w:r>
      <w:r w:rsidR="00EF46BE">
        <w:t>on a project can introduce new areas of consideration for the Inspector.</w:t>
      </w:r>
    </w:p>
    <w:p w14:paraId="79BEA280" w14:textId="47BF2C6A" w:rsidR="0067075B" w:rsidRPr="00017E50" w:rsidRDefault="0067075B" w:rsidP="00B020B8">
      <w:pPr>
        <w:pStyle w:val="TSHeadingNumbered11"/>
        <w:rPr>
          <w:b w:val="0"/>
        </w:rPr>
      </w:pPr>
      <w:bookmarkStart w:id="176" w:name="_Toc58237024"/>
      <w:r>
        <w:rPr>
          <w:b w:val="0"/>
        </w:rPr>
        <w:lastRenderedPageBreak/>
        <w:t xml:space="preserve">Design </w:t>
      </w:r>
      <w:r w:rsidR="00261FAE">
        <w:rPr>
          <w:b w:val="0"/>
        </w:rPr>
        <w:t>handover</w:t>
      </w:r>
      <w:bookmarkEnd w:id="176"/>
      <w:r w:rsidRPr="00017E50">
        <w:rPr>
          <w:b w:val="0"/>
        </w:rPr>
        <w:t xml:space="preserve"> </w:t>
      </w:r>
    </w:p>
    <w:p w14:paraId="27462622" w14:textId="3995A7D2" w:rsidR="00261FAE" w:rsidRDefault="00BD10F6" w:rsidP="00E95BA2">
      <w:pPr>
        <w:pStyle w:val="TSNumberedParagraph1"/>
        <w:numPr>
          <w:ilvl w:val="0"/>
          <w:numId w:val="4"/>
        </w:numPr>
      </w:pPr>
      <w:r>
        <w:t xml:space="preserve">It is expected that design will be completed </w:t>
      </w:r>
      <w:r w:rsidR="00382C72">
        <w:t xml:space="preserve">as far as </w:t>
      </w:r>
      <w:r w:rsidR="0067075B">
        <w:t xml:space="preserve">reasonably </w:t>
      </w:r>
      <w:r w:rsidR="00382C72">
        <w:t xml:space="preserve">possible before </w:t>
      </w:r>
      <w:r w:rsidR="0067075B">
        <w:t xml:space="preserve">the date that </w:t>
      </w:r>
      <w:r w:rsidR="00382C72">
        <w:t xml:space="preserve">construction </w:t>
      </w:r>
      <w:r w:rsidR="0067075B">
        <w:t xml:space="preserve">activities start </w:t>
      </w:r>
      <w:r w:rsidR="00382C72">
        <w:t>on site</w:t>
      </w:r>
      <w:r w:rsidR="003711FD">
        <w:t xml:space="preserve"> and </w:t>
      </w:r>
      <w:r w:rsidR="0067075B">
        <w:t xml:space="preserve">that there is a handover process of </w:t>
      </w:r>
      <w:r w:rsidR="00A627D2">
        <w:t xml:space="preserve">full packages of </w:t>
      </w:r>
      <w:r w:rsidR="0067075B">
        <w:t>design information to the site</w:t>
      </w:r>
      <w:r w:rsidR="00A627D2">
        <w:t xml:space="preserve">. </w:t>
      </w:r>
    </w:p>
    <w:p w14:paraId="7B4249BD" w14:textId="0E387751" w:rsidR="0067075B" w:rsidRDefault="00A627D2" w:rsidP="00E95BA2">
      <w:pPr>
        <w:pStyle w:val="TSNumberedParagraph1"/>
        <w:numPr>
          <w:ilvl w:val="0"/>
          <w:numId w:val="4"/>
        </w:numPr>
      </w:pPr>
      <w:r>
        <w:t>Th</w:t>
      </w:r>
      <w:r w:rsidR="00EA1043">
        <w:t xml:space="preserve">e </w:t>
      </w:r>
      <w:proofErr w:type="spellStart"/>
      <w:r w:rsidR="00EA1043">
        <w:t>dutyholder</w:t>
      </w:r>
      <w:proofErr w:type="spellEnd"/>
      <w:r w:rsidR="00EA1043">
        <w:t xml:space="preserve"> arrangements for the </w:t>
      </w:r>
      <w:r>
        <w:t>handover process should</w:t>
      </w:r>
      <w:r w:rsidR="00EA1043">
        <w:t xml:space="preserve"> allow</w:t>
      </w:r>
      <w:r w:rsidR="00E36AA5">
        <w:t xml:space="preserve"> sufficient time for the site to accept and understand the site information in order to adequately prepare the site for the construction to begin.</w:t>
      </w:r>
      <w:r w:rsidR="0027061C">
        <w:t xml:space="preserve"> This is an area of interface between the Inspector assessing design, and the Inspector assessing construction assurance. The scope of assessment should cover this handover</w:t>
      </w:r>
      <w:r w:rsidR="00261FAE">
        <w:t>, whichever Inspector undertakes the assessment.</w:t>
      </w:r>
    </w:p>
    <w:p w14:paraId="16690368" w14:textId="6DF5EAAA" w:rsidR="00261FAE" w:rsidRPr="00B020B8" w:rsidRDefault="00261FAE" w:rsidP="00B020B8">
      <w:pPr>
        <w:pStyle w:val="TSHeadingNumbered11"/>
        <w:rPr>
          <w:b w:val="0"/>
        </w:rPr>
      </w:pPr>
      <w:bookmarkStart w:id="177" w:name="_Toc58237025"/>
      <w:r>
        <w:rPr>
          <w:b w:val="0"/>
        </w:rPr>
        <w:t>Design maturity</w:t>
      </w:r>
      <w:bookmarkEnd w:id="177"/>
    </w:p>
    <w:p w14:paraId="2DFADB91" w14:textId="1C16DFD9" w:rsidR="00382C72" w:rsidRDefault="00143EF7" w:rsidP="00E95BA2">
      <w:pPr>
        <w:pStyle w:val="TSNumberedParagraph1"/>
        <w:numPr>
          <w:ilvl w:val="0"/>
          <w:numId w:val="4"/>
        </w:numPr>
      </w:pPr>
      <w:r>
        <w:t xml:space="preserve">For major projects, such as construction of a new </w:t>
      </w:r>
      <w:r w:rsidR="003167B1">
        <w:t>facility</w:t>
      </w:r>
      <w:r>
        <w:t xml:space="preserve">, it is likely that </w:t>
      </w:r>
      <w:r w:rsidR="00382C72">
        <w:t xml:space="preserve">some aspects of </w:t>
      </w:r>
      <w:r>
        <w:t>design will be undertaken</w:t>
      </w:r>
      <w:r w:rsidR="00C45248" w:rsidRPr="000F2702">
        <w:t xml:space="preserve"> in parallel </w:t>
      </w:r>
      <w:r>
        <w:t>with</w:t>
      </w:r>
      <w:r w:rsidR="00C45248" w:rsidRPr="000F2702">
        <w:t xml:space="preserve"> the construction activities. </w:t>
      </w:r>
      <w:r>
        <w:t>T</w:t>
      </w:r>
      <w:r w:rsidR="00E03965">
        <w:t>his section focuses on</w:t>
      </w:r>
      <w:r w:rsidR="00C45248" w:rsidRPr="000F2702">
        <w:t xml:space="preserve"> considerations for the Inspector who is assessing the design in this scenario</w:t>
      </w:r>
      <w:r w:rsidR="00E03965">
        <w:t>, in addition to those presented in section 4 of this annex</w:t>
      </w:r>
      <w:r w:rsidR="00C45248" w:rsidRPr="000F2702">
        <w:t>.</w:t>
      </w:r>
      <w:r w:rsidR="000E0A61">
        <w:t xml:space="preserve"> </w:t>
      </w:r>
    </w:p>
    <w:p w14:paraId="65870F18" w14:textId="777999C5" w:rsidR="00C45248" w:rsidRDefault="000E0A61" w:rsidP="00E95BA2">
      <w:pPr>
        <w:pStyle w:val="TSNumberedParagraph1"/>
        <w:numPr>
          <w:ilvl w:val="0"/>
          <w:numId w:val="4"/>
        </w:numPr>
      </w:pPr>
      <w:r>
        <w:t xml:space="preserve">The design activities </w:t>
      </w:r>
      <w:r w:rsidR="00A1502C">
        <w:t xml:space="preserve">prior to construction usually </w:t>
      </w:r>
      <w:r>
        <w:t xml:space="preserve">achieve a </w:t>
      </w:r>
      <w:r w:rsidR="00A1502C">
        <w:t xml:space="preserve">level of </w:t>
      </w:r>
      <w:r>
        <w:t xml:space="preserve">maturity that is sufficient </w:t>
      </w:r>
      <w:r w:rsidR="00F00A45">
        <w:t>for a design to be</w:t>
      </w:r>
      <w:r w:rsidR="007E0BCF">
        <w:t xml:space="preserve"> ‘fit for construction’ (or similar)</w:t>
      </w:r>
      <w:r w:rsidR="00323036">
        <w:t xml:space="preserve"> </w:t>
      </w:r>
      <w:r w:rsidR="0003674C">
        <w:t xml:space="preserve">or ‘frozen’ </w:t>
      </w:r>
      <w:r w:rsidR="00323036">
        <w:t>prior to the date</w:t>
      </w:r>
      <w:r w:rsidR="003F1539">
        <w:t xml:space="preserve"> for construction start</w:t>
      </w:r>
      <w:r w:rsidR="00F00A45">
        <w:t>.</w:t>
      </w:r>
      <w:r w:rsidR="00535082">
        <w:t xml:space="preserve"> </w:t>
      </w:r>
      <w:r w:rsidR="00857827">
        <w:t xml:space="preserve">There are </w:t>
      </w:r>
      <w:r w:rsidR="00077985">
        <w:t>several</w:t>
      </w:r>
      <w:r w:rsidR="00857827">
        <w:t xml:space="preserve"> </w:t>
      </w:r>
      <w:r w:rsidR="00477AEF">
        <w:t xml:space="preserve">possible </w:t>
      </w:r>
      <w:r w:rsidR="00490A83">
        <w:t>scenarios the Inspector may encounter</w:t>
      </w:r>
      <w:r w:rsidR="00857827">
        <w:t>, including (but not lim</w:t>
      </w:r>
      <w:r w:rsidR="00077985">
        <w:t>i</w:t>
      </w:r>
      <w:r w:rsidR="00857827">
        <w:t>ted to):</w:t>
      </w:r>
    </w:p>
    <w:p w14:paraId="117DF7C1" w14:textId="172D57ED" w:rsidR="00D01294" w:rsidRPr="00857827" w:rsidRDefault="00D01294" w:rsidP="00857827">
      <w:pPr>
        <w:numPr>
          <w:ilvl w:val="0"/>
          <w:numId w:val="11"/>
        </w:numPr>
        <w:spacing w:after="240"/>
        <w:ind w:hanging="731"/>
        <w:contextualSpacing/>
        <w:rPr>
          <w:iCs/>
        </w:rPr>
      </w:pPr>
      <w:r w:rsidRPr="00857827">
        <w:rPr>
          <w:iCs/>
        </w:rPr>
        <w:t xml:space="preserve">A </w:t>
      </w:r>
      <w:r w:rsidR="001F4FC6">
        <w:rPr>
          <w:iCs/>
        </w:rPr>
        <w:t>standard</w:t>
      </w:r>
      <w:r w:rsidRPr="00857827">
        <w:rPr>
          <w:iCs/>
        </w:rPr>
        <w:t xml:space="preserve"> project, where only the construction detailing and addressing late design changes remains outstanding at the start of construction, post design freeze.</w:t>
      </w:r>
    </w:p>
    <w:p w14:paraId="289668C1" w14:textId="06F9CDF8" w:rsidR="00D01294" w:rsidRPr="00857827" w:rsidRDefault="00D01294" w:rsidP="00857827">
      <w:pPr>
        <w:numPr>
          <w:ilvl w:val="0"/>
          <w:numId w:val="11"/>
        </w:numPr>
        <w:spacing w:after="240"/>
        <w:ind w:hanging="731"/>
        <w:contextualSpacing/>
        <w:rPr>
          <w:iCs/>
        </w:rPr>
      </w:pPr>
      <w:r w:rsidRPr="00857827">
        <w:rPr>
          <w:iCs/>
        </w:rPr>
        <w:t xml:space="preserve">A project where the design programme has been compressed or when construction is being incrementally awarded, resulting in different aspects of the structure being at a different level of </w:t>
      </w:r>
      <w:r w:rsidR="0056575B">
        <w:rPr>
          <w:iCs/>
        </w:rPr>
        <w:t xml:space="preserve">design </w:t>
      </w:r>
      <w:r w:rsidRPr="00857827">
        <w:rPr>
          <w:iCs/>
        </w:rPr>
        <w:t>development, ranging from fully designed to designed in outline only.</w:t>
      </w:r>
    </w:p>
    <w:p w14:paraId="44AF3B2D" w14:textId="1A1A0651" w:rsidR="00D01294" w:rsidRPr="00857827" w:rsidRDefault="00D01294" w:rsidP="00857827">
      <w:pPr>
        <w:numPr>
          <w:ilvl w:val="0"/>
          <w:numId w:val="11"/>
        </w:numPr>
        <w:spacing w:after="240"/>
        <w:ind w:hanging="731"/>
        <w:contextualSpacing/>
        <w:rPr>
          <w:iCs/>
        </w:rPr>
      </w:pPr>
      <w:r w:rsidRPr="00857827">
        <w:rPr>
          <w:iCs/>
        </w:rPr>
        <w:t>A major project such as a nuclear new build, where significant design elements are likely to remain outstanding and only design principles have been established</w:t>
      </w:r>
      <w:r w:rsidR="0056575B">
        <w:rPr>
          <w:iCs/>
        </w:rPr>
        <w:t xml:space="preserve"> at the start of the site construction</w:t>
      </w:r>
      <w:r w:rsidRPr="00857827">
        <w:rPr>
          <w:iCs/>
        </w:rPr>
        <w:t>.</w:t>
      </w:r>
    </w:p>
    <w:p w14:paraId="65870F19" w14:textId="2123BDC7" w:rsidR="00E03965" w:rsidRPr="000F2702" w:rsidRDefault="00943B51" w:rsidP="00E95BA2">
      <w:pPr>
        <w:pStyle w:val="TSNumberedParagraph1"/>
        <w:numPr>
          <w:ilvl w:val="0"/>
          <w:numId w:val="4"/>
        </w:numPr>
      </w:pPr>
      <w:r>
        <w:t xml:space="preserve">As construction progresses, the </w:t>
      </w:r>
      <w:r w:rsidR="00441E06" w:rsidRPr="000F2702">
        <w:t>I</w:t>
      </w:r>
      <w:r w:rsidR="007E0DD6">
        <w:t>nspector</w:t>
      </w:r>
      <w:r>
        <w:t>(</w:t>
      </w:r>
      <w:r w:rsidR="007E0DD6">
        <w:t>s</w:t>
      </w:r>
      <w:r>
        <w:t>)</w:t>
      </w:r>
      <w:r w:rsidR="00C45248" w:rsidRPr="000F2702">
        <w:t xml:space="preserve"> assessing the </w:t>
      </w:r>
      <w:r w:rsidR="00143EF7">
        <w:t xml:space="preserve">ongoing </w:t>
      </w:r>
      <w:r w:rsidR="00C45248" w:rsidRPr="000F2702">
        <w:t xml:space="preserve">design </w:t>
      </w:r>
      <w:r w:rsidR="007E0DD6">
        <w:t xml:space="preserve">are </w:t>
      </w:r>
      <w:r w:rsidR="00C45248" w:rsidRPr="000F2702">
        <w:t xml:space="preserve">encouraged to liaise with those undertaking other </w:t>
      </w:r>
      <w:r w:rsidR="00441E06" w:rsidRPr="000F2702">
        <w:t xml:space="preserve">regulatory activities </w:t>
      </w:r>
      <w:r w:rsidR="00C45248" w:rsidRPr="000F2702">
        <w:t>on the construction site</w:t>
      </w:r>
      <w:r w:rsidR="00143EF7">
        <w:t>,</w:t>
      </w:r>
      <w:r w:rsidR="00C45248" w:rsidRPr="000F2702">
        <w:t xml:space="preserve"> to understand the potential changes that the site </w:t>
      </w:r>
      <w:r w:rsidR="00143EF7">
        <w:t>construction activities can impose</w:t>
      </w:r>
      <w:r w:rsidR="00C45248" w:rsidRPr="000F2702">
        <w:t xml:space="preserve"> on the design</w:t>
      </w:r>
      <w:r w:rsidR="00441E06" w:rsidRPr="000F2702">
        <w:t>, and to avoid potential gaps in the regulation of construction</w:t>
      </w:r>
      <w:r w:rsidR="00C45248" w:rsidRPr="000F2702">
        <w:t>.</w:t>
      </w:r>
      <w:r w:rsidR="00E03965">
        <w:t xml:space="preserve"> </w:t>
      </w:r>
    </w:p>
    <w:p w14:paraId="65870F1A" w14:textId="77777777" w:rsidR="00C45248" w:rsidRPr="000F2702" w:rsidRDefault="00C45248" w:rsidP="00E95BA2">
      <w:pPr>
        <w:pStyle w:val="TSNumberedParagraph1"/>
        <w:numPr>
          <w:ilvl w:val="0"/>
          <w:numId w:val="4"/>
        </w:numPr>
      </w:pPr>
      <w:r w:rsidRPr="000F2702">
        <w:t xml:space="preserve">For the scope of the </w:t>
      </w:r>
      <w:r w:rsidR="00143EF7">
        <w:t xml:space="preserve">civil engineering </w:t>
      </w:r>
      <w:r w:rsidRPr="000F2702">
        <w:t>regulatory activities undertaken for construction assurance on the construction site, please see:</w:t>
      </w:r>
    </w:p>
    <w:p w14:paraId="65870F1B" w14:textId="77777777" w:rsidR="00C45248" w:rsidRPr="000F2702" w:rsidRDefault="00C45248" w:rsidP="00855CA5">
      <w:pPr>
        <w:numPr>
          <w:ilvl w:val="0"/>
          <w:numId w:val="11"/>
        </w:numPr>
        <w:spacing w:after="240"/>
        <w:ind w:hanging="731"/>
        <w:contextualSpacing/>
        <w:rPr>
          <w:iCs/>
        </w:rPr>
      </w:pPr>
      <w:r w:rsidRPr="000F2702">
        <w:rPr>
          <w:iCs/>
        </w:rPr>
        <w:t xml:space="preserve"> TAG 17 annex 4 “Civil Engineering – Construction Assurance”</w:t>
      </w:r>
      <w:r w:rsidR="00143EF7">
        <w:rPr>
          <w:iCs/>
        </w:rPr>
        <w:t>.</w:t>
      </w:r>
    </w:p>
    <w:p w14:paraId="07EA3CEE" w14:textId="53B6A6E8" w:rsidR="007B46AE" w:rsidRDefault="007B46AE" w:rsidP="00017E50">
      <w:pPr>
        <w:pStyle w:val="TSHeadingNumbered11"/>
        <w:rPr>
          <w:b w:val="0"/>
        </w:rPr>
      </w:pPr>
      <w:bookmarkStart w:id="178" w:name="_Toc58237026"/>
      <w:bookmarkStart w:id="179" w:name="_Toc43714288"/>
      <w:r>
        <w:rPr>
          <w:b w:val="0"/>
        </w:rPr>
        <w:t>Design Authority</w:t>
      </w:r>
      <w:r w:rsidR="0034215D">
        <w:rPr>
          <w:b w:val="0"/>
        </w:rPr>
        <w:t xml:space="preserve"> (DA)</w:t>
      </w:r>
      <w:bookmarkEnd w:id="178"/>
    </w:p>
    <w:p w14:paraId="209170DD" w14:textId="7A214675" w:rsidR="007B46AE" w:rsidRDefault="007B46AE" w:rsidP="007B46AE">
      <w:pPr>
        <w:pStyle w:val="TSNumberedParagraph1"/>
        <w:numPr>
          <w:ilvl w:val="0"/>
          <w:numId w:val="4"/>
        </w:numPr>
      </w:pPr>
      <w:r w:rsidRPr="007B46AE">
        <w:t xml:space="preserve">The guidance </w:t>
      </w:r>
      <w:r w:rsidR="007E43ED">
        <w:t xml:space="preserve">provided in </w:t>
      </w:r>
      <w:r w:rsidRPr="007B46AE">
        <w:t>se</w:t>
      </w:r>
      <w:r w:rsidRPr="007E43ED">
        <w:t>ction</w:t>
      </w:r>
      <w:r w:rsidR="007E43ED">
        <w:t xml:space="preserve"> 3.4 of this document applies </w:t>
      </w:r>
      <w:r w:rsidR="00CE4BAB">
        <w:t xml:space="preserve">also </w:t>
      </w:r>
      <w:r w:rsidR="007E43ED">
        <w:t xml:space="preserve">to situations where design and construction is undertaken in parallel, but the Inspector may wish to </w:t>
      </w:r>
      <w:r w:rsidR="0034215D">
        <w:t xml:space="preserve">consider </w:t>
      </w:r>
      <w:r w:rsidR="007E43ED">
        <w:t xml:space="preserve">the following </w:t>
      </w:r>
      <w:r w:rsidR="0034215D">
        <w:t>additional factors</w:t>
      </w:r>
      <w:r w:rsidR="00CE4BAB">
        <w:t>:</w:t>
      </w:r>
    </w:p>
    <w:p w14:paraId="482653F0" w14:textId="498B6FE3" w:rsidR="0034215D" w:rsidRDefault="0034215D" w:rsidP="0034215D">
      <w:pPr>
        <w:numPr>
          <w:ilvl w:val="0"/>
          <w:numId w:val="11"/>
        </w:numPr>
        <w:spacing w:after="240"/>
        <w:ind w:hanging="731"/>
        <w:contextualSpacing/>
      </w:pPr>
      <w:r>
        <w:t>Defects and non-conformances relating to construction of structures with nuclear safety significance, and the role of DA in the decision of the categorisation and classification of such quality issues on the original design intent</w:t>
      </w:r>
      <w:r w:rsidR="00A90964">
        <w:t>,</w:t>
      </w:r>
    </w:p>
    <w:p w14:paraId="786854EE" w14:textId="1ACDCCB2" w:rsidR="0034215D" w:rsidRDefault="00620D2D" w:rsidP="0034215D">
      <w:pPr>
        <w:numPr>
          <w:ilvl w:val="0"/>
          <w:numId w:val="11"/>
        </w:numPr>
        <w:spacing w:after="240"/>
        <w:ind w:hanging="731"/>
        <w:contextualSpacing/>
      </w:pPr>
      <w:r>
        <w:t xml:space="preserve">DA </w:t>
      </w:r>
      <w:r w:rsidR="00D12D95">
        <w:t xml:space="preserve">review and </w:t>
      </w:r>
      <w:r w:rsidR="00C0491D">
        <w:t>approval</w:t>
      </w:r>
      <w:r>
        <w:t xml:space="preserve"> of Methodologies, works information or other contractual specifications to ensure that the desired output will meet the design intent</w:t>
      </w:r>
      <w:r w:rsidR="00A90964">
        <w:t>,</w:t>
      </w:r>
    </w:p>
    <w:p w14:paraId="5CBBBC25" w14:textId="34B12A2D" w:rsidR="00620D2D" w:rsidRDefault="00D12D95" w:rsidP="0034215D">
      <w:pPr>
        <w:numPr>
          <w:ilvl w:val="0"/>
          <w:numId w:val="11"/>
        </w:numPr>
        <w:spacing w:after="240"/>
        <w:ind w:hanging="731"/>
        <w:contextualSpacing/>
      </w:pPr>
      <w:r>
        <w:lastRenderedPageBreak/>
        <w:t xml:space="preserve">DA review and approval of </w:t>
      </w:r>
      <w:proofErr w:type="spellStart"/>
      <w:r>
        <w:t>dutyholder</w:t>
      </w:r>
      <w:proofErr w:type="spellEnd"/>
      <w:r>
        <w:t xml:space="preserve"> processes and procedures</w:t>
      </w:r>
      <w:r w:rsidR="001C7724">
        <w:t xml:space="preserve"> (EQU.1)</w:t>
      </w:r>
      <w:r>
        <w:t xml:space="preserve"> that allow the </w:t>
      </w:r>
      <w:proofErr w:type="spellStart"/>
      <w:r>
        <w:t>dutyholder</w:t>
      </w:r>
      <w:proofErr w:type="spellEnd"/>
      <w:r>
        <w:t xml:space="preserve"> to have confidence in the construction activities, including surveillance of site activities</w:t>
      </w:r>
      <w:r w:rsidR="00A90964">
        <w:t>,</w:t>
      </w:r>
    </w:p>
    <w:p w14:paraId="44E499C1" w14:textId="3C6ACEFA" w:rsidR="0034215D" w:rsidRDefault="00D12D95" w:rsidP="0034215D">
      <w:pPr>
        <w:numPr>
          <w:ilvl w:val="0"/>
          <w:numId w:val="11"/>
        </w:numPr>
        <w:spacing w:after="240"/>
        <w:ind w:hanging="731"/>
        <w:contextualSpacing/>
      </w:pPr>
      <w:r>
        <w:t>Delegation of DA authority, including to those permanently featured on a construction sit</w:t>
      </w:r>
      <w:r w:rsidR="00A90964">
        <w:t>e,</w:t>
      </w:r>
    </w:p>
    <w:p w14:paraId="4961B38E" w14:textId="41A74E29" w:rsidR="00D12D95" w:rsidRDefault="00880C73" w:rsidP="0034215D">
      <w:pPr>
        <w:numPr>
          <w:ilvl w:val="0"/>
          <w:numId w:val="11"/>
        </w:numPr>
        <w:spacing w:after="240"/>
        <w:ind w:hanging="731"/>
        <w:contextualSpacing/>
      </w:pPr>
      <w:r>
        <w:t>Communication links to those who are in different locations</w:t>
      </w:r>
      <w:r w:rsidR="00A90964">
        <w:t>, including communication routes and</w:t>
      </w:r>
      <w:r w:rsidR="00060C74">
        <w:t xml:space="preserve"> channels even if the offices are local to the site</w:t>
      </w:r>
      <w:r w:rsidR="00A90964">
        <w:t>,</w:t>
      </w:r>
    </w:p>
    <w:p w14:paraId="0ED3A0B3" w14:textId="61191C64" w:rsidR="00060C74" w:rsidRPr="007E43ED" w:rsidRDefault="00060C74" w:rsidP="0034215D">
      <w:pPr>
        <w:numPr>
          <w:ilvl w:val="0"/>
          <w:numId w:val="11"/>
        </w:numPr>
        <w:spacing w:after="240"/>
        <w:ind w:hanging="731"/>
        <w:contextualSpacing/>
      </w:pPr>
      <w:r>
        <w:t>The efficacy of DA presence on site</w:t>
      </w:r>
      <w:r w:rsidR="00A90964">
        <w:t>.</w:t>
      </w:r>
    </w:p>
    <w:p w14:paraId="6E904032" w14:textId="4A4659A7" w:rsidR="00017E50" w:rsidRPr="00017E50" w:rsidRDefault="00017E50" w:rsidP="00017E50">
      <w:pPr>
        <w:pStyle w:val="TSHeadingNumbered11"/>
        <w:rPr>
          <w:b w:val="0"/>
        </w:rPr>
      </w:pPr>
      <w:bookmarkStart w:id="180" w:name="_Toc58237027"/>
      <w:r w:rsidRPr="00017E50">
        <w:rPr>
          <w:b w:val="0"/>
        </w:rPr>
        <w:t>Intelligent Customer (IC)</w:t>
      </w:r>
      <w:bookmarkEnd w:id="180"/>
      <w:r w:rsidRPr="00017E50">
        <w:rPr>
          <w:b w:val="0"/>
        </w:rPr>
        <w:t xml:space="preserve"> </w:t>
      </w:r>
    </w:p>
    <w:p w14:paraId="35799A05" w14:textId="1728C23F" w:rsidR="00017E50" w:rsidRPr="00017E50" w:rsidRDefault="00017E50" w:rsidP="00017E50">
      <w:pPr>
        <w:pStyle w:val="TSNumberedParagraph1"/>
        <w:numPr>
          <w:ilvl w:val="0"/>
          <w:numId w:val="4"/>
        </w:numPr>
      </w:pPr>
      <w:r w:rsidRPr="00017E50">
        <w:t>The guidance provided in section 4.5</w:t>
      </w:r>
      <w:r>
        <w:t xml:space="preserve"> of this document</w:t>
      </w:r>
      <w:r w:rsidRPr="00017E50">
        <w:t xml:space="preserve"> </w:t>
      </w:r>
      <w:r w:rsidR="00803A17">
        <w:t xml:space="preserve">also </w:t>
      </w:r>
      <w:r w:rsidRPr="00017E50">
        <w:t>applies to situations where design and construction is undertaken in parallel, but the Inspector may wish to consider the following additional factors:</w:t>
      </w:r>
    </w:p>
    <w:p w14:paraId="1516727C" w14:textId="2FB23ADE" w:rsidR="00017E50" w:rsidRPr="00315881" w:rsidRDefault="00017E50" w:rsidP="00017E50">
      <w:pPr>
        <w:numPr>
          <w:ilvl w:val="0"/>
          <w:numId w:val="11"/>
        </w:numPr>
        <w:spacing w:after="240"/>
        <w:ind w:hanging="731"/>
        <w:contextualSpacing/>
        <w:rPr>
          <w:iCs/>
        </w:rPr>
      </w:pPr>
      <w:r w:rsidRPr="00017E50">
        <w:rPr>
          <w:iCs/>
        </w:rPr>
        <w:t xml:space="preserve">The IC function will </w:t>
      </w:r>
      <w:r w:rsidR="000F6F74">
        <w:rPr>
          <w:iCs/>
        </w:rPr>
        <w:t xml:space="preserve">need to change to </w:t>
      </w:r>
      <w:r w:rsidRPr="00017E50">
        <w:rPr>
          <w:iCs/>
        </w:rPr>
        <w:t>provid</w:t>
      </w:r>
      <w:r w:rsidR="000F6F74">
        <w:rPr>
          <w:iCs/>
        </w:rPr>
        <w:t>e</w:t>
      </w:r>
      <w:r w:rsidRPr="00017E50">
        <w:rPr>
          <w:iCs/>
        </w:rPr>
        <w:t xml:space="preserve"> oversight of design and construction activities simultaneously, resulting in additional demands on the IC function</w:t>
      </w:r>
      <w:r w:rsidR="00315881">
        <w:rPr>
          <w:iCs/>
        </w:rPr>
        <w:t xml:space="preserve">. The IC function </w:t>
      </w:r>
      <w:r w:rsidR="009006D7">
        <w:rPr>
          <w:iCs/>
        </w:rPr>
        <w:t>may require different processes or site</w:t>
      </w:r>
      <w:r w:rsidR="000F6F74">
        <w:rPr>
          <w:iCs/>
        </w:rPr>
        <w:t>-</w:t>
      </w:r>
      <w:r w:rsidR="009006D7">
        <w:rPr>
          <w:iCs/>
        </w:rPr>
        <w:t xml:space="preserve">specific arrangements that were not necessary for </w:t>
      </w:r>
      <w:r w:rsidR="00AC6EAC">
        <w:rPr>
          <w:iCs/>
        </w:rPr>
        <w:t xml:space="preserve">the </w:t>
      </w:r>
      <w:r w:rsidR="009006D7">
        <w:rPr>
          <w:iCs/>
        </w:rPr>
        <w:t xml:space="preserve">design work before </w:t>
      </w:r>
      <w:r w:rsidR="00AC6EAC">
        <w:rPr>
          <w:iCs/>
        </w:rPr>
        <w:t xml:space="preserve">the </w:t>
      </w:r>
      <w:r w:rsidR="009006D7">
        <w:rPr>
          <w:iCs/>
        </w:rPr>
        <w:t xml:space="preserve">construction </w:t>
      </w:r>
      <w:r w:rsidR="00AC6EAC">
        <w:rPr>
          <w:iCs/>
        </w:rPr>
        <w:t xml:space="preserve">activities </w:t>
      </w:r>
      <w:r w:rsidR="009006D7">
        <w:rPr>
          <w:iCs/>
        </w:rPr>
        <w:t>began.</w:t>
      </w:r>
    </w:p>
    <w:p w14:paraId="1932A929" w14:textId="560980B8" w:rsidR="00017E50" w:rsidRPr="00315881" w:rsidRDefault="00017E50" w:rsidP="00017E50">
      <w:pPr>
        <w:numPr>
          <w:ilvl w:val="0"/>
          <w:numId w:val="11"/>
        </w:numPr>
        <w:spacing w:after="240"/>
        <w:ind w:hanging="731"/>
        <w:contextualSpacing/>
        <w:rPr>
          <w:iCs/>
        </w:rPr>
      </w:pPr>
      <w:r w:rsidRPr="00315881">
        <w:rPr>
          <w:iCs/>
        </w:rPr>
        <w:t>Contractual arrangements</w:t>
      </w:r>
      <w:r w:rsidR="00AE47EA">
        <w:rPr>
          <w:iCs/>
        </w:rPr>
        <w:t xml:space="preserve"> for site construction works</w:t>
      </w:r>
      <w:r w:rsidRPr="00315881">
        <w:rPr>
          <w:iCs/>
        </w:rPr>
        <w:t xml:space="preserve"> may create additional barriers between the constructor and the IC, </w:t>
      </w:r>
      <w:r w:rsidR="00AE47EA">
        <w:rPr>
          <w:iCs/>
        </w:rPr>
        <w:t>and if so</w:t>
      </w:r>
      <w:r w:rsidR="0042764A">
        <w:rPr>
          <w:iCs/>
        </w:rPr>
        <w:t>,</w:t>
      </w:r>
      <w:r w:rsidR="00AE47EA">
        <w:rPr>
          <w:iCs/>
        </w:rPr>
        <w:t xml:space="preserve"> there is a risk that these may </w:t>
      </w:r>
      <w:r w:rsidRPr="00315881">
        <w:rPr>
          <w:iCs/>
        </w:rPr>
        <w:t>reduc</w:t>
      </w:r>
      <w:r w:rsidR="00AE47EA">
        <w:rPr>
          <w:iCs/>
        </w:rPr>
        <w:t>e</w:t>
      </w:r>
      <w:r w:rsidRPr="00315881">
        <w:rPr>
          <w:iCs/>
        </w:rPr>
        <w:t xml:space="preserve"> the effectiveness of the IC role.</w:t>
      </w:r>
    </w:p>
    <w:p w14:paraId="79B2F924" w14:textId="7BCEA7E2" w:rsidR="002C5484" w:rsidRPr="005539F0" w:rsidRDefault="00017E50" w:rsidP="00017E50">
      <w:pPr>
        <w:numPr>
          <w:ilvl w:val="0"/>
          <w:numId w:val="11"/>
        </w:numPr>
        <w:spacing w:after="240"/>
        <w:ind w:hanging="731"/>
        <w:contextualSpacing/>
        <w:rPr>
          <w:iCs/>
        </w:rPr>
      </w:pPr>
      <w:r w:rsidRPr="00315881">
        <w:rPr>
          <w:iCs/>
        </w:rPr>
        <w:t xml:space="preserve">Construction programme and cost factors have the potential to result in the supply chain </w:t>
      </w:r>
      <w:r w:rsidR="00AE47EA">
        <w:rPr>
          <w:iCs/>
        </w:rPr>
        <w:t xml:space="preserve">not </w:t>
      </w:r>
      <w:r w:rsidRPr="00315881">
        <w:rPr>
          <w:iCs/>
        </w:rPr>
        <w:t>involv</w:t>
      </w:r>
      <w:r w:rsidR="00AE47EA">
        <w:rPr>
          <w:iCs/>
        </w:rPr>
        <w:t>ing</w:t>
      </w:r>
      <w:r w:rsidRPr="00315881">
        <w:rPr>
          <w:iCs/>
        </w:rPr>
        <w:t xml:space="preserve"> the IC in decisions which could undermine the ability of the SSC to satisfy th</w:t>
      </w:r>
      <w:r w:rsidRPr="009006D7">
        <w:rPr>
          <w:iCs/>
        </w:rPr>
        <w:t>e intended safety function with the intended safety margins.</w:t>
      </w:r>
    </w:p>
    <w:p w14:paraId="0535DCA5" w14:textId="7150DC14" w:rsidR="00794049" w:rsidRPr="000F2702" w:rsidRDefault="00794049" w:rsidP="005539F0">
      <w:pPr>
        <w:pStyle w:val="TSNumberedParagraph1"/>
        <w:numPr>
          <w:ilvl w:val="0"/>
          <w:numId w:val="4"/>
        </w:numPr>
      </w:pPr>
      <w:r w:rsidRPr="000F2702">
        <w:t>For</w:t>
      </w:r>
      <w:r>
        <w:t xml:space="preserve"> further information</w:t>
      </w:r>
      <w:r w:rsidR="00E15756">
        <w:t xml:space="preserve"> on the importance of IC in construction</w:t>
      </w:r>
      <w:r>
        <w:t>, see:</w:t>
      </w:r>
    </w:p>
    <w:p w14:paraId="420B840F" w14:textId="7AF4247B" w:rsidR="00794049" w:rsidRPr="009006D7" w:rsidRDefault="00794049" w:rsidP="00017E50">
      <w:pPr>
        <w:numPr>
          <w:ilvl w:val="0"/>
          <w:numId w:val="11"/>
        </w:numPr>
        <w:spacing w:after="240"/>
        <w:ind w:hanging="731"/>
        <w:contextualSpacing/>
        <w:rPr>
          <w:iCs/>
        </w:rPr>
      </w:pPr>
      <w:r w:rsidRPr="000F2702">
        <w:rPr>
          <w:iCs/>
        </w:rPr>
        <w:t>TAG 17 annex 4 “Civil Engineering – Construction Assurance”</w:t>
      </w:r>
      <w:r>
        <w:rPr>
          <w:iCs/>
        </w:rPr>
        <w:t xml:space="preserve"> section 2</w:t>
      </w:r>
      <w:r w:rsidR="0021624A">
        <w:rPr>
          <w:iCs/>
        </w:rPr>
        <w:t>.</w:t>
      </w:r>
    </w:p>
    <w:p w14:paraId="65870F1C" w14:textId="7043F24A" w:rsidR="00C45248" w:rsidRPr="005539F0" w:rsidRDefault="00C45248" w:rsidP="005E136B">
      <w:pPr>
        <w:pStyle w:val="TSHeadingNumbered11"/>
        <w:rPr>
          <w:b w:val="0"/>
        </w:rPr>
      </w:pPr>
      <w:bookmarkStart w:id="181" w:name="_Toc58237028"/>
      <w:r w:rsidRPr="000F2702">
        <w:rPr>
          <w:b w:val="0"/>
        </w:rPr>
        <w:t xml:space="preserve">Interfaces </w:t>
      </w:r>
      <w:r w:rsidR="00143EF7" w:rsidRPr="005539F0">
        <w:t>b</w:t>
      </w:r>
      <w:r w:rsidRPr="005539F0">
        <w:t>etween</w:t>
      </w:r>
      <w:r w:rsidR="00143EF7" w:rsidRPr="005539F0">
        <w:rPr>
          <w:b w:val="0"/>
        </w:rPr>
        <w:t xml:space="preserve"> construction site and design t</w:t>
      </w:r>
      <w:r w:rsidRPr="005539F0">
        <w:rPr>
          <w:b w:val="0"/>
        </w:rPr>
        <w:t>eam</w:t>
      </w:r>
      <w:bookmarkEnd w:id="179"/>
      <w:bookmarkEnd w:id="181"/>
    </w:p>
    <w:p w14:paraId="65870F1D" w14:textId="45A79885" w:rsidR="00C45248" w:rsidRPr="003C528D" w:rsidRDefault="00E03965" w:rsidP="00E95BA2">
      <w:pPr>
        <w:pStyle w:val="TSNumberedParagraph1"/>
        <w:numPr>
          <w:ilvl w:val="0"/>
          <w:numId w:val="4"/>
        </w:numPr>
      </w:pPr>
      <w:r w:rsidRPr="004412DE">
        <w:t xml:space="preserve">The Inspector </w:t>
      </w:r>
      <w:r w:rsidR="005539F0" w:rsidRPr="004412DE">
        <w:t xml:space="preserve">is reminded </w:t>
      </w:r>
      <w:r w:rsidRPr="004412DE">
        <w:t xml:space="preserve">that there may be changes to well-established design processes once the construction commences, to ensure the processes are fit for purpose to meet the demands of site as well as the design </w:t>
      </w:r>
      <w:r w:rsidR="00B23706">
        <w:t>organisations</w:t>
      </w:r>
      <w:r w:rsidRPr="004412DE">
        <w:t xml:space="preserve">. </w:t>
      </w:r>
      <w:r w:rsidR="00C45248" w:rsidRPr="004412DE">
        <w:t xml:space="preserve">The Inspector </w:t>
      </w:r>
      <w:r w:rsidR="00517E22" w:rsidRPr="004412DE">
        <w:t xml:space="preserve">may </w:t>
      </w:r>
      <w:r w:rsidR="0006353A" w:rsidRPr="004412DE">
        <w:t xml:space="preserve">wish to </w:t>
      </w:r>
      <w:r w:rsidR="00517E22" w:rsidRPr="004412DE">
        <w:t>seek assurance</w:t>
      </w:r>
      <w:r w:rsidR="00C45248" w:rsidRPr="003C528D">
        <w:t xml:space="preserve"> that any changes to the process do not have a detrimental impact on the quality of the design deliverables</w:t>
      </w:r>
      <w:r w:rsidR="001C7724">
        <w:t xml:space="preserve"> (EQU.1)</w:t>
      </w:r>
      <w:r w:rsidR="00C45248" w:rsidRPr="003C528D">
        <w:t>.</w:t>
      </w:r>
    </w:p>
    <w:p w14:paraId="65870F1E" w14:textId="7162187D" w:rsidR="00C45248" w:rsidRPr="005539F0" w:rsidRDefault="00C45248" w:rsidP="00E95BA2">
      <w:pPr>
        <w:pStyle w:val="TSNumberedParagraph1"/>
        <w:numPr>
          <w:ilvl w:val="0"/>
          <w:numId w:val="4"/>
        </w:numPr>
      </w:pPr>
      <w:r w:rsidRPr="000F2702">
        <w:t xml:space="preserve">The Inspector </w:t>
      </w:r>
      <w:r w:rsidR="00181216">
        <w:t>may wish to seek assurance of the adequacy of</w:t>
      </w:r>
      <w:r w:rsidRPr="000F2702">
        <w:t xml:space="preserve"> the process used to communicate design information to the construction site. </w:t>
      </w:r>
      <w:r w:rsidR="006E7853">
        <w:t>A potentially significant</w:t>
      </w:r>
      <w:r w:rsidRPr="000F2702">
        <w:t xml:space="preserve"> consideration for assessment </w:t>
      </w:r>
      <w:r w:rsidR="006E7853">
        <w:t xml:space="preserve">is </w:t>
      </w:r>
      <w:r w:rsidRPr="000F2702">
        <w:t xml:space="preserve">to </w:t>
      </w:r>
      <w:r w:rsidR="00E677CB">
        <w:t>consider</w:t>
      </w:r>
      <w:r w:rsidR="00E03965">
        <w:t xml:space="preserve"> how information from site flows</w:t>
      </w:r>
      <w:r w:rsidRPr="000F2702">
        <w:t xml:space="preserve"> back to the designers. The processes for this communication will </w:t>
      </w:r>
      <w:r w:rsidR="007A06A9">
        <w:t>potentially</w:t>
      </w:r>
      <w:r w:rsidRPr="000F2702">
        <w:t xml:space="preserve"> develop over time between the site construction team and the design delivery team. The Inspector </w:t>
      </w:r>
      <w:r w:rsidR="005539F0">
        <w:t xml:space="preserve">is reminded </w:t>
      </w:r>
      <w:r w:rsidRPr="000F2702">
        <w:t>that there may be several</w:t>
      </w:r>
      <w:r w:rsidR="00980893">
        <w:t xml:space="preserve"> parallel</w:t>
      </w:r>
      <w:r w:rsidRPr="000F2702">
        <w:t xml:space="preserve"> informal and formal routes for information to be communicated. The Inspector </w:t>
      </w:r>
      <w:r w:rsidR="00C642DE">
        <w:t>may wish to seek assurance that</w:t>
      </w:r>
      <w:r w:rsidRPr="000F2702">
        <w:t xml:space="preserve"> </w:t>
      </w:r>
      <w:r w:rsidRPr="005539F0">
        <w:t>the maturity of these communication paths</w:t>
      </w:r>
      <w:r w:rsidR="00C642DE">
        <w:t xml:space="preserve"> is appropriate for their function</w:t>
      </w:r>
      <w:r w:rsidRPr="005539F0">
        <w:t xml:space="preserve">, </w:t>
      </w:r>
      <w:r w:rsidR="00C642DE">
        <w:t xml:space="preserve">as this </w:t>
      </w:r>
      <w:r w:rsidRPr="005539F0">
        <w:t>may impact on the efficacy of information sharing</w:t>
      </w:r>
      <w:r w:rsidR="006D69B8" w:rsidRPr="005539F0">
        <w:t>,</w:t>
      </w:r>
      <w:r w:rsidRPr="005539F0">
        <w:t xml:space="preserve"> with a potential impact on quality control.</w:t>
      </w:r>
    </w:p>
    <w:p w14:paraId="65870F1F" w14:textId="77777777" w:rsidR="00C45248" w:rsidRPr="005539F0" w:rsidRDefault="00C45248" w:rsidP="00E95BA2">
      <w:pPr>
        <w:pStyle w:val="TSNumberedParagraph1"/>
        <w:numPr>
          <w:ilvl w:val="0"/>
          <w:numId w:val="4"/>
        </w:numPr>
      </w:pPr>
      <w:r w:rsidRPr="008E1A89">
        <w:t xml:space="preserve">The substantiation in the design reports </w:t>
      </w:r>
      <w:r w:rsidR="00E03965" w:rsidRPr="008E1A89">
        <w:t>should</w:t>
      </w:r>
      <w:r w:rsidRPr="008E1A89">
        <w:t xml:space="preserve"> have provided the Inspector with sufficient information about the design</w:t>
      </w:r>
      <w:r w:rsidR="00E03965" w:rsidRPr="008E1A89">
        <w:t xml:space="preserve"> s</w:t>
      </w:r>
      <w:r w:rsidR="00E03965" w:rsidRPr="003C528D">
        <w:t>afety case claims and any safety functional requirements placed upon civil engineering SSCs</w:t>
      </w:r>
      <w:r w:rsidRPr="003C528D">
        <w:t xml:space="preserve">. </w:t>
      </w:r>
      <w:r w:rsidRPr="005539F0">
        <w:t xml:space="preserve">The Inspector </w:t>
      </w:r>
      <w:r w:rsidR="00F771A7" w:rsidRPr="005539F0">
        <w:t>may</w:t>
      </w:r>
      <w:r w:rsidRPr="005539F0">
        <w:t xml:space="preserve"> then consider how this information is communicated to the site construction team</w:t>
      </w:r>
      <w:r w:rsidR="00E03965" w:rsidRPr="005539F0">
        <w:t xml:space="preserve"> as a key part of construction achieving adequate quality, for the SSC to meet</w:t>
      </w:r>
      <w:r w:rsidRPr="005539F0">
        <w:t xml:space="preserve"> the </w:t>
      </w:r>
      <w:r w:rsidR="00E03965" w:rsidRPr="005539F0">
        <w:t xml:space="preserve">original </w:t>
      </w:r>
      <w:r w:rsidRPr="005539F0">
        <w:t>design intent.</w:t>
      </w:r>
    </w:p>
    <w:p w14:paraId="65870F20" w14:textId="32A532AB" w:rsidR="00C45248" w:rsidRPr="000F2702" w:rsidRDefault="00C45248" w:rsidP="00E95BA2">
      <w:pPr>
        <w:pStyle w:val="TSNumberedParagraph1"/>
        <w:numPr>
          <w:ilvl w:val="0"/>
          <w:numId w:val="4"/>
        </w:numPr>
      </w:pPr>
      <w:r w:rsidRPr="005539F0">
        <w:t>The Inspector should be aware that the interface with the construction team is a</w:t>
      </w:r>
      <w:r w:rsidR="00722F67">
        <w:t xml:space="preserve"> key</w:t>
      </w:r>
      <w:r w:rsidRPr="005539F0">
        <w:t xml:space="preserve"> but often highly pressurised position</w:t>
      </w:r>
      <w:r w:rsidR="006D69B8" w:rsidRPr="005539F0">
        <w:t>,</w:t>
      </w:r>
      <w:r w:rsidRPr="000F2702">
        <w:t xml:space="preserve"> as this communication facilitates processes to start on the construction site where there are many interfaces to manage. </w:t>
      </w:r>
      <w:r w:rsidR="00181216">
        <w:t>T</w:t>
      </w:r>
      <w:r w:rsidRPr="000F2702">
        <w:t xml:space="preserve">he Inspector </w:t>
      </w:r>
      <w:r w:rsidR="00181216">
        <w:t>may wish to seek assurance that</w:t>
      </w:r>
      <w:r w:rsidRPr="000F2702">
        <w:t xml:space="preserve"> information that is being </w:t>
      </w:r>
      <w:r w:rsidR="00181216">
        <w:t xml:space="preserve">adequately </w:t>
      </w:r>
      <w:r w:rsidRPr="000F2702">
        <w:t xml:space="preserve">communicated to the </w:t>
      </w:r>
      <w:r w:rsidRPr="000F2702">
        <w:lastRenderedPageBreak/>
        <w:t>design team from the</w:t>
      </w:r>
      <w:r w:rsidR="009B3A00">
        <w:t xml:space="preserve"> construction team, and how the efficacy of this </w:t>
      </w:r>
      <w:r w:rsidR="00181216">
        <w:t xml:space="preserve">communication </w:t>
      </w:r>
      <w:r w:rsidRPr="000F2702">
        <w:t>could impact design decisions made.</w:t>
      </w:r>
    </w:p>
    <w:p w14:paraId="65870F21" w14:textId="4A976A04" w:rsidR="00C45248" w:rsidRPr="000F2702" w:rsidRDefault="00C45248" w:rsidP="00E95BA2">
      <w:pPr>
        <w:pStyle w:val="TSNumberedParagraph1"/>
        <w:numPr>
          <w:ilvl w:val="0"/>
          <w:numId w:val="4"/>
        </w:numPr>
      </w:pPr>
      <w:r w:rsidRPr="000F2702">
        <w:t xml:space="preserve">During design, the documentation provided for ONR assessment can be updated or revised as the design progresses. The Inspector </w:t>
      </w:r>
      <w:r w:rsidR="00F771A7">
        <w:t>may wish to</w:t>
      </w:r>
      <w:r w:rsidRPr="000F2702">
        <w:t xml:space="preserve"> </w:t>
      </w:r>
      <w:r w:rsidR="006373D8">
        <w:t>seek assurance</w:t>
      </w:r>
      <w:r w:rsidRPr="000F2702">
        <w:t xml:space="preserve"> that the revision of the documents they are using is the same as the current revision of documents used in </w:t>
      </w:r>
      <w:r w:rsidR="005539F0">
        <w:t xml:space="preserve">both the </w:t>
      </w:r>
      <w:r w:rsidRPr="000F2702">
        <w:t>design</w:t>
      </w:r>
      <w:r w:rsidR="005539F0">
        <w:t xml:space="preserve"> offices and on site</w:t>
      </w:r>
      <w:r w:rsidRPr="000F2702">
        <w:t xml:space="preserve">. </w:t>
      </w:r>
    </w:p>
    <w:p w14:paraId="65870F22" w14:textId="77777777" w:rsidR="00C45248" w:rsidRPr="00EB4D85" w:rsidRDefault="00C45248" w:rsidP="00EB4D85">
      <w:pPr>
        <w:pStyle w:val="TSHeadingNumbered11"/>
        <w:tabs>
          <w:tab w:val="clear" w:pos="-31680"/>
        </w:tabs>
        <w:rPr>
          <w:b w:val="0"/>
        </w:rPr>
      </w:pPr>
      <w:bookmarkStart w:id="182" w:name="_Toc43714289"/>
      <w:bookmarkStart w:id="183" w:name="_Toc58237029"/>
      <w:r w:rsidRPr="00EB4D85">
        <w:rPr>
          <w:b w:val="0"/>
        </w:rPr>
        <w:t>Design assurance</w:t>
      </w:r>
      <w:bookmarkEnd w:id="182"/>
      <w:bookmarkEnd w:id="183"/>
      <w:r w:rsidRPr="00EB4D85">
        <w:rPr>
          <w:b w:val="0"/>
        </w:rPr>
        <w:t xml:space="preserve"> </w:t>
      </w:r>
    </w:p>
    <w:p w14:paraId="65870F23" w14:textId="628D68B1" w:rsidR="00055F35" w:rsidRPr="000F286D" w:rsidRDefault="00055F35" w:rsidP="00E95BA2">
      <w:pPr>
        <w:pStyle w:val="TSNumberedParagraph1"/>
        <w:numPr>
          <w:ilvl w:val="0"/>
          <w:numId w:val="4"/>
        </w:numPr>
      </w:pPr>
      <w:r w:rsidRPr="000F286D">
        <w:t xml:space="preserve">The Inspector </w:t>
      </w:r>
      <w:r w:rsidR="00F771A7">
        <w:t>may wish to</w:t>
      </w:r>
      <w:r w:rsidRPr="000F286D">
        <w:t xml:space="preserve"> </w:t>
      </w:r>
      <w:r w:rsidR="00A863AC">
        <w:t>seek</w:t>
      </w:r>
      <w:r w:rsidRPr="000F286D">
        <w:t xml:space="preserve"> assurance that the assumptions made in design and data used in the design are appropriate when compared to the reality of the site. Where </w:t>
      </w:r>
      <w:r w:rsidR="00E03965">
        <w:t xml:space="preserve">reality </w:t>
      </w:r>
      <w:r w:rsidRPr="000F286D">
        <w:t>unveil</w:t>
      </w:r>
      <w:r w:rsidR="00E03965">
        <w:t>s</w:t>
      </w:r>
      <w:r w:rsidRPr="000F286D">
        <w:t xml:space="preserve"> a situation that contradicts </w:t>
      </w:r>
      <w:r w:rsidR="00E03965">
        <w:t>a design</w:t>
      </w:r>
      <w:r w:rsidRPr="000F286D">
        <w:t xml:space="preserve"> assumption, there should be </w:t>
      </w:r>
      <w:r w:rsidR="000F286D" w:rsidRPr="000F286D">
        <w:t xml:space="preserve">arrangements </w:t>
      </w:r>
      <w:r w:rsidRPr="000F286D">
        <w:t>in place to amend and update any design data or modelling to reflect reality.</w:t>
      </w:r>
    </w:p>
    <w:p w14:paraId="65870F24" w14:textId="77777777" w:rsidR="00055F35" w:rsidRPr="003C528D" w:rsidRDefault="00055F35" w:rsidP="00E95BA2">
      <w:pPr>
        <w:pStyle w:val="TSNumberedParagraph1"/>
        <w:numPr>
          <w:ilvl w:val="0"/>
          <w:numId w:val="4"/>
        </w:numPr>
      </w:pPr>
      <w:r w:rsidRPr="000F2702">
        <w:t>When assessing design assurance</w:t>
      </w:r>
      <w:r w:rsidR="00C45248" w:rsidRPr="000F2702">
        <w:t xml:space="preserve"> for </w:t>
      </w:r>
      <w:r w:rsidR="00EB4D85">
        <w:t xml:space="preserve">design assumptions in the absence of site specific information, e.g. </w:t>
      </w:r>
      <w:r w:rsidR="00C45248" w:rsidRPr="000F2702">
        <w:t xml:space="preserve">ground conditions, </w:t>
      </w:r>
      <w:r w:rsidRPr="000F2702">
        <w:t xml:space="preserve">the Inspector </w:t>
      </w:r>
      <w:r w:rsidR="00F771A7">
        <w:t>may wish to</w:t>
      </w:r>
      <w:r w:rsidRPr="000F2702">
        <w:t xml:space="preserve"> </w:t>
      </w:r>
      <w:r w:rsidR="006373D8">
        <w:t>seek assurance</w:t>
      </w:r>
      <w:r w:rsidR="00C45248" w:rsidRPr="000F2702">
        <w:t xml:space="preserve"> that information gleaned from the</w:t>
      </w:r>
      <w:r w:rsidR="00EB4D85">
        <w:t xml:space="preserve"> </w:t>
      </w:r>
      <w:r w:rsidR="00C45248" w:rsidRPr="000F2702">
        <w:t>actual construction is reconciled with the interpretiv</w:t>
      </w:r>
      <w:r w:rsidRPr="000F2702">
        <w:t xml:space="preserve">e site data used in the </w:t>
      </w:r>
      <w:r w:rsidRPr="003C528D">
        <w:t xml:space="preserve">design, for more information, see: </w:t>
      </w:r>
    </w:p>
    <w:p w14:paraId="65870F25" w14:textId="7B613C8B" w:rsidR="00C45248" w:rsidRPr="003C528D" w:rsidRDefault="00855CA5" w:rsidP="00055F35">
      <w:pPr>
        <w:numPr>
          <w:ilvl w:val="0"/>
          <w:numId w:val="11"/>
        </w:numPr>
        <w:spacing w:after="240"/>
        <w:ind w:hanging="731"/>
        <w:contextualSpacing/>
        <w:rPr>
          <w:iCs/>
        </w:rPr>
      </w:pPr>
      <w:r w:rsidRPr="00870B7D">
        <w:rPr>
          <w:iCs/>
        </w:rPr>
        <w:t xml:space="preserve">TAG 17 </w:t>
      </w:r>
      <w:r w:rsidR="00C45248" w:rsidRPr="00870B7D">
        <w:rPr>
          <w:iCs/>
        </w:rPr>
        <w:t xml:space="preserve">Annex </w:t>
      </w:r>
      <w:r w:rsidR="00AD2316" w:rsidRPr="003247C3">
        <w:rPr>
          <w:iCs/>
        </w:rPr>
        <w:t>3</w:t>
      </w:r>
      <w:r w:rsidRPr="003247C3">
        <w:rPr>
          <w:iCs/>
        </w:rPr>
        <w:t xml:space="preserve"> ‘Civil Engineering – Ground Investigation, Geotechnic</w:t>
      </w:r>
      <w:r w:rsidR="00C642DE" w:rsidRPr="00B05786">
        <w:rPr>
          <w:iCs/>
        </w:rPr>
        <w:t>s</w:t>
      </w:r>
      <w:r w:rsidR="00C642DE" w:rsidRPr="003C528D">
        <w:rPr>
          <w:iCs/>
        </w:rPr>
        <w:t xml:space="preserve"> </w:t>
      </w:r>
      <w:r w:rsidRPr="003C528D">
        <w:rPr>
          <w:iCs/>
        </w:rPr>
        <w:t>and Underground Structure</w:t>
      </w:r>
      <w:r w:rsidR="00C642DE" w:rsidRPr="003C528D">
        <w:rPr>
          <w:iCs/>
        </w:rPr>
        <w:t xml:space="preserve"> Design</w:t>
      </w:r>
      <w:r w:rsidR="000F286D" w:rsidRPr="003C528D">
        <w:rPr>
          <w:iCs/>
        </w:rPr>
        <w:t>.</w:t>
      </w:r>
    </w:p>
    <w:p w14:paraId="65870F26" w14:textId="5ED5FD85" w:rsidR="00EB4D85" w:rsidRPr="003C528D" w:rsidRDefault="00EB4D85" w:rsidP="00EB4D85">
      <w:pPr>
        <w:pStyle w:val="TSNumberedParagraph1"/>
        <w:numPr>
          <w:ilvl w:val="0"/>
          <w:numId w:val="4"/>
        </w:numPr>
        <w:rPr>
          <w:iCs/>
        </w:rPr>
      </w:pPr>
      <w:r w:rsidRPr="003C528D">
        <w:t xml:space="preserve">When </w:t>
      </w:r>
      <w:r w:rsidR="0035260A" w:rsidRPr="003C528D">
        <w:t xml:space="preserve">considering </w:t>
      </w:r>
      <w:r w:rsidRPr="003C528D">
        <w:t xml:space="preserve">design assumptions </w:t>
      </w:r>
      <w:r w:rsidR="0035260A" w:rsidRPr="003C528D">
        <w:t xml:space="preserve">that are made </w:t>
      </w:r>
      <w:r w:rsidRPr="003C528D">
        <w:t xml:space="preserve">in the absence of site specific information, e.g. material specification, the Inspector may wish to </w:t>
      </w:r>
      <w:r w:rsidR="006373D8" w:rsidRPr="003C528D">
        <w:t>seek assurance</w:t>
      </w:r>
      <w:r w:rsidRPr="003C528D">
        <w:t xml:space="preserve"> that information </w:t>
      </w:r>
      <w:r w:rsidR="006453EA">
        <w:t>gain</w:t>
      </w:r>
      <w:r w:rsidRPr="003C528D">
        <w:t xml:space="preserve">ed from </w:t>
      </w:r>
      <w:r w:rsidR="0035260A" w:rsidRPr="003C528D">
        <w:t xml:space="preserve">site </w:t>
      </w:r>
      <w:r w:rsidRPr="003C528D">
        <w:t>mock</w:t>
      </w:r>
      <w:r w:rsidR="0035260A" w:rsidRPr="003C528D">
        <w:t>-</w:t>
      </w:r>
      <w:r w:rsidRPr="003C528D">
        <w:t>ups, trials or other site tests are reconciled with the design ‘works information’ or ‘technical specification’ (or similar construction design documentation)</w:t>
      </w:r>
      <w:r w:rsidR="0035260A" w:rsidRPr="003C528D">
        <w:t xml:space="preserve">. The Inspector is reminded that the Intelligent Customer function </w:t>
      </w:r>
      <w:r w:rsidR="00661135" w:rsidRPr="003C528D">
        <w:t>is expected to be involved in this process. F</w:t>
      </w:r>
      <w:r w:rsidRPr="003C528D">
        <w:t>or more information, see:</w:t>
      </w:r>
    </w:p>
    <w:p w14:paraId="65870F27" w14:textId="7402130E" w:rsidR="00EB4D85" w:rsidRPr="003C528D" w:rsidRDefault="00EB4D85" w:rsidP="00EB4D85">
      <w:pPr>
        <w:numPr>
          <w:ilvl w:val="0"/>
          <w:numId w:val="11"/>
        </w:numPr>
        <w:spacing w:after="240"/>
        <w:ind w:hanging="731"/>
        <w:contextualSpacing/>
        <w:rPr>
          <w:iCs/>
        </w:rPr>
      </w:pPr>
      <w:r w:rsidRPr="003C528D">
        <w:rPr>
          <w:iCs/>
        </w:rPr>
        <w:t>TAG 17 Annex 4 ‘Civil Engineering – Construction Assurance’</w:t>
      </w:r>
      <w:r w:rsidR="0041606E">
        <w:rPr>
          <w:iCs/>
        </w:rPr>
        <w:t>,</w:t>
      </w:r>
    </w:p>
    <w:p w14:paraId="700F0A6C" w14:textId="786203A8" w:rsidR="007B090A" w:rsidRPr="003C528D" w:rsidRDefault="00523B55" w:rsidP="003C528D">
      <w:pPr>
        <w:numPr>
          <w:ilvl w:val="0"/>
          <w:numId w:val="11"/>
        </w:numPr>
        <w:spacing w:after="240"/>
        <w:ind w:hanging="731"/>
        <w:contextualSpacing/>
        <w:rPr>
          <w:iCs/>
        </w:rPr>
      </w:pPr>
      <w:r>
        <w:rPr>
          <w:iCs/>
        </w:rPr>
        <w:t>ONR-</w:t>
      </w:r>
      <w:r w:rsidR="007B090A" w:rsidRPr="003C528D">
        <w:rPr>
          <w:iCs/>
        </w:rPr>
        <w:t>NS-TAST-GD-077 ‘Supply Chain Management Arrangements for the Procurement of Nuclear Safety Related Items or Services’</w:t>
      </w:r>
      <w:r w:rsidR="0041606E">
        <w:rPr>
          <w:iCs/>
        </w:rPr>
        <w:t>,</w:t>
      </w:r>
    </w:p>
    <w:p w14:paraId="63524B5A" w14:textId="7361732E" w:rsidR="00661135" w:rsidRPr="003C528D" w:rsidRDefault="00523B55" w:rsidP="003C528D">
      <w:pPr>
        <w:numPr>
          <w:ilvl w:val="0"/>
          <w:numId w:val="11"/>
        </w:numPr>
        <w:spacing w:after="240"/>
        <w:ind w:hanging="731"/>
        <w:contextualSpacing/>
        <w:rPr>
          <w:iCs/>
        </w:rPr>
      </w:pPr>
      <w:r>
        <w:rPr>
          <w:iCs/>
        </w:rPr>
        <w:t>ONR-</w:t>
      </w:r>
      <w:r w:rsidR="003C528D" w:rsidRPr="003C528D">
        <w:rPr>
          <w:iCs/>
        </w:rPr>
        <w:t>NS-TAST-GD-049 ‘Licensee Core Safety and Intelligent Customer Capabilities’.</w:t>
      </w:r>
    </w:p>
    <w:p w14:paraId="65870F28" w14:textId="4BD5E247" w:rsidR="00C45248" w:rsidRPr="00861465" w:rsidRDefault="00C45248" w:rsidP="005E136B">
      <w:pPr>
        <w:pStyle w:val="TSHeadingNumbered11"/>
        <w:rPr>
          <w:b w:val="0"/>
        </w:rPr>
      </w:pPr>
      <w:bookmarkStart w:id="184" w:name="_Toc43714290"/>
      <w:bookmarkStart w:id="185" w:name="_Toc58237030"/>
      <w:r w:rsidRPr="00861465">
        <w:rPr>
          <w:b w:val="0"/>
        </w:rPr>
        <w:t>Information management</w:t>
      </w:r>
      <w:bookmarkEnd w:id="184"/>
      <w:bookmarkEnd w:id="185"/>
    </w:p>
    <w:p w14:paraId="65870F29" w14:textId="662A09C1" w:rsidR="009041FD" w:rsidRPr="003247C3" w:rsidRDefault="000B5A85" w:rsidP="009041FD">
      <w:pPr>
        <w:pStyle w:val="TSNumberedParagraph1"/>
        <w:numPr>
          <w:ilvl w:val="0"/>
          <w:numId w:val="4"/>
        </w:numPr>
      </w:pPr>
      <w:r>
        <w:t xml:space="preserve">The Inspector should be aware of the management of information on site, especially related to design changes and how information is communicated. In the UK there </w:t>
      </w:r>
      <w:r w:rsidR="00D613F6">
        <w:t xml:space="preserve">are </w:t>
      </w:r>
      <w:r>
        <w:t xml:space="preserve">computer tools are used to varying degrees across the supply chain, and as such there can be a combination of </w:t>
      </w:r>
      <w:r w:rsidR="00C45248" w:rsidRPr="00861465">
        <w:t>3D models and 2D drawings</w:t>
      </w:r>
      <w:r w:rsidR="009041FD" w:rsidRPr="00861465">
        <w:t xml:space="preserve"> </w:t>
      </w:r>
      <w:r>
        <w:t xml:space="preserve">used </w:t>
      </w:r>
      <w:r w:rsidR="009041FD" w:rsidRPr="00861465">
        <w:t>on site</w:t>
      </w:r>
      <w:r w:rsidR="00861465" w:rsidRPr="00861465">
        <w:t xml:space="preserve"> </w:t>
      </w:r>
      <w:r>
        <w:t xml:space="preserve">for the same area of construction. </w:t>
      </w:r>
      <w:r w:rsidRPr="00C578B0">
        <w:t xml:space="preserve">The Inspector may wish to </w:t>
      </w:r>
      <w:r w:rsidR="00A863AC">
        <w:t>seek assurance</w:t>
      </w:r>
      <w:r w:rsidRPr="00C578B0">
        <w:t xml:space="preserve"> that constructability information used in design will be effectively communicated to site, e.g. Early Contractor Involvement (ECI)</w:t>
      </w:r>
      <w:r w:rsidR="003C528D" w:rsidRPr="00C578B0">
        <w:t xml:space="preserve"> </w:t>
      </w:r>
      <w:r w:rsidR="00C578B0" w:rsidRPr="00870B7D">
        <w:t>diagrams of methodology</w:t>
      </w:r>
      <w:r w:rsidRPr="00870B7D">
        <w:t>.</w:t>
      </w:r>
      <w:r w:rsidRPr="003247C3">
        <w:t xml:space="preserve"> </w:t>
      </w:r>
      <w:r w:rsidR="009041FD" w:rsidRPr="003247C3">
        <w:t>For more information on this, see:</w:t>
      </w:r>
    </w:p>
    <w:p w14:paraId="65870F2A" w14:textId="4DFF3BCF" w:rsidR="009041FD" w:rsidRPr="00C578B0" w:rsidRDefault="009041FD" w:rsidP="009041FD">
      <w:pPr>
        <w:numPr>
          <w:ilvl w:val="0"/>
          <w:numId w:val="11"/>
        </w:numPr>
        <w:spacing w:after="240"/>
        <w:ind w:hanging="731"/>
        <w:contextualSpacing/>
        <w:rPr>
          <w:iCs/>
        </w:rPr>
      </w:pPr>
      <w:r w:rsidRPr="00C578B0">
        <w:rPr>
          <w:iCs/>
        </w:rPr>
        <w:t xml:space="preserve">TAG 17 </w:t>
      </w:r>
      <w:r w:rsidR="00C578B0" w:rsidRPr="00C578B0">
        <w:rPr>
          <w:iCs/>
        </w:rPr>
        <w:t>A</w:t>
      </w:r>
      <w:r w:rsidRPr="00C578B0">
        <w:rPr>
          <w:iCs/>
        </w:rPr>
        <w:t>nnex 4 ‘Civil Engineering – Construction Assurance’</w:t>
      </w:r>
      <w:r w:rsidR="006050BC">
        <w:rPr>
          <w:iCs/>
        </w:rPr>
        <w:t>,</w:t>
      </w:r>
    </w:p>
    <w:p w14:paraId="65870F2B" w14:textId="3B445024" w:rsidR="009041FD" w:rsidRPr="00C578B0" w:rsidRDefault="009041FD" w:rsidP="009041FD">
      <w:pPr>
        <w:numPr>
          <w:ilvl w:val="0"/>
          <w:numId w:val="11"/>
        </w:numPr>
        <w:spacing w:after="240"/>
        <w:ind w:hanging="731"/>
        <w:contextualSpacing/>
        <w:rPr>
          <w:iCs/>
        </w:rPr>
      </w:pPr>
      <w:r w:rsidRPr="00C578B0">
        <w:rPr>
          <w:iCs/>
        </w:rPr>
        <w:t xml:space="preserve">TAG 17 </w:t>
      </w:r>
      <w:r w:rsidR="00C578B0" w:rsidRPr="00C578B0">
        <w:rPr>
          <w:iCs/>
        </w:rPr>
        <w:t>A</w:t>
      </w:r>
      <w:r w:rsidRPr="00C578B0">
        <w:rPr>
          <w:iCs/>
        </w:rPr>
        <w:t>nnex 2 ‘Building Information M</w:t>
      </w:r>
      <w:r w:rsidR="00AD2316" w:rsidRPr="00C578B0">
        <w:rPr>
          <w:iCs/>
        </w:rPr>
        <w:t>odelling</w:t>
      </w:r>
      <w:r w:rsidRPr="00C578B0">
        <w:rPr>
          <w:iCs/>
        </w:rPr>
        <w:t>’</w:t>
      </w:r>
      <w:r w:rsidR="006050BC">
        <w:rPr>
          <w:iCs/>
        </w:rPr>
        <w:t>.</w:t>
      </w:r>
    </w:p>
    <w:p w14:paraId="65870F2C" w14:textId="77777777" w:rsidR="00C45248" w:rsidRPr="000F2702" w:rsidRDefault="00861465" w:rsidP="005E136B">
      <w:pPr>
        <w:pStyle w:val="TSHeadingNumbered11"/>
        <w:rPr>
          <w:b w:val="0"/>
        </w:rPr>
      </w:pPr>
      <w:bookmarkStart w:id="186" w:name="_Toc43714291"/>
      <w:bookmarkStart w:id="187" w:name="_Toc58237031"/>
      <w:r>
        <w:rPr>
          <w:b w:val="0"/>
        </w:rPr>
        <w:t>Design change c</w:t>
      </w:r>
      <w:r w:rsidR="00C45248" w:rsidRPr="000F286D">
        <w:rPr>
          <w:b w:val="0"/>
        </w:rPr>
        <w:t>ontrol</w:t>
      </w:r>
      <w:bookmarkEnd w:id="186"/>
      <w:bookmarkEnd w:id="187"/>
      <w:r w:rsidR="00C45248" w:rsidRPr="000F2702">
        <w:rPr>
          <w:b w:val="0"/>
        </w:rPr>
        <w:t xml:space="preserve"> </w:t>
      </w:r>
    </w:p>
    <w:p w14:paraId="65870F2D" w14:textId="5B86CCC0" w:rsidR="00C45248" w:rsidRPr="000F2702" w:rsidRDefault="00861465" w:rsidP="00E95BA2">
      <w:pPr>
        <w:pStyle w:val="TSNumberedParagraph1"/>
        <w:numPr>
          <w:ilvl w:val="0"/>
          <w:numId w:val="4"/>
        </w:numPr>
      </w:pPr>
      <w:r>
        <w:t xml:space="preserve">SAP </w:t>
      </w:r>
      <w:r w:rsidR="00C45248" w:rsidRPr="000F2702">
        <w:t xml:space="preserve">ECE.19 </w:t>
      </w:r>
      <w:r>
        <w:t>establishes</w:t>
      </w:r>
      <w:r w:rsidR="00C45248" w:rsidRPr="000F2702">
        <w:t xml:space="preserve"> the expectation that where a defect or non-conformity is identified and is judged to have a significant detrimental effect on integrity, remedial measures are to be applied to ensure original design intent is met. The Inspector should therefore be aware of the changes due to non-conformances or defects that could impact on design due to their being captured in the process. Where this is the case, the Design Authority (and perhaps Intelligent Customer) function is </w:t>
      </w:r>
      <w:r w:rsidR="00722F67">
        <w:t>key</w:t>
      </w:r>
      <w:r w:rsidR="00C45248" w:rsidRPr="000F2702">
        <w:t xml:space="preserve"> to own the safety </w:t>
      </w:r>
      <w:r w:rsidR="00C45248" w:rsidRPr="000F2702">
        <w:lastRenderedPageBreak/>
        <w:t>case associated with the item being constructed and ensure that design intent is still met.</w:t>
      </w:r>
    </w:p>
    <w:p w14:paraId="65870F2E" w14:textId="77777777" w:rsidR="00C45248" w:rsidRPr="000F2702" w:rsidRDefault="00861465" w:rsidP="00E95BA2">
      <w:pPr>
        <w:pStyle w:val="TSNumberedParagraph1"/>
        <w:numPr>
          <w:ilvl w:val="0"/>
          <w:numId w:val="4"/>
        </w:numPr>
      </w:pPr>
      <w:r>
        <w:t xml:space="preserve">SAP </w:t>
      </w:r>
      <w:r w:rsidR="00C45248" w:rsidRPr="000F2702">
        <w:t xml:space="preserve">ECE.17 </w:t>
      </w:r>
      <w:r>
        <w:t>establishes</w:t>
      </w:r>
      <w:r w:rsidR="00C45248" w:rsidRPr="000F2702">
        <w:t xml:space="preserve"> the expectation that </w:t>
      </w:r>
      <w:r>
        <w:t>sufficient</w:t>
      </w:r>
      <w:r w:rsidR="00C45248" w:rsidRPr="000F2702">
        <w:t xml:space="preserve"> construction materials</w:t>
      </w:r>
      <w:r>
        <w:t xml:space="preserve"> and</w:t>
      </w:r>
      <w:r w:rsidR="00C45248" w:rsidRPr="000F2702">
        <w:t xml:space="preserve"> techniques</w:t>
      </w:r>
      <w:r w:rsidR="000B5A85">
        <w:t>, including the</w:t>
      </w:r>
      <w:r w:rsidR="00C45248" w:rsidRPr="000F2702">
        <w:t xml:space="preserve"> </w:t>
      </w:r>
      <w:r>
        <w:t>control</w:t>
      </w:r>
      <w:r w:rsidRPr="000F2702">
        <w:t xml:space="preserve"> </w:t>
      </w:r>
      <w:r w:rsidR="000B5A85">
        <w:t xml:space="preserve">arrangements </w:t>
      </w:r>
      <w:r w:rsidR="00C45248" w:rsidRPr="000F2702">
        <w:t>a</w:t>
      </w:r>
      <w:r>
        <w:t>n</w:t>
      </w:r>
      <w:r w:rsidR="00C45248" w:rsidRPr="000F2702">
        <w:t xml:space="preserve">d management system (supervision and surveillance) is in place to minimise and prevent defects. Proven techniques can come in the form of mock-ups or trials on site. The Inspector should be aware of where a design decision is reliant on the output of mock-ups or trials and </w:t>
      </w:r>
      <w:r w:rsidR="009B3A00">
        <w:t>may seek assurance as to what the</w:t>
      </w:r>
      <w:r w:rsidR="00C45248" w:rsidRPr="000F2702">
        <w:t xml:space="preserve"> resultant effect on the design is. </w:t>
      </w:r>
    </w:p>
    <w:p w14:paraId="64BE864E" w14:textId="77777777" w:rsidR="007C54E9" w:rsidRDefault="00C45248" w:rsidP="00E95BA2">
      <w:pPr>
        <w:pStyle w:val="TSNumberedParagraph1"/>
        <w:numPr>
          <w:ilvl w:val="0"/>
          <w:numId w:val="4"/>
        </w:numPr>
      </w:pPr>
      <w:r w:rsidRPr="000F2702">
        <w:t xml:space="preserve">Information about trending of quality issues and other constructability considerations may be communicated to the </w:t>
      </w:r>
      <w:r w:rsidRPr="002F6D75">
        <w:t>design team to make changes that are not necessarily recorded in the non-conformance process</w:t>
      </w:r>
      <w:r w:rsidR="00E4523D">
        <w:t xml:space="preserve"> (EQU.1)</w:t>
      </w:r>
      <w:r w:rsidRPr="002F6D75">
        <w:t xml:space="preserve">. </w:t>
      </w:r>
    </w:p>
    <w:p w14:paraId="57436262" w14:textId="77777777" w:rsidR="007C54E9" w:rsidRDefault="00C45248" w:rsidP="00E95BA2">
      <w:pPr>
        <w:pStyle w:val="TSNumberedParagraph1"/>
        <w:numPr>
          <w:ilvl w:val="0"/>
          <w:numId w:val="4"/>
        </w:numPr>
      </w:pPr>
      <w:r w:rsidRPr="002F6D75">
        <w:t>The Inspector should expect th</w:t>
      </w:r>
      <w:r w:rsidR="006D61C6" w:rsidRPr="00C747AD">
        <w:t xml:space="preserve">e </w:t>
      </w:r>
      <w:proofErr w:type="spellStart"/>
      <w:r w:rsidR="006D61C6" w:rsidRPr="00C747AD">
        <w:t>duty</w:t>
      </w:r>
      <w:r w:rsidRPr="00870B7D">
        <w:t>holder</w:t>
      </w:r>
      <w:proofErr w:type="spellEnd"/>
      <w:r w:rsidRPr="00870B7D">
        <w:t xml:space="preserve"> to use a process to capture these changes. </w:t>
      </w:r>
      <w:r w:rsidRPr="002F6D75">
        <w:t xml:space="preserve">The Inspector </w:t>
      </w:r>
      <w:r w:rsidR="000B5A85" w:rsidRPr="002F6D75">
        <w:t xml:space="preserve">may wish to </w:t>
      </w:r>
      <w:r w:rsidR="00A863AC">
        <w:t>seek</w:t>
      </w:r>
      <w:r w:rsidR="000B5A85" w:rsidRPr="002F6D75">
        <w:t xml:space="preserve"> </w:t>
      </w:r>
      <w:r w:rsidR="00C578B0" w:rsidRPr="002F6D75">
        <w:t xml:space="preserve">assurance </w:t>
      </w:r>
      <w:r w:rsidR="000B5A85" w:rsidRPr="002F6D75">
        <w:t xml:space="preserve">that the arrangements in place </w:t>
      </w:r>
      <w:r w:rsidR="002B16B4" w:rsidRPr="002F6D75">
        <w:t xml:space="preserve">do not allow </w:t>
      </w:r>
      <w:r w:rsidR="000B5A85" w:rsidRPr="002F6D75">
        <w:t xml:space="preserve">decisions to </w:t>
      </w:r>
      <w:r w:rsidR="002B16B4" w:rsidRPr="002F6D75">
        <w:t xml:space="preserve">be made to </w:t>
      </w:r>
      <w:r w:rsidR="000B5A85" w:rsidRPr="002F6D75">
        <w:t xml:space="preserve">change the </w:t>
      </w:r>
      <w:r w:rsidRPr="002F6D75">
        <w:t>design</w:t>
      </w:r>
      <w:r w:rsidR="000B5A85" w:rsidRPr="002F6D75">
        <w:t xml:space="preserve"> (e.g. methodology) that may </w:t>
      </w:r>
      <w:r w:rsidR="00D067E0" w:rsidRPr="002F6D75">
        <w:t xml:space="preserve">adversely </w:t>
      </w:r>
      <w:r w:rsidR="000B5A85" w:rsidRPr="002F6D75">
        <w:t>impact construction quality</w:t>
      </w:r>
      <w:r w:rsidR="002B16B4" w:rsidRPr="002F6D75">
        <w:t>.</w:t>
      </w:r>
      <w:r w:rsidRPr="002F6D75">
        <w:t xml:space="preserve"> </w:t>
      </w:r>
    </w:p>
    <w:p w14:paraId="65870F2F" w14:textId="7C334DFA" w:rsidR="00C45248" w:rsidRPr="002F6D75" w:rsidRDefault="00D067E0" w:rsidP="00E95BA2">
      <w:pPr>
        <w:pStyle w:val="TSNumberedParagraph1"/>
        <w:numPr>
          <w:ilvl w:val="0"/>
          <w:numId w:val="4"/>
        </w:numPr>
      </w:pPr>
      <w:r w:rsidRPr="002F6D75">
        <w:t xml:space="preserve">The Inspector may wish to </w:t>
      </w:r>
      <w:r w:rsidR="00A863AC">
        <w:t>seek</w:t>
      </w:r>
      <w:r w:rsidRPr="002F6D75">
        <w:t xml:space="preserve"> assurance</w:t>
      </w:r>
      <w:r w:rsidR="000B5A85" w:rsidRPr="002F6D75">
        <w:t xml:space="preserve"> that the arrangements </w:t>
      </w:r>
      <w:r w:rsidRPr="002F6D75">
        <w:t xml:space="preserve">in place </w:t>
      </w:r>
      <w:r w:rsidR="000B5A85" w:rsidRPr="002F6D75">
        <w:t xml:space="preserve">do not allow </w:t>
      </w:r>
      <w:r w:rsidRPr="002F6D75">
        <w:t xml:space="preserve">decisions to be made to change </w:t>
      </w:r>
      <w:r w:rsidR="000B5A85" w:rsidRPr="002F6D75">
        <w:t xml:space="preserve">the </w:t>
      </w:r>
      <w:r w:rsidR="00C45248" w:rsidRPr="002F6D75">
        <w:t>design to accommodate</w:t>
      </w:r>
      <w:r w:rsidR="000B5A85" w:rsidRPr="002F6D75">
        <w:t xml:space="preserve"> inadequate quality that could </w:t>
      </w:r>
      <w:r w:rsidRPr="002F6D75">
        <w:t xml:space="preserve">adversely </w:t>
      </w:r>
      <w:r w:rsidR="000B5A85" w:rsidRPr="002F6D75">
        <w:t>impact the original design intent</w:t>
      </w:r>
      <w:r w:rsidR="00C45248" w:rsidRPr="002F6D75">
        <w:t xml:space="preserve">. </w:t>
      </w:r>
    </w:p>
    <w:p w14:paraId="65870F30" w14:textId="010777B8" w:rsidR="00C45248" w:rsidRPr="000F2702" w:rsidRDefault="00C45248" w:rsidP="007C54E9">
      <w:pPr>
        <w:pStyle w:val="TSNumberedParagraph1"/>
        <w:numPr>
          <w:ilvl w:val="0"/>
          <w:numId w:val="4"/>
        </w:numPr>
      </w:pPr>
      <w:r w:rsidRPr="00870B7D">
        <w:t xml:space="preserve">The Inspector </w:t>
      </w:r>
      <w:r w:rsidR="009B3A00" w:rsidRPr="00870B7D">
        <w:t>may wish to seek assurance in the adequacy of the processes in place that manage the</w:t>
      </w:r>
      <w:r w:rsidRPr="003247C3">
        <w:t xml:space="preserve"> design changes</w:t>
      </w:r>
      <w:r w:rsidR="009B3A00" w:rsidRPr="003247C3">
        <w:t xml:space="preserve"> decision making</w:t>
      </w:r>
      <w:r w:rsidRPr="00B05786">
        <w:t>. The Inspector should be aware that during construction, it is likely that several changes</w:t>
      </w:r>
      <w:r w:rsidRPr="000F2702">
        <w:t xml:space="preserve"> will be combined into one design change form for discussion in a single meeting. The Inspector </w:t>
      </w:r>
      <w:r w:rsidR="00F771A7">
        <w:t>may</w:t>
      </w:r>
      <w:r w:rsidR="0006353A">
        <w:t xml:space="preserve"> wish to</w:t>
      </w:r>
      <w:r w:rsidR="00F771A7">
        <w:t xml:space="preserve"> seek assurance</w:t>
      </w:r>
      <w:r w:rsidRPr="000F2702">
        <w:t xml:space="preserve"> that the safety function and categorisation and classification of civil engineering SSCs are appropriately considered in such a meeting.</w:t>
      </w:r>
    </w:p>
    <w:p w14:paraId="65870F31" w14:textId="77777777" w:rsidR="00441E06" w:rsidRPr="000F2702" w:rsidRDefault="00441E06" w:rsidP="00E95BA2">
      <w:pPr>
        <w:pStyle w:val="TSNumberedParagraph1"/>
        <w:numPr>
          <w:ilvl w:val="0"/>
          <w:numId w:val="4"/>
        </w:numPr>
      </w:pPr>
      <w:r w:rsidRPr="000F2702">
        <w:t>Some processes that are used in the design phase may be adequate for that phase, but may be changed during the construction phase to also suit the works on site. The Inspector should be aware of any changes to processes that manage design during the construction phase e.g. design change management.</w:t>
      </w:r>
      <w:r w:rsidR="00DD0784">
        <w:t xml:space="preserve"> The Inspector may wish to examine the degree that aggregation of design changes are addressed by the </w:t>
      </w:r>
      <w:proofErr w:type="spellStart"/>
      <w:r w:rsidR="00DD0784">
        <w:t>dutyholder</w:t>
      </w:r>
      <w:proofErr w:type="spellEnd"/>
      <w:r w:rsidR="00DD0784">
        <w:t>.</w:t>
      </w:r>
    </w:p>
    <w:p w14:paraId="65870F32" w14:textId="7EAB030A" w:rsidR="00C45248" w:rsidRPr="000F2702" w:rsidRDefault="00861465" w:rsidP="005E136B">
      <w:pPr>
        <w:pStyle w:val="TSHeadingNumbered11"/>
        <w:rPr>
          <w:b w:val="0"/>
        </w:rPr>
      </w:pPr>
      <w:bookmarkStart w:id="188" w:name="_Toc43714292"/>
      <w:bookmarkStart w:id="189" w:name="_Toc58237032"/>
      <w:r>
        <w:rPr>
          <w:b w:val="0"/>
        </w:rPr>
        <w:t>Safety case production and i</w:t>
      </w:r>
      <w:r w:rsidR="00C45248" w:rsidRPr="000F2702">
        <w:rPr>
          <w:b w:val="0"/>
        </w:rPr>
        <w:t>nterface</w:t>
      </w:r>
      <w:bookmarkEnd w:id="188"/>
      <w:bookmarkEnd w:id="189"/>
    </w:p>
    <w:p w14:paraId="65870F33" w14:textId="12D65FCB" w:rsidR="00C45248" w:rsidRPr="000F2702" w:rsidRDefault="00C45248" w:rsidP="00E95BA2">
      <w:pPr>
        <w:pStyle w:val="TSNumberedParagraph1"/>
        <w:numPr>
          <w:ilvl w:val="0"/>
          <w:numId w:val="4"/>
        </w:numPr>
      </w:pPr>
      <w:r w:rsidRPr="000F2702">
        <w:t>The Inspector</w:t>
      </w:r>
      <w:r w:rsidR="006373D8">
        <w:t xml:space="preserve"> should</w:t>
      </w:r>
      <w:r w:rsidRPr="000F2702">
        <w:t xml:space="preserve"> be aware that the site may have a design team located on the site which has Design Authority responsibility. The Inspector </w:t>
      </w:r>
      <w:r w:rsidR="009B3A00">
        <w:t xml:space="preserve">may wish to seek assurance that </w:t>
      </w:r>
      <w:r w:rsidRPr="000F2702">
        <w:t xml:space="preserve">the role of the designer on site </w:t>
      </w:r>
      <w:r w:rsidR="009B3A00">
        <w:t xml:space="preserve">is understood, </w:t>
      </w:r>
      <w:r w:rsidRPr="000F2702">
        <w:t xml:space="preserve">and how </w:t>
      </w:r>
      <w:r w:rsidR="009B3A00">
        <w:t xml:space="preserve">site contractors and site-based designers </w:t>
      </w:r>
      <w:r w:rsidRPr="000F2702">
        <w:t>communicate to the safety case and design team in the design offices, and how authority is delegated to make design changes.</w:t>
      </w:r>
      <w:r w:rsidR="007938E9" w:rsidRPr="000F2702">
        <w:t xml:space="preserve"> The Inspector </w:t>
      </w:r>
      <w:r w:rsidR="009B3A00">
        <w:t xml:space="preserve">may wish to seek assurance </w:t>
      </w:r>
      <w:r w:rsidR="007938E9" w:rsidRPr="000F2702">
        <w:t>that the safety case team are involved appropriately in design change decisions.</w:t>
      </w:r>
    </w:p>
    <w:p w14:paraId="65870F34" w14:textId="77777777" w:rsidR="00C45248" w:rsidRPr="001F7774" w:rsidRDefault="00861465" w:rsidP="005E136B">
      <w:pPr>
        <w:pStyle w:val="TSHeadingNumbered11"/>
        <w:rPr>
          <w:b w:val="0"/>
        </w:rPr>
      </w:pPr>
      <w:bookmarkStart w:id="190" w:name="_Toc43714293"/>
      <w:bookmarkStart w:id="191" w:name="_Toc58237033"/>
      <w:r w:rsidRPr="001F7774">
        <w:rPr>
          <w:b w:val="0"/>
        </w:rPr>
        <w:t>Interface with procurement and d</w:t>
      </w:r>
      <w:r w:rsidR="00C45248" w:rsidRPr="001F7774">
        <w:rPr>
          <w:b w:val="0"/>
        </w:rPr>
        <w:t>esign</w:t>
      </w:r>
      <w:bookmarkEnd w:id="190"/>
      <w:bookmarkEnd w:id="191"/>
    </w:p>
    <w:p w14:paraId="65870F35" w14:textId="77777777" w:rsidR="00C45248" w:rsidRPr="001F7774" w:rsidRDefault="00C45248" w:rsidP="00E95BA2">
      <w:pPr>
        <w:pStyle w:val="TSNumberedParagraph1"/>
        <w:numPr>
          <w:ilvl w:val="0"/>
          <w:numId w:val="4"/>
        </w:numPr>
      </w:pPr>
      <w:r w:rsidRPr="001F7774">
        <w:t xml:space="preserve">The Inspector </w:t>
      </w:r>
      <w:r w:rsidR="006373D8">
        <w:t xml:space="preserve">should </w:t>
      </w:r>
      <w:r w:rsidRPr="001F7774">
        <w:t xml:space="preserve">be aware of construction supply chain changes that may impact on the design intent. A design change may be requested because of a change to the supply chain. The Inspector should </w:t>
      </w:r>
      <w:r w:rsidR="00E677CB">
        <w:t>appreciate</w:t>
      </w:r>
      <w:r w:rsidRPr="001F7774">
        <w:t xml:space="preserve"> where the design could be compromised </w:t>
      </w:r>
      <w:r w:rsidR="001F7774" w:rsidRPr="001F7774">
        <w:t>as a</w:t>
      </w:r>
      <w:r w:rsidRPr="001F7774">
        <w:t xml:space="preserve"> result of changes to the supply chain.</w:t>
      </w:r>
    </w:p>
    <w:p w14:paraId="65870F36" w14:textId="77777777" w:rsidR="00C45248" w:rsidRPr="001F7774" w:rsidRDefault="00C45248" w:rsidP="00E95BA2">
      <w:pPr>
        <w:pStyle w:val="TSNumberedParagraph1"/>
        <w:numPr>
          <w:ilvl w:val="0"/>
          <w:numId w:val="4"/>
        </w:numPr>
      </w:pPr>
      <w:r w:rsidRPr="001F7774">
        <w:t>The Inspector</w:t>
      </w:r>
      <w:r w:rsidR="006373D8">
        <w:t xml:space="preserve"> should be</w:t>
      </w:r>
      <w:r w:rsidRPr="001F7774">
        <w:t xml:space="preserve"> aware that commercial contracts between designers and construction contractors may cause some issues with communication or delivery of full scope of work which may impact the quality of documentation</w:t>
      </w:r>
      <w:r w:rsidR="001F7774" w:rsidRPr="001F7774">
        <w:t xml:space="preserve"> or design delivery.</w:t>
      </w:r>
    </w:p>
    <w:p w14:paraId="65870F37" w14:textId="19603010" w:rsidR="00C45248" w:rsidRPr="000F2702" w:rsidRDefault="00C45248" w:rsidP="00E95BA2">
      <w:pPr>
        <w:pStyle w:val="TSNumberedParagraph1"/>
        <w:numPr>
          <w:ilvl w:val="0"/>
          <w:numId w:val="4"/>
        </w:numPr>
      </w:pPr>
      <w:r w:rsidRPr="001F7774">
        <w:lastRenderedPageBreak/>
        <w:t>The function of Intelligent Customer</w:t>
      </w:r>
      <w:r w:rsidRPr="000F2702">
        <w:t xml:space="preserve"> (IC) is </w:t>
      </w:r>
      <w:r w:rsidR="00722F67">
        <w:t>a key consideration</w:t>
      </w:r>
      <w:r w:rsidRPr="000F2702">
        <w:t xml:space="preserve"> for the </w:t>
      </w:r>
      <w:proofErr w:type="spellStart"/>
      <w:r w:rsidRPr="000F2702">
        <w:t>dutyholder</w:t>
      </w:r>
      <w:proofErr w:type="spellEnd"/>
      <w:r w:rsidRPr="000F2702">
        <w:t xml:space="preserve"> when procuring services. For more information </w:t>
      </w:r>
      <w:r w:rsidR="001F7774">
        <w:t>on procurement and Intelligent C</w:t>
      </w:r>
      <w:r w:rsidRPr="000F2702">
        <w:t>ustomer function, see</w:t>
      </w:r>
      <w:r w:rsidR="001F7774">
        <w:t>:</w:t>
      </w:r>
    </w:p>
    <w:p w14:paraId="65870F38" w14:textId="609455A0" w:rsidR="007938E9" w:rsidRPr="000F2702" w:rsidRDefault="00904D36" w:rsidP="007938E9">
      <w:pPr>
        <w:numPr>
          <w:ilvl w:val="0"/>
          <w:numId w:val="11"/>
        </w:numPr>
        <w:spacing w:after="240"/>
        <w:ind w:hanging="731"/>
        <w:contextualSpacing/>
        <w:rPr>
          <w:iCs/>
        </w:rPr>
      </w:pPr>
      <w:r>
        <w:rPr>
          <w:iCs/>
        </w:rPr>
        <w:t>TAG 17 Annex 4, ‘Construction Assurance’</w:t>
      </w:r>
      <w:r w:rsidR="006E11C2">
        <w:rPr>
          <w:iCs/>
        </w:rPr>
        <w:t>,</w:t>
      </w:r>
    </w:p>
    <w:p w14:paraId="65870F39" w14:textId="7C8CA46B" w:rsidR="007938E9" w:rsidRPr="000F2702" w:rsidRDefault="00523B55" w:rsidP="007938E9">
      <w:pPr>
        <w:numPr>
          <w:ilvl w:val="0"/>
          <w:numId w:val="11"/>
        </w:numPr>
        <w:spacing w:after="240"/>
        <w:ind w:hanging="731"/>
        <w:contextualSpacing/>
        <w:rPr>
          <w:iCs/>
        </w:rPr>
      </w:pPr>
      <w:r>
        <w:rPr>
          <w:iCs/>
        </w:rPr>
        <w:t>ONR-</w:t>
      </w:r>
      <w:r w:rsidR="007938E9" w:rsidRPr="000F2702">
        <w:rPr>
          <w:iCs/>
        </w:rPr>
        <w:t>NS-TAST-GD-077 ‘Supply Chain Management Arrangements for the Procurement of Nuclear Safety Related Items or Services’</w:t>
      </w:r>
      <w:r w:rsidR="001F7774">
        <w:rPr>
          <w:iCs/>
        </w:rPr>
        <w:t>,</w:t>
      </w:r>
    </w:p>
    <w:p w14:paraId="65870F3A" w14:textId="3A8C8EB0" w:rsidR="007938E9" w:rsidRPr="000F2702" w:rsidRDefault="00523B55" w:rsidP="007938E9">
      <w:pPr>
        <w:numPr>
          <w:ilvl w:val="0"/>
          <w:numId w:val="11"/>
        </w:numPr>
        <w:spacing w:after="240"/>
        <w:ind w:hanging="731"/>
        <w:contextualSpacing/>
        <w:rPr>
          <w:iCs/>
        </w:rPr>
      </w:pPr>
      <w:r>
        <w:rPr>
          <w:iCs/>
        </w:rPr>
        <w:t>ONR-</w:t>
      </w:r>
      <w:r w:rsidR="007938E9" w:rsidRPr="000F2702">
        <w:rPr>
          <w:iCs/>
        </w:rPr>
        <w:t>NS-TAST-GD-049 ‘Licensee Core Safety and Intelligent Customer Capabilities’</w:t>
      </w:r>
      <w:r w:rsidR="001F7774">
        <w:rPr>
          <w:iCs/>
        </w:rPr>
        <w:t>.</w:t>
      </w:r>
    </w:p>
    <w:p w14:paraId="65870F3B" w14:textId="77777777" w:rsidR="00C45248" w:rsidRPr="000F2702" w:rsidRDefault="001F7774" w:rsidP="005E136B">
      <w:pPr>
        <w:pStyle w:val="TSHeadingNumbered11"/>
        <w:rPr>
          <w:b w:val="0"/>
        </w:rPr>
      </w:pPr>
      <w:bookmarkStart w:id="192" w:name="_Toc43714294"/>
      <w:bookmarkStart w:id="193" w:name="_Toc58237034"/>
      <w:r>
        <w:rPr>
          <w:b w:val="0"/>
        </w:rPr>
        <w:t>Asset management and safety c</w:t>
      </w:r>
      <w:r w:rsidR="00C45248" w:rsidRPr="000F2702">
        <w:rPr>
          <w:b w:val="0"/>
        </w:rPr>
        <w:t>ase</w:t>
      </w:r>
      <w:bookmarkEnd w:id="192"/>
      <w:bookmarkEnd w:id="193"/>
    </w:p>
    <w:p w14:paraId="65870F3C" w14:textId="77777777" w:rsidR="00CF7259" w:rsidRPr="000F2702" w:rsidRDefault="00C45248" w:rsidP="00E95BA2">
      <w:pPr>
        <w:pStyle w:val="TSNumberedParagraph1"/>
        <w:numPr>
          <w:ilvl w:val="0"/>
          <w:numId w:val="4"/>
        </w:numPr>
      </w:pPr>
      <w:r w:rsidRPr="000F2702">
        <w:t xml:space="preserve">Once structures are constructed on site, there will be an associated asset management requirement on the structures. </w:t>
      </w:r>
      <w:r w:rsidR="001F7774">
        <w:t>The civil engineering asset may be exposed to a more aggressive environment for an extended period prior to completion of the weatherproof envelope.</w:t>
      </w:r>
      <w:r w:rsidRPr="000F2702">
        <w:t xml:space="preserve"> The Inspector </w:t>
      </w:r>
      <w:r w:rsidR="00E677CB">
        <w:t>may wish to consider</w:t>
      </w:r>
      <w:r w:rsidRPr="000F2702">
        <w:t xml:space="preserve"> how the asset management requirements are decided for the construction phase and how these requirements are communicated to the site.</w:t>
      </w:r>
      <w:r w:rsidR="00E42106" w:rsidRPr="000F2702">
        <w:t xml:space="preserve"> </w:t>
      </w:r>
      <w:r w:rsidRPr="000F2702">
        <w:t xml:space="preserve">The Inspector </w:t>
      </w:r>
      <w:r w:rsidR="00C00E1E">
        <w:t>should expect</w:t>
      </w:r>
      <w:r w:rsidRPr="000F2702">
        <w:t xml:space="preserve"> there </w:t>
      </w:r>
      <w:r w:rsidR="00C00E1E">
        <w:t>to be</w:t>
      </w:r>
      <w:r w:rsidRPr="000F2702">
        <w:t xml:space="preserve"> adequate arrangements in place for managing the ongoing asset EIMT</w:t>
      </w:r>
      <w:r w:rsidR="00C00E1E">
        <w:t xml:space="preserve"> in compliance with Licence Condition (LC) 28</w:t>
      </w:r>
      <w:r w:rsidR="00E42106" w:rsidRPr="000F2702">
        <w:t xml:space="preserve">, </w:t>
      </w:r>
      <w:r w:rsidR="00C00E1E">
        <w:t xml:space="preserve">with requirements </w:t>
      </w:r>
      <w:r w:rsidRPr="000F2702">
        <w:t xml:space="preserve">usually </w:t>
      </w:r>
      <w:r w:rsidR="00C00E1E">
        <w:t xml:space="preserve">stated in the safety case and managed on site with the </w:t>
      </w:r>
      <w:r w:rsidR="00E42106" w:rsidRPr="000F2702">
        <w:t xml:space="preserve">use of </w:t>
      </w:r>
      <w:r w:rsidRPr="000F2702">
        <w:t xml:space="preserve">LC28 Maintenance Schedules. For more information, see </w:t>
      </w:r>
      <w:r w:rsidR="00CF7259" w:rsidRPr="000F2702">
        <w:t>:</w:t>
      </w:r>
    </w:p>
    <w:p w14:paraId="65870F3D" w14:textId="53182699" w:rsidR="00C45248" w:rsidRPr="000F2702" w:rsidRDefault="00C45248" w:rsidP="00CF7259">
      <w:pPr>
        <w:numPr>
          <w:ilvl w:val="0"/>
          <w:numId w:val="11"/>
        </w:numPr>
        <w:spacing w:after="240"/>
        <w:ind w:hanging="731"/>
        <w:contextualSpacing/>
      </w:pPr>
      <w:r w:rsidRPr="000F2702">
        <w:t>TAG 17 Annex</w:t>
      </w:r>
      <w:r w:rsidR="00424691" w:rsidRPr="000F2702">
        <w:t xml:space="preserve"> 5</w:t>
      </w:r>
      <w:r w:rsidRPr="000F2702">
        <w:t xml:space="preserve"> ‘Civil Engineering – </w:t>
      </w:r>
      <w:r w:rsidR="00904D36">
        <w:t xml:space="preserve">Ageing </w:t>
      </w:r>
      <w:r w:rsidR="009E646F">
        <w:t>management</w:t>
      </w:r>
      <w:r w:rsidR="00904D36">
        <w:t xml:space="preserve"> and damaged structures’</w:t>
      </w:r>
      <w:r w:rsidR="00BF7D2B">
        <w:t>.</w:t>
      </w:r>
    </w:p>
    <w:p w14:paraId="65870F3E" w14:textId="77777777" w:rsidR="00060F7D" w:rsidRPr="000F2702" w:rsidRDefault="00060F7D" w:rsidP="00060F7D">
      <w:pPr>
        <w:pStyle w:val="TSHeadingNumbered11"/>
        <w:tabs>
          <w:tab w:val="clear" w:pos="-31680"/>
        </w:tabs>
        <w:rPr>
          <w:b w:val="0"/>
        </w:rPr>
      </w:pPr>
      <w:bookmarkStart w:id="194" w:name="_Toc58237035"/>
      <w:r w:rsidRPr="000F2702">
        <w:rPr>
          <w:b w:val="0"/>
        </w:rPr>
        <w:t xml:space="preserve">Interface with </w:t>
      </w:r>
      <w:r w:rsidR="001F7774">
        <w:rPr>
          <w:b w:val="0"/>
        </w:rPr>
        <w:t>equipment i</w:t>
      </w:r>
      <w:r w:rsidR="00424691" w:rsidRPr="000F2702">
        <w:rPr>
          <w:b w:val="0"/>
        </w:rPr>
        <w:t>nstallation</w:t>
      </w:r>
      <w:bookmarkEnd w:id="194"/>
    </w:p>
    <w:p w14:paraId="65870F3F" w14:textId="539697CA" w:rsidR="00424691" w:rsidRPr="000F2702" w:rsidRDefault="00104935" w:rsidP="00424691">
      <w:pPr>
        <w:pStyle w:val="TSNumberedParagraph1"/>
        <w:numPr>
          <w:ilvl w:val="0"/>
          <w:numId w:val="4"/>
        </w:numPr>
      </w:pPr>
      <w:r w:rsidRPr="000F2702">
        <w:t xml:space="preserve">The construction sequence of a structure may impact the way in which equipment is installed, but this may not be confirmed before construction has commenced. </w:t>
      </w:r>
      <w:r w:rsidR="00060F7D" w:rsidRPr="000F2702">
        <w:t>Once a</w:t>
      </w:r>
      <w:r w:rsidRPr="000F2702">
        <w:t xml:space="preserve"> civil engineering </w:t>
      </w:r>
      <w:r w:rsidR="001F7774">
        <w:t>asset</w:t>
      </w:r>
      <w:r w:rsidRPr="000F2702">
        <w:t xml:space="preserve"> </w:t>
      </w:r>
      <w:r w:rsidR="00060F7D" w:rsidRPr="000F2702">
        <w:t xml:space="preserve">is completed, there may be interactions </w:t>
      </w:r>
      <w:r w:rsidR="00424691" w:rsidRPr="000F2702">
        <w:t>with other equipment to either be installed or for temporary openings to be made for maintenance or outages. The design should consider the way in which equipment will be installed and maintained</w:t>
      </w:r>
      <w:r w:rsidR="003F4375">
        <w:t>,</w:t>
      </w:r>
      <w:r w:rsidR="00424691" w:rsidRPr="000F2702">
        <w:t xml:space="preserve"> including large temporary openings with a clear view of how the opening will be closed. Such decisions may not have been made during design and may only be revealed on site as the construction sequence or other site</w:t>
      </w:r>
      <w:r w:rsidR="00904D36">
        <w:t>-</w:t>
      </w:r>
      <w:r w:rsidR="00424691" w:rsidRPr="000F2702">
        <w:t>specific issues may not have been decided earlier on in the process. In this instance, the Inspector should be aware of the impacts of decisions around temporary openings, including the use of couplers or changes to the standard use of shuttering, and how such decisions may impact quality</w:t>
      </w:r>
      <w:r w:rsidR="00F568FC">
        <w:t xml:space="preserve"> (EQU.1)</w:t>
      </w:r>
      <w:r w:rsidR="00424691" w:rsidRPr="000F2702">
        <w:t>.</w:t>
      </w:r>
    </w:p>
    <w:p w14:paraId="65870F40" w14:textId="77777777" w:rsidR="00424691" w:rsidRPr="000F2702" w:rsidRDefault="00424691" w:rsidP="00424691">
      <w:pPr>
        <w:pStyle w:val="TSNumberedParagraph1"/>
        <w:numPr>
          <w:ilvl w:val="0"/>
          <w:numId w:val="4"/>
        </w:numPr>
      </w:pPr>
      <w:r w:rsidRPr="000F2702">
        <w:t xml:space="preserve">During construction, there may be embedment plates or other items that are constructed that relate to the support to other nuclear safety significant equipment. </w:t>
      </w:r>
      <w:r w:rsidR="008A1814">
        <w:t>T</w:t>
      </w:r>
      <w:r w:rsidRPr="000F2702">
        <w:t>he Inspector</w:t>
      </w:r>
      <w:r w:rsidR="008A1814">
        <w:t xml:space="preserve"> should</w:t>
      </w:r>
      <w:r w:rsidRPr="000F2702">
        <w:t xml:space="preserve"> be aware of the impact that any changes to installed or proposed equipment design may have on the durability or serviceability of the civil engineering structure that has </w:t>
      </w:r>
      <w:r w:rsidR="003F4375">
        <w:t xml:space="preserve">already </w:t>
      </w:r>
      <w:r w:rsidRPr="000F2702">
        <w:t>been constructed.</w:t>
      </w:r>
    </w:p>
    <w:p w14:paraId="65870F41" w14:textId="77777777" w:rsidR="00C45248" w:rsidRPr="000F2702" w:rsidRDefault="003F4375" w:rsidP="005E136B">
      <w:pPr>
        <w:pStyle w:val="TSHeadingNumbered11"/>
        <w:rPr>
          <w:b w:val="0"/>
        </w:rPr>
      </w:pPr>
      <w:bookmarkStart w:id="195" w:name="_Toc43714295"/>
      <w:bookmarkStart w:id="196" w:name="_Toc58237036"/>
      <w:r>
        <w:rPr>
          <w:b w:val="0"/>
        </w:rPr>
        <w:t>Post design r</w:t>
      </w:r>
      <w:r w:rsidR="00C45248" w:rsidRPr="000F2702">
        <w:rPr>
          <w:b w:val="0"/>
        </w:rPr>
        <w:t>eview</w:t>
      </w:r>
      <w:bookmarkEnd w:id="195"/>
      <w:bookmarkEnd w:id="196"/>
      <w:r w:rsidR="00C45248" w:rsidRPr="000F2702">
        <w:rPr>
          <w:b w:val="0"/>
        </w:rPr>
        <w:t xml:space="preserve"> </w:t>
      </w:r>
    </w:p>
    <w:p w14:paraId="65870F42" w14:textId="510C6E6B" w:rsidR="007938E9" w:rsidRPr="00870B7D" w:rsidRDefault="00C45248" w:rsidP="00E95BA2">
      <w:pPr>
        <w:pStyle w:val="TSNumberedParagraph1"/>
        <w:numPr>
          <w:ilvl w:val="0"/>
          <w:numId w:val="4"/>
        </w:numPr>
      </w:pPr>
      <w:r w:rsidRPr="000F2702">
        <w:t>During construction, the team may be required to undertake design as well as manage the design changes and other information from the construction site. This may impact t</w:t>
      </w:r>
      <w:r w:rsidR="003F4375">
        <w:t>he availability of staff or create challenging</w:t>
      </w:r>
      <w:r w:rsidRPr="000F2702">
        <w:t xml:space="preserve"> timescales which may put the design delivery teams under pressure. The Inspector </w:t>
      </w:r>
      <w:r w:rsidR="00A863AC">
        <w:t>may wish to seek assurance</w:t>
      </w:r>
      <w:r w:rsidR="00C00E1E">
        <w:t xml:space="preserve"> that </w:t>
      </w:r>
      <w:r w:rsidRPr="000F2702">
        <w:t xml:space="preserve">the design team </w:t>
      </w:r>
      <w:r w:rsidR="003F4375">
        <w:t>is</w:t>
      </w:r>
      <w:r w:rsidRPr="000F2702">
        <w:t xml:space="preserve"> provided with sufficient time and resources to undertake </w:t>
      </w:r>
      <w:r w:rsidRPr="00C747AD">
        <w:t>the design activities</w:t>
      </w:r>
      <w:r w:rsidR="003F4375" w:rsidRPr="00C747AD">
        <w:t>,</w:t>
      </w:r>
      <w:r w:rsidRPr="00C747AD">
        <w:t xml:space="preserve"> considering the duties that t</w:t>
      </w:r>
      <w:r w:rsidRPr="00870B7D">
        <w:t xml:space="preserve">he Designer and the Client have under CDM 2015. </w:t>
      </w:r>
    </w:p>
    <w:p w14:paraId="65870F43" w14:textId="0B240021" w:rsidR="009041FD" w:rsidRPr="00C747AD" w:rsidRDefault="00C00E1E" w:rsidP="00E95BA2">
      <w:pPr>
        <w:pStyle w:val="TSNumberedParagraph1"/>
        <w:numPr>
          <w:ilvl w:val="0"/>
          <w:numId w:val="4"/>
        </w:numPr>
      </w:pPr>
      <w:r w:rsidRPr="00C747AD">
        <w:t>The Inspector should expect p</w:t>
      </w:r>
      <w:r w:rsidR="009041FD" w:rsidRPr="00C747AD">
        <w:t xml:space="preserve">ost-design reviews </w:t>
      </w:r>
      <w:r w:rsidRPr="00C747AD">
        <w:t xml:space="preserve">to capture any learning, </w:t>
      </w:r>
      <w:r w:rsidR="003D2993" w:rsidRPr="00C747AD">
        <w:t>including</w:t>
      </w:r>
      <w:r w:rsidRPr="00C747AD">
        <w:t xml:space="preserve"> </w:t>
      </w:r>
      <w:r w:rsidR="009041FD" w:rsidRPr="00C747AD">
        <w:t>feedback from other disciplines where civil engineering design has caused a p</w:t>
      </w:r>
      <w:r w:rsidR="00591FEC" w:rsidRPr="00C747AD">
        <w:t>roblem for downstream installation</w:t>
      </w:r>
      <w:r w:rsidR="003D2993" w:rsidRPr="00C747AD">
        <w:t xml:space="preserve">. Such an exercise </w:t>
      </w:r>
      <w:r w:rsidR="00C747AD" w:rsidRPr="00C747AD">
        <w:t>is intended to</w:t>
      </w:r>
      <w:r w:rsidR="003D2993" w:rsidRPr="00C747AD">
        <w:t xml:space="preserve"> </w:t>
      </w:r>
      <w:r w:rsidR="00C747AD" w:rsidRPr="00C747AD">
        <w:t>avoid</w:t>
      </w:r>
      <w:r w:rsidRPr="00C747AD">
        <w:t xml:space="preserve"> </w:t>
      </w:r>
      <w:r w:rsidR="009041FD" w:rsidRPr="00C747AD">
        <w:t>similar problems in similar circumstances</w:t>
      </w:r>
      <w:r w:rsidRPr="00C747AD">
        <w:t xml:space="preserve"> in the future</w:t>
      </w:r>
      <w:r w:rsidR="009041FD" w:rsidRPr="00C747AD">
        <w:t>.</w:t>
      </w:r>
      <w:r w:rsidRPr="00C747AD">
        <w:t xml:space="preserve"> </w:t>
      </w:r>
    </w:p>
    <w:p w14:paraId="65870F44" w14:textId="77777777" w:rsidR="00060F7D" w:rsidRPr="000F2702" w:rsidRDefault="00591FEC" w:rsidP="00424691">
      <w:pPr>
        <w:pStyle w:val="TSHeadingNumbered11"/>
        <w:tabs>
          <w:tab w:val="clear" w:pos="-31680"/>
        </w:tabs>
        <w:rPr>
          <w:b w:val="0"/>
        </w:rPr>
      </w:pPr>
      <w:bookmarkStart w:id="197" w:name="_Toc58237037"/>
      <w:r w:rsidRPr="00C747AD">
        <w:rPr>
          <w:b w:val="0"/>
        </w:rPr>
        <w:lastRenderedPageBreak/>
        <w:t>Design verification and validation (including quality assurance</w:t>
      </w:r>
      <w:r>
        <w:rPr>
          <w:b w:val="0"/>
        </w:rPr>
        <w:t xml:space="preserve"> and i</w:t>
      </w:r>
      <w:r w:rsidR="00060F7D" w:rsidRPr="000F2702">
        <w:rPr>
          <w:b w:val="0"/>
        </w:rPr>
        <w:t>ndependent checks)</w:t>
      </w:r>
      <w:bookmarkEnd w:id="197"/>
    </w:p>
    <w:p w14:paraId="65870F45" w14:textId="6E866F43" w:rsidR="00060F7D" w:rsidRDefault="00060F7D" w:rsidP="00E95BA2">
      <w:pPr>
        <w:pStyle w:val="TSNumberedParagraph1"/>
        <w:numPr>
          <w:ilvl w:val="0"/>
          <w:numId w:val="4"/>
        </w:numPr>
      </w:pPr>
      <w:r w:rsidRPr="000F2702">
        <w:t xml:space="preserve">For assessing design when construction activities are occurring in parallel, </w:t>
      </w:r>
      <w:r w:rsidR="00C00E1E">
        <w:t>seeking assurance that</w:t>
      </w:r>
      <w:r w:rsidRPr="000F2702">
        <w:t xml:space="preserve"> method statements, drawings and other documentation are stamped as ‘approved’ for use or ‘fit for construction’</w:t>
      </w:r>
      <w:r w:rsidR="00591FEC">
        <w:t xml:space="preserve"> is critical</w:t>
      </w:r>
      <w:r w:rsidRPr="000F2702">
        <w:t xml:space="preserve">. This is likely to occur after the </w:t>
      </w:r>
      <w:r w:rsidR="00C00E1E">
        <w:t>design s</w:t>
      </w:r>
      <w:r w:rsidRPr="000F2702">
        <w:t>ubstantiation</w:t>
      </w:r>
      <w:r w:rsidR="00C00E1E">
        <w:t xml:space="preserve"> / justification</w:t>
      </w:r>
      <w:r w:rsidRPr="000F2702">
        <w:t xml:space="preserve"> </w:t>
      </w:r>
      <w:r w:rsidR="00C00E1E">
        <w:t>r</w:t>
      </w:r>
      <w:r w:rsidRPr="000F2702">
        <w:t>eport</w:t>
      </w:r>
      <w:r w:rsidR="00C00E1E">
        <w:t xml:space="preserve">s (DSR or </w:t>
      </w:r>
      <w:r w:rsidR="00C00E1E" w:rsidRPr="00722F67">
        <w:t>DJR) are</w:t>
      </w:r>
      <w:r w:rsidRPr="00722F67">
        <w:t xml:space="preserve"> completed, as part of a handover of </w:t>
      </w:r>
      <w:r w:rsidR="00C00E1E" w:rsidRPr="00722F67">
        <w:t xml:space="preserve">design </w:t>
      </w:r>
      <w:r w:rsidRPr="00722F67">
        <w:t xml:space="preserve">information to the construction site. </w:t>
      </w:r>
      <w:r w:rsidR="00EB4D85" w:rsidRPr="00722F67">
        <w:t xml:space="preserve">This information can be communicated in the form of ‘works information’ and ‘technical specification’ in addition to drawings or other design calculations and substantiation documents. </w:t>
      </w:r>
      <w:r w:rsidRPr="00722F67">
        <w:t>It</w:t>
      </w:r>
      <w:r w:rsidR="0045611E" w:rsidRPr="00722F67">
        <w:t xml:space="preserve"> is </w:t>
      </w:r>
      <w:r w:rsidR="00722F67">
        <w:t>a key consideration</w:t>
      </w:r>
      <w:r w:rsidR="0045611E" w:rsidRPr="00722F67">
        <w:t xml:space="preserve"> for </w:t>
      </w:r>
      <w:r w:rsidR="007E0DD6" w:rsidRPr="00722F67">
        <w:t>the i</w:t>
      </w:r>
      <w:r w:rsidRPr="00722F67">
        <w:t>nspector</w:t>
      </w:r>
      <w:r w:rsidR="007E0DD6" w:rsidRPr="00722F67">
        <w:t xml:space="preserve">s </w:t>
      </w:r>
      <w:r w:rsidRPr="00722F67">
        <w:t xml:space="preserve">who are regulating site construction assurance and </w:t>
      </w:r>
      <w:r w:rsidR="00C00E1E" w:rsidRPr="00722F67">
        <w:t xml:space="preserve">those regulating </w:t>
      </w:r>
      <w:r w:rsidRPr="00722F67">
        <w:t xml:space="preserve">design to agree the scope of the work to ensure the handover of design information is regulated. This </w:t>
      </w:r>
      <w:r w:rsidR="00722F67">
        <w:t xml:space="preserve">can be significant </w:t>
      </w:r>
      <w:r w:rsidRPr="00722F67">
        <w:t>regarding independent checks and quality assurance</w:t>
      </w:r>
      <w:r w:rsidR="00F568FC" w:rsidRPr="00722F67">
        <w:t xml:space="preserve"> (EQU.1)</w:t>
      </w:r>
      <w:r w:rsidRPr="00722F67">
        <w:t xml:space="preserve"> if the design team are under pressure to deliver to timescales, or if there is insufficient resourcing to allow </w:t>
      </w:r>
      <w:r w:rsidR="00C00E1E" w:rsidRPr="00722F67">
        <w:t>adequate</w:t>
      </w:r>
      <w:r w:rsidRPr="00722F67">
        <w:t xml:space="preserve"> checking activities once the</w:t>
      </w:r>
      <w:r w:rsidRPr="000F2702">
        <w:t xml:space="preserve"> design is ready to be issued to the site. </w:t>
      </w:r>
    </w:p>
    <w:p w14:paraId="19F7553F" w14:textId="28F46ACB" w:rsidR="001B09F8" w:rsidRPr="000F2702" w:rsidRDefault="001B09F8" w:rsidP="00E95BA2">
      <w:pPr>
        <w:pStyle w:val="TSNumberedParagraph1"/>
        <w:numPr>
          <w:ilvl w:val="0"/>
          <w:numId w:val="4"/>
        </w:numPr>
      </w:pPr>
      <w:r>
        <w:t>The Inspector may wish to engage with the on</w:t>
      </w:r>
      <w:r w:rsidR="00A5773B">
        <w:t>-</w:t>
      </w:r>
      <w:r>
        <w:t xml:space="preserve">site </w:t>
      </w:r>
      <w:proofErr w:type="spellStart"/>
      <w:r>
        <w:t>dutyholder</w:t>
      </w:r>
      <w:proofErr w:type="spellEnd"/>
      <w:r>
        <w:t xml:space="preserve"> internal regulator to </w:t>
      </w:r>
      <w:r w:rsidR="00A863AC">
        <w:t>see</w:t>
      </w:r>
      <w:r w:rsidR="00A5773B">
        <w:t>k</w:t>
      </w:r>
      <w:r>
        <w:t xml:space="preserve"> assurance that there are independent reviews and checks of quality assurance with both physical work activities</w:t>
      </w:r>
      <w:r w:rsidR="00CA3807">
        <w:t>,</w:t>
      </w:r>
      <w:r>
        <w:t xml:space="preserve"> </w:t>
      </w:r>
      <w:r w:rsidR="00AB41A5">
        <w:t xml:space="preserve">as well as </w:t>
      </w:r>
      <w:r>
        <w:t>process</w:t>
      </w:r>
      <w:r w:rsidR="00AB41A5">
        <w:t>es and procedures that control the works</w:t>
      </w:r>
      <w:r w:rsidR="00F568FC">
        <w:t xml:space="preserve"> (EQU.1)</w:t>
      </w:r>
      <w:r w:rsidR="00AB41A5">
        <w:t>.</w:t>
      </w:r>
      <w:r w:rsidR="00F568FC">
        <w:t xml:space="preserve"> </w:t>
      </w:r>
    </w:p>
    <w:p w14:paraId="65870F46" w14:textId="77777777" w:rsidR="00C45248" w:rsidRPr="000F2702" w:rsidRDefault="00C45248" w:rsidP="005E136B">
      <w:pPr>
        <w:pStyle w:val="TSHeadingNumbered11"/>
        <w:rPr>
          <w:b w:val="0"/>
        </w:rPr>
      </w:pPr>
      <w:bookmarkStart w:id="198" w:name="_Toc43714296"/>
      <w:bookmarkStart w:id="199" w:name="_Toc58237038"/>
      <w:r w:rsidRPr="000F2702">
        <w:rPr>
          <w:b w:val="0"/>
        </w:rPr>
        <w:t>Design changes related to defects or non-conformances</w:t>
      </w:r>
      <w:bookmarkEnd w:id="198"/>
      <w:bookmarkEnd w:id="199"/>
    </w:p>
    <w:p w14:paraId="65870F47" w14:textId="77777777" w:rsidR="00C45248" w:rsidRPr="000F2702" w:rsidRDefault="00C45248" w:rsidP="00E95BA2">
      <w:pPr>
        <w:pStyle w:val="TSNumberedParagraph1"/>
        <w:numPr>
          <w:ilvl w:val="0"/>
          <w:numId w:val="4"/>
        </w:numPr>
      </w:pPr>
      <w:r w:rsidRPr="000F2702">
        <w:t xml:space="preserve">There is an interface with the site construction when defects or non-conformances result in a significant compromise to nuclear safety design intent. There are several SAPs related to defects. The Inspector should </w:t>
      </w:r>
      <w:r w:rsidRPr="000F2702">
        <w:rPr>
          <w:lang w:eastAsia="en-GB"/>
        </w:rPr>
        <w:t>expect</w:t>
      </w:r>
      <w:r w:rsidRPr="000F2702">
        <w:t xml:space="preserve"> the defects and non-conformances that arise to be recorded appropriately and communicated to the design team to make a decision about whether the defect requires remediation, with reference to the following SAPs:</w:t>
      </w:r>
    </w:p>
    <w:p w14:paraId="65870F48" w14:textId="410D30CE" w:rsidR="00C45248" w:rsidRPr="000F2702" w:rsidRDefault="00573524" w:rsidP="007938E9">
      <w:pPr>
        <w:numPr>
          <w:ilvl w:val="0"/>
          <w:numId w:val="11"/>
        </w:numPr>
        <w:spacing w:after="240"/>
        <w:ind w:hanging="731"/>
        <w:contextualSpacing/>
        <w:rPr>
          <w:iCs/>
        </w:rPr>
      </w:pPr>
      <w:r>
        <w:rPr>
          <w:iCs/>
        </w:rPr>
        <w:t xml:space="preserve">SAP </w:t>
      </w:r>
      <w:r w:rsidR="00C45248" w:rsidRPr="000F2702">
        <w:rPr>
          <w:iCs/>
        </w:rPr>
        <w:t xml:space="preserve">ECE.3 </w:t>
      </w:r>
      <w:r w:rsidR="00541673">
        <w:rPr>
          <w:iCs/>
        </w:rPr>
        <w:t>establishes</w:t>
      </w:r>
      <w:r w:rsidR="00C45248" w:rsidRPr="000F2702">
        <w:rPr>
          <w:iCs/>
        </w:rPr>
        <w:t xml:space="preserve"> the expectation that the civil engineering structures are sufficiently free of defects so that their safety functions are not compromised</w:t>
      </w:r>
      <w:r w:rsidR="00591FEC">
        <w:rPr>
          <w:iCs/>
        </w:rPr>
        <w:t>,</w:t>
      </w:r>
    </w:p>
    <w:p w14:paraId="65870F49" w14:textId="77BF3238" w:rsidR="00541673" w:rsidRPr="00541673" w:rsidRDefault="00573524" w:rsidP="00541673">
      <w:pPr>
        <w:numPr>
          <w:ilvl w:val="0"/>
          <w:numId w:val="11"/>
        </w:numPr>
        <w:spacing w:after="240"/>
        <w:ind w:hanging="731"/>
        <w:contextualSpacing/>
        <w:rPr>
          <w:iCs/>
        </w:rPr>
      </w:pPr>
      <w:r>
        <w:rPr>
          <w:iCs/>
        </w:rPr>
        <w:t xml:space="preserve">SAP </w:t>
      </w:r>
      <w:r w:rsidR="00C45248" w:rsidRPr="000F2702">
        <w:rPr>
          <w:iCs/>
        </w:rPr>
        <w:t xml:space="preserve">ECE.18 </w:t>
      </w:r>
      <w:r w:rsidR="00541673">
        <w:rPr>
          <w:iCs/>
        </w:rPr>
        <w:t>establishes</w:t>
      </w:r>
      <w:r w:rsidR="00C45248" w:rsidRPr="000F2702">
        <w:rPr>
          <w:iCs/>
        </w:rPr>
        <w:t xml:space="preserve"> the expectation that there will be inspection and testing during construction to demonstrated workmanship</w:t>
      </w:r>
      <w:r w:rsidR="00591FEC">
        <w:rPr>
          <w:iCs/>
        </w:rPr>
        <w:t xml:space="preserve"> standards etc. are appropriate,</w:t>
      </w:r>
    </w:p>
    <w:p w14:paraId="65870F4A" w14:textId="7712FF20" w:rsidR="00C45248" w:rsidRPr="000F2702" w:rsidRDefault="00573524" w:rsidP="007938E9">
      <w:pPr>
        <w:numPr>
          <w:ilvl w:val="0"/>
          <w:numId w:val="11"/>
        </w:numPr>
        <w:spacing w:after="240"/>
        <w:ind w:hanging="731"/>
        <w:contextualSpacing/>
        <w:rPr>
          <w:iCs/>
        </w:rPr>
      </w:pPr>
      <w:r>
        <w:rPr>
          <w:iCs/>
        </w:rPr>
        <w:t xml:space="preserve">SAP </w:t>
      </w:r>
      <w:r w:rsidR="00C45248" w:rsidRPr="000F2702">
        <w:rPr>
          <w:iCs/>
        </w:rPr>
        <w:t xml:space="preserve">MS.3 </w:t>
      </w:r>
      <w:r w:rsidR="00541673">
        <w:rPr>
          <w:iCs/>
        </w:rPr>
        <w:t>establishes</w:t>
      </w:r>
      <w:r w:rsidR="00C45248" w:rsidRPr="000F2702">
        <w:rPr>
          <w:iCs/>
        </w:rPr>
        <w:t xml:space="preserve"> the expectation that decisions made at all levels in the organisation affecting safety are informed, rational, objective, transparent and prudent</w:t>
      </w:r>
      <w:r w:rsidR="00541673">
        <w:rPr>
          <w:iCs/>
        </w:rPr>
        <w:t>.</w:t>
      </w:r>
    </w:p>
    <w:p w14:paraId="65870F4B" w14:textId="5A96C5A0" w:rsidR="00C45248" w:rsidRPr="000F2702" w:rsidRDefault="00C45248" w:rsidP="00E95BA2">
      <w:pPr>
        <w:pStyle w:val="TSNumberedParagraph1"/>
        <w:numPr>
          <w:ilvl w:val="0"/>
          <w:numId w:val="4"/>
        </w:numPr>
      </w:pPr>
      <w:r w:rsidRPr="000F2702">
        <w:t xml:space="preserve">The Inspector </w:t>
      </w:r>
      <w:r w:rsidR="00E677CB">
        <w:t>may wish to consider</w:t>
      </w:r>
      <w:r w:rsidRPr="000F2702">
        <w:t xml:space="preserve"> the extent of design decisions that are made on site. This includes meetings about decisions around whether to remove and replace defective items where the decision to leave ‘as built’ could compromise the design intent. Where the decision for accepting a defect or design change are significant, these decisions may be taken away from the construction site teams and communicated to the wider design team. The Inspector </w:t>
      </w:r>
      <w:r w:rsidR="00F771A7">
        <w:t>may wish to</w:t>
      </w:r>
      <w:r w:rsidRPr="000F2702">
        <w:t xml:space="preserve"> check that decisions about changes to design intent or acceptance of defects are in line with the correct categorisation and classification in accordance with </w:t>
      </w:r>
      <w:r w:rsidR="00541673">
        <w:t xml:space="preserve">SAP </w:t>
      </w:r>
      <w:r w:rsidRPr="000F2702">
        <w:t>EC</w:t>
      </w:r>
      <w:r w:rsidR="008B612E">
        <w:t>S</w:t>
      </w:r>
      <w:r w:rsidRPr="000F2702">
        <w:t>.2.</w:t>
      </w:r>
      <w:r w:rsidR="00DD0784">
        <w:t xml:space="preserve"> The Inspector should be aware that there may be a series of previous design decisions regarding derogations, where aggregation of the design changes may impact the overall structural performance.</w:t>
      </w:r>
    </w:p>
    <w:p w14:paraId="65870F4C" w14:textId="6A88A5D2" w:rsidR="00C45248" w:rsidRPr="000F2702" w:rsidRDefault="004070C4" w:rsidP="005E136B">
      <w:pPr>
        <w:pStyle w:val="TSHeadingNumbered11"/>
        <w:rPr>
          <w:b w:val="0"/>
        </w:rPr>
      </w:pPr>
      <w:bookmarkStart w:id="200" w:name="_Toc43714298"/>
      <w:bookmarkStart w:id="201" w:name="_Toc58237039"/>
      <w:r>
        <w:rPr>
          <w:b w:val="0"/>
        </w:rPr>
        <w:t>Operational Experience (</w:t>
      </w:r>
      <w:r w:rsidR="00C45248" w:rsidRPr="000F2702">
        <w:rPr>
          <w:b w:val="0"/>
        </w:rPr>
        <w:t>OPEX</w:t>
      </w:r>
      <w:bookmarkEnd w:id="200"/>
      <w:r>
        <w:rPr>
          <w:b w:val="0"/>
        </w:rPr>
        <w:t>)</w:t>
      </w:r>
      <w:bookmarkEnd w:id="201"/>
    </w:p>
    <w:p w14:paraId="65870F4D" w14:textId="7F25AF0D" w:rsidR="00C45248" w:rsidRPr="000F2702" w:rsidRDefault="00C45248" w:rsidP="00E95BA2">
      <w:pPr>
        <w:pStyle w:val="TSNumberedParagraph1"/>
        <w:numPr>
          <w:ilvl w:val="0"/>
          <w:numId w:val="4"/>
        </w:numPr>
      </w:pPr>
      <w:r w:rsidRPr="000F2702">
        <w:t xml:space="preserve">Requirement 11 of the IAEA </w:t>
      </w:r>
      <w:r w:rsidRPr="00573524">
        <w:t>guidance SSR 2/1 [</w:t>
      </w:r>
      <w:r w:rsidR="00573524" w:rsidRPr="00573524">
        <w:t>12</w:t>
      </w:r>
      <w:r w:rsidRPr="00573524">
        <w:t>] states</w:t>
      </w:r>
      <w:r w:rsidRPr="000F2702">
        <w:t xml:space="preserve"> “in the provision for construction and operation, due account shall be taken of relevant experience that has been gained in the construction of other similar plants”.</w:t>
      </w:r>
    </w:p>
    <w:p w14:paraId="65870F4E" w14:textId="76E6C371" w:rsidR="00C45248" w:rsidRPr="000F2702" w:rsidRDefault="00C45248" w:rsidP="00E95BA2">
      <w:pPr>
        <w:pStyle w:val="TSNumberedParagraph1"/>
        <w:numPr>
          <w:ilvl w:val="0"/>
          <w:numId w:val="4"/>
        </w:numPr>
      </w:pPr>
      <w:r w:rsidRPr="000F2702">
        <w:t xml:space="preserve">Section 4 </w:t>
      </w:r>
      <w:r w:rsidR="00573524">
        <w:t xml:space="preserve">of this </w:t>
      </w:r>
      <w:r w:rsidR="00A93481">
        <w:t xml:space="preserve">document </w:t>
      </w:r>
      <w:r w:rsidRPr="000F2702">
        <w:t xml:space="preserve">discussed learning from experience of international sites (of the same or different design) being constructed in parallel with the design of a UK based </w:t>
      </w:r>
      <w:r w:rsidRPr="000F2702">
        <w:lastRenderedPageBreak/>
        <w:t xml:space="preserve">facility. This also applies to the construction on </w:t>
      </w:r>
      <w:r w:rsidR="00541673">
        <w:t>a</w:t>
      </w:r>
      <w:r w:rsidRPr="000F2702">
        <w:t xml:space="preserve"> UK site that is still being designed in parallel to the construction activities. Changes of construction methods and sequencing may occur if the initial construction method could be improved. The Inspector </w:t>
      </w:r>
      <w:r w:rsidR="00F771A7">
        <w:t>may wish to</w:t>
      </w:r>
      <w:r w:rsidRPr="000F2702">
        <w:t xml:space="preserve"> be</w:t>
      </w:r>
      <w:r w:rsidR="00F771A7">
        <w:t xml:space="preserve"> made</w:t>
      </w:r>
      <w:r w:rsidRPr="000F2702">
        <w:t xml:space="preserve"> aware of such changes and the potential impact this could have on design intent and construction quality assurance.</w:t>
      </w:r>
    </w:p>
    <w:p w14:paraId="65870F4F" w14:textId="77777777" w:rsidR="00C45248" w:rsidRPr="000F2702" w:rsidRDefault="00C45248" w:rsidP="005E136B">
      <w:pPr>
        <w:pStyle w:val="TSHeadingNumbered1"/>
      </w:pPr>
      <w:bookmarkStart w:id="202" w:name="_Toc473642919"/>
      <w:bookmarkStart w:id="203" w:name="_Ref485108197"/>
      <w:bookmarkStart w:id="204" w:name="_Ref485112275"/>
      <w:bookmarkStart w:id="205" w:name="_Toc519072432"/>
      <w:bookmarkStart w:id="206" w:name="_Toc35005255"/>
      <w:bookmarkStart w:id="207" w:name="_Toc43714299"/>
      <w:bookmarkStart w:id="208" w:name="_Toc58237040"/>
      <w:r w:rsidRPr="000F2702">
        <w:t>Relevant Standards and Good PractiCe</w:t>
      </w:r>
      <w:bookmarkEnd w:id="202"/>
      <w:bookmarkEnd w:id="203"/>
      <w:bookmarkEnd w:id="204"/>
      <w:bookmarkEnd w:id="205"/>
      <w:bookmarkEnd w:id="206"/>
      <w:bookmarkEnd w:id="207"/>
      <w:bookmarkEnd w:id="208"/>
    </w:p>
    <w:p w14:paraId="65870F50" w14:textId="77777777" w:rsidR="00C45248" w:rsidRPr="000F2702" w:rsidRDefault="00C45248" w:rsidP="00E95BA2">
      <w:pPr>
        <w:pStyle w:val="TSNumberedParagraph1"/>
        <w:numPr>
          <w:ilvl w:val="0"/>
          <w:numId w:val="4"/>
        </w:numPr>
      </w:pPr>
      <w:r w:rsidRPr="000F2702">
        <w:t>This section provides a summar</w:t>
      </w:r>
      <w:r w:rsidR="0045611E">
        <w:t>y of the relevant guidance for i</w:t>
      </w:r>
      <w:r w:rsidRPr="000F2702">
        <w:t>nspectors to be aware of</w:t>
      </w:r>
      <w:r w:rsidR="00541673">
        <w:t>,</w:t>
      </w:r>
      <w:r w:rsidRPr="000F2702">
        <w:t xml:space="preserve"> along with sources for further information that provide useful background</w:t>
      </w:r>
      <w:r w:rsidR="006A1DDE">
        <w:t>.</w:t>
      </w:r>
    </w:p>
    <w:p w14:paraId="65870F51" w14:textId="77777777" w:rsidR="00C45248" w:rsidRPr="000F2702" w:rsidRDefault="007E0DD6" w:rsidP="00E95BA2">
      <w:pPr>
        <w:pStyle w:val="TSNumberedParagraph1"/>
        <w:numPr>
          <w:ilvl w:val="0"/>
          <w:numId w:val="4"/>
        </w:numPr>
      </w:pPr>
      <w:r>
        <w:t>The Inspector</w:t>
      </w:r>
      <w:r w:rsidR="00C45248" w:rsidRPr="000F2702">
        <w:t xml:space="preserve"> </w:t>
      </w:r>
      <w:r>
        <w:t xml:space="preserve">is </w:t>
      </w:r>
      <w:r w:rsidR="00C45248" w:rsidRPr="000F2702">
        <w:t>advised to check whether these guides are the most up to date, given the review period of the TAG.</w:t>
      </w:r>
    </w:p>
    <w:p w14:paraId="65870F52" w14:textId="00825178" w:rsidR="00C45248" w:rsidRPr="000F2702" w:rsidRDefault="00C45248" w:rsidP="00E95BA2">
      <w:pPr>
        <w:pStyle w:val="TSNumberedParagraph1"/>
        <w:numPr>
          <w:ilvl w:val="0"/>
          <w:numId w:val="4"/>
        </w:numPr>
      </w:pPr>
      <w:r w:rsidRPr="000F2702">
        <w:t xml:space="preserve">Note the lists provided are not full and comprehensive lists. </w:t>
      </w:r>
      <w:r w:rsidR="007E0DD6">
        <w:t>The Inspector</w:t>
      </w:r>
      <w:r w:rsidRPr="000F2702">
        <w:t xml:space="preserve"> should only use the guidance that is relevant to the scenario being </w:t>
      </w:r>
      <w:r w:rsidR="00320212" w:rsidRPr="000F2702">
        <w:t>assessed and</w:t>
      </w:r>
      <w:r w:rsidRPr="000F2702">
        <w:t xml:space="preserve"> seek other appropriate guidance to suit the circumstances.</w:t>
      </w:r>
    </w:p>
    <w:p w14:paraId="65870F53" w14:textId="77777777" w:rsidR="00C45248" w:rsidRPr="000F2702" w:rsidRDefault="00C45248" w:rsidP="005E136B">
      <w:pPr>
        <w:pStyle w:val="TSHeadingNumbered11"/>
        <w:rPr>
          <w:b w:val="0"/>
          <w:caps/>
        </w:rPr>
      </w:pPr>
      <w:bookmarkStart w:id="209" w:name="_Toc43714300"/>
      <w:bookmarkStart w:id="210" w:name="_Toc58237041"/>
      <w:bookmarkStart w:id="211" w:name="_Ref505780155"/>
      <w:r w:rsidRPr="000F2702">
        <w:rPr>
          <w:b w:val="0"/>
        </w:rPr>
        <w:t>ONR Technical Assessment Guides (TAGs) and Technical Inspection Guides (TIGs)</w:t>
      </w:r>
      <w:bookmarkEnd w:id="209"/>
      <w:bookmarkEnd w:id="210"/>
    </w:p>
    <w:p w14:paraId="75D8346D" w14:textId="7AA80F85" w:rsidR="00AA3F4C" w:rsidRDefault="00523B55" w:rsidP="005239FE">
      <w:pPr>
        <w:pStyle w:val="TSBullet1Square"/>
        <w:numPr>
          <w:ilvl w:val="0"/>
          <w:numId w:val="15"/>
        </w:numPr>
      </w:pPr>
      <w:r>
        <w:rPr>
          <w:iCs/>
        </w:rPr>
        <w:t>ONR-</w:t>
      </w:r>
      <w:r w:rsidR="00AA3F4C">
        <w:t xml:space="preserve">NS-TAST-GD-006 </w:t>
      </w:r>
      <w:r w:rsidR="00320212">
        <w:t>‘Design</w:t>
      </w:r>
      <w:r w:rsidR="00AA3F4C">
        <w:t xml:space="preserve"> Basis Analysis’</w:t>
      </w:r>
      <w:r w:rsidR="00A972B9">
        <w:t>.</w:t>
      </w:r>
    </w:p>
    <w:p w14:paraId="65870F54" w14:textId="6A126C2A" w:rsidR="00060F7D" w:rsidRPr="000F2702" w:rsidRDefault="00523B55" w:rsidP="005239FE">
      <w:pPr>
        <w:pStyle w:val="TSBullet1Square"/>
        <w:numPr>
          <w:ilvl w:val="0"/>
          <w:numId w:val="15"/>
        </w:numPr>
      </w:pPr>
      <w:r>
        <w:rPr>
          <w:iCs/>
        </w:rPr>
        <w:t>ONR-</w:t>
      </w:r>
      <w:r w:rsidR="00060F7D" w:rsidRPr="000F2702">
        <w:t>NS-TAST-GD-009 ‘Examination</w:t>
      </w:r>
      <w:r w:rsidR="006373D8">
        <w:t>,</w:t>
      </w:r>
      <w:r w:rsidR="00060F7D" w:rsidRPr="000F2702">
        <w:t xml:space="preserve"> Inspection</w:t>
      </w:r>
      <w:r w:rsidR="006373D8">
        <w:t>,</w:t>
      </w:r>
      <w:r w:rsidR="00060F7D" w:rsidRPr="000F2702">
        <w:t xml:space="preserve"> Maintenance and Testing of Items Important to Safety’</w:t>
      </w:r>
      <w:r w:rsidR="006A1DDE">
        <w:t>.</w:t>
      </w:r>
    </w:p>
    <w:p w14:paraId="65870F55" w14:textId="5FCC6451" w:rsidR="00060F7D" w:rsidRPr="000F2702" w:rsidRDefault="00523B55" w:rsidP="005239FE">
      <w:pPr>
        <w:pStyle w:val="TSBullet1Square"/>
        <w:numPr>
          <w:ilvl w:val="0"/>
          <w:numId w:val="15"/>
        </w:numPr>
      </w:pPr>
      <w:r>
        <w:rPr>
          <w:iCs/>
        </w:rPr>
        <w:t>ONR-</w:t>
      </w:r>
      <w:r w:rsidR="00060F7D" w:rsidRPr="000F2702">
        <w:t>NS-TAST-GD-013 ‘External Hazards’</w:t>
      </w:r>
      <w:r w:rsidR="006A1DDE">
        <w:t>.</w:t>
      </w:r>
    </w:p>
    <w:p w14:paraId="65870F56" w14:textId="3F316831" w:rsidR="00060F7D" w:rsidRPr="000F2702" w:rsidRDefault="00523B55" w:rsidP="005239FE">
      <w:pPr>
        <w:pStyle w:val="TSBullet1Square"/>
        <w:numPr>
          <w:ilvl w:val="0"/>
          <w:numId w:val="15"/>
        </w:numPr>
      </w:pPr>
      <w:r>
        <w:rPr>
          <w:iCs/>
        </w:rPr>
        <w:t>ONR-</w:t>
      </w:r>
      <w:r w:rsidR="00060F7D" w:rsidRPr="000F2702">
        <w:t>NS-TAST-GD-014 ‘Internal Hazards’</w:t>
      </w:r>
      <w:r w:rsidR="006A1DDE">
        <w:t>.</w:t>
      </w:r>
    </w:p>
    <w:p w14:paraId="65870F57" w14:textId="260B7221" w:rsidR="00060F7D" w:rsidRPr="000F2702" w:rsidRDefault="00523B55" w:rsidP="005239FE">
      <w:pPr>
        <w:pStyle w:val="TSBullet1Square"/>
        <w:numPr>
          <w:ilvl w:val="0"/>
          <w:numId w:val="15"/>
        </w:numPr>
      </w:pPr>
      <w:r>
        <w:rPr>
          <w:iCs/>
        </w:rPr>
        <w:t>ONR-</w:t>
      </w:r>
      <w:r w:rsidR="00060F7D" w:rsidRPr="000F2702">
        <w:t>NS-TAST-GD-016 ‘Integrity of Metal Structures, Systems and Components’</w:t>
      </w:r>
      <w:r w:rsidR="006A1DDE">
        <w:t>.</w:t>
      </w:r>
    </w:p>
    <w:p w14:paraId="65870F58" w14:textId="20261A55" w:rsidR="00060F7D" w:rsidRPr="000F2702" w:rsidRDefault="00523B55" w:rsidP="00060F7D">
      <w:pPr>
        <w:pStyle w:val="TSBullet1Square"/>
        <w:numPr>
          <w:ilvl w:val="0"/>
          <w:numId w:val="15"/>
        </w:numPr>
      </w:pPr>
      <w:r>
        <w:rPr>
          <w:iCs/>
        </w:rPr>
        <w:t>ONR-</w:t>
      </w:r>
      <w:r w:rsidR="00060F7D" w:rsidRPr="000F2702">
        <w:t>NS-TAST-GD-020 ‘Civil Engineering Containments for Reactor Plants’</w:t>
      </w:r>
      <w:r w:rsidR="006A1DDE">
        <w:t>.</w:t>
      </w:r>
    </w:p>
    <w:p w14:paraId="65870F59" w14:textId="70CCE726" w:rsidR="00060F7D" w:rsidRPr="000F2702" w:rsidRDefault="00523B55" w:rsidP="00060F7D">
      <w:pPr>
        <w:pStyle w:val="TSBullet1Square"/>
        <w:numPr>
          <w:ilvl w:val="0"/>
          <w:numId w:val="15"/>
        </w:numPr>
      </w:pPr>
      <w:r>
        <w:rPr>
          <w:iCs/>
        </w:rPr>
        <w:t>ONR-</w:t>
      </w:r>
      <w:r w:rsidR="00060F7D" w:rsidRPr="000F2702">
        <w:t>NS-TAST-GD-026 ‘Decommissioning’</w:t>
      </w:r>
      <w:r w:rsidR="006A1DDE">
        <w:t>.</w:t>
      </w:r>
    </w:p>
    <w:p w14:paraId="65870F5A" w14:textId="7FCC8673" w:rsidR="00060F7D" w:rsidRPr="000F2702" w:rsidRDefault="00523B55" w:rsidP="00060F7D">
      <w:pPr>
        <w:pStyle w:val="TSBullet1Square"/>
        <w:numPr>
          <w:ilvl w:val="0"/>
          <w:numId w:val="15"/>
        </w:numPr>
      </w:pPr>
      <w:r>
        <w:rPr>
          <w:iCs/>
        </w:rPr>
        <w:t>ONR-</w:t>
      </w:r>
      <w:r w:rsidR="00060F7D" w:rsidRPr="000F2702">
        <w:t>NS-TAST-GD-027 ‘Training and Assuring Personnel Competence’</w:t>
      </w:r>
      <w:r w:rsidR="006A1DDE">
        <w:t>.</w:t>
      </w:r>
    </w:p>
    <w:p w14:paraId="65870F5B" w14:textId="644EEE79" w:rsidR="00060F7D" w:rsidRPr="000F2702" w:rsidRDefault="00523B55" w:rsidP="00060F7D">
      <w:pPr>
        <w:pStyle w:val="TSBullet1Square"/>
        <w:numPr>
          <w:ilvl w:val="0"/>
          <w:numId w:val="15"/>
        </w:numPr>
      </w:pPr>
      <w:r>
        <w:rPr>
          <w:iCs/>
        </w:rPr>
        <w:t>ONR-</w:t>
      </w:r>
      <w:r w:rsidR="00060F7D" w:rsidRPr="000F2702">
        <w:t>NS-TAST-GD-030 ‘Probab</w:t>
      </w:r>
      <w:r w:rsidR="00EB4D85">
        <w:t>i</w:t>
      </w:r>
      <w:r w:rsidR="00060F7D" w:rsidRPr="000F2702">
        <w:t>listic Safety Analysis’</w:t>
      </w:r>
      <w:r w:rsidR="006A1DDE">
        <w:t>.</w:t>
      </w:r>
    </w:p>
    <w:p w14:paraId="65870F5C" w14:textId="431F8C2C" w:rsidR="00060F7D" w:rsidRPr="000F2702" w:rsidRDefault="00523B55" w:rsidP="00060F7D">
      <w:pPr>
        <w:pStyle w:val="TSBullet1Square"/>
        <w:numPr>
          <w:ilvl w:val="0"/>
          <w:numId w:val="15"/>
        </w:numPr>
      </w:pPr>
      <w:r>
        <w:rPr>
          <w:iCs/>
        </w:rPr>
        <w:t>ONR-</w:t>
      </w:r>
      <w:r w:rsidR="00060F7D" w:rsidRPr="000F2702">
        <w:t>NS-TAST-GD-033 ‘</w:t>
      </w:r>
      <w:proofErr w:type="spellStart"/>
      <w:r w:rsidR="00060F7D" w:rsidRPr="000F2702">
        <w:t>Dutyholder</w:t>
      </w:r>
      <w:proofErr w:type="spellEnd"/>
      <w:r w:rsidR="00060F7D" w:rsidRPr="000F2702">
        <w:t xml:space="preserve"> Management of Records’</w:t>
      </w:r>
      <w:r w:rsidR="006A1DDE">
        <w:t>.</w:t>
      </w:r>
    </w:p>
    <w:p w14:paraId="65870F5D" w14:textId="2C514343" w:rsidR="00060F7D" w:rsidRPr="000F2702" w:rsidRDefault="00523B55" w:rsidP="00060F7D">
      <w:pPr>
        <w:pStyle w:val="TSBullet1Square"/>
        <w:numPr>
          <w:ilvl w:val="0"/>
          <w:numId w:val="15"/>
        </w:numPr>
      </w:pPr>
      <w:r>
        <w:rPr>
          <w:iCs/>
        </w:rPr>
        <w:t>ONR-</w:t>
      </w:r>
      <w:r w:rsidR="00060F7D" w:rsidRPr="000F2702">
        <w:t>NS-TAST-GD-034 ‘Transient Analysis for DBA in Nuclear Reactors’</w:t>
      </w:r>
      <w:r w:rsidR="006A1DDE">
        <w:t>.</w:t>
      </w:r>
    </w:p>
    <w:p w14:paraId="65870F5E" w14:textId="4A4E1DEE" w:rsidR="00060F7D" w:rsidRPr="000F2702" w:rsidRDefault="00523B55" w:rsidP="00060F7D">
      <w:pPr>
        <w:pStyle w:val="TSBullet1Square"/>
        <w:numPr>
          <w:ilvl w:val="0"/>
          <w:numId w:val="15"/>
        </w:numPr>
      </w:pPr>
      <w:r>
        <w:rPr>
          <w:iCs/>
        </w:rPr>
        <w:t>ONR-</w:t>
      </w:r>
      <w:r w:rsidR="00060F7D" w:rsidRPr="000F2702">
        <w:t>NS-TAST-GD-036 ‘Diversity Redundancy Segregation and Layout of Mechanical Plant’</w:t>
      </w:r>
      <w:r w:rsidR="006A1DDE">
        <w:t>.</w:t>
      </w:r>
    </w:p>
    <w:p w14:paraId="65870F5F" w14:textId="31DF1BB0" w:rsidR="00060F7D" w:rsidRPr="000F2702" w:rsidRDefault="00523B55" w:rsidP="00060F7D">
      <w:pPr>
        <w:pStyle w:val="TSBullet1Square"/>
        <w:numPr>
          <w:ilvl w:val="0"/>
          <w:numId w:val="15"/>
        </w:numPr>
      </w:pPr>
      <w:r>
        <w:rPr>
          <w:iCs/>
        </w:rPr>
        <w:t>ONR-</w:t>
      </w:r>
      <w:r w:rsidR="00060F7D" w:rsidRPr="000F2702">
        <w:t>NS-TAST-GD-042 ‘Validation of Computer Codes and Calculation Methods’</w:t>
      </w:r>
      <w:r w:rsidR="006A1DDE">
        <w:t>.</w:t>
      </w:r>
    </w:p>
    <w:p w14:paraId="65870F60" w14:textId="5735FBD0" w:rsidR="00060F7D" w:rsidRPr="000F2702" w:rsidRDefault="00523B55" w:rsidP="00060F7D">
      <w:pPr>
        <w:pStyle w:val="TSBullet1Square"/>
        <w:numPr>
          <w:ilvl w:val="0"/>
          <w:numId w:val="15"/>
        </w:numPr>
      </w:pPr>
      <w:r>
        <w:rPr>
          <w:iCs/>
        </w:rPr>
        <w:t>ONR-</w:t>
      </w:r>
      <w:r w:rsidR="00060F7D" w:rsidRPr="000F2702">
        <w:t>NS-TAST-GD-043 ‘Severe Accident Analysis’</w:t>
      </w:r>
      <w:r w:rsidR="006A1DDE">
        <w:t>.</w:t>
      </w:r>
    </w:p>
    <w:p w14:paraId="65870F61" w14:textId="4D0A4256" w:rsidR="00060F7D" w:rsidRPr="000F2702" w:rsidRDefault="00523B55" w:rsidP="00060F7D">
      <w:pPr>
        <w:pStyle w:val="TSBullet1Square"/>
        <w:numPr>
          <w:ilvl w:val="0"/>
          <w:numId w:val="15"/>
        </w:numPr>
      </w:pPr>
      <w:r>
        <w:rPr>
          <w:iCs/>
        </w:rPr>
        <w:t>ONR-</w:t>
      </w:r>
      <w:r w:rsidR="00060F7D" w:rsidRPr="000F2702">
        <w:t>NS-TAST-GD-045 ‘Radiological analysis for Fault Conditions’</w:t>
      </w:r>
      <w:r w:rsidR="006A1DDE">
        <w:t>.</w:t>
      </w:r>
    </w:p>
    <w:p w14:paraId="65870F62" w14:textId="1D9FCD0A" w:rsidR="00060F7D" w:rsidRPr="000F2702" w:rsidRDefault="00523B55" w:rsidP="00060F7D">
      <w:pPr>
        <w:pStyle w:val="TSBullet1Square"/>
        <w:numPr>
          <w:ilvl w:val="0"/>
          <w:numId w:val="15"/>
        </w:numPr>
      </w:pPr>
      <w:r>
        <w:rPr>
          <w:iCs/>
        </w:rPr>
        <w:t>ONR-</w:t>
      </w:r>
      <w:r w:rsidR="00060F7D" w:rsidRPr="000F2702">
        <w:t>NS-TAST-GD-048 ‘Organisational Change’</w:t>
      </w:r>
      <w:r w:rsidR="006A1DDE">
        <w:t>.</w:t>
      </w:r>
    </w:p>
    <w:p w14:paraId="65870F63" w14:textId="1689AC69" w:rsidR="00060F7D" w:rsidRPr="000F2702" w:rsidRDefault="00523B55" w:rsidP="00060F7D">
      <w:pPr>
        <w:pStyle w:val="TSBullet1Square"/>
        <w:numPr>
          <w:ilvl w:val="0"/>
          <w:numId w:val="15"/>
        </w:numPr>
      </w:pPr>
      <w:r>
        <w:rPr>
          <w:iCs/>
        </w:rPr>
        <w:t>ONR-</w:t>
      </w:r>
      <w:r w:rsidR="00060F7D" w:rsidRPr="000F2702">
        <w:t>NS-TAST-GD-049 ‘Licensee Core Safety and Intelligent Customer Capabilities’</w:t>
      </w:r>
      <w:r w:rsidR="006A1DDE">
        <w:t>.</w:t>
      </w:r>
    </w:p>
    <w:p w14:paraId="65870F64" w14:textId="3AA7FF54" w:rsidR="00060F7D" w:rsidRPr="000F2702" w:rsidRDefault="00523B55" w:rsidP="00060F7D">
      <w:pPr>
        <w:pStyle w:val="TSBullet1Square"/>
        <w:numPr>
          <w:ilvl w:val="0"/>
          <w:numId w:val="15"/>
        </w:numPr>
      </w:pPr>
      <w:r>
        <w:rPr>
          <w:iCs/>
        </w:rPr>
        <w:t>ONR-</w:t>
      </w:r>
      <w:r w:rsidR="00060F7D" w:rsidRPr="000F2702">
        <w:t>NS-TAST-GD-050 ‘Periodic Safety Reviews (PSR)’</w:t>
      </w:r>
      <w:r w:rsidR="006A1DDE">
        <w:t>.</w:t>
      </w:r>
    </w:p>
    <w:p w14:paraId="65870F65" w14:textId="6596A365" w:rsidR="00060F7D" w:rsidRPr="000F2702" w:rsidRDefault="00523B55" w:rsidP="00060F7D">
      <w:pPr>
        <w:pStyle w:val="TSBullet1Square"/>
        <w:numPr>
          <w:ilvl w:val="0"/>
          <w:numId w:val="15"/>
        </w:numPr>
      </w:pPr>
      <w:r>
        <w:rPr>
          <w:iCs/>
        </w:rPr>
        <w:t>ONR-</w:t>
      </w:r>
      <w:r w:rsidR="00060F7D" w:rsidRPr="000F2702">
        <w:t>NS-TAST-GD-051 ‘The Purpose, Scope and Content of Safety Cases’</w:t>
      </w:r>
      <w:r w:rsidR="006A1DDE">
        <w:t>.</w:t>
      </w:r>
    </w:p>
    <w:p w14:paraId="65870F66" w14:textId="5F073939" w:rsidR="00060F7D" w:rsidRPr="000F2702" w:rsidRDefault="00523B55" w:rsidP="00060F7D">
      <w:pPr>
        <w:pStyle w:val="TSBullet1Square"/>
        <w:numPr>
          <w:ilvl w:val="0"/>
          <w:numId w:val="15"/>
        </w:numPr>
      </w:pPr>
      <w:r>
        <w:rPr>
          <w:iCs/>
        </w:rPr>
        <w:t>ONR-</w:t>
      </w:r>
      <w:r w:rsidR="00060F7D" w:rsidRPr="000F2702">
        <w:t>NS-TAST-GD-056 ‘Nuclear Lifting Operations’</w:t>
      </w:r>
      <w:r w:rsidR="006A1DDE">
        <w:t>.</w:t>
      </w:r>
    </w:p>
    <w:p w14:paraId="65870F67" w14:textId="332B3040" w:rsidR="00060F7D" w:rsidRPr="000F2702" w:rsidRDefault="00523B55" w:rsidP="00060F7D">
      <w:pPr>
        <w:pStyle w:val="TSBullet1Square"/>
        <w:numPr>
          <w:ilvl w:val="0"/>
          <w:numId w:val="15"/>
        </w:numPr>
      </w:pPr>
      <w:r>
        <w:rPr>
          <w:iCs/>
        </w:rPr>
        <w:t>ONR-</w:t>
      </w:r>
      <w:r w:rsidR="00060F7D" w:rsidRPr="000F2702">
        <w:t>NS-TAST-GD-057 ‘Design Safety Assurance’</w:t>
      </w:r>
      <w:r w:rsidR="006A1DDE">
        <w:t>.</w:t>
      </w:r>
    </w:p>
    <w:p w14:paraId="65870F68" w14:textId="1AE6DA59" w:rsidR="00060F7D" w:rsidRPr="000F2702" w:rsidRDefault="00523B55" w:rsidP="00060F7D">
      <w:pPr>
        <w:pStyle w:val="TSBullet1Square"/>
        <w:numPr>
          <w:ilvl w:val="0"/>
          <w:numId w:val="15"/>
        </w:numPr>
      </w:pPr>
      <w:r>
        <w:rPr>
          <w:iCs/>
        </w:rPr>
        <w:t>ONR-</w:t>
      </w:r>
      <w:r w:rsidR="00060F7D" w:rsidRPr="000F2702">
        <w:t>NS-TAST-GD-058 ‘Human Factors Integration’</w:t>
      </w:r>
      <w:r w:rsidR="006A1DDE">
        <w:t>.</w:t>
      </w:r>
    </w:p>
    <w:p w14:paraId="65870F69" w14:textId="25534CAB" w:rsidR="00060F7D" w:rsidRPr="000F2702" w:rsidRDefault="00523B55" w:rsidP="00060F7D">
      <w:pPr>
        <w:pStyle w:val="TSBullet1Square"/>
        <w:numPr>
          <w:ilvl w:val="0"/>
          <w:numId w:val="15"/>
        </w:numPr>
      </w:pPr>
      <w:r>
        <w:rPr>
          <w:iCs/>
        </w:rPr>
        <w:t>ONR-</w:t>
      </w:r>
      <w:r w:rsidR="00060F7D" w:rsidRPr="000F2702">
        <w:t>NS-TAST-GD-059 ‘Human Machine Interface’</w:t>
      </w:r>
      <w:r w:rsidR="006A1DDE">
        <w:t>.</w:t>
      </w:r>
    </w:p>
    <w:p w14:paraId="65870F6A" w14:textId="07B108C7" w:rsidR="00060F7D" w:rsidRPr="000F2702" w:rsidRDefault="00523B55" w:rsidP="00060F7D">
      <w:pPr>
        <w:pStyle w:val="TSBullet1Square"/>
        <w:numPr>
          <w:ilvl w:val="0"/>
          <w:numId w:val="15"/>
        </w:numPr>
      </w:pPr>
      <w:r>
        <w:rPr>
          <w:iCs/>
        </w:rPr>
        <w:t>ONR-</w:t>
      </w:r>
      <w:r w:rsidR="00060F7D" w:rsidRPr="000F2702">
        <w:t>NS-TAST-GD-060 ‘Procedure Design and Administration Controls’</w:t>
      </w:r>
      <w:r w:rsidR="006A1DDE">
        <w:t>.</w:t>
      </w:r>
    </w:p>
    <w:p w14:paraId="65870F6B" w14:textId="2DAA66CD" w:rsidR="00060F7D" w:rsidRPr="000F2702" w:rsidRDefault="00523B55" w:rsidP="00060F7D">
      <w:pPr>
        <w:pStyle w:val="TSBullet1Square"/>
        <w:numPr>
          <w:ilvl w:val="0"/>
          <w:numId w:val="15"/>
        </w:numPr>
      </w:pPr>
      <w:r>
        <w:rPr>
          <w:iCs/>
        </w:rPr>
        <w:t>ONR-</w:t>
      </w:r>
      <w:r w:rsidR="00060F7D" w:rsidRPr="000F2702">
        <w:t>NS-TAST-GD-061 ‘Staffing Levels and Task Organisation’</w:t>
      </w:r>
      <w:r w:rsidR="006A1DDE">
        <w:t>.</w:t>
      </w:r>
    </w:p>
    <w:p w14:paraId="65870F6C" w14:textId="7D369C43" w:rsidR="00060F7D" w:rsidRPr="000F2702" w:rsidRDefault="00523B55" w:rsidP="00060F7D">
      <w:pPr>
        <w:pStyle w:val="TSBullet1Square"/>
        <w:numPr>
          <w:ilvl w:val="0"/>
          <w:numId w:val="15"/>
        </w:numPr>
      </w:pPr>
      <w:r>
        <w:rPr>
          <w:iCs/>
        </w:rPr>
        <w:t>ONR-</w:t>
      </w:r>
      <w:r w:rsidR="00060F7D" w:rsidRPr="000F2702">
        <w:t>NS-TAST-GD-062 ‘Workplaces and Work Environment’</w:t>
      </w:r>
      <w:r w:rsidR="006A1DDE">
        <w:t>.</w:t>
      </w:r>
    </w:p>
    <w:p w14:paraId="65870F6D" w14:textId="0CE09DA8" w:rsidR="00060F7D" w:rsidRPr="000F2702" w:rsidRDefault="00523B55" w:rsidP="00060F7D">
      <w:pPr>
        <w:pStyle w:val="TSBullet1Square"/>
        <w:numPr>
          <w:ilvl w:val="0"/>
          <w:numId w:val="15"/>
        </w:numPr>
      </w:pPr>
      <w:r>
        <w:rPr>
          <w:iCs/>
        </w:rPr>
        <w:t>ONR-</w:t>
      </w:r>
      <w:r w:rsidR="00060F7D" w:rsidRPr="000F2702">
        <w:t>NS-TAST-GD-064 ‘Allocation of Function Between Human and Engineered</w:t>
      </w:r>
      <w:r>
        <w:t xml:space="preserve"> </w:t>
      </w:r>
      <w:r w:rsidR="00060F7D" w:rsidRPr="000F2702">
        <w:t>Systems’</w:t>
      </w:r>
      <w:r w:rsidR="006A1DDE">
        <w:t>.</w:t>
      </w:r>
    </w:p>
    <w:p w14:paraId="65870F6E" w14:textId="3D723CA0" w:rsidR="00060F7D" w:rsidRPr="000F2702" w:rsidRDefault="00523B55" w:rsidP="00060F7D">
      <w:pPr>
        <w:pStyle w:val="TSBullet1Square"/>
        <w:numPr>
          <w:ilvl w:val="0"/>
          <w:numId w:val="15"/>
        </w:numPr>
      </w:pPr>
      <w:r>
        <w:rPr>
          <w:iCs/>
        </w:rPr>
        <w:t>ONR-</w:t>
      </w:r>
      <w:r w:rsidR="00060F7D" w:rsidRPr="000F2702">
        <w:t>NS-TAST-GD-065 ‘Function and Content of the Nuclear Baseline’</w:t>
      </w:r>
      <w:r w:rsidR="006A1DDE">
        <w:t>.</w:t>
      </w:r>
    </w:p>
    <w:p w14:paraId="65870F6F" w14:textId="628CA1D6" w:rsidR="00060F7D" w:rsidRPr="000F2702" w:rsidRDefault="00523B55" w:rsidP="00060F7D">
      <w:pPr>
        <w:pStyle w:val="TSBullet1Square"/>
        <w:numPr>
          <w:ilvl w:val="0"/>
          <w:numId w:val="15"/>
        </w:numPr>
      </w:pPr>
      <w:r>
        <w:rPr>
          <w:iCs/>
        </w:rPr>
        <w:t>ONR-</w:t>
      </w:r>
      <w:r w:rsidR="00060F7D" w:rsidRPr="000F2702">
        <w:t>NS-TAST-GD-067 ‘Pressure Systems Safety’</w:t>
      </w:r>
      <w:r w:rsidR="006A1DDE">
        <w:t>.</w:t>
      </w:r>
    </w:p>
    <w:p w14:paraId="65870F70" w14:textId="4829752B" w:rsidR="00060F7D" w:rsidRPr="000F2702" w:rsidRDefault="00523B55" w:rsidP="00060F7D">
      <w:pPr>
        <w:pStyle w:val="TSBullet1Square"/>
        <w:numPr>
          <w:ilvl w:val="0"/>
          <w:numId w:val="15"/>
        </w:numPr>
      </w:pPr>
      <w:r>
        <w:rPr>
          <w:iCs/>
        </w:rPr>
        <w:t>ONR-</w:t>
      </w:r>
      <w:r w:rsidR="00060F7D" w:rsidRPr="000F2702">
        <w:t>NS-TAST-GD-075 ‘Safety Aspects Specific to Nuclear Fuel in Power Reactors’</w:t>
      </w:r>
      <w:r w:rsidR="006A1DDE">
        <w:t>.</w:t>
      </w:r>
    </w:p>
    <w:p w14:paraId="65870F71" w14:textId="7980D812" w:rsidR="00060F7D" w:rsidRPr="000F2702" w:rsidRDefault="00523B55" w:rsidP="00060F7D">
      <w:pPr>
        <w:pStyle w:val="TSBullet1Square"/>
        <w:numPr>
          <w:ilvl w:val="0"/>
          <w:numId w:val="15"/>
        </w:numPr>
      </w:pPr>
      <w:r>
        <w:rPr>
          <w:iCs/>
        </w:rPr>
        <w:lastRenderedPageBreak/>
        <w:t>ONR-</w:t>
      </w:r>
      <w:r w:rsidR="00060F7D" w:rsidRPr="000F2702">
        <w:t>NS-TAST-GD-077 ‘Supply Chain Management Arrangements for the Procurement of Nuclear Safety Related Items or Services’</w:t>
      </w:r>
      <w:r w:rsidR="006A1DDE">
        <w:t>.</w:t>
      </w:r>
    </w:p>
    <w:p w14:paraId="65870F72" w14:textId="5EEE287E" w:rsidR="00060F7D" w:rsidRPr="000F2702" w:rsidRDefault="00523B55" w:rsidP="00060F7D">
      <w:pPr>
        <w:pStyle w:val="TSBullet1Square"/>
        <w:numPr>
          <w:ilvl w:val="0"/>
          <w:numId w:val="15"/>
        </w:numPr>
      </w:pPr>
      <w:r>
        <w:rPr>
          <w:iCs/>
        </w:rPr>
        <w:t>ONR-</w:t>
      </w:r>
      <w:r w:rsidR="00060F7D" w:rsidRPr="000F2702">
        <w:t>NS-TAST-GD-079 ‘Licensee Design Authority Capability’</w:t>
      </w:r>
      <w:r w:rsidR="006A1DDE">
        <w:t>.</w:t>
      </w:r>
    </w:p>
    <w:p w14:paraId="65870F73" w14:textId="719450A6" w:rsidR="00060F7D" w:rsidRPr="000F2702" w:rsidRDefault="00523B55" w:rsidP="00060F7D">
      <w:pPr>
        <w:pStyle w:val="TSBullet1Square"/>
        <w:numPr>
          <w:ilvl w:val="0"/>
          <w:numId w:val="15"/>
        </w:numPr>
      </w:pPr>
      <w:r>
        <w:rPr>
          <w:iCs/>
        </w:rPr>
        <w:t>ONR-</w:t>
      </w:r>
      <w:r w:rsidR="00060F7D" w:rsidRPr="000F2702">
        <w:t>NS-TAST-GD-080 ‘Challenge Culture Capability (including an Internal Regulation function), and the provision of Nuclear Safety Advice’</w:t>
      </w:r>
      <w:r w:rsidR="006A1DDE">
        <w:t>.</w:t>
      </w:r>
    </w:p>
    <w:p w14:paraId="65870F74" w14:textId="7B75A162" w:rsidR="00060F7D" w:rsidRPr="000F2702" w:rsidRDefault="00523B55" w:rsidP="00060F7D">
      <w:pPr>
        <w:pStyle w:val="TSBullet1Square"/>
        <w:numPr>
          <w:ilvl w:val="0"/>
          <w:numId w:val="15"/>
        </w:numPr>
      </w:pPr>
      <w:r>
        <w:rPr>
          <w:iCs/>
        </w:rPr>
        <w:t>ONR-</w:t>
      </w:r>
      <w:r w:rsidR="00060F7D" w:rsidRPr="000F2702">
        <w:t>NS-TAST-GD-081 ‘Safety Aspects Specific to Storage of Spent Nuclear Fuel’</w:t>
      </w:r>
      <w:r w:rsidR="006A1DDE">
        <w:t>.</w:t>
      </w:r>
    </w:p>
    <w:p w14:paraId="65870F75" w14:textId="6ABD1520" w:rsidR="00060F7D" w:rsidRPr="000F2702" w:rsidRDefault="00523B55" w:rsidP="00060F7D">
      <w:pPr>
        <w:pStyle w:val="TSBullet1Square"/>
        <w:numPr>
          <w:ilvl w:val="0"/>
          <w:numId w:val="15"/>
        </w:numPr>
      </w:pPr>
      <w:r>
        <w:rPr>
          <w:iCs/>
        </w:rPr>
        <w:t>ONR-</w:t>
      </w:r>
      <w:r w:rsidR="00060F7D" w:rsidRPr="000F2702">
        <w:t>NS-TAST-GD-083 ‘Land Quality Management’</w:t>
      </w:r>
      <w:r w:rsidR="006A1DDE">
        <w:t>.</w:t>
      </w:r>
    </w:p>
    <w:p w14:paraId="65870F76" w14:textId="72E05572" w:rsidR="00060F7D" w:rsidRPr="000F2702" w:rsidRDefault="00523B55" w:rsidP="00060F7D">
      <w:pPr>
        <w:pStyle w:val="TSBullet1Square"/>
        <w:numPr>
          <w:ilvl w:val="0"/>
          <w:numId w:val="15"/>
        </w:numPr>
      </w:pPr>
      <w:r>
        <w:rPr>
          <w:iCs/>
        </w:rPr>
        <w:t>ONR-</w:t>
      </w:r>
      <w:r w:rsidR="00060F7D" w:rsidRPr="000F2702">
        <w:t>NS-TAST-GD-094 ‘Categorisation of Safety Functions and Classification of Structures Systems and Components (SSCs)’</w:t>
      </w:r>
      <w:r w:rsidR="006A1DDE">
        <w:t>.</w:t>
      </w:r>
    </w:p>
    <w:p w14:paraId="65870F77" w14:textId="233AFB0A" w:rsidR="00060F7D" w:rsidRPr="000F2702" w:rsidRDefault="00523B55" w:rsidP="00060F7D">
      <w:pPr>
        <w:pStyle w:val="TSBullet1Square"/>
        <w:numPr>
          <w:ilvl w:val="0"/>
          <w:numId w:val="15"/>
        </w:numPr>
      </w:pPr>
      <w:r>
        <w:rPr>
          <w:iCs/>
        </w:rPr>
        <w:t>ONR-</w:t>
      </w:r>
      <w:r w:rsidR="00060F7D" w:rsidRPr="000F2702">
        <w:t>NS-TAST-GD-098 ‘Asset Management’</w:t>
      </w:r>
      <w:r w:rsidR="006A1DDE">
        <w:t>.</w:t>
      </w:r>
    </w:p>
    <w:p w14:paraId="65870F78" w14:textId="28BD7597" w:rsidR="005239FE" w:rsidRPr="000F2702" w:rsidRDefault="00523B55" w:rsidP="00060F7D">
      <w:pPr>
        <w:pStyle w:val="TSBullet1Square"/>
        <w:numPr>
          <w:ilvl w:val="0"/>
          <w:numId w:val="15"/>
        </w:numPr>
      </w:pPr>
      <w:r>
        <w:rPr>
          <w:iCs/>
        </w:rPr>
        <w:t>ONR-</w:t>
      </w:r>
      <w:r w:rsidR="005239FE" w:rsidRPr="000F2702">
        <w:t>NS-INSP-GD-035 ‘LC35 – Decommissioning’</w:t>
      </w:r>
      <w:r w:rsidR="006A1DDE">
        <w:t>.</w:t>
      </w:r>
    </w:p>
    <w:p w14:paraId="65870F79" w14:textId="0754FC39" w:rsidR="005239FE" w:rsidRPr="000F2702" w:rsidRDefault="00523B55" w:rsidP="005239FE">
      <w:pPr>
        <w:pStyle w:val="TSBullet1Square"/>
        <w:numPr>
          <w:ilvl w:val="0"/>
          <w:numId w:val="15"/>
        </w:numPr>
      </w:pPr>
      <w:r>
        <w:rPr>
          <w:iCs/>
        </w:rPr>
        <w:t>ONR-</w:t>
      </w:r>
      <w:r w:rsidR="005239FE" w:rsidRPr="000F2702">
        <w:t>NS-INSP-GD-011 ‘LC10 – Training’</w:t>
      </w:r>
      <w:r w:rsidR="006A1DDE">
        <w:t>.</w:t>
      </w:r>
    </w:p>
    <w:p w14:paraId="65870F7A" w14:textId="625CCC6E" w:rsidR="005239FE" w:rsidRPr="000F2702" w:rsidRDefault="00523B55" w:rsidP="005239FE">
      <w:pPr>
        <w:pStyle w:val="TSBullet1Square"/>
        <w:numPr>
          <w:ilvl w:val="0"/>
          <w:numId w:val="15"/>
        </w:numPr>
      </w:pPr>
      <w:r>
        <w:rPr>
          <w:iCs/>
        </w:rPr>
        <w:t>ONR-</w:t>
      </w:r>
      <w:r w:rsidR="005239FE" w:rsidRPr="000F2702">
        <w:t>NS-INSP-GD-019 ‘Construction</w:t>
      </w:r>
      <w:r w:rsidR="006A1DDE">
        <w:t xml:space="preserve"> and Installation of New Plant’.</w:t>
      </w:r>
    </w:p>
    <w:p w14:paraId="65870F7B" w14:textId="1D1B7ADE" w:rsidR="005239FE" w:rsidRPr="000F2702" w:rsidRDefault="00523B55" w:rsidP="005239FE">
      <w:pPr>
        <w:pStyle w:val="TSBullet1Square"/>
        <w:numPr>
          <w:ilvl w:val="0"/>
          <w:numId w:val="15"/>
        </w:numPr>
      </w:pPr>
      <w:r>
        <w:rPr>
          <w:iCs/>
        </w:rPr>
        <w:t>ONR-</w:t>
      </w:r>
      <w:r w:rsidR="005239FE" w:rsidRPr="000F2702">
        <w:t>NS-INSP-GD-020 ‘Modification to Design of Plant Under Construction’</w:t>
      </w:r>
      <w:r w:rsidR="006A1DDE">
        <w:t>.</w:t>
      </w:r>
    </w:p>
    <w:p w14:paraId="65870F7C" w14:textId="4245677F" w:rsidR="005239FE" w:rsidRPr="000F2702" w:rsidRDefault="00523B55" w:rsidP="005239FE">
      <w:pPr>
        <w:pStyle w:val="TSBullet1Square"/>
        <w:numPr>
          <w:ilvl w:val="0"/>
          <w:numId w:val="15"/>
        </w:numPr>
      </w:pPr>
      <w:r>
        <w:rPr>
          <w:iCs/>
        </w:rPr>
        <w:t>ONR-</w:t>
      </w:r>
      <w:r w:rsidR="005239FE" w:rsidRPr="000F2702">
        <w:t>NS-INSP-GD-021 ‘Commissioning’</w:t>
      </w:r>
      <w:r w:rsidR="006A1DDE">
        <w:t>.</w:t>
      </w:r>
    </w:p>
    <w:p w14:paraId="65870F7D" w14:textId="2B9A2B6D" w:rsidR="005239FE" w:rsidRPr="000F2702" w:rsidRDefault="00523B55" w:rsidP="005239FE">
      <w:pPr>
        <w:pStyle w:val="TSBullet1Square"/>
        <w:numPr>
          <w:ilvl w:val="0"/>
          <w:numId w:val="15"/>
        </w:numPr>
      </w:pPr>
      <w:r>
        <w:rPr>
          <w:iCs/>
        </w:rPr>
        <w:t>ONR-</w:t>
      </w:r>
      <w:r w:rsidR="005239FE" w:rsidRPr="000F2702">
        <w:t>NS-INSP-GD-022 ‘Modification or Experiment on Existing Plant’</w:t>
      </w:r>
      <w:r w:rsidR="006A1DDE">
        <w:t>.</w:t>
      </w:r>
    </w:p>
    <w:p w14:paraId="65870F7E" w14:textId="77777777" w:rsidR="00C45248" w:rsidRPr="000F2702" w:rsidRDefault="00C45248" w:rsidP="005E136B">
      <w:pPr>
        <w:pStyle w:val="TSHeadingNumbered11"/>
        <w:rPr>
          <w:b w:val="0"/>
        </w:rPr>
      </w:pPr>
      <w:bookmarkStart w:id="212" w:name="_Toc43714301"/>
      <w:bookmarkStart w:id="213" w:name="_Toc58237042"/>
      <w:r w:rsidRPr="000F2702">
        <w:rPr>
          <w:b w:val="0"/>
        </w:rPr>
        <w:t>UK Regulations</w:t>
      </w:r>
      <w:bookmarkEnd w:id="212"/>
      <w:bookmarkEnd w:id="213"/>
    </w:p>
    <w:p w14:paraId="65870F7F" w14:textId="77777777" w:rsidR="00C45248" w:rsidRPr="000F2702" w:rsidRDefault="00C45248" w:rsidP="005239FE">
      <w:pPr>
        <w:pStyle w:val="TSBullet1Square"/>
        <w:numPr>
          <w:ilvl w:val="0"/>
          <w:numId w:val="15"/>
        </w:numPr>
      </w:pPr>
      <w:r w:rsidRPr="000F2702">
        <w:t>Construction (Design and Management) Regulatio</w:t>
      </w:r>
      <w:r w:rsidR="006A1DDE">
        <w:t>ns 2015 (CDM2015).</w:t>
      </w:r>
    </w:p>
    <w:p w14:paraId="65870F80" w14:textId="77777777" w:rsidR="00C45248" w:rsidRPr="000F2702" w:rsidRDefault="00C45248" w:rsidP="005239FE">
      <w:pPr>
        <w:pStyle w:val="TSBullet1Square"/>
        <w:numPr>
          <w:ilvl w:val="0"/>
          <w:numId w:val="15"/>
        </w:numPr>
      </w:pPr>
      <w:r w:rsidRPr="000F2702">
        <w:t>Section 34 of the Environmental Protection Act 1990</w:t>
      </w:r>
      <w:r w:rsidR="006A1DDE">
        <w:t>.</w:t>
      </w:r>
    </w:p>
    <w:p w14:paraId="65870F81" w14:textId="77777777" w:rsidR="00C45248" w:rsidRPr="000F2702" w:rsidRDefault="00C45248" w:rsidP="005239FE">
      <w:pPr>
        <w:pStyle w:val="TSBullet1Square"/>
        <w:numPr>
          <w:ilvl w:val="0"/>
          <w:numId w:val="15"/>
        </w:numPr>
      </w:pPr>
      <w:r w:rsidRPr="000F2702">
        <w:t>UK Building Act 1984 and Building Regulations 2010</w:t>
      </w:r>
      <w:r w:rsidR="006A1DDE">
        <w:t>.</w:t>
      </w:r>
    </w:p>
    <w:p w14:paraId="65870F82" w14:textId="77777777" w:rsidR="00C45248" w:rsidRPr="000F2702" w:rsidRDefault="00C45248" w:rsidP="005239FE">
      <w:pPr>
        <w:pStyle w:val="TSBullet1Square"/>
        <w:numPr>
          <w:ilvl w:val="0"/>
          <w:numId w:val="15"/>
        </w:numPr>
      </w:pPr>
      <w:r w:rsidRPr="000F2702">
        <w:t>The Electricity at Work Regulations 1989</w:t>
      </w:r>
      <w:r w:rsidR="006A1DDE">
        <w:t>.</w:t>
      </w:r>
    </w:p>
    <w:p w14:paraId="65870F83" w14:textId="77777777" w:rsidR="00C45248" w:rsidRPr="000F2702" w:rsidRDefault="00C45248" w:rsidP="005239FE">
      <w:pPr>
        <w:pStyle w:val="TSBullet1Square"/>
        <w:numPr>
          <w:ilvl w:val="0"/>
          <w:numId w:val="15"/>
        </w:numPr>
      </w:pPr>
      <w:r w:rsidRPr="000F2702">
        <w:t>Control of Substances Hazardous to Health Regulations (as amended) (COSHH 2002)</w:t>
      </w:r>
      <w:r w:rsidR="006A1DDE">
        <w:t>.</w:t>
      </w:r>
    </w:p>
    <w:p w14:paraId="65870F84" w14:textId="77777777" w:rsidR="00C45248" w:rsidRPr="000F2702" w:rsidRDefault="00C45248" w:rsidP="005239FE">
      <w:pPr>
        <w:pStyle w:val="TSBullet1Square"/>
        <w:numPr>
          <w:ilvl w:val="0"/>
          <w:numId w:val="15"/>
        </w:numPr>
      </w:pPr>
      <w:r w:rsidRPr="000F2702">
        <w:t>Working at Height Regulations 2005</w:t>
      </w:r>
      <w:r w:rsidR="006A1DDE">
        <w:t>.</w:t>
      </w:r>
    </w:p>
    <w:p w14:paraId="65870F85" w14:textId="77777777" w:rsidR="00C45248" w:rsidRPr="000F2702" w:rsidRDefault="00C45248" w:rsidP="005239FE">
      <w:pPr>
        <w:pStyle w:val="TSBullet1Square"/>
        <w:numPr>
          <w:ilvl w:val="0"/>
          <w:numId w:val="15"/>
        </w:numPr>
      </w:pPr>
      <w:r w:rsidRPr="000F2702">
        <w:t>The Confined Spaces Regulations 1997</w:t>
      </w:r>
      <w:r w:rsidR="006A1DDE">
        <w:t>.</w:t>
      </w:r>
    </w:p>
    <w:p w14:paraId="65870F86" w14:textId="77777777" w:rsidR="00C45248" w:rsidRPr="000F2702" w:rsidRDefault="00C45248" w:rsidP="005239FE">
      <w:pPr>
        <w:pStyle w:val="TSBullet1Square"/>
        <w:numPr>
          <w:ilvl w:val="0"/>
          <w:numId w:val="15"/>
        </w:numPr>
      </w:pPr>
      <w:r w:rsidRPr="000F2702">
        <w:t>The Waste (England and Wales) Regulations 2011 (as amended), the Hazardous Waste Regulations 2005 and the Controlled Waste Regulations 2012 and the Special Waste Regulations 1996 (for Scotland, SEPA)</w:t>
      </w:r>
      <w:r w:rsidR="006A1DDE">
        <w:t>.</w:t>
      </w:r>
    </w:p>
    <w:p w14:paraId="65870F87" w14:textId="08152983" w:rsidR="00C45248" w:rsidRPr="000F2702" w:rsidRDefault="00C45248" w:rsidP="005E136B">
      <w:pPr>
        <w:pStyle w:val="TSHeadingNumbered11"/>
        <w:rPr>
          <w:b w:val="0"/>
        </w:rPr>
      </w:pPr>
      <w:bookmarkStart w:id="214" w:name="_Toc43714302"/>
      <w:bookmarkStart w:id="215" w:name="_Toc58237043"/>
      <w:r w:rsidRPr="000F2702">
        <w:rPr>
          <w:b w:val="0"/>
        </w:rPr>
        <w:t>UK Policy</w:t>
      </w:r>
      <w:bookmarkEnd w:id="214"/>
      <w:bookmarkEnd w:id="215"/>
    </w:p>
    <w:p w14:paraId="65870F88" w14:textId="593E20DA" w:rsidR="00C45248" w:rsidRPr="000F2702" w:rsidRDefault="00C45248" w:rsidP="005239FE">
      <w:pPr>
        <w:pStyle w:val="TSBullet1Square"/>
        <w:numPr>
          <w:ilvl w:val="0"/>
          <w:numId w:val="15"/>
        </w:numPr>
      </w:pPr>
      <w:r w:rsidRPr="000F2702">
        <w:t>UK National Policy for siting of nuclear power plants e.g. Department of Energy and Climate Change, National Policy Statement for Nuclear Power Generation (EN-6)</w:t>
      </w:r>
      <w:r w:rsidR="00A93481">
        <w:t xml:space="preserve"> [</w:t>
      </w:r>
      <w:r w:rsidR="00115189">
        <w:t>7]</w:t>
      </w:r>
      <w:r w:rsidR="006A1DDE">
        <w:t>.</w:t>
      </w:r>
    </w:p>
    <w:p w14:paraId="65870F89" w14:textId="77777777" w:rsidR="00C45248" w:rsidRPr="006A1DDE" w:rsidRDefault="00C45248" w:rsidP="006A1DDE">
      <w:pPr>
        <w:pStyle w:val="TSHeadingNumbered11"/>
        <w:rPr>
          <w:b w:val="0"/>
        </w:rPr>
      </w:pPr>
      <w:bookmarkStart w:id="216" w:name="_Toc58237044"/>
      <w:r w:rsidRPr="006A1DDE">
        <w:rPr>
          <w:b w:val="0"/>
        </w:rPr>
        <w:t>Industry Guidance (INDG) Series</w:t>
      </w:r>
      <w:bookmarkEnd w:id="216"/>
    </w:p>
    <w:p w14:paraId="65870F8A" w14:textId="63B98759" w:rsidR="00C45248" w:rsidRPr="000F2702" w:rsidRDefault="00115189" w:rsidP="005239FE">
      <w:pPr>
        <w:pStyle w:val="TSBullet1Square"/>
        <w:numPr>
          <w:ilvl w:val="0"/>
          <w:numId w:val="15"/>
        </w:numPr>
      </w:pPr>
      <w:r>
        <w:t xml:space="preserve">INDG411 </w:t>
      </w:r>
      <w:r w:rsidR="00C45248" w:rsidRPr="000F2702">
        <w:t>A quick guide for clients on CDM 2015</w:t>
      </w:r>
      <w:r w:rsidR="006A1DDE">
        <w:t>.</w:t>
      </w:r>
    </w:p>
    <w:p w14:paraId="65870F8C" w14:textId="7D9A9EC3" w:rsidR="00C45248" w:rsidRPr="000F2702" w:rsidRDefault="00C45248" w:rsidP="005E136B">
      <w:pPr>
        <w:pStyle w:val="TSHeadingNumbered11"/>
        <w:rPr>
          <w:b w:val="0"/>
          <w:caps/>
        </w:rPr>
      </w:pPr>
      <w:bookmarkStart w:id="217" w:name="_Toc43714303"/>
      <w:bookmarkStart w:id="218" w:name="_Toc58237045"/>
      <w:r w:rsidRPr="000F2702">
        <w:rPr>
          <w:b w:val="0"/>
        </w:rPr>
        <w:t xml:space="preserve">International Guidance (IAEA, WENRA and </w:t>
      </w:r>
      <w:r w:rsidR="00BD4DA5">
        <w:rPr>
          <w:b w:val="0"/>
        </w:rPr>
        <w:t>USNRC</w:t>
      </w:r>
      <w:r w:rsidRPr="000F2702">
        <w:rPr>
          <w:b w:val="0"/>
        </w:rPr>
        <w:t>)</w:t>
      </w:r>
      <w:bookmarkEnd w:id="217"/>
      <w:bookmarkEnd w:id="218"/>
    </w:p>
    <w:p w14:paraId="65870F8D" w14:textId="77777777" w:rsidR="00C45248" w:rsidRPr="000F2702" w:rsidRDefault="00C45248" w:rsidP="00C45248">
      <w:pPr>
        <w:tabs>
          <w:tab w:val="num" w:pos="-31680"/>
        </w:tabs>
        <w:spacing w:after="220"/>
        <w:ind w:left="720" w:hanging="720"/>
        <w:outlineLvl w:val="0"/>
      </w:pPr>
      <w:r w:rsidRPr="000F2702">
        <w:t>IAEA guidance including, but not limited to:</w:t>
      </w:r>
    </w:p>
    <w:p w14:paraId="65870F8E" w14:textId="77699255" w:rsidR="00C45248" w:rsidRPr="000F2702" w:rsidRDefault="00C45248" w:rsidP="005239FE">
      <w:pPr>
        <w:pStyle w:val="TSBullet1Square"/>
        <w:numPr>
          <w:ilvl w:val="0"/>
          <w:numId w:val="15"/>
        </w:numPr>
      </w:pPr>
      <w:r w:rsidRPr="000F2702">
        <w:t>SSR 2/1 Design of Nuclear Power Plants</w:t>
      </w:r>
      <w:r w:rsidR="004C4DAD">
        <w:t xml:space="preserve"> [12]</w:t>
      </w:r>
      <w:r w:rsidR="006A1DDE">
        <w:t>.</w:t>
      </w:r>
    </w:p>
    <w:p w14:paraId="65870F8F" w14:textId="77777777" w:rsidR="00C45248" w:rsidRPr="000F2702" w:rsidRDefault="00C45248" w:rsidP="00E95BA2">
      <w:pPr>
        <w:numPr>
          <w:ilvl w:val="0"/>
          <w:numId w:val="4"/>
        </w:numPr>
        <w:spacing w:after="220"/>
        <w:outlineLvl w:val="0"/>
      </w:pPr>
      <w:r w:rsidRPr="000F2702">
        <w:rPr>
          <w:lang w:eastAsia="en-GB"/>
        </w:rPr>
        <w:t xml:space="preserve"> </w:t>
      </w:r>
      <w:r w:rsidRPr="000F2702">
        <w:t>United States Nuclear Regulatory Commission guidance</w:t>
      </w:r>
      <w:r w:rsidR="006A1DDE">
        <w:t xml:space="preserve"> including, but not limited to:</w:t>
      </w:r>
    </w:p>
    <w:p w14:paraId="65870F90" w14:textId="13387667" w:rsidR="00C45248" w:rsidRPr="000F2702" w:rsidRDefault="00C45248" w:rsidP="005239FE">
      <w:pPr>
        <w:pStyle w:val="TSBullet1Square"/>
        <w:numPr>
          <w:ilvl w:val="0"/>
          <w:numId w:val="15"/>
        </w:numPr>
      </w:pPr>
      <w:r w:rsidRPr="000F2702">
        <w:t>Regulatory Guide 4.7, General Site Suitability Criteria for Nuclear Power Plants</w:t>
      </w:r>
      <w:r w:rsidR="00011D8D">
        <w:t xml:space="preserve"> [32]</w:t>
      </w:r>
      <w:r w:rsidR="006A1DDE">
        <w:t>.</w:t>
      </w:r>
    </w:p>
    <w:p w14:paraId="65870F91" w14:textId="5AF5A6AF" w:rsidR="00C45248" w:rsidRPr="000F2702" w:rsidRDefault="00C45248" w:rsidP="005239FE">
      <w:pPr>
        <w:pStyle w:val="TSBullet1Square"/>
        <w:numPr>
          <w:ilvl w:val="0"/>
          <w:numId w:val="15"/>
        </w:numPr>
      </w:pPr>
      <w:r w:rsidRPr="000F2702">
        <w:t>NUREG-0800</w:t>
      </w:r>
      <w:r w:rsidR="001F44F0">
        <w:t xml:space="preserve"> Review of Safety Analysis Reports for Nuclear Power plants</w:t>
      </w:r>
      <w:r w:rsidR="00011D8D">
        <w:t xml:space="preserve"> [33]</w:t>
      </w:r>
      <w:r w:rsidR="006A1DDE">
        <w:t>.</w:t>
      </w:r>
    </w:p>
    <w:p w14:paraId="65870F92" w14:textId="590D24F9" w:rsidR="00C45248" w:rsidRPr="000F2702" w:rsidRDefault="006A1DDE" w:rsidP="005E136B">
      <w:pPr>
        <w:pStyle w:val="TSHeadingNumbered11"/>
        <w:rPr>
          <w:b w:val="0"/>
        </w:rPr>
      </w:pPr>
      <w:bookmarkStart w:id="219" w:name="_Toc58237046"/>
      <w:bookmarkEnd w:id="211"/>
      <w:r>
        <w:rPr>
          <w:b w:val="0"/>
        </w:rPr>
        <w:t>Linear finite element analysis and m</w:t>
      </w:r>
      <w:r w:rsidR="00C45248" w:rsidRPr="000F2702">
        <w:rPr>
          <w:b w:val="0"/>
        </w:rPr>
        <w:t>odelling</w:t>
      </w:r>
      <w:bookmarkEnd w:id="219"/>
    </w:p>
    <w:p w14:paraId="65870F93" w14:textId="77777777" w:rsidR="00C45248" w:rsidRPr="000F2702" w:rsidRDefault="0045611E" w:rsidP="00E95BA2">
      <w:pPr>
        <w:pStyle w:val="TSNumberedParagraph1"/>
        <w:numPr>
          <w:ilvl w:val="0"/>
          <w:numId w:val="4"/>
        </w:numPr>
      </w:pPr>
      <w:r>
        <w:t>The key RGP that i</w:t>
      </w:r>
      <w:r w:rsidR="00C45248" w:rsidRPr="000F2702">
        <w:t>nspectors should be aware of are:</w:t>
      </w:r>
    </w:p>
    <w:p w14:paraId="65870F94" w14:textId="66AD4066" w:rsidR="005239FE" w:rsidRPr="000F2702" w:rsidRDefault="00523B55" w:rsidP="005239FE">
      <w:pPr>
        <w:pStyle w:val="TSBullet1Square"/>
        <w:numPr>
          <w:ilvl w:val="0"/>
          <w:numId w:val="15"/>
        </w:numPr>
      </w:pPr>
      <w:r>
        <w:rPr>
          <w:iCs/>
        </w:rPr>
        <w:t>ONR-</w:t>
      </w:r>
      <w:r w:rsidR="00C45248" w:rsidRPr="000F2702">
        <w:t>NS-</w:t>
      </w:r>
      <w:r w:rsidR="006A1DDE">
        <w:t>TAST-GD-013 (External Hazards).</w:t>
      </w:r>
    </w:p>
    <w:p w14:paraId="65870F95" w14:textId="368EC4EF" w:rsidR="00C45248" w:rsidRPr="000F2702" w:rsidRDefault="00523B55" w:rsidP="005239FE">
      <w:pPr>
        <w:pStyle w:val="TSBullet1Square"/>
        <w:numPr>
          <w:ilvl w:val="0"/>
          <w:numId w:val="15"/>
        </w:numPr>
      </w:pPr>
      <w:r>
        <w:rPr>
          <w:iCs/>
        </w:rPr>
        <w:lastRenderedPageBreak/>
        <w:t>ONR-</w:t>
      </w:r>
      <w:r w:rsidR="00C45248" w:rsidRPr="000F2702">
        <w:t>NS-TAST-GD-020 (Civil Engineering Containments for Reactor Plants)</w:t>
      </w:r>
      <w:r w:rsidR="006A1DDE">
        <w:t>.</w:t>
      </w:r>
    </w:p>
    <w:p w14:paraId="65870F97" w14:textId="77777777" w:rsidR="00C45248" w:rsidRPr="000F2702" w:rsidRDefault="00C45248" w:rsidP="005239FE">
      <w:pPr>
        <w:pStyle w:val="TSBullet1Square"/>
        <w:numPr>
          <w:ilvl w:val="0"/>
          <w:numId w:val="15"/>
        </w:numPr>
      </w:pPr>
      <w:r w:rsidRPr="000F2702">
        <w:t>American Concrete Institute, ACI-349 and ACI-318</w:t>
      </w:r>
      <w:r w:rsidR="006A1DDE">
        <w:t>.</w:t>
      </w:r>
    </w:p>
    <w:p w14:paraId="65870F98" w14:textId="77777777" w:rsidR="00C45248" w:rsidRPr="000F2702" w:rsidRDefault="00C45248" w:rsidP="005239FE">
      <w:pPr>
        <w:pStyle w:val="TSBullet1Square"/>
        <w:numPr>
          <w:ilvl w:val="0"/>
          <w:numId w:val="15"/>
        </w:numPr>
      </w:pPr>
      <w:r w:rsidRPr="000F2702">
        <w:t>American Society of Civil Engineers: ASCE 4-16 &amp; ASCE 43-05</w:t>
      </w:r>
      <w:r w:rsidR="006A1DDE">
        <w:t>.</w:t>
      </w:r>
    </w:p>
    <w:p w14:paraId="65870F99" w14:textId="691F5F08" w:rsidR="00C45248" w:rsidRPr="000F2702" w:rsidRDefault="00C45248" w:rsidP="005239FE">
      <w:pPr>
        <w:pStyle w:val="TSBullet1Square"/>
        <w:numPr>
          <w:ilvl w:val="0"/>
          <w:numId w:val="15"/>
        </w:numPr>
      </w:pPr>
      <w:r w:rsidRPr="000F2702">
        <w:t>ASME Boiler &amp; Pressure Vessel Code, Section III, Code for containments</w:t>
      </w:r>
      <w:r w:rsidR="006A1DDE">
        <w:t>.</w:t>
      </w:r>
    </w:p>
    <w:p w14:paraId="65870F9A" w14:textId="064BF721" w:rsidR="00C45248" w:rsidRPr="000F2702" w:rsidRDefault="00C45248" w:rsidP="005239FE">
      <w:pPr>
        <w:pStyle w:val="TSBullet1Square"/>
        <w:numPr>
          <w:ilvl w:val="0"/>
          <w:numId w:val="15"/>
        </w:numPr>
      </w:pPr>
      <w:r w:rsidRPr="000F2702">
        <w:t>NAFEMs provides a large collection of publications on FE</w:t>
      </w:r>
      <w:r w:rsidR="008D170F">
        <w:t>A</w:t>
      </w:r>
      <w:r w:rsidRPr="000F2702">
        <w:t xml:space="preserve"> </w:t>
      </w:r>
      <w:r w:rsidR="008C591C">
        <w:t xml:space="preserve">[19] </w:t>
      </w:r>
    </w:p>
    <w:p w14:paraId="65870F9B" w14:textId="2B545F91" w:rsidR="00C45248" w:rsidRPr="000F2702" w:rsidRDefault="00C45248" w:rsidP="00E95BA2">
      <w:pPr>
        <w:pStyle w:val="TSNumberedParagraph1"/>
        <w:numPr>
          <w:ilvl w:val="0"/>
          <w:numId w:val="4"/>
        </w:numPr>
      </w:pPr>
      <w:r w:rsidRPr="000F2702">
        <w:t>There are also a large number of books covering FE</w:t>
      </w:r>
      <w:r w:rsidR="008D170F">
        <w:t>A</w:t>
      </w:r>
      <w:r w:rsidRPr="000F2702">
        <w:t>, with two classic references:</w:t>
      </w:r>
    </w:p>
    <w:p w14:paraId="65870F9C" w14:textId="0EC75F98" w:rsidR="00C45248" w:rsidRPr="000F2702" w:rsidRDefault="00C45248" w:rsidP="005239FE">
      <w:pPr>
        <w:pStyle w:val="TSBullet1Square"/>
        <w:numPr>
          <w:ilvl w:val="0"/>
          <w:numId w:val="15"/>
        </w:numPr>
      </w:pPr>
      <w:r w:rsidRPr="000F2702">
        <w:t>Bathe, K-J., (1982), Finite Element Procedures in Engineering Analysis, Prentice- Hall Inc.</w:t>
      </w:r>
      <w:r w:rsidR="003226EB">
        <w:t xml:space="preserve"> [34]</w:t>
      </w:r>
    </w:p>
    <w:p w14:paraId="65870F9D" w14:textId="5EE30874" w:rsidR="00C45248" w:rsidRPr="000F2702" w:rsidRDefault="00C45248" w:rsidP="005239FE">
      <w:pPr>
        <w:pStyle w:val="TSBullet1Square"/>
        <w:numPr>
          <w:ilvl w:val="0"/>
          <w:numId w:val="15"/>
        </w:numPr>
      </w:pPr>
      <w:r w:rsidRPr="000F2702">
        <w:t>Cook R. D., (1981), Concepts and Applications of Finite Element Analysis, John Wiley and Sons</w:t>
      </w:r>
      <w:r w:rsidR="003226EB">
        <w:t xml:space="preserve"> [35]</w:t>
      </w:r>
    </w:p>
    <w:p w14:paraId="65870F9E" w14:textId="77777777" w:rsidR="00C45248" w:rsidRPr="000F2702" w:rsidRDefault="006A1DDE" w:rsidP="005E136B">
      <w:pPr>
        <w:pStyle w:val="TSHeadingNumbered11"/>
        <w:rPr>
          <w:b w:val="0"/>
        </w:rPr>
      </w:pPr>
      <w:bookmarkStart w:id="220" w:name="_Toc58237047"/>
      <w:r>
        <w:rPr>
          <w:b w:val="0"/>
        </w:rPr>
        <w:t>Seismic d</w:t>
      </w:r>
      <w:r w:rsidR="00C45248" w:rsidRPr="000F2702">
        <w:rPr>
          <w:b w:val="0"/>
        </w:rPr>
        <w:t>esign</w:t>
      </w:r>
      <w:bookmarkEnd w:id="220"/>
    </w:p>
    <w:p w14:paraId="65870F9F" w14:textId="77777777" w:rsidR="006B1791" w:rsidRPr="000F2702" w:rsidRDefault="006B1791" w:rsidP="006B1791">
      <w:pPr>
        <w:pStyle w:val="TSNumberedParagraph1"/>
        <w:numPr>
          <w:ilvl w:val="0"/>
          <w:numId w:val="4"/>
        </w:numPr>
      </w:pPr>
      <w:bookmarkStart w:id="221" w:name="_Ref454980782"/>
      <w:r w:rsidRPr="000F2702">
        <w:t>Applicable codes and standards are:</w:t>
      </w:r>
    </w:p>
    <w:p w14:paraId="65870FA0" w14:textId="77777777" w:rsidR="006B1791" w:rsidRPr="000F2702" w:rsidRDefault="006B1791" w:rsidP="006B1791">
      <w:pPr>
        <w:pStyle w:val="TSBullet1Square"/>
        <w:numPr>
          <w:ilvl w:val="0"/>
          <w:numId w:val="15"/>
        </w:numPr>
      </w:pPr>
      <w:r w:rsidRPr="000F2702">
        <w:t>American Society of Civil Engineers, Seismic Analysis of Safety- Related Nuclear Structures and Commentary, ASCE 4-16, 201</w:t>
      </w:r>
      <w:bookmarkEnd w:id="221"/>
      <w:r w:rsidRPr="000F2702">
        <w:t>7</w:t>
      </w:r>
      <w:r>
        <w:t>.</w:t>
      </w:r>
    </w:p>
    <w:p w14:paraId="65870FA1" w14:textId="77777777" w:rsidR="006B1791" w:rsidRPr="000F2702" w:rsidRDefault="006B1791" w:rsidP="006B1791">
      <w:pPr>
        <w:pStyle w:val="TSBullet1Square"/>
        <w:numPr>
          <w:ilvl w:val="0"/>
          <w:numId w:val="15"/>
        </w:numPr>
      </w:pPr>
      <w:bookmarkStart w:id="222" w:name="_Ref455049655"/>
      <w:r w:rsidRPr="000F2702">
        <w:t>American Society of Civil Engineers, Seismic Design Criteria for Structures, Systems, and Components in Nuclear Facilities, ASCE 43-05, 2005</w:t>
      </w:r>
      <w:bookmarkEnd w:id="222"/>
      <w:r>
        <w:t>.</w:t>
      </w:r>
    </w:p>
    <w:p w14:paraId="65870FA2" w14:textId="35414D24" w:rsidR="006B1791" w:rsidRDefault="006B1791" w:rsidP="006B1791">
      <w:pPr>
        <w:pStyle w:val="TSBullet1Square"/>
        <w:numPr>
          <w:ilvl w:val="0"/>
          <w:numId w:val="15"/>
        </w:numPr>
      </w:pPr>
      <w:r w:rsidRPr="000F2702">
        <w:t>AFCEN ETC-C:</w:t>
      </w:r>
      <w:r w:rsidR="001A01D0">
        <w:t xml:space="preserve"> </w:t>
      </w:r>
      <w:r w:rsidRPr="000F2702">
        <w:t>EPR, Technical Code for Civil Works, 2010</w:t>
      </w:r>
    </w:p>
    <w:p w14:paraId="65870FA3" w14:textId="77777777" w:rsidR="00C45248" w:rsidRPr="000F2702" w:rsidRDefault="006A1DDE" w:rsidP="006B1791">
      <w:pPr>
        <w:pStyle w:val="TSNumberedParagraph1"/>
        <w:numPr>
          <w:ilvl w:val="0"/>
          <w:numId w:val="4"/>
        </w:numPr>
      </w:pPr>
      <w:r>
        <w:t>The</w:t>
      </w:r>
      <w:r w:rsidR="0045611E">
        <w:t xml:space="preserve"> key guidance that i</w:t>
      </w:r>
      <w:r w:rsidR="00C45248" w:rsidRPr="000F2702">
        <w:t>nspectors should be aware of are:</w:t>
      </w:r>
    </w:p>
    <w:p w14:paraId="65870FA4" w14:textId="77777777" w:rsidR="00C45248" w:rsidRPr="000F2702" w:rsidRDefault="00C45248" w:rsidP="005239FE">
      <w:pPr>
        <w:pStyle w:val="TSBullet1Square"/>
        <w:numPr>
          <w:ilvl w:val="0"/>
          <w:numId w:val="15"/>
        </w:numPr>
      </w:pPr>
      <w:bookmarkStart w:id="223" w:name="_Ref454973348"/>
      <w:r w:rsidRPr="000F2702">
        <w:t>IAEA, External Events Excluding Earthquakes in the Design of Nuclear Power Plants, Safety Standards Series, Safety Guide NS-G-1.5, 2003</w:t>
      </w:r>
      <w:bookmarkEnd w:id="223"/>
      <w:r w:rsidR="006A1DDE">
        <w:t>.</w:t>
      </w:r>
    </w:p>
    <w:p w14:paraId="65870FA5" w14:textId="77777777" w:rsidR="00C45248" w:rsidRPr="000F2702" w:rsidRDefault="00C45248" w:rsidP="005239FE">
      <w:pPr>
        <w:pStyle w:val="TSBullet1Square"/>
        <w:numPr>
          <w:ilvl w:val="0"/>
          <w:numId w:val="15"/>
        </w:numPr>
      </w:pPr>
      <w:bookmarkStart w:id="224" w:name="_Ref454459876"/>
      <w:r w:rsidRPr="000F2702">
        <w:t>IAEA, Seismic Design and Qualification for Nuclear Power Plants, Safety Standards Series, Safety Guide NS-G-1.6, 2003.</w:t>
      </w:r>
      <w:bookmarkEnd w:id="224"/>
    </w:p>
    <w:p w14:paraId="65870FA6" w14:textId="77777777" w:rsidR="00C45248" w:rsidRPr="000F2702" w:rsidRDefault="00C45248" w:rsidP="005239FE">
      <w:pPr>
        <w:pStyle w:val="TSBullet1Square"/>
        <w:numPr>
          <w:ilvl w:val="0"/>
          <w:numId w:val="15"/>
        </w:numPr>
      </w:pPr>
      <w:bookmarkStart w:id="225" w:name="_Ref455057991"/>
      <w:r w:rsidRPr="000F2702">
        <w:t>U.S.NRC, US Regulatory Lessons Learned from New Nuclear Power Plant Applications on Evaluating SSI (presentation), October 2010.</w:t>
      </w:r>
      <w:bookmarkEnd w:id="225"/>
    </w:p>
    <w:p w14:paraId="65870FA7" w14:textId="77777777" w:rsidR="00C45248" w:rsidRPr="000F2702" w:rsidRDefault="00C45248" w:rsidP="005239FE">
      <w:pPr>
        <w:pStyle w:val="TSBullet1Square"/>
        <w:numPr>
          <w:ilvl w:val="0"/>
          <w:numId w:val="15"/>
        </w:numPr>
      </w:pPr>
      <w:bookmarkStart w:id="226" w:name="_Ref455062664"/>
      <w:r w:rsidRPr="000F2702">
        <w:t>Nuclear Energy Agency, Proceedings of the CSNI Workshop on Soil Structure Interaction (SSI) Knowledge and Effects on the Seismic Assessment of NPP's Structures and Components, NEA/CSNI/(2011)6</w:t>
      </w:r>
      <w:bookmarkEnd w:id="226"/>
      <w:r w:rsidRPr="000F2702">
        <w:t>, October 2011</w:t>
      </w:r>
      <w:r w:rsidR="006A1DDE">
        <w:t>.</w:t>
      </w:r>
    </w:p>
    <w:p w14:paraId="65870FA8" w14:textId="28EF99EE" w:rsidR="00C45248" w:rsidRPr="000F2702" w:rsidRDefault="00C45248" w:rsidP="005239FE">
      <w:pPr>
        <w:pStyle w:val="TSBullet1Square"/>
        <w:numPr>
          <w:ilvl w:val="0"/>
          <w:numId w:val="15"/>
        </w:numPr>
      </w:pPr>
      <w:r w:rsidRPr="000F2702">
        <w:t>KTA 2201.1 (2011-11), Design of Nuclear Power Plants against Seismic Events; Part 1: Principles, Nuclear Safety Standards Commission, November 2011</w:t>
      </w:r>
      <w:r w:rsidR="006A1DDE">
        <w:t>.</w:t>
      </w:r>
    </w:p>
    <w:p w14:paraId="65870FA9" w14:textId="77777777" w:rsidR="00C45248" w:rsidRPr="000F2702" w:rsidRDefault="00C45248" w:rsidP="005239FE">
      <w:pPr>
        <w:pStyle w:val="TSBullet1Square"/>
        <w:numPr>
          <w:ilvl w:val="0"/>
          <w:numId w:val="15"/>
        </w:numPr>
      </w:pPr>
      <w:r w:rsidRPr="000F2702">
        <w:t>KTA 2201.3 (2013-11), Design of Nuclear Power Plants against Seismic Events; Part 3: Building Structures, Nuclear Safety Standards Commission, November 2012</w:t>
      </w:r>
      <w:r w:rsidR="006A1DDE">
        <w:t>.</w:t>
      </w:r>
    </w:p>
    <w:p w14:paraId="65870FAA" w14:textId="46C82E9F" w:rsidR="00C45248" w:rsidRPr="000F2702" w:rsidRDefault="00C45248" w:rsidP="005239FE">
      <w:pPr>
        <w:pStyle w:val="TSBullet1Square"/>
        <w:numPr>
          <w:ilvl w:val="0"/>
          <w:numId w:val="15"/>
        </w:numPr>
      </w:pPr>
      <w:r w:rsidRPr="000F2702">
        <w:t>KTA 2201.4 (2012-11), Design of Nuclear Power Plants against Seismic Events; Part 4: Components, Nuclear Safety Standards Commission, November 2012</w:t>
      </w:r>
      <w:r w:rsidR="006A1DDE">
        <w:t>.</w:t>
      </w:r>
    </w:p>
    <w:p w14:paraId="65870FAB" w14:textId="77777777" w:rsidR="00C45248" w:rsidRPr="000F2702" w:rsidRDefault="00C45248" w:rsidP="005239FE">
      <w:pPr>
        <w:pStyle w:val="TSBullet1Square"/>
        <w:numPr>
          <w:ilvl w:val="0"/>
          <w:numId w:val="15"/>
        </w:numPr>
      </w:pPr>
      <w:r w:rsidRPr="000F2702">
        <w:t>N289.1-08 (R2013) - General requirements for seismic design and qualification of CANDU nuclear power plants</w:t>
      </w:r>
      <w:r w:rsidR="006A1DDE">
        <w:t>.</w:t>
      </w:r>
    </w:p>
    <w:p w14:paraId="65870FAC" w14:textId="77777777" w:rsidR="00C45248" w:rsidRPr="000F2702" w:rsidRDefault="00C45248" w:rsidP="005239FE">
      <w:pPr>
        <w:pStyle w:val="TSBullet1Square"/>
        <w:numPr>
          <w:ilvl w:val="0"/>
          <w:numId w:val="15"/>
        </w:numPr>
      </w:pPr>
      <w:r w:rsidRPr="000F2702">
        <w:t>N289.3-10 (R2015) - Design procedures for seismic qualification of nuclear power plants</w:t>
      </w:r>
      <w:r w:rsidR="006A1DDE">
        <w:t>.</w:t>
      </w:r>
    </w:p>
    <w:p w14:paraId="65870FAD" w14:textId="77777777" w:rsidR="00C45248" w:rsidRPr="000F2702" w:rsidRDefault="00C45248" w:rsidP="005239FE">
      <w:pPr>
        <w:pStyle w:val="TSBullet1Square"/>
        <w:numPr>
          <w:ilvl w:val="0"/>
          <w:numId w:val="15"/>
        </w:numPr>
      </w:pPr>
      <w:r w:rsidRPr="000F2702">
        <w:t xml:space="preserve">ASN RFS V.2.g: </w:t>
      </w:r>
      <w:proofErr w:type="spellStart"/>
      <w:r w:rsidRPr="000F2702">
        <w:t>Règles</w:t>
      </w:r>
      <w:proofErr w:type="spellEnd"/>
      <w:r w:rsidRPr="000F2702">
        <w:t xml:space="preserve"> </w:t>
      </w:r>
      <w:proofErr w:type="spellStart"/>
      <w:r w:rsidRPr="000F2702">
        <w:t>générales</w:t>
      </w:r>
      <w:proofErr w:type="spellEnd"/>
      <w:r w:rsidRPr="000F2702">
        <w:t xml:space="preserve"> </w:t>
      </w:r>
      <w:proofErr w:type="spellStart"/>
      <w:r w:rsidRPr="000F2702">
        <w:t>concernant</w:t>
      </w:r>
      <w:proofErr w:type="spellEnd"/>
      <w:r w:rsidRPr="000F2702">
        <w:t xml:space="preserve"> </w:t>
      </w:r>
      <w:proofErr w:type="spellStart"/>
      <w:r w:rsidRPr="000F2702">
        <w:t>plusieurs</w:t>
      </w:r>
      <w:proofErr w:type="spellEnd"/>
      <w:r w:rsidRPr="000F2702">
        <w:t xml:space="preserve"> </w:t>
      </w:r>
      <w:proofErr w:type="spellStart"/>
      <w:r w:rsidRPr="000F2702">
        <w:t>systèmes</w:t>
      </w:r>
      <w:proofErr w:type="spellEnd"/>
      <w:r w:rsidRPr="000F2702">
        <w:t xml:space="preserve">, structures </w:t>
      </w:r>
      <w:proofErr w:type="spellStart"/>
      <w:r w:rsidRPr="000F2702">
        <w:t>ou</w:t>
      </w:r>
      <w:proofErr w:type="spellEnd"/>
      <w:r w:rsidRPr="000F2702">
        <w:t xml:space="preserve"> </w:t>
      </w:r>
      <w:proofErr w:type="spellStart"/>
      <w:r w:rsidRPr="000F2702">
        <w:t>équipements</w:t>
      </w:r>
      <w:proofErr w:type="spellEnd"/>
      <w:r w:rsidRPr="000F2702">
        <w:t>, 1985</w:t>
      </w:r>
      <w:r w:rsidR="006A1DDE">
        <w:t>.</w:t>
      </w:r>
    </w:p>
    <w:p w14:paraId="65870FAE" w14:textId="77777777" w:rsidR="00C45248" w:rsidRPr="000F2702" w:rsidRDefault="00C45248" w:rsidP="005239FE">
      <w:pPr>
        <w:pStyle w:val="TSBullet1Square"/>
        <w:numPr>
          <w:ilvl w:val="0"/>
          <w:numId w:val="15"/>
        </w:numPr>
      </w:pPr>
      <w:r w:rsidRPr="000F2702">
        <w:t xml:space="preserve">ASN/Guide/2/01: prise </w:t>
      </w:r>
      <w:proofErr w:type="spellStart"/>
      <w:r w:rsidRPr="000F2702">
        <w:t>en</w:t>
      </w:r>
      <w:proofErr w:type="spellEnd"/>
      <w:r w:rsidRPr="000F2702">
        <w:t xml:space="preserve"> </w:t>
      </w:r>
      <w:proofErr w:type="spellStart"/>
      <w:r w:rsidRPr="000F2702">
        <w:t>compte</w:t>
      </w:r>
      <w:proofErr w:type="spellEnd"/>
      <w:r w:rsidRPr="000F2702">
        <w:t xml:space="preserve"> du risqué </w:t>
      </w:r>
      <w:proofErr w:type="spellStart"/>
      <w:r w:rsidRPr="000F2702">
        <w:t>sismique</w:t>
      </w:r>
      <w:proofErr w:type="spellEnd"/>
      <w:r w:rsidRPr="000F2702">
        <w:t xml:space="preserve"> a la conception des </w:t>
      </w:r>
      <w:proofErr w:type="spellStart"/>
      <w:r w:rsidRPr="000F2702">
        <w:t>ouvrages</w:t>
      </w:r>
      <w:proofErr w:type="spellEnd"/>
      <w:r w:rsidRPr="000F2702">
        <w:t xml:space="preserve"> de génie civil </w:t>
      </w:r>
      <w:proofErr w:type="spellStart"/>
      <w:r w:rsidRPr="000F2702">
        <w:t>d’installations</w:t>
      </w:r>
      <w:proofErr w:type="spellEnd"/>
      <w:r w:rsidRPr="000F2702">
        <w:t xml:space="preserve"> </w:t>
      </w:r>
      <w:proofErr w:type="spellStart"/>
      <w:r w:rsidRPr="000F2702">
        <w:t>nucléaires</w:t>
      </w:r>
      <w:proofErr w:type="spellEnd"/>
      <w:r w:rsidRPr="000F2702">
        <w:t xml:space="preserve"> de base à </w:t>
      </w:r>
      <w:proofErr w:type="spellStart"/>
      <w:r w:rsidRPr="000F2702">
        <w:t>l’exception</w:t>
      </w:r>
      <w:proofErr w:type="spellEnd"/>
      <w:r w:rsidRPr="000F2702">
        <w:t xml:space="preserve"> des stockages à long </w:t>
      </w:r>
      <w:proofErr w:type="spellStart"/>
      <w:r w:rsidRPr="000F2702">
        <w:t>terme</w:t>
      </w:r>
      <w:proofErr w:type="spellEnd"/>
      <w:r w:rsidRPr="000F2702">
        <w:t xml:space="preserve"> des </w:t>
      </w:r>
      <w:proofErr w:type="spellStart"/>
      <w:r w:rsidRPr="000F2702">
        <w:t>déchets</w:t>
      </w:r>
      <w:proofErr w:type="spellEnd"/>
      <w:r w:rsidRPr="000F2702">
        <w:t xml:space="preserve"> </w:t>
      </w:r>
      <w:proofErr w:type="spellStart"/>
      <w:r w:rsidRPr="000F2702">
        <w:t>radioactifs</w:t>
      </w:r>
      <w:proofErr w:type="spellEnd"/>
      <w:r w:rsidRPr="000F2702">
        <w:t>, 1985</w:t>
      </w:r>
      <w:r w:rsidR="006A1DDE">
        <w:t>.</w:t>
      </w:r>
    </w:p>
    <w:p w14:paraId="65870FAF" w14:textId="77777777" w:rsidR="00C45248" w:rsidRPr="000F2702" w:rsidRDefault="00C45248" w:rsidP="005239FE">
      <w:pPr>
        <w:pStyle w:val="TSBullet1Square"/>
        <w:numPr>
          <w:ilvl w:val="0"/>
          <w:numId w:val="15"/>
        </w:numPr>
      </w:pPr>
      <w:r w:rsidRPr="000F2702">
        <w:t>U.S.NRC, Review of Safety Analysis Reports for Nuclear Power Plants, Section 3.7.2 Seismic System Analysis, Rev 4, September 2013</w:t>
      </w:r>
      <w:r w:rsidR="006A1DDE">
        <w:t>.</w:t>
      </w:r>
    </w:p>
    <w:p w14:paraId="65870FB1" w14:textId="77777777" w:rsidR="00C45248" w:rsidRPr="000F2702" w:rsidRDefault="00C45248" w:rsidP="00DD0784">
      <w:pPr>
        <w:pStyle w:val="TSBullet1Square"/>
        <w:numPr>
          <w:ilvl w:val="0"/>
          <w:numId w:val="15"/>
        </w:numPr>
      </w:pPr>
      <w:r w:rsidRPr="000F2702">
        <w:t>A methodology for assessment of nuclear power plant seismic margin, NP-6041-SL Rev 1, Aug 1991</w:t>
      </w:r>
      <w:r w:rsidR="006A1DDE">
        <w:t>.</w:t>
      </w:r>
    </w:p>
    <w:p w14:paraId="4B8B94D3" w14:textId="77777777" w:rsidR="004070C4" w:rsidRDefault="004070C4">
      <w:pPr>
        <w:rPr>
          <w:rFonts w:ascii="Arial Bold" w:hAnsi="Arial Bold"/>
        </w:rPr>
      </w:pPr>
      <w:r>
        <w:rPr>
          <w:b/>
        </w:rPr>
        <w:br w:type="page"/>
      </w:r>
    </w:p>
    <w:p w14:paraId="65870FB2" w14:textId="2DD1252A" w:rsidR="00C45248" w:rsidRPr="000F2702" w:rsidRDefault="006A1DDE" w:rsidP="005E136B">
      <w:pPr>
        <w:pStyle w:val="TSHeadingNumbered11"/>
        <w:rPr>
          <w:b w:val="0"/>
        </w:rPr>
      </w:pPr>
      <w:bookmarkStart w:id="227" w:name="_Toc58237048"/>
      <w:r>
        <w:rPr>
          <w:b w:val="0"/>
        </w:rPr>
        <w:lastRenderedPageBreak/>
        <w:t>Blast and impact loading and r</w:t>
      </w:r>
      <w:r w:rsidR="00C45248" w:rsidRPr="000F2702">
        <w:rPr>
          <w:b w:val="0"/>
        </w:rPr>
        <w:t>esponse</w:t>
      </w:r>
      <w:bookmarkEnd w:id="227"/>
    </w:p>
    <w:p w14:paraId="65870FB3" w14:textId="77777777" w:rsidR="00C45248" w:rsidRPr="000F2702" w:rsidRDefault="00C45248" w:rsidP="00E95BA2">
      <w:pPr>
        <w:pStyle w:val="TSNumberedParagraph1"/>
        <w:numPr>
          <w:ilvl w:val="0"/>
          <w:numId w:val="4"/>
        </w:numPr>
      </w:pPr>
      <w:r w:rsidRPr="000F2702">
        <w:t>Applicable codes and standards are:</w:t>
      </w:r>
    </w:p>
    <w:p w14:paraId="65870FB4" w14:textId="77777777" w:rsidR="00C45248" w:rsidRPr="000F2702" w:rsidRDefault="00C45248" w:rsidP="005239FE">
      <w:pPr>
        <w:pStyle w:val="TSBullet1Square"/>
        <w:numPr>
          <w:ilvl w:val="0"/>
          <w:numId w:val="15"/>
        </w:numPr>
      </w:pPr>
      <w:r w:rsidRPr="000F2702">
        <w:t>ASCE, Design of blast resistant buildings in Petrochemical Facilities</w:t>
      </w:r>
      <w:r w:rsidR="006A1DDE">
        <w:t>.</w:t>
      </w:r>
    </w:p>
    <w:p w14:paraId="65870FB5" w14:textId="77777777" w:rsidR="00C45248" w:rsidRPr="000F2702" w:rsidRDefault="006B1791" w:rsidP="005239FE">
      <w:pPr>
        <w:pStyle w:val="TSBullet1Square"/>
        <w:numPr>
          <w:ilvl w:val="0"/>
          <w:numId w:val="15"/>
        </w:numPr>
      </w:pPr>
      <w:r w:rsidRPr="000F2702">
        <w:t>UFC 3-340-02</w:t>
      </w:r>
      <w:r>
        <w:t xml:space="preserve"> Structures to resist the effects of accidental explosions, (which supersedes </w:t>
      </w:r>
      <w:r w:rsidR="00C45248" w:rsidRPr="000F2702">
        <w:t>TM 5-1300, Structures to resist the effects of accidenta</w:t>
      </w:r>
      <w:r w:rsidR="006A1DDE">
        <w:t>l explosion, Technical manual</w:t>
      </w:r>
      <w:r>
        <w:t>)</w:t>
      </w:r>
      <w:r w:rsidR="006A1DDE">
        <w:t>.</w:t>
      </w:r>
    </w:p>
    <w:p w14:paraId="65870FB6" w14:textId="77777777" w:rsidR="00C45248" w:rsidRPr="000F2702" w:rsidRDefault="00C45248" w:rsidP="005239FE">
      <w:pPr>
        <w:pStyle w:val="TSBullet1Square"/>
        <w:numPr>
          <w:ilvl w:val="0"/>
          <w:numId w:val="15"/>
        </w:numPr>
      </w:pPr>
      <w:r w:rsidRPr="000F2702">
        <w:t>ACI 318M, Building code requi</w:t>
      </w:r>
      <w:r w:rsidR="006A1DDE">
        <w:t>rements for structural concrete.</w:t>
      </w:r>
    </w:p>
    <w:p w14:paraId="65870FB7" w14:textId="77777777" w:rsidR="00C45248" w:rsidRPr="000F2702" w:rsidRDefault="00C45248" w:rsidP="005239FE">
      <w:pPr>
        <w:pStyle w:val="TSBullet1Square"/>
        <w:numPr>
          <w:ilvl w:val="0"/>
          <w:numId w:val="15"/>
        </w:numPr>
      </w:pPr>
      <w:r w:rsidRPr="000F2702">
        <w:t>ACI 349, code requirements for nuclear safety related concrete structures, special provision for impulsive and impactive effects.</w:t>
      </w:r>
    </w:p>
    <w:p w14:paraId="65870FB8" w14:textId="77777777" w:rsidR="00C45248" w:rsidRPr="000F2702" w:rsidRDefault="00C45248" w:rsidP="005239FE">
      <w:pPr>
        <w:pStyle w:val="TSBullet1Square"/>
        <w:numPr>
          <w:ilvl w:val="0"/>
          <w:numId w:val="15"/>
        </w:numPr>
      </w:pPr>
      <w:r w:rsidRPr="000F2702">
        <w:t>UFC-023-03, Design of buildings to resist progressive collapse</w:t>
      </w:r>
      <w:r w:rsidR="006A1DDE">
        <w:t>.</w:t>
      </w:r>
    </w:p>
    <w:p w14:paraId="65870FB9" w14:textId="77777777" w:rsidR="00C45248" w:rsidRPr="000F2702" w:rsidRDefault="00C45248" w:rsidP="005239FE">
      <w:pPr>
        <w:pStyle w:val="TSBullet1Square"/>
        <w:numPr>
          <w:ilvl w:val="0"/>
          <w:numId w:val="15"/>
        </w:numPr>
      </w:pPr>
      <w:r w:rsidRPr="000F2702">
        <w:t>ASCE manual 42, Design of structures to resist nuclear weapons effect.</w:t>
      </w:r>
    </w:p>
    <w:p w14:paraId="65870FBA" w14:textId="77777777" w:rsidR="00C45248" w:rsidRPr="000F2702" w:rsidRDefault="00C45248" w:rsidP="005239FE">
      <w:pPr>
        <w:pStyle w:val="TSBullet1Square"/>
        <w:numPr>
          <w:ilvl w:val="0"/>
          <w:numId w:val="15"/>
        </w:numPr>
      </w:pPr>
      <w:r w:rsidRPr="000F2702">
        <w:t>TM-855-1 Fundamentals of protective design for conventional weapons ( Design and analysis of hardened structures to conventional weapons effects)</w:t>
      </w:r>
      <w:r w:rsidR="006A1DDE">
        <w:t>.</w:t>
      </w:r>
    </w:p>
    <w:p w14:paraId="65870FBB" w14:textId="77777777" w:rsidR="00C45248" w:rsidRPr="000F2702" w:rsidRDefault="00C45248" w:rsidP="006B1791">
      <w:pPr>
        <w:pStyle w:val="TSBullet1Square"/>
        <w:numPr>
          <w:ilvl w:val="0"/>
          <w:numId w:val="15"/>
        </w:numPr>
      </w:pPr>
      <w:r w:rsidRPr="000F2702">
        <w:t>Eurocodes</w:t>
      </w:r>
      <w:r w:rsidR="00CE60F8">
        <w:t>.</w:t>
      </w:r>
    </w:p>
    <w:p w14:paraId="65870FBC" w14:textId="77777777" w:rsidR="00C45248" w:rsidRPr="000F2702" w:rsidRDefault="00C45248" w:rsidP="00C45248">
      <w:pPr>
        <w:tabs>
          <w:tab w:val="num" w:pos="-31680"/>
        </w:tabs>
        <w:spacing w:after="220"/>
        <w:ind w:left="720" w:hanging="720"/>
        <w:outlineLvl w:val="0"/>
        <w:rPr>
          <w:lang w:eastAsia="en-GB"/>
        </w:rPr>
        <w:sectPr w:rsidR="00C45248" w:rsidRPr="000F2702" w:rsidSect="00C45248">
          <w:headerReference w:type="default" r:id="rId14"/>
          <w:footerReference w:type="default" r:id="rId15"/>
          <w:headerReference w:type="first" r:id="rId16"/>
          <w:footerReference w:type="first" r:id="rId17"/>
          <w:pgSz w:w="11906" w:h="16838" w:code="9"/>
          <w:pgMar w:top="907" w:right="1134" w:bottom="1134" w:left="1418" w:header="431" w:footer="567" w:gutter="0"/>
          <w:cols w:space="708"/>
          <w:titlePg/>
          <w:docGrid w:linePitch="360"/>
        </w:sectPr>
      </w:pPr>
    </w:p>
    <w:p w14:paraId="4EF35192" w14:textId="77777777" w:rsidR="00DE3200" w:rsidRPr="00DE3200" w:rsidRDefault="00DE3200" w:rsidP="00DE3200">
      <w:pPr>
        <w:pStyle w:val="TSHeadingNumbered1"/>
        <w:numPr>
          <w:ilvl w:val="0"/>
          <w:numId w:val="0"/>
        </w:numPr>
        <w:ind w:left="862"/>
        <w:rPr>
          <w:rFonts w:ascii="Times New Roman" w:hAnsi="Times New Roman"/>
          <w:noProof/>
          <w:sz w:val="20"/>
          <w:szCs w:val="20"/>
          <w:lang w:eastAsia="en-GB"/>
        </w:rPr>
      </w:pPr>
      <w:bookmarkStart w:id="228" w:name="_Toc24398279"/>
      <w:bookmarkStart w:id="229" w:name="_Toc43714304"/>
      <w:bookmarkStart w:id="230" w:name="_Toc473642938"/>
      <w:bookmarkStart w:id="231" w:name="_Toc473720986"/>
      <w:bookmarkStart w:id="232" w:name="_Toc473721336"/>
      <w:bookmarkStart w:id="233" w:name="_Toc519072434"/>
    </w:p>
    <w:p w14:paraId="2BAD4684" w14:textId="77777777" w:rsidR="00DE3200" w:rsidRPr="00DE3200" w:rsidRDefault="00DE3200" w:rsidP="00DE3200">
      <w:pPr>
        <w:pStyle w:val="TSHeadingNumbered1"/>
        <w:numPr>
          <w:ilvl w:val="0"/>
          <w:numId w:val="0"/>
        </w:numPr>
        <w:ind w:left="862"/>
        <w:rPr>
          <w:rFonts w:ascii="Times New Roman" w:hAnsi="Times New Roman"/>
          <w:noProof/>
          <w:sz w:val="20"/>
          <w:szCs w:val="20"/>
          <w:lang w:eastAsia="en-GB"/>
        </w:rPr>
      </w:pPr>
    </w:p>
    <w:p w14:paraId="3FCDEE9C" w14:textId="77777777" w:rsidR="00DE3200" w:rsidRPr="00DE3200" w:rsidRDefault="00DE3200" w:rsidP="00DE3200">
      <w:pPr>
        <w:pStyle w:val="TSHeadingNumbered1"/>
        <w:numPr>
          <w:ilvl w:val="0"/>
          <w:numId w:val="0"/>
        </w:numPr>
        <w:ind w:left="862"/>
        <w:rPr>
          <w:rFonts w:ascii="Times New Roman" w:hAnsi="Times New Roman"/>
          <w:noProof/>
          <w:sz w:val="20"/>
          <w:szCs w:val="20"/>
          <w:lang w:eastAsia="en-GB"/>
        </w:rPr>
      </w:pPr>
    </w:p>
    <w:p w14:paraId="65870FBD" w14:textId="317710D8" w:rsidR="00C45248" w:rsidRPr="000F2702" w:rsidRDefault="00C45248" w:rsidP="005E136B">
      <w:pPr>
        <w:pStyle w:val="TSHeadingNumbered1"/>
        <w:rPr>
          <w:rFonts w:ascii="Times New Roman" w:hAnsi="Times New Roman"/>
          <w:noProof/>
          <w:sz w:val="20"/>
          <w:szCs w:val="20"/>
          <w:lang w:eastAsia="en-GB"/>
        </w:rPr>
      </w:pPr>
      <w:bookmarkStart w:id="234" w:name="_Toc58237049"/>
      <w:r w:rsidRPr="000F2702">
        <w:t>references</w:t>
      </w:r>
      <w:bookmarkEnd w:id="228"/>
      <w:bookmarkEnd w:id="229"/>
      <w:bookmarkEnd w:id="234"/>
    </w:p>
    <w:p w14:paraId="6FF8AB93" w14:textId="77777777" w:rsidR="00870B7D" w:rsidRPr="00D12C43" w:rsidRDefault="00870B7D" w:rsidP="003247C3">
      <w:pPr>
        <w:numPr>
          <w:ilvl w:val="0"/>
          <w:numId w:val="50"/>
        </w:numPr>
        <w:tabs>
          <w:tab w:val="clear" w:pos="-31680"/>
        </w:tabs>
        <w:spacing w:after="220"/>
        <w:outlineLvl w:val="0"/>
        <w:rPr>
          <w:noProof/>
        </w:rPr>
      </w:pPr>
      <w:bookmarkStart w:id="235" w:name="_Ref39671645"/>
      <w:r w:rsidRPr="000F2702">
        <w:rPr>
          <w:noProof/>
        </w:rPr>
        <w:t xml:space="preserve">ONR, “Safety Assessment Principles for Nuclear Facilities, 2014 Edition, Rev 0,” November 2014, </w:t>
      </w:r>
      <w:hyperlink r:id="rId18" w:history="1">
        <w:r w:rsidRPr="00D12C43">
          <w:t>www.onr.org.uk/saps/saps2014.pdf</w:t>
        </w:r>
      </w:hyperlink>
      <w:r w:rsidRPr="000F2702">
        <w:rPr>
          <w:noProof/>
        </w:rPr>
        <w:t>.</w:t>
      </w:r>
      <w:bookmarkEnd w:id="235"/>
    </w:p>
    <w:p w14:paraId="3B31CA6D" w14:textId="5A479CBB" w:rsidR="00870B7D" w:rsidRPr="00D12C43" w:rsidRDefault="00C256D1" w:rsidP="003247C3">
      <w:pPr>
        <w:numPr>
          <w:ilvl w:val="0"/>
          <w:numId w:val="50"/>
        </w:numPr>
        <w:tabs>
          <w:tab w:val="clear" w:pos="-31680"/>
        </w:tabs>
        <w:spacing w:after="220"/>
        <w:outlineLvl w:val="0"/>
        <w:rPr>
          <w:noProof/>
        </w:rPr>
      </w:pPr>
      <w:r>
        <w:rPr>
          <w:noProof/>
        </w:rPr>
        <w:t>ONR</w:t>
      </w:r>
      <w:r w:rsidR="00870B7D" w:rsidRPr="00D12C43">
        <w:rPr>
          <w:noProof/>
        </w:rPr>
        <w:t xml:space="preserve"> “New Nuclear Power Plants: Generic Design Assessment Guidance to Requesting Parties” ONR-GDA-GD-006 Rev 0 October 2019 </w:t>
      </w:r>
      <w:hyperlink r:id="rId19" w:history="1">
        <w:r w:rsidR="00870B7D" w:rsidRPr="00D12C43">
          <w:rPr>
            <w:noProof/>
          </w:rPr>
          <w:t>http://www.onr.org.uk/new-reactors/guidance-assessment.htm</w:t>
        </w:r>
      </w:hyperlink>
      <w:r w:rsidR="00BC01BD">
        <w:rPr>
          <w:noProof/>
        </w:rPr>
        <w:t xml:space="preserve"> (last accessed November 2020)</w:t>
      </w:r>
      <w:r w:rsidR="00DE3200">
        <w:rPr>
          <w:noProof/>
        </w:rPr>
        <w:t>.</w:t>
      </w:r>
    </w:p>
    <w:p w14:paraId="002F7857" w14:textId="08548568" w:rsidR="00870B7D" w:rsidRPr="00D12C43" w:rsidRDefault="00C256D1" w:rsidP="003247C3">
      <w:pPr>
        <w:numPr>
          <w:ilvl w:val="0"/>
          <w:numId w:val="50"/>
        </w:numPr>
        <w:tabs>
          <w:tab w:val="clear" w:pos="-31680"/>
        </w:tabs>
        <w:spacing w:after="220"/>
        <w:outlineLvl w:val="0"/>
        <w:rPr>
          <w:noProof/>
        </w:rPr>
      </w:pPr>
      <w:r>
        <w:rPr>
          <w:noProof/>
        </w:rPr>
        <w:t xml:space="preserve">ONR </w:t>
      </w:r>
      <w:r w:rsidR="00870B7D" w:rsidRPr="00D12C43">
        <w:rPr>
          <w:noProof/>
        </w:rPr>
        <w:t xml:space="preserve">Civil engineering specific guidance is in section 3.2 of “New Nuclear Power Plants: Generic Design Assessment Technical Guidance” ONR-GDA-GD-007 Rev 0 May 2019 </w:t>
      </w:r>
      <w:hyperlink r:id="rId20" w:history="1">
        <w:r w:rsidR="00870B7D" w:rsidRPr="00D12C43">
          <w:rPr>
            <w:noProof/>
          </w:rPr>
          <w:t>http://www.onr.org.uk/new-reactors/guidance-assessment.htm</w:t>
        </w:r>
      </w:hyperlink>
      <w:r w:rsidR="00870B7D" w:rsidRPr="00D12C43">
        <w:rPr>
          <w:noProof/>
        </w:rPr>
        <w:t xml:space="preserve"> </w:t>
      </w:r>
      <w:r w:rsidR="00BC01BD">
        <w:rPr>
          <w:noProof/>
        </w:rPr>
        <w:t xml:space="preserve"> (last accessed November 2020)</w:t>
      </w:r>
      <w:r w:rsidR="00DE3200">
        <w:rPr>
          <w:noProof/>
        </w:rPr>
        <w:t>.</w:t>
      </w:r>
    </w:p>
    <w:p w14:paraId="382852AF" w14:textId="2D8EA798" w:rsidR="00870B7D" w:rsidRPr="00D12C43" w:rsidRDefault="00C256D1" w:rsidP="003247C3">
      <w:pPr>
        <w:numPr>
          <w:ilvl w:val="0"/>
          <w:numId w:val="50"/>
        </w:numPr>
        <w:tabs>
          <w:tab w:val="clear" w:pos="-31680"/>
        </w:tabs>
        <w:spacing w:after="220"/>
        <w:outlineLvl w:val="0"/>
        <w:rPr>
          <w:noProof/>
        </w:rPr>
      </w:pPr>
      <w:r>
        <w:rPr>
          <w:noProof/>
        </w:rPr>
        <w:t xml:space="preserve">ONR </w:t>
      </w:r>
      <w:r w:rsidR="00870B7D" w:rsidRPr="00D12C43">
        <w:rPr>
          <w:noProof/>
        </w:rPr>
        <w:t xml:space="preserve">“A guide to the Regulatory Process” NGN01 Rev 0 September 2013 </w:t>
      </w:r>
      <w:hyperlink r:id="rId21" w:history="1">
        <w:r w:rsidR="00870B7D" w:rsidRPr="00D12C43">
          <w:rPr>
            <w:noProof/>
          </w:rPr>
          <w:t>http://www.onr.org.uk/new-reactors/guidance-assessment.htm</w:t>
        </w:r>
      </w:hyperlink>
      <w:r w:rsidR="00870B7D" w:rsidRPr="00D12C43">
        <w:rPr>
          <w:noProof/>
        </w:rPr>
        <w:t xml:space="preserve"> </w:t>
      </w:r>
      <w:r>
        <w:rPr>
          <w:noProof/>
        </w:rPr>
        <w:t>(last accessed November 2020)</w:t>
      </w:r>
      <w:r w:rsidR="00DE3200">
        <w:rPr>
          <w:noProof/>
        </w:rPr>
        <w:t>.</w:t>
      </w:r>
    </w:p>
    <w:p w14:paraId="7DF8DC70" w14:textId="54C050A1" w:rsidR="00870B7D" w:rsidRPr="00D12C43" w:rsidRDefault="00C256D1" w:rsidP="003247C3">
      <w:pPr>
        <w:numPr>
          <w:ilvl w:val="0"/>
          <w:numId w:val="50"/>
        </w:numPr>
        <w:tabs>
          <w:tab w:val="clear" w:pos="-31680"/>
        </w:tabs>
        <w:spacing w:after="220"/>
        <w:outlineLvl w:val="0"/>
        <w:rPr>
          <w:noProof/>
        </w:rPr>
      </w:pPr>
      <w:r>
        <w:rPr>
          <w:noProof/>
        </w:rPr>
        <w:t xml:space="preserve">ONR </w:t>
      </w:r>
      <w:r w:rsidR="00870B7D" w:rsidRPr="00D12C43">
        <w:rPr>
          <w:noProof/>
        </w:rPr>
        <w:t xml:space="preserve">‘Licensing Nuclear Installations’ </w:t>
      </w:r>
      <w:hyperlink r:id="rId22" w:history="1">
        <w:r w:rsidR="00870B7D" w:rsidRPr="00D12C43">
          <w:rPr>
            <w:noProof/>
          </w:rPr>
          <w:t>http://www.onr.org.uk/licensing-nuclear-installations.pdf</w:t>
        </w:r>
      </w:hyperlink>
      <w:r>
        <w:rPr>
          <w:noProof/>
        </w:rPr>
        <w:t xml:space="preserve"> (last accessed November 2020)</w:t>
      </w:r>
      <w:r w:rsidR="00DE3200">
        <w:rPr>
          <w:noProof/>
        </w:rPr>
        <w:t>.</w:t>
      </w:r>
    </w:p>
    <w:p w14:paraId="4F2DAD3F" w14:textId="70E2053B" w:rsidR="00870B7D" w:rsidRPr="00D12C43" w:rsidRDefault="00870B7D" w:rsidP="003247C3">
      <w:pPr>
        <w:numPr>
          <w:ilvl w:val="0"/>
          <w:numId w:val="50"/>
        </w:numPr>
        <w:tabs>
          <w:tab w:val="clear" w:pos="-31680"/>
        </w:tabs>
        <w:spacing w:after="220"/>
        <w:outlineLvl w:val="0"/>
        <w:rPr>
          <w:noProof/>
        </w:rPr>
      </w:pPr>
      <w:r>
        <w:rPr>
          <w:noProof/>
        </w:rPr>
        <w:t xml:space="preserve">RIBA Plan of Work 2020 </w:t>
      </w:r>
      <w:hyperlink r:id="rId23" w:history="1">
        <w:r w:rsidRPr="00D12C43">
          <w:rPr>
            <w:noProof/>
          </w:rPr>
          <w:t>https://www.architecture.com/knowledge-and-resources/resources-landing-page/riba-plan-of-work</w:t>
        </w:r>
      </w:hyperlink>
      <w:r w:rsidR="00DE3200">
        <w:rPr>
          <w:noProof/>
        </w:rPr>
        <w:t>.</w:t>
      </w:r>
    </w:p>
    <w:p w14:paraId="2354E4EF" w14:textId="29EF92FC" w:rsidR="00713976" w:rsidRPr="00762C83" w:rsidRDefault="00870B7D" w:rsidP="00480D10">
      <w:pPr>
        <w:numPr>
          <w:ilvl w:val="0"/>
          <w:numId w:val="50"/>
        </w:numPr>
        <w:tabs>
          <w:tab w:val="clear" w:pos="-31680"/>
        </w:tabs>
        <w:spacing w:after="220"/>
        <w:outlineLvl w:val="0"/>
        <w:rPr>
          <w:rFonts w:cs="Arial"/>
          <w:lang w:eastAsia="en-GB"/>
        </w:rPr>
      </w:pPr>
      <w:r w:rsidRPr="00D12C43">
        <w:rPr>
          <w:noProof/>
        </w:rPr>
        <w:t xml:space="preserve">Department of Energy and Climate Change (DECC) National Planning policy statement (PPS) for Nuclear Power Generation (EN-6)  </w:t>
      </w:r>
      <w:r w:rsidR="00713976">
        <w:rPr>
          <w:rFonts w:cs="Arial"/>
          <w:lang w:eastAsia="en-GB"/>
        </w:rPr>
        <w:t xml:space="preserve">Volume 1 &amp; 2 Planning for new energy infrastructure 2011 </w:t>
      </w:r>
      <w:hyperlink r:id="rId24" w:history="1">
        <w:r w:rsidR="00713976" w:rsidRPr="00F6308C">
          <w:rPr>
            <w:rStyle w:val="Hyperlink"/>
          </w:rPr>
          <w:t>https://assets.publishing.service.gov.uk/government/uploads/system/uploads/attachment_data/file/47859/2009-nps-for-nuclear-volumeI.pdf</w:t>
        </w:r>
      </w:hyperlink>
      <w:r w:rsidR="00713976">
        <w:t xml:space="preserve">  (last accessed November 2020)</w:t>
      </w:r>
      <w:r w:rsidR="00DE3200">
        <w:t>.</w:t>
      </w:r>
    </w:p>
    <w:p w14:paraId="0ADF5F32" w14:textId="51C5BF60" w:rsidR="00713976" w:rsidRDefault="00713976" w:rsidP="00713976">
      <w:pPr>
        <w:overflowPunct w:val="0"/>
        <w:autoSpaceDE w:val="0"/>
        <w:autoSpaceDN w:val="0"/>
        <w:adjustRightInd w:val="0"/>
        <w:spacing w:before="120"/>
        <w:ind w:left="644"/>
        <w:jc w:val="both"/>
      </w:pPr>
      <w:hyperlink r:id="rId25" w:history="1">
        <w:r w:rsidRPr="00F6308C">
          <w:rPr>
            <w:rStyle w:val="Hyperlink"/>
          </w:rPr>
          <w:t>https://assets.publishing.service.gov.uk/government/uploads/system/uploads/attachment_data/file/47860/1943-nps-nuclear-power-annex-volII.pdf</w:t>
        </w:r>
      </w:hyperlink>
      <w:r>
        <w:t xml:space="preserve">  (last accessed November 2020)</w:t>
      </w:r>
      <w:r w:rsidR="00DE3200">
        <w:t>.</w:t>
      </w:r>
    </w:p>
    <w:p w14:paraId="2A4BA4A9" w14:textId="77777777" w:rsidR="007F2F2F" w:rsidRDefault="007F2F2F" w:rsidP="00713976">
      <w:pPr>
        <w:overflowPunct w:val="0"/>
        <w:autoSpaceDE w:val="0"/>
        <w:autoSpaceDN w:val="0"/>
        <w:adjustRightInd w:val="0"/>
        <w:spacing w:before="120"/>
        <w:ind w:left="644"/>
        <w:jc w:val="both"/>
        <w:rPr>
          <w:rFonts w:cs="Arial"/>
          <w:lang w:eastAsia="en-GB"/>
        </w:rPr>
      </w:pPr>
    </w:p>
    <w:p w14:paraId="395496EA" w14:textId="0ACF5B58" w:rsidR="00870B7D" w:rsidRPr="00D12C43" w:rsidRDefault="00B726D2" w:rsidP="003247C3">
      <w:pPr>
        <w:numPr>
          <w:ilvl w:val="0"/>
          <w:numId w:val="50"/>
        </w:numPr>
        <w:tabs>
          <w:tab w:val="clear" w:pos="-31680"/>
        </w:tabs>
        <w:spacing w:after="220"/>
        <w:outlineLvl w:val="0"/>
        <w:rPr>
          <w:noProof/>
        </w:rPr>
      </w:pPr>
      <w:r>
        <w:rPr>
          <w:noProof/>
        </w:rPr>
        <w:t>ONR-</w:t>
      </w:r>
      <w:r w:rsidR="00870B7D" w:rsidRPr="00D12C43">
        <w:rPr>
          <w:noProof/>
        </w:rPr>
        <w:t>NS-LUP-GD-001 ‘Land Use Planning and the Siting of Nuclear Installations’</w:t>
      </w:r>
      <w:r w:rsidR="007F2F2F">
        <w:rPr>
          <w:noProof/>
        </w:rPr>
        <w:t>.</w:t>
      </w:r>
    </w:p>
    <w:p w14:paraId="7D2E5942" w14:textId="452BDA74" w:rsidR="00870B7D" w:rsidRPr="00D12C43" w:rsidRDefault="00B726D2" w:rsidP="003247C3">
      <w:pPr>
        <w:numPr>
          <w:ilvl w:val="0"/>
          <w:numId w:val="50"/>
        </w:numPr>
        <w:tabs>
          <w:tab w:val="clear" w:pos="-31680"/>
        </w:tabs>
        <w:spacing w:after="220"/>
        <w:outlineLvl w:val="0"/>
        <w:rPr>
          <w:noProof/>
        </w:rPr>
      </w:pPr>
      <w:r>
        <w:rPr>
          <w:noProof/>
        </w:rPr>
        <w:t>ONR-</w:t>
      </w:r>
      <w:r w:rsidR="00870B7D" w:rsidRPr="00D12C43">
        <w:rPr>
          <w:noProof/>
        </w:rPr>
        <w:t>NS-LUP-GD-003 ‘Job Guide for the Processing of Planning Applications’</w:t>
      </w:r>
      <w:r w:rsidR="007F2F2F">
        <w:rPr>
          <w:noProof/>
        </w:rPr>
        <w:t>.</w:t>
      </w:r>
    </w:p>
    <w:p w14:paraId="76233967" w14:textId="56220C60" w:rsidR="00870B7D" w:rsidRPr="00D12C43" w:rsidRDefault="00B726D2" w:rsidP="003247C3">
      <w:pPr>
        <w:numPr>
          <w:ilvl w:val="0"/>
          <w:numId w:val="50"/>
        </w:numPr>
        <w:tabs>
          <w:tab w:val="clear" w:pos="-31680"/>
        </w:tabs>
        <w:spacing w:after="220"/>
        <w:outlineLvl w:val="0"/>
        <w:rPr>
          <w:noProof/>
        </w:rPr>
      </w:pPr>
      <w:r>
        <w:rPr>
          <w:noProof/>
        </w:rPr>
        <w:t>ONR-</w:t>
      </w:r>
      <w:r w:rsidR="00870B7D" w:rsidRPr="00D12C43">
        <w:rPr>
          <w:noProof/>
        </w:rPr>
        <w:t>NS-LUP-IN-002 ‘Population Density Assessment around Proposed Nuclear Power Station Sites’.</w:t>
      </w:r>
    </w:p>
    <w:p w14:paraId="405E0B25" w14:textId="3E687540" w:rsidR="00870B7D" w:rsidRPr="00D12C43" w:rsidRDefault="00870B7D" w:rsidP="003247C3">
      <w:pPr>
        <w:numPr>
          <w:ilvl w:val="0"/>
          <w:numId w:val="50"/>
        </w:numPr>
        <w:tabs>
          <w:tab w:val="clear" w:pos="-31680"/>
        </w:tabs>
        <w:spacing w:after="220"/>
        <w:outlineLvl w:val="0"/>
        <w:rPr>
          <w:noProof/>
        </w:rPr>
      </w:pPr>
      <w:r w:rsidRPr="00D12C43">
        <w:rPr>
          <w:noProof/>
        </w:rPr>
        <w:t>The Energy Act 2008 “Funded Decommissioning Programme Guidance for New Nuclear Power Stations</w:t>
      </w:r>
      <w:r w:rsidR="00480D10">
        <w:rPr>
          <w:noProof/>
        </w:rPr>
        <w:t>”</w:t>
      </w:r>
      <w:r w:rsidR="00EA6451" w:rsidRPr="00EA6451">
        <w:t xml:space="preserve"> </w:t>
      </w:r>
      <w:hyperlink r:id="rId26" w:history="1">
        <w:r w:rsidR="006B3C1F" w:rsidRPr="00F6308C">
          <w:rPr>
            <w:rStyle w:val="Hyperlink"/>
          </w:rPr>
          <w:t>https://assets.publishing.service.gov.uk/government/uploads/system/uploads/attachment_data/file/42628/3797-guidance-funded-decommissioning-programme-consult.pdf</w:t>
        </w:r>
      </w:hyperlink>
      <w:r w:rsidR="006B3C1F">
        <w:t xml:space="preserve"> (last accessed November 2020)</w:t>
      </w:r>
      <w:r w:rsidR="007F2F2F">
        <w:t>.</w:t>
      </w:r>
    </w:p>
    <w:p w14:paraId="3E69DC5B" w14:textId="4866DB50" w:rsidR="002106D9" w:rsidRPr="00DD26A3" w:rsidRDefault="00870B7D" w:rsidP="002106D9">
      <w:pPr>
        <w:numPr>
          <w:ilvl w:val="0"/>
          <w:numId w:val="50"/>
        </w:numPr>
        <w:tabs>
          <w:tab w:val="clear" w:pos="-31680"/>
        </w:tabs>
        <w:spacing w:after="220"/>
        <w:outlineLvl w:val="0"/>
        <w:rPr>
          <w:lang w:eastAsia="en-GB"/>
        </w:rPr>
      </w:pPr>
      <w:r>
        <w:rPr>
          <w:noProof/>
        </w:rPr>
        <w:t xml:space="preserve">IAEA guidance SSR 2/1 </w:t>
      </w:r>
      <w:r w:rsidR="002106D9">
        <w:rPr>
          <w:lang w:eastAsia="en-GB"/>
        </w:rPr>
        <w:t>‘</w:t>
      </w:r>
      <w:r w:rsidR="002106D9" w:rsidRPr="00DD26A3">
        <w:rPr>
          <w:lang w:eastAsia="en-GB"/>
        </w:rPr>
        <w:t>Safety for Nuclear</w:t>
      </w:r>
      <w:r w:rsidR="002106D9">
        <w:rPr>
          <w:lang w:eastAsia="en-GB"/>
        </w:rPr>
        <w:t xml:space="preserve"> Power Plant (NPP) Design’</w:t>
      </w:r>
      <w:r w:rsidR="00471F81">
        <w:rPr>
          <w:lang w:eastAsia="en-GB"/>
        </w:rPr>
        <w:t xml:space="preserve"> Rev 1</w:t>
      </w:r>
      <w:r w:rsidR="002106D9">
        <w:rPr>
          <w:lang w:eastAsia="en-GB"/>
        </w:rPr>
        <w:t xml:space="preserve">. </w:t>
      </w:r>
      <w:hyperlink r:id="rId27" w:history="1">
        <w:r w:rsidR="002106D9" w:rsidRPr="00F6308C">
          <w:rPr>
            <w:rStyle w:val="Hyperlink"/>
            <w:lang w:eastAsia="en-GB"/>
          </w:rPr>
          <w:t>www.iaea.org</w:t>
        </w:r>
      </w:hyperlink>
      <w:r w:rsidR="002106D9">
        <w:rPr>
          <w:lang w:eastAsia="en-GB"/>
        </w:rPr>
        <w:t xml:space="preserve"> (last accessed November 2020)</w:t>
      </w:r>
      <w:r w:rsidR="007F2F2F">
        <w:rPr>
          <w:lang w:eastAsia="en-GB"/>
        </w:rPr>
        <w:t>.</w:t>
      </w:r>
    </w:p>
    <w:p w14:paraId="58E7EDC2" w14:textId="2CF85558" w:rsidR="00870B7D" w:rsidRPr="00D12C43" w:rsidRDefault="00870B7D" w:rsidP="003247C3">
      <w:pPr>
        <w:numPr>
          <w:ilvl w:val="0"/>
          <w:numId w:val="50"/>
        </w:numPr>
        <w:tabs>
          <w:tab w:val="clear" w:pos="-31680"/>
        </w:tabs>
        <w:spacing w:after="220"/>
        <w:outlineLvl w:val="0"/>
        <w:rPr>
          <w:noProof/>
        </w:rPr>
      </w:pPr>
      <w:r w:rsidRPr="00D12C43">
        <w:rPr>
          <w:noProof/>
        </w:rPr>
        <w:t xml:space="preserve">WENRA Guidance document Issue F: Design Extension of Exiting reactors – WENRA Safety Reference Levels for Existing Reactors (following update from lessons learned </w:t>
      </w:r>
      <w:r w:rsidRPr="00D12C43">
        <w:rPr>
          <w:noProof/>
        </w:rPr>
        <w:lastRenderedPageBreak/>
        <w:t xml:space="preserve">from the TEPCO Fukushima Dai-Ichi accident) </w:t>
      </w:r>
      <w:hyperlink r:id="rId28" w:history="1">
        <w:r w:rsidRPr="00D12C43">
          <w:rPr>
            <w:noProof/>
          </w:rPr>
          <w:t>www.wenra.org</w:t>
        </w:r>
      </w:hyperlink>
      <w:r w:rsidRPr="00D12C43">
        <w:rPr>
          <w:noProof/>
        </w:rPr>
        <w:t xml:space="preserve">  </w:t>
      </w:r>
      <w:r w:rsidR="003C59C7">
        <w:rPr>
          <w:noProof/>
        </w:rPr>
        <w:t>(last accessed November 2020)</w:t>
      </w:r>
      <w:r w:rsidR="007F2F2F">
        <w:rPr>
          <w:noProof/>
        </w:rPr>
        <w:t>.</w:t>
      </w:r>
    </w:p>
    <w:p w14:paraId="54990FCE" w14:textId="4DEEDD2C" w:rsidR="00870B7D" w:rsidRPr="00D12C43" w:rsidRDefault="00870B7D" w:rsidP="003247C3">
      <w:pPr>
        <w:numPr>
          <w:ilvl w:val="0"/>
          <w:numId w:val="50"/>
        </w:numPr>
        <w:tabs>
          <w:tab w:val="clear" w:pos="-31680"/>
        </w:tabs>
        <w:spacing w:after="220"/>
        <w:outlineLvl w:val="0"/>
        <w:rPr>
          <w:noProof/>
        </w:rPr>
      </w:pPr>
      <w:r w:rsidRPr="00D12C43">
        <w:rPr>
          <w:noProof/>
        </w:rPr>
        <w:t>BS 5975:2019 Code of Practice for temporary works procedures</w:t>
      </w:r>
      <w:r w:rsidR="007F2F2F">
        <w:rPr>
          <w:noProof/>
        </w:rPr>
        <w:t>.</w:t>
      </w:r>
    </w:p>
    <w:p w14:paraId="0F0033FF" w14:textId="5FA7B068" w:rsidR="00870B7D" w:rsidRPr="00D12C43" w:rsidRDefault="003C59C7" w:rsidP="003247C3">
      <w:pPr>
        <w:numPr>
          <w:ilvl w:val="0"/>
          <w:numId w:val="50"/>
        </w:numPr>
        <w:tabs>
          <w:tab w:val="clear" w:pos="-31680"/>
        </w:tabs>
        <w:spacing w:after="220"/>
        <w:outlineLvl w:val="0"/>
        <w:rPr>
          <w:noProof/>
        </w:rPr>
      </w:pPr>
      <w:r>
        <w:rPr>
          <w:noProof/>
        </w:rPr>
        <w:t xml:space="preserve">HSE Guidance </w:t>
      </w:r>
      <w:r w:rsidR="00870B7D" w:rsidRPr="00D12C43">
        <w:rPr>
          <w:noProof/>
        </w:rPr>
        <w:t>L113 Lifting Operations and Lifting Equipment Regulations HSE guidance Approved Code of Practice and guidanc</w:t>
      </w:r>
      <w:r>
        <w:rPr>
          <w:noProof/>
        </w:rPr>
        <w:t xml:space="preserve">e </w:t>
      </w:r>
      <w:hyperlink r:id="rId29" w:history="1">
        <w:r w:rsidRPr="00F6308C">
          <w:rPr>
            <w:rStyle w:val="Hyperlink"/>
            <w:noProof/>
          </w:rPr>
          <w:t>www.hse.gov.uk</w:t>
        </w:r>
      </w:hyperlink>
      <w:r>
        <w:rPr>
          <w:noProof/>
        </w:rPr>
        <w:t xml:space="preserve"> (last accessed November 2020)</w:t>
      </w:r>
      <w:r w:rsidR="007F2F2F">
        <w:rPr>
          <w:noProof/>
        </w:rPr>
        <w:t>.</w:t>
      </w:r>
    </w:p>
    <w:p w14:paraId="15D76F2B" w14:textId="3F27744D" w:rsidR="00870B7D" w:rsidRPr="00D12C43" w:rsidRDefault="003C59C7" w:rsidP="003247C3">
      <w:pPr>
        <w:numPr>
          <w:ilvl w:val="0"/>
          <w:numId w:val="50"/>
        </w:numPr>
        <w:tabs>
          <w:tab w:val="clear" w:pos="-31680"/>
        </w:tabs>
        <w:spacing w:after="220"/>
        <w:outlineLvl w:val="0"/>
        <w:rPr>
          <w:noProof/>
        </w:rPr>
      </w:pPr>
      <w:r>
        <w:rPr>
          <w:noProof/>
        </w:rPr>
        <w:t xml:space="preserve">HSE Guidance </w:t>
      </w:r>
      <w:r w:rsidR="00870B7D" w:rsidRPr="00D12C43">
        <w:rPr>
          <w:noProof/>
        </w:rPr>
        <w:t>L24 “Workplace health safety and welfare associated with the Workplace (Health Safety and Welfare) Regulations Approved Code of Practice 1992.</w:t>
      </w:r>
      <w:r w:rsidRPr="003C59C7">
        <w:rPr>
          <w:noProof/>
        </w:rPr>
        <w:t xml:space="preserve"> </w:t>
      </w:r>
      <w:hyperlink r:id="rId30" w:history="1">
        <w:r w:rsidRPr="00F6308C">
          <w:rPr>
            <w:rStyle w:val="Hyperlink"/>
            <w:noProof/>
          </w:rPr>
          <w:t>www.hse.gov.uk</w:t>
        </w:r>
      </w:hyperlink>
      <w:r>
        <w:rPr>
          <w:noProof/>
        </w:rPr>
        <w:t xml:space="preserve"> (last accessed November 2020)</w:t>
      </w:r>
      <w:r w:rsidR="007F2F2F">
        <w:rPr>
          <w:noProof/>
        </w:rPr>
        <w:t>.</w:t>
      </w:r>
    </w:p>
    <w:p w14:paraId="04D07A93" w14:textId="67A584BD" w:rsidR="00870B7D" w:rsidRPr="00D12C43" w:rsidRDefault="00870B7D" w:rsidP="003247C3">
      <w:pPr>
        <w:numPr>
          <w:ilvl w:val="0"/>
          <w:numId w:val="50"/>
        </w:numPr>
        <w:tabs>
          <w:tab w:val="clear" w:pos="-31680"/>
        </w:tabs>
        <w:spacing w:after="220"/>
        <w:outlineLvl w:val="0"/>
        <w:rPr>
          <w:noProof/>
        </w:rPr>
      </w:pPr>
      <w:r w:rsidRPr="00D12C43">
        <w:rPr>
          <w:noProof/>
        </w:rPr>
        <w:t>guidance and periodical publications produced by the UK Wind Engineering Society (WES)</w:t>
      </w:r>
      <w:r w:rsidR="006E1D2D">
        <w:rPr>
          <w:noProof/>
        </w:rPr>
        <w:t xml:space="preserve"> </w:t>
      </w:r>
      <w:hyperlink r:id="rId31" w:history="1">
        <w:r w:rsidR="006E1D2D" w:rsidRPr="00F6308C">
          <w:rPr>
            <w:rStyle w:val="Hyperlink"/>
            <w:noProof/>
          </w:rPr>
          <w:t>www.windengineering.org.uk</w:t>
        </w:r>
      </w:hyperlink>
      <w:r w:rsidR="006E1D2D">
        <w:rPr>
          <w:noProof/>
        </w:rPr>
        <w:t xml:space="preserve"> (last accessed November 2020)</w:t>
      </w:r>
      <w:r w:rsidR="007F2F2F">
        <w:rPr>
          <w:noProof/>
        </w:rPr>
        <w:t>.</w:t>
      </w:r>
    </w:p>
    <w:p w14:paraId="4CFB047C" w14:textId="53E22D89" w:rsidR="00870B7D" w:rsidRPr="00D12C43" w:rsidRDefault="00870B7D" w:rsidP="003247C3">
      <w:pPr>
        <w:numPr>
          <w:ilvl w:val="0"/>
          <w:numId w:val="50"/>
        </w:numPr>
        <w:tabs>
          <w:tab w:val="clear" w:pos="-31680"/>
        </w:tabs>
        <w:spacing w:after="220"/>
        <w:outlineLvl w:val="0"/>
        <w:rPr>
          <w:noProof/>
        </w:rPr>
      </w:pPr>
      <w:r w:rsidRPr="00D12C43">
        <w:rPr>
          <w:noProof/>
        </w:rPr>
        <w:t>BS 6399</w:t>
      </w:r>
      <w:r w:rsidR="00274CE5">
        <w:rPr>
          <w:noProof/>
        </w:rPr>
        <w:t>-1:1996</w:t>
      </w:r>
      <w:r w:rsidRPr="00D12C43">
        <w:rPr>
          <w:noProof/>
        </w:rPr>
        <w:t xml:space="preserve"> </w:t>
      </w:r>
      <w:r w:rsidR="00274CE5">
        <w:rPr>
          <w:noProof/>
        </w:rPr>
        <w:t xml:space="preserve">Loading for Buidlings – Code of practice for dead and imposed loads - </w:t>
      </w:r>
      <w:r w:rsidRPr="00D12C43">
        <w:rPr>
          <w:noProof/>
        </w:rPr>
        <w:t xml:space="preserve">UK National Annex </w:t>
      </w:r>
      <w:r w:rsidR="009B1542">
        <w:rPr>
          <w:noProof/>
        </w:rPr>
        <w:t>(withdrawn – superseded by BS EN 1991-1-7:2006+A1: 2014)</w:t>
      </w:r>
      <w:r w:rsidR="007F2F2F">
        <w:rPr>
          <w:noProof/>
        </w:rPr>
        <w:t>.</w:t>
      </w:r>
    </w:p>
    <w:p w14:paraId="54E7F3E5" w14:textId="26F9C9AC" w:rsidR="00870B7D" w:rsidRPr="00D12C43" w:rsidRDefault="00870B7D" w:rsidP="003247C3">
      <w:pPr>
        <w:numPr>
          <w:ilvl w:val="0"/>
          <w:numId w:val="50"/>
        </w:numPr>
        <w:tabs>
          <w:tab w:val="clear" w:pos="-31680"/>
        </w:tabs>
        <w:spacing w:after="220"/>
        <w:outlineLvl w:val="0"/>
        <w:rPr>
          <w:noProof/>
        </w:rPr>
      </w:pPr>
      <w:r w:rsidRPr="00D12C43">
        <w:rPr>
          <w:noProof/>
        </w:rPr>
        <w:t xml:space="preserve">NAFEMs provides a large collection of publications on FEA at the website </w:t>
      </w:r>
      <w:r w:rsidRPr="00D12C43">
        <w:rPr>
          <w:noProof/>
        </w:rPr>
        <w:br/>
      </w:r>
      <w:hyperlink r:id="rId32" w:history="1">
        <w:r w:rsidRPr="00D12C43">
          <w:rPr>
            <w:noProof/>
          </w:rPr>
          <w:t>https://www.nafems.org/publications/resource_center</w:t>
        </w:r>
      </w:hyperlink>
      <w:r w:rsidRPr="00D12C43">
        <w:rPr>
          <w:noProof/>
        </w:rPr>
        <w:t xml:space="preserve"> </w:t>
      </w:r>
      <w:r w:rsidR="001846F6">
        <w:rPr>
          <w:noProof/>
        </w:rPr>
        <w:t>(last accessed November 2020)</w:t>
      </w:r>
      <w:r w:rsidR="007F2F2F">
        <w:rPr>
          <w:noProof/>
        </w:rPr>
        <w:t>.</w:t>
      </w:r>
    </w:p>
    <w:p w14:paraId="618472C7" w14:textId="57BA8A59" w:rsidR="00870B7D" w:rsidRPr="00D12C43" w:rsidRDefault="00870B7D" w:rsidP="003247C3">
      <w:pPr>
        <w:numPr>
          <w:ilvl w:val="0"/>
          <w:numId w:val="50"/>
        </w:numPr>
        <w:tabs>
          <w:tab w:val="clear" w:pos="-31680"/>
        </w:tabs>
        <w:spacing w:after="220"/>
        <w:outlineLvl w:val="0"/>
        <w:rPr>
          <w:noProof/>
        </w:rPr>
      </w:pPr>
      <w:r w:rsidRPr="00D12C43">
        <w:rPr>
          <w:noProof/>
        </w:rPr>
        <w:t>ASCE 4-16 Seismic analysis of safety-related nuclear structures</w:t>
      </w:r>
      <w:r w:rsidR="007F2F2F">
        <w:rPr>
          <w:noProof/>
        </w:rPr>
        <w:t>.</w:t>
      </w:r>
    </w:p>
    <w:p w14:paraId="31342D49" w14:textId="77777777" w:rsidR="00870B7D" w:rsidRPr="00D12C43" w:rsidRDefault="00870B7D" w:rsidP="003247C3">
      <w:pPr>
        <w:numPr>
          <w:ilvl w:val="0"/>
          <w:numId w:val="50"/>
        </w:numPr>
        <w:tabs>
          <w:tab w:val="clear" w:pos="-31680"/>
        </w:tabs>
        <w:spacing w:after="220"/>
        <w:outlineLvl w:val="0"/>
        <w:rPr>
          <w:noProof/>
        </w:rPr>
      </w:pPr>
      <w:r w:rsidRPr="00D12C43">
        <w:rPr>
          <w:noProof/>
        </w:rPr>
        <w:t xml:space="preserve">R3 Impact Assessment Procedure, EDF Energy and Magnox Ltd, 2009. </w:t>
      </w:r>
    </w:p>
    <w:p w14:paraId="39BA2010" w14:textId="2A5A6162" w:rsidR="00870B7D" w:rsidRPr="00D12C43" w:rsidRDefault="00870B7D" w:rsidP="003247C3">
      <w:pPr>
        <w:numPr>
          <w:ilvl w:val="0"/>
          <w:numId w:val="50"/>
        </w:numPr>
        <w:tabs>
          <w:tab w:val="clear" w:pos="-31680"/>
        </w:tabs>
        <w:spacing w:after="220"/>
        <w:outlineLvl w:val="0"/>
        <w:rPr>
          <w:noProof/>
        </w:rPr>
      </w:pPr>
      <w:r w:rsidRPr="00D12C43">
        <w:rPr>
          <w:noProof/>
        </w:rPr>
        <w:t xml:space="preserve">Impact assessment in the UK nuclear power industry: An overview of the R3 impact assessment procedure, A.R.R. Telford, International Journal of Pressure Vessels and Piping, 2010. </w:t>
      </w:r>
      <w:hyperlink r:id="rId33" w:history="1">
        <w:r w:rsidRPr="00D12C43">
          <w:rPr>
            <w:noProof/>
          </w:rPr>
          <w:t>https://www.sciencedirect.com/science/article/pii/S0308016110001109</w:t>
        </w:r>
      </w:hyperlink>
      <w:r w:rsidRPr="00D12C43">
        <w:rPr>
          <w:noProof/>
        </w:rPr>
        <w:t xml:space="preserve">  </w:t>
      </w:r>
      <w:r w:rsidR="001846F6">
        <w:rPr>
          <w:noProof/>
        </w:rPr>
        <w:t>(last accessed November 2020)</w:t>
      </w:r>
      <w:r w:rsidR="007F2F2F">
        <w:rPr>
          <w:noProof/>
        </w:rPr>
        <w:t>.</w:t>
      </w:r>
    </w:p>
    <w:p w14:paraId="346CD7C9" w14:textId="6856B967" w:rsidR="00870B7D" w:rsidRPr="00D12C43" w:rsidRDefault="00870B7D" w:rsidP="003247C3">
      <w:pPr>
        <w:numPr>
          <w:ilvl w:val="0"/>
          <w:numId w:val="50"/>
        </w:numPr>
        <w:tabs>
          <w:tab w:val="clear" w:pos="-31680"/>
        </w:tabs>
        <w:spacing w:after="220"/>
        <w:outlineLvl w:val="0"/>
        <w:rPr>
          <w:noProof/>
        </w:rPr>
      </w:pPr>
      <w:r w:rsidRPr="00D12C43">
        <w:rPr>
          <w:noProof/>
        </w:rPr>
        <w:t xml:space="preserve">UFC 3-340-02, United Facilities Criteria -– Structures to resist the effects of accidental explosions, US Department of Defense, December 2008, </w:t>
      </w:r>
      <w:hyperlink r:id="rId34" w:history="1">
        <w:r w:rsidRPr="00D12C43">
          <w:rPr>
            <w:noProof/>
          </w:rPr>
          <w:t>https://www.wbdg.org/ffc/dod/unified-facilities-criteria-ufc/ufc-3-340-02</w:t>
        </w:r>
      </w:hyperlink>
      <w:r w:rsidRPr="00D12C43">
        <w:rPr>
          <w:noProof/>
        </w:rPr>
        <w:t xml:space="preserve"> </w:t>
      </w:r>
      <w:r w:rsidR="001846F6">
        <w:rPr>
          <w:noProof/>
        </w:rPr>
        <w:t>(last accessed November 2020)</w:t>
      </w:r>
      <w:r w:rsidR="007F2F2F">
        <w:rPr>
          <w:noProof/>
        </w:rPr>
        <w:t>.</w:t>
      </w:r>
    </w:p>
    <w:p w14:paraId="4E9F08EB" w14:textId="62138539" w:rsidR="00870B7D" w:rsidRPr="00D12C43" w:rsidRDefault="00870B7D" w:rsidP="003247C3">
      <w:pPr>
        <w:numPr>
          <w:ilvl w:val="0"/>
          <w:numId w:val="50"/>
        </w:numPr>
        <w:tabs>
          <w:tab w:val="clear" w:pos="-31680"/>
        </w:tabs>
        <w:spacing w:after="220"/>
        <w:outlineLvl w:val="0"/>
        <w:rPr>
          <w:noProof/>
        </w:rPr>
      </w:pPr>
      <w:r w:rsidRPr="00D12C43">
        <w:rPr>
          <w:noProof/>
        </w:rPr>
        <w:t xml:space="preserve">USNREG Regulatory guide 1.35.1 </w:t>
      </w:r>
      <w:r w:rsidR="003A2ABF">
        <w:rPr>
          <w:noProof/>
        </w:rPr>
        <w:t xml:space="preserve">‘Determining prestressing forces for inspection of prestressed concrete containments’ </w:t>
      </w:r>
      <w:hyperlink r:id="rId35" w:history="1">
        <w:r w:rsidR="003A2ABF" w:rsidRPr="00F6308C">
          <w:rPr>
            <w:rStyle w:val="Hyperlink"/>
            <w:noProof/>
          </w:rPr>
          <w:t>https://www.nrc.gov/docs/ML0037/ML003740040.pdf</w:t>
        </w:r>
      </w:hyperlink>
      <w:r w:rsidRPr="00D12C43">
        <w:rPr>
          <w:noProof/>
        </w:rPr>
        <w:t>,</w:t>
      </w:r>
      <w:r w:rsidR="001846F6" w:rsidRPr="001846F6">
        <w:rPr>
          <w:noProof/>
        </w:rPr>
        <w:t xml:space="preserve"> </w:t>
      </w:r>
      <w:r w:rsidR="001846F6">
        <w:rPr>
          <w:noProof/>
        </w:rPr>
        <w:t>(last accessed November 2020)</w:t>
      </w:r>
      <w:r w:rsidR="007F2F2F">
        <w:rPr>
          <w:noProof/>
        </w:rPr>
        <w:t>.</w:t>
      </w:r>
    </w:p>
    <w:p w14:paraId="4626037A" w14:textId="36E23BFA" w:rsidR="00870B7D" w:rsidRPr="00D12C43" w:rsidRDefault="00870B7D" w:rsidP="003247C3">
      <w:pPr>
        <w:numPr>
          <w:ilvl w:val="0"/>
          <w:numId w:val="50"/>
        </w:numPr>
        <w:tabs>
          <w:tab w:val="clear" w:pos="-31680"/>
        </w:tabs>
        <w:spacing w:after="220"/>
        <w:outlineLvl w:val="0"/>
        <w:rPr>
          <w:noProof/>
        </w:rPr>
      </w:pPr>
      <w:r w:rsidRPr="00D12C43">
        <w:rPr>
          <w:noProof/>
        </w:rPr>
        <w:t>CIRIA guide C660</w:t>
      </w:r>
      <w:r w:rsidR="00BF7C58">
        <w:rPr>
          <w:noProof/>
        </w:rPr>
        <w:t xml:space="preserve"> ‘Early age thermal cracking in concrete’</w:t>
      </w:r>
      <w:r w:rsidRPr="00D12C43">
        <w:rPr>
          <w:noProof/>
        </w:rPr>
        <w:t xml:space="preserve"> </w:t>
      </w:r>
      <w:r w:rsidR="00BF7C58">
        <w:rPr>
          <w:noProof/>
        </w:rPr>
        <w:t>(</w:t>
      </w:r>
      <w:r w:rsidRPr="00D12C43">
        <w:rPr>
          <w:noProof/>
        </w:rPr>
        <w:t>non contradictory complimentary guidance in the UK to EC2</w:t>
      </w:r>
      <w:r w:rsidR="00BF7C58">
        <w:rPr>
          <w:noProof/>
        </w:rPr>
        <w:t>)</w:t>
      </w:r>
      <w:r w:rsidRPr="00D12C43">
        <w:rPr>
          <w:noProof/>
        </w:rPr>
        <w:t xml:space="preserve">. </w:t>
      </w:r>
    </w:p>
    <w:p w14:paraId="3B602C92" w14:textId="21EACFA0" w:rsidR="00870B7D" w:rsidRPr="00D12C43" w:rsidRDefault="00870B7D" w:rsidP="003247C3">
      <w:pPr>
        <w:numPr>
          <w:ilvl w:val="0"/>
          <w:numId w:val="50"/>
        </w:numPr>
        <w:tabs>
          <w:tab w:val="clear" w:pos="-31680"/>
        </w:tabs>
        <w:spacing w:after="220"/>
        <w:outlineLvl w:val="0"/>
        <w:rPr>
          <w:noProof/>
        </w:rPr>
      </w:pPr>
      <w:r w:rsidRPr="00D12C43">
        <w:rPr>
          <w:noProof/>
        </w:rPr>
        <w:t>CIRIA guide C766 ‘Control of cracking caused by Restrained deformation in concrete’</w:t>
      </w:r>
      <w:r w:rsidR="007F2F2F">
        <w:rPr>
          <w:noProof/>
        </w:rPr>
        <w:t>.</w:t>
      </w:r>
    </w:p>
    <w:p w14:paraId="739AC14A" w14:textId="482BE087" w:rsidR="00870B7D" w:rsidRPr="00D12C43" w:rsidRDefault="00BF7C58" w:rsidP="003247C3">
      <w:pPr>
        <w:numPr>
          <w:ilvl w:val="0"/>
          <w:numId w:val="50"/>
        </w:numPr>
        <w:tabs>
          <w:tab w:val="clear" w:pos="-31680"/>
        </w:tabs>
        <w:spacing w:after="220"/>
        <w:outlineLvl w:val="0"/>
        <w:rPr>
          <w:noProof/>
        </w:rPr>
      </w:pPr>
      <w:r>
        <w:rPr>
          <w:noProof/>
        </w:rPr>
        <w:t xml:space="preserve">HSE guidance </w:t>
      </w:r>
      <w:r w:rsidR="00870B7D" w:rsidRPr="00D12C43">
        <w:rPr>
          <w:noProof/>
        </w:rPr>
        <w:t>L153 ‘Managing health and Safety in Construction</w:t>
      </w:r>
      <w:r>
        <w:rPr>
          <w:noProof/>
        </w:rPr>
        <w:t xml:space="preserve"> </w:t>
      </w:r>
      <w:hyperlink r:id="rId36" w:history="1">
        <w:r w:rsidR="004D675A" w:rsidRPr="00F6308C">
          <w:rPr>
            <w:rStyle w:val="Hyperlink"/>
            <w:noProof/>
          </w:rPr>
          <w:t>www.hse.gov.uk</w:t>
        </w:r>
      </w:hyperlink>
      <w:r>
        <w:rPr>
          <w:noProof/>
        </w:rPr>
        <w:t xml:space="preserve"> (last accessed November 2020)</w:t>
      </w:r>
      <w:r w:rsidR="007F2F2F">
        <w:rPr>
          <w:noProof/>
        </w:rPr>
        <w:t>.</w:t>
      </w:r>
    </w:p>
    <w:p w14:paraId="12F63570" w14:textId="565165BF" w:rsidR="00870B7D" w:rsidRPr="00D12C43" w:rsidRDefault="00870B7D" w:rsidP="003247C3">
      <w:pPr>
        <w:numPr>
          <w:ilvl w:val="0"/>
          <w:numId w:val="50"/>
        </w:numPr>
        <w:tabs>
          <w:tab w:val="clear" w:pos="-31680"/>
        </w:tabs>
        <w:spacing w:after="220"/>
        <w:outlineLvl w:val="0"/>
        <w:rPr>
          <w:noProof/>
        </w:rPr>
      </w:pPr>
      <w:r w:rsidRPr="00D12C43">
        <w:rPr>
          <w:noProof/>
        </w:rPr>
        <w:t xml:space="preserve">IStructE publication “Practical guide to structural robustness and disproportionate collapse in buildings” October 2010, </w:t>
      </w:r>
      <w:hyperlink r:id="rId37" w:history="1">
        <w:r w:rsidR="00FD3DC3" w:rsidRPr="00F6308C">
          <w:rPr>
            <w:rStyle w:val="Hyperlink"/>
          </w:rPr>
          <w:t>https://www.thenbs.com/PublicationIndex/documents/details?Pub=IStructE&amp;DocID=296414</w:t>
        </w:r>
      </w:hyperlink>
      <w:r w:rsidR="00FD3DC3">
        <w:t xml:space="preserve"> (last accessed November 2020)</w:t>
      </w:r>
      <w:r w:rsidR="007F2F2F">
        <w:t>.</w:t>
      </w:r>
    </w:p>
    <w:p w14:paraId="0A6CBF6A" w14:textId="0BB92DE7" w:rsidR="00870B7D" w:rsidRPr="00D12C43" w:rsidRDefault="00FD3DC3" w:rsidP="003247C3">
      <w:pPr>
        <w:numPr>
          <w:ilvl w:val="0"/>
          <w:numId w:val="50"/>
        </w:numPr>
        <w:tabs>
          <w:tab w:val="clear" w:pos="-31680"/>
        </w:tabs>
        <w:spacing w:after="220"/>
        <w:outlineLvl w:val="0"/>
        <w:rPr>
          <w:noProof/>
        </w:rPr>
      </w:pPr>
      <w:r>
        <w:rPr>
          <w:noProof/>
        </w:rPr>
        <w:t xml:space="preserve">HSE Research Report </w:t>
      </w:r>
      <w:r w:rsidR="00870B7D" w:rsidRPr="00D12C43">
        <w:rPr>
          <w:noProof/>
        </w:rPr>
        <w:t xml:space="preserve">RR834 </w:t>
      </w:r>
      <w:r>
        <w:rPr>
          <w:noProof/>
        </w:rPr>
        <w:t>‘P</w:t>
      </w:r>
      <w:r w:rsidR="00870B7D" w:rsidRPr="00D12C43">
        <w:rPr>
          <w:noProof/>
        </w:rPr>
        <w:t>reventing catastrophic events in construction</w:t>
      </w:r>
      <w:r>
        <w:rPr>
          <w:noProof/>
        </w:rPr>
        <w:t>’</w:t>
      </w:r>
      <w:r w:rsidR="00870B7D" w:rsidRPr="00D12C43">
        <w:rPr>
          <w:noProof/>
        </w:rPr>
        <w:t xml:space="preserve"> </w:t>
      </w:r>
      <w:hyperlink r:id="rId38" w:history="1">
        <w:r w:rsidR="00870B7D" w:rsidRPr="00D12C43">
          <w:rPr>
            <w:noProof/>
          </w:rPr>
          <w:t>http://www.hse.gov.uk</w:t>
        </w:r>
      </w:hyperlink>
      <w:r>
        <w:rPr>
          <w:noProof/>
        </w:rPr>
        <w:t xml:space="preserve"> (last accessed November 2020)</w:t>
      </w:r>
      <w:r w:rsidR="007F2F2F">
        <w:rPr>
          <w:noProof/>
        </w:rPr>
        <w:t>.</w:t>
      </w:r>
    </w:p>
    <w:p w14:paraId="08F8020E" w14:textId="5A229E67" w:rsidR="00870B7D" w:rsidRPr="00D12C43" w:rsidRDefault="00870B7D" w:rsidP="003247C3">
      <w:pPr>
        <w:numPr>
          <w:ilvl w:val="0"/>
          <w:numId w:val="50"/>
        </w:numPr>
        <w:tabs>
          <w:tab w:val="clear" w:pos="-31680"/>
        </w:tabs>
        <w:spacing w:after="220"/>
        <w:outlineLvl w:val="0"/>
        <w:rPr>
          <w:noProof/>
        </w:rPr>
      </w:pPr>
      <w:r w:rsidRPr="00D12C43">
        <w:rPr>
          <w:noProof/>
        </w:rPr>
        <w:t xml:space="preserve">Standing committee on structural safety (SCOSS) </w:t>
      </w:r>
      <w:hyperlink r:id="rId39" w:history="1">
        <w:r w:rsidR="00FD3DC3" w:rsidRPr="00F6308C">
          <w:rPr>
            <w:rStyle w:val="Hyperlink"/>
            <w:noProof/>
          </w:rPr>
          <w:t>www.structural-safety.org</w:t>
        </w:r>
      </w:hyperlink>
      <w:r w:rsidR="00FD3DC3" w:rsidRPr="00FD3DC3">
        <w:rPr>
          <w:noProof/>
        </w:rPr>
        <w:t xml:space="preserve"> </w:t>
      </w:r>
      <w:r w:rsidR="00FD3DC3">
        <w:rPr>
          <w:noProof/>
        </w:rPr>
        <w:t>(last accessed November 2020)</w:t>
      </w:r>
      <w:r w:rsidR="007F2F2F">
        <w:rPr>
          <w:noProof/>
        </w:rPr>
        <w:t>.</w:t>
      </w:r>
    </w:p>
    <w:p w14:paraId="2D737D92" w14:textId="7D23CB0D" w:rsidR="00870B7D" w:rsidRPr="00D12C43" w:rsidRDefault="00870B7D" w:rsidP="003247C3">
      <w:pPr>
        <w:numPr>
          <w:ilvl w:val="0"/>
          <w:numId w:val="50"/>
        </w:numPr>
        <w:tabs>
          <w:tab w:val="clear" w:pos="-31680"/>
        </w:tabs>
        <w:spacing w:after="220"/>
        <w:outlineLvl w:val="0"/>
        <w:rPr>
          <w:noProof/>
        </w:rPr>
      </w:pPr>
      <w:r w:rsidRPr="00D12C43">
        <w:rPr>
          <w:noProof/>
        </w:rPr>
        <w:t>ACI 307-08: Code “Requirements for Reinforced Concrete Chimneys”</w:t>
      </w:r>
      <w:r w:rsidR="007F2F2F">
        <w:rPr>
          <w:noProof/>
        </w:rPr>
        <w:t>.</w:t>
      </w:r>
    </w:p>
    <w:p w14:paraId="42A52381" w14:textId="6131B8AB" w:rsidR="00870B7D" w:rsidRPr="00D12C43" w:rsidRDefault="00861F5D" w:rsidP="003247C3">
      <w:pPr>
        <w:numPr>
          <w:ilvl w:val="0"/>
          <w:numId w:val="50"/>
        </w:numPr>
        <w:tabs>
          <w:tab w:val="clear" w:pos="-31680"/>
        </w:tabs>
        <w:spacing w:after="220"/>
        <w:outlineLvl w:val="0"/>
        <w:rPr>
          <w:noProof/>
        </w:rPr>
      </w:pPr>
      <w:r w:rsidRPr="00D12C43">
        <w:rPr>
          <w:noProof/>
        </w:rPr>
        <w:lastRenderedPageBreak/>
        <w:t xml:space="preserve">USNREG Regulatory guide  </w:t>
      </w:r>
      <w:r w:rsidR="00870B7D" w:rsidRPr="00D12C43">
        <w:rPr>
          <w:noProof/>
        </w:rPr>
        <w:t xml:space="preserve">4.7, </w:t>
      </w:r>
      <w:r>
        <w:rPr>
          <w:noProof/>
        </w:rPr>
        <w:t>‘</w:t>
      </w:r>
      <w:r w:rsidR="00870B7D" w:rsidRPr="00D12C43">
        <w:rPr>
          <w:noProof/>
        </w:rPr>
        <w:t>General Site Suitability Criteria for Nuclear Power Plants</w:t>
      </w:r>
      <w:r>
        <w:rPr>
          <w:noProof/>
        </w:rPr>
        <w:t>’</w:t>
      </w:r>
      <w:r w:rsidR="00870B7D" w:rsidRPr="00D12C43">
        <w:rPr>
          <w:noProof/>
        </w:rPr>
        <w:t>.</w:t>
      </w:r>
      <w:r w:rsidRPr="00861F5D">
        <w:t xml:space="preserve"> </w:t>
      </w:r>
      <w:r w:rsidRPr="00861F5D">
        <w:rPr>
          <w:noProof/>
        </w:rPr>
        <w:t>https://www.nrc.gov/docs/ML</w:t>
      </w:r>
      <w:r w:rsidR="00E93226">
        <w:rPr>
          <w:noProof/>
        </w:rPr>
        <w:t>1218/ML12188A053.pdf</w:t>
      </w:r>
      <w:r w:rsidR="00E93226" w:rsidRPr="00FD3DC3">
        <w:rPr>
          <w:noProof/>
        </w:rPr>
        <w:t xml:space="preserve"> </w:t>
      </w:r>
      <w:r w:rsidR="00E93226">
        <w:rPr>
          <w:noProof/>
        </w:rPr>
        <w:t>(last accessed November 2020)</w:t>
      </w:r>
      <w:r w:rsidR="007F2F2F">
        <w:rPr>
          <w:noProof/>
        </w:rPr>
        <w:t>.</w:t>
      </w:r>
    </w:p>
    <w:p w14:paraId="544FE10E" w14:textId="4B865734" w:rsidR="00870B7D" w:rsidRPr="00D12C43" w:rsidRDefault="00870B7D" w:rsidP="003247C3">
      <w:pPr>
        <w:numPr>
          <w:ilvl w:val="0"/>
          <w:numId w:val="50"/>
        </w:numPr>
        <w:tabs>
          <w:tab w:val="clear" w:pos="-31680"/>
        </w:tabs>
        <w:spacing w:after="220"/>
        <w:outlineLvl w:val="0"/>
        <w:rPr>
          <w:noProof/>
        </w:rPr>
      </w:pPr>
      <w:r w:rsidRPr="00D12C43">
        <w:rPr>
          <w:noProof/>
        </w:rPr>
        <w:t xml:space="preserve">USNRC, “NUREG-0800 Standard Review Plan for the Review of Safety Analysis Reports for Nuclear Power Plants,” 2017.  </w:t>
      </w:r>
      <w:hyperlink r:id="rId40" w:history="1">
        <w:r w:rsidRPr="00D12C43">
          <w:rPr>
            <w:noProof/>
          </w:rPr>
          <w:t>https://www.nrc.gov/reading-rm/doc-collections/nuregs/staff/sr0800/ch3/</w:t>
        </w:r>
      </w:hyperlink>
      <w:r w:rsidRPr="00D12C43">
        <w:rPr>
          <w:noProof/>
        </w:rPr>
        <w:t xml:space="preserve"> </w:t>
      </w:r>
      <w:r w:rsidR="00E93226" w:rsidRPr="00FD3DC3">
        <w:rPr>
          <w:noProof/>
        </w:rPr>
        <w:t xml:space="preserve"> </w:t>
      </w:r>
      <w:r w:rsidR="00E93226">
        <w:rPr>
          <w:noProof/>
        </w:rPr>
        <w:t>(last accessed November 2020)</w:t>
      </w:r>
      <w:r w:rsidR="007F2F2F">
        <w:rPr>
          <w:noProof/>
        </w:rPr>
        <w:t>.</w:t>
      </w:r>
    </w:p>
    <w:p w14:paraId="1779C415" w14:textId="77777777" w:rsidR="00870B7D" w:rsidRPr="00D12C43" w:rsidRDefault="00870B7D" w:rsidP="003247C3">
      <w:pPr>
        <w:numPr>
          <w:ilvl w:val="0"/>
          <w:numId w:val="50"/>
        </w:numPr>
        <w:tabs>
          <w:tab w:val="clear" w:pos="-31680"/>
        </w:tabs>
        <w:spacing w:after="220"/>
        <w:outlineLvl w:val="0"/>
        <w:rPr>
          <w:noProof/>
        </w:rPr>
      </w:pPr>
      <w:r w:rsidRPr="00D12C43">
        <w:rPr>
          <w:noProof/>
        </w:rPr>
        <w:t xml:space="preserve">Bathe, K-J., (1982), Finite Element Procedures in Engineering Analysis, Prentice- Hall Inc. </w:t>
      </w:r>
    </w:p>
    <w:p w14:paraId="356425FB" w14:textId="6898795E" w:rsidR="00870B7D" w:rsidRPr="00622D41" w:rsidRDefault="00870B7D" w:rsidP="003247C3">
      <w:pPr>
        <w:numPr>
          <w:ilvl w:val="0"/>
          <w:numId w:val="50"/>
        </w:numPr>
        <w:tabs>
          <w:tab w:val="clear" w:pos="-31680"/>
        </w:tabs>
        <w:spacing w:after="220"/>
        <w:outlineLvl w:val="0"/>
        <w:rPr>
          <w:rFonts w:cs="Arial"/>
          <w:szCs w:val="22"/>
        </w:rPr>
      </w:pPr>
      <w:r w:rsidRPr="00D12C43">
        <w:rPr>
          <w:noProof/>
        </w:rPr>
        <w:t>Cook R. D., (1981), Concepts and Applications of Finite Element Analysis, John Wiley and Sons</w:t>
      </w:r>
      <w:r w:rsidR="007F2F2F">
        <w:rPr>
          <w:noProof/>
        </w:rPr>
        <w:t>.</w:t>
      </w:r>
    </w:p>
    <w:p w14:paraId="65870FDD" w14:textId="6365C36F" w:rsidR="00F230F9" w:rsidRDefault="00F230F9" w:rsidP="00387B2B">
      <w:pPr>
        <w:pStyle w:val="TSHeadingNumbered1"/>
        <w:numPr>
          <w:ilvl w:val="0"/>
          <w:numId w:val="0"/>
        </w:numPr>
        <w:rPr>
          <w:b w:val="0"/>
          <w:caps w:val="0"/>
        </w:rPr>
      </w:pPr>
    </w:p>
    <w:p w14:paraId="520770E9" w14:textId="77777777" w:rsidR="00BD4DA5" w:rsidRDefault="00BD4DA5" w:rsidP="00387B2B">
      <w:pPr>
        <w:pStyle w:val="TSHeadingNumbered1"/>
        <w:numPr>
          <w:ilvl w:val="0"/>
          <w:numId w:val="0"/>
        </w:numPr>
        <w:rPr>
          <w:b w:val="0"/>
          <w:caps w:val="0"/>
        </w:rPr>
      </w:pPr>
    </w:p>
    <w:p w14:paraId="65870FDE" w14:textId="77777777" w:rsidR="00F230F9" w:rsidRDefault="00F230F9">
      <w:pPr>
        <w:rPr>
          <w:rFonts w:ascii="Arial Bold" w:hAnsi="Arial Bold"/>
          <w:b/>
          <w:caps/>
        </w:rPr>
      </w:pPr>
      <w:r>
        <w:rPr>
          <w:rFonts w:ascii="Arial Bold" w:hAnsi="Arial Bold"/>
          <w:b/>
          <w:caps/>
        </w:rPr>
        <w:br w:type="page"/>
      </w:r>
    </w:p>
    <w:p w14:paraId="65870FDF" w14:textId="10A60A2B" w:rsidR="00C45248" w:rsidRPr="00F230F9" w:rsidRDefault="00C45248" w:rsidP="00F230F9">
      <w:pPr>
        <w:pStyle w:val="TSHeadingNumbered1"/>
        <w:numPr>
          <w:ilvl w:val="0"/>
          <w:numId w:val="0"/>
        </w:numPr>
        <w:ind w:left="862" w:hanging="720"/>
      </w:pPr>
      <w:bookmarkStart w:id="236" w:name="_Toc58237050"/>
      <w:r w:rsidRPr="00545C42">
        <w:lastRenderedPageBreak/>
        <w:t xml:space="preserve">Table </w:t>
      </w:r>
      <w:r w:rsidR="00545C42" w:rsidRPr="00545C42">
        <w:t>1</w:t>
      </w:r>
      <w:r w:rsidRPr="00545C42">
        <w:t xml:space="preserve"> – SAPs applicable</w:t>
      </w:r>
      <w:r w:rsidRPr="00F230F9">
        <w:t xml:space="preserve"> to civil engineering design</w:t>
      </w:r>
      <w:bookmarkEnd w:id="236"/>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1E0" w:firstRow="1" w:lastRow="1" w:firstColumn="1" w:lastColumn="1" w:noHBand="0" w:noVBand="0"/>
      </w:tblPr>
      <w:tblGrid>
        <w:gridCol w:w="1171"/>
        <w:gridCol w:w="1335"/>
        <w:gridCol w:w="850"/>
        <w:gridCol w:w="6134"/>
      </w:tblGrid>
      <w:tr w:rsidR="00C45248" w:rsidRPr="00552321" w14:paraId="65870FE1" w14:textId="77777777" w:rsidTr="00552321">
        <w:trPr>
          <w:jc w:val="center"/>
        </w:trPr>
        <w:tc>
          <w:tcPr>
            <w:tcW w:w="9490" w:type="dxa"/>
            <w:gridSpan w:val="4"/>
            <w:shd w:val="clear" w:color="auto" w:fill="006D68"/>
          </w:tcPr>
          <w:p w14:paraId="65870FE0" w14:textId="77777777" w:rsidR="00C45248" w:rsidRPr="00552321" w:rsidRDefault="00C45248" w:rsidP="00C45248">
            <w:pPr>
              <w:widowControl w:val="0"/>
              <w:jc w:val="center"/>
              <w:rPr>
                <w:rFonts w:ascii="Arial Bold" w:hAnsi="Arial Bold"/>
                <w:b/>
                <w:sz w:val="18"/>
                <w:szCs w:val="18"/>
              </w:rPr>
            </w:pPr>
            <w:r w:rsidRPr="00552321">
              <w:rPr>
                <w:rFonts w:ascii="Arial Bold" w:hAnsi="Arial Bold"/>
                <w:b/>
                <w:sz w:val="18"/>
                <w:szCs w:val="18"/>
              </w:rPr>
              <w:t>Safety Assessment Principles for Civil Engineering</w:t>
            </w:r>
          </w:p>
        </w:tc>
      </w:tr>
      <w:tr w:rsidR="001D6C41" w:rsidRPr="00552321" w14:paraId="65870FE7" w14:textId="77777777" w:rsidTr="00552321">
        <w:trPr>
          <w:jc w:val="center"/>
        </w:trPr>
        <w:tc>
          <w:tcPr>
            <w:tcW w:w="1171" w:type="dxa"/>
            <w:shd w:val="clear" w:color="auto" w:fill="006D68"/>
            <w:vAlign w:val="center"/>
            <w:hideMark/>
          </w:tcPr>
          <w:p w14:paraId="65870FE2" w14:textId="77777777" w:rsidR="001D6C41" w:rsidRPr="00552321" w:rsidRDefault="001D6C41" w:rsidP="00C45248">
            <w:pPr>
              <w:widowControl w:val="0"/>
              <w:jc w:val="center"/>
              <w:rPr>
                <w:rFonts w:ascii="Arial Bold" w:hAnsi="Arial Bold"/>
                <w:b/>
                <w:sz w:val="18"/>
                <w:szCs w:val="18"/>
              </w:rPr>
            </w:pPr>
            <w:r w:rsidRPr="00552321">
              <w:rPr>
                <w:rFonts w:ascii="Arial Bold" w:hAnsi="Arial Bold"/>
                <w:b/>
                <w:sz w:val="18"/>
                <w:szCs w:val="18"/>
              </w:rPr>
              <w:t>Safety case area</w:t>
            </w:r>
          </w:p>
        </w:tc>
        <w:tc>
          <w:tcPr>
            <w:tcW w:w="1335" w:type="dxa"/>
            <w:shd w:val="clear" w:color="auto" w:fill="006D68"/>
            <w:vAlign w:val="center"/>
            <w:hideMark/>
          </w:tcPr>
          <w:p w14:paraId="65870FE3" w14:textId="77777777" w:rsidR="001D6C41" w:rsidRPr="00552321" w:rsidRDefault="001D6C41" w:rsidP="00C45248">
            <w:pPr>
              <w:widowControl w:val="0"/>
              <w:jc w:val="center"/>
              <w:rPr>
                <w:rFonts w:ascii="Arial Bold" w:hAnsi="Arial Bold"/>
                <w:b/>
                <w:sz w:val="18"/>
                <w:szCs w:val="18"/>
              </w:rPr>
            </w:pPr>
            <w:r w:rsidRPr="00552321">
              <w:rPr>
                <w:rFonts w:ascii="Arial Bold" w:hAnsi="Arial Bold"/>
                <w:b/>
                <w:sz w:val="18"/>
                <w:szCs w:val="18"/>
              </w:rPr>
              <w:t>Subject</w:t>
            </w:r>
          </w:p>
        </w:tc>
        <w:tc>
          <w:tcPr>
            <w:tcW w:w="850" w:type="dxa"/>
            <w:shd w:val="clear" w:color="auto" w:fill="006D68"/>
          </w:tcPr>
          <w:p w14:paraId="65870FE4" w14:textId="77777777" w:rsidR="001D6C41" w:rsidRPr="00552321" w:rsidRDefault="001D6C41" w:rsidP="00C45248">
            <w:pPr>
              <w:widowControl w:val="0"/>
              <w:jc w:val="center"/>
              <w:rPr>
                <w:rFonts w:ascii="Arial Bold" w:hAnsi="Arial Bold"/>
                <w:b/>
                <w:sz w:val="18"/>
                <w:szCs w:val="18"/>
              </w:rPr>
            </w:pPr>
            <w:r w:rsidRPr="00552321">
              <w:rPr>
                <w:rFonts w:ascii="Arial Bold" w:hAnsi="Arial Bold"/>
                <w:b/>
                <w:sz w:val="18"/>
                <w:szCs w:val="18"/>
              </w:rPr>
              <w:t xml:space="preserve">Identity </w:t>
            </w:r>
          </w:p>
        </w:tc>
        <w:tc>
          <w:tcPr>
            <w:tcW w:w="6134" w:type="dxa"/>
            <w:shd w:val="clear" w:color="auto" w:fill="006D68"/>
            <w:vAlign w:val="center"/>
            <w:hideMark/>
          </w:tcPr>
          <w:p w14:paraId="65870FE5" w14:textId="77777777" w:rsidR="001D6C41" w:rsidRPr="00552321" w:rsidRDefault="001D6C41" w:rsidP="00C45248">
            <w:pPr>
              <w:widowControl w:val="0"/>
              <w:jc w:val="center"/>
              <w:rPr>
                <w:rFonts w:ascii="Arial Bold" w:hAnsi="Arial Bold"/>
                <w:b/>
                <w:sz w:val="18"/>
                <w:szCs w:val="18"/>
              </w:rPr>
            </w:pPr>
            <w:r w:rsidRPr="00552321">
              <w:rPr>
                <w:rFonts w:ascii="Arial Bold" w:hAnsi="Arial Bold"/>
                <w:b/>
                <w:sz w:val="18"/>
                <w:szCs w:val="18"/>
              </w:rPr>
              <w:t>Wording</w:t>
            </w:r>
          </w:p>
        </w:tc>
      </w:tr>
      <w:tr w:rsidR="001D6C41" w:rsidRPr="00552321" w14:paraId="65870FEE" w14:textId="77777777" w:rsidTr="00552321">
        <w:trPr>
          <w:trHeight w:val="601"/>
          <w:jc w:val="center"/>
        </w:trPr>
        <w:tc>
          <w:tcPr>
            <w:tcW w:w="1171" w:type="dxa"/>
            <w:vMerge w:val="restart"/>
            <w:vAlign w:val="center"/>
            <w:hideMark/>
          </w:tcPr>
          <w:p w14:paraId="65870FE8" w14:textId="77777777" w:rsidR="001D6C41" w:rsidRPr="00552321" w:rsidRDefault="001D6C41" w:rsidP="00C45248">
            <w:pPr>
              <w:widowControl w:val="0"/>
              <w:rPr>
                <w:sz w:val="18"/>
                <w:szCs w:val="18"/>
              </w:rPr>
            </w:pPr>
            <w:r w:rsidRPr="00552321">
              <w:rPr>
                <w:sz w:val="18"/>
                <w:szCs w:val="18"/>
              </w:rPr>
              <w:t>Engineering principles: civil engineering</w:t>
            </w:r>
          </w:p>
        </w:tc>
        <w:tc>
          <w:tcPr>
            <w:tcW w:w="1335" w:type="dxa"/>
            <w:vAlign w:val="center"/>
          </w:tcPr>
          <w:p w14:paraId="65870FE9" w14:textId="77777777" w:rsidR="001D6C41" w:rsidRPr="00552321" w:rsidRDefault="001D6C41" w:rsidP="00C45248">
            <w:pPr>
              <w:widowControl w:val="0"/>
              <w:rPr>
                <w:sz w:val="18"/>
                <w:szCs w:val="18"/>
              </w:rPr>
            </w:pPr>
          </w:p>
          <w:p w14:paraId="65870FEA" w14:textId="77777777" w:rsidR="001D6C41" w:rsidRPr="00552321" w:rsidRDefault="001D6C41" w:rsidP="00C45248">
            <w:pPr>
              <w:widowControl w:val="0"/>
              <w:rPr>
                <w:sz w:val="18"/>
                <w:szCs w:val="18"/>
              </w:rPr>
            </w:pPr>
            <w:r w:rsidRPr="00552321">
              <w:rPr>
                <w:sz w:val="18"/>
                <w:szCs w:val="18"/>
              </w:rPr>
              <w:t>Functional performance</w:t>
            </w:r>
          </w:p>
        </w:tc>
        <w:tc>
          <w:tcPr>
            <w:tcW w:w="850" w:type="dxa"/>
            <w:shd w:val="clear" w:color="auto" w:fill="D6E3BC" w:themeFill="accent3" w:themeFillTint="66"/>
            <w:vAlign w:val="center"/>
          </w:tcPr>
          <w:p w14:paraId="65870FEB" w14:textId="77777777" w:rsidR="001D6C41" w:rsidRPr="00552321" w:rsidRDefault="001D6C41" w:rsidP="00C45248">
            <w:pPr>
              <w:widowControl w:val="0"/>
              <w:jc w:val="center"/>
              <w:rPr>
                <w:sz w:val="18"/>
                <w:szCs w:val="18"/>
              </w:rPr>
            </w:pPr>
            <w:r w:rsidRPr="00552321">
              <w:rPr>
                <w:sz w:val="18"/>
                <w:szCs w:val="18"/>
              </w:rPr>
              <w:t>ECE.1</w:t>
            </w:r>
          </w:p>
        </w:tc>
        <w:tc>
          <w:tcPr>
            <w:tcW w:w="6134" w:type="dxa"/>
            <w:vAlign w:val="center"/>
          </w:tcPr>
          <w:p w14:paraId="65870FEC" w14:textId="77777777" w:rsidR="001D6C41" w:rsidRPr="00552321" w:rsidRDefault="001D6C41" w:rsidP="00C45248">
            <w:pPr>
              <w:widowControl w:val="0"/>
              <w:jc w:val="center"/>
              <w:rPr>
                <w:sz w:val="18"/>
                <w:szCs w:val="18"/>
              </w:rPr>
            </w:pPr>
            <w:r w:rsidRPr="00552321">
              <w:rPr>
                <w:sz w:val="18"/>
                <w:szCs w:val="18"/>
              </w:rPr>
              <w:t>The required safety functions and structural performance of the civil engineering structures under normal operating, fault and accident conditions should be specified.</w:t>
            </w:r>
          </w:p>
        </w:tc>
      </w:tr>
      <w:tr w:rsidR="001D6C41" w:rsidRPr="00552321" w14:paraId="65870FF4" w14:textId="77777777" w:rsidTr="00552321">
        <w:trPr>
          <w:trHeight w:val="601"/>
          <w:jc w:val="center"/>
        </w:trPr>
        <w:tc>
          <w:tcPr>
            <w:tcW w:w="1171" w:type="dxa"/>
            <w:vMerge/>
            <w:vAlign w:val="center"/>
          </w:tcPr>
          <w:p w14:paraId="65870FEF" w14:textId="77777777" w:rsidR="001D6C41" w:rsidRPr="00552321" w:rsidRDefault="001D6C41" w:rsidP="00C45248">
            <w:pPr>
              <w:widowControl w:val="0"/>
              <w:rPr>
                <w:sz w:val="18"/>
                <w:szCs w:val="18"/>
              </w:rPr>
            </w:pPr>
          </w:p>
        </w:tc>
        <w:tc>
          <w:tcPr>
            <w:tcW w:w="1335" w:type="dxa"/>
            <w:vAlign w:val="center"/>
          </w:tcPr>
          <w:p w14:paraId="65870FF0" w14:textId="77777777" w:rsidR="001D6C41" w:rsidRPr="00552321" w:rsidRDefault="001D6C41" w:rsidP="00C45248">
            <w:pPr>
              <w:widowControl w:val="0"/>
              <w:rPr>
                <w:sz w:val="18"/>
                <w:szCs w:val="18"/>
              </w:rPr>
            </w:pPr>
            <w:r w:rsidRPr="00552321">
              <w:rPr>
                <w:sz w:val="18"/>
                <w:szCs w:val="18"/>
              </w:rPr>
              <w:t>Independent arguments</w:t>
            </w:r>
          </w:p>
        </w:tc>
        <w:tc>
          <w:tcPr>
            <w:tcW w:w="850" w:type="dxa"/>
            <w:shd w:val="clear" w:color="auto" w:fill="D6E3BC" w:themeFill="accent3" w:themeFillTint="66"/>
            <w:vAlign w:val="center"/>
          </w:tcPr>
          <w:p w14:paraId="65870FF1" w14:textId="77777777" w:rsidR="001D6C41" w:rsidRPr="00552321" w:rsidRDefault="001D6C41" w:rsidP="00C45248">
            <w:pPr>
              <w:widowControl w:val="0"/>
              <w:jc w:val="center"/>
              <w:rPr>
                <w:sz w:val="18"/>
                <w:szCs w:val="18"/>
              </w:rPr>
            </w:pPr>
            <w:r w:rsidRPr="00552321">
              <w:rPr>
                <w:sz w:val="18"/>
                <w:szCs w:val="18"/>
              </w:rPr>
              <w:t>ECE.2</w:t>
            </w:r>
          </w:p>
        </w:tc>
        <w:tc>
          <w:tcPr>
            <w:tcW w:w="6134" w:type="dxa"/>
            <w:vAlign w:val="center"/>
          </w:tcPr>
          <w:p w14:paraId="65870FF2" w14:textId="77777777" w:rsidR="001D6C41" w:rsidRPr="00552321" w:rsidRDefault="001D6C41" w:rsidP="00C45248">
            <w:pPr>
              <w:widowControl w:val="0"/>
              <w:jc w:val="center"/>
              <w:rPr>
                <w:sz w:val="18"/>
                <w:szCs w:val="18"/>
              </w:rPr>
            </w:pPr>
            <w:r w:rsidRPr="00552321">
              <w:rPr>
                <w:sz w:val="18"/>
                <w:szCs w:val="18"/>
              </w:rPr>
              <w:t>For structures requiring the highest levels of reliability, multiple independent and diverse arguments should be provided in the safety case.</w:t>
            </w:r>
          </w:p>
        </w:tc>
      </w:tr>
      <w:tr w:rsidR="001D6C41" w:rsidRPr="00552321" w14:paraId="65870FFA" w14:textId="77777777" w:rsidTr="00552321">
        <w:trPr>
          <w:jc w:val="center"/>
        </w:trPr>
        <w:tc>
          <w:tcPr>
            <w:tcW w:w="1171" w:type="dxa"/>
            <w:vMerge/>
            <w:vAlign w:val="center"/>
            <w:hideMark/>
          </w:tcPr>
          <w:p w14:paraId="65870FF5" w14:textId="77777777" w:rsidR="001D6C41" w:rsidRPr="00552321" w:rsidRDefault="001D6C41" w:rsidP="00C45248">
            <w:pPr>
              <w:widowControl w:val="0"/>
              <w:rPr>
                <w:sz w:val="18"/>
                <w:szCs w:val="18"/>
              </w:rPr>
            </w:pPr>
          </w:p>
        </w:tc>
        <w:tc>
          <w:tcPr>
            <w:tcW w:w="1335" w:type="dxa"/>
            <w:vAlign w:val="center"/>
          </w:tcPr>
          <w:p w14:paraId="65870FF6" w14:textId="77777777" w:rsidR="001D6C41" w:rsidRPr="00552321" w:rsidRDefault="001D6C41" w:rsidP="00C45248">
            <w:pPr>
              <w:widowControl w:val="0"/>
              <w:rPr>
                <w:sz w:val="18"/>
                <w:szCs w:val="18"/>
              </w:rPr>
            </w:pPr>
            <w:r w:rsidRPr="00552321">
              <w:rPr>
                <w:sz w:val="18"/>
                <w:szCs w:val="18"/>
              </w:rPr>
              <w:t>Defects</w:t>
            </w:r>
          </w:p>
        </w:tc>
        <w:tc>
          <w:tcPr>
            <w:tcW w:w="850" w:type="dxa"/>
            <w:shd w:val="clear" w:color="auto" w:fill="D6E3BC" w:themeFill="accent3" w:themeFillTint="66"/>
            <w:vAlign w:val="center"/>
          </w:tcPr>
          <w:p w14:paraId="65870FF7" w14:textId="77777777" w:rsidR="001D6C41" w:rsidRPr="00552321" w:rsidRDefault="001D6C41" w:rsidP="00C45248">
            <w:pPr>
              <w:widowControl w:val="0"/>
              <w:jc w:val="center"/>
              <w:rPr>
                <w:sz w:val="18"/>
                <w:szCs w:val="18"/>
              </w:rPr>
            </w:pPr>
            <w:r w:rsidRPr="00552321">
              <w:rPr>
                <w:sz w:val="18"/>
                <w:szCs w:val="18"/>
              </w:rPr>
              <w:t>ECE.3</w:t>
            </w:r>
          </w:p>
        </w:tc>
        <w:tc>
          <w:tcPr>
            <w:tcW w:w="6134" w:type="dxa"/>
            <w:vAlign w:val="center"/>
          </w:tcPr>
          <w:p w14:paraId="65870FF8" w14:textId="77777777" w:rsidR="001D6C41" w:rsidRPr="00552321" w:rsidRDefault="001D6C41" w:rsidP="00C45248">
            <w:pPr>
              <w:widowControl w:val="0"/>
              <w:jc w:val="center"/>
              <w:rPr>
                <w:sz w:val="18"/>
                <w:szCs w:val="18"/>
              </w:rPr>
            </w:pPr>
            <w:r w:rsidRPr="00552321">
              <w:rPr>
                <w:sz w:val="18"/>
                <w:szCs w:val="18"/>
              </w:rPr>
              <w:t>It should be demonstrated that structures important to safety are sufficiently free of defects so that their safety functions are not compromised, that identified defects can be tolerated, and that the existence of defects that could compromise safety functions can be established through their lifecycle.</w:t>
            </w:r>
          </w:p>
        </w:tc>
      </w:tr>
      <w:tr w:rsidR="001D6C41" w:rsidRPr="00552321" w14:paraId="65871000" w14:textId="77777777" w:rsidTr="00552321">
        <w:trPr>
          <w:jc w:val="center"/>
        </w:trPr>
        <w:tc>
          <w:tcPr>
            <w:tcW w:w="1171" w:type="dxa"/>
            <w:vAlign w:val="center"/>
            <w:hideMark/>
          </w:tcPr>
          <w:p w14:paraId="65870FFB" w14:textId="77777777" w:rsidR="001D6C41" w:rsidRPr="00552321" w:rsidRDefault="001D6C41" w:rsidP="00C45248">
            <w:pPr>
              <w:widowControl w:val="0"/>
              <w:rPr>
                <w:sz w:val="18"/>
                <w:szCs w:val="18"/>
              </w:rPr>
            </w:pPr>
            <w:r w:rsidRPr="00552321">
              <w:rPr>
                <w:sz w:val="18"/>
                <w:szCs w:val="18"/>
              </w:rPr>
              <w:t>Engineering principles: civil engineering: investigations</w:t>
            </w:r>
          </w:p>
        </w:tc>
        <w:tc>
          <w:tcPr>
            <w:tcW w:w="1335" w:type="dxa"/>
            <w:vAlign w:val="center"/>
          </w:tcPr>
          <w:p w14:paraId="65870FFC" w14:textId="77777777" w:rsidR="001D6C41" w:rsidRPr="00552321" w:rsidRDefault="001D6C41" w:rsidP="00C45248">
            <w:pPr>
              <w:widowControl w:val="0"/>
              <w:rPr>
                <w:sz w:val="18"/>
                <w:szCs w:val="18"/>
              </w:rPr>
            </w:pPr>
            <w:r w:rsidRPr="00552321">
              <w:rPr>
                <w:sz w:val="18"/>
                <w:szCs w:val="18"/>
              </w:rPr>
              <w:t>Loadings</w:t>
            </w:r>
          </w:p>
        </w:tc>
        <w:tc>
          <w:tcPr>
            <w:tcW w:w="850" w:type="dxa"/>
            <w:vAlign w:val="center"/>
          </w:tcPr>
          <w:p w14:paraId="65870FFD" w14:textId="77777777" w:rsidR="001D6C41" w:rsidRPr="00552321" w:rsidRDefault="001D6C41" w:rsidP="00C45248">
            <w:pPr>
              <w:widowControl w:val="0"/>
              <w:jc w:val="center"/>
              <w:rPr>
                <w:sz w:val="18"/>
                <w:szCs w:val="18"/>
              </w:rPr>
            </w:pPr>
            <w:r w:rsidRPr="00552321">
              <w:rPr>
                <w:sz w:val="18"/>
                <w:szCs w:val="18"/>
              </w:rPr>
              <w:t>ECE.6</w:t>
            </w:r>
          </w:p>
        </w:tc>
        <w:tc>
          <w:tcPr>
            <w:tcW w:w="6134" w:type="dxa"/>
            <w:vAlign w:val="center"/>
          </w:tcPr>
          <w:p w14:paraId="65870FFE" w14:textId="77777777" w:rsidR="001D6C41" w:rsidRPr="00552321" w:rsidRDefault="001D6C41" w:rsidP="00C45248">
            <w:pPr>
              <w:widowControl w:val="0"/>
              <w:jc w:val="center"/>
              <w:rPr>
                <w:sz w:val="18"/>
                <w:szCs w:val="18"/>
              </w:rPr>
            </w:pPr>
            <w:r w:rsidRPr="00552321">
              <w:rPr>
                <w:sz w:val="18"/>
                <w:szCs w:val="18"/>
              </w:rPr>
              <w:t>Load development and a schedule of load combinations, together with their frequencies, should be used as the basis for structural design. Loadings during normal operating, testing design basis fault and accident conditions should be included.</w:t>
            </w:r>
          </w:p>
        </w:tc>
      </w:tr>
      <w:tr w:rsidR="001D6C41" w:rsidRPr="00552321" w14:paraId="65871006" w14:textId="77777777" w:rsidTr="00552321">
        <w:trPr>
          <w:jc w:val="center"/>
        </w:trPr>
        <w:tc>
          <w:tcPr>
            <w:tcW w:w="1171" w:type="dxa"/>
            <w:vMerge w:val="restart"/>
            <w:vAlign w:val="center"/>
          </w:tcPr>
          <w:p w14:paraId="65871001" w14:textId="77777777" w:rsidR="001D6C41" w:rsidRPr="00552321" w:rsidRDefault="001D6C41" w:rsidP="00C45248">
            <w:pPr>
              <w:widowControl w:val="0"/>
              <w:rPr>
                <w:sz w:val="18"/>
                <w:szCs w:val="18"/>
              </w:rPr>
            </w:pPr>
            <w:r w:rsidRPr="00552321">
              <w:rPr>
                <w:sz w:val="18"/>
                <w:szCs w:val="18"/>
              </w:rPr>
              <w:t xml:space="preserve">Engineering principles: civil engineering: design </w:t>
            </w:r>
          </w:p>
        </w:tc>
        <w:tc>
          <w:tcPr>
            <w:tcW w:w="1335" w:type="dxa"/>
            <w:vAlign w:val="center"/>
          </w:tcPr>
          <w:p w14:paraId="65871002" w14:textId="77777777" w:rsidR="001D6C41" w:rsidRPr="00552321" w:rsidRDefault="001D6C41" w:rsidP="00C45248">
            <w:pPr>
              <w:widowControl w:val="0"/>
              <w:rPr>
                <w:sz w:val="18"/>
                <w:szCs w:val="18"/>
              </w:rPr>
            </w:pPr>
            <w:r w:rsidRPr="00552321">
              <w:rPr>
                <w:sz w:val="18"/>
                <w:szCs w:val="18"/>
              </w:rPr>
              <w:t>Foundations</w:t>
            </w:r>
          </w:p>
        </w:tc>
        <w:tc>
          <w:tcPr>
            <w:tcW w:w="850" w:type="dxa"/>
            <w:shd w:val="clear" w:color="auto" w:fill="D6E3BC" w:themeFill="accent3" w:themeFillTint="66"/>
            <w:vAlign w:val="center"/>
          </w:tcPr>
          <w:p w14:paraId="65871003" w14:textId="77777777" w:rsidR="001D6C41" w:rsidRPr="00552321" w:rsidRDefault="001D6C41" w:rsidP="00C45248">
            <w:pPr>
              <w:widowControl w:val="0"/>
              <w:jc w:val="center"/>
              <w:rPr>
                <w:sz w:val="18"/>
                <w:szCs w:val="18"/>
              </w:rPr>
            </w:pPr>
            <w:r w:rsidRPr="00552321">
              <w:rPr>
                <w:sz w:val="18"/>
                <w:szCs w:val="18"/>
              </w:rPr>
              <w:t>ECE.7</w:t>
            </w:r>
          </w:p>
        </w:tc>
        <w:tc>
          <w:tcPr>
            <w:tcW w:w="6134" w:type="dxa"/>
            <w:vAlign w:val="center"/>
          </w:tcPr>
          <w:p w14:paraId="65871004" w14:textId="77777777" w:rsidR="001D6C41" w:rsidRPr="00552321" w:rsidRDefault="001D6C41" w:rsidP="00C45248">
            <w:pPr>
              <w:widowControl w:val="0"/>
              <w:jc w:val="center"/>
              <w:rPr>
                <w:sz w:val="18"/>
                <w:szCs w:val="18"/>
              </w:rPr>
            </w:pPr>
            <w:r w:rsidRPr="00552321">
              <w:rPr>
                <w:sz w:val="18"/>
                <w:szCs w:val="18"/>
              </w:rPr>
              <w:t>The foundations and sub-surface structures should be designed to meet their safety functional requirements specified for normal operation and fault conditions with an absence of cliff edge effects beyond the design basis.</w:t>
            </w:r>
          </w:p>
        </w:tc>
      </w:tr>
      <w:tr w:rsidR="001D6C41" w:rsidRPr="00552321" w14:paraId="6587100C" w14:textId="77777777" w:rsidTr="00552321">
        <w:trPr>
          <w:trHeight w:val="476"/>
          <w:jc w:val="center"/>
        </w:trPr>
        <w:tc>
          <w:tcPr>
            <w:tcW w:w="1171" w:type="dxa"/>
            <w:vMerge/>
            <w:vAlign w:val="center"/>
          </w:tcPr>
          <w:p w14:paraId="65871007" w14:textId="77777777" w:rsidR="001D6C41" w:rsidRPr="00552321" w:rsidRDefault="001D6C41" w:rsidP="00C45248">
            <w:pPr>
              <w:widowControl w:val="0"/>
              <w:rPr>
                <w:sz w:val="18"/>
                <w:szCs w:val="18"/>
              </w:rPr>
            </w:pPr>
          </w:p>
        </w:tc>
        <w:tc>
          <w:tcPr>
            <w:tcW w:w="1335" w:type="dxa"/>
            <w:vAlign w:val="center"/>
          </w:tcPr>
          <w:p w14:paraId="65871008" w14:textId="77777777" w:rsidR="001D6C41" w:rsidRPr="00552321" w:rsidRDefault="001D6C41" w:rsidP="00C45248">
            <w:pPr>
              <w:widowControl w:val="0"/>
              <w:rPr>
                <w:sz w:val="18"/>
                <w:szCs w:val="18"/>
              </w:rPr>
            </w:pPr>
            <w:proofErr w:type="spellStart"/>
            <w:r w:rsidRPr="00552321">
              <w:rPr>
                <w:sz w:val="18"/>
                <w:szCs w:val="18"/>
              </w:rPr>
              <w:t>Inspectability</w:t>
            </w:r>
            <w:proofErr w:type="spellEnd"/>
          </w:p>
        </w:tc>
        <w:tc>
          <w:tcPr>
            <w:tcW w:w="850" w:type="dxa"/>
            <w:shd w:val="clear" w:color="auto" w:fill="D6E3BC" w:themeFill="accent3" w:themeFillTint="66"/>
            <w:vAlign w:val="center"/>
          </w:tcPr>
          <w:p w14:paraId="65871009" w14:textId="77777777" w:rsidR="001D6C41" w:rsidRPr="00552321" w:rsidRDefault="001D6C41" w:rsidP="00C45248">
            <w:pPr>
              <w:widowControl w:val="0"/>
              <w:jc w:val="center"/>
              <w:rPr>
                <w:sz w:val="18"/>
                <w:szCs w:val="18"/>
              </w:rPr>
            </w:pPr>
            <w:r w:rsidRPr="00552321">
              <w:rPr>
                <w:sz w:val="18"/>
                <w:szCs w:val="18"/>
              </w:rPr>
              <w:t>ECE.8</w:t>
            </w:r>
          </w:p>
        </w:tc>
        <w:tc>
          <w:tcPr>
            <w:tcW w:w="6134" w:type="dxa"/>
            <w:vAlign w:val="center"/>
          </w:tcPr>
          <w:p w14:paraId="6587100A" w14:textId="77777777" w:rsidR="001D6C41" w:rsidRPr="00552321" w:rsidRDefault="001D6C41" w:rsidP="00C45248">
            <w:pPr>
              <w:widowControl w:val="0"/>
              <w:jc w:val="center"/>
              <w:rPr>
                <w:sz w:val="18"/>
                <w:szCs w:val="18"/>
              </w:rPr>
            </w:pPr>
            <w:r w:rsidRPr="00552321">
              <w:rPr>
                <w:sz w:val="18"/>
                <w:szCs w:val="18"/>
              </w:rPr>
              <w:t>Designs should allow key load-bearing elements to be inspected and, where necessary, maintained.</w:t>
            </w:r>
          </w:p>
        </w:tc>
      </w:tr>
      <w:tr w:rsidR="001D6C41" w:rsidRPr="00552321" w14:paraId="65871012" w14:textId="77777777" w:rsidTr="00552321">
        <w:trPr>
          <w:trHeight w:val="474"/>
          <w:jc w:val="center"/>
        </w:trPr>
        <w:tc>
          <w:tcPr>
            <w:tcW w:w="1171" w:type="dxa"/>
            <w:vMerge/>
            <w:vAlign w:val="center"/>
          </w:tcPr>
          <w:p w14:paraId="6587100D" w14:textId="77777777" w:rsidR="001D6C41" w:rsidRPr="00552321" w:rsidRDefault="001D6C41" w:rsidP="00C45248">
            <w:pPr>
              <w:rPr>
                <w:rFonts w:cs="Arial"/>
                <w:sz w:val="18"/>
                <w:szCs w:val="18"/>
              </w:rPr>
            </w:pPr>
          </w:p>
        </w:tc>
        <w:tc>
          <w:tcPr>
            <w:tcW w:w="1335" w:type="dxa"/>
            <w:vAlign w:val="center"/>
          </w:tcPr>
          <w:p w14:paraId="6587100E" w14:textId="77777777" w:rsidR="001D6C41" w:rsidRPr="00552321" w:rsidRDefault="001D6C41" w:rsidP="00C45248">
            <w:pPr>
              <w:widowControl w:val="0"/>
              <w:rPr>
                <w:sz w:val="18"/>
                <w:szCs w:val="18"/>
              </w:rPr>
            </w:pPr>
            <w:r w:rsidRPr="00552321">
              <w:rPr>
                <w:sz w:val="18"/>
                <w:szCs w:val="18"/>
              </w:rPr>
              <w:t>Earthworks</w:t>
            </w:r>
          </w:p>
        </w:tc>
        <w:tc>
          <w:tcPr>
            <w:tcW w:w="850" w:type="dxa"/>
            <w:shd w:val="clear" w:color="auto" w:fill="D6E3BC" w:themeFill="accent3" w:themeFillTint="66"/>
            <w:vAlign w:val="center"/>
          </w:tcPr>
          <w:p w14:paraId="6587100F" w14:textId="77777777" w:rsidR="001D6C41" w:rsidRPr="00552321" w:rsidRDefault="001D6C41" w:rsidP="00C45248">
            <w:pPr>
              <w:widowControl w:val="0"/>
              <w:jc w:val="center"/>
              <w:rPr>
                <w:sz w:val="18"/>
                <w:szCs w:val="18"/>
              </w:rPr>
            </w:pPr>
            <w:r w:rsidRPr="00552321">
              <w:rPr>
                <w:sz w:val="18"/>
                <w:szCs w:val="18"/>
              </w:rPr>
              <w:t>ECE.9</w:t>
            </w:r>
          </w:p>
        </w:tc>
        <w:tc>
          <w:tcPr>
            <w:tcW w:w="6134" w:type="dxa"/>
            <w:vAlign w:val="center"/>
          </w:tcPr>
          <w:p w14:paraId="65871010" w14:textId="77777777" w:rsidR="001D6C41" w:rsidRPr="00552321" w:rsidRDefault="001D6C41" w:rsidP="00C45248">
            <w:pPr>
              <w:widowControl w:val="0"/>
              <w:jc w:val="center"/>
              <w:rPr>
                <w:sz w:val="18"/>
                <w:szCs w:val="18"/>
              </w:rPr>
            </w:pPr>
            <w:r w:rsidRPr="00552321">
              <w:rPr>
                <w:sz w:val="18"/>
                <w:szCs w:val="18"/>
              </w:rPr>
              <w:t>The design of embankments, natural and excavated slopes, river levees and sea defences close to the facility should not jeopardise the safety of the facility.</w:t>
            </w:r>
          </w:p>
        </w:tc>
      </w:tr>
      <w:tr w:rsidR="001D6C41" w:rsidRPr="00552321" w14:paraId="65871018" w14:textId="77777777" w:rsidTr="00552321">
        <w:trPr>
          <w:trHeight w:val="474"/>
          <w:jc w:val="center"/>
        </w:trPr>
        <w:tc>
          <w:tcPr>
            <w:tcW w:w="1171" w:type="dxa"/>
            <w:vMerge/>
            <w:vAlign w:val="center"/>
          </w:tcPr>
          <w:p w14:paraId="65871013" w14:textId="77777777" w:rsidR="001D6C41" w:rsidRPr="00552321" w:rsidRDefault="001D6C41" w:rsidP="00C45248">
            <w:pPr>
              <w:rPr>
                <w:rFonts w:cs="Arial"/>
                <w:sz w:val="18"/>
                <w:szCs w:val="18"/>
              </w:rPr>
            </w:pPr>
          </w:p>
        </w:tc>
        <w:tc>
          <w:tcPr>
            <w:tcW w:w="1335" w:type="dxa"/>
            <w:vAlign w:val="center"/>
          </w:tcPr>
          <w:p w14:paraId="65871014" w14:textId="7DF9DB65" w:rsidR="001D6C41" w:rsidRPr="00552321" w:rsidRDefault="00F37A84" w:rsidP="00C45248">
            <w:pPr>
              <w:widowControl w:val="0"/>
              <w:rPr>
                <w:sz w:val="18"/>
                <w:szCs w:val="18"/>
              </w:rPr>
            </w:pPr>
            <w:r w:rsidRPr="00552321">
              <w:rPr>
                <w:sz w:val="18"/>
                <w:szCs w:val="18"/>
              </w:rPr>
              <w:t>Groundwater</w:t>
            </w:r>
          </w:p>
        </w:tc>
        <w:tc>
          <w:tcPr>
            <w:tcW w:w="850" w:type="dxa"/>
            <w:shd w:val="clear" w:color="auto" w:fill="D6E3BC" w:themeFill="accent3" w:themeFillTint="66"/>
            <w:vAlign w:val="center"/>
          </w:tcPr>
          <w:p w14:paraId="65871015" w14:textId="77777777" w:rsidR="001D6C41" w:rsidRPr="00552321" w:rsidRDefault="001D6C41" w:rsidP="00C45248">
            <w:pPr>
              <w:widowControl w:val="0"/>
              <w:jc w:val="center"/>
              <w:rPr>
                <w:sz w:val="18"/>
                <w:szCs w:val="18"/>
              </w:rPr>
            </w:pPr>
            <w:r w:rsidRPr="00552321">
              <w:rPr>
                <w:sz w:val="18"/>
                <w:szCs w:val="18"/>
              </w:rPr>
              <w:t>ECE.10</w:t>
            </w:r>
          </w:p>
        </w:tc>
        <w:tc>
          <w:tcPr>
            <w:tcW w:w="6134" w:type="dxa"/>
            <w:vAlign w:val="center"/>
          </w:tcPr>
          <w:p w14:paraId="65871016" w14:textId="77777777" w:rsidR="001D6C41" w:rsidRPr="00552321" w:rsidRDefault="001D6C41" w:rsidP="00C45248">
            <w:pPr>
              <w:widowControl w:val="0"/>
              <w:jc w:val="center"/>
              <w:rPr>
                <w:sz w:val="18"/>
                <w:szCs w:val="18"/>
              </w:rPr>
            </w:pPr>
            <w:r w:rsidRPr="00552321">
              <w:rPr>
                <w:sz w:val="18"/>
                <w:szCs w:val="18"/>
              </w:rPr>
              <w:t>The design should be such that the facility remains stable against possible changes in the groundwater conditions.</w:t>
            </w:r>
          </w:p>
        </w:tc>
      </w:tr>
      <w:tr w:rsidR="001D6C41" w:rsidRPr="00552321" w14:paraId="6587101E" w14:textId="77777777" w:rsidTr="00552321">
        <w:trPr>
          <w:trHeight w:val="496"/>
          <w:jc w:val="center"/>
        </w:trPr>
        <w:tc>
          <w:tcPr>
            <w:tcW w:w="1171" w:type="dxa"/>
            <w:vMerge/>
            <w:vAlign w:val="center"/>
          </w:tcPr>
          <w:p w14:paraId="65871019" w14:textId="77777777" w:rsidR="001D6C41" w:rsidRPr="00552321" w:rsidRDefault="001D6C41" w:rsidP="00C45248">
            <w:pPr>
              <w:rPr>
                <w:rFonts w:cs="Arial"/>
                <w:sz w:val="18"/>
                <w:szCs w:val="18"/>
              </w:rPr>
            </w:pPr>
          </w:p>
        </w:tc>
        <w:tc>
          <w:tcPr>
            <w:tcW w:w="1335" w:type="dxa"/>
            <w:vAlign w:val="center"/>
          </w:tcPr>
          <w:p w14:paraId="6587101A" w14:textId="77777777" w:rsidR="001D6C41" w:rsidRPr="00552321" w:rsidRDefault="001D6C41" w:rsidP="00C45248">
            <w:pPr>
              <w:widowControl w:val="0"/>
              <w:jc w:val="center"/>
              <w:rPr>
                <w:sz w:val="18"/>
                <w:szCs w:val="18"/>
              </w:rPr>
            </w:pPr>
            <w:r w:rsidRPr="00552321">
              <w:rPr>
                <w:sz w:val="18"/>
                <w:szCs w:val="18"/>
              </w:rPr>
              <w:t>Naturally occurring gases</w:t>
            </w:r>
          </w:p>
        </w:tc>
        <w:tc>
          <w:tcPr>
            <w:tcW w:w="850" w:type="dxa"/>
            <w:shd w:val="clear" w:color="auto" w:fill="D6E3BC" w:themeFill="accent3" w:themeFillTint="66"/>
            <w:vAlign w:val="center"/>
          </w:tcPr>
          <w:p w14:paraId="6587101B" w14:textId="77777777" w:rsidR="001D6C41" w:rsidRPr="00552321" w:rsidRDefault="001D6C41" w:rsidP="00C45248">
            <w:pPr>
              <w:widowControl w:val="0"/>
              <w:jc w:val="center"/>
              <w:rPr>
                <w:sz w:val="18"/>
                <w:szCs w:val="18"/>
              </w:rPr>
            </w:pPr>
            <w:r w:rsidRPr="00552321">
              <w:rPr>
                <w:sz w:val="18"/>
                <w:szCs w:val="18"/>
              </w:rPr>
              <w:t>ECE.11</w:t>
            </w:r>
          </w:p>
        </w:tc>
        <w:tc>
          <w:tcPr>
            <w:tcW w:w="6134" w:type="dxa"/>
            <w:vAlign w:val="center"/>
          </w:tcPr>
          <w:p w14:paraId="6587101C" w14:textId="77777777" w:rsidR="001D6C41" w:rsidRPr="00552321" w:rsidRDefault="001D6C41" w:rsidP="00C45248">
            <w:pPr>
              <w:widowControl w:val="0"/>
              <w:jc w:val="center"/>
              <w:rPr>
                <w:sz w:val="18"/>
                <w:szCs w:val="18"/>
              </w:rPr>
            </w:pPr>
            <w:r w:rsidRPr="00552321">
              <w:rPr>
                <w:sz w:val="18"/>
                <w:szCs w:val="18"/>
              </w:rPr>
              <w:t>The design should take account of the possible presence of naturally occurring explosive, asphyxiant or toxic gases or vapours in underground structures such as tunnels, trenches and basements.</w:t>
            </w:r>
          </w:p>
        </w:tc>
      </w:tr>
      <w:tr w:rsidR="001D6C41" w:rsidRPr="00552321" w14:paraId="65871024" w14:textId="77777777" w:rsidTr="00552321">
        <w:trPr>
          <w:jc w:val="center"/>
        </w:trPr>
        <w:tc>
          <w:tcPr>
            <w:tcW w:w="1171" w:type="dxa"/>
            <w:vMerge/>
            <w:vAlign w:val="center"/>
          </w:tcPr>
          <w:p w14:paraId="6587101F" w14:textId="77777777" w:rsidR="001D6C41" w:rsidRPr="00552321" w:rsidRDefault="001D6C41" w:rsidP="00C45248">
            <w:pPr>
              <w:rPr>
                <w:rFonts w:cs="Arial"/>
                <w:sz w:val="18"/>
                <w:szCs w:val="18"/>
              </w:rPr>
            </w:pPr>
          </w:p>
        </w:tc>
        <w:tc>
          <w:tcPr>
            <w:tcW w:w="1335" w:type="dxa"/>
            <w:vAlign w:val="center"/>
          </w:tcPr>
          <w:p w14:paraId="65871020" w14:textId="77777777" w:rsidR="001D6C41" w:rsidRPr="00552321" w:rsidRDefault="001D6C41" w:rsidP="00C45248">
            <w:pPr>
              <w:widowControl w:val="0"/>
              <w:jc w:val="center"/>
              <w:rPr>
                <w:sz w:val="18"/>
                <w:szCs w:val="18"/>
              </w:rPr>
            </w:pPr>
            <w:r w:rsidRPr="00552321">
              <w:rPr>
                <w:sz w:val="18"/>
                <w:szCs w:val="18"/>
              </w:rPr>
              <w:t>Structural analysis and model testing</w:t>
            </w:r>
          </w:p>
        </w:tc>
        <w:tc>
          <w:tcPr>
            <w:tcW w:w="850" w:type="dxa"/>
            <w:shd w:val="clear" w:color="auto" w:fill="D6E3BC" w:themeFill="accent3" w:themeFillTint="66"/>
            <w:vAlign w:val="center"/>
          </w:tcPr>
          <w:p w14:paraId="65871021" w14:textId="77777777" w:rsidR="001D6C41" w:rsidRPr="00552321" w:rsidRDefault="001D6C41" w:rsidP="00C45248">
            <w:pPr>
              <w:widowControl w:val="0"/>
              <w:jc w:val="center"/>
              <w:rPr>
                <w:sz w:val="18"/>
                <w:szCs w:val="18"/>
              </w:rPr>
            </w:pPr>
            <w:r w:rsidRPr="00552321">
              <w:rPr>
                <w:sz w:val="18"/>
                <w:szCs w:val="18"/>
              </w:rPr>
              <w:t>ECE.12</w:t>
            </w:r>
          </w:p>
        </w:tc>
        <w:tc>
          <w:tcPr>
            <w:tcW w:w="6134" w:type="dxa"/>
            <w:vAlign w:val="center"/>
          </w:tcPr>
          <w:p w14:paraId="65871022" w14:textId="77777777" w:rsidR="001D6C41" w:rsidRPr="00552321" w:rsidRDefault="001D6C41" w:rsidP="00C45248">
            <w:pPr>
              <w:widowControl w:val="0"/>
              <w:jc w:val="center"/>
              <w:rPr>
                <w:sz w:val="18"/>
                <w:szCs w:val="18"/>
              </w:rPr>
            </w:pPr>
            <w:r w:rsidRPr="00552321">
              <w:rPr>
                <w:sz w:val="18"/>
                <w:szCs w:val="18"/>
              </w:rPr>
              <w:t>Structural analysis and/or model testing should be carried out to support the design and should demonstrate that the structure can fulfil its safety functional requirements over the full range of loading for the lifetime of the facility.</w:t>
            </w:r>
          </w:p>
        </w:tc>
      </w:tr>
      <w:tr w:rsidR="001D6C41" w:rsidRPr="00552321" w14:paraId="6587102A" w14:textId="77777777" w:rsidTr="00552321">
        <w:trPr>
          <w:trHeight w:val="398"/>
          <w:jc w:val="center"/>
        </w:trPr>
        <w:tc>
          <w:tcPr>
            <w:tcW w:w="1171" w:type="dxa"/>
            <w:vMerge/>
            <w:vAlign w:val="center"/>
          </w:tcPr>
          <w:p w14:paraId="65871025" w14:textId="77777777" w:rsidR="001D6C41" w:rsidRPr="00552321" w:rsidRDefault="001D6C41" w:rsidP="00C45248">
            <w:pPr>
              <w:widowControl w:val="0"/>
              <w:rPr>
                <w:sz w:val="18"/>
                <w:szCs w:val="18"/>
              </w:rPr>
            </w:pPr>
          </w:p>
        </w:tc>
        <w:tc>
          <w:tcPr>
            <w:tcW w:w="1335" w:type="dxa"/>
            <w:vAlign w:val="center"/>
          </w:tcPr>
          <w:p w14:paraId="65871026" w14:textId="77777777" w:rsidR="001D6C41" w:rsidRPr="00552321" w:rsidRDefault="001D6C41" w:rsidP="00C45248">
            <w:pPr>
              <w:widowControl w:val="0"/>
              <w:rPr>
                <w:sz w:val="18"/>
                <w:szCs w:val="18"/>
              </w:rPr>
            </w:pPr>
            <w:r w:rsidRPr="00552321">
              <w:rPr>
                <w:sz w:val="18"/>
                <w:szCs w:val="18"/>
              </w:rPr>
              <w:t>Use of data</w:t>
            </w:r>
          </w:p>
        </w:tc>
        <w:tc>
          <w:tcPr>
            <w:tcW w:w="850" w:type="dxa"/>
            <w:shd w:val="clear" w:color="auto" w:fill="D6E3BC" w:themeFill="accent3" w:themeFillTint="66"/>
            <w:vAlign w:val="center"/>
          </w:tcPr>
          <w:p w14:paraId="65871027" w14:textId="77777777" w:rsidR="001D6C41" w:rsidRPr="00552321" w:rsidRDefault="001D6C41" w:rsidP="00C45248">
            <w:pPr>
              <w:widowControl w:val="0"/>
              <w:jc w:val="center"/>
              <w:rPr>
                <w:sz w:val="18"/>
                <w:szCs w:val="18"/>
              </w:rPr>
            </w:pPr>
            <w:r w:rsidRPr="00552321">
              <w:rPr>
                <w:sz w:val="18"/>
                <w:szCs w:val="18"/>
              </w:rPr>
              <w:t>ECE.13</w:t>
            </w:r>
          </w:p>
        </w:tc>
        <w:tc>
          <w:tcPr>
            <w:tcW w:w="6134" w:type="dxa"/>
            <w:vAlign w:val="center"/>
          </w:tcPr>
          <w:p w14:paraId="65871028" w14:textId="77777777" w:rsidR="001D6C41" w:rsidRPr="00552321" w:rsidRDefault="001D6C41" w:rsidP="00C45248">
            <w:pPr>
              <w:widowControl w:val="0"/>
              <w:jc w:val="center"/>
              <w:rPr>
                <w:sz w:val="18"/>
                <w:szCs w:val="18"/>
              </w:rPr>
            </w:pPr>
            <w:r w:rsidRPr="00552321">
              <w:rPr>
                <w:sz w:val="18"/>
                <w:szCs w:val="18"/>
              </w:rPr>
              <w:t>The data used in structural analysis should be selected or applied so that the analysis is demonstrably conservative.</w:t>
            </w:r>
          </w:p>
        </w:tc>
      </w:tr>
      <w:tr w:rsidR="001D6C41" w:rsidRPr="00552321" w14:paraId="65871030" w14:textId="77777777" w:rsidTr="00552321">
        <w:trPr>
          <w:jc w:val="center"/>
        </w:trPr>
        <w:tc>
          <w:tcPr>
            <w:tcW w:w="1171" w:type="dxa"/>
            <w:vMerge w:val="restart"/>
            <w:vAlign w:val="center"/>
          </w:tcPr>
          <w:p w14:paraId="6587102B" w14:textId="77777777" w:rsidR="001D6C41" w:rsidRPr="00552321" w:rsidRDefault="001D6C41" w:rsidP="00C45248">
            <w:pPr>
              <w:rPr>
                <w:rFonts w:cs="Arial"/>
                <w:sz w:val="18"/>
                <w:szCs w:val="18"/>
              </w:rPr>
            </w:pPr>
            <w:r w:rsidRPr="00552321">
              <w:rPr>
                <w:rFonts w:cs="Arial"/>
                <w:sz w:val="18"/>
                <w:szCs w:val="18"/>
              </w:rPr>
              <w:t>Engineering principles: civil engineering: structural analysis and model testing</w:t>
            </w:r>
          </w:p>
        </w:tc>
        <w:tc>
          <w:tcPr>
            <w:tcW w:w="1335" w:type="dxa"/>
            <w:vAlign w:val="center"/>
          </w:tcPr>
          <w:p w14:paraId="6587102C" w14:textId="77777777" w:rsidR="001D6C41" w:rsidRPr="00552321" w:rsidRDefault="001D6C41" w:rsidP="00C45248">
            <w:pPr>
              <w:rPr>
                <w:rFonts w:cs="Arial"/>
                <w:sz w:val="18"/>
                <w:szCs w:val="18"/>
              </w:rPr>
            </w:pPr>
            <w:r w:rsidRPr="00552321">
              <w:rPr>
                <w:rFonts w:cs="Arial"/>
                <w:sz w:val="18"/>
                <w:szCs w:val="18"/>
              </w:rPr>
              <w:t>Sensitivity studies</w:t>
            </w:r>
          </w:p>
        </w:tc>
        <w:tc>
          <w:tcPr>
            <w:tcW w:w="850" w:type="dxa"/>
            <w:shd w:val="clear" w:color="auto" w:fill="D6E3BC" w:themeFill="accent3" w:themeFillTint="66"/>
            <w:vAlign w:val="center"/>
          </w:tcPr>
          <w:p w14:paraId="6587102D" w14:textId="77777777" w:rsidR="001D6C41" w:rsidRPr="00552321" w:rsidRDefault="001D6C41" w:rsidP="00C45248">
            <w:pPr>
              <w:widowControl w:val="0"/>
              <w:jc w:val="center"/>
              <w:rPr>
                <w:sz w:val="18"/>
                <w:szCs w:val="18"/>
              </w:rPr>
            </w:pPr>
            <w:r w:rsidRPr="00552321">
              <w:rPr>
                <w:sz w:val="18"/>
                <w:szCs w:val="18"/>
              </w:rPr>
              <w:t>ECE.14</w:t>
            </w:r>
          </w:p>
        </w:tc>
        <w:tc>
          <w:tcPr>
            <w:tcW w:w="6134" w:type="dxa"/>
            <w:vAlign w:val="center"/>
          </w:tcPr>
          <w:p w14:paraId="6587102E" w14:textId="77777777" w:rsidR="001D6C41" w:rsidRPr="00552321" w:rsidRDefault="001D6C41" w:rsidP="00C45248">
            <w:pPr>
              <w:rPr>
                <w:rFonts w:cs="Arial"/>
                <w:sz w:val="18"/>
                <w:szCs w:val="18"/>
              </w:rPr>
            </w:pPr>
            <w:r w:rsidRPr="00552321">
              <w:rPr>
                <w:rFonts w:cs="Arial"/>
                <w:sz w:val="18"/>
                <w:szCs w:val="18"/>
              </w:rPr>
              <w:t>Studies should be carried out to determine the sensitivity of analytical results to the assumptions made, the data used, and the methods of calculation.</w:t>
            </w:r>
          </w:p>
        </w:tc>
      </w:tr>
      <w:tr w:rsidR="001D6C41" w:rsidRPr="00552321" w14:paraId="65871036" w14:textId="77777777" w:rsidTr="00552321">
        <w:trPr>
          <w:jc w:val="center"/>
        </w:trPr>
        <w:tc>
          <w:tcPr>
            <w:tcW w:w="1171" w:type="dxa"/>
            <w:vMerge/>
            <w:vAlign w:val="center"/>
          </w:tcPr>
          <w:p w14:paraId="65871031" w14:textId="77777777" w:rsidR="001D6C41" w:rsidRPr="00552321" w:rsidRDefault="001D6C41" w:rsidP="00C45248">
            <w:pPr>
              <w:rPr>
                <w:rFonts w:cs="Arial"/>
                <w:sz w:val="18"/>
                <w:szCs w:val="18"/>
              </w:rPr>
            </w:pPr>
          </w:p>
        </w:tc>
        <w:tc>
          <w:tcPr>
            <w:tcW w:w="1335" w:type="dxa"/>
            <w:vAlign w:val="center"/>
          </w:tcPr>
          <w:p w14:paraId="65871032" w14:textId="77777777" w:rsidR="001D6C41" w:rsidRPr="00552321" w:rsidRDefault="001D6C41" w:rsidP="00C45248">
            <w:pPr>
              <w:widowControl w:val="0"/>
              <w:jc w:val="center"/>
              <w:rPr>
                <w:sz w:val="18"/>
                <w:szCs w:val="18"/>
              </w:rPr>
            </w:pPr>
            <w:r w:rsidRPr="00552321">
              <w:rPr>
                <w:sz w:val="18"/>
                <w:szCs w:val="18"/>
              </w:rPr>
              <w:t>Validation of methods</w:t>
            </w:r>
          </w:p>
        </w:tc>
        <w:tc>
          <w:tcPr>
            <w:tcW w:w="850" w:type="dxa"/>
            <w:shd w:val="clear" w:color="auto" w:fill="D6E3BC" w:themeFill="accent3" w:themeFillTint="66"/>
            <w:vAlign w:val="center"/>
          </w:tcPr>
          <w:p w14:paraId="65871033" w14:textId="77777777" w:rsidR="001D6C41" w:rsidRPr="00552321" w:rsidRDefault="001D6C41" w:rsidP="00C45248">
            <w:pPr>
              <w:widowControl w:val="0"/>
              <w:jc w:val="center"/>
              <w:rPr>
                <w:sz w:val="18"/>
                <w:szCs w:val="18"/>
              </w:rPr>
            </w:pPr>
            <w:r w:rsidRPr="00552321">
              <w:rPr>
                <w:sz w:val="18"/>
                <w:szCs w:val="18"/>
              </w:rPr>
              <w:t>ECE.15</w:t>
            </w:r>
          </w:p>
        </w:tc>
        <w:tc>
          <w:tcPr>
            <w:tcW w:w="6134" w:type="dxa"/>
            <w:vAlign w:val="center"/>
          </w:tcPr>
          <w:p w14:paraId="65871034" w14:textId="77777777" w:rsidR="001D6C41" w:rsidRPr="00552321" w:rsidRDefault="001D6C41" w:rsidP="00C45248">
            <w:pPr>
              <w:widowControl w:val="0"/>
              <w:jc w:val="center"/>
              <w:rPr>
                <w:sz w:val="18"/>
                <w:szCs w:val="18"/>
              </w:rPr>
            </w:pPr>
            <w:r w:rsidRPr="00552321">
              <w:rPr>
                <w:sz w:val="18"/>
                <w:szCs w:val="18"/>
              </w:rPr>
              <w:t>Where analyses have been carried out on civil structures to derive static and dynamic structural loadings for the design, the methods used should be adequately validated and the data verified.</w:t>
            </w:r>
          </w:p>
        </w:tc>
      </w:tr>
      <w:tr w:rsidR="001D6C41" w:rsidRPr="00552321" w14:paraId="6587103C" w14:textId="77777777" w:rsidTr="00552321">
        <w:trPr>
          <w:trHeight w:val="430"/>
          <w:jc w:val="center"/>
        </w:trPr>
        <w:tc>
          <w:tcPr>
            <w:tcW w:w="1171" w:type="dxa"/>
            <w:vMerge/>
            <w:vAlign w:val="center"/>
          </w:tcPr>
          <w:p w14:paraId="65871037" w14:textId="77777777" w:rsidR="001D6C41" w:rsidRPr="00552321" w:rsidRDefault="001D6C41" w:rsidP="00C45248">
            <w:pPr>
              <w:rPr>
                <w:rFonts w:cs="Arial"/>
                <w:sz w:val="18"/>
                <w:szCs w:val="18"/>
              </w:rPr>
            </w:pPr>
          </w:p>
        </w:tc>
        <w:tc>
          <w:tcPr>
            <w:tcW w:w="1335" w:type="dxa"/>
            <w:vAlign w:val="center"/>
          </w:tcPr>
          <w:p w14:paraId="65871038" w14:textId="77777777" w:rsidR="001D6C41" w:rsidRPr="00552321" w:rsidRDefault="001D6C41" w:rsidP="00C45248">
            <w:pPr>
              <w:widowControl w:val="0"/>
              <w:jc w:val="center"/>
              <w:rPr>
                <w:sz w:val="18"/>
                <w:szCs w:val="18"/>
              </w:rPr>
            </w:pPr>
            <w:r w:rsidRPr="00552321">
              <w:rPr>
                <w:sz w:val="18"/>
                <w:szCs w:val="18"/>
              </w:rPr>
              <w:t>Materials</w:t>
            </w:r>
          </w:p>
        </w:tc>
        <w:tc>
          <w:tcPr>
            <w:tcW w:w="850" w:type="dxa"/>
            <w:shd w:val="clear" w:color="auto" w:fill="D6E3BC" w:themeFill="accent3" w:themeFillTint="66"/>
            <w:vAlign w:val="center"/>
          </w:tcPr>
          <w:p w14:paraId="65871039" w14:textId="77777777" w:rsidR="001D6C41" w:rsidRPr="00552321" w:rsidRDefault="001D6C41" w:rsidP="00C45248">
            <w:pPr>
              <w:widowControl w:val="0"/>
              <w:jc w:val="center"/>
              <w:rPr>
                <w:sz w:val="18"/>
                <w:szCs w:val="18"/>
              </w:rPr>
            </w:pPr>
            <w:r w:rsidRPr="00552321">
              <w:rPr>
                <w:sz w:val="18"/>
                <w:szCs w:val="18"/>
              </w:rPr>
              <w:t>ECE.16</w:t>
            </w:r>
          </w:p>
        </w:tc>
        <w:tc>
          <w:tcPr>
            <w:tcW w:w="6134" w:type="dxa"/>
            <w:vAlign w:val="center"/>
          </w:tcPr>
          <w:p w14:paraId="6587103A" w14:textId="77777777" w:rsidR="001D6C41" w:rsidRPr="00552321" w:rsidRDefault="001D6C41" w:rsidP="00C45248">
            <w:pPr>
              <w:widowControl w:val="0"/>
              <w:jc w:val="center"/>
              <w:rPr>
                <w:sz w:val="18"/>
                <w:szCs w:val="18"/>
              </w:rPr>
            </w:pPr>
            <w:r w:rsidRPr="00552321">
              <w:rPr>
                <w:sz w:val="18"/>
                <w:szCs w:val="18"/>
              </w:rPr>
              <w:t>The construction materials used should comply with the design methodologies employed, and be shown to be suitable for enabling the design to be constructed and then operated, inspected and maintained throughout the life of the facility.</w:t>
            </w:r>
          </w:p>
        </w:tc>
      </w:tr>
      <w:tr w:rsidR="001D6C41" w:rsidRPr="00552321" w14:paraId="65871042" w14:textId="77777777" w:rsidTr="00552321">
        <w:trPr>
          <w:trHeight w:val="407"/>
          <w:jc w:val="center"/>
        </w:trPr>
        <w:tc>
          <w:tcPr>
            <w:tcW w:w="1171" w:type="dxa"/>
            <w:vMerge/>
            <w:vAlign w:val="center"/>
          </w:tcPr>
          <w:p w14:paraId="6587103D" w14:textId="77777777" w:rsidR="001D6C41" w:rsidRPr="00552321" w:rsidRDefault="001D6C41" w:rsidP="00C45248">
            <w:pPr>
              <w:rPr>
                <w:rFonts w:cs="Arial"/>
                <w:sz w:val="18"/>
                <w:szCs w:val="18"/>
              </w:rPr>
            </w:pPr>
          </w:p>
        </w:tc>
        <w:tc>
          <w:tcPr>
            <w:tcW w:w="1335" w:type="dxa"/>
            <w:vAlign w:val="center"/>
          </w:tcPr>
          <w:p w14:paraId="6587103E" w14:textId="77777777" w:rsidR="001D6C41" w:rsidRPr="00552321" w:rsidRDefault="001D6C41" w:rsidP="00C45248">
            <w:pPr>
              <w:widowControl w:val="0"/>
              <w:jc w:val="center"/>
              <w:rPr>
                <w:sz w:val="18"/>
                <w:szCs w:val="18"/>
              </w:rPr>
            </w:pPr>
            <w:r w:rsidRPr="00552321">
              <w:rPr>
                <w:sz w:val="18"/>
                <w:szCs w:val="18"/>
              </w:rPr>
              <w:t>Prevention of defects</w:t>
            </w:r>
          </w:p>
        </w:tc>
        <w:tc>
          <w:tcPr>
            <w:tcW w:w="850" w:type="dxa"/>
            <w:shd w:val="clear" w:color="auto" w:fill="D6E3BC" w:themeFill="accent3" w:themeFillTint="66"/>
            <w:vAlign w:val="center"/>
          </w:tcPr>
          <w:p w14:paraId="6587103F" w14:textId="77777777" w:rsidR="001D6C41" w:rsidRPr="00552321" w:rsidRDefault="001D6C41" w:rsidP="00C45248">
            <w:pPr>
              <w:widowControl w:val="0"/>
              <w:jc w:val="center"/>
              <w:rPr>
                <w:sz w:val="18"/>
                <w:szCs w:val="18"/>
              </w:rPr>
            </w:pPr>
            <w:r w:rsidRPr="00552321">
              <w:rPr>
                <w:sz w:val="18"/>
                <w:szCs w:val="18"/>
              </w:rPr>
              <w:t>ECE.17</w:t>
            </w:r>
          </w:p>
        </w:tc>
        <w:tc>
          <w:tcPr>
            <w:tcW w:w="6134" w:type="dxa"/>
            <w:vAlign w:val="center"/>
          </w:tcPr>
          <w:p w14:paraId="65871040" w14:textId="77777777" w:rsidR="001D6C41" w:rsidRPr="00552321" w:rsidRDefault="001D6C41" w:rsidP="00C45248">
            <w:pPr>
              <w:widowControl w:val="0"/>
              <w:jc w:val="center"/>
              <w:rPr>
                <w:sz w:val="18"/>
                <w:szCs w:val="18"/>
              </w:rPr>
            </w:pPr>
            <w:r w:rsidRPr="00552321">
              <w:rPr>
                <w:sz w:val="18"/>
                <w:szCs w:val="18"/>
              </w:rPr>
              <w:t>The construction should use appropriate materials, proven techniques and a quality management system to minimise defects that might affect the required integrity of structures</w:t>
            </w:r>
          </w:p>
        </w:tc>
      </w:tr>
      <w:tr w:rsidR="001D6C41" w:rsidRPr="00552321" w14:paraId="65871048" w14:textId="77777777" w:rsidTr="00552321">
        <w:trPr>
          <w:jc w:val="center"/>
        </w:trPr>
        <w:tc>
          <w:tcPr>
            <w:tcW w:w="1171" w:type="dxa"/>
            <w:vMerge w:val="restart"/>
            <w:vAlign w:val="center"/>
          </w:tcPr>
          <w:p w14:paraId="65871043" w14:textId="77777777" w:rsidR="001D6C41" w:rsidRPr="00552321" w:rsidRDefault="001D6C41" w:rsidP="00C45248">
            <w:pPr>
              <w:rPr>
                <w:rFonts w:cs="Arial"/>
                <w:sz w:val="18"/>
                <w:szCs w:val="18"/>
              </w:rPr>
            </w:pPr>
            <w:r w:rsidRPr="00552321">
              <w:rPr>
                <w:rFonts w:cs="Arial"/>
                <w:sz w:val="18"/>
                <w:szCs w:val="18"/>
              </w:rPr>
              <w:t>Engineering principles: civil engineering: construction</w:t>
            </w:r>
          </w:p>
        </w:tc>
        <w:tc>
          <w:tcPr>
            <w:tcW w:w="1335" w:type="dxa"/>
            <w:vAlign w:val="center"/>
          </w:tcPr>
          <w:p w14:paraId="65871044" w14:textId="77777777" w:rsidR="001D6C41" w:rsidRPr="00552321" w:rsidRDefault="001D6C41" w:rsidP="00C45248">
            <w:pPr>
              <w:widowControl w:val="0"/>
              <w:rPr>
                <w:sz w:val="18"/>
                <w:szCs w:val="18"/>
              </w:rPr>
            </w:pPr>
            <w:r w:rsidRPr="00552321">
              <w:rPr>
                <w:sz w:val="18"/>
                <w:szCs w:val="18"/>
              </w:rPr>
              <w:t>Inspection during construction</w:t>
            </w:r>
          </w:p>
        </w:tc>
        <w:tc>
          <w:tcPr>
            <w:tcW w:w="850" w:type="dxa"/>
            <w:shd w:val="clear" w:color="auto" w:fill="D6E3BC" w:themeFill="accent3" w:themeFillTint="66"/>
            <w:vAlign w:val="center"/>
          </w:tcPr>
          <w:p w14:paraId="65871045" w14:textId="77777777" w:rsidR="001D6C41" w:rsidRPr="00552321" w:rsidRDefault="001D6C41" w:rsidP="00C45248">
            <w:pPr>
              <w:widowControl w:val="0"/>
              <w:jc w:val="center"/>
              <w:rPr>
                <w:sz w:val="18"/>
                <w:szCs w:val="18"/>
              </w:rPr>
            </w:pPr>
            <w:r w:rsidRPr="00552321">
              <w:rPr>
                <w:sz w:val="18"/>
                <w:szCs w:val="18"/>
              </w:rPr>
              <w:t>ECE.18</w:t>
            </w:r>
          </w:p>
        </w:tc>
        <w:tc>
          <w:tcPr>
            <w:tcW w:w="6134" w:type="dxa"/>
            <w:vAlign w:val="center"/>
          </w:tcPr>
          <w:p w14:paraId="65871046" w14:textId="77777777" w:rsidR="001D6C41" w:rsidRPr="00552321" w:rsidRDefault="001D6C41" w:rsidP="00C45248">
            <w:pPr>
              <w:widowControl w:val="0"/>
              <w:jc w:val="center"/>
              <w:rPr>
                <w:sz w:val="18"/>
                <w:szCs w:val="18"/>
              </w:rPr>
            </w:pPr>
            <w:r w:rsidRPr="00552321">
              <w:rPr>
                <w:sz w:val="18"/>
                <w:szCs w:val="18"/>
              </w:rPr>
              <w:t>Provision should be made for inspection and testing during construction to demonstrate that appropriate standards of workmanship etc. have been achieved.</w:t>
            </w:r>
          </w:p>
        </w:tc>
      </w:tr>
      <w:tr w:rsidR="001D6C41" w:rsidRPr="00552321" w14:paraId="6587104E" w14:textId="77777777" w:rsidTr="00552321">
        <w:trPr>
          <w:jc w:val="center"/>
        </w:trPr>
        <w:tc>
          <w:tcPr>
            <w:tcW w:w="1171" w:type="dxa"/>
            <w:vMerge/>
            <w:vAlign w:val="center"/>
          </w:tcPr>
          <w:p w14:paraId="65871049" w14:textId="77777777" w:rsidR="001D6C41" w:rsidRPr="00552321" w:rsidRDefault="001D6C41" w:rsidP="00C45248">
            <w:pPr>
              <w:rPr>
                <w:rFonts w:cs="Arial"/>
                <w:sz w:val="18"/>
                <w:szCs w:val="18"/>
              </w:rPr>
            </w:pPr>
          </w:p>
        </w:tc>
        <w:tc>
          <w:tcPr>
            <w:tcW w:w="1335" w:type="dxa"/>
            <w:vAlign w:val="center"/>
          </w:tcPr>
          <w:p w14:paraId="6587104A" w14:textId="77777777" w:rsidR="001D6C41" w:rsidRPr="00552321" w:rsidRDefault="001D6C41" w:rsidP="00C45248">
            <w:pPr>
              <w:widowControl w:val="0"/>
              <w:rPr>
                <w:sz w:val="18"/>
                <w:szCs w:val="18"/>
              </w:rPr>
            </w:pPr>
            <w:r w:rsidRPr="00552321">
              <w:rPr>
                <w:sz w:val="18"/>
                <w:szCs w:val="18"/>
              </w:rPr>
              <w:t>Non-conformities</w:t>
            </w:r>
          </w:p>
        </w:tc>
        <w:tc>
          <w:tcPr>
            <w:tcW w:w="850" w:type="dxa"/>
            <w:vAlign w:val="center"/>
          </w:tcPr>
          <w:p w14:paraId="6587104B" w14:textId="77777777" w:rsidR="001D6C41" w:rsidRPr="00552321" w:rsidRDefault="001D6C41" w:rsidP="00C45248">
            <w:pPr>
              <w:widowControl w:val="0"/>
              <w:jc w:val="center"/>
              <w:rPr>
                <w:sz w:val="18"/>
                <w:szCs w:val="18"/>
              </w:rPr>
            </w:pPr>
            <w:r w:rsidRPr="00552321">
              <w:rPr>
                <w:sz w:val="18"/>
                <w:szCs w:val="18"/>
              </w:rPr>
              <w:t>ECE.19</w:t>
            </w:r>
          </w:p>
        </w:tc>
        <w:tc>
          <w:tcPr>
            <w:tcW w:w="6134" w:type="dxa"/>
            <w:vAlign w:val="center"/>
          </w:tcPr>
          <w:p w14:paraId="6587104C" w14:textId="77777777" w:rsidR="001D6C41" w:rsidRPr="00552321" w:rsidRDefault="001D6C41" w:rsidP="00C45248">
            <w:pPr>
              <w:widowControl w:val="0"/>
              <w:jc w:val="center"/>
              <w:rPr>
                <w:sz w:val="18"/>
                <w:szCs w:val="18"/>
              </w:rPr>
            </w:pPr>
            <w:r w:rsidRPr="00552321">
              <w:rPr>
                <w:sz w:val="18"/>
                <w:szCs w:val="18"/>
              </w:rPr>
              <w:t>Where construction non-conformities or identified defects are judged to have a significant detrimental effect on integrity, remedial measures should be applied to ensure the original design intent is still achieved.</w:t>
            </w:r>
          </w:p>
        </w:tc>
      </w:tr>
      <w:tr w:rsidR="001D6C41" w:rsidRPr="00552321" w14:paraId="65871054" w14:textId="77777777" w:rsidTr="00552321">
        <w:trPr>
          <w:jc w:val="center"/>
        </w:trPr>
        <w:tc>
          <w:tcPr>
            <w:tcW w:w="1171" w:type="dxa"/>
            <w:vMerge/>
            <w:vAlign w:val="center"/>
          </w:tcPr>
          <w:p w14:paraId="6587104F" w14:textId="77777777" w:rsidR="001D6C41" w:rsidRPr="00552321" w:rsidRDefault="001D6C41" w:rsidP="00C45248">
            <w:pPr>
              <w:rPr>
                <w:rFonts w:cs="Arial"/>
                <w:sz w:val="18"/>
                <w:szCs w:val="18"/>
              </w:rPr>
            </w:pPr>
          </w:p>
        </w:tc>
        <w:tc>
          <w:tcPr>
            <w:tcW w:w="1335" w:type="dxa"/>
            <w:vAlign w:val="center"/>
          </w:tcPr>
          <w:p w14:paraId="65871050" w14:textId="77777777" w:rsidR="001D6C41" w:rsidRPr="00552321" w:rsidRDefault="001D6C41" w:rsidP="00C45248">
            <w:pPr>
              <w:widowControl w:val="0"/>
              <w:rPr>
                <w:sz w:val="18"/>
                <w:szCs w:val="18"/>
              </w:rPr>
            </w:pPr>
            <w:r w:rsidRPr="00552321">
              <w:rPr>
                <w:sz w:val="18"/>
                <w:szCs w:val="18"/>
              </w:rPr>
              <w:t>In-service inspection and testing</w:t>
            </w:r>
          </w:p>
        </w:tc>
        <w:tc>
          <w:tcPr>
            <w:tcW w:w="850" w:type="dxa"/>
            <w:shd w:val="clear" w:color="auto" w:fill="D6E3BC" w:themeFill="accent3" w:themeFillTint="66"/>
            <w:vAlign w:val="center"/>
          </w:tcPr>
          <w:p w14:paraId="65871051" w14:textId="77777777" w:rsidR="001D6C41" w:rsidRPr="00552321" w:rsidRDefault="001D6C41" w:rsidP="00C45248">
            <w:pPr>
              <w:widowControl w:val="0"/>
              <w:jc w:val="center"/>
              <w:rPr>
                <w:sz w:val="18"/>
                <w:szCs w:val="18"/>
              </w:rPr>
            </w:pPr>
            <w:r w:rsidRPr="00552321">
              <w:rPr>
                <w:sz w:val="18"/>
                <w:szCs w:val="18"/>
              </w:rPr>
              <w:t>ECE.20</w:t>
            </w:r>
          </w:p>
        </w:tc>
        <w:tc>
          <w:tcPr>
            <w:tcW w:w="6134" w:type="dxa"/>
            <w:vAlign w:val="center"/>
          </w:tcPr>
          <w:p w14:paraId="65871052" w14:textId="77777777" w:rsidR="001D6C41" w:rsidRPr="00552321" w:rsidRDefault="001D6C41" w:rsidP="00C45248">
            <w:pPr>
              <w:widowControl w:val="0"/>
              <w:jc w:val="center"/>
              <w:rPr>
                <w:sz w:val="18"/>
                <w:szCs w:val="18"/>
              </w:rPr>
            </w:pPr>
            <w:r w:rsidRPr="00552321">
              <w:rPr>
                <w:sz w:val="18"/>
                <w:szCs w:val="18"/>
              </w:rPr>
              <w:t>Provision should be made for inspection, testing and monitoring during normal operations aimed at demonstrating that the structure continues to meet its safety functional requirements. Due account should be taken of the periodicity of the activities.</w:t>
            </w:r>
          </w:p>
        </w:tc>
      </w:tr>
      <w:tr w:rsidR="001D6C41" w:rsidRPr="00552321" w14:paraId="6587105A" w14:textId="77777777" w:rsidTr="00552321">
        <w:trPr>
          <w:jc w:val="center"/>
        </w:trPr>
        <w:tc>
          <w:tcPr>
            <w:tcW w:w="1171" w:type="dxa"/>
            <w:vMerge/>
            <w:vAlign w:val="center"/>
          </w:tcPr>
          <w:p w14:paraId="65871055" w14:textId="77777777" w:rsidR="001D6C41" w:rsidRPr="00552321" w:rsidRDefault="001D6C41" w:rsidP="00C45248">
            <w:pPr>
              <w:rPr>
                <w:rFonts w:cs="Arial"/>
                <w:sz w:val="18"/>
                <w:szCs w:val="18"/>
              </w:rPr>
            </w:pPr>
          </w:p>
        </w:tc>
        <w:tc>
          <w:tcPr>
            <w:tcW w:w="1335" w:type="dxa"/>
            <w:vAlign w:val="center"/>
          </w:tcPr>
          <w:p w14:paraId="65871056" w14:textId="77777777" w:rsidR="001D6C41" w:rsidRPr="00552321" w:rsidRDefault="001D6C41" w:rsidP="00C45248">
            <w:pPr>
              <w:widowControl w:val="0"/>
              <w:rPr>
                <w:sz w:val="18"/>
                <w:szCs w:val="18"/>
              </w:rPr>
            </w:pPr>
            <w:r w:rsidRPr="00552321">
              <w:rPr>
                <w:sz w:val="18"/>
                <w:szCs w:val="18"/>
              </w:rPr>
              <w:t>Proof pressure tests</w:t>
            </w:r>
          </w:p>
        </w:tc>
        <w:tc>
          <w:tcPr>
            <w:tcW w:w="850" w:type="dxa"/>
            <w:shd w:val="clear" w:color="auto" w:fill="D6E3BC" w:themeFill="accent3" w:themeFillTint="66"/>
            <w:vAlign w:val="center"/>
          </w:tcPr>
          <w:p w14:paraId="65871057" w14:textId="77777777" w:rsidR="001D6C41" w:rsidRPr="00552321" w:rsidRDefault="001D6C41" w:rsidP="00C45248">
            <w:pPr>
              <w:widowControl w:val="0"/>
              <w:jc w:val="center"/>
              <w:rPr>
                <w:sz w:val="18"/>
                <w:szCs w:val="18"/>
              </w:rPr>
            </w:pPr>
            <w:r w:rsidRPr="00552321">
              <w:rPr>
                <w:sz w:val="18"/>
                <w:szCs w:val="18"/>
              </w:rPr>
              <w:t>ECE.21</w:t>
            </w:r>
          </w:p>
        </w:tc>
        <w:tc>
          <w:tcPr>
            <w:tcW w:w="6134" w:type="dxa"/>
            <w:vAlign w:val="center"/>
          </w:tcPr>
          <w:p w14:paraId="65871058" w14:textId="77777777" w:rsidR="001D6C41" w:rsidRPr="00552321" w:rsidRDefault="001D6C41" w:rsidP="00C45248">
            <w:pPr>
              <w:widowControl w:val="0"/>
              <w:jc w:val="center"/>
              <w:rPr>
                <w:sz w:val="18"/>
                <w:szCs w:val="18"/>
              </w:rPr>
            </w:pPr>
            <w:r w:rsidRPr="00552321">
              <w:rPr>
                <w:sz w:val="18"/>
                <w:szCs w:val="18"/>
              </w:rPr>
              <w:t>Pre-stressed concrete pressure vessels and containment structures should be subjected to a proof pressure test, which may be repeated during the life of the facility.</w:t>
            </w:r>
          </w:p>
        </w:tc>
      </w:tr>
      <w:tr w:rsidR="001D6C41" w:rsidRPr="00552321" w14:paraId="65871060" w14:textId="77777777" w:rsidTr="00552321">
        <w:trPr>
          <w:jc w:val="center"/>
        </w:trPr>
        <w:tc>
          <w:tcPr>
            <w:tcW w:w="1171" w:type="dxa"/>
            <w:vMerge w:val="restart"/>
            <w:vAlign w:val="center"/>
          </w:tcPr>
          <w:p w14:paraId="6587105B" w14:textId="77777777" w:rsidR="001D6C41" w:rsidRPr="00552321" w:rsidRDefault="001D6C41" w:rsidP="00C45248">
            <w:pPr>
              <w:rPr>
                <w:rFonts w:cs="Arial"/>
                <w:sz w:val="18"/>
                <w:szCs w:val="18"/>
              </w:rPr>
            </w:pPr>
            <w:r w:rsidRPr="00552321">
              <w:rPr>
                <w:rFonts w:cs="Arial"/>
                <w:sz w:val="18"/>
                <w:szCs w:val="18"/>
              </w:rPr>
              <w:t>Engineering principles: civil engineering: in-service inspection and testing</w:t>
            </w:r>
          </w:p>
        </w:tc>
        <w:tc>
          <w:tcPr>
            <w:tcW w:w="1335" w:type="dxa"/>
            <w:vAlign w:val="center"/>
          </w:tcPr>
          <w:p w14:paraId="6587105C" w14:textId="77777777" w:rsidR="001D6C41" w:rsidRPr="00552321" w:rsidRDefault="001D6C41" w:rsidP="00C45248">
            <w:pPr>
              <w:widowControl w:val="0"/>
              <w:rPr>
                <w:sz w:val="18"/>
                <w:szCs w:val="18"/>
              </w:rPr>
            </w:pPr>
            <w:r w:rsidRPr="00552321">
              <w:rPr>
                <w:sz w:val="18"/>
                <w:szCs w:val="18"/>
              </w:rPr>
              <w:t>Settlement</w:t>
            </w:r>
          </w:p>
        </w:tc>
        <w:tc>
          <w:tcPr>
            <w:tcW w:w="850" w:type="dxa"/>
            <w:vAlign w:val="center"/>
          </w:tcPr>
          <w:p w14:paraId="6587105D" w14:textId="77777777" w:rsidR="001D6C41" w:rsidRPr="00552321" w:rsidRDefault="001D6C41" w:rsidP="00C45248">
            <w:pPr>
              <w:widowControl w:val="0"/>
              <w:jc w:val="center"/>
              <w:rPr>
                <w:sz w:val="18"/>
                <w:szCs w:val="18"/>
              </w:rPr>
            </w:pPr>
            <w:r w:rsidRPr="00552321">
              <w:rPr>
                <w:sz w:val="18"/>
                <w:szCs w:val="18"/>
              </w:rPr>
              <w:t>ECE.24</w:t>
            </w:r>
          </w:p>
        </w:tc>
        <w:tc>
          <w:tcPr>
            <w:tcW w:w="6134" w:type="dxa"/>
            <w:vAlign w:val="center"/>
          </w:tcPr>
          <w:p w14:paraId="6587105E" w14:textId="77777777" w:rsidR="001D6C41" w:rsidRPr="00552321" w:rsidRDefault="001D6C41" w:rsidP="00C45248">
            <w:pPr>
              <w:widowControl w:val="0"/>
              <w:jc w:val="center"/>
              <w:rPr>
                <w:sz w:val="18"/>
                <w:szCs w:val="18"/>
              </w:rPr>
            </w:pPr>
            <w:r w:rsidRPr="00552321">
              <w:rPr>
                <w:sz w:val="18"/>
                <w:szCs w:val="18"/>
              </w:rPr>
              <w:t>There should be arrangements to monitor civil engineering structures during and after construction to check the validity of predictions of performance made during the design and for feedback into design reviews.</w:t>
            </w:r>
          </w:p>
        </w:tc>
      </w:tr>
      <w:tr w:rsidR="001D6C41" w:rsidRPr="00552321" w14:paraId="65871066" w14:textId="77777777" w:rsidTr="00552321">
        <w:trPr>
          <w:jc w:val="center"/>
        </w:trPr>
        <w:tc>
          <w:tcPr>
            <w:tcW w:w="1171" w:type="dxa"/>
            <w:vMerge/>
            <w:vAlign w:val="center"/>
          </w:tcPr>
          <w:p w14:paraId="65871061" w14:textId="77777777" w:rsidR="001D6C41" w:rsidRPr="00552321" w:rsidRDefault="001D6C41" w:rsidP="00C45248">
            <w:pPr>
              <w:rPr>
                <w:rFonts w:cs="Arial"/>
                <w:sz w:val="18"/>
                <w:szCs w:val="18"/>
              </w:rPr>
            </w:pPr>
          </w:p>
        </w:tc>
        <w:tc>
          <w:tcPr>
            <w:tcW w:w="1335" w:type="dxa"/>
            <w:vAlign w:val="center"/>
          </w:tcPr>
          <w:p w14:paraId="65871062" w14:textId="77777777" w:rsidR="001D6C41" w:rsidRPr="00552321" w:rsidRDefault="001D6C41" w:rsidP="00C45248">
            <w:pPr>
              <w:widowControl w:val="0"/>
              <w:rPr>
                <w:sz w:val="18"/>
                <w:szCs w:val="18"/>
              </w:rPr>
            </w:pPr>
            <w:r w:rsidRPr="00552321">
              <w:rPr>
                <w:sz w:val="18"/>
                <w:szCs w:val="18"/>
              </w:rPr>
              <w:t>Provision for construction</w:t>
            </w:r>
          </w:p>
        </w:tc>
        <w:tc>
          <w:tcPr>
            <w:tcW w:w="850" w:type="dxa"/>
            <w:shd w:val="clear" w:color="auto" w:fill="D6E3BC" w:themeFill="accent3" w:themeFillTint="66"/>
            <w:vAlign w:val="center"/>
          </w:tcPr>
          <w:p w14:paraId="65871063" w14:textId="77777777" w:rsidR="001D6C41" w:rsidRPr="00552321" w:rsidRDefault="001D6C41" w:rsidP="00C45248">
            <w:pPr>
              <w:widowControl w:val="0"/>
              <w:jc w:val="center"/>
              <w:rPr>
                <w:sz w:val="18"/>
                <w:szCs w:val="18"/>
              </w:rPr>
            </w:pPr>
            <w:r w:rsidRPr="00552321">
              <w:rPr>
                <w:sz w:val="18"/>
                <w:szCs w:val="18"/>
              </w:rPr>
              <w:t>ECE.25</w:t>
            </w:r>
          </w:p>
        </w:tc>
        <w:tc>
          <w:tcPr>
            <w:tcW w:w="6134" w:type="dxa"/>
            <w:vAlign w:val="center"/>
          </w:tcPr>
          <w:p w14:paraId="65871064" w14:textId="77777777" w:rsidR="001D6C41" w:rsidRPr="00552321" w:rsidRDefault="001D6C41" w:rsidP="00C45248">
            <w:pPr>
              <w:widowControl w:val="0"/>
              <w:jc w:val="center"/>
              <w:rPr>
                <w:sz w:val="18"/>
                <w:szCs w:val="18"/>
              </w:rPr>
            </w:pPr>
            <w:r w:rsidRPr="00552321">
              <w:rPr>
                <w:sz w:val="18"/>
                <w:szCs w:val="18"/>
              </w:rPr>
              <w:t>Items important to safety should be designed so that they can be manufactured, constructed, assembled, installed and erected in accordance with established processes that ensure the achievement of the design specifications and the required level of safety. The effects of construction hazards on any nearby safety related SSCs should be taken into account.</w:t>
            </w:r>
          </w:p>
        </w:tc>
      </w:tr>
      <w:tr w:rsidR="001D6C41" w:rsidRPr="00552321" w14:paraId="6587106C" w14:textId="77777777" w:rsidTr="00552321">
        <w:trPr>
          <w:jc w:val="center"/>
        </w:trPr>
        <w:tc>
          <w:tcPr>
            <w:tcW w:w="1171" w:type="dxa"/>
            <w:vMerge/>
            <w:vAlign w:val="center"/>
          </w:tcPr>
          <w:p w14:paraId="65871067" w14:textId="77777777" w:rsidR="001D6C41" w:rsidRPr="00552321" w:rsidRDefault="001D6C41" w:rsidP="00C45248">
            <w:pPr>
              <w:rPr>
                <w:rFonts w:cs="Arial"/>
                <w:sz w:val="18"/>
                <w:szCs w:val="18"/>
              </w:rPr>
            </w:pPr>
          </w:p>
        </w:tc>
        <w:tc>
          <w:tcPr>
            <w:tcW w:w="1335" w:type="dxa"/>
            <w:vAlign w:val="center"/>
          </w:tcPr>
          <w:p w14:paraId="65871068" w14:textId="77777777" w:rsidR="001D6C41" w:rsidRPr="00552321" w:rsidRDefault="001D6C41" w:rsidP="00C45248">
            <w:pPr>
              <w:widowControl w:val="0"/>
              <w:rPr>
                <w:sz w:val="18"/>
                <w:szCs w:val="18"/>
              </w:rPr>
            </w:pPr>
            <w:r w:rsidRPr="00552321">
              <w:rPr>
                <w:sz w:val="18"/>
                <w:szCs w:val="18"/>
              </w:rPr>
              <w:t>Provision for decommissioning</w:t>
            </w:r>
          </w:p>
        </w:tc>
        <w:tc>
          <w:tcPr>
            <w:tcW w:w="850" w:type="dxa"/>
            <w:shd w:val="clear" w:color="auto" w:fill="D6E3BC" w:themeFill="accent3" w:themeFillTint="66"/>
            <w:vAlign w:val="center"/>
          </w:tcPr>
          <w:p w14:paraId="65871069" w14:textId="77777777" w:rsidR="001D6C41" w:rsidRPr="00552321" w:rsidRDefault="001D6C41" w:rsidP="00C45248">
            <w:pPr>
              <w:widowControl w:val="0"/>
              <w:jc w:val="center"/>
              <w:rPr>
                <w:sz w:val="18"/>
                <w:szCs w:val="18"/>
              </w:rPr>
            </w:pPr>
            <w:r w:rsidRPr="00552321">
              <w:rPr>
                <w:sz w:val="18"/>
                <w:szCs w:val="18"/>
              </w:rPr>
              <w:t>ECE.26</w:t>
            </w:r>
          </w:p>
        </w:tc>
        <w:tc>
          <w:tcPr>
            <w:tcW w:w="6134" w:type="dxa"/>
            <w:vAlign w:val="center"/>
          </w:tcPr>
          <w:p w14:paraId="6587106A" w14:textId="77777777" w:rsidR="001D6C41" w:rsidRPr="00552321" w:rsidRDefault="001D6C41" w:rsidP="00C45248">
            <w:pPr>
              <w:widowControl w:val="0"/>
              <w:jc w:val="center"/>
              <w:rPr>
                <w:sz w:val="18"/>
                <w:szCs w:val="18"/>
              </w:rPr>
            </w:pPr>
            <w:r w:rsidRPr="00552321">
              <w:rPr>
                <w:sz w:val="18"/>
                <w:szCs w:val="18"/>
              </w:rPr>
              <w:t>Special consideration should be given at the design stage to the incorporation of features to facilitate radioactive waste management and the future decommissioning and dismantling of the facility.</w:t>
            </w:r>
          </w:p>
        </w:tc>
      </w:tr>
    </w:tbl>
    <w:p w14:paraId="6587106D" w14:textId="77777777" w:rsidR="00C45248" w:rsidRPr="000F2702" w:rsidRDefault="00C45248" w:rsidP="00C45248">
      <w:pPr>
        <w:rPr>
          <w:rFonts w:ascii="Calibri" w:hAnsi="Calibri"/>
          <w:b/>
          <w:bCs/>
          <w:szCs w:val="22"/>
        </w:rPr>
      </w:pPr>
    </w:p>
    <w:p w14:paraId="6587106E" w14:textId="77777777" w:rsidR="00C45248" w:rsidRPr="00F230F9" w:rsidRDefault="00C45248" w:rsidP="00F230F9">
      <w:pPr>
        <w:pStyle w:val="TSHeadingNumbered1"/>
        <w:numPr>
          <w:ilvl w:val="0"/>
          <w:numId w:val="0"/>
        </w:numPr>
        <w:ind w:left="862" w:hanging="720"/>
      </w:pPr>
      <w:bookmarkStart w:id="237" w:name="_Toc58237051"/>
      <w:r w:rsidRPr="00F230F9">
        <w:t xml:space="preserve">CITATION OF OTHER RELEVANT SAPs </w:t>
      </w:r>
      <w:r w:rsidR="00C5311E">
        <w:t>USED in THIS TAG ANNEX</w:t>
      </w:r>
      <w:bookmarkEnd w:id="237"/>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418"/>
        <w:gridCol w:w="1497"/>
        <w:gridCol w:w="1086"/>
        <w:gridCol w:w="5355"/>
      </w:tblGrid>
      <w:tr w:rsidR="00C45248" w:rsidRPr="000F2702" w14:paraId="65871070" w14:textId="77777777" w:rsidTr="00552321">
        <w:trPr>
          <w:trHeight w:val="701"/>
          <w:jc w:val="center"/>
        </w:trPr>
        <w:tc>
          <w:tcPr>
            <w:tcW w:w="9356" w:type="dxa"/>
            <w:gridSpan w:val="4"/>
            <w:shd w:val="clear" w:color="auto" w:fill="EAF1DD" w:themeFill="accent3" w:themeFillTint="33"/>
            <w:vAlign w:val="center"/>
          </w:tcPr>
          <w:p w14:paraId="6587106F" w14:textId="77777777" w:rsidR="00C45248" w:rsidRPr="00552321" w:rsidRDefault="00C45248" w:rsidP="00C45248">
            <w:pPr>
              <w:widowControl w:val="0"/>
              <w:ind w:left="559" w:hanging="559"/>
              <w:jc w:val="center"/>
              <w:rPr>
                <w:b/>
                <w:sz w:val="18"/>
                <w:szCs w:val="18"/>
              </w:rPr>
            </w:pPr>
            <w:r w:rsidRPr="00552321">
              <w:rPr>
                <w:b/>
                <w:sz w:val="18"/>
                <w:szCs w:val="18"/>
              </w:rPr>
              <w:t>Safety Assessment Principles applicable to Civil Engineering outside ECE. suite</w:t>
            </w:r>
          </w:p>
        </w:tc>
      </w:tr>
      <w:tr w:rsidR="001D6C41" w:rsidRPr="000F2702" w14:paraId="65871078" w14:textId="77777777" w:rsidTr="00552321">
        <w:trPr>
          <w:trHeight w:val="385"/>
          <w:jc w:val="center"/>
        </w:trPr>
        <w:tc>
          <w:tcPr>
            <w:tcW w:w="1418" w:type="dxa"/>
            <w:vMerge w:val="restart"/>
            <w:shd w:val="clear" w:color="auto" w:fill="EAF1DD" w:themeFill="accent3" w:themeFillTint="33"/>
            <w:vAlign w:val="center"/>
          </w:tcPr>
          <w:p w14:paraId="65871071" w14:textId="77777777" w:rsidR="001D6C41" w:rsidRPr="00552321" w:rsidRDefault="001D6C41" w:rsidP="00C45248">
            <w:pPr>
              <w:widowControl w:val="0"/>
              <w:jc w:val="center"/>
              <w:rPr>
                <w:b/>
                <w:sz w:val="18"/>
                <w:szCs w:val="18"/>
              </w:rPr>
            </w:pPr>
            <w:r w:rsidRPr="00552321">
              <w:rPr>
                <w:b/>
                <w:sz w:val="18"/>
                <w:szCs w:val="18"/>
              </w:rPr>
              <w:t>Safety case area</w:t>
            </w:r>
          </w:p>
        </w:tc>
        <w:tc>
          <w:tcPr>
            <w:tcW w:w="1497" w:type="dxa"/>
            <w:vMerge w:val="restart"/>
            <w:shd w:val="clear" w:color="auto" w:fill="EAF1DD" w:themeFill="accent3" w:themeFillTint="33"/>
            <w:vAlign w:val="center"/>
          </w:tcPr>
          <w:p w14:paraId="65871072" w14:textId="77777777" w:rsidR="001D6C41" w:rsidRPr="00552321" w:rsidRDefault="001D6C41" w:rsidP="00C45248">
            <w:pPr>
              <w:widowControl w:val="0"/>
              <w:jc w:val="center"/>
              <w:rPr>
                <w:b/>
                <w:sz w:val="18"/>
                <w:szCs w:val="18"/>
              </w:rPr>
            </w:pPr>
            <w:r w:rsidRPr="00552321">
              <w:rPr>
                <w:b/>
                <w:sz w:val="18"/>
                <w:szCs w:val="18"/>
              </w:rPr>
              <w:t>Subject</w:t>
            </w:r>
          </w:p>
        </w:tc>
        <w:tc>
          <w:tcPr>
            <w:tcW w:w="1086" w:type="dxa"/>
            <w:vMerge w:val="restart"/>
            <w:shd w:val="clear" w:color="auto" w:fill="EAF1DD" w:themeFill="accent3" w:themeFillTint="33"/>
            <w:vAlign w:val="center"/>
          </w:tcPr>
          <w:p w14:paraId="65871073" w14:textId="77777777" w:rsidR="001D6C41" w:rsidRPr="00552321" w:rsidRDefault="001D6C41" w:rsidP="00C45248">
            <w:pPr>
              <w:widowControl w:val="0"/>
              <w:jc w:val="center"/>
              <w:rPr>
                <w:b/>
                <w:sz w:val="18"/>
                <w:szCs w:val="18"/>
              </w:rPr>
            </w:pPr>
          </w:p>
          <w:p w14:paraId="65871074" w14:textId="77777777" w:rsidR="001D6C41" w:rsidRPr="00552321" w:rsidRDefault="001D6C41" w:rsidP="00C45248">
            <w:pPr>
              <w:widowControl w:val="0"/>
              <w:jc w:val="center"/>
              <w:rPr>
                <w:b/>
                <w:sz w:val="18"/>
                <w:szCs w:val="18"/>
              </w:rPr>
            </w:pPr>
          </w:p>
          <w:p w14:paraId="65871075" w14:textId="77777777" w:rsidR="001D6C41" w:rsidRPr="00552321" w:rsidRDefault="001D6C41" w:rsidP="00C45248">
            <w:pPr>
              <w:widowControl w:val="0"/>
              <w:jc w:val="center"/>
              <w:rPr>
                <w:b/>
                <w:sz w:val="18"/>
                <w:szCs w:val="18"/>
              </w:rPr>
            </w:pPr>
            <w:r w:rsidRPr="00552321">
              <w:rPr>
                <w:b/>
                <w:sz w:val="18"/>
                <w:szCs w:val="18"/>
              </w:rPr>
              <w:t>Identity</w:t>
            </w:r>
          </w:p>
        </w:tc>
        <w:tc>
          <w:tcPr>
            <w:tcW w:w="5355" w:type="dxa"/>
            <w:vMerge w:val="restart"/>
            <w:shd w:val="clear" w:color="auto" w:fill="EAF1DD" w:themeFill="accent3" w:themeFillTint="33"/>
            <w:vAlign w:val="center"/>
          </w:tcPr>
          <w:p w14:paraId="65871076" w14:textId="77777777" w:rsidR="001D6C41" w:rsidRPr="00552321" w:rsidRDefault="001D6C41" w:rsidP="00C45248">
            <w:pPr>
              <w:widowControl w:val="0"/>
              <w:jc w:val="center"/>
              <w:rPr>
                <w:b/>
                <w:sz w:val="18"/>
                <w:szCs w:val="18"/>
              </w:rPr>
            </w:pPr>
            <w:r w:rsidRPr="00552321">
              <w:rPr>
                <w:b/>
                <w:sz w:val="18"/>
                <w:szCs w:val="18"/>
              </w:rPr>
              <w:t>Wording</w:t>
            </w:r>
          </w:p>
        </w:tc>
      </w:tr>
      <w:tr w:rsidR="001D6C41" w:rsidRPr="000F2702" w14:paraId="6587107E" w14:textId="77777777" w:rsidTr="00552321">
        <w:trPr>
          <w:trHeight w:val="385"/>
          <w:jc w:val="center"/>
        </w:trPr>
        <w:tc>
          <w:tcPr>
            <w:tcW w:w="1418" w:type="dxa"/>
            <w:vMerge/>
            <w:shd w:val="clear" w:color="auto" w:fill="EAF1DD" w:themeFill="accent3" w:themeFillTint="33"/>
            <w:vAlign w:val="center"/>
          </w:tcPr>
          <w:p w14:paraId="65871079" w14:textId="77777777" w:rsidR="001D6C41" w:rsidRPr="00552321" w:rsidRDefault="001D6C41" w:rsidP="00C45248">
            <w:pPr>
              <w:widowControl w:val="0"/>
              <w:jc w:val="center"/>
              <w:rPr>
                <w:b/>
                <w:sz w:val="18"/>
                <w:szCs w:val="18"/>
              </w:rPr>
            </w:pPr>
          </w:p>
        </w:tc>
        <w:tc>
          <w:tcPr>
            <w:tcW w:w="1497" w:type="dxa"/>
            <w:vMerge/>
            <w:shd w:val="clear" w:color="auto" w:fill="EAF1DD" w:themeFill="accent3" w:themeFillTint="33"/>
            <w:vAlign w:val="center"/>
          </w:tcPr>
          <w:p w14:paraId="6587107A" w14:textId="77777777" w:rsidR="001D6C41" w:rsidRPr="00552321" w:rsidRDefault="001D6C41" w:rsidP="00C45248">
            <w:pPr>
              <w:widowControl w:val="0"/>
              <w:jc w:val="center"/>
              <w:rPr>
                <w:b/>
                <w:sz w:val="18"/>
                <w:szCs w:val="18"/>
              </w:rPr>
            </w:pPr>
          </w:p>
        </w:tc>
        <w:tc>
          <w:tcPr>
            <w:tcW w:w="1086" w:type="dxa"/>
            <w:vMerge/>
            <w:shd w:val="clear" w:color="auto" w:fill="EAF1DD" w:themeFill="accent3" w:themeFillTint="33"/>
            <w:vAlign w:val="center"/>
          </w:tcPr>
          <w:p w14:paraId="6587107B" w14:textId="77777777" w:rsidR="001D6C41" w:rsidRPr="00552321" w:rsidRDefault="001D6C41" w:rsidP="00C45248">
            <w:pPr>
              <w:widowControl w:val="0"/>
              <w:jc w:val="center"/>
              <w:rPr>
                <w:b/>
                <w:sz w:val="18"/>
                <w:szCs w:val="18"/>
              </w:rPr>
            </w:pPr>
          </w:p>
        </w:tc>
        <w:tc>
          <w:tcPr>
            <w:tcW w:w="5355" w:type="dxa"/>
            <w:vMerge/>
            <w:shd w:val="clear" w:color="auto" w:fill="EAF1DD" w:themeFill="accent3" w:themeFillTint="33"/>
            <w:vAlign w:val="center"/>
          </w:tcPr>
          <w:p w14:paraId="6587107C" w14:textId="77777777" w:rsidR="001D6C41" w:rsidRPr="00552321" w:rsidRDefault="001D6C41" w:rsidP="00C45248">
            <w:pPr>
              <w:widowControl w:val="0"/>
              <w:jc w:val="center"/>
              <w:rPr>
                <w:b/>
                <w:sz w:val="18"/>
                <w:szCs w:val="18"/>
              </w:rPr>
            </w:pPr>
          </w:p>
        </w:tc>
      </w:tr>
      <w:tr w:rsidR="001D6C41" w:rsidRPr="000F2702" w14:paraId="65871084" w14:textId="77777777" w:rsidTr="00552321">
        <w:trPr>
          <w:trHeight w:val="601"/>
          <w:jc w:val="center"/>
        </w:trPr>
        <w:tc>
          <w:tcPr>
            <w:tcW w:w="1418" w:type="dxa"/>
            <w:vMerge w:val="restart"/>
            <w:vAlign w:val="center"/>
          </w:tcPr>
          <w:p w14:paraId="6587107F" w14:textId="77777777" w:rsidR="001D6C41" w:rsidRPr="00552321" w:rsidRDefault="001D6C41" w:rsidP="00052A5E">
            <w:pPr>
              <w:widowControl w:val="0"/>
              <w:tabs>
                <w:tab w:val="left" w:pos="720"/>
              </w:tabs>
              <w:jc w:val="center"/>
              <w:rPr>
                <w:sz w:val="18"/>
                <w:szCs w:val="18"/>
              </w:rPr>
            </w:pPr>
            <w:r w:rsidRPr="00552321">
              <w:rPr>
                <w:sz w:val="18"/>
                <w:szCs w:val="18"/>
              </w:rPr>
              <w:t>Leadership and management for safety</w:t>
            </w:r>
          </w:p>
        </w:tc>
        <w:tc>
          <w:tcPr>
            <w:tcW w:w="1497" w:type="dxa"/>
            <w:vAlign w:val="center"/>
          </w:tcPr>
          <w:p w14:paraId="65871080" w14:textId="1BD19FCD" w:rsidR="001D6C41" w:rsidRPr="00552321" w:rsidRDefault="001D6C41" w:rsidP="00052A5E">
            <w:pPr>
              <w:widowControl w:val="0"/>
              <w:jc w:val="center"/>
              <w:rPr>
                <w:sz w:val="18"/>
                <w:szCs w:val="18"/>
              </w:rPr>
            </w:pPr>
            <w:r w:rsidRPr="00552321">
              <w:rPr>
                <w:sz w:val="18"/>
                <w:szCs w:val="18"/>
              </w:rPr>
              <w:t>Capable organisation</w:t>
            </w:r>
          </w:p>
        </w:tc>
        <w:tc>
          <w:tcPr>
            <w:tcW w:w="1086" w:type="dxa"/>
            <w:vAlign w:val="center"/>
          </w:tcPr>
          <w:p w14:paraId="65871081" w14:textId="53EC3431" w:rsidR="001D6C41" w:rsidRPr="00552321" w:rsidRDefault="001D6C41" w:rsidP="00052A5E">
            <w:pPr>
              <w:widowControl w:val="0"/>
              <w:jc w:val="center"/>
              <w:rPr>
                <w:sz w:val="18"/>
                <w:szCs w:val="18"/>
              </w:rPr>
            </w:pPr>
            <w:r w:rsidRPr="00552321">
              <w:rPr>
                <w:sz w:val="18"/>
                <w:szCs w:val="18"/>
              </w:rPr>
              <w:t>MS.2</w:t>
            </w:r>
          </w:p>
        </w:tc>
        <w:tc>
          <w:tcPr>
            <w:tcW w:w="5355" w:type="dxa"/>
            <w:vAlign w:val="center"/>
          </w:tcPr>
          <w:p w14:paraId="65871082" w14:textId="279B28E6" w:rsidR="001D6C41" w:rsidRPr="00552321" w:rsidRDefault="001D6C41" w:rsidP="00052A5E">
            <w:pPr>
              <w:widowControl w:val="0"/>
              <w:jc w:val="center"/>
              <w:rPr>
                <w:sz w:val="18"/>
                <w:szCs w:val="18"/>
              </w:rPr>
            </w:pPr>
            <w:r w:rsidRPr="00552321">
              <w:rPr>
                <w:sz w:val="18"/>
                <w:szCs w:val="18"/>
              </w:rPr>
              <w:t>The organisation should have the capability to secure and maintain the safety of its undertakings</w:t>
            </w:r>
          </w:p>
        </w:tc>
      </w:tr>
      <w:tr w:rsidR="001D6C41" w:rsidRPr="000F2702" w14:paraId="65871096" w14:textId="77777777" w:rsidTr="00552321">
        <w:trPr>
          <w:trHeight w:val="601"/>
          <w:jc w:val="center"/>
        </w:trPr>
        <w:tc>
          <w:tcPr>
            <w:tcW w:w="1418" w:type="dxa"/>
            <w:vMerge/>
            <w:vAlign w:val="center"/>
          </w:tcPr>
          <w:p w14:paraId="65871091" w14:textId="77777777" w:rsidR="001D6C41" w:rsidRPr="00552321" w:rsidRDefault="001D6C41" w:rsidP="00052A5E">
            <w:pPr>
              <w:widowControl w:val="0"/>
              <w:jc w:val="center"/>
              <w:rPr>
                <w:sz w:val="18"/>
                <w:szCs w:val="18"/>
              </w:rPr>
            </w:pPr>
          </w:p>
        </w:tc>
        <w:tc>
          <w:tcPr>
            <w:tcW w:w="1497" w:type="dxa"/>
            <w:vAlign w:val="center"/>
          </w:tcPr>
          <w:p w14:paraId="65871092" w14:textId="77777777" w:rsidR="001D6C41" w:rsidRPr="00552321" w:rsidRDefault="001D6C41" w:rsidP="00052A5E">
            <w:pPr>
              <w:widowControl w:val="0"/>
              <w:jc w:val="center"/>
              <w:rPr>
                <w:sz w:val="18"/>
                <w:szCs w:val="18"/>
              </w:rPr>
            </w:pPr>
            <w:r w:rsidRPr="00552321">
              <w:rPr>
                <w:sz w:val="18"/>
                <w:szCs w:val="18"/>
              </w:rPr>
              <w:t>Decision making</w:t>
            </w:r>
          </w:p>
        </w:tc>
        <w:tc>
          <w:tcPr>
            <w:tcW w:w="1086" w:type="dxa"/>
            <w:vAlign w:val="center"/>
          </w:tcPr>
          <w:p w14:paraId="65871093" w14:textId="77777777" w:rsidR="001D6C41" w:rsidRPr="00552321" w:rsidRDefault="001D6C41" w:rsidP="00052A5E">
            <w:pPr>
              <w:widowControl w:val="0"/>
              <w:jc w:val="center"/>
              <w:rPr>
                <w:sz w:val="18"/>
                <w:szCs w:val="18"/>
              </w:rPr>
            </w:pPr>
            <w:r w:rsidRPr="00552321">
              <w:rPr>
                <w:sz w:val="18"/>
                <w:szCs w:val="18"/>
              </w:rPr>
              <w:t>MS.3</w:t>
            </w:r>
          </w:p>
        </w:tc>
        <w:tc>
          <w:tcPr>
            <w:tcW w:w="5355" w:type="dxa"/>
            <w:vAlign w:val="center"/>
          </w:tcPr>
          <w:p w14:paraId="65871094" w14:textId="77777777" w:rsidR="001D6C41" w:rsidRPr="00552321" w:rsidRDefault="001D6C41" w:rsidP="00052A5E">
            <w:pPr>
              <w:widowControl w:val="0"/>
              <w:jc w:val="center"/>
              <w:rPr>
                <w:sz w:val="18"/>
                <w:szCs w:val="18"/>
              </w:rPr>
            </w:pPr>
            <w:r w:rsidRPr="00552321">
              <w:rPr>
                <w:sz w:val="18"/>
                <w:szCs w:val="18"/>
              </w:rPr>
              <w:t>Decisions made at all levels in the organisation affecting safety should be informed, rational, objective, transparent and prudent.</w:t>
            </w:r>
          </w:p>
        </w:tc>
      </w:tr>
      <w:tr w:rsidR="001D6C41" w:rsidRPr="000F2702" w14:paraId="6587109C" w14:textId="77777777" w:rsidTr="00552321">
        <w:trPr>
          <w:trHeight w:val="601"/>
          <w:jc w:val="center"/>
        </w:trPr>
        <w:tc>
          <w:tcPr>
            <w:tcW w:w="1418" w:type="dxa"/>
            <w:vMerge/>
            <w:vAlign w:val="center"/>
          </w:tcPr>
          <w:p w14:paraId="65871097" w14:textId="77777777" w:rsidR="001D6C41" w:rsidRPr="00552321" w:rsidRDefault="001D6C41" w:rsidP="00052A5E">
            <w:pPr>
              <w:widowControl w:val="0"/>
              <w:jc w:val="center"/>
              <w:rPr>
                <w:sz w:val="18"/>
                <w:szCs w:val="18"/>
              </w:rPr>
            </w:pPr>
          </w:p>
        </w:tc>
        <w:tc>
          <w:tcPr>
            <w:tcW w:w="1497" w:type="dxa"/>
            <w:vAlign w:val="center"/>
          </w:tcPr>
          <w:p w14:paraId="65871098" w14:textId="77777777" w:rsidR="001D6C41" w:rsidRPr="00552321" w:rsidRDefault="001D6C41" w:rsidP="00052A5E">
            <w:pPr>
              <w:widowControl w:val="0"/>
              <w:jc w:val="center"/>
              <w:rPr>
                <w:sz w:val="18"/>
                <w:szCs w:val="18"/>
              </w:rPr>
            </w:pPr>
            <w:r w:rsidRPr="00552321">
              <w:rPr>
                <w:sz w:val="18"/>
                <w:szCs w:val="18"/>
              </w:rPr>
              <w:t>Learning</w:t>
            </w:r>
          </w:p>
        </w:tc>
        <w:tc>
          <w:tcPr>
            <w:tcW w:w="1086" w:type="dxa"/>
            <w:vAlign w:val="center"/>
          </w:tcPr>
          <w:p w14:paraId="65871099" w14:textId="77777777" w:rsidR="001D6C41" w:rsidRPr="00552321" w:rsidRDefault="001D6C41" w:rsidP="00052A5E">
            <w:pPr>
              <w:widowControl w:val="0"/>
              <w:jc w:val="center"/>
              <w:rPr>
                <w:sz w:val="18"/>
                <w:szCs w:val="18"/>
              </w:rPr>
            </w:pPr>
            <w:r w:rsidRPr="00552321">
              <w:rPr>
                <w:sz w:val="18"/>
                <w:szCs w:val="18"/>
              </w:rPr>
              <w:t>MS.4</w:t>
            </w:r>
          </w:p>
        </w:tc>
        <w:tc>
          <w:tcPr>
            <w:tcW w:w="5355" w:type="dxa"/>
            <w:vAlign w:val="center"/>
          </w:tcPr>
          <w:p w14:paraId="6587109A" w14:textId="77777777" w:rsidR="001D6C41" w:rsidRPr="00552321" w:rsidRDefault="001D6C41" w:rsidP="00052A5E">
            <w:pPr>
              <w:widowControl w:val="0"/>
              <w:jc w:val="center"/>
              <w:rPr>
                <w:sz w:val="18"/>
                <w:szCs w:val="18"/>
              </w:rPr>
            </w:pPr>
            <w:r w:rsidRPr="00552321">
              <w:rPr>
                <w:sz w:val="18"/>
                <w:szCs w:val="18"/>
              </w:rPr>
              <w:t>Lessons should be learned from internal and external sources to continually improve leadership, organisational capability, the management system, safety decision making and safety performance.</w:t>
            </w:r>
          </w:p>
        </w:tc>
      </w:tr>
      <w:tr w:rsidR="001D6C41" w:rsidRPr="000F2702" w14:paraId="658710A3" w14:textId="77777777" w:rsidTr="00552321">
        <w:trPr>
          <w:trHeight w:val="601"/>
          <w:jc w:val="center"/>
        </w:trPr>
        <w:tc>
          <w:tcPr>
            <w:tcW w:w="1418" w:type="dxa"/>
            <w:vMerge w:val="restart"/>
            <w:shd w:val="clear" w:color="auto" w:fill="EEECE1" w:themeFill="background2"/>
            <w:vAlign w:val="center"/>
          </w:tcPr>
          <w:p w14:paraId="6587109D" w14:textId="77777777" w:rsidR="001D6C41" w:rsidRPr="00552321" w:rsidRDefault="001D6C41" w:rsidP="00052A5E">
            <w:pPr>
              <w:autoSpaceDE w:val="0"/>
              <w:autoSpaceDN w:val="0"/>
              <w:adjustRightInd w:val="0"/>
              <w:jc w:val="center"/>
              <w:rPr>
                <w:rFonts w:cs="Arial"/>
                <w:bCs/>
                <w:sz w:val="18"/>
                <w:szCs w:val="18"/>
                <w:lang w:eastAsia="en-GB"/>
              </w:rPr>
            </w:pPr>
            <w:r w:rsidRPr="00552321">
              <w:rPr>
                <w:rFonts w:cs="Arial"/>
                <w:bCs/>
                <w:sz w:val="18"/>
                <w:szCs w:val="18"/>
                <w:lang w:eastAsia="en-GB"/>
              </w:rPr>
              <w:t>The regulatory assessment of</w:t>
            </w:r>
          </w:p>
          <w:p w14:paraId="6587109E" w14:textId="77777777" w:rsidR="001D6C41" w:rsidRPr="00552321" w:rsidRDefault="001D6C41" w:rsidP="00052A5E">
            <w:pPr>
              <w:autoSpaceDE w:val="0"/>
              <w:autoSpaceDN w:val="0"/>
              <w:adjustRightInd w:val="0"/>
              <w:jc w:val="center"/>
              <w:rPr>
                <w:rFonts w:eastAsiaTheme="minorHAnsi" w:cs="Arial"/>
                <w:bCs/>
                <w:sz w:val="18"/>
                <w:szCs w:val="18"/>
              </w:rPr>
            </w:pPr>
            <w:r w:rsidRPr="00552321">
              <w:rPr>
                <w:rFonts w:cs="Arial"/>
                <w:bCs/>
                <w:sz w:val="18"/>
                <w:szCs w:val="18"/>
                <w:lang w:eastAsia="en-GB"/>
              </w:rPr>
              <w:t>safety cases</w:t>
            </w:r>
          </w:p>
        </w:tc>
        <w:tc>
          <w:tcPr>
            <w:tcW w:w="1497" w:type="dxa"/>
            <w:shd w:val="clear" w:color="auto" w:fill="EEECE1" w:themeFill="background2"/>
            <w:vAlign w:val="center"/>
          </w:tcPr>
          <w:p w14:paraId="6587109F" w14:textId="77777777" w:rsidR="001D6C41" w:rsidRPr="00552321" w:rsidRDefault="001D6C41" w:rsidP="00052A5E">
            <w:pPr>
              <w:widowControl w:val="0"/>
              <w:jc w:val="center"/>
              <w:rPr>
                <w:sz w:val="18"/>
                <w:szCs w:val="18"/>
              </w:rPr>
            </w:pPr>
            <w:r w:rsidRPr="00552321">
              <w:rPr>
                <w:sz w:val="18"/>
                <w:szCs w:val="18"/>
                <w:lang w:eastAsia="en-GB"/>
              </w:rPr>
              <w:t>Safety case characteristics</w:t>
            </w:r>
          </w:p>
        </w:tc>
        <w:tc>
          <w:tcPr>
            <w:tcW w:w="1086" w:type="dxa"/>
            <w:shd w:val="clear" w:color="auto" w:fill="EEECE1" w:themeFill="background2"/>
            <w:vAlign w:val="center"/>
          </w:tcPr>
          <w:p w14:paraId="658710A0" w14:textId="77777777" w:rsidR="001D6C41" w:rsidRPr="00552321" w:rsidRDefault="001D6C41" w:rsidP="00052A5E">
            <w:pPr>
              <w:widowControl w:val="0"/>
              <w:jc w:val="center"/>
              <w:rPr>
                <w:sz w:val="18"/>
                <w:szCs w:val="18"/>
              </w:rPr>
            </w:pPr>
            <w:r w:rsidRPr="00552321">
              <w:rPr>
                <w:sz w:val="18"/>
                <w:szCs w:val="18"/>
              </w:rPr>
              <w:t>SC.4</w:t>
            </w:r>
          </w:p>
        </w:tc>
        <w:tc>
          <w:tcPr>
            <w:tcW w:w="5355" w:type="dxa"/>
            <w:shd w:val="clear" w:color="auto" w:fill="EEECE1" w:themeFill="background2"/>
            <w:vAlign w:val="center"/>
          </w:tcPr>
          <w:p w14:paraId="658710A1" w14:textId="77777777" w:rsidR="001D6C41" w:rsidRPr="00552321" w:rsidRDefault="001D6C41" w:rsidP="00052A5E">
            <w:pPr>
              <w:widowControl w:val="0"/>
              <w:jc w:val="center"/>
              <w:rPr>
                <w:rFonts w:eastAsiaTheme="minorHAnsi"/>
                <w:sz w:val="18"/>
                <w:szCs w:val="18"/>
              </w:rPr>
            </w:pPr>
            <w:r w:rsidRPr="00552321">
              <w:rPr>
                <w:sz w:val="18"/>
                <w:szCs w:val="18"/>
                <w:lang w:eastAsia="en-GB"/>
              </w:rPr>
              <w:t>A safety case should be accurate, objective and demonstrably complete for its intended purpose.</w:t>
            </w:r>
          </w:p>
        </w:tc>
      </w:tr>
      <w:tr w:rsidR="001D6C41" w:rsidRPr="000F2702" w14:paraId="658710AA" w14:textId="77777777" w:rsidTr="00552321">
        <w:trPr>
          <w:trHeight w:val="601"/>
          <w:jc w:val="center"/>
        </w:trPr>
        <w:tc>
          <w:tcPr>
            <w:tcW w:w="1418" w:type="dxa"/>
            <w:vMerge/>
            <w:shd w:val="clear" w:color="auto" w:fill="EEECE1" w:themeFill="background2"/>
            <w:vAlign w:val="center"/>
          </w:tcPr>
          <w:p w14:paraId="658710A4" w14:textId="77777777" w:rsidR="001D6C41" w:rsidRPr="00552321" w:rsidRDefault="001D6C41" w:rsidP="00052A5E">
            <w:pPr>
              <w:autoSpaceDE w:val="0"/>
              <w:autoSpaceDN w:val="0"/>
              <w:adjustRightInd w:val="0"/>
              <w:jc w:val="center"/>
              <w:rPr>
                <w:rFonts w:eastAsiaTheme="minorHAnsi" w:cs="Arial"/>
                <w:bCs/>
                <w:sz w:val="18"/>
                <w:szCs w:val="18"/>
              </w:rPr>
            </w:pPr>
          </w:p>
        </w:tc>
        <w:tc>
          <w:tcPr>
            <w:tcW w:w="1497" w:type="dxa"/>
            <w:shd w:val="clear" w:color="auto" w:fill="EEECE1" w:themeFill="background2"/>
            <w:vAlign w:val="center"/>
          </w:tcPr>
          <w:p w14:paraId="658710A5" w14:textId="77777777" w:rsidR="001D6C41" w:rsidRPr="00552321" w:rsidRDefault="001D6C41" w:rsidP="00052A5E">
            <w:pPr>
              <w:autoSpaceDE w:val="0"/>
              <w:autoSpaceDN w:val="0"/>
              <w:adjustRightInd w:val="0"/>
              <w:jc w:val="center"/>
              <w:rPr>
                <w:rFonts w:cs="Arial"/>
                <w:sz w:val="18"/>
                <w:szCs w:val="18"/>
                <w:lang w:eastAsia="en-GB"/>
              </w:rPr>
            </w:pPr>
            <w:r w:rsidRPr="00552321">
              <w:rPr>
                <w:rFonts w:cs="Arial"/>
                <w:sz w:val="18"/>
                <w:szCs w:val="18"/>
                <w:lang w:eastAsia="en-GB"/>
              </w:rPr>
              <w:t>Optimism, uncertainty and</w:t>
            </w:r>
          </w:p>
          <w:p w14:paraId="658710A6" w14:textId="77777777" w:rsidR="001D6C41" w:rsidRPr="00552321" w:rsidRDefault="001D6C41" w:rsidP="00052A5E">
            <w:pPr>
              <w:widowControl w:val="0"/>
              <w:jc w:val="center"/>
              <w:rPr>
                <w:sz w:val="18"/>
                <w:szCs w:val="18"/>
              </w:rPr>
            </w:pPr>
            <w:r w:rsidRPr="00552321">
              <w:rPr>
                <w:sz w:val="18"/>
                <w:szCs w:val="18"/>
                <w:lang w:eastAsia="en-GB"/>
              </w:rPr>
              <w:t>conservatism</w:t>
            </w:r>
          </w:p>
        </w:tc>
        <w:tc>
          <w:tcPr>
            <w:tcW w:w="1086" w:type="dxa"/>
            <w:shd w:val="clear" w:color="auto" w:fill="EEECE1" w:themeFill="background2"/>
            <w:vAlign w:val="center"/>
          </w:tcPr>
          <w:p w14:paraId="658710A7" w14:textId="77777777" w:rsidR="001D6C41" w:rsidRPr="00552321" w:rsidRDefault="001D6C41" w:rsidP="00052A5E">
            <w:pPr>
              <w:widowControl w:val="0"/>
              <w:jc w:val="center"/>
              <w:rPr>
                <w:sz w:val="18"/>
                <w:szCs w:val="18"/>
              </w:rPr>
            </w:pPr>
            <w:r w:rsidRPr="00552321">
              <w:rPr>
                <w:sz w:val="18"/>
                <w:szCs w:val="18"/>
              </w:rPr>
              <w:t>SC.5</w:t>
            </w:r>
          </w:p>
        </w:tc>
        <w:tc>
          <w:tcPr>
            <w:tcW w:w="5355" w:type="dxa"/>
            <w:shd w:val="clear" w:color="auto" w:fill="EEECE1" w:themeFill="background2"/>
            <w:vAlign w:val="center"/>
          </w:tcPr>
          <w:p w14:paraId="658710A8" w14:textId="77777777" w:rsidR="001D6C41" w:rsidRPr="00552321" w:rsidRDefault="001D6C41" w:rsidP="00052A5E">
            <w:pPr>
              <w:widowControl w:val="0"/>
              <w:jc w:val="center"/>
              <w:rPr>
                <w:rFonts w:eastAsiaTheme="minorHAnsi"/>
                <w:sz w:val="18"/>
                <w:szCs w:val="18"/>
              </w:rPr>
            </w:pPr>
            <w:r w:rsidRPr="00552321">
              <w:rPr>
                <w:sz w:val="18"/>
                <w:szCs w:val="18"/>
                <w:lang w:eastAsia="en-GB"/>
              </w:rPr>
              <w:t>Safety cases should identify areas of optimism and uncertainty, together with their significance, in addition to strengths and any claimed conservatism.</w:t>
            </w:r>
          </w:p>
        </w:tc>
      </w:tr>
      <w:tr w:rsidR="001D6C41" w:rsidRPr="000F2702" w14:paraId="658710B1" w14:textId="77777777" w:rsidTr="00552321">
        <w:trPr>
          <w:trHeight w:val="601"/>
          <w:jc w:val="center"/>
        </w:trPr>
        <w:tc>
          <w:tcPr>
            <w:tcW w:w="1418" w:type="dxa"/>
            <w:vMerge/>
            <w:shd w:val="clear" w:color="auto" w:fill="EEECE1" w:themeFill="background2"/>
            <w:vAlign w:val="center"/>
          </w:tcPr>
          <w:p w14:paraId="658710AB" w14:textId="77777777" w:rsidR="001D6C41" w:rsidRPr="00552321" w:rsidRDefault="001D6C41" w:rsidP="00052A5E">
            <w:pPr>
              <w:autoSpaceDE w:val="0"/>
              <w:autoSpaceDN w:val="0"/>
              <w:adjustRightInd w:val="0"/>
              <w:jc w:val="center"/>
              <w:rPr>
                <w:rFonts w:eastAsiaTheme="minorHAnsi" w:cs="Arial"/>
                <w:bCs/>
                <w:sz w:val="18"/>
                <w:szCs w:val="18"/>
              </w:rPr>
            </w:pPr>
          </w:p>
        </w:tc>
        <w:tc>
          <w:tcPr>
            <w:tcW w:w="1497" w:type="dxa"/>
            <w:shd w:val="clear" w:color="auto" w:fill="EEECE1" w:themeFill="background2"/>
            <w:vAlign w:val="center"/>
          </w:tcPr>
          <w:p w14:paraId="658710AC" w14:textId="77777777" w:rsidR="001D6C41" w:rsidRPr="00552321" w:rsidRDefault="001D6C41" w:rsidP="00052A5E">
            <w:pPr>
              <w:autoSpaceDE w:val="0"/>
              <w:autoSpaceDN w:val="0"/>
              <w:adjustRightInd w:val="0"/>
              <w:jc w:val="center"/>
              <w:rPr>
                <w:rFonts w:cs="Arial"/>
                <w:sz w:val="18"/>
                <w:szCs w:val="18"/>
                <w:lang w:eastAsia="en-GB"/>
              </w:rPr>
            </w:pPr>
            <w:r w:rsidRPr="00552321">
              <w:rPr>
                <w:rFonts w:cs="Arial"/>
                <w:sz w:val="18"/>
                <w:szCs w:val="18"/>
                <w:lang w:eastAsia="en-GB"/>
              </w:rPr>
              <w:t>Safety case content and</w:t>
            </w:r>
          </w:p>
          <w:p w14:paraId="658710AD" w14:textId="77777777" w:rsidR="001D6C41" w:rsidRPr="00552321" w:rsidRDefault="001D6C41" w:rsidP="00052A5E">
            <w:pPr>
              <w:widowControl w:val="0"/>
              <w:jc w:val="center"/>
              <w:rPr>
                <w:sz w:val="18"/>
                <w:szCs w:val="18"/>
              </w:rPr>
            </w:pPr>
            <w:r w:rsidRPr="00552321">
              <w:rPr>
                <w:sz w:val="18"/>
                <w:szCs w:val="18"/>
                <w:lang w:eastAsia="en-GB"/>
              </w:rPr>
              <w:t>implementation</w:t>
            </w:r>
          </w:p>
        </w:tc>
        <w:tc>
          <w:tcPr>
            <w:tcW w:w="1086" w:type="dxa"/>
            <w:shd w:val="clear" w:color="auto" w:fill="EEECE1" w:themeFill="background2"/>
            <w:vAlign w:val="center"/>
          </w:tcPr>
          <w:p w14:paraId="658710AE" w14:textId="77777777" w:rsidR="001D6C41" w:rsidRPr="00552321" w:rsidRDefault="001D6C41" w:rsidP="00052A5E">
            <w:pPr>
              <w:widowControl w:val="0"/>
              <w:jc w:val="center"/>
              <w:rPr>
                <w:sz w:val="18"/>
                <w:szCs w:val="18"/>
              </w:rPr>
            </w:pPr>
            <w:r w:rsidRPr="00552321">
              <w:rPr>
                <w:sz w:val="18"/>
                <w:szCs w:val="18"/>
              </w:rPr>
              <w:t>SC.6</w:t>
            </w:r>
          </w:p>
        </w:tc>
        <w:tc>
          <w:tcPr>
            <w:tcW w:w="5355" w:type="dxa"/>
            <w:shd w:val="clear" w:color="auto" w:fill="EEECE1" w:themeFill="background2"/>
            <w:vAlign w:val="center"/>
          </w:tcPr>
          <w:p w14:paraId="658710AF" w14:textId="77777777" w:rsidR="001D6C41" w:rsidRPr="00552321" w:rsidRDefault="001D6C41" w:rsidP="00052A5E">
            <w:pPr>
              <w:widowControl w:val="0"/>
              <w:jc w:val="center"/>
              <w:rPr>
                <w:rFonts w:eastAsiaTheme="minorHAnsi"/>
                <w:sz w:val="18"/>
                <w:szCs w:val="18"/>
              </w:rPr>
            </w:pPr>
            <w:r w:rsidRPr="00552321">
              <w:rPr>
                <w:sz w:val="18"/>
                <w:szCs w:val="18"/>
                <w:lang w:eastAsia="en-GB"/>
              </w:rPr>
              <w:t>The safety case for a facility or site should identify the important aspects of operation and management required for maintaining safety and how these will be implemented.</w:t>
            </w:r>
          </w:p>
        </w:tc>
      </w:tr>
      <w:tr w:rsidR="001D6C41" w:rsidRPr="000F2702" w14:paraId="658710B7" w14:textId="77777777" w:rsidTr="00552321">
        <w:trPr>
          <w:trHeight w:val="601"/>
          <w:jc w:val="center"/>
        </w:trPr>
        <w:tc>
          <w:tcPr>
            <w:tcW w:w="1418" w:type="dxa"/>
            <w:vMerge/>
            <w:shd w:val="clear" w:color="auto" w:fill="EEECE1" w:themeFill="background2"/>
            <w:vAlign w:val="center"/>
          </w:tcPr>
          <w:p w14:paraId="658710B2" w14:textId="77777777" w:rsidR="001D6C41" w:rsidRPr="00552321" w:rsidRDefault="001D6C41" w:rsidP="00052A5E">
            <w:pPr>
              <w:autoSpaceDE w:val="0"/>
              <w:autoSpaceDN w:val="0"/>
              <w:adjustRightInd w:val="0"/>
              <w:jc w:val="center"/>
              <w:rPr>
                <w:rFonts w:eastAsiaTheme="minorHAnsi" w:cs="Arial"/>
                <w:bCs/>
                <w:sz w:val="18"/>
                <w:szCs w:val="18"/>
              </w:rPr>
            </w:pPr>
          </w:p>
        </w:tc>
        <w:tc>
          <w:tcPr>
            <w:tcW w:w="1497" w:type="dxa"/>
            <w:shd w:val="clear" w:color="auto" w:fill="EEECE1" w:themeFill="background2"/>
            <w:vAlign w:val="center"/>
          </w:tcPr>
          <w:p w14:paraId="658710B3" w14:textId="77777777" w:rsidR="001D6C41" w:rsidRPr="00552321" w:rsidRDefault="001D6C41" w:rsidP="00052A5E">
            <w:pPr>
              <w:widowControl w:val="0"/>
              <w:jc w:val="center"/>
              <w:rPr>
                <w:sz w:val="18"/>
                <w:szCs w:val="18"/>
              </w:rPr>
            </w:pPr>
            <w:r w:rsidRPr="00552321">
              <w:rPr>
                <w:sz w:val="18"/>
                <w:szCs w:val="18"/>
                <w:lang w:eastAsia="en-GB"/>
              </w:rPr>
              <w:t>Safety case ownership</w:t>
            </w:r>
          </w:p>
        </w:tc>
        <w:tc>
          <w:tcPr>
            <w:tcW w:w="1086" w:type="dxa"/>
            <w:shd w:val="clear" w:color="auto" w:fill="EEECE1" w:themeFill="background2"/>
            <w:vAlign w:val="center"/>
          </w:tcPr>
          <w:p w14:paraId="658710B4" w14:textId="77777777" w:rsidR="001D6C41" w:rsidRPr="00552321" w:rsidRDefault="001D6C41" w:rsidP="00052A5E">
            <w:pPr>
              <w:widowControl w:val="0"/>
              <w:jc w:val="center"/>
              <w:rPr>
                <w:sz w:val="18"/>
                <w:szCs w:val="18"/>
              </w:rPr>
            </w:pPr>
            <w:r w:rsidRPr="00552321">
              <w:rPr>
                <w:sz w:val="18"/>
                <w:szCs w:val="18"/>
              </w:rPr>
              <w:t>SC.8</w:t>
            </w:r>
          </w:p>
        </w:tc>
        <w:tc>
          <w:tcPr>
            <w:tcW w:w="5355" w:type="dxa"/>
            <w:shd w:val="clear" w:color="auto" w:fill="EEECE1" w:themeFill="background2"/>
            <w:vAlign w:val="center"/>
          </w:tcPr>
          <w:p w14:paraId="658710B5" w14:textId="77777777" w:rsidR="001D6C41" w:rsidRPr="00552321" w:rsidRDefault="001D6C41" w:rsidP="00052A5E">
            <w:pPr>
              <w:autoSpaceDE w:val="0"/>
              <w:autoSpaceDN w:val="0"/>
              <w:adjustRightInd w:val="0"/>
              <w:jc w:val="center"/>
              <w:rPr>
                <w:rFonts w:cs="Arial"/>
                <w:sz w:val="18"/>
                <w:szCs w:val="18"/>
                <w:lang w:eastAsia="en-GB"/>
              </w:rPr>
            </w:pPr>
            <w:r w:rsidRPr="00552321">
              <w:rPr>
                <w:rFonts w:cs="Arial"/>
                <w:sz w:val="18"/>
                <w:szCs w:val="18"/>
                <w:lang w:eastAsia="en-GB"/>
              </w:rPr>
              <w:t xml:space="preserve">Ownership of the safety case should reside within the </w:t>
            </w:r>
            <w:proofErr w:type="spellStart"/>
            <w:r w:rsidRPr="00552321">
              <w:rPr>
                <w:rFonts w:cs="Arial"/>
                <w:sz w:val="18"/>
                <w:szCs w:val="18"/>
                <w:lang w:eastAsia="en-GB"/>
              </w:rPr>
              <w:t>dutyholder’s</w:t>
            </w:r>
            <w:proofErr w:type="spellEnd"/>
            <w:r w:rsidRPr="00552321">
              <w:rPr>
                <w:rFonts w:cs="Arial"/>
                <w:sz w:val="18"/>
                <w:szCs w:val="18"/>
                <w:lang w:eastAsia="en-GB"/>
              </w:rPr>
              <w:t xml:space="preserve"> organisation with those who have direct responsibility for safety.</w:t>
            </w:r>
          </w:p>
        </w:tc>
      </w:tr>
      <w:tr w:rsidR="001D6C41" w:rsidRPr="000F2702" w14:paraId="658710BE" w14:textId="77777777" w:rsidTr="00552321">
        <w:trPr>
          <w:trHeight w:val="601"/>
          <w:jc w:val="center"/>
        </w:trPr>
        <w:tc>
          <w:tcPr>
            <w:tcW w:w="1418" w:type="dxa"/>
            <w:vMerge w:val="restart"/>
            <w:vAlign w:val="center"/>
          </w:tcPr>
          <w:p w14:paraId="658710B8" w14:textId="77777777" w:rsidR="001D6C41" w:rsidRPr="00552321" w:rsidRDefault="001D6C41" w:rsidP="00052A5E">
            <w:pPr>
              <w:autoSpaceDE w:val="0"/>
              <w:autoSpaceDN w:val="0"/>
              <w:adjustRightInd w:val="0"/>
              <w:jc w:val="center"/>
              <w:rPr>
                <w:rFonts w:eastAsiaTheme="minorHAnsi" w:cs="Arial"/>
                <w:bCs/>
                <w:sz w:val="18"/>
                <w:szCs w:val="18"/>
              </w:rPr>
            </w:pPr>
            <w:r w:rsidRPr="00552321">
              <w:rPr>
                <w:rFonts w:cs="Arial"/>
                <w:sz w:val="18"/>
                <w:szCs w:val="18"/>
              </w:rPr>
              <w:t>Siting</w:t>
            </w:r>
          </w:p>
        </w:tc>
        <w:tc>
          <w:tcPr>
            <w:tcW w:w="1497" w:type="dxa"/>
            <w:vAlign w:val="center"/>
          </w:tcPr>
          <w:p w14:paraId="658710B9" w14:textId="77777777" w:rsidR="001D6C41" w:rsidRPr="00552321" w:rsidRDefault="001D6C41" w:rsidP="00052A5E">
            <w:pPr>
              <w:widowControl w:val="0"/>
              <w:jc w:val="center"/>
              <w:rPr>
                <w:sz w:val="18"/>
                <w:szCs w:val="18"/>
              </w:rPr>
            </w:pPr>
            <w:r w:rsidRPr="00552321">
              <w:rPr>
                <w:sz w:val="18"/>
                <w:szCs w:val="18"/>
              </w:rPr>
              <w:t>Development control planning advice</w:t>
            </w:r>
          </w:p>
        </w:tc>
        <w:tc>
          <w:tcPr>
            <w:tcW w:w="1086" w:type="dxa"/>
            <w:vAlign w:val="center"/>
          </w:tcPr>
          <w:p w14:paraId="658710BA" w14:textId="77777777" w:rsidR="001D6C41" w:rsidRPr="00552321" w:rsidRDefault="001D6C41" w:rsidP="00052A5E">
            <w:pPr>
              <w:widowControl w:val="0"/>
              <w:jc w:val="center"/>
              <w:rPr>
                <w:sz w:val="18"/>
                <w:szCs w:val="18"/>
              </w:rPr>
            </w:pPr>
            <w:r w:rsidRPr="00552321">
              <w:rPr>
                <w:sz w:val="18"/>
                <w:szCs w:val="18"/>
              </w:rPr>
              <w:t>ST.1</w:t>
            </w:r>
          </w:p>
        </w:tc>
        <w:tc>
          <w:tcPr>
            <w:tcW w:w="5355" w:type="dxa"/>
            <w:vAlign w:val="center"/>
          </w:tcPr>
          <w:p w14:paraId="658710BB" w14:textId="77777777" w:rsidR="001D6C41" w:rsidRPr="00552321" w:rsidRDefault="001D6C41" w:rsidP="00052A5E">
            <w:pPr>
              <w:autoSpaceDE w:val="0"/>
              <w:autoSpaceDN w:val="0"/>
              <w:adjustRightInd w:val="0"/>
              <w:jc w:val="center"/>
              <w:rPr>
                <w:rFonts w:eastAsiaTheme="minorHAnsi" w:cs="Arial"/>
                <w:sz w:val="18"/>
                <w:szCs w:val="18"/>
              </w:rPr>
            </w:pPr>
            <w:r w:rsidRPr="00552321">
              <w:rPr>
                <w:rFonts w:eastAsiaTheme="minorHAnsi" w:cs="Arial"/>
                <w:sz w:val="18"/>
                <w:szCs w:val="18"/>
              </w:rPr>
              <w:t>Development control planning advice provided by ONR should align with siting criteria set by</w:t>
            </w:r>
          </w:p>
          <w:p w14:paraId="658710BC" w14:textId="77777777" w:rsidR="001D6C41" w:rsidRPr="00552321" w:rsidRDefault="001D6C41" w:rsidP="00052A5E">
            <w:pPr>
              <w:widowControl w:val="0"/>
              <w:jc w:val="center"/>
              <w:rPr>
                <w:rFonts w:eastAsiaTheme="minorHAnsi"/>
                <w:sz w:val="18"/>
                <w:szCs w:val="18"/>
              </w:rPr>
            </w:pPr>
            <w:r w:rsidRPr="00552321">
              <w:rPr>
                <w:rFonts w:eastAsiaTheme="minorHAnsi"/>
                <w:sz w:val="18"/>
                <w:szCs w:val="18"/>
              </w:rPr>
              <w:t>Government policy.</w:t>
            </w:r>
          </w:p>
        </w:tc>
      </w:tr>
      <w:tr w:rsidR="001D6C41" w:rsidRPr="000F2702" w14:paraId="658710C5" w14:textId="77777777" w:rsidTr="00552321">
        <w:trPr>
          <w:trHeight w:val="601"/>
          <w:jc w:val="center"/>
        </w:trPr>
        <w:tc>
          <w:tcPr>
            <w:tcW w:w="1418" w:type="dxa"/>
            <w:vMerge/>
            <w:vAlign w:val="center"/>
          </w:tcPr>
          <w:p w14:paraId="658710BF" w14:textId="77777777" w:rsidR="001D6C41" w:rsidRPr="00552321" w:rsidRDefault="001D6C41" w:rsidP="00052A5E">
            <w:pPr>
              <w:autoSpaceDE w:val="0"/>
              <w:autoSpaceDN w:val="0"/>
              <w:adjustRightInd w:val="0"/>
              <w:jc w:val="center"/>
              <w:rPr>
                <w:rFonts w:eastAsiaTheme="minorHAnsi" w:cs="Arial"/>
                <w:bCs/>
                <w:sz w:val="18"/>
                <w:szCs w:val="18"/>
              </w:rPr>
            </w:pPr>
          </w:p>
        </w:tc>
        <w:tc>
          <w:tcPr>
            <w:tcW w:w="1497" w:type="dxa"/>
            <w:vAlign w:val="center"/>
          </w:tcPr>
          <w:p w14:paraId="658710C0" w14:textId="77777777" w:rsidR="001D6C41" w:rsidRPr="00552321" w:rsidRDefault="001D6C41" w:rsidP="00052A5E">
            <w:pPr>
              <w:widowControl w:val="0"/>
              <w:jc w:val="center"/>
              <w:rPr>
                <w:sz w:val="18"/>
                <w:szCs w:val="18"/>
              </w:rPr>
            </w:pPr>
            <w:r w:rsidRPr="00552321">
              <w:rPr>
                <w:sz w:val="18"/>
                <w:szCs w:val="18"/>
              </w:rPr>
              <w:t>Suitability of the site</w:t>
            </w:r>
          </w:p>
        </w:tc>
        <w:tc>
          <w:tcPr>
            <w:tcW w:w="1086" w:type="dxa"/>
            <w:vAlign w:val="center"/>
          </w:tcPr>
          <w:p w14:paraId="658710C1" w14:textId="77777777" w:rsidR="001D6C41" w:rsidRPr="00552321" w:rsidRDefault="001D6C41" w:rsidP="00052A5E">
            <w:pPr>
              <w:widowControl w:val="0"/>
              <w:jc w:val="center"/>
              <w:rPr>
                <w:sz w:val="18"/>
                <w:szCs w:val="18"/>
              </w:rPr>
            </w:pPr>
            <w:r w:rsidRPr="00552321">
              <w:rPr>
                <w:sz w:val="18"/>
                <w:szCs w:val="18"/>
              </w:rPr>
              <w:t>ST.4</w:t>
            </w:r>
          </w:p>
        </w:tc>
        <w:tc>
          <w:tcPr>
            <w:tcW w:w="5355" w:type="dxa"/>
            <w:vAlign w:val="center"/>
          </w:tcPr>
          <w:p w14:paraId="658710C2" w14:textId="77777777" w:rsidR="001D6C41" w:rsidRPr="00552321" w:rsidRDefault="001D6C41" w:rsidP="00052A5E">
            <w:pPr>
              <w:autoSpaceDE w:val="0"/>
              <w:autoSpaceDN w:val="0"/>
              <w:adjustRightInd w:val="0"/>
              <w:jc w:val="center"/>
              <w:rPr>
                <w:rFonts w:eastAsiaTheme="minorHAnsi" w:cs="Arial"/>
                <w:sz w:val="18"/>
                <w:szCs w:val="18"/>
              </w:rPr>
            </w:pPr>
            <w:r w:rsidRPr="00552321">
              <w:rPr>
                <w:rFonts w:eastAsiaTheme="minorHAnsi" w:cs="Arial"/>
                <w:sz w:val="18"/>
                <w:szCs w:val="18"/>
              </w:rPr>
              <w:t>The suitability of the site to support safe nuclear operations should be assessed prior to</w:t>
            </w:r>
          </w:p>
          <w:p w14:paraId="658710C3" w14:textId="77777777" w:rsidR="001D6C41" w:rsidRPr="00552321" w:rsidRDefault="001D6C41" w:rsidP="00052A5E">
            <w:pPr>
              <w:widowControl w:val="0"/>
              <w:jc w:val="center"/>
              <w:rPr>
                <w:rFonts w:eastAsiaTheme="minorHAnsi"/>
                <w:sz w:val="18"/>
                <w:szCs w:val="18"/>
              </w:rPr>
            </w:pPr>
            <w:r w:rsidRPr="00552321">
              <w:rPr>
                <w:rFonts w:eastAsiaTheme="minorHAnsi"/>
                <w:sz w:val="18"/>
                <w:szCs w:val="18"/>
              </w:rPr>
              <w:t>granting a new site licence</w:t>
            </w:r>
          </w:p>
        </w:tc>
      </w:tr>
      <w:tr w:rsidR="001D6C41" w:rsidRPr="000F2702" w14:paraId="658710CC" w14:textId="77777777" w:rsidTr="00552321">
        <w:trPr>
          <w:trHeight w:val="601"/>
          <w:jc w:val="center"/>
        </w:trPr>
        <w:tc>
          <w:tcPr>
            <w:tcW w:w="1418" w:type="dxa"/>
            <w:vMerge w:val="restart"/>
            <w:shd w:val="clear" w:color="auto" w:fill="EEECE1" w:themeFill="background2"/>
            <w:vAlign w:val="center"/>
            <w:hideMark/>
          </w:tcPr>
          <w:p w14:paraId="658710C6" w14:textId="77777777" w:rsidR="001D6C41" w:rsidRPr="00552321" w:rsidRDefault="001D6C41" w:rsidP="00052A5E">
            <w:pPr>
              <w:autoSpaceDE w:val="0"/>
              <w:autoSpaceDN w:val="0"/>
              <w:adjustRightInd w:val="0"/>
              <w:jc w:val="center"/>
              <w:rPr>
                <w:rFonts w:eastAsiaTheme="minorHAnsi" w:cs="Arial"/>
                <w:bCs/>
                <w:sz w:val="18"/>
                <w:szCs w:val="18"/>
              </w:rPr>
            </w:pPr>
            <w:r w:rsidRPr="00552321">
              <w:rPr>
                <w:rFonts w:eastAsiaTheme="minorHAnsi" w:cs="Arial"/>
                <w:bCs/>
                <w:sz w:val="18"/>
                <w:szCs w:val="18"/>
              </w:rPr>
              <w:t>Engineering principles: key</w:t>
            </w:r>
          </w:p>
          <w:p w14:paraId="658710C7" w14:textId="77777777" w:rsidR="001D6C41" w:rsidRPr="00552321" w:rsidRDefault="001D6C41" w:rsidP="00052A5E">
            <w:pPr>
              <w:widowControl w:val="0"/>
              <w:jc w:val="center"/>
              <w:rPr>
                <w:sz w:val="18"/>
                <w:szCs w:val="18"/>
              </w:rPr>
            </w:pPr>
            <w:r w:rsidRPr="00552321">
              <w:rPr>
                <w:rFonts w:eastAsiaTheme="minorHAnsi"/>
                <w:bCs/>
                <w:sz w:val="18"/>
                <w:szCs w:val="18"/>
              </w:rPr>
              <w:t>principles</w:t>
            </w:r>
          </w:p>
        </w:tc>
        <w:tc>
          <w:tcPr>
            <w:tcW w:w="1497" w:type="dxa"/>
            <w:shd w:val="clear" w:color="auto" w:fill="EEECE1" w:themeFill="background2"/>
            <w:vAlign w:val="center"/>
          </w:tcPr>
          <w:p w14:paraId="658710C8" w14:textId="67CADEDD" w:rsidR="001D6C41" w:rsidRPr="00552321" w:rsidRDefault="001D6C41" w:rsidP="00052A5E">
            <w:pPr>
              <w:widowControl w:val="0"/>
              <w:jc w:val="center"/>
              <w:rPr>
                <w:sz w:val="18"/>
                <w:szCs w:val="18"/>
              </w:rPr>
            </w:pPr>
            <w:r w:rsidRPr="00552321">
              <w:rPr>
                <w:sz w:val="18"/>
                <w:szCs w:val="18"/>
              </w:rPr>
              <w:t xml:space="preserve">Fault </w:t>
            </w:r>
            <w:r w:rsidR="00F37A84" w:rsidRPr="00552321">
              <w:rPr>
                <w:sz w:val="18"/>
                <w:szCs w:val="18"/>
              </w:rPr>
              <w:t>tolerance</w:t>
            </w:r>
          </w:p>
        </w:tc>
        <w:tc>
          <w:tcPr>
            <w:tcW w:w="1086" w:type="dxa"/>
            <w:shd w:val="clear" w:color="auto" w:fill="EEECE1" w:themeFill="background2"/>
            <w:vAlign w:val="center"/>
          </w:tcPr>
          <w:p w14:paraId="658710C9" w14:textId="029B48B1" w:rsidR="001D6C41" w:rsidRPr="00552321" w:rsidRDefault="001D6C41" w:rsidP="00052A5E">
            <w:pPr>
              <w:widowControl w:val="0"/>
              <w:jc w:val="center"/>
              <w:rPr>
                <w:sz w:val="18"/>
                <w:szCs w:val="18"/>
              </w:rPr>
            </w:pPr>
            <w:r w:rsidRPr="00552321">
              <w:rPr>
                <w:sz w:val="18"/>
                <w:szCs w:val="18"/>
              </w:rPr>
              <w:t>EKP.2</w:t>
            </w:r>
          </w:p>
        </w:tc>
        <w:tc>
          <w:tcPr>
            <w:tcW w:w="5355" w:type="dxa"/>
            <w:shd w:val="clear" w:color="auto" w:fill="EEECE1" w:themeFill="background2"/>
            <w:vAlign w:val="center"/>
          </w:tcPr>
          <w:p w14:paraId="658710CA" w14:textId="0DA787F3" w:rsidR="001D6C41" w:rsidRPr="00552321" w:rsidRDefault="001D6C41" w:rsidP="00052A5E">
            <w:pPr>
              <w:widowControl w:val="0"/>
              <w:jc w:val="center"/>
              <w:rPr>
                <w:sz w:val="18"/>
                <w:szCs w:val="18"/>
              </w:rPr>
            </w:pPr>
            <w:r w:rsidRPr="00552321">
              <w:rPr>
                <w:sz w:val="18"/>
                <w:szCs w:val="18"/>
              </w:rPr>
              <w:t>The sensitivity of the facility to potential faults should be minimised.</w:t>
            </w:r>
          </w:p>
        </w:tc>
      </w:tr>
      <w:tr w:rsidR="001D6C41" w:rsidRPr="000F2702" w14:paraId="16E483C2" w14:textId="77777777" w:rsidTr="00552321">
        <w:trPr>
          <w:trHeight w:val="601"/>
          <w:jc w:val="center"/>
        </w:trPr>
        <w:tc>
          <w:tcPr>
            <w:tcW w:w="1418" w:type="dxa"/>
            <w:vMerge/>
            <w:shd w:val="clear" w:color="auto" w:fill="EEECE1" w:themeFill="background2"/>
            <w:vAlign w:val="center"/>
          </w:tcPr>
          <w:p w14:paraId="66E8275B" w14:textId="77777777" w:rsidR="001D6C41" w:rsidRPr="00552321" w:rsidRDefault="001D6C41" w:rsidP="00501B59">
            <w:pPr>
              <w:widowControl w:val="0"/>
              <w:jc w:val="center"/>
              <w:rPr>
                <w:sz w:val="18"/>
                <w:szCs w:val="18"/>
              </w:rPr>
            </w:pPr>
          </w:p>
        </w:tc>
        <w:tc>
          <w:tcPr>
            <w:tcW w:w="1497" w:type="dxa"/>
            <w:shd w:val="clear" w:color="auto" w:fill="EEECE1" w:themeFill="background2"/>
            <w:vAlign w:val="center"/>
          </w:tcPr>
          <w:p w14:paraId="733ACCE9" w14:textId="6C7A4D23" w:rsidR="001D6C41" w:rsidRPr="00552321" w:rsidRDefault="001D6C41" w:rsidP="00501B59">
            <w:pPr>
              <w:widowControl w:val="0"/>
              <w:jc w:val="center"/>
              <w:rPr>
                <w:sz w:val="18"/>
                <w:szCs w:val="18"/>
              </w:rPr>
            </w:pPr>
            <w:r w:rsidRPr="00552321">
              <w:rPr>
                <w:sz w:val="18"/>
                <w:szCs w:val="18"/>
              </w:rPr>
              <w:t>Defence in depth</w:t>
            </w:r>
          </w:p>
        </w:tc>
        <w:tc>
          <w:tcPr>
            <w:tcW w:w="1086" w:type="dxa"/>
            <w:shd w:val="clear" w:color="auto" w:fill="EEECE1" w:themeFill="background2"/>
            <w:vAlign w:val="center"/>
          </w:tcPr>
          <w:p w14:paraId="31D3F457" w14:textId="2AEE2663" w:rsidR="001D6C41" w:rsidRPr="00552321" w:rsidRDefault="001D6C41" w:rsidP="00501B59">
            <w:pPr>
              <w:widowControl w:val="0"/>
              <w:jc w:val="center"/>
              <w:rPr>
                <w:sz w:val="18"/>
                <w:szCs w:val="18"/>
                <w:shd w:val="clear" w:color="auto" w:fill="D6E3BC" w:themeFill="accent3" w:themeFillTint="66"/>
              </w:rPr>
            </w:pPr>
            <w:r w:rsidRPr="00552321">
              <w:rPr>
                <w:sz w:val="18"/>
                <w:szCs w:val="18"/>
              </w:rPr>
              <w:t>EKP.3</w:t>
            </w:r>
          </w:p>
        </w:tc>
        <w:tc>
          <w:tcPr>
            <w:tcW w:w="5355" w:type="dxa"/>
            <w:shd w:val="clear" w:color="auto" w:fill="EEECE1" w:themeFill="background2"/>
            <w:vAlign w:val="center"/>
          </w:tcPr>
          <w:p w14:paraId="2B518473" w14:textId="0D436262" w:rsidR="001D6C41" w:rsidRPr="00552321" w:rsidRDefault="001D6C41" w:rsidP="00501B59">
            <w:pPr>
              <w:widowControl w:val="0"/>
              <w:jc w:val="center"/>
              <w:rPr>
                <w:rFonts w:eastAsiaTheme="minorHAnsi"/>
                <w:sz w:val="18"/>
                <w:szCs w:val="18"/>
              </w:rPr>
            </w:pPr>
            <w:r w:rsidRPr="00552321">
              <w:rPr>
                <w:rFonts w:eastAsiaTheme="minorHAnsi"/>
                <w:sz w:val="18"/>
                <w:szCs w:val="18"/>
              </w:rPr>
              <w:t>Nuclear facilities should be designed and operated so that defence in depth against potentially significant faults or failures is achieved by the provision of multiple independent barriers to fault progression.</w:t>
            </w:r>
          </w:p>
        </w:tc>
      </w:tr>
      <w:tr w:rsidR="001D6C41" w:rsidRPr="000F2702" w14:paraId="658710D2" w14:textId="77777777" w:rsidTr="00552321">
        <w:trPr>
          <w:trHeight w:val="601"/>
          <w:jc w:val="center"/>
        </w:trPr>
        <w:tc>
          <w:tcPr>
            <w:tcW w:w="1418" w:type="dxa"/>
            <w:vMerge/>
            <w:shd w:val="clear" w:color="auto" w:fill="EEECE1" w:themeFill="background2"/>
            <w:vAlign w:val="center"/>
          </w:tcPr>
          <w:p w14:paraId="658710CD" w14:textId="77777777" w:rsidR="001D6C41" w:rsidRPr="00552321" w:rsidRDefault="001D6C41" w:rsidP="00501B59">
            <w:pPr>
              <w:widowControl w:val="0"/>
              <w:jc w:val="center"/>
              <w:rPr>
                <w:sz w:val="18"/>
                <w:szCs w:val="18"/>
              </w:rPr>
            </w:pPr>
          </w:p>
        </w:tc>
        <w:tc>
          <w:tcPr>
            <w:tcW w:w="1497" w:type="dxa"/>
            <w:shd w:val="clear" w:color="auto" w:fill="EEECE1" w:themeFill="background2"/>
            <w:vAlign w:val="center"/>
          </w:tcPr>
          <w:p w14:paraId="658710CE" w14:textId="77777777" w:rsidR="001D6C41" w:rsidRPr="00552321" w:rsidRDefault="001D6C41" w:rsidP="00501B59">
            <w:pPr>
              <w:widowControl w:val="0"/>
              <w:jc w:val="center"/>
              <w:rPr>
                <w:rFonts w:eastAsiaTheme="minorHAnsi"/>
                <w:sz w:val="18"/>
                <w:szCs w:val="18"/>
              </w:rPr>
            </w:pPr>
            <w:r w:rsidRPr="00552321">
              <w:rPr>
                <w:rFonts w:eastAsiaTheme="minorHAnsi"/>
                <w:sz w:val="18"/>
                <w:szCs w:val="18"/>
              </w:rPr>
              <w:t>Safety function</w:t>
            </w:r>
          </w:p>
        </w:tc>
        <w:tc>
          <w:tcPr>
            <w:tcW w:w="1086" w:type="dxa"/>
            <w:shd w:val="clear" w:color="auto" w:fill="EEECE1" w:themeFill="background2"/>
            <w:vAlign w:val="center"/>
          </w:tcPr>
          <w:p w14:paraId="658710CF" w14:textId="77777777" w:rsidR="001D6C41" w:rsidRPr="00552321" w:rsidRDefault="001D6C41" w:rsidP="00501B59">
            <w:pPr>
              <w:widowControl w:val="0"/>
              <w:jc w:val="center"/>
              <w:rPr>
                <w:rFonts w:eastAsiaTheme="minorHAnsi"/>
                <w:sz w:val="18"/>
                <w:szCs w:val="18"/>
              </w:rPr>
            </w:pPr>
            <w:r w:rsidRPr="00552321">
              <w:rPr>
                <w:rFonts w:eastAsiaTheme="minorHAnsi"/>
                <w:sz w:val="18"/>
                <w:szCs w:val="18"/>
              </w:rPr>
              <w:t>EKP.4</w:t>
            </w:r>
          </w:p>
        </w:tc>
        <w:tc>
          <w:tcPr>
            <w:tcW w:w="5355" w:type="dxa"/>
            <w:shd w:val="clear" w:color="auto" w:fill="EEECE1" w:themeFill="background2"/>
            <w:vAlign w:val="center"/>
          </w:tcPr>
          <w:p w14:paraId="658710D0" w14:textId="77777777" w:rsidR="001D6C41" w:rsidRPr="00552321" w:rsidRDefault="001D6C41" w:rsidP="00501B59">
            <w:pPr>
              <w:widowControl w:val="0"/>
              <w:jc w:val="center"/>
              <w:rPr>
                <w:rFonts w:eastAsiaTheme="minorHAnsi"/>
                <w:sz w:val="18"/>
                <w:szCs w:val="18"/>
              </w:rPr>
            </w:pPr>
            <w:r w:rsidRPr="00552321">
              <w:rPr>
                <w:rFonts w:eastAsiaTheme="minorHAnsi"/>
                <w:sz w:val="18"/>
                <w:szCs w:val="18"/>
              </w:rPr>
              <w:t>The safety function(s) to be delivered within the facility should be identified by a structured analysis</w:t>
            </w:r>
          </w:p>
        </w:tc>
      </w:tr>
      <w:tr w:rsidR="001D6C41" w:rsidRPr="000F2702" w14:paraId="658710D8" w14:textId="77777777" w:rsidTr="00552321">
        <w:trPr>
          <w:trHeight w:val="647"/>
          <w:jc w:val="center"/>
        </w:trPr>
        <w:tc>
          <w:tcPr>
            <w:tcW w:w="1418" w:type="dxa"/>
            <w:vMerge/>
            <w:shd w:val="clear" w:color="auto" w:fill="EEECE1" w:themeFill="background2"/>
            <w:vAlign w:val="center"/>
            <w:hideMark/>
          </w:tcPr>
          <w:p w14:paraId="658710D3" w14:textId="77777777" w:rsidR="001D6C41" w:rsidRPr="00552321" w:rsidRDefault="001D6C41" w:rsidP="00501B59">
            <w:pPr>
              <w:widowControl w:val="0"/>
              <w:jc w:val="center"/>
              <w:rPr>
                <w:sz w:val="18"/>
                <w:szCs w:val="18"/>
              </w:rPr>
            </w:pPr>
          </w:p>
        </w:tc>
        <w:tc>
          <w:tcPr>
            <w:tcW w:w="1497" w:type="dxa"/>
            <w:shd w:val="clear" w:color="auto" w:fill="EEECE1" w:themeFill="background2"/>
            <w:vAlign w:val="center"/>
          </w:tcPr>
          <w:p w14:paraId="658710D4" w14:textId="77777777" w:rsidR="001D6C41" w:rsidRPr="00552321" w:rsidRDefault="001D6C41" w:rsidP="00501B59">
            <w:pPr>
              <w:widowControl w:val="0"/>
              <w:jc w:val="center"/>
              <w:rPr>
                <w:sz w:val="18"/>
                <w:szCs w:val="18"/>
              </w:rPr>
            </w:pPr>
            <w:r w:rsidRPr="00552321">
              <w:rPr>
                <w:sz w:val="18"/>
                <w:szCs w:val="18"/>
              </w:rPr>
              <w:t>Safety Measures</w:t>
            </w:r>
          </w:p>
        </w:tc>
        <w:tc>
          <w:tcPr>
            <w:tcW w:w="1086" w:type="dxa"/>
            <w:shd w:val="clear" w:color="auto" w:fill="EEECE1" w:themeFill="background2"/>
            <w:vAlign w:val="center"/>
          </w:tcPr>
          <w:p w14:paraId="658710D5" w14:textId="77777777" w:rsidR="001D6C41" w:rsidRPr="00552321" w:rsidRDefault="001D6C41" w:rsidP="00501B59">
            <w:pPr>
              <w:widowControl w:val="0"/>
              <w:jc w:val="center"/>
              <w:rPr>
                <w:sz w:val="18"/>
                <w:szCs w:val="18"/>
              </w:rPr>
            </w:pPr>
            <w:r w:rsidRPr="00552321">
              <w:rPr>
                <w:sz w:val="18"/>
                <w:szCs w:val="18"/>
              </w:rPr>
              <w:t>EKP.5</w:t>
            </w:r>
          </w:p>
        </w:tc>
        <w:tc>
          <w:tcPr>
            <w:tcW w:w="5355" w:type="dxa"/>
            <w:shd w:val="clear" w:color="auto" w:fill="EEECE1" w:themeFill="background2"/>
            <w:vAlign w:val="center"/>
          </w:tcPr>
          <w:p w14:paraId="658710D6" w14:textId="77777777" w:rsidR="001D6C41" w:rsidRPr="00552321" w:rsidRDefault="001D6C41" w:rsidP="00501B59">
            <w:pPr>
              <w:widowControl w:val="0"/>
              <w:jc w:val="center"/>
              <w:rPr>
                <w:sz w:val="18"/>
                <w:szCs w:val="18"/>
              </w:rPr>
            </w:pPr>
            <w:r w:rsidRPr="00552321">
              <w:rPr>
                <w:rFonts w:eastAsiaTheme="minorHAnsi"/>
                <w:sz w:val="18"/>
                <w:szCs w:val="18"/>
                <w:lang w:val="en-US"/>
              </w:rPr>
              <w:t>Safety measures should be identified to deliver the required safety function(s).</w:t>
            </w:r>
          </w:p>
        </w:tc>
      </w:tr>
      <w:tr w:rsidR="001D6C41" w:rsidRPr="000F2702" w14:paraId="658710E3" w14:textId="77777777" w:rsidTr="00552321">
        <w:trPr>
          <w:jc w:val="center"/>
        </w:trPr>
        <w:tc>
          <w:tcPr>
            <w:tcW w:w="1418" w:type="dxa"/>
            <w:vMerge w:val="restart"/>
            <w:vAlign w:val="center"/>
          </w:tcPr>
          <w:p w14:paraId="658710D9"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Engineering principles: safety</w:t>
            </w:r>
          </w:p>
          <w:p w14:paraId="658710DA" w14:textId="77777777" w:rsidR="001D6C41" w:rsidRPr="00552321" w:rsidRDefault="001D6C41" w:rsidP="00501B59">
            <w:pPr>
              <w:widowControl w:val="0"/>
              <w:jc w:val="center"/>
              <w:rPr>
                <w:sz w:val="18"/>
                <w:szCs w:val="18"/>
              </w:rPr>
            </w:pPr>
            <w:r w:rsidRPr="00552321">
              <w:rPr>
                <w:rFonts w:eastAsiaTheme="minorHAnsi"/>
                <w:bCs/>
                <w:sz w:val="18"/>
                <w:szCs w:val="18"/>
              </w:rPr>
              <w:t>classification and standards</w:t>
            </w:r>
          </w:p>
        </w:tc>
        <w:tc>
          <w:tcPr>
            <w:tcW w:w="1497" w:type="dxa"/>
            <w:vAlign w:val="center"/>
          </w:tcPr>
          <w:p w14:paraId="658710DB" w14:textId="77777777" w:rsidR="001D6C41" w:rsidRPr="00552321" w:rsidRDefault="001D6C41" w:rsidP="00501B59">
            <w:pPr>
              <w:widowControl w:val="0"/>
              <w:jc w:val="center"/>
              <w:rPr>
                <w:sz w:val="18"/>
                <w:szCs w:val="18"/>
              </w:rPr>
            </w:pPr>
            <w:r w:rsidRPr="00552321">
              <w:rPr>
                <w:sz w:val="18"/>
                <w:szCs w:val="18"/>
              </w:rPr>
              <w:t>Safety Categorisation</w:t>
            </w:r>
          </w:p>
        </w:tc>
        <w:tc>
          <w:tcPr>
            <w:tcW w:w="1086" w:type="dxa"/>
            <w:shd w:val="clear" w:color="auto" w:fill="FFFFFF" w:themeFill="background1"/>
            <w:vAlign w:val="center"/>
          </w:tcPr>
          <w:p w14:paraId="658710DC" w14:textId="77777777" w:rsidR="001D6C41" w:rsidRPr="00552321" w:rsidRDefault="001D6C41" w:rsidP="00501B59">
            <w:pPr>
              <w:widowControl w:val="0"/>
              <w:jc w:val="center"/>
              <w:rPr>
                <w:sz w:val="18"/>
                <w:szCs w:val="18"/>
              </w:rPr>
            </w:pPr>
            <w:r w:rsidRPr="00552321">
              <w:rPr>
                <w:sz w:val="18"/>
                <w:szCs w:val="18"/>
              </w:rPr>
              <w:t>ECS.1</w:t>
            </w:r>
          </w:p>
          <w:p w14:paraId="658710DD" w14:textId="77777777" w:rsidR="001D6C41" w:rsidRPr="00552321" w:rsidRDefault="001D6C41" w:rsidP="00501B59">
            <w:pPr>
              <w:jc w:val="center"/>
              <w:rPr>
                <w:rFonts w:cs="Arial"/>
                <w:sz w:val="18"/>
                <w:szCs w:val="18"/>
              </w:rPr>
            </w:pPr>
          </w:p>
          <w:p w14:paraId="658710DE" w14:textId="77777777" w:rsidR="001D6C41" w:rsidRPr="00552321" w:rsidRDefault="001D6C41" w:rsidP="00501B59">
            <w:pPr>
              <w:jc w:val="center"/>
              <w:rPr>
                <w:rFonts w:cs="Arial"/>
                <w:sz w:val="18"/>
                <w:szCs w:val="18"/>
              </w:rPr>
            </w:pPr>
          </w:p>
          <w:p w14:paraId="658710DF" w14:textId="77777777" w:rsidR="001D6C41" w:rsidRPr="00552321" w:rsidRDefault="001D6C41" w:rsidP="00501B59">
            <w:pPr>
              <w:jc w:val="center"/>
              <w:rPr>
                <w:rFonts w:cs="Arial"/>
                <w:sz w:val="18"/>
                <w:szCs w:val="18"/>
              </w:rPr>
            </w:pPr>
          </w:p>
        </w:tc>
        <w:tc>
          <w:tcPr>
            <w:tcW w:w="5355" w:type="dxa"/>
            <w:vAlign w:val="center"/>
          </w:tcPr>
          <w:p w14:paraId="658710E0" w14:textId="77777777" w:rsidR="001D6C41" w:rsidRPr="00552321" w:rsidRDefault="001D6C41" w:rsidP="00501B59">
            <w:pPr>
              <w:autoSpaceDE w:val="0"/>
              <w:autoSpaceDN w:val="0"/>
              <w:adjustRightInd w:val="0"/>
              <w:jc w:val="center"/>
              <w:rPr>
                <w:rFonts w:eastAsiaTheme="minorHAnsi" w:cs="Arial"/>
                <w:sz w:val="18"/>
                <w:szCs w:val="18"/>
              </w:rPr>
            </w:pPr>
            <w:r w:rsidRPr="00552321">
              <w:rPr>
                <w:rFonts w:eastAsiaTheme="minorHAnsi" w:cs="Arial"/>
                <w:sz w:val="18"/>
                <w:szCs w:val="18"/>
              </w:rPr>
              <w:t>The safety functions to be delivered within the facility, both during normal operation and in</w:t>
            </w:r>
          </w:p>
          <w:p w14:paraId="658710E1" w14:textId="77777777" w:rsidR="001D6C41" w:rsidRPr="00552321" w:rsidRDefault="001D6C41" w:rsidP="00501B59">
            <w:pPr>
              <w:widowControl w:val="0"/>
              <w:jc w:val="center"/>
              <w:rPr>
                <w:sz w:val="18"/>
                <w:szCs w:val="18"/>
              </w:rPr>
            </w:pPr>
            <w:r w:rsidRPr="00552321">
              <w:rPr>
                <w:rFonts w:eastAsiaTheme="minorHAnsi"/>
                <w:sz w:val="18"/>
                <w:szCs w:val="18"/>
              </w:rPr>
              <w:t>the event of a fault or accident, should be identified and then categorised based on their significance with regard to safety.</w:t>
            </w:r>
          </w:p>
        </w:tc>
      </w:tr>
      <w:tr w:rsidR="001D6C41" w:rsidRPr="000F2702" w14:paraId="658710EB" w14:textId="77777777" w:rsidTr="00552321">
        <w:trPr>
          <w:jc w:val="center"/>
        </w:trPr>
        <w:tc>
          <w:tcPr>
            <w:tcW w:w="1418" w:type="dxa"/>
            <w:vMerge/>
            <w:vAlign w:val="center"/>
          </w:tcPr>
          <w:p w14:paraId="658710E4" w14:textId="77777777" w:rsidR="001D6C41" w:rsidRPr="00552321" w:rsidRDefault="001D6C41" w:rsidP="00501B59">
            <w:pPr>
              <w:widowControl w:val="0"/>
              <w:jc w:val="center"/>
              <w:rPr>
                <w:sz w:val="18"/>
                <w:szCs w:val="18"/>
              </w:rPr>
            </w:pPr>
          </w:p>
        </w:tc>
        <w:tc>
          <w:tcPr>
            <w:tcW w:w="1497" w:type="dxa"/>
            <w:vAlign w:val="center"/>
          </w:tcPr>
          <w:p w14:paraId="658710E5" w14:textId="77777777" w:rsidR="001D6C41" w:rsidRPr="00552321" w:rsidRDefault="001D6C41" w:rsidP="00501B59">
            <w:pPr>
              <w:autoSpaceDE w:val="0"/>
              <w:autoSpaceDN w:val="0"/>
              <w:adjustRightInd w:val="0"/>
              <w:jc w:val="center"/>
              <w:rPr>
                <w:rFonts w:eastAsiaTheme="minorHAnsi" w:cs="Arial"/>
                <w:sz w:val="18"/>
                <w:szCs w:val="18"/>
              </w:rPr>
            </w:pPr>
            <w:r w:rsidRPr="00552321">
              <w:rPr>
                <w:rFonts w:eastAsiaTheme="minorHAnsi" w:cs="Arial"/>
                <w:sz w:val="18"/>
                <w:szCs w:val="18"/>
              </w:rPr>
              <w:t>Safety classification of structures,</w:t>
            </w:r>
          </w:p>
          <w:p w14:paraId="658710E6" w14:textId="77777777" w:rsidR="001D6C41" w:rsidRPr="00552321" w:rsidRDefault="001D6C41" w:rsidP="00501B59">
            <w:pPr>
              <w:widowControl w:val="0"/>
              <w:jc w:val="center"/>
              <w:rPr>
                <w:sz w:val="18"/>
                <w:szCs w:val="18"/>
              </w:rPr>
            </w:pPr>
            <w:r w:rsidRPr="00552321">
              <w:rPr>
                <w:rFonts w:eastAsiaTheme="minorHAnsi"/>
                <w:sz w:val="18"/>
                <w:szCs w:val="18"/>
              </w:rPr>
              <w:t>systems and components</w:t>
            </w:r>
          </w:p>
        </w:tc>
        <w:tc>
          <w:tcPr>
            <w:tcW w:w="1086" w:type="dxa"/>
            <w:shd w:val="clear" w:color="auto" w:fill="FFFFFF" w:themeFill="background1"/>
            <w:vAlign w:val="center"/>
          </w:tcPr>
          <w:p w14:paraId="658710E7" w14:textId="77777777" w:rsidR="001D6C41" w:rsidRPr="00552321" w:rsidRDefault="001D6C41" w:rsidP="00501B59">
            <w:pPr>
              <w:widowControl w:val="0"/>
              <w:jc w:val="center"/>
              <w:rPr>
                <w:sz w:val="18"/>
                <w:szCs w:val="18"/>
              </w:rPr>
            </w:pPr>
            <w:r w:rsidRPr="00552321">
              <w:rPr>
                <w:sz w:val="18"/>
                <w:szCs w:val="18"/>
              </w:rPr>
              <w:t>ECS.2</w:t>
            </w:r>
          </w:p>
          <w:p w14:paraId="658710E8" w14:textId="77777777" w:rsidR="001D6C41" w:rsidRPr="00552321" w:rsidRDefault="001D6C41" w:rsidP="00501B59">
            <w:pPr>
              <w:widowControl w:val="0"/>
              <w:jc w:val="center"/>
              <w:rPr>
                <w:sz w:val="18"/>
                <w:szCs w:val="18"/>
              </w:rPr>
            </w:pPr>
          </w:p>
        </w:tc>
        <w:tc>
          <w:tcPr>
            <w:tcW w:w="5355" w:type="dxa"/>
            <w:vAlign w:val="center"/>
          </w:tcPr>
          <w:p w14:paraId="658710E9" w14:textId="77777777" w:rsidR="001D6C41" w:rsidRPr="00552321" w:rsidRDefault="001D6C41" w:rsidP="00501B59">
            <w:pPr>
              <w:widowControl w:val="0"/>
              <w:jc w:val="center"/>
              <w:rPr>
                <w:sz w:val="18"/>
                <w:szCs w:val="18"/>
              </w:rPr>
            </w:pPr>
            <w:r w:rsidRPr="00552321">
              <w:rPr>
                <w:rFonts w:eastAsiaTheme="minorHAnsi"/>
                <w:sz w:val="18"/>
                <w:szCs w:val="18"/>
              </w:rPr>
              <w:t>Structures, systems and components that have to deliver safety functions should be identified and classified on the basis of those functions and their significance to safety.</w:t>
            </w:r>
          </w:p>
        </w:tc>
      </w:tr>
      <w:tr w:rsidR="001D6C41" w:rsidRPr="000F2702" w14:paraId="658710F1" w14:textId="77777777" w:rsidTr="00552321">
        <w:trPr>
          <w:jc w:val="center"/>
        </w:trPr>
        <w:tc>
          <w:tcPr>
            <w:tcW w:w="1418" w:type="dxa"/>
            <w:vMerge/>
            <w:vAlign w:val="center"/>
          </w:tcPr>
          <w:p w14:paraId="658710EC" w14:textId="77777777" w:rsidR="001D6C41" w:rsidRPr="00552321" w:rsidRDefault="001D6C41" w:rsidP="00501B59">
            <w:pPr>
              <w:widowControl w:val="0"/>
              <w:jc w:val="center"/>
              <w:rPr>
                <w:sz w:val="18"/>
                <w:szCs w:val="18"/>
              </w:rPr>
            </w:pPr>
          </w:p>
        </w:tc>
        <w:tc>
          <w:tcPr>
            <w:tcW w:w="1497" w:type="dxa"/>
            <w:vAlign w:val="center"/>
          </w:tcPr>
          <w:p w14:paraId="658710ED" w14:textId="77777777" w:rsidR="001D6C41" w:rsidRPr="00552321" w:rsidRDefault="001D6C41" w:rsidP="00501B59">
            <w:pPr>
              <w:widowControl w:val="0"/>
              <w:jc w:val="center"/>
              <w:rPr>
                <w:sz w:val="18"/>
                <w:szCs w:val="18"/>
              </w:rPr>
            </w:pPr>
            <w:r w:rsidRPr="00552321">
              <w:rPr>
                <w:sz w:val="18"/>
                <w:szCs w:val="18"/>
                <w:lang w:eastAsia="en-GB"/>
              </w:rPr>
              <w:t>Codes and standards</w:t>
            </w:r>
          </w:p>
        </w:tc>
        <w:tc>
          <w:tcPr>
            <w:tcW w:w="1086" w:type="dxa"/>
            <w:shd w:val="clear" w:color="auto" w:fill="FFFFFF" w:themeFill="background1"/>
            <w:vAlign w:val="center"/>
          </w:tcPr>
          <w:p w14:paraId="658710EE" w14:textId="77777777" w:rsidR="001D6C41" w:rsidRPr="00552321" w:rsidRDefault="001D6C41" w:rsidP="00501B59">
            <w:pPr>
              <w:widowControl w:val="0"/>
              <w:jc w:val="center"/>
              <w:rPr>
                <w:sz w:val="18"/>
                <w:szCs w:val="18"/>
              </w:rPr>
            </w:pPr>
            <w:r w:rsidRPr="00552321">
              <w:rPr>
                <w:sz w:val="18"/>
                <w:szCs w:val="18"/>
              </w:rPr>
              <w:t>ECS.3</w:t>
            </w:r>
          </w:p>
        </w:tc>
        <w:tc>
          <w:tcPr>
            <w:tcW w:w="5355" w:type="dxa"/>
            <w:vAlign w:val="center"/>
          </w:tcPr>
          <w:p w14:paraId="658710EF" w14:textId="77777777" w:rsidR="001D6C41" w:rsidRPr="00552321" w:rsidRDefault="001D6C41" w:rsidP="00501B59">
            <w:pPr>
              <w:widowControl w:val="0"/>
              <w:jc w:val="center"/>
              <w:rPr>
                <w:sz w:val="18"/>
                <w:szCs w:val="18"/>
              </w:rPr>
            </w:pPr>
            <w:r w:rsidRPr="00552321">
              <w:rPr>
                <w:sz w:val="18"/>
                <w:szCs w:val="18"/>
                <w:lang w:eastAsia="en-GB"/>
              </w:rPr>
              <w:t>Structures, systems and components that are important to safety should be designed, manufactured, constructed, installed, commissioned, quality assured, maintained, tested and inspected to the appropriate codes and standards.</w:t>
            </w:r>
          </w:p>
        </w:tc>
      </w:tr>
      <w:tr w:rsidR="001D6C41" w:rsidRPr="000F2702" w14:paraId="658710F8" w14:textId="77777777" w:rsidTr="00552321">
        <w:trPr>
          <w:jc w:val="center"/>
        </w:trPr>
        <w:tc>
          <w:tcPr>
            <w:tcW w:w="1418" w:type="dxa"/>
            <w:vMerge/>
            <w:vAlign w:val="center"/>
          </w:tcPr>
          <w:p w14:paraId="658710F2" w14:textId="77777777" w:rsidR="001D6C41" w:rsidRPr="00552321" w:rsidRDefault="001D6C41" w:rsidP="00501B59">
            <w:pPr>
              <w:widowControl w:val="0"/>
              <w:jc w:val="center"/>
              <w:rPr>
                <w:sz w:val="18"/>
                <w:szCs w:val="18"/>
              </w:rPr>
            </w:pPr>
          </w:p>
        </w:tc>
        <w:tc>
          <w:tcPr>
            <w:tcW w:w="1497" w:type="dxa"/>
            <w:vAlign w:val="center"/>
          </w:tcPr>
          <w:p w14:paraId="658710F3"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Absence of established codes and</w:t>
            </w:r>
          </w:p>
          <w:p w14:paraId="658710F4" w14:textId="77777777" w:rsidR="001D6C41" w:rsidRPr="00552321" w:rsidRDefault="001D6C41" w:rsidP="00501B59">
            <w:pPr>
              <w:widowControl w:val="0"/>
              <w:jc w:val="center"/>
              <w:rPr>
                <w:sz w:val="18"/>
                <w:szCs w:val="18"/>
              </w:rPr>
            </w:pPr>
            <w:r w:rsidRPr="00552321">
              <w:rPr>
                <w:sz w:val="18"/>
                <w:szCs w:val="18"/>
                <w:lang w:eastAsia="en-GB"/>
              </w:rPr>
              <w:t>standards</w:t>
            </w:r>
          </w:p>
        </w:tc>
        <w:tc>
          <w:tcPr>
            <w:tcW w:w="1086" w:type="dxa"/>
            <w:shd w:val="clear" w:color="auto" w:fill="FFFFFF" w:themeFill="background1"/>
            <w:vAlign w:val="center"/>
          </w:tcPr>
          <w:p w14:paraId="658710F5" w14:textId="77777777" w:rsidR="001D6C41" w:rsidRPr="00552321" w:rsidRDefault="001D6C41" w:rsidP="00501B59">
            <w:pPr>
              <w:widowControl w:val="0"/>
              <w:jc w:val="center"/>
              <w:rPr>
                <w:sz w:val="18"/>
                <w:szCs w:val="18"/>
              </w:rPr>
            </w:pPr>
            <w:r w:rsidRPr="00552321">
              <w:rPr>
                <w:sz w:val="18"/>
                <w:szCs w:val="18"/>
              </w:rPr>
              <w:t>ECS.4</w:t>
            </w:r>
          </w:p>
        </w:tc>
        <w:tc>
          <w:tcPr>
            <w:tcW w:w="5355" w:type="dxa"/>
            <w:vAlign w:val="center"/>
          </w:tcPr>
          <w:p w14:paraId="658710F6" w14:textId="77777777" w:rsidR="001D6C41" w:rsidRPr="00552321" w:rsidRDefault="001D6C41" w:rsidP="00501B59">
            <w:pPr>
              <w:widowControl w:val="0"/>
              <w:jc w:val="center"/>
              <w:rPr>
                <w:sz w:val="18"/>
                <w:szCs w:val="18"/>
              </w:rPr>
            </w:pPr>
            <w:r w:rsidRPr="00552321">
              <w:rPr>
                <w:sz w:val="18"/>
                <w:szCs w:val="18"/>
                <w:lang w:eastAsia="en-GB"/>
              </w:rPr>
              <w:t>Where there are no appropriate established codes or standards, an approach derived from existing codes or standards for similar equipment, in applications with similar safety significance, should be adopted.</w:t>
            </w:r>
          </w:p>
        </w:tc>
      </w:tr>
      <w:tr w:rsidR="001D6C41" w:rsidRPr="000F2702" w14:paraId="658710FE" w14:textId="77777777" w:rsidTr="00552321">
        <w:trPr>
          <w:jc w:val="center"/>
        </w:trPr>
        <w:tc>
          <w:tcPr>
            <w:tcW w:w="1418" w:type="dxa"/>
            <w:vMerge/>
            <w:vAlign w:val="center"/>
          </w:tcPr>
          <w:p w14:paraId="658710F9" w14:textId="77777777" w:rsidR="001D6C41" w:rsidRPr="00552321" w:rsidRDefault="001D6C41" w:rsidP="00501B59">
            <w:pPr>
              <w:widowControl w:val="0"/>
              <w:jc w:val="center"/>
              <w:rPr>
                <w:sz w:val="18"/>
                <w:szCs w:val="18"/>
              </w:rPr>
            </w:pPr>
          </w:p>
        </w:tc>
        <w:tc>
          <w:tcPr>
            <w:tcW w:w="1497" w:type="dxa"/>
            <w:vAlign w:val="center"/>
          </w:tcPr>
          <w:p w14:paraId="658710FA" w14:textId="77777777" w:rsidR="001D6C41" w:rsidRPr="00552321" w:rsidRDefault="001D6C41" w:rsidP="00501B59">
            <w:pPr>
              <w:widowControl w:val="0"/>
              <w:jc w:val="center"/>
              <w:rPr>
                <w:sz w:val="18"/>
                <w:szCs w:val="18"/>
              </w:rPr>
            </w:pPr>
            <w:r w:rsidRPr="00552321">
              <w:rPr>
                <w:sz w:val="18"/>
                <w:szCs w:val="18"/>
                <w:lang w:eastAsia="en-GB"/>
              </w:rPr>
              <w:t>Use of experience, tests or analysis</w:t>
            </w:r>
          </w:p>
        </w:tc>
        <w:tc>
          <w:tcPr>
            <w:tcW w:w="1086" w:type="dxa"/>
            <w:shd w:val="clear" w:color="auto" w:fill="FFFFFF" w:themeFill="background1"/>
            <w:vAlign w:val="center"/>
          </w:tcPr>
          <w:p w14:paraId="658710FB" w14:textId="77777777" w:rsidR="001D6C41" w:rsidRPr="00552321" w:rsidRDefault="001D6C41" w:rsidP="00501B59">
            <w:pPr>
              <w:widowControl w:val="0"/>
              <w:jc w:val="center"/>
              <w:rPr>
                <w:sz w:val="18"/>
                <w:szCs w:val="18"/>
              </w:rPr>
            </w:pPr>
            <w:r w:rsidRPr="00552321">
              <w:rPr>
                <w:sz w:val="18"/>
                <w:szCs w:val="18"/>
              </w:rPr>
              <w:t>ECS.5</w:t>
            </w:r>
          </w:p>
        </w:tc>
        <w:tc>
          <w:tcPr>
            <w:tcW w:w="5355" w:type="dxa"/>
            <w:vAlign w:val="center"/>
          </w:tcPr>
          <w:p w14:paraId="658710FC" w14:textId="77777777" w:rsidR="001D6C41" w:rsidRPr="00552321" w:rsidRDefault="001D6C41" w:rsidP="00501B59">
            <w:pPr>
              <w:autoSpaceDE w:val="0"/>
              <w:autoSpaceDN w:val="0"/>
              <w:adjustRightInd w:val="0"/>
              <w:jc w:val="center"/>
              <w:rPr>
                <w:rFonts w:eastAsiaTheme="minorHAnsi" w:cs="Arial"/>
                <w:sz w:val="18"/>
                <w:szCs w:val="18"/>
              </w:rPr>
            </w:pPr>
            <w:r w:rsidRPr="00552321">
              <w:rPr>
                <w:rFonts w:cs="Arial"/>
                <w:sz w:val="18"/>
                <w:szCs w:val="18"/>
                <w:lang w:eastAsia="en-GB"/>
              </w:rPr>
              <w:t>In the absence of applicable or relevant codes and standards, the results of experience, tests, analysis, or a combination thereof, should be applied to demonstrate that the structure, system or component will perform its safety function(s) to a level commensurate with its classification.</w:t>
            </w:r>
          </w:p>
        </w:tc>
      </w:tr>
      <w:tr w:rsidR="001D6C41" w:rsidRPr="000F2702" w14:paraId="65871107" w14:textId="77777777" w:rsidTr="00552321">
        <w:trPr>
          <w:jc w:val="center"/>
        </w:trPr>
        <w:tc>
          <w:tcPr>
            <w:tcW w:w="1418" w:type="dxa"/>
            <w:shd w:val="clear" w:color="auto" w:fill="EEECE1" w:themeFill="background2"/>
            <w:vAlign w:val="center"/>
          </w:tcPr>
          <w:p w14:paraId="658710FF" w14:textId="77777777" w:rsidR="001D6C41" w:rsidRPr="00552321" w:rsidRDefault="001D6C41" w:rsidP="00501B59">
            <w:pPr>
              <w:autoSpaceDE w:val="0"/>
              <w:autoSpaceDN w:val="0"/>
              <w:adjustRightInd w:val="0"/>
              <w:jc w:val="center"/>
              <w:rPr>
                <w:rFonts w:cs="Arial"/>
                <w:bCs/>
                <w:sz w:val="18"/>
                <w:szCs w:val="18"/>
                <w:lang w:eastAsia="en-GB"/>
              </w:rPr>
            </w:pPr>
            <w:r w:rsidRPr="00552321">
              <w:rPr>
                <w:rFonts w:cs="Arial"/>
                <w:bCs/>
                <w:sz w:val="18"/>
                <w:szCs w:val="18"/>
                <w:lang w:eastAsia="en-GB"/>
              </w:rPr>
              <w:t>Engineering principles:</w:t>
            </w:r>
          </w:p>
          <w:p w14:paraId="65871100" w14:textId="77777777" w:rsidR="001D6C41" w:rsidRPr="00552321" w:rsidRDefault="001D6C41" w:rsidP="00501B59">
            <w:pPr>
              <w:widowControl w:val="0"/>
              <w:jc w:val="center"/>
              <w:rPr>
                <w:sz w:val="18"/>
                <w:szCs w:val="18"/>
              </w:rPr>
            </w:pPr>
            <w:r w:rsidRPr="00552321">
              <w:rPr>
                <w:bCs/>
                <w:sz w:val="18"/>
                <w:szCs w:val="18"/>
                <w:lang w:eastAsia="en-GB"/>
              </w:rPr>
              <w:t>equipment qualification</w:t>
            </w:r>
          </w:p>
          <w:p w14:paraId="65871101"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02" w14:textId="77777777" w:rsidR="001D6C41" w:rsidRPr="00552321" w:rsidRDefault="001D6C41" w:rsidP="00501B59">
            <w:pPr>
              <w:widowControl w:val="0"/>
              <w:jc w:val="center"/>
              <w:rPr>
                <w:sz w:val="18"/>
                <w:szCs w:val="18"/>
              </w:rPr>
            </w:pPr>
            <w:r w:rsidRPr="00552321">
              <w:rPr>
                <w:sz w:val="18"/>
                <w:szCs w:val="18"/>
                <w:lang w:eastAsia="en-GB"/>
              </w:rPr>
              <w:t>Qualification procedures</w:t>
            </w:r>
          </w:p>
          <w:p w14:paraId="65871103" w14:textId="77777777" w:rsidR="001D6C41" w:rsidRPr="00552321" w:rsidRDefault="001D6C41" w:rsidP="00501B59">
            <w:pPr>
              <w:widowControl w:val="0"/>
              <w:jc w:val="center"/>
              <w:rPr>
                <w:sz w:val="18"/>
                <w:szCs w:val="18"/>
              </w:rPr>
            </w:pPr>
          </w:p>
        </w:tc>
        <w:tc>
          <w:tcPr>
            <w:tcW w:w="1086" w:type="dxa"/>
            <w:shd w:val="clear" w:color="auto" w:fill="EEECE1" w:themeFill="background2"/>
            <w:vAlign w:val="center"/>
          </w:tcPr>
          <w:p w14:paraId="65871104" w14:textId="77777777" w:rsidR="001D6C41" w:rsidRPr="00552321" w:rsidRDefault="001D6C41" w:rsidP="00501B59">
            <w:pPr>
              <w:widowControl w:val="0"/>
              <w:jc w:val="center"/>
              <w:rPr>
                <w:sz w:val="18"/>
                <w:szCs w:val="18"/>
              </w:rPr>
            </w:pPr>
            <w:r w:rsidRPr="00552321">
              <w:rPr>
                <w:sz w:val="18"/>
                <w:szCs w:val="18"/>
              </w:rPr>
              <w:t>EQU.1</w:t>
            </w:r>
          </w:p>
        </w:tc>
        <w:tc>
          <w:tcPr>
            <w:tcW w:w="5355" w:type="dxa"/>
            <w:shd w:val="clear" w:color="auto" w:fill="EEECE1" w:themeFill="background2"/>
            <w:vAlign w:val="center"/>
          </w:tcPr>
          <w:p w14:paraId="65871105" w14:textId="77777777" w:rsidR="001D6C41" w:rsidRPr="00552321" w:rsidRDefault="001D6C41" w:rsidP="00501B59">
            <w:pPr>
              <w:widowControl w:val="0"/>
              <w:jc w:val="center"/>
              <w:rPr>
                <w:sz w:val="18"/>
                <w:szCs w:val="18"/>
              </w:rPr>
            </w:pPr>
            <w:r w:rsidRPr="00552321">
              <w:rPr>
                <w:sz w:val="18"/>
                <w:szCs w:val="18"/>
                <w:lang w:eastAsia="en-GB"/>
              </w:rPr>
              <w:t>Qualification procedures should be applied to confirm that structures, systems and components will perform their allocated safety function(s) in all normal operational, fault and accident conditions identified in the safety case and for the duration of their operational lives.</w:t>
            </w:r>
          </w:p>
        </w:tc>
      </w:tr>
      <w:tr w:rsidR="001D6C41" w:rsidRPr="000F2702" w14:paraId="65871110" w14:textId="77777777" w:rsidTr="00552321">
        <w:trPr>
          <w:trHeight w:val="476"/>
          <w:jc w:val="center"/>
        </w:trPr>
        <w:tc>
          <w:tcPr>
            <w:tcW w:w="1418" w:type="dxa"/>
            <w:vAlign w:val="center"/>
          </w:tcPr>
          <w:p w14:paraId="65871108" w14:textId="77777777" w:rsidR="001D6C41" w:rsidRPr="00552321" w:rsidRDefault="001D6C41" w:rsidP="00501B59">
            <w:pPr>
              <w:autoSpaceDE w:val="0"/>
              <w:autoSpaceDN w:val="0"/>
              <w:adjustRightInd w:val="0"/>
              <w:jc w:val="center"/>
              <w:rPr>
                <w:rFonts w:cs="Arial"/>
                <w:bCs/>
                <w:sz w:val="18"/>
                <w:szCs w:val="18"/>
                <w:lang w:eastAsia="en-GB"/>
              </w:rPr>
            </w:pPr>
            <w:r w:rsidRPr="00552321">
              <w:rPr>
                <w:rFonts w:cs="Arial"/>
                <w:bCs/>
                <w:sz w:val="18"/>
                <w:szCs w:val="18"/>
                <w:lang w:eastAsia="en-GB"/>
              </w:rPr>
              <w:t>Engineering principles: design</w:t>
            </w:r>
          </w:p>
          <w:p w14:paraId="65871109" w14:textId="77777777" w:rsidR="001D6C41" w:rsidRPr="00552321" w:rsidRDefault="001D6C41" w:rsidP="00501B59">
            <w:pPr>
              <w:widowControl w:val="0"/>
              <w:jc w:val="center"/>
              <w:rPr>
                <w:sz w:val="18"/>
                <w:szCs w:val="18"/>
              </w:rPr>
            </w:pPr>
            <w:r w:rsidRPr="00552321">
              <w:rPr>
                <w:bCs/>
                <w:sz w:val="18"/>
                <w:szCs w:val="18"/>
                <w:lang w:eastAsia="en-GB"/>
              </w:rPr>
              <w:t>for reliability</w:t>
            </w:r>
          </w:p>
        </w:tc>
        <w:tc>
          <w:tcPr>
            <w:tcW w:w="1497" w:type="dxa"/>
            <w:vAlign w:val="center"/>
          </w:tcPr>
          <w:p w14:paraId="6587110A" w14:textId="77777777" w:rsidR="001D6C41" w:rsidRPr="00552321" w:rsidRDefault="001D6C41" w:rsidP="00501B59">
            <w:pPr>
              <w:widowControl w:val="0"/>
              <w:jc w:val="center"/>
              <w:rPr>
                <w:sz w:val="18"/>
                <w:szCs w:val="18"/>
              </w:rPr>
            </w:pPr>
            <w:r w:rsidRPr="00552321">
              <w:rPr>
                <w:sz w:val="18"/>
                <w:szCs w:val="18"/>
                <w:lang w:eastAsia="en-GB"/>
              </w:rPr>
              <w:t>Failure to safety</w:t>
            </w:r>
          </w:p>
        </w:tc>
        <w:tc>
          <w:tcPr>
            <w:tcW w:w="1086" w:type="dxa"/>
            <w:vAlign w:val="center"/>
          </w:tcPr>
          <w:p w14:paraId="6587110B" w14:textId="77777777" w:rsidR="001D6C41" w:rsidRPr="00552321" w:rsidRDefault="001D6C41" w:rsidP="00501B59">
            <w:pPr>
              <w:widowControl w:val="0"/>
              <w:jc w:val="center"/>
              <w:rPr>
                <w:sz w:val="18"/>
                <w:szCs w:val="18"/>
              </w:rPr>
            </w:pPr>
            <w:r w:rsidRPr="00552321">
              <w:rPr>
                <w:sz w:val="18"/>
                <w:szCs w:val="18"/>
              </w:rPr>
              <w:t>EDR.1</w:t>
            </w:r>
          </w:p>
        </w:tc>
        <w:tc>
          <w:tcPr>
            <w:tcW w:w="5355" w:type="dxa"/>
            <w:vAlign w:val="center"/>
          </w:tcPr>
          <w:p w14:paraId="6587110C"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Due account should be taken of the need for structures, systems and components to be</w:t>
            </w:r>
          </w:p>
          <w:p w14:paraId="6587110D"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designed to be inherently safe, or to fail in a safe manner, and potential failure modes should</w:t>
            </w:r>
          </w:p>
          <w:p w14:paraId="6587110E" w14:textId="77777777" w:rsidR="001D6C41" w:rsidRPr="00552321" w:rsidRDefault="001D6C41" w:rsidP="00501B59">
            <w:pPr>
              <w:widowControl w:val="0"/>
              <w:jc w:val="center"/>
              <w:rPr>
                <w:sz w:val="18"/>
                <w:szCs w:val="18"/>
              </w:rPr>
            </w:pPr>
            <w:r w:rsidRPr="00552321">
              <w:rPr>
                <w:sz w:val="18"/>
                <w:szCs w:val="18"/>
                <w:lang w:eastAsia="en-GB"/>
              </w:rPr>
              <w:t>be identified, using a formal analysis where appropriate.</w:t>
            </w:r>
          </w:p>
        </w:tc>
      </w:tr>
      <w:tr w:rsidR="001D6C41" w:rsidRPr="000F2702" w14:paraId="65871117" w14:textId="77777777" w:rsidTr="00552321">
        <w:trPr>
          <w:trHeight w:val="474"/>
          <w:jc w:val="center"/>
        </w:trPr>
        <w:tc>
          <w:tcPr>
            <w:tcW w:w="1418" w:type="dxa"/>
            <w:shd w:val="clear" w:color="auto" w:fill="EEECE1" w:themeFill="background2"/>
            <w:vAlign w:val="center"/>
          </w:tcPr>
          <w:p w14:paraId="65871111" w14:textId="77777777" w:rsidR="001D6C41" w:rsidRPr="00552321" w:rsidRDefault="001D6C41" w:rsidP="00501B59">
            <w:pPr>
              <w:autoSpaceDE w:val="0"/>
              <w:autoSpaceDN w:val="0"/>
              <w:adjustRightInd w:val="0"/>
              <w:jc w:val="center"/>
              <w:rPr>
                <w:rFonts w:cs="Arial"/>
                <w:bCs/>
                <w:sz w:val="18"/>
                <w:szCs w:val="18"/>
                <w:lang w:eastAsia="en-GB"/>
              </w:rPr>
            </w:pPr>
            <w:r w:rsidRPr="00552321">
              <w:rPr>
                <w:rFonts w:cs="Arial"/>
                <w:bCs/>
                <w:sz w:val="18"/>
                <w:szCs w:val="18"/>
                <w:lang w:eastAsia="en-GB"/>
              </w:rPr>
              <w:t>Engineering principles: reliability</w:t>
            </w:r>
          </w:p>
          <w:p w14:paraId="65871112" w14:textId="77777777" w:rsidR="001D6C41" w:rsidRPr="00552321" w:rsidRDefault="001D6C41" w:rsidP="00501B59">
            <w:pPr>
              <w:jc w:val="center"/>
              <w:rPr>
                <w:rFonts w:cs="Arial"/>
                <w:sz w:val="18"/>
                <w:szCs w:val="18"/>
              </w:rPr>
            </w:pPr>
            <w:r w:rsidRPr="00552321">
              <w:rPr>
                <w:rFonts w:cs="Arial"/>
                <w:bCs/>
                <w:sz w:val="18"/>
                <w:szCs w:val="18"/>
                <w:lang w:eastAsia="en-GB"/>
              </w:rPr>
              <w:t>claims</w:t>
            </w:r>
          </w:p>
        </w:tc>
        <w:tc>
          <w:tcPr>
            <w:tcW w:w="1497" w:type="dxa"/>
            <w:shd w:val="clear" w:color="auto" w:fill="EEECE1" w:themeFill="background2"/>
            <w:vAlign w:val="center"/>
          </w:tcPr>
          <w:p w14:paraId="65871113" w14:textId="77777777" w:rsidR="001D6C41" w:rsidRPr="00552321" w:rsidRDefault="001D6C41" w:rsidP="00501B59">
            <w:pPr>
              <w:widowControl w:val="0"/>
              <w:jc w:val="center"/>
              <w:rPr>
                <w:sz w:val="18"/>
                <w:szCs w:val="18"/>
              </w:rPr>
            </w:pPr>
            <w:r w:rsidRPr="00552321">
              <w:rPr>
                <w:sz w:val="18"/>
                <w:szCs w:val="18"/>
                <w:lang w:eastAsia="en-GB"/>
              </w:rPr>
              <w:t>Form of claims</w:t>
            </w:r>
          </w:p>
        </w:tc>
        <w:tc>
          <w:tcPr>
            <w:tcW w:w="1086" w:type="dxa"/>
            <w:shd w:val="clear" w:color="auto" w:fill="EEECE1" w:themeFill="background2"/>
            <w:vAlign w:val="center"/>
          </w:tcPr>
          <w:p w14:paraId="65871114" w14:textId="77777777" w:rsidR="001D6C41" w:rsidRPr="00552321" w:rsidRDefault="001D6C41" w:rsidP="00501B59">
            <w:pPr>
              <w:widowControl w:val="0"/>
              <w:jc w:val="center"/>
              <w:rPr>
                <w:sz w:val="18"/>
                <w:szCs w:val="18"/>
              </w:rPr>
            </w:pPr>
            <w:r w:rsidRPr="00552321">
              <w:rPr>
                <w:sz w:val="18"/>
                <w:szCs w:val="18"/>
              </w:rPr>
              <w:t>ERL.1</w:t>
            </w:r>
          </w:p>
        </w:tc>
        <w:tc>
          <w:tcPr>
            <w:tcW w:w="5355" w:type="dxa"/>
            <w:shd w:val="clear" w:color="auto" w:fill="EEECE1" w:themeFill="background2"/>
            <w:vAlign w:val="center"/>
          </w:tcPr>
          <w:p w14:paraId="65871115" w14:textId="77777777" w:rsidR="001D6C41" w:rsidRPr="00552321" w:rsidRDefault="001D6C41" w:rsidP="00501B59">
            <w:pPr>
              <w:widowControl w:val="0"/>
              <w:jc w:val="center"/>
              <w:rPr>
                <w:sz w:val="18"/>
                <w:szCs w:val="18"/>
              </w:rPr>
            </w:pPr>
            <w:r w:rsidRPr="00552321">
              <w:rPr>
                <w:sz w:val="18"/>
                <w:szCs w:val="18"/>
                <w:lang w:eastAsia="en-GB"/>
              </w:rPr>
              <w:t>The reliability claimed for any structure, system or component should take into account its novelty, experience relevant to its proposed environment, and uncertainties in operating and fault conditions, physical data and design methods</w:t>
            </w:r>
          </w:p>
        </w:tc>
      </w:tr>
      <w:tr w:rsidR="001D6C41" w:rsidRPr="000F2702" w14:paraId="23B447D2" w14:textId="77777777" w:rsidTr="00552321">
        <w:trPr>
          <w:trHeight w:val="474"/>
          <w:jc w:val="center"/>
        </w:trPr>
        <w:tc>
          <w:tcPr>
            <w:tcW w:w="1418" w:type="dxa"/>
            <w:shd w:val="clear" w:color="auto" w:fill="EEECE1" w:themeFill="background2"/>
            <w:vAlign w:val="center"/>
          </w:tcPr>
          <w:p w14:paraId="629D9F64" w14:textId="77777777" w:rsidR="001D6C41" w:rsidRPr="00552321" w:rsidRDefault="001D6C41" w:rsidP="00501B59">
            <w:pPr>
              <w:autoSpaceDE w:val="0"/>
              <w:autoSpaceDN w:val="0"/>
              <w:adjustRightInd w:val="0"/>
              <w:jc w:val="center"/>
              <w:rPr>
                <w:rFonts w:cs="Arial"/>
                <w:bCs/>
                <w:sz w:val="18"/>
                <w:szCs w:val="18"/>
                <w:lang w:eastAsia="en-GB"/>
              </w:rPr>
            </w:pPr>
          </w:p>
        </w:tc>
        <w:tc>
          <w:tcPr>
            <w:tcW w:w="1497" w:type="dxa"/>
            <w:shd w:val="clear" w:color="auto" w:fill="EEECE1" w:themeFill="background2"/>
            <w:vAlign w:val="center"/>
          </w:tcPr>
          <w:p w14:paraId="53F8B69D" w14:textId="3298B099" w:rsidR="001D6C41" w:rsidRPr="00552321" w:rsidRDefault="001D6C41" w:rsidP="00501B59">
            <w:pPr>
              <w:widowControl w:val="0"/>
              <w:jc w:val="center"/>
              <w:rPr>
                <w:sz w:val="18"/>
                <w:szCs w:val="18"/>
                <w:lang w:eastAsia="en-GB"/>
              </w:rPr>
            </w:pPr>
            <w:r w:rsidRPr="00552321">
              <w:rPr>
                <w:sz w:val="18"/>
                <w:szCs w:val="18"/>
              </w:rPr>
              <w:t>Measures to achieve reliability</w:t>
            </w:r>
          </w:p>
        </w:tc>
        <w:tc>
          <w:tcPr>
            <w:tcW w:w="1086" w:type="dxa"/>
            <w:shd w:val="clear" w:color="auto" w:fill="EEECE1" w:themeFill="background2"/>
            <w:vAlign w:val="center"/>
          </w:tcPr>
          <w:p w14:paraId="07828579" w14:textId="0A214447" w:rsidR="001D6C41" w:rsidRPr="00552321" w:rsidRDefault="001D6C41" w:rsidP="00501B59">
            <w:pPr>
              <w:widowControl w:val="0"/>
              <w:jc w:val="center"/>
              <w:rPr>
                <w:sz w:val="18"/>
                <w:szCs w:val="18"/>
              </w:rPr>
            </w:pPr>
            <w:r w:rsidRPr="00552321">
              <w:rPr>
                <w:sz w:val="18"/>
                <w:szCs w:val="18"/>
              </w:rPr>
              <w:t>ERL.2</w:t>
            </w:r>
          </w:p>
        </w:tc>
        <w:tc>
          <w:tcPr>
            <w:tcW w:w="5355" w:type="dxa"/>
            <w:shd w:val="clear" w:color="auto" w:fill="EEECE1" w:themeFill="background2"/>
            <w:vAlign w:val="center"/>
          </w:tcPr>
          <w:p w14:paraId="35471DAB" w14:textId="40B996B9" w:rsidR="001D6C41" w:rsidRPr="00552321" w:rsidRDefault="001D6C41" w:rsidP="00501B59">
            <w:pPr>
              <w:widowControl w:val="0"/>
              <w:jc w:val="center"/>
              <w:rPr>
                <w:sz w:val="18"/>
                <w:szCs w:val="18"/>
                <w:lang w:eastAsia="en-GB"/>
              </w:rPr>
            </w:pPr>
            <w:r w:rsidRPr="00552321">
              <w:rPr>
                <w:sz w:val="18"/>
                <w:szCs w:val="18"/>
              </w:rPr>
              <w:t>The measures whereby the claimed reliability of systems and components will be achieved in practice should be stated.</w:t>
            </w:r>
          </w:p>
        </w:tc>
      </w:tr>
      <w:tr w:rsidR="001D6C41" w:rsidRPr="000F2702" w14:paraId="6587111E" w14:textId="77777777" w:rsidTr="00552321">
        <w:trPr>
          <w:trHeight w:val="474"/>
          <w:jc w:val="center"/>
        </w:trPr>
        <w:tc>
          <w:tcPr>
            <w:tcW w:w="1418" w:type="dxa"/>
            <w:shd w:val="clear" w:color="auto" w:fill="EEECE1" w:themeFill="background2"/>
            <w:vAlign w:val="center"/>
          </w:tcPr>
          <w:p w14:paraId="65871118" w14:textId="77777777" w:rsidR="001D6C41" w:rsidRPr="00552321" w:rsidRDefault="001D6C41" w:rsidP="00501B59">
            <w:pPr>
              <w:autoSpaceDE w:val="0"/>
              <w:autoSpaceDN w:val="0"/>
              <w:adjustRightInd w:val="0"/>
              <w:jc w:val="center"/>
              <w:rPr>
                <w:rFonts w:cs="Arial"/>
                <w:bCs/>
                <w:sz w:val="18"/>
                <w:szCs w:val="18"/>
                <w:lang w:eastAsia="en-GB"/>
              </w:rPr>
            </w:pPr>
            <w:r w:rsidRPr="00552321">
              <w:rPr>
                <w:rFonts w:cs="Arial"/>
                <w:bCs/>
                <w:sz w:val="18"/>
                <w:szCs w:val="18"/>
                <w:lang w:eastAsia="en-GB"/>
              </w:rPr>
              <w:t>Engineering principles: reliability</w:t>
            </w:r>
          </w:p>
          <w:p w14:paraId="65871119" w14:textId="77777777" w:rsidR="001D6C41" w:rsidRPr="00552321" w:rsidRDefault="001D6C41" w:rsidP="00501B59">
            <w:pPr>
              <w:autoSpaceDE w:val="0"/>
              <w:autoSpaceDN w:val="0"/>
              <w:adjustRightInd w:val="0"/>
              <w:jc w:val="center"/>
              <w:rPr>
                <w:rFonts w:cs="Arial"/>
                <w:bCs/>
                <w:sz w:val="18"/>
                <w:szCs w:val="18"/>
                <w:lang w:eastAsia="en-GB"/>
              </w:rPr>
            </w:pPr>
            <w:r w:rsidRPr="00552321">
              <w:rPr>
                <w:rFonts w:cs="Arial"/>
                <w:bCs/>
                <w:sz w:val="18"/>
                <w:szCs w:val="18"/>
                <w:lang w:eastAsia="en-GB"/>
              </w:rPr>
              <w:t>claims</w:t>
            </w:r>
          </w:p>
        </w:tc>
        <w:tc>
          <w:tcPr>
            <w:tcW w:w="1497" w:type="dxa"/>
            <w:shd w:val="clear" w:color="auto" w:fill="EEECE1" w:themeFill="background2"/>
            <w:vAlign w:val="center"/>
          </w:tcPr>
          <w:p w14:paraId="6587111A" w14:textId="77777777" w:rsidR="001D6C41" w:rsidRPr="00552321" w:rsidRDefault="001D6C41" w:rsidP="00501B59">
            <w:pPr>
              <w:widowControl w:val="0"/>
              <w:jc w:val="center"/>
              <w:rPr>
                <w:sz w:val="18"/>
                <w:szCs w:val="18"/>
                <w:lang w:eastAsia="en-GB"/>
              </w:rPr>
            </w:pPr>
            <w:r w:rsidRPr="00552321">
              <w:rPr>
                <w:sz w:val="18"/>
                <w:szCs w:val="18"/>
                <w:lang w:eastAsia="en-GB"/>
              </w:rPr>
              <w:t>Margins of conservatism</w:t>
            </w:r>
          </w:p>
        </w:tc>
        <w:tc>
          <w:tcPr>
            <w:tcW w:w="1086" w:type="dxa"/>
            <w:shd w:val="clear" w:color="auto" w:fill="EEECE1" w:themeFill="background2"/>
            <w:vAlign w:val="center"/>
          </w:tcPr>
          <w:p w14:paraId="6587111B" w14:textId="77777777" w:rsidR="001D6C41" w:rsidRPr="00552321" w:rsidRDefault="001D6C41" w:rsidP="00501B59">
            <w:pPr>
              <w:widowControl w:val="0"/>
              <w:jc w:val="center"/>
              <w:rPr>
                <w:sz w:val="18"/>
                <w:szCs w:val="18"/>
              </w:rPr>
            </w:pPr>
            <w:r w:rsidRPr="00552321">
              <w:rPr>
                <w:sz w:val="18"/>
                <w:szCs w:val="18"/>
              </w:rPr>
              <w:t>ERL.4</w:t>
            </w:r>
          </w:p>
        </w:tc>
        <w:tc>
          <w:tcPr>
            <w:tcW w:w="5355" w:type="dxa"/>
            <w:shd w:val="clear" w:color="auto" w:fill="EEECE1" w:themeFill="background2"/>
            <w:vAlign w:val="center"/>
          </w:tcPr>
          <w:p w14:paraId="6587111C" w14:textId="77777777" w:rsidR="001D6C41" w:rsidRPr="00552321" w:rsidRDefault="001D6C41" w:rsidP="00501B59">
            <w:pPr>
              <w:widowControl w:val="0"/>
              <w:jc w:val="center"/>
              <w:rPr>
                <w:sz w:val="18"/>
                <w:szCs w:val="18"/>
                <w:lang w:eastAsia="en-GB"/>
              </w:rPr>
            </w:pPr>
            <w:r w:rsidRPr="00552321">
              <w:rPr>
                <w:sz w:val="18"/>
                <w:szCs w:val="18"/>
                <w:lang w:eastAsia="en-GB"/>
              </w:rPr>
              <w:t>Where safety-related systems and/or other means are claimed to reduce the frequency of a fault sequence, the safety case should include a margin of conservatism to allow for uncertainties.</w:t>
            </w:r>
          </w:p>
        </w:tc>
      </w:tr>
      <w:tr w:rsidR="001D6C41" w:rsidRPr="000F2702" w14:paraId="65871127" w14:textId="77777777" w:rsidTr="00552321">
        <w:trPr>
          <w:trHeight w:val="474"/>
          <w:jc w:val="center"/>
        </w:trPr>
        <w:tc>
          <w:tcPr>
            <w:tcW w:w="1418" w:type="dxa"/>
            <w:vAlign w:val="center"/>
          </w:tcPr>
          <w:p w14:paraId="6587111F"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Engineering principles:</w:t>
            </w:r>
          </w:p>
          <w:p w14:paraId="65871120"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maintenance, inspection and</w:t>
            </w:r>
          </w:p>
          <w:p w14:paraId="65871121" w14:textId="77777777" w:rsidR="001D6C41" w:rsidRPr="00552321" w:rsidRDefault="001D6C41" w:rsidP="00501B59">
            <w:pPr>
              <w:autoSpaceDE w:val="0"/>
              <w:autoSpaceDN w:val="0"/>
              <w:adjustRightInd w:val="0"/>
              <w:jc w:val="center"/>
              <w:rPr>
                <w:rFonts w:cs="Arial"/>
                <w:bCs/>
                <w:sz w:val="18"/>
                <w:szCs w:val="18"/>
                <w:lang w:eastAsia="en-GB"/>
              </w:rPr>
            </w:pPr>
            <w:r w:rsidRPr="00552321">
              <w:rPr>
                <w:rFonts w:eastAsiaTheme="minorHAnsi" w:cs="Arial"/>
                <w:bCs/>
                <w:sz w:val="18"/>
                <w:szCs w:val="18"/>
              </w:rPr>
              <w:t>testing</w:t>
            </w:r>
          </w:p>
        </w:tc>
        <w:tc>
          <w:tcPr>
            <w:tcW w:w="1497" w:type="dxa"/>
            <w:vAlign w:val="center"/>
          </w:tcPr>
          <w:p w14:paraId="65871122" w14:textId="77777777" w:rsidR="001D6C41" w:rsidRPr="00552321" w:rsidRDefault="001D6C41" w:rsidP="00501B59">
            <w:pPr>
              <w:widowControl w:val="0"/>
              <w:jc w:val="center"/>
              <w:rPr>
                <w:sz w:val="18"/>
                <w:szCs w:val="18"/>
                <w:lang w:eastAsia="en-GB"/>
              </w:rPr>
            </w:pPr>
            <w:r w:rsidRPr="00552321">
              <w:rPr>
                <w:sz w:val="18"/>
                <w:szCs w:val="18"/>
                <w:lang w:eastAsia="en-GB"/>
              </w:rPr>
              <w:t>Identification of requirements</w:t>
            </w:r>
          </w:p>
        </w:tc>
        <w:tc>
          <w:tcPr>
            <w:tcW w:w="1086" w:type="dxa"/>
            <w:shd w:val="clear" w:color="auto" w:fill="FFFFFF" w:themeFill="background1"/>
            <w:vAlign w:val="center"/>
          </w:tcPr>
          <w:p w14:paraId="65871123" w14:textId="77777777" w:rsidR="001D6C41" w:rsidRPr="00552321" w:rsidRDefault="001D6C41" w:rsidP="00501B59">
            <w:pPr>
              <w:widowControl w:val="0"/>
              <w:jc w:val="center"/>
              <w:rPr>
                <w:sz w:val="18"/>
                <w:szCs w:val="18"/>
              </w:rPr>
            </w:pPr>
            <w:r w:rsidRPr="00552321">
              <w:rPr>
                <w:sz w:val="18"/>
                <w:szCs w:val="18"/>
              </w:rPr>
              <w:t>EMT.1</w:t>
            </w:r>
          </w:p>
        </w:tc>
        <w:tc>
          <w:tcPr>
            <w:tcW w:w="5355" w:type="dxa"/>
            <w:vAlign w:val="center"/>
          </w:tcPr>
          <w:p w14:paraId="65871124" w14:textId="77777777" w:rsidR="001D6C41" w:rsidRPr="00552321" w:rsidRDefault="001D6C41" w:rsidP="00501B59">
            <w:pPr>
              <w:autoSpaceDE w:val="0"/>
              <w:autoSpaceDN w:val="0"/>
              <w:adjustRightInd w:val="0"/>
              <w:rPr>
                <w:rFonts w:eastAsiaTheme="minorHAnsi" w:cs="Arial"/>
                <w:sz w:val="18"/>
                <w:szCs w:val="18"/>
                <w:lang w:val="en-US"/>
              </w:rPr>
            </w:pPr>
            <w:r w:rsidRPr="00552321">
              <w:rPr>
                <w:rFonts w:eastAsiaTheme="minorHAnsi" w:cs="Arial"/>
                <w:sz w:val="18"/>
                <w:szCs w:val="18"/>
                <w:lang w:val="en-US"/>
              </w:rPr>
              <w:t>Safety requirements for in-service testing, inspection and other maintenance procedures and</w:t>
            </w:r>
          </w:p>
          <w:p w14:paraId="65871125" w14:textId="77777777" w:rsidR="001D6C41" w:rsidRPr="00552321" w:rsidRDefault="001D6C41" w:rsidP="00501B59">
            <w:pPr>
              <w:widowControl w:val="0"/>
              <w:jc w:val="center"/>
              <w:rPr>
                <w:sz w:val="18"/>
                <w:szCs w:val="18"/>
                <w:lang w:eastAsia="en-GB"/>
              </w:rPr>
            </w:pPr>
            <w:r w:rsidRPr="00552321">
              <w:rPr>
                <w:rFonts w:eastAsiaTheme="minorHAnsi"/>
                <w:sz w:val="18"/>
                <w:szCs w:val="18"/>
                <w:lang w:val="en-US"/>
              </w:rPr>
              <w:t>frequencies should be identified in the safety case.</w:t>
            </w:r>
          </w:p>
        </w:tc>
      </w:tr>
      <w:tr w:rsidR="001D6C41" w:rsidRPr="000F2702" w14:paraId="6587112F" w14:textId="77777777" w:rsidTr="00552321">
        <w:trPr>
          <w:trHeight w:val="474"/>
          <w:jc w:val="center"/>
        </w:trPr>
        <w:tc>
          <w:tcPr>
            <w:tcW w:w="1418" w:type="dxa"/>
            <w:vAlign w:val="center"/>
          </w:tcPr>
          <w:p w14:paraId="65871128"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Engineering principles:</w:t>
            </w:r>
          </w:p>
          <w:p w14:paraId="65871129"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maintenance, inspection and</w:t>
            </w:r>
          </w:p>
          <w:p w14:paraId="6587112A" w14:textId="77777777" w:rsidR="001D6C41" w:rsidRPr="00552321" w:rsidRDefault="001D6C41" w:rsidP="00501B59">
            <w:pPr>
              <w:jc w:val="center"/>
              <w:rPr>
                <w:rFonts w:cs="Arial"/>
                <w:sz w:val="18"/>
                <w:szCs w:val="18"/>
              </w:rPr>
            </w:pPr>
            <w:r w:rsidRPr="00552321">
              <w:rPr>
                <w:rFonts w:eastAsiaTheme="minorHAnsi" w:cs="Arial"/>
                <w:bCs/>
                <w:sz w:val="18"/>
                <w:szCs w:val="18"/>
              </w:rPr>
              <w:t>testing</w:t>
            </w:r>
          </w:p>
        </w:tc>
        <w:tc>
          <w:tcPr>
            <w:tcW w:w="1497" w:type="dxa"/>
            <w:vAlign w:val="center"/>
          </w:tcPr>
          <w:p w14:paraId="6587112B" w14:textId="77777777" w:rsidR="001D6C41" w:rsidRPr="00552321" w:rsidRDefault="001D6C41" w:rsidP="00501B59">
            <w:pPr>
              <w:widowControl w:val="0"/>
              <w:jc w:val="center"/>
              <w:rPr>
                <w:sz w:val="18"/>
                <w:szCs w:val="18"/>
              </w:rPr>
            </w:pPr>
            <w:r w:rsidRPr="00552321">
              <w:rPr>
                <w:sz w:val="18"/>
                <w:szCs w:val="18"/>
              </w:rPr>
              <w:t>Frequency</w:t>
            </w:r>
          </w:p>
        </w:tc>
        <w:tc>
          <w:tcPr>
            <w:tcW w:w="1086" w:type="dxa"/>
            <w:shd w:val="clear" w:color="auto" w:fill="FFFFFF" w:themeFill="background1"/>
            <w:vAlign w:val="center"/>
          </w:tcPr>
          <w:p w14:paraId="6587112C" w14:textId="77777777" w:rsidR="001D6C41" w:rsidRPr="00552321" w:rsidRDefault="001D6C41" w:rsidP="00501B59">
            <w:pPr>
              <w:widowControl w:val="0"/>
              <w:jc w:val="center"/>
              <w:rPr>
                <w:sz w:val="18"/>
                <w:szCs w:val="18"/>
              </w:rPr>
            </w:pPr>
            <w:r w:rsidRPr="00552321">
              <w:rPr>
                <w:sz w:val="18"/>
                <w:szCs w:val="18"/>
              </w:rPr>
              <w:t>EMT.2</w:t>
            </w:r>
          </w:p>
        </w:tc>
        <w:tc>
          <w:tcPr>
            <w:tcW w:w="5355" w:type="dxa"/>
            <w:vAlign w:val="center"/>
          </w:tcPr>
          <w:p w14:paraId="6587112D" w14:textId="77777777" w:rsidR="001D6C41" w:rsidRPr="00552321" w:rsidRDefault="001D6C41" w:rsidP="00501B59">
            <w:pPr>
              <w:widowControl w:val="0"/>
              <w:jc w:val="center"/>
              <w:rPr>
                <w:sz w:val="18"/>
                <w:szCs w:val="18"/>
              </w:rPr>
            </w:pPr>
            <w:r w:rsidRPr="00552321">
              <w:rPr>
                <w:rFonts w:eastAsiaTheme="minorHAnsi"/>
                <w:sz w:val="18"/>
                <w:szCs w:val="18"/>
              </w:rPr>
              <w:t>Structures, systems and components should receive regular and systematic examination, inspection, maintenance and testing as defined in the safety case.</w:t>
            </w:r>
          </w:p>
        </w:tc>
      </w:tr>
      <w:tr w:rsidR="001D6C41" w:rsidRPr="000F2702" w14:paraId="65871137" w14:textId="77777777" w:rsidTr="00552321">
        <w:trPr>
          <w:trHeight w:val="474"/>
          <w:jc w:val="center"/>
        </w:trPr>
        <w:tc>
          <w:tcPr>
            <w:tcW w:w="1418" w:type="dxa"/>
            <w:vAlign w:val="center"/>
          </w:tcPr>
          <w:p w14:paraId="65871130"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Engineering principles:</w:t>
            </w:r>
          </w:p>
          <w:p w14:paraId="65871131"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maintenance, inspection and</w:t>
            </w:r>
          </w:p>
          <w:p w14:paraId="65871132"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testing</w:t>
            </w:r>
          </w:p>
        </w:tc>
        <w:tc>
          <w:tcPr>
            <w:tcW w:w="1497" w:type="dxa"/>
            <w:vAlign w:val="center"/>
          </w:tcPr>
          <w:p w14:paraId="65871133" w14:textId="77777777" w:rsidR="001D6C41" w:rsidRPr="00552321" w:rsidRDefault="001D6C41" w:rsidP="00501B59">
            <w:pPr>
              <w:widowControl w:val="0"/>
              <w:jc w:val="center"/>
              <w:rPr>
                <w:sz w:val="18"/>
                <w:szCs w:val="18"/>
              </w:rPr>
            </w:pPr>
            <w:r w:rsidRPr="00552321">
              <w:rPr>
                <w:sz w:val="18"/>
                <w:szCs w:val="18"/>
              </w:rPr>
              <w:t>Reliability claims</w:t>
            </w:r>
          </w:p>
        </w:tc>
        <w:tc>
          <w:tcPr>
            <w:tcW w:w="1086" w:type="dxa"/>
            <w:shd w:val="clear" w:color="auto" w:fill="FFFFFF" w:themeFill="background1"/>
            <w:vAlign w:val="center"/>
          </w:tcPr>
          <w:p w14:paraId="65871134" w14:textId="77777777" w:rsidR="001D6C41" w:rsidRPr="00552321" w:rsidRDefault="001D6C41" w:rsidP="00501B59">
            <w:pPr>
              <w:widowControl w:val="0"/>
              <w:jc w:val="center"/>
              <w:rPr>
                <w:sz w:val="18"/>
                <w:szCs w:val="18"/>
              </w:rPr>
            </w:pPr>
            <w:r w:rsidRPr="00552321">
              <w:rPr>
                <w:sz w:val="18"/>
                <w:szCs w:val="18"/>
              </w:rPr>
              <w:t>EMT.6</w:t>
            </w:r>
          </w:p>
        </w:tc>
        <w:tc>
          <w:tcPr>
            <w:tcW w:w="5355" w:type="dxa"/>
            <w:vAlign w:val="center"/>
          </w:tcPr>
          <w:p w14:paraId="65871135" w14:textId="77777777" w:rsidR="001D6C41" w:rsidRPr="00552321" w:rsidRDefault="001D6C41" w:rsidP="00501B59">
            <w:pPr>
              <w:widowControl w:val="0"/>
              <w:jc w:val="center"/>
              <w:rPr>
                <w:rFonts w:eastAsiaTheme="minorHAnsi"/>
                <w:sz w:val="18"/>
                <w:szCs w:val="18"/>
              </w:rPr>
            </w:pPr>
            <w:r w:rsidRPr="00552321">
              <w:rPr>
                <w:rFonts w:eastAsiaTheme="minorHAnsi"/>
                <w:sz w:val="18"/>
                <w:szCs w:val="18"/>
              </w:rPr>
              <w:t>Provision should be made for testing, maintaining, monitoring and inspecting structures, systems and components (including portable equipment) in service or at intervals throughout their life, commensurate with the reliability required of each item.</w:t>
            </w:r>
          </w:p>
        </w:tc>
      </w:tr>
      <w:tr w:rsidR="001D6C41" w:rsidRPr="000F2702" w14:paraId="6587113D" w14:textId="77777777" w:rsidTr="00552321">
        <w:trPr>
          <w:trHeight w:val="474"/>
          <w:jc w:val="center"/>
        </w:trPr>
        <w:tc>
          <w:tcPr>
            <w:tcW w:w="1418" w:type="dxa"/>
            <w:vAlign w:val="center"/>
          </w:tcPr>
          <w:p w14:paraId="65871138"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Engineering principles: integrity of non-metallic components and structures</w:t>
            </w:r>
          </w:p>
        </w:tc>
        <w:tc>
          <w:tcPr>
            <w:tcW w:w="1497" w:type="dxa"/>
            <w:vAlign w:val="center"/>
          </w:tcPr>
          <w:p w14:paraId="65871139" w14:textId="77777777" w:rsidR="001D6C41" w:rsidRPr="00552321" w:rsidRDefault="001D6C41" w:rsidP="00501B59">
            <w:pPr>
              <w:widowControl w:val="0"/>
              <w:jc w:val="center"/>
              <w:rPr>
                <w:sz w:val="18"/>
                <w:szCs w:val="18"/>
              </w:rPr>
            </w:pPr>
            <w:r w:rsidRPr="00552321">
              <w:rPr>
                <w:sz w:val="18"/>
                <w:szCs w:val="18"/>
              </w:rPr>
              <w:t>Examination through life</w:t>
            </w:r>
          </w:p>
        </w:tc>
        <w:tc>
          <w:tcPr>
            <w:tcW w:w="1086" w:type="dxa"/>
            <w:shd w:val="clear" w:color="auto" w:fill="FFFFFF" w:themeFill="background1"/>
            <w:vAlign w:val="center"/>
          </w:tcPr>
          <w:p w14:paraId="6587113A" w14:textId="77777777" w:rsidR="001D6C41" w:rsidRPr="00552321" w:rsidRDefault="001D6C41" w:rsidP="00501B59">
            <w:pPr>
              <w:widowControl w:val="0"/>
              <w:jc w:val="center"/>
              <w:rPr>
                <w:sz w:val="18"/>
                <w:szCs w:val="18"/>
              </w:rPr>
            </w:pPr>
            <w:r w:rsidRPr="00552321">
              <w:rPr>
                <w:sz w:val="18"/>
                <w:szCs w:val="18"/>
              </w:rPr>
              <w:t>ENC.2</w:t>
            </w:r>
          </w:p>
        </w:tc>
        <w:tc>
          <w:tcPr>
            <w:tcW w:w="5355" w:type="dxa"/>
            <w:vAlign w:val="center"/>
          </w:tcPr>
          <w:p w14:paraId="6587113B" w14:textId="77777777" w:rsidR="001D6C41" w:rsidRPr="00552321" w:rsidRDefault="001D6C41" w:rsidP="00501B59">
            <w:pPr>
              <w:widowControl w:val="0"/>
              <w:jc w:val="center"/>
              <w:rPr>
                <w:rFonts w:eastAsiaTheme="minorHAnsi"/>
                <w:sz w:val="18"/>
                <w:szCs w:val="18"/>
              </w:rPr>
            </w:pPr>
            <w:r w:rsidRPr="00552321">
              <w:rPr>
                <w:rFonts w:eastAsiaTheme="minorHAnsi"/>
                <w:sz w:val="18"/>
                <w:szCs w:val="18"/>
              </w:rPr>
              <w:t>The design of non-metallic components or structures should include the ability to examine the item through life for signs of degradation.</w:t>
            </w:r>
          </w:p>
        </w:tc>
      </w:tr>
      <w:tr w:rsidR="001D6C41" w:rsidRPr="000F2702" w14:paraId="65871144" w14:textId="77777777" w:rsidTr="00552321">
        <w:trPr>
          <w:trHeight w:val="496"/>
          <w:jc w:val="center"/>
        </w:trPr>
        <w:tc>
          <w:tcPr>
            <w:tcW w:w="1418" w:type="dxa"/>
            <w:vMerge w:val="restart"/>
            <w:shd w:val="clear" w:color="auto" w:fill="EEECE1" w:themeFill="background2"/>
            <w:vAlign w:val="center"/>
          </w:tcPr>
          <w:p w14:paraId="6587113E"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lastRenderedPageBreak/>
              <w:t>Engineering principles: ageing</w:t>
            </w:r>
          </w:p>
          <w:p w14:paraId="6587113F" w14:textId="77777777" w:rsidR="001D6C41" w:rsidRPr="00552321" w:rsidRDefault="001D6C41" w:rsidP="00501B59">
            <w:pPr>
              <w:jc w:val="center"/>
              <w:rPr>
                <w:rFonts w:cs="Arial"/>
                <w:sz w:val="18"/>
                <w:szCs w:val="18"/>
              </w:rPr>
            </w:pPr>
            <w:r w:rsidRPr="00552321">
              <w:rPr>
                <w:rFonts w:eastAsiaTheme="minorHAnsi" w:cs="Arial"/>
                <w:bCs/>
                <w:sz w:val="18"/>
                <w:szCs w:val="18"/>
              </w:rPr>
              <w:t>and degradation</w:t>
            </w:r>
          </w:p>
        </w:tc>
        <w:tc>
          <w:tcPr>
            <w:tcW w:w="1497" w:type="dxa"/>
            <w:shd w:val="clear" w:color="auto" w:fill="EEECE1" w:themeFill="background2"/>
            <w:vAlign w:val="center"/>
          </w:tcPr>
          <w:p w14:paraId="65871140" w14:textId="77777777" w:rsidR="001D6C41" w:rsidRPr="00552321" w:rsidRDefault="001D6C41" w:rsidP="00501B59">
            <w:pPr>
              <w:widowControl w:val="0"/>
              <w:jc w:val="center"/>
              <w:rPr>
                <w:sz w:val="18"/>
                <w:szCs w:val="18"/>
              </w:rPr>
            </w:pPr>
            <w:r w:rsidRPr="00552321">
              <w:rPr>
                <w:sz w:val="18"/>
                <w:szCs w:val="18"/>
              </w:rPr>
              <w:t>Safe working life</w:t>
            </w:r>
          </w:p>
        </w:tc>
        <w:tc>
          <w:tcPr>
            <w:tcW w:w="1086" w:type="dxa"/>
            <w:shd w:val="clear" w:color="auto" w:fill="EEECE1" w:themeFill="background2"/>
            <w:vAlign w:val="center"/>
          </w:tcPr>
          <w:p w14:paraId="65871141" w14:textId="77777777" w:rsidR="001D6C41" w:rsidRPr="00552321" w:rsidRDefault="001D6C41" w:rsidP="00501B59">
            <w:pPr>
              <w:widowControl w:val="0"/>
              <w:jc w:val="center"/>
              <w:rPr>
                <w:sz w:val="18"/>
                <w:szCs w:val="18"/>
              </w:rPr>
            </w:pPr>
            <w:r w:rsidRPr="00552321">
              <w:rPr>
                <w:sz w:val="18"/>
                <w:szCs w:val="18"/>
              </w:rPr>
              <w:t>EAD.1</w:t>
            </w:r>
          </w:p>
        </w:tc>
        <w:tc>
          <w:tcPr>
            <w:tcW w:w="5355" w:type="dxa"/>
            <w:shd w:val="clear" w:color="auto" w:fill="EEECE1" w:themeFill="background2"/>
            <w:vAlign w:val="center"/>
          </w:tcPr>
          <w:p w14:paraId="65871142" w14:textId="77777777" w:rsidR="001D6C41" w:rsidRPr="00552321" w:rsidRDefault="001D6C41" w:rsidP="00501B59">
            <w:pPr>
              <w:widowControl w:val="0"/>
              <w:jc w:val="center"/>
              <w:rPr>
                <w:sz w:val="18"/>
                <w:szCs w:val="18"/>
              </w:rPr>
            </w:pPr>
            <w:r w:rsidRPr="00552321">
              <w:rPr>
                <w:rFonts w:eastAsiaTheme="minorHAnsi"/>
                <w:sz w:val="18"/>
                <w:szCs w:val="18"/>
              </w:rPr>
              <w:t>The safe working life of structures, systems and components that are important to safety should be evaluated and defined at the design stage.</w:t>
            </w:r>
          </w:p>
        </w:tc>
      </w:tr>
      <w:tr w:rsidR="001D6C41" w:rsidRPr="000F2702" w14:paraId="6587114A" w14:textId="77777777" w:rsidTr="00552321">
        <w:trPr>
          <w:jc w:val="center"/>
        </w:trPr>
        <w:tc>
          <w:tcPr>
            <w:tcW w:w="1418" w:type="dxa"/>
            <w:vMerge/>
            <w:shd w:val="clear" w:color="auto" w:fill="EEECE1" w:themeFill="background2"/>
            <w:vAlign w:val="center"/>
          </w:tcPr>
          <w:p w14:paraId="65871145"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46" w14:textId="77777777" w:rsidR="001D6C41" w:rsidRPr="00552321" w:rsidRDefault="001D6C41" w:rsidP="00501B59">
            <w:pPr>
              <w:widowControl w:val="0"/>
              <w:jc w:val="center"/>
              <w:rPr>
                <w:sz w:val="18"/>
                <w:szCs w:val="18"/>
              </w:rPr>
            </w:pPr>
            <w:r w:rsidRPr="00552321">
              <w:rPr>
                <w:sz w:val="18"/>
                <w:szCs w:val="18"/>
              </w:rPr>
              <w:t>Lifetime margins</w:t>
            </w:r>
          </w:p>
        </w:tc>
        <w:tc>
          <w:tcPr>
            <w:tcW w:w="1086" w:type="dxa"/>
            <w:shd w:val="clear" w:color="auto" w:fill="EEECE1" w:themeFill="background2"/>
            <w:vAlign w:val="center"/>
          </w:tcPr>
          <w:p w14:paraId="65871147" w14:textId="77777777" w:rsidR="001D6C41" w:rsidRPr="00552321" w:rsidRDefault="001D6C41" w:rsidP="00501B59">
            <w:pPr>
              <w:widowControl w:val="0"/>
              <w:jc w:val="center"/>
              <w:rPr>
                <w:sz w:val="18"/>
                <w:szCs w:val="18"/>
              </w:rPr>
            </w:pPr>
            <w:r w:rsidRPr="00552321">
              <w:rPr>
                <w:sz w:val="18"/>
                <w:szCs w:val="18"/>
              </w:rPr>
              <w:t>EAD.2</w:t>
            </w:r>
          </w:p>
        </w:tc>
        <w:tc>
          <w:tcPr>
            <w:tcW w:w="5355" w:type="dxa"/>
            <w:shd w:val="clear" w:color="auto" w:fill="EEECE1" w:themeFill="background2"/>
            <w:vAlign w:val="center"/>
          </w:tcPr>
          <w:p w14:paraId="65871148" w14:textId="77777777" w:rsidR="001D6C41" w:rsidRPr="00552321" w:rsidRDefault="001D6C41" w:rsidP="00501B59">
            <w:pPr>
              <w:widowControl w:val="0"/>
              <w:jc w:val="center"/>
              <w:rPr>
                <w:sz w:val="18"/>
                <w:szCs w:val="18"/>
              </w:rPr>
            </w:pPr>
            <w:r w:rsidRPr="00552321">
              <w:rPr>
                <w:rFonts w:eastAsiaTheme="minorHAnsi"/>
                <w:sz w:val="18"/>
                <w:szCs w:val="18"/>
              </w:rPr>
              <w:t>Adequate margins should exist throughout the life of a facility to allow for the effects of materials ageing and degradation processes on structures, systems and components.</w:t>
            </w:r>
          </w:p>
        </w:tc>
      </w:tr>
      <w:tr w:rsidR="001D6C41" w:rsidRPr="000F2702" w14:paraId="65871150" w14:textId="77777777" w:rsidTr="00552321">
        <w:trPr>
          <w:trHeight w:val="398"/>
          <w:jc w:val="center"/>
        </w:trPr>
        <w:tc>
          <w:tcPr>
            <w:tcW w:w="1418" w:type="dxa"/>
            <w:vMerge/>
            <w:shd w:val="clear" w:color="auto" w:fill="EEECE1" w:themeFill="background2"/>
            <w:vAlign w:val="center"/>
          </w:tcPr>
          <w:p w14:paraId="6587114B" w14:textId="77777777" w:rsidR="001D6C41" w:rsidRPr="00552321" w:rsidRDefault="001D6C41" w:rsidP="00501B59">
            <w:pPr>
              <w:widowControl w:val="0"/>
              <w:jc w:val="center"/>
              <w:rPr>
                <w:sz w:val="18"/>
                <w:szCs w:val="18"/>
              </w:rPr>
            </w:pPr>
          </w:p>
        </w:tc>
        <w:tc>
          <w:tcPr>
            <w:tcW w:w="1497" w:type="dxa"/>
            <w:shd w:val="clear" w:color="auto" w:fill="EEECE1" w:themeFill="background2"/>
            <w:vAlign w:val="center"/>
          </w:tcPr>
          <w:p w14:paraId="6587114C" w14:textId="77777777" w:rsidR="001D6C41" w:rsidRPr="00552321" w:rsidRDefault="001D6C41" w:rsidP="00501B59">
            <w:pPr>
              <w:widowControl w:val="0"/>
              <w:jc w:val="center"/>
              <w:rPr>
                <w:sz w:val="18"/>
                <w:szCs w:val="18"/>
              </w:rPr>
            </w:pPr>
            <w:r w:rsidRPr="00552321">
              <w:rPr>
                <w:sz w:val="18"/>
                <w:szCs w:val="18"/>
              </w:rPr>
              <w:t>Periodic measurement of material properties</w:t>
            </w:r>
          </w:p>
        </w:tc>
        <w:tc>
          <w:tcPr>
            <w:tcW w:w="1086" w:type="dxa"/>
            <w:shd w:val="clear" w:color="auto" w:fill="EEECE1" w:themeFill="background2"/>
            <w:vAlign w:val="center"/>
          </w:tcPr>
          <w:p w14:paraId="6587114D" w14:textId="77777777" w:rsidR="001D6C41" w:rsidRPr="00552321" w:rsidRDefault="001D6C41" w:rsidP="00501B59">
            <w:pPr>
              <w:widowControl w:val="0"/>
              <w:jc w:val="center"/>
              <w:rPr>
                <w:sz w:val="18"/>
                <w:szCs w:val="18"/>
              </w:rPr>
            </w:pPr>
            <w:r w:rsidRPr="00552321">
              <w:rPr>
                <w:sz w:val="18"/>
                <w:szCs w:val="18"/>
              </w:rPr>
              <w:t>EAD.3</w:t>
            </w:r>
          </w:p>
        </w:tc>
        <w:tc>
          <w:tcPr>
            <w:tcW w:w="5355" w:type="dxa"/>
            <w:shd w:val="clear" w:color="auto" w:fill="EEECE1" w:themeFill="background2"/>
            <w:vAlign w:val="center"/>
          </w:tcPr>
          <w:p w14:paraId="6587114E" w14:textId="77777777" w:rsidR="001D6C41" w:rsidRPr="00552321" w:rsidRDefault="001D6C41" w:rsidP="00501B59">
            <w:pPr>
              <w:widowControl w:val="0"/>
              <w:jc w:val="center"/>
              <w:rPr>
                <w:sz w:val="18"/>
                <w:szCs w:val="18"/>
              </w:rPr>
            </w:pPr>
            <w:r w:rsidRPr="00552321">
              <w:rPr>
                <w:sz w:val="18"/>
                <w:szCs w:val="18"/>
                <w:lang w:eastAsia="en-GB"/>
              </w:rPr>
              <w:t>Where material properties could change with time and affect safety, provision should be made for periodic measurement of the properties.</w:t>
            </w:r>
          </w:p>
        </w:tc>
      </w:tr>
      <w:tr w:rsidR="001D6C41" w:rsidRPr="000F2702" w14:paraId="6587115B" w14:textId="77777777" w:rsidTr="00552321">
        <w:trPr>
          <w:trHeight w:val="808"/>
          <w:jc w:val="center"/>
        </w:trPr>
        <w:tc>
          <w:tcPr>
            <w:tcW w:w="1418" w:type="dxa"/>
            <w:vMerge/>
            <w:shd w:val="clear" w:color="auto" w:fill="EEECE1" w:themeFill="background2"/>
            <w:vAlign w:val="center"/>
          </w:tcPr>
          <w:p w14:paraId="65871151"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52" w14:textId="77777777" w:rsidR="001D6C41" w:rsidRPr="00552321" w:rsidRDefault="001D6C41" w:rsidP="00501B59">
            <w:pPr>
              <w:widowControl w:val="0"/>
              <w:jc w:val="center"/>
              <w:rPr>
                <w:sz w:val="18"/>
                <w:szCs w:val="18"/>
              </w:rPr>
            </w:pPr>
            <w:r w:rsidRPr="00552321">
              <w:rPr>
                <w:sz w:val="18"/>
                <w:szCs w:val="18"/>
              </w:rPr>
              <w:t>Periodic measurement of parameters</w:t>
            </w:r>
          </w:p>
        </w:tc>
        <w:tc>
          <w:tcPr>
            <w:tcW w:w="1086" w:type="dxa"/>
            <w:shd w:val="clear" w:color="auto" w:fill="EEECE1" w:themeFill="background2"/>
            <w:vAlign w:val="center"/>
          </w:tcPr>
          <w:p w14:paraId="65871153" w14:textId="77777777" w:rsidR="001D6C41" w:rsidRPr="00552321" w:rsidRDefault="001D6C41" w:rsidP="00501B59">
            <w:pPr>
              <w:widowControl w:val="0"/>
              <w:jc w:val="center"/>
              <w:rPr>
                <w:sz w:val="18"/>
                <w:szCs w:val="18"/>
              </w:rPr>
            </w:pPr>
          </w:p>
          <w:p w14:paraId="65871154" w14:textId="77777777" w:rsidR="001D6C41" w:rsidRPr="00552321" w:rsidRDefault="001D6C41" w:rsidP="00501B59">
            <w:pPr>
              <w:widowControl w:val="0"/>
              <w:jc w:val="center"/>
              <w:rPr>
                <w:sz w:val="18"/>
                <w:szCs w:val="18"/>
              </w:rPr>
            </w:pPr>
          </w:p>
          <w:p w14:paraId="65871155" w14:textId="77777777" w:rsidR="001D6C41" w:rsidRPr="00552321" w:rsidRDefault="001D6C41" w:rsidP="00501B59">
            <w:pPr>
              <w:widowControl w:val="0"/>
              <w:jc w:val="center"/>
              <w:rPr>
                <w:sz w:val="18"/>
                <w:szCs w:val="18"/>
              </w:rPr>
            </w:pPr>
            <w:r w:rsidRPr="00552321">
              <w:rPr>
                <w:sz w:val="18"/>
                <w:szCs w:val="18"/>
              </w:rPr>
              <w:t>EAD.4</w:t>
            </w:r>
          </w:p>
          <w:p w14:paraId="65871156" w14:textId="77777777" w:rsidR="001D6C41" w:rsidRPr="00552321" w:rsidRDefault="001D6C41" w:rsidP="00501B59">
            <w:pPr>
              <w:widowControl w:val="0"/>
              <w:jc w:val="center"/>
              <w:rPr>
                <w:sz w:val="18"/>
                <w:szCs w:val="18"/>
              </w:rPr>
            </w:pPr>
          </w:p>
        </w:tc>
        <w:tc>
          <w:tcPr>
            <w:tcW w:w="5355" w:type="dxa"/>
            <w:shd w:val="clear" w:color="auto" w:fill="EEECE1" w:themeFill="background2"/>
            <w:vAlign w:val="center"/>
          </w:tcPr>
          <w:p w14:paraId="65871157" w14:textId="77777777" w:rsidR="001D6C41" w:rsidRPr="00552321" w:rsidRDefault="001D6C41" w:rsidP="00501B59">
            <w:pPr>
              <w:jc w:val="center"/>
              <w:rPr>
                <w:rFonts w:eastAsiaTheme="minorHAnsi" w:cs="Arial"/>
                <w:sz w:val="18"/>
                <w:szCs w:val="18"/>
              </w:rPr>
            </w:pPr>
          </w:p>
          <w:p w14:paraId="65871158" w14:textId="77777777" w:rsidR="001D6C41" w:rsidRPr="00552321" w:rsidRDefault="001D6C41" w:rsidP="00501B59">
            <w:pPr>
              <w:jc w:val="center"/>
              <w:rPr>
                <w:rFonts w:cs="Arial"/>
                <w:sz w:val="18"/>
                <w:szCs w:val="18"/>
                <w:lang w:eastAsia="en-GB"/>
              </w:rPr>
            </w:pPr>
            <w:r w:rsidRPr="00552321">
              <w:rPr>
                <w:rFonts w:eastAsiaTheme="minorHAnsi" w:cs="Arial"/>
                <w:sz w:val="18"/>
                <w:szCs w:val="18"/>
              </w:rPr>
              <w:t>Where parameters relevant to the design of plant could change with time and affect safety, provision should be made for their periodic measurement.</w:t>
            </w:r>
          </w:p>
          <w:p w14:paraId="65871159" w14:textId="77777777" w:rsidR="001D6C41" w:rsidRPr="00552321" w:rsidRDefault="001D6C41" w:rsidP="00501B59">
            <w:pPr>
              <w:jc w:val="center"/>
              <w:rPr>
                <w:rFonts w:cs="Arial"/>
                <w:sz w:val="18"/>
                <w:szCs w:val="18"/>
              </w:rPr>
            </w:pPr>
          </w:p>
        </w:tc>
      </w:tr>
      <w:tr w:rsidR="001D6C41" w:rsidRPr="000F2702" w14:paraId="65871161" w14:textId="77777777" w:rsidTr="00552321">
        <w:trPr>
          <w:trHeight w:val="808"/>
          <w:jc w:val="center"/>
        </w:trPr>
        <w:tc>
          <w:tcPr>
            <w:tcW w:w="1418" w:type="dxa"/>
            <w:vMerge/>
            <w:shd w:val="clear" w:color="auto" w:fill="EEECE1" w:themeFill="background2"/>
            <w:vAlign w:val="center"/>
          </w:tcPr>
          <w:p w14:paraId="6587115C"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5D" w14:textId="77777777" w:rsidR="001D6C41" w:rsidRPr="00552321" w:rsidRDefault="001D6C41" w:rsidP="00501B59">
            <w:pPr>
              <w:jc w:val="center"/>
              <w:rPr>
                <w:rFonts w:cs="Arial"/>
                <w:sz w:val="18"/>
                <w:szCs w:val="18"/>
              </w:rPr>
            </w:pPr>
            <w:r w:rsidRPr="00552321">
              <w:rPr>
                <w:rFonts w:cs="Arial"/>
                <w:sz w:val="18"/>
                <w:szCs w:val="18"/>
                <w:lang w:eastAsia="en-GB"/>
              </w:rPr>
              <w:t>Obsolescence</w:t>
            </w:r>
          </w:p>
        </w:tc>
        <w:tc>
          <w:tcPr>
            <w:tcW w:w="1086" w:type="dxa"/>
            <w:shd w:val="clear" w:color="auto" w:fill="EEECE1" w:themeFill="background2"/>
            <w:vAlign w:val="center"/>
          </w:tcPr>
          <w:p w14:paraId="6587115E" w14:textId="77777777" w:rsidR="001D6C41" w:rsidRPr="00552321" w:rsidRDefault="001D6C41" w:rsidP="00501B59">
            <w:pPr>
              <w:widowControl w:val="0"/>
              <w:jc w:val="center"/>
              <w:rPr>
                <w:sz w:val="18"/>
                <w:szCs w:val="18"/>
              </w:rPr>
            </w:pPr>
            <w:r w:rsidRPr="00552321">
              <w:rPr>
                <w:sz w:val="18"/>
                <w:szCs w:val="18"/>
              </w:rPr>
              <w:t>EAD.5</w:t>
            </w:r>
          </w:p>
        </w:tc>
        <w:tc>
          <w:tcPr>
            <w:tcW w:w="5355" w:type="dxa"/>
            <w:shd w:val="clear" w:color="auto" w:fill="EEECE1" w:themeFill="background2"/>
            <w:vAlign w:val="center"/>
          </w:tcPr>
          <w:p w14:paraId="6587115F" w14:textId="77777777" w:rsidR="001D6C41" w:rsidRPr="00552321" w:rsidRDefault="001D6C41" w:rsidP="00501B59">
            <w:pPr>
              <w:jc w:val="center"/>
              <w:rPr>
                <w:rFonts w:eastAsiaTheme="minorHAnsi" w:cs="Arial"/>
                <w:sz w:val="18"/>
                <w:szCs w:val="18"/>
              </w:rPr>
            </w:pPr>
            <w:r w:rsidRPr="00552321">
              <w:rPr>
                <w:rFonts w:cs="Arial"/>
                <w:sz w:val="18"/>
                <w:szCs w:val="18"/>
                <w:lang w:eastAsia="en-GB"/>
              </w:rPr>
              <w:t>A process for reviewing the obsolescence of structures, systems and components important to safety should be in place.</w:t>
            </w:r>
          </w:p>
        </w:tc>
      </w:tr>
      <w:tr w:rsidR="001D6C41" w:rsidRPr="000F2702" w14:paraId="65871167" w14:textId="77777777" w:rsidTr="00552321">
        <w:trPr>
          <w:jc w:val="center"/>
        </w:trPr>
        <w:tc>
          <w:tcPr>
            <w:tcW w:w="1418" w:type="dxa"/>
            <w:vMerge w:val="restart"/>
            <w:vAlign w:val="center"/>
          </w:tcPr>
          <w:p w14:paraId="65871162" w14:textId="77777777" w:rsidR="001D6C41" w:rsidRPr="00552321" w:rsidRDefault="001D6C41" w:rsidP="00501B59">
            <w:pPr>
              <w:jc w:val="center"/>
              <w:rPr>
                <w:rFonts w:cs="Arial"/>
                <w:sz w:val="18"/>
                <w:szCs w:val="18"/>
              </w:rPr>
            </w:pPr>
            <w:r w:rsidRPr="00552321">
              <w:rPr>
                <w:rFonts w:cs="Arial"/>
                <w:sz w:val="18"/>
                <w:szCs w:val="18"/>
              </w:rPr>
              <w:t>Engineering principles: layout</w:t>
            </w:r>
          </w:p>
        </w:tc>
        <w:tc>
          <w:tcPr>
            <w:tcW w:w="1497" w:type="dxa"/>
            <w:vAlign w:val="center"/>
          </w:tcPr>
          <w:p w14:paraId="65871163" w14:textId="77777777" w:rsidR="001D6C41" w:rsidRPr="00552321" w:rsidRDefault="001D6C41" w:rsidP="00501B59">
            <w:pPr>
              <w:widowControl w:val="0"/>
              <w:jc w:val="center"/>
              <w:rPr>
                <w:sz w:val="18"/>
                <w:szCs w:val="18"/>
              </w:rPr>
            </w:pPr>
            <w:r w:rsidRPr="00552321">
              <w:rPr>
                <w:sz w:val="18"/>
                <w:szCs w:val="18"/>
              </w:rPr>
              <w:t>Access</w:t>
            </w:r>
          </w:p>
        </w:tc>
        <w:tc>
          <w:tcPr>
            <w:tcW w:w="1086" w:type="dxa"/>
            <w:vAlign w:val="center"/>
          </w:tcPr>
          <w:p w14:paraId="65871164" w14:textId="77777777" w:rsidR="001D6C41" w:rsidRPr="00552321" w:rsidRDefault="001D6C41" w:rsidP="00501B59">
            <w:pPr>
              <w:widowControl w:val="0"/>
              <w:jc w:val="center"/>
              <w:rPr>
                <w:sz w:val="18"/>
                <w:szCs w:val="18"/>
              </w:rPr>
            </w:pPr>
            <w:r w:rsidRPr="00552321">
              <w:rPr>
                <w:sz w:val="18"/>
                <w:szCs w:val="18"/>
              </w:rPr>
              <w:t>ELO.1</w:t>
            </w:r>
          </w:p>
        </w:tc>
        <w:tc>
          <w:tcPr>
            <w:tcW w:w="5355" w:type="dxa"/>
            <w:vAlign w:val="center"/>
          </w:tcPr>
          <w:p w14:paraId="65871165" w14:textId="77777777" w:rsidR="001D6C41" w:rsidRPr="00552321" w:rsidRDefault="001D6C41" w:rsidP="00501B59">
            <w:pPr>
              <w:widowControl w:val="0"/>
              <w:jc w:val="center"/>
              <w:rPr>
                <w:sz w:val="18"/>
                <w:szCs w:val="18"/>
              </w:rPr>
            </w:pPr>
            <w:r w:rsidRPr="00552321">
              <w:rPr>
                <w:rFonts w:eastAsiaTheme="minorHAnsi"/>
                <w:sz w:val="18"/>
                <w:szCs w:val="18"/>
              </w:rPr>
              <w:t>The design and layout should facilitate access for necessary activities and minimise adverse interactions while not compromising security aspects.</w:t>
            </w:r>
          </w:p>
        </w:tc>
      </w:tr>
      <w:tr w:rsidR="001D6C41" w:rsidRPr="000F2702" w14:paraId="6587116D" w14:textId="77777777" w:rsidTr="00552321">
        <w:trPr>
          <w:trHeight w:val="981"/>
          <w:jc w:val="center"/>
        </w:trPr>
        <w:tc>
          <w:tcPr>
            <w:tcW w:w="1418" w:type="dxa"/>
            <w:vMerge/>
            <w:vAlign w:val="center"/>
          </w:tcPr>
          <w:p w14:paraId="65871168" w14:textId="77777777" w:rsidR="001D6C41" w:rsidRPr="00552321" w:rsidRDefault="001D6C41" w:rsidP="00501B59">
            <w:pPr>
              <w:jc w:val="center"/>
              <w:rPr>
                <w:rFonts w:cs="Arial"/>
                <w:sz w:val="18"/>
                <w:szCs w:val="18"/>
              </w:rPr>
            </w:pPr>
          </w:p>
        </w:tc>
        <w:tc>
          <w:tcPr>
            <w:tcW w:w="1497" w:type="dxa"/>
            <w:vAlign w:val="center"/>
          </w:tcPr>
          <w:p w14:paraId="65871169" w14:textId="77777777" w:rsidR="001D6C41" w:rsidRPr="00552321" w:rsidRDefault="001D6C41" w:rsidP="00501B59">
            <w:pPr>
              <w:widowControl w:val="0"/>
              <w:jc w:val="center"/>
              <w:rPr>
                <w:sz w:val="18"/>
                <w:szCs w:val="18"/>
              </w:rPr>
            </w:pPr>
            <w:r w:rsidRPr="00552321">
              <w:rPr>
                <w:sz w:val="18"/>
                <w:szCs w:val="18"/>
              </w:rPr>
              <w:t>Minimisation of the effects of incidents</w:t>
            </w:r>
          </w:p>
        </w:tc>
        <w:tc>
          <w:tcPr>
            <w:tcW w:w="1086" w:type="dxa"/>
            <w:vAlign w:val="center"/>
          </w:tcPr>
          <w:p w14:paraId="6587116A" w14:textId="77777777" w:rsidR="001D6C41" w:rsidRPr="00552321" w:rsidRDefault="001D6C41" w:rsidP="00501B59">
            <w:pPr>
              <w:widowControl w:val="0"/>
              <w:jc w:val="center"/>
              <w:rPr>
                <w:sz w:val="18"/>
                <w:szCs w:val="18"/>
              </w:rPr>
            </w:pPr>
            <w:r w:rsidRPr="00552321">
              <w:rPr>
                <w:sz w:val="18"/>
                <w:szCs w:val="18"/>
              </w:rPr>
              <w:t>ELO.4</w:t>
            </w:r>
          </w:p>
        </w:tc>
        <w:tc>
          <w:tcPr>
            <w:tcW w:w="5355" w:type="dxa"/>
            <w:vAlign w:val="center"/>
          </w:tcPr>
          <w:p w14:paraId="6587116B" w14:textId="77777777" w:rsidR="001D6C41" w:rsidRPr="00552321" w:rsidRDefault="001D6C41" w:rsidP="00501B59">
            <w:pPr>
              <w:widowControl w:val="0"/>
              <w:jc w:val="center"/>
              <w:rPr>
                <w:sz w:val="18"/>
                <w:szCs w:val="18"/>
              </w:rPr>
            </w:pPr>
            <w:r w:rsidRPr="00552321">
              <w:rPr>
                <w:rFonts w:eastAsiaTheme="minorHAnsi"/>
                <w:sz w:val="18"/>
                <w:szCs w:val="18"/>
              </w:rPr>
              <w:t>The design and layout of the site, its facilities (including enclosed plant), support facilities and services should be such that the effects of faults and accidents are minimised.</w:t>
            </w:r>
          </w:p>
        </w:tc>
      </w:tr>
      <w:tr w:rsidR="001D6C41" w:rsidRPr="000F2702" w14:paraId="65871174" w14:textId="77777777" w:rsidTr="00552321">
        <w:trPr>
          <w:jc w:val="center"/>
        </w:trPr>
        <w:tc>
          <w:tcPr>
            <w:tcW w:w="1418" w:type="dxa"/>
            <w:vMerge w:val="restart"/>
            <w:shd w:val="clear" w:color="auto" w:fill="EEECE1" w:themeFill="background2"/>
            <w:vAlign w:val="center"/>
          </w:tcPr>
          <w:p w14:paraId="6587116E" w14:textId="77777777" w:rsidR="001D6C41" w:rsidRPr="00552321" w:rsidRDefault="001D6C41" w:rsidP="00501B59">
            <w:pPr>
              <w:autoSpaceDE w:val="0"/>
              <w:autoSpaceDN w:val="0"/>
              <w:adjustRightInd w:val="0"/>
              <w:jc w:val="center"/>
              <w:rPr>
                <w:rFonts w:cs="Arial"/>
                <w:bCs/>
                <w:sz w:val="18"/>
                <w:szCs w:val="18"/>
                <w:lang w:eastAsia="en-GB"/>
              </w:rPr>
            </w:pPr>
            <w:r w:rsidRPr="00552321">
              <w:rPr>
                <w:rFonts w:cs="Arial"/>
                <w:bCs/>
                <w:sz w:val="18"/>
                <w:szCs w:val="18"/>
                <w:lang w:eastAsia="en-GB"/>
              </w:rPr>
              <w:t>Engineering principles: external</w:t>
            </w:r>
          </w:p>
          <w:p w14:paraId="6587116F" w14:textId="77777777" w:rsidR="001D6C41" w:rsidRPr="00552321" w:rsidRDefault="001D6C41" w:rsidP="00501B59">
            <w:pPr>
              <w:jc w:val="center"/>
              <w:rPr>
                <w:rFonts w:cs="Arial"/>
                <w:sz w:val="18"/>
                <w:szCs w:val="18"/>
              </w:rPr>
            </w:pPr>
            <w:r w:rsidRPr="00552321">
              <w:rPr>
                <w:rFonts w:cs="Arial"/>
                <w:bCs/>
                <w:sz w:val="18"/>
                <w:szCs w:val="18"/>
                <w:lang w:eastAsia="en-GB"/>
              </w:rPr>
              <w:t>and internal hazards</w:t>
            </w:r>
          </w:p>
        </w:tc>
        <w:tc>
          <w:tcPr>
            <w:tcW w:w="1497" w:type="dxa"/>
            <w:shd w:val="clear" w:color="auto" w:fill="EEECE1" w:themeFill="background2"/>
            <w:vAlign w:val="center"/>
          </w:tcPr>
          <w:p w14:paraId="65871170" w14:textId="77777777" w:rsidR="001D6C41" w:rsidRPr="00552321" w:rsidRDefault="001D6C41" w:rsidP="00501B59">
            <w:pPr>
              <w:widowControl w:val="0"/>
              <w:jc w:val="center"/>
              <w:rPr>
                <w:sz w:val="18"/>
                <w:szCs w:val="18"/>
              </w:rPr>
            </w:pPr>
            <w:r w:rsidRPr="00552321">
              <w:rPr>
                <w:sz w:val="18"/>
                <w:szCs w:val="18"/>
                <w:lang w:eastAsia="en-GB"/>
              </w:rPr>
              <w:t>Identification and characterisation</w:t>
            </w:r>
          </w:p>
        </w:tc>
        <w:tc>
          <w:tcPr>
            <w:tcW w:w="1086" w:type="dxa"/>
            <w:shd w:val="clear" w:color="auto" w:fill="EEECE1" w:themeFill="background2"/>
            <w:vAlign w:val="center"/>
          </w:tcPr>
          <w:p w14:paraId="65871171" w14:textId="77777777" w:rsidR="001D6C41" w:rsidRPr="00552321" w:rsidRDefault="001D6C41" w:rsidP="00501B59">
            <w:pPr>
              <w:widowControl w:val="0"/>
              <w:jc w:val="center"/>
              <w:rPr>
                <w:sz w:val="18"/>
                <w:szCs w:val="18"/>
              </w:rPr>
            </w:pPr>
            <w:r w:rsidRPr="00552321">
              <w:rPr>
                <w:sz w:val="18"/>
                <w:szCs w:val="18"/>
              </w:rPr>
              <w:t>EHA.1</w:t>
            </w:r>
          </w:p>
        </w:tc>
        <w:tc>
          <w:tcPr>
            <w:tcW w:w="5355" w:type="dxa"/>
            <w:shd w:val="clear" w:color="auto" w:fill="EEECE1" w:themeFill="background2"/>
            <w:vAlign w:val="center"/>
          </w:tcPr>
          <w:p w14:paraId="65871172" w14:textId="77777777" w:rsidR="001D6C41" w:rsidRPr="00552321" w:rsidRDefault="001D6C41" w:rsidP="00501B59">
            <w:pPr>
              <w:widowControl w:val="0"/>
              <w:jc w:val="center"/>
              <w:rPr>
                <w:sz w:val="18"/>
                <w:szCs w:val="18"/>
              </w:rPr>
            </w:pPr>
            <w:r w:rsidRPr="00552321">
              <w:rPr>
                <w:sz w:val="18"/>
                <w:szCs w:val="18"/>
                <w:lang w:eastAsia="en-GB"/>
              </w:rPr>
              <w:t>An effective process should be applied to identify and characterise all external and internal hazards that could affect the safety of the facility.</w:t>
            </w:r>
          </w:p>
        </w:tc>
      </w:tr>
      <w:tr w:rsidR="001D6C41" w:rsidRPr="000F2702" w14:paraId="6587117B" w14:textId="77777777" w:rsidTr="00552321">
        <w:trPr>
          <w:jc w:val="center"/>
        </w:trPr>
        <w:tc>
          <w:tcPr>
            <w:tcW w:w="1418" w:type="dxa"/>
            <w:vMerge/>
            <w:shd w:val="clear" w:color="auto" w:fill="EEECE1" w:themeFill="background2"/>
            <w:vAlign w:val="center"/>
          </w:tcPr>
          <w:p w14:paraId="65871175"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76" w14:textId="77777777" w:rsidR="001D6C41" w:rsidRPr="00552321" w:rsidRDefault="001D6C41" w:rsidP="00501B59">
            <w:pPr>
              <w:widowControl w:val="0"/>
              <w:jc w:val="center"/>
              <w:rPr>
                <w:sz w:val="18"/>
                <w:szCs w:val="18"/>
              </w:rPr>
            </w:pPr>
            <w:r w:rsidRPr="00552321">
              <w:rPr>
                <w:sz w:val="18"/>
                <w:szCs w:val="18"/>
                <w:lang w:eastAsia="en-GB"/>
              </w:rPr>
              <w:t>Design basis events</w:t>
            </w:r>
          </w:p>
          <w:p w14:paraId="65871177" w14:textId="77777777" w:rsidR="001D6C41" w:rsidRPr="00552321" w:rsidRDefault="001D6C41" w:rsidP="00501B59">
            <w:pPr>
              <w:widowControl w:val="0"/>
              <w:jc w:val="center"/>
              <w:rPr>
                <w:sz w:val="18"/>
                <w:szCs w:val="18"/>
              </w:rPr>
            </w:pPr>
          </w:p>
        </w:tc>
        <w:tc>
          <w:tcPr>
            <w:tcW w:w="1086" w:type="dxa"/>
            <w:shd w:val="clear" w:color="auto" w:fill="EEECE1" w:themeFill="background2"/>
            <w:vAlign w:val="center"/>
          </w:tcPr>
          <w:p w14:paraId="65871178" w14:textId="77777777" w:rsidR="001D6C41" w:rsidRPr="00552321" w:rsidRDefault="001D6C41" w:rsidP="00501B59">
            <w:pPr>
              <w:widowControl w:val="0"/>
              <w:jc w:val="center"/>
              <w:rPr>
                <w:sz w:val="18"/>
                <w:szCs w:val="18"/>
              </w:rPr>
            </w:pPr>
            <w:r w:rsidRPr="00552321">
              <w:rPr>
                <w:sz w:val="18"/>
                <w:szCs w:val="18"/>
              </w:rPr>
              <w:t>EHA.3</w:t>
            </w:r>
          </w:p>
        </w:tc>
        <w:tc>
          <w:tcPr>
            <w:tcW w:w="5355" w:type="dxa"/>
            <w:shd w:val="clear" w:color="auto" w:fill="EEECE1" w:themeFill="background2"/>
            <w:vAlign w:val="center"/>
          </w:tcPr>
          <w:p w14:paraId="65871179" w14:textId="77777777" w:rsidR="001D6C41" w:rsidRPr="00552321" w:rsidRDefault="001D6C41" w:rsidP="00501B59">
            <w:pPr>
              <w:widowControl w:val="0"/>
              <w:jc w:val="center"/>
              <w:rPr>
                <w:sz w:val="18"/>
                <w:szCs w:val="18"/>
              </w:rPr>
            </w:pPr>
            <w:r w:rsidRPr="00552321">
              <w:rPr>
                <w:sz w:val="18"/>
                <w:szCs w:val="18"/>
                <w:lang w:eastAsia="en-GB"/>
              </w:rPr>
              <w:t>For each internal or external hazard which cannot be excluded on the basis of either; low frequency or insignificant consequence (see Principle EHA.19), a design basis event should be derived.</w:t>
            </w:r>
          </w:p>
        </w:tc>
      </w:tr>
      <w:tr w:rsidR="001D6C41" w:rsidRPr="000F2702" w14:paraId="65871183" w14:textId="77777777" w:rsidTr="00552321">
        <w:trPr>
          <w:jc w:val="center"/>
        </w:trPr>
        <w:tc>
          <w:tcPr>
            <w:tcW w:w="1418" w:type="dxa"/>
            <w:vMerge/>
            <w:shd w:val="clear" w:color="auto" w:fill="EEECE1" w:themeFill="background2"/>
            <w:vAlign w:val="center"/>
          </w:tcPr>
          <w:p w14:paraId="6587117C"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7D" w14:textId="77777777" w:rsidR="001D6C41" w:rsidRPr="00552321" w:rsidRDefault="001D6C41" w:rsidP="00501B59">
            <w:pPr>
              <w:widowControl w:val="0"/>
              <w:jc w:val="center"/>
              <w:rPr>
                <w:sz w:val="18"/>
                <w:szCs w:val="18"/>
              </w:rPr>
            </w:pPr>
            <w:r w:rsidRPr="00552321">
              <w:rPr>
                <w:sz w:val="18"/>
                <w:szCs w:val="18"/>
                <w:lang w:eastAsia="en-GB"/>
              </w:rPr>
              <w:t>Frequency of initiating event</w:t>
            </w:r>
          </w:p>
        </w:tc>
        <w:tc>
          <w:tcPr>
            <w:tcW w:w="1086" w:type="dxa"/>
            <w:shd w:val="clear" w:color="auto" w:fill="EEECE1" w:themeFill="background2"/>
            <w:vAlign w:val="center"/>
          </w:tcPr>
          <w:p w14:paraId="6587117E" w14:textId="77777777" w:rsidR="001D6C41" w:rsidRPr="00552321" w:rsidRDefault="001D6C41" w:rsidP="00501B59">
            <w:pPr>
              <w:widowControl w:val="0"/>
              <w:jc w:val="center"/>
              <w:rPr>
                <w:sz w:val="18"/>
                <w:szCs w:val="18"/>
              </w:rPr>
            </w:pPr>
            <w:r w:rsidRPr="00552321">
              <w:rPr>
                <w:sz w:val="18"/>
                <w:szCs w:val="18"/>
              </w:rPr>
              <w:t>EHA.4</w:t>
            </w:r>
          </w:p>
        </w:tc>
        <w:tc>
          <w:tcPr>
            <w:tcW w:w="5355" w:type="dxa"/>
            <w:shd w:val="clear" w:color="auto" w:fill="EEECE1" w:themeFill="background2"/>
            <w:vAlign w:val="center"/>
          </w:tcPr>
          <w:p w14:paraId="6587117F"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For natural external hazards, characterised by frequency of exceedance hazard curves and</w:t>
            </w:r>
          </w:p>
          <w:p w14:paraId="65871180"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internal hazards, the design basis event for an internal or external hazard should be derived to have a predicted frequency of exceedance that accords with Fault Analysis Principle FA.5.</w:t>
            </w:r>
          </w:p>
          <w:p w14:paraId="65871181" w14:textId="77777777" w:rsidR="001D6C41" w:rsidRPr="00552321" w:rsidRDefault="001D6C41" w:rsidP="00501B59">
            <w:pPr>
              <w:widowControl w:val="0"/>
              <w:jc w:val="center"/>
              <w:rPr>
                <w:sz w:val="18"/>
                <w:szCs w:val="18"/>
              </w:rPr>
            </w:pPr>
            <w:r w:rsidRPr="00552321">
              <w:rPr>
                <w:sz w:val="18"/>
                <w:szCs w:val="18"/>
                <w:lang w:eastAsia="en-GB"/>
              </w:rPr>
              <w:t>The thresholds set in Principle FA.5 for design basis events are 1 in 10 000 years for external hazards and 1 in 100 000 years for man-made external hazards and all internal hazards (see also paragraph 629).</w:t>
            </w:r>
          </w:p>
        </w:tc>
      </w:tr>
      <w:tr w:rsidR="001D6C41" w:rsidRPr="000F2702" w14:paraId="65871189" w14:textId="77777777" w:rsidTr="00552321">
        <w:trPr>
          <w:jc w:val="center"/>
        </w:trPr>
        <w:tc>
          <w:tcPr>
            <w:tcW w:w="1418" w:type="dxa"/>
            <w:vMerge/>
            <w:shd w:val="clear" w:color="auto" w:fill="EEECE1" w:themeFill="background2"/>
            <w:vAlign w:val="center"/>
          </w:tcPr>
          <w:p w14:paraId="65871184"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85" w14:textId="77777777" w:rsidR="001D6C41" w:rsidRPr="00552321" w:rsidRDefault="001D6C41" w:rsidP="00501B59">
            <w:pPr>
              <w:widowControl w:val="0"/>
              <w:jc w:val="center"/>
              <w:rPr>
                <w:sz w:val="18"/>
                <w:szCs w:val="18"/>
              </w:rPr>
            </w:pPr>
            <w:r w:rsidRPr="00552321">
              <w:rPr>
                <w:sz w:val="18"/>
                <w:szCs w:val="18"/>
                <w:lang w:eastAsia="en-GB"/>
              </w:rPr>
              <w:t>Design basis event operating states</w:t>
            </w:r>
          </w:p>
        </w:tc>
        <w:tc>
          <w:tcPr>
            <w:tcW w:w="1086" w:type="dxa"/>
            <w:shd w:val="clear" w:color="auto" w:fill="EEECE1" w:themeFill="background2"/>
            <w:vAlign w:val="center"/>
          </w:tcPr>
          <w:p w14:paraId="65871186" w14:textId="77777777" w:rsidR="001D6C41" w:rsidRPr="00552321" w:rsidRDefault="001D6C41" w:rsidP="00501B59">
            <w:pPr>
              <w:widowControl w:val="0"/>
              <w:jc w:val="center"/>
              <w:rPr>
                <w:sz w:val="18"/>
                <w:szCs w:val="18"/>
              </w:rPr>
            </w:pPr>
            <w:r w:rsidRPr="00552321">
              <w:rPr>
                <w:sz w:val="18"/>
                <w:szCs w:val="18"/>
              </w:rPr>
              <w:t>EHA.5</w:t>
            </w:r>
          </w:p>
        </w:tc>
        <w:tc>
          <w:tcPr>
            <w:tcW w:w="5355" w:type="dxa"/>
            <w:shd w:val="clear" w:color="auto" w:fill="EEECE1" w:themeFill="background2"/>
            <w:vAlign w:val="center"/>
          </w:tcPr>
          <w:p w14:paraId="65871187" w14:textId="77777777" w:rsidR="001D6C41" w:rsidRPr="00552321" w:rsidRDefault="001D6C41" w:rsidP="00501B59">
            <w:pPr>
              <w:widowControl w:val="0"/>
              <w:jc w:val="center"/>
              <w:rPr>
                <w:sz w:val="18"/>
                <w:szCs w:val="18"/>
              </w:rPr>
            </w:pPr>
            <w:r w:rsidRPr="00552321">
              <w:rPr>
                <w:sz w:val="18"/>
                <w:szCs w:val="18"/>
                <w:lang w:eastAsia="en-GB"/>
              </w:rPr>
              <w:t>Analysis of design basis events should assume the event occurs simultaneously with the facility’s most adverse permitted operating state (see paragraph 631 c) and d)).</w:t>
            </w:r>
          </w:p>
        </w:tc>
      </w:tr>
      <w:tr w:rsidR="001D6C41" w:rsidRPr="000F2702" w14:paraId="6587118F" w14:textId="77777777" w:rsidTr="00552321">
        <w:trPr>
          <w:jc w:val="center"/>
        </w:trPr>
        <w:tc>
          <w:tcPr>
            <w:tcW w:w="1418" w:type="dxa"/>
            <w:vMerge/>
            <w:shd w:val="clear" w:color="auto" w:fill="EEECE1" w:themeFill="background2"/>
            <w:vAlign w:val="center"/>
          </w:tcPr>
          <w:p w14:paraId="6587118A"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8B" w14:textId="77777777" w:rsidR="001D6C41" w:rsidRPr="00552321" w:rsidRDefault="001D6C41" w:rsidP="00501B59">
            <w:pPr>
              <w:widowControl w:val="0"/>
              <w:jc w:val="center"/>
              <w:rPr>
                <w:sz w:val="18"/>
                <w:szCs w:val="18"/>
              </w:rPr>
            </w:pPr>
            <w:r w:rsidRPr="00552321">
              <w:rPr>
                <w:sz w:val="18"/>
                <w:szCs w:val="18"/>
              </w:rPr>
              <w:t>Analysis</w:t>
            </w:r>
          </w:p>
        </w:tc>
        <w:tc>
          <w:tcPr>
            <w:tcW w:w="1086" w:type="dxa"/>
            <w:shd w:val="clear" w:color="auto" w:fill="EEECE1" w:themeFill="background2"/>
            <w:vAlign w:val="center"/>
          </w:tcPr>
          <w:p w14:paraId="6587118C" w14:textId="77777777" w:rsidR="001D6C41" w:rsidRPr="00552321" w:rsidRDefault="001D6C41" w:rsidP="00501B59">
            <w:pPr>
              <w:widowControl w:val="0"/>
              <w:jc w:val="center"/>
              <w:rPr>
                <w:sz w:val="18"/>
                <w:szCs w:val="18"/>
              </w:rPr>
            </w:pPr>
            <w:r w:rsidRPr="00552321">
              <w:rPr>
                <w:sz w:val="18"/>
                <w:szCs w:val="18"/>
              </w:rPr>
              <w:t>EHA.6</w:t>
            </w:r>
          </w:p>
        </w:tc>
        <w:tc>
          <w:tcPr>
            <w:tcW w:w="5355" w:type="dxa"/>
            <w:shd w:val="clear" w:color="auto" w:fill="EEECE1" w:themeFill="background2"/>
            <w:vAlign w:val="center"/>
          </w:tcPr>
          <w:p w14:paraId="6587118D" w14:textId="77777777" w:rsidR="001D6C41" w:rsidRPr="00552321" w:rsidRDefault="001D6C41" w:rsidP="00501B59">
            <w:pPr>
              <w:widowControl w:val="0"/>
              <w:jc w:val="center"/>
              <w:rPr>
                <w:sz w:val="18"/>
                <w:szCs w:val="18"/>
              </w:rPr>
            </w:pPr>
            <w:bookmarkStart w:id="238" w:name="_Hlk39067317"/>
            <w:r w:rsidRPr="00552321">
              <w:rPr>
                <w:sz w:val="18"/>
                <w:szCs w:val="18"/>
                <w:lang w:eastAsia="en-GB"/>
              </w:rPr>
              <w:t>The effects of internal and external hazards that could affect the safety of the facility should be analysed. The analysis should take into account hazard combinations, simultaneous effects, common cause failures, defence in depth and consequential effects.</w:t>
            </w:r>
            <w:bookmarkEnd w:id="238"/>
          </w:p>
        </w:tc>
      </w:tr>
      <w:tr w:rsidR="001D6C41" w:rsidRPr="000F2702" w14:paraId="65871197" w14:textId="77777777" w:rsidTr="00552321">
        <w:trPr>
          <w:jc w:val="center"/>
        </w:trPr>
        <w:tc>
          <w:tcPr>
            <w:tcW w:w="1418" w:type="dxa"/>
            <w:vMerge/>
            <w:shd w:val="clear" w:color="auto" w:fill="EEECE1" w:themeFill="background2"/>
            <w:vAlign w:val="center"/>
          </w:tcPr>
          <w:p w14:paraId="65871190"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91" w14:textId="77777777" w:rsidR="001D6C41" w:rsidRPr="00552321" w:rsidRDefault="001D6C41" w:rsidP="00501B59">
            <w:pPr>
              <w:widowControl w:val="0"/>
              <w:jc w:val="center"/>
              <w:rPr>
                <w:sz w:val="18"/>
                <w:szCs w:val="18"/>
              </w:rPr>
            </w:pPr>
            <w:r w:rsidRPr="00552321">
              <w:rPr>
                <w:sz w:val="18"/>
                <w:szCs w:val="18"/>
                <w:lang w:eastAsia="en-GB"/>
              </w:rPr>
              <w:t>‘Cliff-edge’ effects</w:t>
            </w:r>
          </w:p>
        </w:tc>
        <w:tc>
          <w:tcPr>
            <w:tcW w:w="1086" w:type="dxa"/>
            <w:shd w:val="clear" w:color="auto" w:fill="EEECE1" w:themeFill="background2"/>
            <w:vAlign w:val="center"/>
          </w:tcPr>
          <w:p w14:paraId="65871192" w14:textId="77777777" w:rsidR="001D6C41" w:rsidRPr="00552321" w:rsidRDefault="001D6C41" w:rsidP="00501B59">
            <w:pPr>
              <w:widowControl w:val="0"/>
              <w:jc w:val="center"/>
              <w:rPr>
                <w:sz w:val="18"/>
                <w:szCs w:val="18"/>
              </w:rPr>
            </w:pPr>
            <w:r w:rsidRPr="00552321">
              <w:rPr>
                <w:sz w:val="18"/>
                <w:szCs w:val="18"/>
              </w:rPr>
              <w:t>EHA.7</w:t>
            </w:r>
          </w:p>
          <w:p w14:paraId="65871193" w14:textId="77777777" w:rsidR="001D6C41" w:rsidRPr="00552321" w:rsidRDefault="001D6C41" w:rsidP="00501B59">
            <w:pPr>
              <w:jc w:val="center"/>
              <w:rPr>
                <w:rFonts w:cs="Arial"/>
                <w:sz w:val="18"/>
                <w:szCs w:val="18"/>
              </w:rPr>
            </w:pPr>
          </w:p>
          <w:p w14:paraId="65871194" w14:textId="77777777" w:rsidR="001D6C41" w:rsidRPr="00552321" w:rsidRDefault="001D6C41" w:rsidP="00501B59">
            <w:pPr>
              <w:jc w:val="center"/>
              <w:rPr>
                <w:rFonts w:cs="Arial"/>
                <w:sz w:val="18"/>
                <w:szCs w:val="18"/>
              </w:rPr>
            </w:pPr>
          </w:p>
        </w:tc>
        <w:tc>
          <w:tcPr>
            <w:tcW w:w="5355" w:type="dxa"/>
            <w:shd w:val="clear" w:color="auto" w:fill="EEECE1" w:themeFill="background2"/>
            <w:vAlign w:val="center"/>
          </w:tcPr>
          <w:p w14:paraId="65871195" w14:textId="77777777" w:rsidR="001D6C41" w:rsidRPr="00552321" w:rsidRDefault="001D6C41" w:rsidP="00501B59">
            <w:pPr>
              <w:autoSpaceDE w:val="0"/>
              <w:autoSpaceDN w:val="0"/>
              <w:adjustRightInd w:val="0"/>
              <w:jc w:val="center"/>
              <w:rPr>
                <w:rFonts w:eastAsiaTheme="minorHAnsi" w:cs="Arial"/>
                <w:sz w:val="18"/>
                <w:szCs w:val="18"/>
              </w:rPr>
            </w:pPr>
            <w:bookmarkStart w:id="239" w:name="_Hlk39065749"/>
            <w:r w:rsidRPr="00552321">
              <w:rPr>
                <w:rFonts w:cs="Arial"/>
                <w:sz w:val="18"/>
                <w:szCs w:val="18"/>
                <w:lang w:eastAsia="en-GB"/>
              </w:rPr>
              <w:t>A small change in design basis fault or event assumptions should not lead to a disproportionate increase in radiological consequences.</w:t>
            </w:r>
            <w:bookmarkEnd w:id="239"/>
          </w:p>
        </w:tc>
      </w:tr>
      <w:tr w:rsidR="001D6C41" w:rsidRPr="000F2702" w14:paraId="6587119D" w14:textId="77777777" w:rsidTr="00552321">
        <w:trPr>
          <w:jc w:val="center"/>
        </w:trPr>
        <w:tc>
          <w:tcPr>
            <w:tcW w:w="1418" w:type="dxa"/>
            <w:vMerge/>
            <w:shd w:val="clear" w:color="auto" w:fill="EEECE1" w:themeFill="background2"/>
            <w:vAlign w:val="center"/>
          </w:tcPr>
          <w:p w14:paraId="65871198"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99" w14:textId="77777777" w:rsidR="001D6C41" w:rsidRPr="00552321" w:rsidRDefault="001D6C41" w:rsidP="00501B59">
            <w:pPr>
              <w:widowControl w:val="0"/>
              <w:jc w:val="center"/>
              <w:rPr>
                <w:sz w:val="18"/>
                <w:szCs w:val="18"/>
                <w:lang w:eastAsia="en-GB"/>
              </w:rPr>
            </w:pPr>
            <w:r w:rsidRPr="00552321">
              <w:rPr>
                <w:sz w:val="18"/>
                <w:szCs w:val="18"/>
                <w:lang w:eastAsia="en-GB"/>
              </w:rPr>
              <w:t>Aircraft crash</w:t>
            </w:r>
          </w:p>
        </w:tc>
        <w:tc>
          <w:tcPr>
            <w:tcW w:w="1086" w:type="dxa"/>
            <w:shd w:val="clear" w:color="auto" w:fill="EEECE1" w:themeFill="background2"/>
            <w:vAlign w:val="center"/>
          </w:tcPr>
          <w:p w14:paraId="6587119A" w14:textId="77777777" w:rsidR="001D6C41" w:rsidRPr="00552321" w:rsidRDefault="001D6C41" w:rsidP="00501B59">
            <w:pPr>
              <w:widowControl w:val="0"/>
              <w:jc w:val="center"/>
              <w:rPr>
                <w:sz w:val="18"/>
                <w:szCs w:val="18"/>
              </w:rPr>
            </w:pPr>
            <w:r w:rsidRPr="00552321">
              <w:rPr>
                <w:sz w:val="18"/>
                <w:szCs w:val="18"/>
              </w:rPr>
              <w:t>EHA.8</w:t>
            </w:r>
          </w:p>
        </w:tc>
        <w:tc>
          <w:tcPr>
            <w:tcW w:w="5355" w:type="dxa"/>
            <w:shd w:val="clear" w:color="auto" w:fill="EEECE1" w:themeFill="background2"/>
            <w:vAlign w:val="center"/>
          </w:tcPr>
          <w:p w14:paraId="6587119B"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The total predicted frequency of aircraft crash, including helicopters and other airborne vehicles, on or near any facility housing structures, systems and components should be determined.</w:t>
            </w:r>
          </w:p>
        </w:tc>
      </w:tr>
      <w:tr w:rsidR="001D6C41" w:rsidRPr="000F2702" w14:paraId="658711A3" w14:textId="77777777" w:rsidTr="00552321">
        <w:trPr>
          <w:jc w:val="center"/>
        </w:trPr>
        <w:tc>
          <w:tcPr>
            <w:tcW w:w="1418" w:type="dxa"/>
            <w:vMerge/>
            <w:shd w:val="clear" w:color="auto" w:fill="EEECE1" w:themeFill="background2"/>
            <w:vAlign w:val="center"/>
          </w:tcPr>
          <w:p w14:paraId="6587119E"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9F" w14:textId="77777777" w:rsidR="001D6C41" w:rsidRPr="00552321" w:rsidRDefault="001D6C41" w:rsidP="00501B59">
            <w:pPr>
              <w:widowControl w:val="0"/>
              <w:jc w:val="center"/>
              <w:rPr>
                <w:sz w:val="18"/>
                <w:szCs w:val="18"/>
                <w:lang w:eastAsia="en-GB"/>
              </w:rPr>
            </w:pPr>
            <w:r w:rsidRPr="00552321">
              <w:rPr>
                <w:sz w:val="18"/>
                <w:szCs w:val="18"/>
                <w:lang w:eastAsia="en-GB"/>
              </w:rPr>
              <w:t>Earthquakes</w:t>
            </w:r>
          </w:p>
        </w:tc>
        <w:tc>
          <w:tcPr>
            <w:tcW w:w="1086" w:type="dxa"/>
            <w:shd w:val="clear" w:color="auto" w:fill="EEECE1" w:themeFill="background2"/>
            <w:vAlign w:val="center"/>
          </w:tcPr>
          <w:p w14:paraId="658711A0" w14:textId="77777777" w:rsidR="001D6C41" w:rsidRPr="00552321" w:rsidRDefault="001D6C41" w:rsidP="00501B59">
            <w:pPr>
              <w:widowControl w:val="0"/>
              <w:jc w:val="center"/>
              <w:rPr>
                <w:sz w:val="18"/>
                <w:szCs w:val="18"/>
              </w:rPr>
            </w:pPr>
            <w:r w:rsidRPr="00552321">
              <w:rPr>
                <w:sz w:val="18"/>
                <w:szCs w:val="18"/>
              </w:rPr>
              <w:t>EHA.9</w:t>
            </w:r>
          </w:p>
        </w:tc>
        <w:tc>
          <w:tcPr>
            <w:tcW w:w="5355" w:type="dxa"/>
            <w:shd w:val="clear" w:color="auto" w:fill="EEECE1" w:themeFill="background2"/>
            <w:vAlign w:val="center"/>
          </w:tcPr>
          <w:p w14:paraId="658711A1"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The seismology and geology of the area around the site and the geology and hydrogeology of the site should be evaluated to derive a design basis earthquake (DBE).</w:t>
            </w:r>
          </w:p>
        </w:tc>
      </w:tr>
      <w:tr w:rsidR="001D6C41" w:rsidRPr="000F2702" w14:paraId="658711A9" w14:textId="77777777" w:rsidTr="00552321">
        <w:trPr>
          <w:jc w:val="center"/>
        </w:trPr>
        <w:tc>
          <w:tcPr>
            <w:tcW w:w="1418" w:type="dxa"/>
            <w:vMerge/>
            <w:shd w:val="clear" w:color="auto" w:fill="EEECE1" w:themeFill="background2"/>
            <w:vAlign w:val="center"/>
          </w:tcPr>
          <w:p w14:paraId="658711A4"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A5" w14:textId="77777777" w:rsidR="001D6C41" w:rsidRPr="00552321" w:rsidRDefault="001D6C41" w:rsidP="00501B59">
            <w:pPr>
              <w:widowControl w:val="0"/>
              <w:jc w:val="center"/>
              <w:rPr>
                <w:sz w:val="18"/>
                <w:szCs w:val="18"/>
                <w:lang w:eastAsia="en-GB"/>
              </w:rPr>
            </w:pPr>
            <w:r w:rsidRPr="00552321">
              <w:rPr>
                <w:sz w:val="18"/>
                <w:szCs w:val="18"/>
                <w:lang w:eastAsia="en-GB"/>
              </w:rPr>
              <w:t>Electromagnetic interference</w:t>
            </w:r>
          </w:p>
        </w:tc>
        <w:tc>
          <w:tcPr>
            <w:tcW w:w="1086" w:type="dxa"/>
            <w:shd w:val="clear" w:color="auto" w:fill="EEECE1" w:themeFill="background2"/>
            <w:vAlign w:val="center"/>
          </w:tcPr>
          <w:p w14:paraId="658711A6" w14:textId="77777777" w:rsidR="001D6C41" w:rsidRPr="00552321" w:rsidRDefault="001D6C41" w:rsidP="00501B59">
            <w:pPr>
              <w:widowControl w:val="0"/>
              <w:jc w:val="center"/>
              <w:rPr>
                <w:sz w:val="18"/>
                <w:szCs w:val="18"/>
              </w:rPr>
            </w:pPr>
            <w:r w:rsidRPr="00552321">
              <w:rPr>
                <w:sz w:val="18"/>
                <w:szCs w:val="18"/>
              </w:rPr>
              <w:t>EHA.10</w:t>
            </w:r>
          </w:p>
        </w:tc>
        <w:tc>
          <w:tcPr>
            <w:tcW w:w="5355" w:type="dxa"/>
            <w:shd w:val="clear" w:color="auto" w:fill="EEECE1" w:themeFill="background2"/>
            <w:vAlign w:val="center"/>
          </w:tcPr>
          <w:p w14:paraId="658711A7" w14:textId="77777777" w:rsidR="001D6C41" w:rsidRPr="00552321" w:rsidRDefault="001D6C41" w:rsidP="00501B59">
            <w:pPr>
              <w:autoSpaceDE w:val="0"/>
              <w:autoSpaceDN w:val="0"/>
              <w:adjustRightInd w:val="0"/>
              <w:jc w:val="center"/>
              <w:rPr>
                <w:rFonts w:eastAsiaTheme="minorHAnsi" w:cs="Arial"/>
                <w:sz w:val="18"/>
                <w:szCs w:val="18"/>
              </w:rPr>
            </w:pPr>
            <w:r w:rsidRPr="00552321">
              <w:rPr>
                <w:rFonts w:cs="Arial"/>
                <w:sz w:val="18"/>
                <w:szCs w:val="18"/>
                <w:lang w:eastAsia="en-GB"/>
              </w:rPr>
              <w:t>The facility design should include preventative and/or protective measures against the effects of electromagnetic interference.</w:t>
            </w:r>
          </w:p>
        </w:tc>
      </w:tr>
      <w:tr w:rsidR="001D6C41" w:rsidRPr="000F2702" w14:paraId="658711AF" w14:textId="77777777" w:rsidTr="00552321">
        <w:trPr>
          <w:jc w:val="center"/>
        </w:trPr>
        <w:tc>
          <w:tcPr>
            <w:tcW w:w="1418" w:type="dxa"/>
            <w:vMerge/>
            <w:shd w:val="clear" w:color="auto" w:fill="EEECE1" w:themeFill="background2"/>
            <w:vAlign w:val="center"/>
          </w:tcPr>
          <w:p w14:paraId="658711AA"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AB" w14:textId="77777777" w:rsidR="001D6C41" w:rsidRPr="00552321" w:rsidRDefault="001D6C41" w:rsidP="00501B59">
            <w:pPr>
              <w:widowControl w:val="0"/>
              <w:jc w:val="center"/>
              <w:rPr>
                <w:sz w:val="18"/>
                <w:szCs w:val="18"/>
                <w:lang w:eastAsia="en-GB"/>
              </w:rPr>
            </w:pPr>
            <w:r w:rsidRPr="00552321">
              <w:rPr>
                <w:sz w:val="18"/>
                <w:szCs w:val="18"/>
                <w:lang w:eastAsia="en-GB"/>
              </w:rPr>
              <w:t>Weather conditions</w:t>
            </w:r>
          </w:p>
        </w:tc>
        <w:tc>
          <w:tcPr>
            <w:tcW w:w="1086" w:type="dxa"/>
            <w:shd w:val="clear" w:color="auto" w:fill="EEECE1" w:themeFill="background2"/>
            <w:vAlign w:val="center"/>
          </w:tcPr>
          <w:p w14:paraId="658711AC" w14:textId="77777777" w:rsidR="001D6C41" w:rsidRPr="00552321" w:rsidRDefault="001D6C41" w:rsidP="00501B59">
            <w:pPr>
              <w:widowControl w:val="0"/>
              <w:jc w:val="center"/>
              <w:rPr>
                <w:sz w:val="18"/>
                <w:szCs w:val="18"/>
              </w:rPr>
            </w:pPr>
            <w:r w:rsidRPr="00552321">
              <w:rPr>
                <w:sz w:val="18"/>
                <w:szCs w:val="18"/>
              </w:rPr>
              <w:t>EHA.11</w:t>
            </w:r>
          </w:p>
        </w:tc>
        <w:tc>
          <w:tcPr>
            <w:tcW w:w="5355" w:type="dxa"/>
            <w:shd w:val="clear" w:color="auto" w:fill="EEECE1" w:themeFill="background2"/>
            <w:vAlign w:val="center"/>
          </w:tcPr>
          <w:p w14:paraId="658711AD"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Facilities should be shown to withstand weather conditions that meet design basis event criteria. Weather conditions beyond the design basis that have the potential to lead to a severe accident should also be analysed.</w:t>
            </w:r>
          </w:p>
        </w:tc>
      </w:tr>
      <w:tr w:rsidR="001D6C41" w:rsidRPr="000F2702" w14:paraId="658711B5" w14:textId="77777777" w:rsidTr="00552321">
        <w:trPr>
          <w:jc w:val="center"/>
        </w:trPr>
        <w:tc>
          <w:tcPr>
            <w:tcW w:w="1418" w:type="dxa"/>
            <w:vMerge/>
            <w:shd w:val="clear" w:color="auto" w:fill="EEECE1" w:themeFill="background2"/>
            <w:vAlign w:val="center"/>
          </w:tcPr>
          <w:p w14:paraId="658711B0"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B1" w14:textId="77777777" w:rsidR="001D6C41" w:rsidRPr="00552321" w:rsidRDefault="001D6C41" w:rsidP="00501B59">
            <w:pPr>
              <w:widowControl w:val="0"/>
              <w:jc w:val="center"/>
              <w:rPr>
                <w:sz w:val="18"/>
                <w:szCs w:val="18"/>
                <w:lang w:eastAsia="en-GB"/>
              </w:rPr>
            </w:pPr>
            <w:r w:rsidRPr="00552321">
              <w:rPr>
                <w:sz w:val="18"/>
                <w:szCs w:val="18"/>
                <w:lang w:eastAsia="en-GB"/>
              </w:rPr>
              <w:t>Flooding</w:t>
            </w:r>
          </w:p>
        </w:tc>
        <w:tc>
          <w:tcPr>
            <w:tcW w:w="1086" w:type="dxa"/>
            <w:shd w:val="clear" w:color="auto" w:fill="EEECE1" w:themeFill="background2"/>
            <w:vAlign w:val="center"/>
          </w:tcPr>
          <w:p w14:paraId="658711B2" w14:textId="77777777" w:rsidR="001D6C41" w:rsidRPr="00552321" w:rsidRDefault="001D6C41" w:rsidP="00501B59">
            <w:pPr>
              <w:widowControl w:val="0"/>
              <w:jc w:val="center"/>
              <w:rPr>
                <w:sz w:val="18"/>
                <w:szCs w:val="18"/>
              </w:rPr>
            </w:pPr>
            <w:r w:rsidRPr="00552321">
              <w:rPr>
                <w:sz w:val="18"/>
                <w:szCs w:val="18"/>
              </w:rPr>
              <w:t>EHA.12</w:t>
            </w:r>
          </w:p>
        </w:tc>
        <w:tc>
          <w:tcPr>
            <w:tcW w:w="5355" w:type="dxa"/>
            <w:shd w:val="clear" w:color="auto" w:fill="EEECE1" w:themeFill="background2"/>
            <w:vAlign w:val="center"/>
          </w:tcPr>
          <w:p w14:paraId="658711B3"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Facilities should be shown to withstand flooding conditions up to and including the design basis event. Severe accidents involving flooding should also be analysed.</w:t>
            </w:r>
          </w:p>
        </w:tc>
      </w:tr>
      <w:tr w:rsidR="001D6C41" w:rsidRPr="000F2702" w14:paraId="658711BC" w14:textId="77777777" w:rsidTr="00552321">
        <w:trPr>
          <w:jc w:val="center"/>
        </w:trPr>
        <w:tc>
          <w:tcPr>
            <w:tcW w:w="1418" w:type="dxa"/>
            <w:vMerge/>
            <w:shd w:val="clear" w:color="auto" w:fill="EEECE1" w:themeFill="background2"/>
            <w:vAlign w:val="center"/>
          </w:tcPr>
          <w:p w14:paraId="658711B6"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B7"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Use, storage and generation of</w:t>
            </w:r>
          </w:p>
          <w:p w14:paraId="658711B8" w14:textId="77777777" w:rsidR="001D6C41" w:rsidRPr="00552321" w:rsidRDefault="001D6C41" w:rsidP="00501B59">
            <w:pPr>
              <w:widowControl w:val="0"/>
              <w:jc w:val="center"/>
              <w:rPr>
                <w:sz w:val="18"/>
                <w:szCs w:val="18"/>
                <w:lang w:eastAsia="en-GB"/>
              </w:rPr>
            </w:pPr>
            <w:r w:rsidRPr="00552321">
              <w:rPr>
                <w:sz w:val="18"/>
                <w:szCs w:val="18"/>
                <w:lang w:eastAsia="en-GB"/>
              </w:rPr>
              <w:t>hazardous materials</w:t>
            </w:r>
          </w:p>
        </w:tc>
        <w:tc>
          <w:tcPr>
            <w:tcW w:w="1086" w:type="dxa"/>
            <w:shd w:val="clear" w:color="auto" w:fill="EEECE1" w:themeFill="background2"/>
            <w:vAlign w:val="center"/>
          </w:tcPr>
          <w:p w14:paraId="658711B9" w14:textId="77777777" w:rsidR="001D6C41" w:rsidRPr="00552321" w:rsidRDefault="001D6C41" w:rsidP="00501B59">
            <w:pPr>
              <w:widowControl w:val="0"/>
              <w:jc w:val="center"/>
              <w:rPr>
                <w:sz w:val="18"/>
                <w:szCs w:val="18"/>
              </w:rPr>
            </w:pPr>
            <w:r w:rsidRPr="00552321">
              <w:rPr>
                <w:sz w:val="18"/>
                <w:szCs w:val="18"/>
              </w:rPr>
              <w:t>EHA.13</w:t>
            </w:r>
          </w:p>
        </w:tc>
        <w:tc>
          <w:tcPr>
            <w:tcW w:w="5355" w:type="dxa"/>
            <w:shd w:val="clear" w:color="auto" w:fill="EEECE1" w:themeFill="background2"/>
            <w:vAlign w:val="center"/>
          </w:tcPr>
          <w:p w14:paraId="658711BA"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The on-site use, storage or generation of hazardous materials should be minimised, controlled and located, taking due account of potential faults</w:t>
            </w:r>
          </w:p>
        </w:tc>
      </w:tr>
      <w:tr w:rsidR="001D6C41" w:rsidRPr="000F2702" w14:paraId="658711C3" w14:textId="77777777" w:rsidTr="00552321">
        <w:trPr>
          <w:jc w:val="center"/>
        </w:trPr>
        <w:tc>
          <w:tcPr>
            <w:tcW w:w="1418" w:type="dxa"/>
            <w:vMerge/>
            <w:shd w:val="clear" w:color="auto" w:fill="EEECE1" w:themeFill="background2"/>
            <w:vAlign w:val="center"/>
          </w:tcPr>
          <w:p w14:paraId="658711BD"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BE"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Fire, explosion, missiles, toxic</w:t>
            </w:r>
          </w:p>
          <w:p w14:paraId="658711BF" w14:textId="77777777" w:rsidR="001D6C41" w:rsidRPr="00552321" w:rsidRDefault="001D6C41" w:rsidP="00501B59">
            <w:pPr>
              <w:widowControl w:val="0"/>
              <w:jc w:val="center"/>
              <w:rPr>
                <w:sz w:val="18"/>
                <w:szCs w:val="18"/>
                <w:lang w:eastAsia="en-GB"/>
              </w:rPr>
            </w:pPr>
            <w:r w:rsidRPr="00552321">
              <w:rPr>
                <w:sz w:val="18"/>
                <w:szCs w:val="18"/>
                <w:lang w:eastAsia="en-GB"/>
              </w:rPr>
              <w:t>gases etc. – sources of harm</w:t>
            </w:r>
          </w:p>
        </w:tc>
        <w:tc>
          <w:tcPr>
            <w:tcW w:w="1086" w:type="dxa"/>
            <w:shd w:val="clear" w:color="auto" w:fill="EEECE1" w:themeFill="background2"/>
            <w:vAlign w:val="center"/>
          </w:tcPr>
          <w:p w14:paraId="658711C0" w14:textId="77777777" w:rsidR="001D6C41" w:rsidRPr="00552321" w:rsidRDefault="001D6C41" w:rsidP="00501B59">
            <w:pPr>
              <w:widowControl w:val="0"/>
              <w:jc w:val="center"/>
              <w:rPr>
                <w:sz w:val="18"/>
                <w:szCs w:val="18"/>
              </w:rPr>
            </w:pPr>
            <w:r w:rsidRPr="00552321">
              <w:rPr>
                <w:sz w:val="18"/>
                <w:szCs w:val="18"/>
              </w:rPr>
              <w:t>EHA.14</w:t>
            </w:r>
          </w:p>
        </w:tc>
        <w:tc>
          <w:tcPr>
            <w:tcW w:w="5355" w:type="dxa"/>
            <w:shd w:val="clear" w:color="auto" w:fill="EEECE1" w:themeFill="background2"/>
            <w:vAlign w:val="center"/>
          </w:tcPr>
          <w:p w14:paraId="658711C1" w14:textId="77777777" w:rsidR="001D6C41" w:rsidRPr="00552321" w:rsidRDefault="001D6C41" w:rsidP="00501B59">
            <w:pPr>
              <w:autoSpaceDE w:val="0"/>
              <w:autoSpaceDN w:val="0"/>
              <w:adjustRightInd w:val="0"/>
              <w:jc w:val="center"/>
              <w:rPr>
                <w:rFonts w:eastAsiaTheme="minorHAnsi" w:cs="Arial"/>
                <w:sz w:val="18"/>
                <w:szCs w:val="18"/>
              </w:rPr>
            </w:pPr>
            <w:r w:rsidRPr="00552321">
              <w:rPr>
                <w:rFonts w:cs="Arial"/>
                <w:sz w:val="18"/>
                <w:szCs w:val="18"/>
                <w:lang w:eastAsia="en-GB"/>
              </w:rPr>
              <w:t>Sources that could give rise to fire, explosion, missiles, toxic gas release, collapsing or falling loads, pipe failure effects, or internal and external flooding should be identified, quantified and analysed within the safety case.</w:t>
            </w:r>
          </w:p>
        </w:tc>
      </w:tr>
      <w:tr w:rsidR="001D6C41" w:rsidRPr="000F2702" w14:paraId="658711CA" w14:textId="77777777" w:rsidTr="00552321">
        <w:trPr>
          <w:jc w:val="center"/>
        </w:trPr>
        <w:tc>
          <w:tcPr>
            <w:tcW w:w="1418" w:type="dxa"/>
            <w:vMerge/>
            <w:shd w:val="clear" w:color="auto" w:fill="EEECE1" w:themeFill="background2"/>
            <w:vAlign w:val="center"/>
          </w:tcPr>
          <w:p w14:paraId="658711C4"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C5" w14:textId="77777777" w:rsidR="001D6C41" w:rsidRPr="00552321" w:rsidRDefault="001D6C41" w:rsidP="00501B59">
            <w:pPr>
              <w:widowControl w:val="0"/>
              <w:jc w:val="center"/>
              <w:rPr>
                <w:sz w:val="18"/>
                <w:szCs w:val="18"/>
                <w:lang w:eastAsia="en-GB"/>
              </w:rPr>
            </w:pPr>
            <w:r w:rsidRPr="00552321">
              <w:rPr>
                <w:sz w:val="18"/>
                <w:szCs w:val="18"/>
                <w:lang w:eastAsia="en-GB"/>
              </w:rPr>
              <w:t>Hazards due to water</w:t>
            </w:r>
          </w:p>
        </w:tc>
        <w:tc>
          <w:tcPr>
            <w:tcW w:w="1086" w:type="dxa"/>
            <w:shd w:val="clear" w:color="auto" w:fill="EEECE1" w:themeFill="background2"/>
            <w:vAlign w:val="center"/>
          </w:tcPr>
          <w:p w14:paraId="658711C6" w14:textId="77777777" w:rsidR="001D6C41" w:rsidRPr="00552321" w:rsidRDefault="001D6C41" w:rsidP="00501B59">
            <w:pPr>
              <w:widowControl w:val="0"/>
              <w:jc w:val="center"/>
              <w:rPr>
                <w:sz w:val="18"/>
                <w:szCs w:val="18"/>
              </w:rPr>
            </w:pPr>
            <w:r w:rsidRPr="00552321">
              <w:rPr>
                <w:sz w:val="18"/>
                <w:szCs w:val="18"/>
              </w:rPr>
              <w:t>EHA.15</w:t>
            </w:r>
          </w:p>
        </w:tc>
        <w:tc>
          <w:tcPr>
            <w:tcW w:w="5355" w:type="dxa"/>
            <w:shd w:val="clear" w:color="auto" w:fill="EEECE1" w:themeFill="background2"/>
            <w:vAlign w:val="center"/>
          </w:tcPr>
          <w:p w14:paraId="658711C7"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The design of the facility should prevent water from adversely affecting structures, systems</w:t>
            </w:r>
          </w:p>
          <w:p w14:paraId="658711C8" w14:textId="77777777" w:rsidR="001D6C41" w:rsidRPr="00552321" w:rsidRDefault="001D6C41" w:rsidP="00501B59">
            <w:pPr>
              <w:widowControl w:val="0"/>
              <w:jc w:val="center"/>
              <w:rPr>
                <w:sz w:val="18"/>
                <w:szCs w:val="18"/>
              </w:rPr>
            </w:pPr>
            <w:r w:rsidRPr="00552321">
              <w:rPr>
                <w:sz w:val="18"/>
                <w:szCs w:val="18"/>
                <w:lang w:eastAsia="en-GB"/>
              </w:rPr>
              <w:t>and components</w:t>
            </w:r>
          </w:p>
        </w:tc>
      </w:tr>
      <w:tr w:rsidR="001D6C41" w:rsidRPr="000F2702" w14:paraId="658711D0" w14:textId="77777777" w:rsidTr="00552321">
        <w:trPr>
          <w:jc w:val="center"/>
        </w:trPr>
        <w:tc>
          <w:tcPr>
            <w:tcW w:w="1418" w:type="dxa"/>
            <w:vMerge/>
            <w:shd w:val="clear" w:color="auto" w:fill="EEECE1" w:themeFill="background2"/>
            <w:vAlign w:val="center"/>
          </w:tcPr>
          <w:p w14:paraId="658711CB"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CC" w14:textId="77777777" w:rsidR="001D6C41" w:rsidRPr="00552321" w:rsidRDefault="001D6C41" w:rsidP="00501B59">
            <w:pPr>
              <w:widowControl w:val="0"/>
              <w:jc w:val="center"/>
              <w:rPr>
                <w:sz w:val="18"/>
                <w:szCs w:val="18"/>
                <w:lang w:eastAsia="en-GB"/>
              </w:rPr>
            </w:pPr>
            <w:r w:rsidRPr="00552321">
              <w:rPr>
                <w:sz w:val="18"/>
                <w:szCs w:val="18"/>
                <w:lang w:eastAsia="en-GB"/>
              </w:rPr>
              <w:t>Fire detection and fighting</w:t>
            </w:r>
          </w:p>
        </w:tc>
        <w:tc>
          <w:tcPr>
            <w:tcW w:w="1086" w:type="dxa"/>
            <w:shd w:val="clear" w:color="auto" w:fill="EEECE1" w:themeFill="background2"/>
            <w:vAlign w:val="center"/>
          </w:tcPr>
          <w:p w14:paraId="658711CD" w14:textId="77777777" w:rsidR="001D6C41" w:rsidRPr="00552321" w:rsidRDefault="001D6C41" w:rsidP="00501B59">
            <w:pPr>
              <w:widowControl w:val="0"/>
              <w:jc w:val="center"/>
              <w:rPr>
                <w:sz w:val="18"/>
                <w:szCs w:val="18"/>
              </w:rPr>
            </w:pPr>
            <w:r w:rsidRPr="00552321">
              <w:rPr>
                <w:sz w:val="18"/>
                <w:szCs w:val="18"/>
              </w:rPr>
              <w:t>EHA.16</w:t>
            </w:r>
          </w:p>
        </w:tc>
        <w:tc>
          <w:tcPr>
            <w:tcW w:w="5355" w:type="dxa"/>
            <w:shd w:val="clear" w:color="auto" w:fill="EEECE1" w:themeFill="background2"/>
            <w:vAlign w:val="center"/>
          </w:tcPr>
          <w:p w14:paraId="658711CE"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Fire detection and fire-fighting systems of a capacity and capability commensurate with the worst-case design basis scenarios should be provided.</w:t>
            </w:r>
          </w:p>
        </w:tc>
      </w:tr>
      <w:tr w:rsidR="001D6C41" w:rsidRPr="000F2702" w14:paraId="658711D7" w14:textId="77777777" w:rsidTr="00552321">
        <w:trPr>
          <w:jc w:val="center"/>
        </w:trPr>
        <w:tc>
          <w:tcPr>
            <w:tcW w:w="1418" w:type="dxa"/>
            <w:vMerge/>
            <w:shd w:val="clear" w:color="auto" w:fill="EEECE1" w:themeFill="background2"/>
            <w:vAlign w:val="center"/>
          </w:tcPr>
          <w:p w14:paraId="658711D1"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D2"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Appropriate materials in case of</w:t>
            </w:r>
          </w:p>
          <w:p w14:paraId="658711D3" w14:textId="77777777" w:rsidR="001D6C41" w:rsidRPr="00552321" w:rsidRDefault="001D6C41" w:rsidP="00501B59">
            <w:pPr>
              <w:widowControl w:val="0"/>
              <w:jc w:val="center"/>
              <w:rPr>
                <w:sz w:val="18"/>
                <w:szCs w:val="18"/>
                <w:lang w:eastAsia="en-GB"/>
              </w:rPr>
            </w:pPr>
            <w:r w:rsidRPr="00552321">
              <w:rPr>
                <w:sz w:val="18"/>
                <w:szCs w:val="18"/>
                <w:lang w:eastAsia="en-GB"/>
              </w:rPr>
              <w:t>fires</w:t>
            </w:r>
          </w:p>
        </w:tc>
        <w:tc>
          <w:tcPr>
            <w:tcW w:w="1086" w:type="dxa"/>
            <w:shd w:val="clear" w:color="auto" w:fill="EEECE1" w:themeFill="background2"/>
            <w:vAlign w:val="center"/>
          </w:tcPr>
          <w:p w14:paraId="658711D4" w14:textId="77777777" w:rsidR="001D6C41" w:rsidRPr="00552321" w:rsidRDefault="001D6C41" w:rsidP="00501B59">
            <w:pPr>
              <w:widowControl w:val="0"/>
              <w:jc w:val="center"/>
              <w:rPr>
                <w:sz w:val="18"/>
                <w:szCs w:val="18"/>
              </w:rPr>
            </w:pPr>
            <w:r w:rsidRPr="00552321">
              <w:rPr>
                <w:sz w:val="18"/>
                <w:szCs w:val="18"/>
              </w:rPr>
              <w:t>EHA.17</w:t>
            </w:r>
          </w:p>
        </w:tc>
        <w:tc>
          <w:tcPr>
            <w:tcW w:w="5355" w:type="dxa"/>
            <w:shd w:val="clear" w:color="auto" w:fill="EEECE1" w:themeFill="background2"/>
            <w:vAlign w:val="center"/>
          </w:tcPr>
          <w:p w14:paraId="658711D5"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Non-combustible or fire-retardant and heat-resistant materials should be used throughout the facility (see Principle EKP.1).</w:t>
            </w:r>
          </w:p>
        </w:tc>
      </w:tr>
      <w:tr w:rsidR="001D6C41" w:rsidRPr="000F2702" w14:paraId="658711DD" w14:textId="77777777" w:rsidTr="00552321">
        <w:trPr>
          <w:jc w:val="center"/>
        </w:trPr>
        <w:tc>
          <w:tcPr>
            <w:tcW w:w="1418" w:type="dxa"/>
            <w:vMerge/>
            <w:shd w:val="clear" w:color="auto" w:fill="EEECE1" w:themeFill="background2"/>
            <w:vAlign w:val="center"/>
          </w:tcPr>
          <w:p w14:paraId="658711D8"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D9" w14:textId="77777777" w:rsidR="001D6C41" w:rsidRPr="00552321" w:rsidRDefault="001D6C41" w:rsidP="00501B59">
            <w:pPr>
              <w:widowControl w:val="0"/>
              <w:jc w:val="center"/>
              <w:rPr>
                <w:sz w:val="18"/>
                <w:szCs w:val="18"/>
                <w:lang w:eastAsia="en-GB"/>
              </w:rPr>
            </w:pPr>
            <w:r w:rsidRPr="00552321">
              <w:rPr>
                <w:sz w:val="18"/>
                <w:szCs w:val="18"/>
                <w:lang w:eastAsia="en-GB"/>
              </w:rPr>
              <w:t>Beyond design basis events</w:t>
            </w:r>
          </w:p>
        </w:tc>
        <w:tc>
          <w:tcPr>
            <w:tcW w:w="1086" w:type="dxa"/>
            <w:shd w:val="clear" w:color="auto" w:fill="EEECE1" w:themeFill="background2"/>
            <w:vAlign w:val="center"/>
          </w:tcPr>
          <w:p w14:paraId="658711DA" w14:textId="77777777" w:rsidR="001D6C41" w:rsidRPr="00552321" w:rsidRDefault="001D6C41" w:rsidP="00501B59">
            <w:pPr>
              <w:widowControl w:val="0"/>
              <w:jc w:val="center"/>
              <w:rPr>
                <w:sz w:val="18"/>
                <w:szCs w:val="18"/>
              </w:rPr>
            </w:pPr>
            <w:r w:rsidRPr="00552321">
              <w:rPr>
                <w:sz w:val="18"/>
                <w:szCs w:val="18"/>
              </w:rPr>
              <w:t>EHA.18</w:t>
            </w:r>
          </w:p>
        </w:tc>
        <w:tc>
          <w:tcPr>
            <w:tcW w:w="5355" w:type="dxa"/>
            <w:shd w:val="clear" w:color="auto" w:fill="EEECE1" w:themeFill="background2"/>
            <w:vAlign w:val="center"/>
          </w:tcPr>
          <w:p w14:paraId="658711DB"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Fault sequences initiated by internal and external hazards beyond the design basis should be analysed applying an appropriate combination of engineering, deterministic and probabilistic assessments.</w:t>
            </w:r>
          </w:p>
        </w:tc>
      </w:tr>
      <w:tr w:rsidR="001D6C41" w:rsidRPr="000F2702" w14:paraId="658711E3" w14:textId="77777777" w:rsidTr="00552321">
        <w:trPr>
          <w:jc w:val="center"/>
        </w:trPr>
        <w:tc>
          <w:tcPr>
            <w:tcW w:w="1418" w:type="dxa"/>
            <w:vMerge/>
            <w:shd w:val="clear" w:color="auto" w:fill="EEECE1" w:themeFill="background2"/>
            <w:vAlign w:val="center"/>
          </w:tcPr>
          <w:p w14:paraId="658711DE"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1DF" w14:textId="77777777" w:rsidR="001D6C41" w:rsidRPr="00552321" w:rsidRDefault="001D6C41" w:rsidP="00501B59">
            <w:pPr>
              <w:widowControl w:val="0"/>
              <w:jc w:val="center"/>
              <w:rPr>
                <w:sz w:val="18"/>
                <w:szCs w:val="18"/>
                <w:lang w:eastAsia="en-GB"/>
              </w:rPr>
            </w:pPr>
            <w:r w:rsidRPr="00552321">
              <w:rPr>
                <w:sz w:val="18"/>
                <w:szCs w:val="18"/>
                <w:lang w:eastAsia="en-GB"/>
              </w:rPr>
              <w:t>Screening</w:t>
            </w:r>
          </w:p>
        </w:tc>
        <w:tc>
          <w:tcPr>
            <w:tcW w:w="1086" w:type="dxa"/>
            <w:shd w:val="clear" w:color="auto" w:fill="EEECE1" w:themeFill="background2"/>
            <w:vAlign w:val="center"/>
          </w:tcPr>
          <w:p w14:paraId="658711E0" w14:textId="77777777" w:rsidR="001D6C41" w:rsidRPr="00552321" w:rsidRDefault="001D6C41" w:rsidP="00501B59">
            <w:pPr>
              <w:widowControl w:val="0"/>
              <w:jc w:val="center"/>
              <w:rPr>
                <w:sz w:val="18"/>
                <w:szCs w:val="18"/>
              </w:rPr>
            </w:pPr>
            <w:r w:rsidRPr="00552321">
              <w:rPr>
                <w:sz w:val="18"/>
                <w:szCs w:val="18"/>
              </w:rPr>
              <w:t>EHA.19</w:t>
            </w:r>
          </w:p>
        </w:tc>
        <w:tc>
          <w:tcPr>
            <w:tcW w:w="5355" w:type="dxa"/>
            <w:shd w:val="clear" w:color="auto" w:fill="EEECE1" w:themeFill="background2"/>
            <w:vAlign w:val="center"/>
          </w:tcPr>
          <w:p w14:paraId="658711E1"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Hazards whose associated faults make no significant contribution to overall risks from the facility should be excluded from the fault analysis</w:t>
            </w:r>
          </w:p>
        </w:tc>
      </w:tr>
      <w:tr w:rsidR="001D6C41" w:rsidRPr="000F2702" w14:paraId="658711EC" w14:textId="77777777" w:rsidTr="00552321">
        <w:trPr>
          <w:jc w:val="center"/>
        </w:trPr>
        <w:tc>
          <w:tcPr>
            <w:tcW w:w="1418" w:type="dxa"/>
            <w:vMerge w:val="restart"/>
            <w:vAlign w:val="center"/>
          </w:tcPr>
          <w:p w14:paraId="658711E4" w14:textId="77777777" w:rsidR="001D6C41" w:rsidRPr="00552321" w:rsidRDefault="001D6C41" w:rsidP="00501B59">
            <w:pPr>
              <w:autoSpaceDE w:val="0"/>
              <w:autoSpaceDN w:val="0"/>
              <w:adjustRightInd w:val="0"/>
              <w:jc w:val="center"/>
              <w:rPr>
                <w:rFonts w:cs="Arial"/>
                <w:bCs/>
                <w:sz w:val="18"/>
                <w:szCs w:val="18"/>
                <w:lang w:eastAsia="en-GB"/>
              </w:rPr>
            </w:pPr>
            <w:r w:rsidRPr="00552321">
              <w:rPr>
                <w:rFonts w:cs="Arial"/>
                <w:bCs/>
                <w:sz w:val="18"/>
                <w:szCs w:val="18"/>
                <w:lang w:eastAsia="en-GB"/>
              </w:rPr>
              <w:t>Engineering principles: human</w:t>
            </w:r>
          </w:p>
          <w:p w14:paraId="658711E5" w14:textId="77777777" w:rsidR="001D6C41" w:rsidRPr="00552321" w:rsidRDefault="001D6C41" w:rsidP="00501B59">
            <w:pPr>
              <w:jc w:val="center"/>
              <w:rPr>
                <w:rFonts w:cs="Arial"/>
                <w:sz w:val="18"/>
                <w:szCs w:val="18"/>
              </w:rPr>
            </w:pPr>
            <w:r w:rsidRPr="00552321">
              <w:rPr>
                <w:rFonts w:cs="Arial"/>
                <w:bCs/>
                <w:sz w:val="18"/>
                <w:szCs w:val="18"/>
                <w:lang w:eastAsia="en-GB"/>
              </w:rPr>
              <w:t>factors</w:t>
            </w:r>
          </w:p>
        </w:tc>
        <w:tc>
          <w:tcPr>
            <w:tcW w:w="1497" w:type="dxa"/>
            <w:vAlign w:val="center"/>
          </w:tcPr>
          <w:p w14:paraId="658711E6"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Integration within design,</w:t>
            </w:r>
          </w:p>
          <w:p w14:paraId="658711E7" w14:textId="77777777" w:rsidR="001D6C41" w:rsidRPr="00552321" w:rsidRDefault="001D6C41" w:rsidP="00501B59">
            <w:pPr>
              <w:autoSpaceDE w:val="0"/>
              <w:autoSpaceDN w:val="0"/>
              <w:adjustRightInd w:val="0"/>
              <w:jc w:val="center"/>
              <w:rPr>
                <w:rFonts w:cs="Arial"/>
                <w:sz w:val="18"/>
                <w:szCs w:val="18"/>
              </w:rPr>
            </w:pPr>
            <w:r w:rsidRPr="00552321">
              <w:rPr>
                <w:rFonts w:cs="Arial"/>
                <w:sz w:val="18"/>
                <w:szCs w:val="18"/>
                <w:lang w:eastAsia="en-GB"/>
              </w:rPr>
              <w:t>assessment and management</w:t>
            </w:r>
          </w:p>
          <w:p w14:paraId="658711E8" w14:textId="77777777" w:rsidR="001D6C41" w:rsidRPr="00552321" w:rsidRDefault="001D6C41" w:rsidP="00501B59">
            <w:pPr>
              <w:widowControl w:val="0"/>
              <w:jc w:val="center"/>
              <w:rPr>
                <w:sz w:val="18"/>
                <w:szCs w:val="18"/>
                <w:lang w:eastAsia="en-GB"/>
              </w:rPr>
            </w:pPr>
          </w:p>
        </w:tc>
        <w:tc>
          <w:tcPr>
            <w:tcW w:w="1086" w:type="dxa"/>
            <w:vAlign w:val="center"/>
          </w:tcPr>
          <w:p w14:paraId="658711E9" w14:textId="77777777" w:rsidR="001D6C41" w:rsidRPr="00552321" w:rsidRDefault="001D6C41" w:rsidP="00501B59">
            <w:pPr>
              <w:widowControl w:val="0"/>
              <w:jc w:val="center"/>
              <w:rPr>
                <w:sz w:val="18"/>
                <w:szCs w:val="18"/>
              </w:rPr>
            </w:pPr>
            <w:r w:rsidRPr="00552321">
              <w:rPr>
                <w:sz w:val="18"/>
                <w:szCs w:val="18"/>
              </w:rPr>
              <w:t>EHF.1</w:t>
            </w:r>
          </w:p>
        </w:tc>
        <w:tc>
          <w:tcPr>
            <w:tcW w:w="5355" w:type="dxa"/>
            <w:vAlign w:val="center"/>
          </w:tcPr>
          <w:p w14:paraId="658711EA"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A systematic approach to integrating human factors within the design, assessment and management of systems and processes should be applied throughout the facility’s lifecycle.</w:t>
            </w:r>
          </w:p>
        </w:tc>
      </w:tr>
      <w:tr w:rsidR="001D6C41" w:rsidRPr="000F2702" w14:paraId="658711F2" w14:textId="77777777" w:rsidTr="00552321">
        <w:trPr>
          <w:jc w:val="center"/>
        </w:trPr>
        <w:tc>
          <w:tcPr>
            <w:tcW w:w="1418" w:type="dxa"/>
            <w:vMerge/>
            <w:vAlign w:val="center"/>
          </w:tcPr>
          <w:p w14:paraId="658711ED" w14:textId="77777777" w:rsidR="001D6C41" w:rsidRPr="00552321" w:rsidRDefault="001D6C41" w:rsidP="00501B59">
            <w:pPr>
              <w:jc w:val="center"/>
              <w:rPr>
                <w:rFonts w:cs="Arial"/>
                <w:sz w:val="18"/>
                <w:szCs w:val="18"/>
              </w:rPr>
            </w:pPr>
          </w:p>
        </w:tc>
        <w:tc>
          <w:tcPr>
            <w:tcW w:w="1497" w:type="dxa"/>
            <w:vAlign w:val="center"/>
          </w:tcPr>
          <w:p w14:paraId="658711EE" w14:textId="77777777" w:rsidR="001D6C41" w:rsidRPr="00552321" w:rsidRDefault="001D6C41" w:rsidP="00501B59">
            <w:pPr>
              <w:widowControl w:val="0"/>
              <w:jc w:val="center"/>
              <w:rPr>
                <w:sz w:val="18"/>
                <w:szCs w:val="18"/>
                <w:lang w:eastAsia="en-GB"/>
              </w:rPr>
            </w:pPr>
            <w:r w:rsidRPr="00552321">
              <w:rPr>
                <w:sz w:val="18"/>
                <w:szCs w:val="18"/>
                <w:lang w:eastAsia="en-GB"/>
              </w:rPr>
              <w:t>Task analysis</w:t>
            </w:r>
          </w:p>
        </w:tc>
        <w:tc>
          <w:tcPr>
            <w:tcW w:w="1086" w:type="dxa"/>
            <w:vAlign w:val="center"/>
          </w:tcPr>
          <w:p w14:paraId="658711EF" w14:textId="77777777" w:rsidR="001D6C41" w:rsidRPr="00552321" w:rsidRDefault="001D6C41" w:rsidP="00501B59">
            <w:pPr>
              <w:widowControl w:val="0"/>
              <w:jc w:val="center"/>
              <w:rPr>
                <w:sz w:val="18"/>
                <w:szCs w:val="18"/>
              </w:rPr>
            </w:pPr>
            <w:r w:rsidRPr="00552321">
              <w:rPr>
                <w:sz w:val="18"/>
                <w:szCs w:val="18"/>
              </w:rPr>
              <w:t>EHF.5</w:t>
            </w:r>
          </w:p>
        </w:tc>
        <w:tc>
          <w:tcPr>
            <w:tcW w:w="5355" w:type="dxa"/>
            <w:vAlign w:val="center"/>
          </w:tcPr>
          <w:p w14:paraId="658711F0"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Proportionate analysis should be carried out of all tasks important to safety and used to justify the effective delivery of the safety functions to which they contribute.</w:t>
            </w:r>
          </w:p>
        </w:tc>
      </w:tr>
      <w:tr w:rsidR="001D6C41" w:rsidRPr="000F2702" w14:paraId="658711F8" w14:textId="77777777" w:rsidTr="00552321">
        <w:trPr>
          <w:jc w:val="center"/>
        </w:trPr>
        <w:tc>
          <w:tcPr>
            <w:tcW w:w="1418" w:type="dxa"/>
            <w:vMerge/>
            <w:vAlign w:val="center"/>
          </w:tcPr>
          <w:p w14:paraId="658711F3" w14:textId="77777777" w:rsidR="001D6C41" w:rsidRPr="00552321" w:rsidRDefault="001D6C41" w:rsidP="00501B59">
            <w:pPr>
              <w:jc w:val="center"/>
              <w:rPr>
                <w:rFonts w:cs="Arial"/>
                <w:sz w:val="18"/>
                <w:szCs w:val="18"/>
              </w:rPr>
            </w:pPr>
          </w:p>
        </w:tc>
        <w:tc>
          <w:tcPr>
            <w:tcW w:w="1497" w:type="dxa"/>
            <w:vAlign w:val="center"/>
          </w:tcPr>
          <w:p w14:paraId="658711F4" w14:textId="77777777" w:rsidR="001D6C41" w:rsidRPr="00552321" w:rsidRDefault="001D6C41" w:rsidP="00501B59">
            <w:pPr>
              <w:widowControl w:val="0"/>
              <w:jc w:val="center"/>
              <w:rPr>
                <w:sz w:val="18"/>
                <w:szCs w:val="18"/>
              </w:rPr>
            </w:pPr>
            <w:r w:rsidRPr="00552321">
              <w:rPr>
                <w:sz w:val="18"/>
                <w:szCs w:val="18"/>
                <w:lang w:eastAsia="en-GB"/>
              </w:rPr>
              <w:t>Workspace design</w:t>
            </w:r>
          </w:p>
        </w:tc>
        <w:tc>
          <w:tcPr>
            <w:tcW w:w="1086" w:type="dxa"/>
            <w:vAlign w:val="center"/>
          </w:tcPr>
          <w:p w14:paraId="658711F5" w14:textId="77777777" w:rsidR="001D6C41" w:rsidRPr="00552321" w:rsidRDefault="001D6C41" w:rsidP="00501B59">
            <w:pPr>
              <w:widowControl w:val="0"/>
              <w:jc w:val="center"/>
              <w:rPr>
                <w:sz w:val="18"/>
                <w:szCs w:val="18"/>
              </w:rPr>
            </w:pPr>
            <w:r w:rsidRPr="00552321">
              <w:rPr>
                <w:sz w:val="18"/>
                <w:szCs w:val="18"/>
              </w:rPr>
              <w:t>EHF.6</w:t>
            </w:r>
          </w:p>
        </w:tc>
        <w:tc>
          <w:tcPr>
            <w:tcW w:w="5355" w:type="dxa"/>
            <w:vAlign w:val="center"/>
          </w:tcPr>
          <w:p w14:paraId="658711F6"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Workspaces in which operations (including maintenance activities) are conducted should be designed to support reliable task performance. The design should take account of the physical and psychological characteristics of the intended users and the impact of environmental factors.</w:t>
            </w:r>
          </w:p>
        </w:tc>
      </w:tr>
      <w:tr w:rsidR="001D6C41" w:rsidRPr="000F2702" w14:paraId="65871204" w14:textId="77777777" w:rsidTr="00552321">
        <w:trPr>
          <w:jc w:val="center"/>
        </w:trPr>
        <w:tc>
          <w:tcPr>
            <w:tcW w:w="1418" w:type="dxa"/>
            <w:vMerge w:val="restart"/>
            <w:shd w:val="clear" w:color="auto" w:fill="EEECE1" w:themeFill="background2"/>
            <w:vAlign w:val="center"/>
          </w:tcPr>
          <w:p w14:paraId="658711F9"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Engineering principles:</w:t>
            </w:r>
          </w:p>
          <w:p w14:paraId="658711FA" w14:textId="77777777" w:rsidR="001D6C41" w:rsidRPr="00552321" w:rsidRDefault="001D6C41" w:rsidP="00501B59">
            <w:pPr>
              <w:autoSpaceDE w:val="0"/>
              <w:autoSpaceDN w:val="0"/>
              <w:adjustRightInd w:val="0"/>
              <w:jc w:val="center"/>
              <w:rPr>
                <w:rFonts w:eastAsiaTheme="minorHAnsi" w:cs="Arial"/>
                <w:bCs/>
                <w:sz w:val="18"/>
                <w:szCs w:val="18"/>
              </w:rPr>
            </w:pPr>
            <w:r w:rsidRPr="00552321">
              <w:rPr>
                <w:rFonts w:eastAsiaTheme="minorHAnsi" w:cs="Arial"/>
                <w:bCs/>
                <w:sz w:val="18"/>
                <w:szCs w:val="18"/>
              </w:rPr>
              <w:t>containment and ventilation:</w:t>
            </w:r>
          </w:p>
          <w:p w14:paraId="658711FB" w14:textId="77777777" w:rsidR="001D6C41" w:rsidRPr="00552321" w:rsidRDefault="001D6C41" w:rsidP="00501B59">
            <w:pPr>
              <w:jc w:val="center"/>
              <w:rPr>
                <w:rFonts w:cs="Arial"/>
                <w:sz w:val="18"/>
                <w:szCs w:val="18"/>
              </w:rPr>
            </w:pPr>
            <w:r w:rsidRPr="00552321">
              <w:rPr>
                <w:rFonts w:eastAsiaTheme="minorHAnsi" w:cs="Arial"/>
                <w:bCs/>
                <w:sz w:val="18"/>
                <w:szCs w:val="18"/>
              </w:rPr>
              <w:t>containment design</w:t>
            </w:r>
          </w:p>
        </w:tc>
        <w:tc>
          <w:tcPr>
            <w:tcW w:w="1497" w:type="dxa"/>
            <w:shd w:val="clear" w:color="auto" w:fill="EEECE1" w:themeFill="background2"/>
            <w:vAlign w:val="center"/>
          </w:tcPr>
          <w:p w14:paraId="658711FC" w14:textId="77777777" w:rsidR="001D6C41" w:rsidRPr="00552321" w:rsidRDefault="001D6C41" w:rsidP="00501B59">
            <w:pPr>
              <w:widowControl w:val="0"/>
              <w:jc w:val="center"/>
              <w:rPr>
                <w:sz w:val="18"/>
                <w:szCs w:val="18"/>
                <w:lang w:eastAsia="en-GB"/>
              </w:rPr>
            </w:pPr>
            <w:r w:rsidRPr="00552321">
              <w:rPr>
                <w:sz w:val="18"/>
                <w:szCs w:val="18"/>
              </w:rPr>
              <w:t>Prevention of leakage</w:t>
            </w:r>
          </w:p>
          <w:p w14:paraId="658711FD" w14:textId="77777777" w:rsidR="001D6C41" w:rsidRPr="00552321" w:rsidRDefault="001D6C41" w:rsidP="00501B59">
            <w:pPr>
              <w:jc w:val="center"/>
              <w:rPr>
                <w:rFonts w:cs="Arial"/>
                <w:sz w:val="18"/>
                <w:szCs w:val="18"/>
                <w:lang w:eastAsia="en-GB"/>
              </w:rPr>
            </w:pPr>
          </w:p>
          <w:p w14:paraId="658711FE" w14:textId="77777777" w:rsidR="001D6C41" w:rsidRPr="00552321" w:rsidRDefault="001D6C41" w:rsidP="00501B59">
            <w:pPr>
              <w:jc w:val="center"/>
              <w:rPr>
                <w:rFonts w:cs="Arial"/>
                <w:sz w:val="18"/>
                <w:szCs w:val="18"/>
                <w:lang w:eastAsia="en-GB"/>
              </w:rPr>
            </w:pPr>
          </w:p>
          <w:p w14:paraId="658711FF" w14:textId="77777777" w:rsidR="001D6C41" w:rsidRPr="00552321" w:rsidRDefault="001D6C41" w:rsidP="00501B59">
            <w:pPr>
              <w:jc w:val="center"/>
              <w:rPr>
                <w:rFonts w:cs="Arial"/>
                <w:sz w:val="18"/>
                <w:szCs w:val="18"/>
                <w:lang w:eastAsia="en-GB"/>
              </w:rPr>
            </w:pPr>
          </w:p>
          <w:p w14:paraId="65871200" w14:textId="77777777" w:rsidR="001D6C41" w:rsidRPr="00552321" w:rsidRDefault="001D6C41" w:rsidP="00501B59">
            <w:pPr>
              <w:jc w:val="center"/>
              <w:rPr>
                <w:rFonts w:cs="Arial"/>
                <w:sz w:val="18"/>
                <w:szCs w:val="18"/>
                <w:lang w:eastAsia="en-GB"/>
              </w:rPr>
            </w:pPr>
          </w:p>
        </w:tc>
        <w:tc>
          <w:tcPr>
            <w:tcW w:w="1086" w:type="dxa"/>
            <w:shd w:val="clear" w:color="auto" w:fill="EEECE1" w:themeFill="background2"/>
            <w:vAlign w:val="center"/>
          </w:tcPr>
          <w:p w14:paraId="65871201" w14:textId="77777777" w:rsidR="001D6C41" w:rsidRPr="00552321" w:rsidRDefault="001D6C41" w:rsidP="00501B59">
            <w:pPr>
              <w:widowControl w:val="0"/>
              <w:jc w:val="center"/>
              <w:rPr>
                <w:sz w:val="18"/>
                <w:szCs w:val="18"/>
              </w:rPr>
            </w:pPr>
            <w:r w:rsidRPr="00552321">
              <w:rPr>
                <w:sz w:val="18"/>
                <w:szCs w:val="18"/>
              </w:rPr>
              <w:t>ECV.1</w:t>
            </w:r>
          </w:p>
        </w:tc>
        <w:tc>
          <w:tcPr>
            <w:tcW w:w="5355" w:type="dxa"/>
            <w:shd w:val="clear" w:color="auto" w:fill="EEECE1" w:themeFill="background2"/>
            <w:vAlign w:val="center"/>
          </w:tcPr>
          <w:p w14:paraId="65871202" w14:textId="77777777" w:rsidR="001D6C41" w:rsidRPr="00552321" w:rsidRDefault="001D6C41" w:rsidP="00501B59">
            <w:pPr>
              <w:autoSpaceDE w:val="0"/>
              <w:autoSpaceDN w:val="0"/>
              <w:adjustRightInd w:val="0"/>
              <w:jc w:val="center"/>
              <w:rPr>
                <w:rFonts w:cs="Arial"/>
                <w:sz w:val="18"/>
                <w:szCs w:val="18"/>
                <w:lang w:eastAsia="en-GB"/>
              </w:rPr>
            </w:pPr>
            <w:r w:rsidRPr="00552321">
              <w:rPr>
                <w:rFonts w:eastAsiaTheme="minorHAnsi" w:cs="Arial"/>
                <w:sz w:val="18"/>
                <w:szCs w:val="18"/>
              </w:rPr>
              <w:t>Radioactive material should be contained and the generation of radioactive waste through the spread of contamination by leakage should be prevented.</w:t>
            </w:r>
          </w:p>
        </w:tc>
      </w:tr>
      <w:tr w:rsidR="001D6C41" w:rsidRPr="000F2702" w14:paraId="6587120A" w14:textId="77777777" w:rsidTr="00552321">
        <w:trPr>
          <w:jc w:val="center"/>
        </w:trPr>
        <w:tc>
          <w:tcPr>
            <w:tcW w:w="1418" w:type="dxa"/>
            <w:vMerge/>
            <w:shd w:val="clear" w:color="auto" w:fill="EEECE1" w:themeFill="background2"/>
            <w:vAlign w:val="center"/>
          </w:tcPr>
          <w:p w14:paraId="65871205"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206" w14:textId="77777777" w:rsidR="001D6C41" w:rsidRPr="00552321" w:rsidRDefault="001D6C41" w:rsidP="00501B59">
            <w:pPr>
              <w:widowControl w:val="0"/>
              <w:jc w:val="center"/>
              <w:rPr>
                <w:sz w:val="18"/>
                <w:szCs w:val="18"/>
                <w:lang w:eastAsia="en-GB"/>
              </w:rPr>
            </w:pPr>
            <w:r w:rsidRPr="00552321">
              <w:rPr>
                <w:sz w:val="18"/>
                <w:szCs w:val="18"/>
              </w:rPr>
              <w:t>Minimisation of releases</w:t>
            </w:r>
          </w:p>
        </w:tc>
        <w:tc>
          <w:tcPr>
            <w:tcW w:w="1086" w:type="dxa"/>
            <w:shd w:val="clear" w:color="auto" w:fill="EEECE1" w:themeFill="background2"/>
            <w:vAlign w:val="center"/>
          </w:tcPr>
          <w:p w14:paraId="65871207" w14:textId="77777777" w:rsidR="001D6C41" w:rsidRPr="00552321" w:rsidRDefault="001D6C41" w:rsidP="00501B59">
            <w:pPr>
              <w:widowControl w:val="0"/>
              <w:jc w:val="center"/>
              <w:rPr>
                <w:sz w:val="18"/>
                <w:szCs w:val="18"/>
              </w:rPr>
            </w:pPr>
            <w:r w:rsidRPr="00552321">
              <w:rPr>
                <w:sz w:val="18"/>
                <w:szCs w:val="18"/>
              </w:rPr>
              <w:t>ECV.2</w:t>
            </w:r>
          </w:p>
        </w:tc>
        <w:tc>
          <w:tcPr>
            <w:tcW w:w="5355" w:type="dxa"/>
            <w:shd w:val="clear" w:color="auto" w:fill="EEECE1" w:themeFill="background2"/>
            <w:vAlign w:val="center"/>
          </w:tcPr>
          <w:p w14:paraId="65871208" w14:textId="77777777" w:rsidR="001D6C41" w:rsidRPr="00552321" w:rsidRDefault="001D6C41" w:rsidP="00501B59">
            <w:pPr>
              <w:autoSpaceDE w:val="0"/>
              <w:autoSpaceDN w:val="0"/>
              <w:adjustRightInd w:val="0"/>
              <w:jc w:val="center"/>
              <w:rPr>
                <w:rFonts w:cs="Arial"/>
                <w:sz w:val="18"/>
                <w:szCs w:val="18"/>
                <w:lang w:eastAsia="en-GB"/>
              </w:rPr>
            </w:pPr>
            <w:r w:rsidRPr="00552321">
              <w:rPr>
                <w:rFonts w:eastAsiaTheme="minorHAnsi" w:cs="Arial"/>
                <w:sz w:val="18"/>
                <w:szCs w:val="18"/>
              </w:rPr>
              <w:t>Containment and associated systems should be designed to minimise radioactive releases to the environment in normal operation, fault and accident conditions.</w:t>
            </w:r>
          </w:p>
        </w:tc>
      </w:tr>
      <w:tr w:rsidR="001D6C41" w:rsidRPr="000F2702" w14:paraId="65871210" w14:textId="77777777" w:rsidTr="00552321">
        <w:trPr>
          <w:jc w:val="center"/>
        </w:trPr>
        <w:tc>
          <w:tcPr>
            <w:tcW w:w="1418" w:type="dxa"/>
            <w:vMerge/>
            <w:shd w:val="clear" w:color="auto" w:fill="EEECE1" w:themeFill="background2"/>
            <w:vAlign w:val="center"/>
          </w:tcPr>
          <w:p w14:paraId="6587120B"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20C" w14:textId="77777777" w:rsidR="001D6C41" w:rsidRPr="00552321" w:rsidRDefault="001D6C41" w:rsidP="00501B59">
            <w:pPr>
              <w:widowControl w:val="0"/>
              <w:jc w:val="center"/>
              <w:rPr>
                <w:sz w:val="18"/>
                <w:szCs w:val="18"/>
                <w:lang w:eastAsia="en-GB"/>
              </w:rPr>
            </w:pPr>
            <w:r w:rsidRPr="00552321">
              <w:rPr>
                <w:sz w:val="18"/>
                <w:szCs w:val="18"/>
              </w:rPr>
              <w:t>Means of confinement</w:t>
            </w:r>
          </w:p>
        </w:tc>
        <w:tc>
          <w:tcPr>
            <w:tcW w:w="1086" w:type="dxa"/>
            <w:shd w:val="clear" w:color="auto" w:fill="EEECE1" w:themeFill="background2"/>
            <w:vAlign w:val="center"/>
          </w:tcPr>
          <w:p w14:paraId="6587120D" w14:textId="77777777" w:rsidR="001D6C41" w:rsidRPr="00552321" w:rsidRDefault="001D6C41" w:rsidP="00501B59">
            <w:pPr>
              <w:widowControl w:val="0"/>
              <w:jc w:val="center"/>
              <w:rPr>
                <w:sz w:val="18"/>
                <w:szCs w:val="18"/>
              </w:rPr>
            </w:pPr>
            <w:r w:rsidRPr="00552321">
              <w:rPr>
                <w:sz w:val="18"/>
                <w:szCs w:val="18"/>
              </w:rPr>
              <w:t>ECV.3</w:t>
            </w:r>
          </w:p>
        </w:tc>
        <w:tc>
          <w:tcPr>
            <w:tcW w:w="5355" w:type="dxa"/>
            <w:shd w:val="clear" w:color="auto" w:fill="EEECE1" w:themeFill="background2"/>
            <w:vAlign w:val="center"/>
          </w:tcPr>
          <w:p w14:paraId="6587120E" w14:textId="77777777" w:rsidR="001D6C41" w:rsidRPr="00552321" w:rsidRDefault="001D6C41" w:rsidP="00501B59">
            <w:pPr>
              <w:autoSpaceDE w:val="0"/>
              <w:autoSpaceDN w:val="0"/>
              <w:adjustRightInd w:val="0"/>
              <w:jc w:val="center"/>
              <w:rPr>
                <w:rFonts w:cs="Arial"/>
                <w:sz w:val="18"/>
                <w:szCs w:val="18"/>
                <w:lang w:eastAsia="en-GB"/>
              </w:rPr>
            </w:pPr>
            <w:r w:rsidRPr="00552321">
              <w:rPr>
                <w:rFonts w:eastAsiaTheme="minorHAnsi" w:cs="Arial"/>
                <w:sz w:val="18"/>
                <w:szCs w:val="18"/>
              </w:rPr>
              <w:t>The primary means of confining radioactive materials should be through the provision of passive sealed containment systems and intrinsic safety features, in preference to the use of active dynamic systems and components.</w:t>
            </w:r>
          </w:p>
        </w:tc>
      </w:tr>
      <w:tr w:rsidR="001D6C41" w:rsidRPr="000F2702" w14:paraId="65871216" w14:textId="77777777" w:rsidTr="00552321">
        <w:trPr>
          <w:jc w:val="center"/>
        </w:trPr>
        <w:tc>
          <w:tcPr>
            <w:tcW w:w="1418" w:type="dxa"/>
            <w:vMerge/>
            <w:shd w:val="clear" w:color="auto" w:fill="EEECE1" w:themeFill="background2"/>
            <w:vAlign w:val="center"/>
          </w:tcPr>
          <w:p w14:paraId="65871211" w14:textId="77777777" w:rsidR="001D6C41" w:rsidRPr="00552321" w:rsidRDefault="001D6C41" w:rsidP="00501B59">
            <w:pPr>
              <w:jc w:val="center"/>
              <w:rPr>
                <w:rFonts w:cs="Arial"/>
                <w:sz w:val="18"/>
                <w:szCs w:val="18"/>
              </w:rPr>
            </w:pPr>
          </w:p>
        </w:tc>
        <w:tc>
          <w:tcPr>
            <w:tcW w:w="1497" w:type="dxa"/>
            <w:shd w:val="clear" w:color="auto" w:fill="EEECE1" w:themeFill="background2"/>
            <w:vAlign w:val="center"/>
          </w:tcPr>
          <w:p w14:paraId="65871212" w14:textId="77777777" w:rsidR="001D6C41" w:rsidRPr="00552321" w:rsidRDefault="001D6C41" w:rsidP="00501B59">
            <w:pPr>
              <w:widowControl w:val="0"/>
              <w:jc w:val="center"/>
              <w:rPr>
                <w:sz w:val="18"/>
                <w:szCs w:val="18"/>
                <w:lang w:eastAsia="en-GB"/>
              </w:rPr>
            </w:pPr>
            <w:r w:rsidRPr="00552321">
              <w:rPr>
                <w:sz w:val="18"/>
                <w:szCs w:val="18"/>
                <w:lang w:eastAsia="en-GB"/>
              </w:rPr>
              <w:t>Leakage monitoring</w:t>
            </w:r>
          </w:p>
        </w:tc>
        <w:tc>
          <w:tcPr>
            <w:tcW w:w="1086" w:type="dxa"/>
            <w:shd w:val="clear" w:color="auto" w:fill="EEECE1" w:themeFill="background2"/>
            <w:vAlign w:val="center"/>
          </w:tcPr>
          <w:p w14:paraId="65871213" w14:textId="77777777" w:rsidR="001D6C41" w:rsidRPr="00552321" w:rsidRDefault="001D6C41" w:rsidP="00501B59">
            <w:pPr>
              <w:widowControl w:val="0"/>
              <w:jc w:val="center"/>
              <w:rPr>
                <w:sz w:val="18"/>
                <w:szCs w:val="18"/>
              </w:rPr>
            </w:pPr>
            <w:r w:rsidRPr="00552321">
              <w:rPr>
                <w:sz w:val="18"/>
                <w:szCs w:val="18"/>
              </w:rPr>
              <w:t>ECV.7</w:t>
            </w:r>
          </w:p>
        </w:tc>
        <w:tc>
          <w:tcPr>
            <w:tcW w:w="5355" w:type="dxa"/>
            <w:shd w:val="clear" w:color="auto" w:fill="EEECE1" w:themeFill="background2"/>
            <w:vAlign w:val="center"/>
          </w:tcPr>
          <w:p w14:paraId="65871214"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Appropriate sampling and monitoring systems should be provided outside the containment to detect, locate, quantify and monitor for leakages or escapes of radioactive material from the containment boundaries.</w:t>
            </w:r>
          </w:p>
        </w:tc>
      </w:tr>
      <w:tr w:rsidR="001D6C41" w:rsidRPr="000F2702" w14:paraId="6587121C" w14:textId="77777777" w:rsidTr="00552321">
        <w:trPr>
          <w:jc w:val="center"/>
        </w:trPr>
        <w:tc>
          <w:tcPr>
            <w:tcW w:w="1418" w:type="dxa"/>
            <w:vMerge w:val="restart"/>
            <w:vAlign w:val="center"/>
          </w:tcPr>
          <w:p w14:paraId="65871217" w14:textId="77777777" w:rsidR="001D6C41" w:rsidRPr="00552321" w:rsidRDefault="001D6C41" w:rsidP="00501B59">
            <w:pPr>
              <w:jc w:val="center"/>
              <w:rPr>
                <w:rFonts w:cs="Arial"/>
                <w:bCs/>
                <w:sz w:val="18"/>
                <w:szCs w:val="18"/>
                <w:lang w:eastAsia="en-GB"/>
              </w:rPr>
            </w:pPr>
            <w:r w:rsidRPr="00552321">
              <w:rPr>
                <w:rFonts w:cs="Arial"/>
                <w:bCs/>
                <w:sz w:val="18"/>
                <w:szCs w:val="18"/>
                <w:lang w:eastAsia="en-GB"/>
              </w:rPr>
              <w:t>Fault Analysis</w:t>
            </w:r>
          </w:p>
        </w:tc>
        <w:tc>
          <w:tcPr>
            <w:tcW w:w="1497" w:type="dxa"/>
            <w:vAlign w:val="center"/>
          </w:tcPr>
          <w:p w14:paraId="65871218" w14:textId="77777777" w:rsidR="001D6C41" w:rsidRPr="00552321" w:rsidRDefault="001D6C41" w:rsidP="00501B59">
            <w:pPr>
              <w:widowControl w:val="0"/>
              <w:jc w:val="center"/>
              <w:rPr>
                <w:sz w:val="18"/>
                <w:szCs w:val="18"/>
                <w:lang w:eastAsia="en-GB"/>
              </w:rPr>
            </w:pPr>
            <w:r w:rsidRPr="00552321">
              <w:rPr>
                <w:sz w:val="18"/>
                <w:szCs w:val="18"/>
                <w:lang w:eastAsia="en-GB"/>
              </w:rPr>
              <w:t>Fault tolerance</w:t>
            </w:r>
          </w:p>
        </w:tc>
        <w:tc>
          <w:tcPr>
            <w:tcW w:w="1086" w:type="dxa"/>
            <w:shd w:val="clear" w:color="auto" w:fill="FFFFFF" w:themeFill="background1"/>
            <w:vAlign w:val="center"/>
          </w:tcPr>
          <w:p w14:paraId="65871219" w14:textId="77777777" w:rsidR="001D6C41" w:rsidRPr="00552321" w:rsidRDefault="001D6C41" w:rsidP="00501B59">
            <w:pPr>
              <w:widowControl w:val="0"/>
              <w:jc w:val="center"/>
              <w:rPr>
                <w:sz w:val="18"/>
                <w:szCs w:val="18"/>
              </w:rPr>
            </w:pPr>
            <w:r w:rsidRPr="00552321">
              <w:rPr>
                <w:sz w:val="18"/>
                <w:szCs w:val="18"/>
              </w:rPr>
              <w:t>FA.4</w:t>
            </w:r>
          </w:p>
        </w:tc>
        <w:tc>
          <w:tcPr>
            <w:tcW w:w="5355" w:type="dxa"/>
            <w:vAlign w:val="center"/>
          </w:tcPr>
          <w:p w14:paraId="6587121A"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rPr>
              <w:t>DBA should be carried out to provide a robust demonstration of the fault tolerance of the engineering design and the effectiveness of the safety measures.</w:t>
            </w:r>
          </w:p>
        </w:tc>
      </w:tr>
      <w:tr w:rsidR="001D6C41" w:rsidRPr="000F2702" w14:paraId="65871222" w14:textId="77777777" w:rsidTr="00552321">
        <w:trPr>
          <w:jc w:val="center"/>
        </w:trPr>
        <w:tc>
          <w:tcPr>
            <w:tcW w:w="1418" w:type="dxa"/>
            <w:vMerge/>
            <w:vAlign w:val="center"/>
          </w:tcPr>
          <w:p w14:paraId="6587121D" w14:textId="77777777" w:rsidR="001D6C41" w:rsidRPr="00552321" w:rsidRDefault="001D6C41" w:rsidP="00501B59">
            <w:pPr>
              <w:jc w:val="center"/>
              <w:rPr>
                <w:rFonts w:cs="Arial"/>
                <w:bCs/>
                <w:sz w:val="18"/>
                <w:szCs w:val="18"/>
                <w:lang w:eastAsia="en-GB"/>
              </w:rPr>
            </w:pPr>
          </w:p>
        </w:tc>
        <w:tc>
          <w:tcPr>
            <w:tcW w:w="1497" w:type="dxa"/>
            <w:vAlign w:val="center"/>
          </w:tcPr>
          <w:p w14:paraId="6587121E" w14:textId="77777777" w:rsidR="001D6C41" w:rsidRPr="00552321" w:rsidRDefault="001D6C41" w:rsidP="00501B59">
            <w:pPr>
              <w:widowControl w:val="0"/>
              <w:jc w:val="center"/>
              <w:rPr>
                <w:sz w:val="18"/>
                <w:szCs w:val="18"/>
                <w:lang w:eastAsia="en-GB"/>
              </w:rPr>
            </w:pPr>
            <w:r w:rsidRPr="00552321">
              <w:rPr>
                <w:sz w:val="18"/>
                <w:szCs w:val="18"/>
              </w:rPr>
              <w:t>Initiating faults</w:t>
            </w:r>
          </w:p>
        </w:tc>
        <w:tc>
          <w:tcPr>
            <w:tcW w:w="1086" w:type="dxa"/>
            <w:shd w:val="clear" w:color="auto" w:fill="FFFFFF" w:themeFill="background1"/>
            <w:vAlign w:val="center"/>
          </w:tcPr>
          <w:p w14:paraId="6587121F" w14:textId="77777777" w:rsidR="001D6C41" w:rsidRPr="00552321" w:rsidRDefault="001D6C41" w:rsidP="00501B59">
            <w:pPr>
              <w:widowControl w:val="0"/>
              <w:jc w:val="center"/>
              <w:rPr>
                <w:sz w:val="18"/>
                <w:szCs w:val="18"/>
              </w:rPr>
            </w:pPr>
            <w:r w:rsidRPr="00552321">
              <w:rPr>
                <w:sz w:val="18"/>
                <w:szCs w:val="18"/>
              </w:rPr>
              <w:t>FA.5</w:t>
            </w:r>
          </w:p>
        </w:tc>
        <w:tc>
          <w:tcPr>
            <w:tcW w:w="5355" w:type="dxa"/>
            <w:vAlign w:val="center"/>
          </w:tcPr>
          <w:p w14:paraId="65871220"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rPr>
              <w:t>The safety case should list all initiating faults that are included within the design basis analysis of the facility.</w:t>
            </w:r>
          </w:p>
        </w:tc>
      </w:tr>
      <w:tr w:rsidR="001D6C41" w:rsidRPr="000F2702" w14:paraId="65871228" w14:textId="77777777" w:rsidTr="00552321">
        <w:trPr>
          <w:jc w:val="center"/>
        </w:trPr>
        <w:tc>
          <w:tcPr>
            <w:tcW w:w="1418" w:type="dxa"/>
            <w:vMerge/>
            <w:vAlign w:val="center"/>
          </w:tcPr>
          <w:p w14:paraId="65871223" w14:textId="77777777" w:rsidR="001D6C41" w:rsidRPr="00552321" w:rsidRDefault="001D6C41" w:rsidP="00501B59">
            <w:pPr>
              <w:jc w:val="center"/>
              <w:rPr>
                <w:rFonts w:cs="Arial"/>
                <w:bCs/>
                <w:sz w:val="18"/>
                <w:szCs w:val="18"/>
                <w:lang w:eastAsia="en-GB"/>
              </w:rPr>
            </w:pPr>
          </w:p>
        </w:tc>
        <w:tc>
          <w:tcPr>
            <w:tcW w:w="1497" w:type="dxa"/>
            <w:vAlign w:val="center"/>
          </w:tcPr>
          <w:p w14:paraId="65871224" w14:textId="77777777" w:rsidR="001D6C41" w:rsidRPr="00552321" w:rsidRDefault="001D6C41" w:rsidP="00501B59">
            <w:pPr>
              <w:widowControl w:val="0"/>
              <w:jc w:val="center"/>
              <w:rPr>
                <w:sz w:val="18"/>
                <w:szCs w:val="18"/>
                <w:lang w:eastAsia="en-GB"/>
              </w:rPr>
            </w:pPr>
            <w:r w:rsidRPr="00552321">
              <w:rPr>
                <w:sz w:val="18"/>
                <w:szCs w:val="18"/>
              </w:rPr>
              <w:t>Consequences</w:t>
            </w:r>
          </w:p>
        </w:tc>
        <w:tc>
          <w:tcPr>
            <w:tcW w:w="1086" w:type="dxa"/>
            <w:shd w:val="clear" w:color="auto" w:fill="FFFFFF" w:themeFill="background1"/>
            <w:vAlign w:val="center"/>
          </w:tcPr>
          <w:p w14:paraId="65871225" w14:textId="77777777" w:rsidR="001D6C41" w:rsidRPr="00552321" w:rsidRDefault="001D6C41" w:rsidP="00501B59">
            <w:pPr>
              <w:widowControl w:val="0"/>
              <w:jc w:val="center"/>
              <w:rPr>
                <w:sz w:val="18"/>
                <w:szCs w:val="18"/>
              </w:rPr>
            </w:pPr>
            <w:r w:rsidRPr="00552321">
              <w:rPr>
                <w:sz w:val="18"/>
                <w:szCs w:val="18"/>
              </w:rPr>
              <w:t>FA.7</w:t>
            </w:r>
          </w:p>
        </w:tc>
        <w:tc>
          <w:tcPr>
            <w:tcW w:w="5355" w:type="dxa"/>
            <w:vAlign w:val="center"/>
          </w:tcPr>
          <w:p w14:paraId="65871226"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rPr>
              <w:t>Analysis of design basis fault sequences should use appropriate tools and techniques, and be performed on a conservative basis to demonstrate that consequences are ALARP.</w:t>
            </w:r>
          </w:p>
        </w:tc>
      </w:tr>
      <w:tr w:rsidR="001D6C41" w:rsidRPr="000F2702" w14:paraId="6587122F" w14:textId="77777777" w:rsidTr="00552321">
        <w:trPr>
          <w:jc w:val="center"/>
        </w:trPr>
        <w:tc>
          <w:tcPr>
            <w:tcW w:w="1418" w:type="dxa"/>
            <w:vMerge w:val="restart"/>
            <w:shd w:val="clear" w:color="auto" w:fill="EEECE1" w:themeFill="background2"/>
            <w:vAlign w:val="center"/>
          </w:tcPr>
          <w:p w14:paraId="65871229" w14:textId="77777777" w:rsidR="001D6C41" w:rsidRPr="00552321" w:rsidRDefault="001D6C41" w:rsidP="00501B59">
            <w:pPr>
              <w:jc w:val="center"/>
              <w:rPr>
                <w:rFonts w:cs="Arial"/>
                <w:sz w:val="18"/>
                <w:szCs w:val="18"/>
              </w:rPr>
            </w:pPr>
            <w:r w:rsidRPr="00552321">
              <w:rPr>
                <w:rFonts w:cs="Arial"/>
                <w:bCs/>
                <w:sz w:val="18"/>
                <w:szCs w:val="18"/>
                <w:lang w:eastAsia="en-GB"/>
              </w:rPr>
              <w:t>Numerical targets and legal limits</w:t>
            </w:r>
          </w:p>
        </w:tc>
        <w:tc>
          <w:tcPr>
            <w:tcW w:w="1497" w:type="dxa"/>
            <w:shd w:val="clear" w:color="auto" w:fill="EEECE1" w:themeFill="background2"/>
            <w:vAlign w:val="center"/>
          </w:tcPr>
          <w:p w14:paraId="6587122A" w14:textId="77777777" w:rsidR="001D6C41" w:rsidRPr="00552321" w:rsidRDefault="001D6C41" w:rsidP="00501B59">
            <w:pPr>
              <w:widowControl w:val="0"/>
              <w:jc w:val="center"/>
              <w:rPr>
                <w:sz w:val="18"/>
                <w:szCs w:val="18"/>
                <w:lang w:eastAsia="en-GB"/>
              </w:rPr>
            </w:pPr>
            <w:r w:rsidRPr="00552321">
              <w:rPr>
                <w:sz w:val="18"/>
                <w:szCs w:val="18"/>
                <w:lang w:eastAsia="en-GB"/>
              </w:rPr>
              <w:t>Assessment against targets</w:t>
            </w:r>
          </w:p>
        </w:tc>
        <w:tc>
          <w:tcPr>
            <w:tcW w:w="1086" w:type="dxa"/>
            <w:shd w:val="clear" w:color="auto" w:fill="EEECE1" w:themeFill="background2"/>
            <w:vAlign w:val="center"/>
          </w:tcPr>
          <w:p w14:paraId="6587122B" w14:textId="77777777" w:rsidR="001D6C41" w:rsidRPr="00552321" w:rsidRDefault="001D6C41" w:rsidP="00501B59">
            <w:pPr>
              <w:widowControl w:val="0"/>
              <w:jc w:val="center"/>
              <w:rPr>
                <w:sz w:val="18"/>
                <w:szCs w:val="18"/>
              </w:rPr>
            </w:pPr>
            <w:r w:rsidRPr="00552321">
              <w:rPr>
                <w:sz w:val="18"/>
                <w:szCs w:val="18"/>
              </w:rPr>
              <w:t>NT.1</w:t>
            </w:r>
          </w:p>
        </w:tc>
        <w:tc>
          <w:tcPr>
            <w:tcW w:w="5355" w:type="dxa"/>
            <w:shd w:val="clear" w:color="auto" w:fill="EEECE1" w:themeFill="background2"/>
            <w:vAlign w:val="center"/>
          </w:tcPr>
          <w:p w14:paraId="6587122C"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Safety cases should be assessed against the SAPs numerical targets for normal operational,</w:t>
            </w:r>
          </w:p>
          <w:p w14:paraId="6587122D" w14:textId="77777777"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design basis fault and radiological accident risks to people on and off the site.</w:t>
            </w:r>
          </w:p>
        </w:tc>
      </w:tr>
      <w:tr w:rsidR="001D6C41" w:rsidRPr="000F2702" w14:paraId="6A884D53" w14:textId="77777777" w:rsidTr="00552321">
        <w:trPr>
          <w:jc w:val="center"/>
        </w:trPr>
        <w:tc>
          <w:tcPr>
            <w:tcW w:w="1418" w:type="dxa"/>
            <w:vMerge/>
            <w:shd w:val="clear" w:color="auto" w:fill="EEECE1" w:themeFill="background2"/>
            <w:vAlign w:val="center"/>
          </w:tcPr>
          <w:p w14:paraId="49244C69" w14:textId="77777777" w:rsidR="001D6C41" w:rsidRPr="00552321" w:rsidRDefault="001D6C41" w:rsidP="00501B59">
            <w:pPr>
              <w:jc w:val="center"/>
              <w:rPr>
                <w:rFonts w:cs="Arial"/>
                <w:bCs/>
                <w:sz w:val="18"/>
                <w:szCs w:val="18"/>
                <w:lang w:eastAsia="en-GB"/>
              </w:rPr>
            </w:pPr>
          </w:p>
        </w:tc>
        <w:tc>
          <w:tcPr>
            <w:tcW w:w="1497" w:type="dxa"/>
            <w:shd w:val="clear" w:color="auto" w:fill="EEECE1" w:themeFill="background2"/>
            <w:vAlign w:val="center"/>
          </w:tcPr>
          <w:p w14:paraId="10943FC6" w14:textId="6B04A0A2" w:rsidR="001D6C41" w:rsidRPr="00552321" w:rsidRDefault="001D6C41" w:rsidP="00501B59">
            <w:pPr>
              <w:widowControl w:val="0"/>
              <w:jc w:val="center"/>
              <w:rPr>
                <w:sz w:val="18"/>
                <w:szCs w:val="18"/>
                <w:lang w:eastAsia="en-GB"/>
              </w:rPr>
            </w:pPr>
            <w:r w:rsidRPr="00552321">
              <w:rPr>
                <w:sz w:val="18"/>
                <w:szCs w:val="18"/>
                <w:lang w:eastAsia="en-GB"/>
              </w:rPr>
              <w:t>Time at Risk</w:t>
            </w:r>
          </w:p>
        </w:tc>
        <w:tc>
          <w:tcPr>
            <w:tcW w:w="1086" w:type="dxa"/>
            <w:shd w:val="clear" w:color="auto" w:fill="EEECE1" w:themeFill="background2"/>
            <w:vAlign w:val="center"/>
          </w:tcPr>
          <w:p w14:paraId="225F4A6D" w14:textId="6077BCF3"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NT.2</w:t>
            </w:r>
          </w:p>
        </w:tc>
        <w:tc>
          <w:tcPr>
            <w:tcW w:w="5355" w:type="dxa"/>
            <w:shd w:val="clear" w:color="auto" w:fill="EEECE1" w:themeFill="background2"/>
            <w:vAlign w:val="center"/>
          </w:tcPr>
          <w:p w14:paraId="3CB6F39E" w14:textId="17AEC643" w:rsidR="001D6C41" w:rsidRPr="00552321" w:rsidRDefault="001D6C41" w:rsidP="00501B59">
            <w:pPr>
              <w:autoSpaceDE w:val="0"/>
              <w:autoSpaceDN w:val="0"/>
              <w:adjustRightInd w:val="0"/>
              <w:jc w:val="center"/>
              <w:rPr>
                <w:rFonts w:cs="Arial"/>
                <w:sz w:val="18"/>
                <w:szCs w:val="18"/>
                <w:lang w:eastAsia="en-GB"/>
              </w:rPr>
            </w:pPr>
            <w:r w:rsidRPr="00552321">
              <w:rPr>
                <w:rFonts w:cs="Arial"/>
                <w:sz w:val="18"/>
                <w:szCs w:val="18"/>
                <w:lang w:eastAsia="en-GB"/>
              </w:rPr>
              <w:t>There should be sufficient control of radiological hazards at all times.</w:t>
            </w:r>
          </w:p>
        </w:tc>
      </w:tr>
      <w:tr w:rsidR="001D6C41" w:rsidRPr="000F2702" w14:paraId="6587123B" w14:textId="77777777" w:rsidTr="00552321">
        <w:trPr>
          <w:jc w:val="center"/>
        </w:trPr>
        <w:tc>
          <w:tcPr>
            <w:tcW w:w="1418" w:type="dxa"/>
            <w:shd w:val="clear" w:color="auto" w:fill="FFFFFF" w:themeFill="background1"/>
            <w:vAlign w:val="center"/>
          </w:tcPr>
          <w:p w14:paraId="65871236" w14:textId="77777777" w:rsidR="001D6C41" w:rsidRPr="00552321" w:rsidRDefault="001D6C41" w:rsidP="00501B59">
            <w:pPr>
              <w:jc w:val="center"/>
              <w:rPr>
                <w:rFonts w:cs="Arial"/>
                <w:sz w:val="18"/>
                <w:szCs w:val="18"/>
              </w:rPr>
            </w:pPr>
            <w:r w:rsidRPr="00552321">
              <w:rPr>
                <w:rFonts w:cs="Arial"/>
                <w:sz w:val="18"/>
                <w:szCs w:val="18"/>
              </w:rPr>
              <w:t>Decommissioning</w:t>
            </w:r>
          </w:p>
        </w:tc>
        <w:tc>
          <w:tcPr>
            <w:tcW w:w="1497" w:type="dxa"/>
            <w:shd w:val="clear" w:color="auto" w:fill="FFFFFF" w:themeFill="background1"/>
            <w:vAlign w:val="center"/>
          </w:tcPr>
          <w:p w14:paraId="65871237" w14:textId="77777777" w:rsidR="001D6C41" w:rsidRPr="00552321" w:rsidRDefault="001D6C41" w:rsidP="00501B59">
            <w:pPr>
              <w:widowControl w:val="0"/>
              <w:jc w:val="center"/>
              <w:rPr>
                <w:sz w:val="18"/>
                <w:szCs w:val="18"/>
                <w:lang w:eastAsia="en-GB"/>
              </w:rPr>
            </w:pPr>
            <w:r w:rsidRPr="00552321">
              <w:rPr>
                <w:sz w:val="18"/>
                <w:szCs w:val="18"/>
              </w:rPr>
              <w:t>Design and operation</w:t>
            </w:r>
          </w:p>
        </w:tc>
        <w:tc>
          <w:tcPr>
            <w:tcW w:w="1086" w:type="dxa"/>
            <w:shd w:val="clear" w:color="auto" w:fill="FFFFFF" w:themeFill="background1"/>
            <w:vAlign w:val="center"/>
          </w:tcPr>
          <w:p w14:paraId="65871238" w14:textId="77777777" w:rsidR="001D6C41" w:rsidRPr="00552321" w:rsidRDefault="001D6C41" w:rsidP="00501B59">
            <w:pPr>
              <w:widowControl w:val="0"/>
              <w:jc w:val="center"/>
              <w:rPr>
                <w:sz w:val="18"/>
                <w:szCs w:val="18"/>
              </w:rPr>
            </w:pPr>
            <w:r w:rsidRPr="00552321">
              <w:rPr>
                <w:sz w:val="18"/>
                <w:szCs w:val="18"/>
              </w:rPr>
              <w:t>DC.1</w:t>
            </w:r>
          </w:p>
        </w:tc>
        <w:tc>
          <w:tcPr>
            <w:tcW w:w="5355" w:type="dxa"/>
            <w:shd w:val="clear" w:color="auto" w:fill="FFFFFF" w:themeFill="background1"/>
            <w:vAlign w:val="center"/>
          </w:tcPr>
          <w:p w14:paraId="65871239" w14:textId="77777777" w:rsidR="001D6C41" w:rsidRPr="00552321" w:rsidRDefault="001D6C41" w:rsidP="00501B59">
            <w:pPr>
              <w:autoSpaceDE w:val="0"/>
              <w:autoSpaceDN w:val="0"/>
              <w:adjustRightInd w:val="0"/>
              <w:jc w:val="center"/>
              <w:rPr>
                <w:rFonts w:cs="Arial"/>
                <w:sz w:val="18"/>
                <w:szCs w:val="18"/>
                <w:lang w:eastAsia="en-GB"/>
              </w:rPr>
            </w:pPr>
            <w:r w:rsidRPr="00552321">
              <w:rPr>
                <w:rFonts w:eastAsiaTheme="minorHAnsi" w:cs="Arial"/>
                <w:sz w:val="18"/>
                <w:szCs w:val="18"/>
              </w:rPr>
              <w:t>Facilities should be designed and operated so that they can be safely decommissioned.</w:t>
            </w:r>
          </w:p>
        </w:tc>
      </w:tr>
      <w:tr w:rsidR="001D6C41" w:rsidRPr="000F2702" w14:paraId="65871268" w14:textId="77777777" w:rsidTr="00552321">
        <w:trPr>
          <w:jc w:val="center"/>
        </w:trPr>
        <w:tc>
          <w:tcPr>
            <w:tcW w:w="1418" w:type="dxa"/>
            <w:shd w:val="clear" w:color="auto" w:fill="EEECE1" w:themeFill="background2"/>
            <w:vAlign w:val="center"/>
          </w:tcPr>
          <w:p w14:paraId="65871261" w14:textId="77777777" w:rsidR="001D6C41" w:rsidRPr="00552321" w:rsidRDefault="001D6C41" w:rsidP="001D6C41">
            <w:pPr>
              <w:jc w:val="center"/>
              <w:rPr>
                <w:rFonts w:cs="Arial"/>
                <w:bCs/>
                <w:sz w:val="18"/>
                <w:szCs w:val="18"/>
                <w:lang w:eastAsia="en-GB"/>
              </w:rPr>
            </w:pPr>
            <w:r w:rsidRPr="00552321">
              <w:rPr>
                <w:rFonts w:cs="Arial"/>
                <w:bCs/>
                <w:sz w:val="18"/>
                <w:szCs w:val="18"/>
                <w:lang w:eastAsia="en-GB"/>
              </w:rPr>
              <w:t>Land quality management</w:t>
            </w:r>
          </w:p>
          <w:p w14:paraId="65871262" w14:textId="77777777" w:rsidR="001D6C41" w:rsidRPr="00552321" w:rsidRDefault="001D6C41" w:rsidP="001D6C41">
            <w:pPr>
              <w:jc w:val="center"/>
              <w:rPr>
                <w:rFonts w:cs="Arial"/>
                <w:bCs/>
                <w:sz w:val="18"/>
                <w:szCs w:val="18"/>
                <w:lang w:eastAsia="en-GB"/>
              </w:rPr>
            </w:pPr>
          </w:p>
        </w:tc>
        <w:tc>
          <w:tcPr>
            <w:tcW w:w="1497" w:type="dxa"/>
            <w:shd w:val="clear" w:color="auto" w:fill="EEECE1" w:themeFill="background2"/>
            <w:vAlign w:val="center"/>
          </w:tcPr>
          <w:p w14:paraId="55FB98C0" w14:textId="77777777" w:rsidR="001D6C41" w:rsidRPr="00552321" w:rsidRDefault="001D6C41" w:rsidP="001D6C41">
            <w:pPr>
              <w:autoSpaceDE w:val="0"/>
              <w:autoSpaceDN w:val="0"/>
              <w:adjustRightInd w:val="0"/>
              <w:jc w:val="center"/>
              <w:rPr>
                <w:rFonts w:cs="Arial"/>
                <w:bCs/>
                <w:sz w:val="18"/>
                <w:szCs w:val="18"/>
                <w:lang w:eastAsia="en-GB"/>
              </w:rPr>
            </w:pPr>
            <w:r w:rsidRPr="00552321">
              <w:rPr>
                <w:rFonts w:cs="Arial"/>
                <w:bCs/>
                <w:sz w:val="18"/>
                <w:szCs w:val="18"/>
                <w:lang w:eastAsia="en-GB"/>
              </w:rPr>
              <w:t>Identifying radioactively</w:t>
            </w:r>
          </w:p>
          <w:p w14:paraId="65871264" w14:textId="4F28278F" w:rsidR="001D6C41" w:rsidRPr="00552321" w:rsidRDefault="001D6C41" w:rsidP="001D6C41">
            <w:pPr>
              <w:jc w:val="center"/>
              <w:rPr>
                <w:rFonts w:cs="Arial"/>
                <w:bCs/>
                <w:sz w:val="18"/>
                <w:szCs w:val="18"/>
                <w:lang w:eastAsia="en-GB"/>
              </w:rPr>
            </w:pPr>
            <w:r w:rsidRPr="00552321">
              <w:rPr>
                <w:rFonts w:cs="Arial"/>
                <w:bCs/>
                <w:sz w:val="18"/>
                <w:szCs w:val="18"/>
                <w:lang w:eastAsia="en-GB"/>
              </w:rPr>
              <w:t>contaminated land</w:t>
            </w:r>
          </w:p>
        </w:tc>
        <w:tc>
          <w:tcPr>
            <w:tcW w:w="1086" w:type="dxa"/>
            <w:shd w:val="clear" w:color="auto" w:fill="EEECE1" w:themeFill="background2"/>
            <w:vAlign w:val="center"/>
          </w:tcPr>
          <w:p w14:paraId="65871265" w14:textId="52828213" w:rsidR="001D6C41" w:rsidRPr="00552321" w:rsidRDefault="001D6C41" w:rsidP="001D6C41">
            <w:pPr>
              <w:jc w:val="center"/>
              <w:rPr>
                <w:rFonts w:cs="Arial"/>
                <w:bCs/>
                <w:sz w:val="18"/>
                <w:szCs w:val="18"/>
                <w:lang w:eastAsia="en-GB"/>
              </w:rPr>
            </w:pPr>
            <w:r w:rsidRPr="00552321">
              <w:rPr>
                <w:rFonts w:cs="Arial"/>
                <w:bCs/>
                <w:sz w:val="18"/>
                <w:szCs w:val="18"/>
                <w:lang w:eastAsia="en-GB"/>
              </w:rPr>
              <w:t>RL.2</w:t>
            </w:r>
          </w:p>
        </w:tc>
        <w:tc>
          <w:tcPr>
            <w:tcW w:w="5355" w:type="dxa"/>
            <w:shd w:val="clear" w:color="auto" w:fill="EEECE1" w:themeFill="background2"/>
            <w:vAlign w:val="center"/>
          </w:tcPr>
          <w:p w14:paraId="65871266" w14:textId="73C4E6AB" w:rsidR="001D6C41" w:rsidRPr="00552321" w:rsidRDefault="001D6C41" w:rsidP="001D6C41">
            <w:pPr>
              <w:autoSpaceDE w:val="0"/>
              <w:autoSpaceDN w:val="0"/>
              <w:adjustRightInd w:val="0"/>
              <w:jc w:val="center"/>
              <w:rPr>
                <w:rFonts w:cs="Arial"/>
                <w:bCs/>
                <w:sz w:val="18"/>
                <w:szCs w:val="18"/>
                <w:lang w:eastAsia="en-GB"/>
              </w:rPr>
            </w:pPr>
            <w:r w:rsidRPr="00552321">
              <w:rPr>
                <w:rFonts w:cs="Arial"/>
                <w:bCs/>
                <w:sz w:val="18"/>
                <w:szCs w:val="18"/>
                <w:lang w:eastAsia="en-GB"/>
              </w:rPr>
              <w:t>Steps should be undertaken to identify any areas of radioactively contaminated land on or adjacent to the site.</w:t>
            </w:r>
          </w:p>
        </w:tc>
      </w:tr>
      <w:bookmarkEnd w:id="230"/>
      <w:bookmarkEnd w:id="231"/>
      <w:bookmarkEnd w:id="232"/>
      <w:bookmarkEnd w:id="233"/>
    </w:tbl>
    <w:p w14:paraId="65871286" w14:textId="77777777" w:rsidR="00C45248" w:rsidRPr="000F2702" w:rsidRDefault="00C45248" w:rsidP="00C45248">
      <w:pPr>
        <w:rPr>
          <w:rFonts w:ascii="Calibri" w:hAnsi="Calibri"/>
          <w:b/>
          <w:bCs/>
          <w:szCs w:val="22"/>
        </w:rPr>
      </w:pPr>
    </w:p>
    <w:bookmarkEnd w:id="11"/>
    <w:p w14:paraId="65871287" w14:textId="77777777" w:rsidR="00C45248" w:rsidRPr="000F2702" w:rsidRDefault="00C45248" w:rsidP="00C45248">
      <w:pPr>
        <w:pStyle w:val="TSHeadingNumbered1"/>
        <w:numPr>
          <w:ilvl w:val="0"/>
          <w:numId w:val="0"/>
        </w:numPr>
        <w:ind w:left="720"/>
      </w:pPr>
    </w:p>
    <w:sectPr w:rsidR="00C45248" w:rsidRPr="000F2702" w:rsidSect="00D07AFA">
      <w:footerReference w:type="default" r:id="rId41"/>
      <w:footerReference w:type="first" r:id="rId42"/>
      <w:pgSz w:w="11906" w:h="16838" w:code="9"/>
      <w:pgMar w:top="907" w:right="1134" w:bottom="1134" w:left="1588"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 wne:kcmPrimary="0078">
      <wne:acd wne:acdName="acd7"/>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CAHUAbABsAGUAdAAgADIAIABDAGkAcgBjAGwAZQ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OAHUAbQBiAGUAcgBlAGQAIABQAGEAcgBhAGcAcgBhAHAAaAAg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1CF8" w14:textId="77777777" w:rsidR="00D74BAC" w:rsidRDefault="00D74BAC">
      <w:r>
        <w:separator/>
      </w:r>
    </w:p>
  </w:endnote>
  <w:endnote w:type="continuationSeparator" w:id="0">
    <w:p w14:paraId="6E35EA51" w14:textId="77777777" w:rsidR="00D74BAC" w:rsidRDefault="00D7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129D" w14:textId="53A7443E" w:rsidR="001A0674" w:rsidRPr="00793476" w:rsidRDefault="001A0674" w:rsidP="00C45248">
    <w:pPr>
      <w:pStyle w:val="Footer"/>
      <w:tabs>
        <w:tab w:val="clear" w:pos="4153"/>
        <w:tab w:val="clear" w:pos="8306"/>
        <w:tab w:val="right" w:pos="9214"/>
      </w:tabs>
      <w:rPr>
        <w:rFonts w:cs="Arial"/>
        <w:color w:val="006D68"/>
        <w:sz w:val="14"/>
        <w:szCs w:val="14"/>
      </w:rPr>
    </w:pPr>
    <w:r w:rsidRPr="00793476">
      <w:rPr>
        <w:rFonts w:cs="Arial"/>
        <w:color w:val="006D68"/>
        <w:sz w:val="14"/>
        <w:szCs w:val="14"/>
      </w:rPr>
      <w:t>N</w:t>
    </w:r>
    <w:r>
      <w:rPr>
        <w:rFonts w:cs="Arial"/>
        <w:color w:val="006D68"/>
        <w:sz w:val="14"/>
        <w:szCs w:val="14"/>
      </w:rPr>
      <w:t>S-TAST-GD-017 Annex 1</w:t>
    </w:r>
    <w:r w:rsidRPr="00793476">
      <w:rPr>
        <w:rFonts w:cs="Arial"/>
        <w:color w:val="006D68"/>
        <w:sz w:val="14"/>
        <w:szCs w:val="14"/>
      </w:rPr>
      <w:t xml:space="preserve"> Revision </w:t>
    </w:r>
    <w:r>
      <w:rPr>
        <w:rFonts w:cs="Arial"/>
        <w:color w:val="006D68"/>
        <w:sz w:val="14"/>
        <w:szCs w:val="14"/>
      </w:rPr>
      <w:t>0</w:t>
    </w:r>
  </w:p>
  <w:p w14:paraId="6587129E" w14:textId="03E9240C" w:rsidR="001A0674" w:rsidRPr="00784E02" w:rsidRDefault="001A0674" w:rsidP="00C45248">
    <w:pPr>
      <w:pStyle w:val="Footer"/>
      <w:tabs>
        <w:tab w:val="clear" w:pos="4153"/>
        <w:tab w:val="clear" w:pos="8306"/>
        <w:tab w:val="right" w:pos="9214"/>
      </w:tabs>
      <w:rPr>
        <w:rFonts w:cs="Arial"/>
        <w:b/>
        <w:color w:val="006D68"/>
        <w:sz w:val="14"/>
        <w:szCs w:val="14"/>
      </w:rPr>
    </w:pPr>
    <w:r>
      <w:rPr>
        <w:rFonts w:cs="Arial"/>
        <w:color w:val="006D68"/>
        <w:sz w:val="14"/>
        <w:szCs w:val="14"/>
        <w:lang w:val="fr-FR"/>
      </w:rPr>
      <w:t>CM9</w:t>
    </w:r>
    <w:r w:rsidRPr="00793476">
      <w:rPr>
        <w:rFonts w:cs="Arial"/>
        <w:color w:val="006D68"/>
        <w:sz w:val="14"/>
        <w:szCs w:val="14"/>
      </w:rPr>
      <w:t xml:space="preserve"> Ref</w:t>
    </w:r>
    <w:r>
      <w:rPr>
        <w:rFonts w:cs="Arial"/>
        <w:color w:val="006D68"/>
        <w:sz w:val="14"/>
        <w:szCs w:val="14"/>
        <w:lang w:val="fr-FR"/>
      </w:rPr>
      <w:t xml:space="preserve"> : 2020/189463</w:t>
    </w:r>
    <w:r w:rsidRPr="00793476">
      <w:rPr>
        <w:rFonts w:cs="Arial"/>
        <w:color w:val="006D68"/>
        <w:sz w:val="14"/>
        <w:szCs w:val="14"/>
      </w:rPr>
      <w:tab/>
    </w:r>
    <w:r w:rsidRPr="00793476">
      <w:rPr>
        <w:rFonts w:cs="Arial"/>
        <w:b/>
        <w:color w:val="006D68"/>
        <w:sz w:val="14"/>
        <w:szCs w:val="14"/>
      </w:rPr>
      <w:t xml:space="preserve">Page </w:t>
    </w:r>
    <w:r w:rsidRPr="00793476">
      <w:rPr>
        <w:rFonts w:cs="Arial"/>
        <w:b/>
        <w:color w:val="006D68"/>
        <w:sz w:val="14"/>
        <w:szCs w:val="14"/>
      </w:rPr>
      <w:fldChar w:fldCharType="begin"/>
    </w:r>
    <w:r w:rsidRPr="00793476">
      <w:rPr>
        <w:rFonts w:cs="Arial"/>
        <w:b/>
        <w:color w:val="006D68"/>
        <w:sz w:val="14"/>
        <w:szCs w:val="14"/>
      </w:rPr>
      <w:instrText xml:space="preserve"> PAGE </w:instrText>
    </w:r>
    <w:r w:rsidRPr="00793476">
      <w:rPr>
        <w:rFonts w:cs="Arial"/>
        <w:b/>
        <w:color w:val="006D68"/>
        <w:sz w:val="14"/>
        <w:szCs w:val="14"/>
      </w:rPr>
      <w:fldChar w:fldCharType="separate"/>
    </w:r>
    <w:r>
      <w:rPr>
        <w:rFonts w:cs="Arial"/>
        <w:b/>
        <w:noProof/>
        <w:color w:val="006D68"/>
        <w:sz w:val="14"/>
        <w:szCs w:val="14"/>
      </w:rPr>
      <w:t>18</w:t>
    </w:r>
    <w:r w:rsidRPr="00793476">
      <w:rPr>
        <w:rFonts w:cs="Arial"/>
        <w:b/>
        <w:color w:val="006D68"/>
        <w:sz w:val="14"/>
        <w:szCs w:val="14"/>
      </w:rPr>
      <w:fldChar w:fldCharType="end"/>
    </w:r>
    <w:r w:rsidRPr="00793476">
      <w:rPr>
        <w:rFonts w:cs="Arial"/>
        <w:b/>
        <w:color w:val="006D68"/>
        <w:sz w:val="14"/>
        <w:szCs w:val="14"/>
      </w:rPr>
      <w:t xml:space="preserve"> of </w:t>
    </w:r>
    <w:r w:rsidRPr="00793476">
      <w:rPr>
        <w:rFonts w:cs="Arial"/>
        <w:b/>
        <w:color w:val="006D68"/>
        <w:sz w:val="14"/>
        <w:szCs w:val="14"/>
      </w:rPr>
      <w:fldChar w:fldCharType="begin"/>
    </w:r>
    <w:r w:rsidRPr="00793476">
      <w:rPr>
        <w:rFonts w:cs="Arial"/>
        <w:b/>
        <w:color w:val="006D68"/>
        <w:sz w:val="14"/>
        <w:szCs w:val="14"/>
      </w:rPr>
      <w:instrText xml:space="preserve"> NUMPAGES </w:instrText>
    </w:r>
    <w:r w:rsidRPr="00793476">
      <w:rPr>
        <w:rFonts w:cs="Arial"/>
        <w:b/>
        <w:color w:val="006D68"/>
        <w:sz w:val="14"/>
        <w:szCs w:val="14"/>
      </w:rPr>
      <w:fldChar w:fldCharType="separate"/>
    </w:r>
    <w:r>
      <w:rPr>
        <w:rFonts w:cs="Arial"/>
        <w:b/>
        <w:noProof/>
        <w:color w:val="006D68"/>
        <w:sz w:val="14"/>
        <w:szCs w:val="14"/>
      </w:rPr>
      <w:t>77</w:t>
    </w:r>
    <w:r w:rsidRPr="00793476">
      <w:rPr>
        <w:rFonts w:cs="Arial"/>
        <w:b/>
        <w:color w:val="006D68"/>
        <w:sz w:val="14"/>
        <w:szCs w:val="14"/>
      </w:rPr>
      <w:fldChar w:fldCharType="end"/>
    </w:r>
  </w:p>
  <w:p w14:paraId="6587129F" w14:textId="77777777" w:rsidR="001A0674" w:rsidRPr="00487A22" w:rsidRDefault="001A0674" w:rsidP="00C45248">
    <w:pPr>
      <w:pStyle w:val="Footer"/>
      <w:tabs>
        <w:tab w:val="clear" w:pos="4153"/>
        <w:tab w:val="clear" w:pos="8306"/>
        <w:tab w:val="right" w:pos="14580"/>
      </w:tabs>
      <w:rPr>
        <w:b/>
        <w:color w:val="006D68"/>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12A3" w14:textId="0677A19F" w:rsidR="001A0674" w:rsidRPr="002208AF" w:rsidRDefault="001A0674" w:rsidP="00C45248">
    <w:pPr>
      <w:pStyle w:val="Footer"/>
      <w:tabs>
        <w:tab w:val="clear" w:pos="4153"/>
        <w:tab w:val="clear" w:pos="8306"/>
        <w:tab w:val="right" w:pos="9214"/>
      </w:tabs>
      <w:rPr>
        <w:rFonts w:cs="Arial"/>
        <w:color w:val="006D68"/>
        <w:sz w:val="14"/>
        <w:szCs w:val="14"/>
      </w:rPr>
    </w:pPr>
    <w:r w:rsidRPr="00793476">
      <w:rPr>
        <w:rFonts w:cs="Arial"/>
        <w:color w:val="006D68"/>
        <w:sz w:val="14"/>
        <w:szCs w:val="14"/>
      </w:rPr>
      <w:t>N</w:t>
    </w:r>
    <w:r>
      <w:rPr>
        <w:rFonts w:cs="Arial"/>
        <w:color w:val="006D68"/>
        <w:sz w:val="14"/>
        <w:szCs w:val="14"/>
      </w:rPr>
      <w:t>S-TAST</w:t>
    </w:r>
    <w:r w:rsidRPr="002208AF">
      <w:rPr>
        <w:rFonts w:cs="Arial"/>
        <w:color w:val="006D68"/>
        <w:sz w:val="14"/>
        <w:szCs w:val="14"/>
      </w:rPr>
      <w:t>-GD-017 Annex 1 Revision 0</w:t>
    </w:r>
  </w:p>
  <w:p w14:paraId="658712A4" w14:textId="61390A53" w:rsidR="001A0674" w:rsidRPr="00532561" w:rsidRDefault="001A0674" w:rsidP="00C45248">
    <w:pPr>
      <w:pStyle w:val="Footer"/>
      <w:tabs>
        <w:tab w:val="clear" w:pos="4153"/>
        <w:tab w:val="clear" w:pos="8306"/>
        <w:tab w:val="right" w:pos="9214"/>
      </w:tabs>
      <w:rPr>
        <w:rFonts w:cs="Arial"/>
        <w:color w:val="006D68"/>
        <w:sz w:val="14"/>
        <w:szCs w:val="14"/>
        <w:lang w:val="fr-FR"/>
      </w:rPr>
    </w:pPr>
    <w:r w:rsidRPr="002208AF">
      <w:rPr>
        <w:rFonts w:cs="Arial"/>
        <w:color w:val="006D68"/>
        <w:sz w:val="14"/>
        <w:szCs w:val="14"/>
        <w:lang w:val="fr-FR"/>
      </w:rPr>
      <w:t xml:space="preserve">CM9 </w:t>
    </w:r>
    <w:r w:rsidRPr="002208AF">
      <w:rPr>
        <w:rFonts w:cs="Arial"/>
        <w:color w:val="006D68"/>
        <w:sz w:val="14"/>
        <w:szCs w:val="14"/>
      </w:rPr>
      <w:t>Ref</w:t>
    </w:r>
    <w:r w:rsidRPr="002208AF">
      <w:rPr>
        <w:rFonts w:cs="Arial"/>
        <w:color w:val="006D68"/>
        <w:sz w:val="14"/>
        <w:szCs w:val="14"/>
        <w:lang w:val="fr-FR"/>
      </w:rPr>
      <w:t xml:space="preserve"> : 2020/189463</w:t>
    </w:r>
    <w:r w:rsidRPr="00784E02">
      <w:rPr>
        <w:rFonts w:cs="Arial"/>
        <w:color w:val="006D68"/>
        <w:sz w:val="14"/>
        <w:szCs w:val="14"/>
      </w:rPr>
      <w:tab/>
    </w:r>
    <w:r w:rsidRPr="00784E02">
      <w:rPr>
        <w:rFonts w:cs="Arial"/>
        <w:b/>
        <w:color w:val="006D68"/>
        <w:sz w:val="14"/>
        <w:szCs w:val="14"/>
      </w:rPr>
      <w:t xml:space="preserve">Page </w:t>
    </w:r>
    <w:r w:rsidRPr="00784E02">
      <w:rPr>
        <w:rFonts w:cs="Arial"/>
        <w:b/>
        <w:color w:val="006D68"/>
        <w:sz w:val="14"/>
        <w:szCs w:val="14"/>
      </w:rPr>
      <w:fldChar w:fldCharType="begin"/>
    </w:r>
    <w:r w:rsidRPr="00784E02">
      <w:rPr>
        <w:rFonts w:cs="Arial"/>
        <w:b/>
        <w:color w:val="006D68"/>
        <w:sz w:val="14"/>
        <w:szCs w:val="14"/>
      </w:rPr>
      <w:instrText xml:space="preserve"> PAGE </w:instrText>
    </w:r>
    <w:r w:rsidRPr="00784E02">
      <w:rPr>
        <w:rFonts w:cs="Arial"/>
        <w:b/>
        <w:color w:val="006D68"/>
        <w:sz w:val="14"/>
        <w:szCs w:val="14"/>
      </w:rPr>
      <w:fldChar w:fldCharType="separate"/>
    </w:r>
    <w:r>
      <w:rPr>
        <w:rFonts w:cs="Arial"/>
        <w:b/>
        <w:noProof/>
        <w:color w:val="006D68"/>
        <w:sz w:val="14"/>
        <w:szCs w:val="14"/>
      </w:rPr>
      <w:t>1</w:t>
    </w:r>
    <w:r w:rsidRPr="00784E02">
      <w:rPr>
        <w:rFonts w:cs="Arial"/>
        <w:b/>
        <w:color w:val="006D68"/>
        <w:sz w:val="14"/>
        <w:szCs w:val="14"/>
      </w:rPr>
      <w:fldChar w:fldCharType="end"/>
    </w:r>
    <w:r w:rsidRPr="00784E02">
      <w:rPr>
        <w:rFonts w:cs="Arial"/>
        <w:b/>
        <w:color w:val="006D68"/>
        <w:sz w:val="14"/>
        <w:szCs w:val="14"/>
      </w:rPr>
      <w:t xml:space="preserve"> of </w:t>
    </w:r>
    <w:r w:rsidRPr="00784E02">
      <w:rPr>
        <w:rFonts w:cs="Arial"/>
        <w:b/>
        <w:color w:val="006D68"/>
        <w:sz w:val="14"/>
        <w:szCs w:val="14"/>
      </w:rPr>
      <w:fldChar w:fldCharType="begin"/>
    </w:r>
    <w:r w:rsidRPr="00784E02">
      <w:rPr>
        <w:rFonts w:cs="Arial"/>
        <w:b/>
        <w:color w:val="006D68"/>
        <w:sz w:val="14"/>
        <w:szCs w:val="14"/>
      </w:rPr>
      <w:instrText xml:space="preserve"> NUMPAGES </w:instrText>
    </w:r>
    <w:r w:rsidRPr="00784E02">
      <w:rPr>
        <w:rFonts w:cs="Arial"/>
        <w:b/>
        <w:color w:val="006D68"/>
        <w:sz w:val="14"/>
        <w:szCs w:val="14"/>
      </w:rPr>
      <w:fldChar w:fldCharType="separate"/>
    </w:r>
    <w:r>
      <w:rPr>
        <w:rFonts w:cs="Arial"/>
        <w:b/>
        <w:noProof/>
        <w:color w:val="006D68"/>
        <w:sz w:val="14"/>
        <w:szCs w:val="14"/>
      </w:rPr>
      <w:t>77</w:t>
    </w:r>
    <w:r w:rsidRPr="00784E02">
      <w:rPr>
        <w:rFonts w:cs="Arial"/>
        <w:b/>
        <w:color w:val="006D68"/>
        <w:sz w:val="14"/>
        <w:szCs w:val="14"/>
      </w:rPr>
      <w:fldChar w:fldCharType="end"/>
    </w:r>
  </w:p>
  <w:p w14:paraId="658712A5" w14:textId="77777777" w:rsidR="001A0674" w:rsidRPr="00D20C3C" w:rsidRDefault="001A0674" w:rsidP="00C45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12A6" w14:textId="77777777" w:rsidR="001A0674" w:rsidRPr="00487A22" w:rsidRDefault="001A0674" w:rsidP="00712CF4">
    <w:pPr>
      <w:pStyle w:val="Footer"/>
      <w:tabs>
        <w:tab w:val="clear" w:pos="4153"/>
        <w:tab w:val="clear" w:pos="8306"/>
        <w:tab w:val="right" w:pos="9216"/>
      </w:tabs>
      <w:rPr>
        <w:b/>
        <w:color w:val="006D68"/>
        <w:sz w:val="14"/>
        <w:szCs w:val="14"/>
      </w:rPr>
    </w:pPr>
    <w:r w:rsidRPr="00487A22">
      <w:rPr>
        <w:color w:val="006D68"/>
        <w:sz w:val="14"/>
        <w:szCs w:val="14"/>
      </w:rPr>
      <w:t>Office for Nuclear Regulation</w:t>
    </w: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Pr>
        <w:b/>
        <w:noProof/>
        <w:color w:val="006D68"/>
        <w:sz w:val="14"/>
        <w:szCs w:val="14"/>
      </w:rPr>
      <w:t>77</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Pr>
        <w:b/>
        <w:noProof/>
        <w:color w:val="006D68"/>
        <w:sz w:val="14"/>
        <w:szCs w:val="14"/>
      </w:rPr>
      <w:t>77</w:t>
    </w:r>
    <w:r w:rsidRPr="00487A22">
      <w:rPr>
        <w:b/>
        <w:color w:val="006D68"/>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12A7" w14:textId="77777777" w:rsidR="001A0674" w:rsidRPr="00793476" w:rsidRDefault="001A0674" w:rsidP="00D20C3C">
    <w:pPr>
      <w:pStyle w:val="Footer"/>
      <w:tabs>
        <w:tab w:val="clear" w:pos="4153"/>
        <w:tab w:val="clear" w:pos="8306"/>
        <w:tab w:val="right" w:pos="9214"/>
      </w:tabs>
      <w:rPr>
        <w:rFonts w:cs="Arial"/>
        <w:color w:val="006D68"/>
        <w:sz w:val="14"/>
        <w:szCs w:val="14"/>
      </w:rPr>
    </w:pPr>
    <w:r w:rsidRPr="00793476">
      <w:rPr>
        <w:rFonts w:cs="Arial"/>
        <w:color w:val="006D68"/>
        <w:sz w:val="14"/>
        <w:szCs w:val="14"/>
      </w:rPr>
      <w:t>N</w:t>
    </w:r>
    <w:r>
      <w:rPr>
        <w:rFonts w:cs="Arial"/>
        <w:color w:val="006D68"/>
        <w:sz w:val="14"/>
        <w:szCs w:val="14"/>
      </w:rPr>
      <w:t xml:space="preserve">S-TAST-GD-017 Annex </w:t>
    </w:r>
    <w:r w:rsidRPr="005E4A34">
      <w:rPr>
        <w:rFonts w:cs="Arial"/>
        <w:color w:val="006D68"/>
        <w:sz w:val="14"/>
        <w:szCs w:val="14"/>
        <w:highlight w:val="yellow"/>
      </w:rPr>
      <w:t>XX</w:t>
    </w:r>
    <w:r w:rsidRPr="00793476">
      <w:rPr>
        <w:rFonts w:cs="Arial"/>
        <w:color w:val="006D68"/>
        <w:sz w:val="14"/>
        <w:szCs w:val="14"/>
      </w:rPr>
      <w:t xml:space="preserve"> Revision </w:t>
    </w:r>
    <w:r w:rsidRPr="005E4A34">
      <w:rPr>
        <w:rFonts w:cs="Arial"/>
        <w:color w:val="006D68"/>
        <w:sz w:val="14"/>
        <w:szCs w:val="14"/>
        <w:highlight w:val="yellow"/>
      </w:rPr>
      <w:t>D1</w:t>
    </w:r>
  </w:p>
  <w:p w14:paraId="658712A8" w14:textId="77777777" w:rsidR="001A0674" w:rsidRPr="00784E02" w:rsidRDefault="001A0674" w:rsidP="00D20C3C">
    <w:pPr>
      <w:pStyle w:val="Footer"/>
      <w:tabs>
        <w:tab w:val="clear" w:pos="4153"/>
        <w:tab w:val="clear" w:pos="8306"/>
        <w:tab w:val="right" w:pos="9214"/>
      </w:tabs>
      <w:rPr>
        <w:rFonts w:cs="Arial"/>
        <w:b/>
        <w:color w:val="006D68"/>
        <w:sz w:val="14"/>
        <w:szCs w:val="14"/>
      </w:rPr>
    </w:pPr>
    <w:r w:rsidRPr="00793476">
      <w:rPr>
        <w:rFonts w:cs="Arial"/>
        <w:color w:val="006D68"/>
        <w:sz w:val="14"/>
        <w:szCs w:val="14"/>
        <w:lang w:val="fr-FR"/>
      </w:rPr>
      <w:t>TRIM</w:t>
    </w:r>
    <w:r w:rsidRPr="00793476">
      <w:rPr>
        <w:rFonts w:cs="Arial"/>
        <w:color w:val="006D68"/>
        <w:sz w:val="14"/>
        <w:szCs w:val="14"/>
      </w:rPr>
      <w:t xml:space="preserve"> Ref</w:t>
    </w:r>
    <w:r w:rsidRPr="00793476">
      <w:rPr>
        <w:rFonts w:cs="Arial"/>
        <w:color w:val="006D68"/>
        <w:sz w:val="14"/>
        <w:szCs w:val="14"/>
        <w:lang w:val="fr-FR"/>
      </w:rPr>
      <w:t>: 201</w:t>
    </w:r>
    <w:r>
      <w:rPr>
        <w:rFonts w:cs="Arial"/>
        <w:color w:val="006D68"/>
        <w:sz w:val="14"/>
        <w:szCs w:val="14"/>
        <w:lang w:val="fr-FR"/>
      </w:rPr>
      <w:t>9</w:t>
    </w:r>
    <w:r w:rsidRPr="00793476">
      <w:rPr>
        <w:rFonts w:cs="Arial"/>
        <w:color w:val="006D68"/>
        <w:sz w:val="14"/>
        <w:szCs w:val="14"/>
        <w:lang w:val="fr-FR"/>
      </w:rPr>
      <w:t>/</w:t>
    </w:r>
    <w:r w:rsidRPr="005E4A34">
      <w:rPr>
        <w:rFonts w:cs="Arial"/>
        <w:color w:val="006D68"/>
        <w:sz w:val="14"/>
        <w:szCs w:val="14"/>
        <w:highlight w:val="yellow"/>
        <w:lang w:val="fr-FR"/>
      </w:rPr>
      <w:t>XXXXXX</w:t>
    </w:r>
    <w:r>
      <w:rPr>
        <w:rFonts w:cs="Arial"/>
        <w:color w:val="006D68"/>
        <w:sz w:val="14"/>
        <w:szCs w:val="14"/>
      </w:rPr>
      <w:tab/>
    </w:r>
    <w:r w:rsidRPr="00784E02">
      <w:rPr>
        <w:rFonts w:cs="Arial"/>
        <w:b/>
        <w:color w:val="006D68"/>
        <w:sz w:val="14"/>
        <w:szCs w:val="14"/>
      </w:rPr>
      <w:t xml:space="preserve">Page </w:t>
    </w:r>
    <w:r w:rsidRPr="00784E02">
      <w:rPr>
        <w:rFonts w:cs="Arial"/>
        <w:b/>
        <w:color w:val="006D68"/>
        <w:sz w:val="14"/>
        <w:szCs w:val="14"/>
      </w:rPr>
      <w:fldChar w:fldCharType="begin"/>
    </w:r>
    <w:r w:rsidRPr="00784E02">
      <w:rPr>
        <w:rFonts w:cs="Arial"/>
        <w:b/>
        <w:color w:val="006D68"/>
        <w:sz w:val="14"/>
        <w:szCs w:val="14"/>
      </w:rPr>
      <w:instrText xml:space="preserve"> PAGE </w:instrText>
    </w:r>
    <w:r w:rsidRPr="00784E02">
      <w:rPr>
        <w:rFonts w:cs="Arial"/>
        <w:b/>
        <w:color w:val="006D68"/>
        <w:sz w:val="14"/>
        <w:szCs w:val="14"/>
      </w:rPr>
      <w:fldChar w:fldCharType="separate"/>
    </w:r>
    <w:r>
      <w:rPr>
        <w:rFonts w:cs="Arial"/>
        <w:b/>
        <w:noProof/>
        <w:color w:val="006D68"/>
        <w:sz w:val="14"/>
        <w:szCs w:val="14"/>
      </w:rPr>
      <w:t>69</w:t>
    </w:r>
    <w:r w:rsidRPr="00784E02">
      <w:rPr>
        <w:rFonts w:cs="Arial"/>
        <w:b/>
        <w:color w:val="006D68"/>
        <w:sz w:val="14"/>
        <w:szCs w:val="14"/>
      </w:rPr>
      <w:fldChar w:fldCharType="end"/>
    </w:r>
    <w:r w:rsidRPr="00784E02">
      <w:rPr>
        <w:rFonts w:cs="Arial"/>
        <w:b/>
        <w:color w:val="006D68"/>
        <w:sz w:val="14"/>
        <w:szCs w:val="14"/>
      </w:rPr>
      <w:t xml:space="preserve"> of </w:t>
    </w:r>
    <w:r w:rsidRPr="00784E02">
      <w:rPr>
        <w:rFonts w:cs="Arial"/>
        <w:b/>
        <w:color w:val="006D68"/>
        <w:sz w:val="14"/>
        <w:szCs w:val="14"/>
      </w:rPr>
      <w:fldChar w:fldCharType="begin"/>
    </w:r>
    <w:r w:rsidRPr="00784E02">
      <w:rPr>
        <w:rFonts w:cs="Arial"/>
        <w:b/>
        <w:color w:val="006D68"/>
        <w:sz w:val="14"/>
        <w:szCs w:val="14"/>
      </w:rPr>
      <w:instrText xml:space="preserve"> NUMPAGES </w:instrText>
    </w:r>
    <w:r w:rsidRPr="00784E02">
      <w:rPr>
        <w:rFonts w:cs="Arial"/>
        <w:b/>
        <w:color w:val="006D68"/>
        <w:sz w:val="14"/>
        <w:szCs w:val="14"/>
      </w:rPr>
      <w:fldChar w:fldCharType="separate"/>
    </w:r>
    <w:r>
      <w:rPr>
        <w:rFonts w:cs="Arial"/>
        <w:b/>
        <w:noProof/>
        <w:color w:val="006D68"/>
        <w:sz w:val="14"/>
        <w:szCs w:val="14"/>
      </w:rPr>
      <w:t>69</w:t>
    </w:r>
    <w:r w:rsidRPr="00784E02">
      <w:rPr>
        <w:rFonts w:cs="Arial"/>
        <w:b/>
        <w:color w:val="006D68"/>
        <w:sz w:val="14"/>
        <w:szCs w:val="14"/>
      </w:rPr>
      <w:fldChar w:fldCharType="end"/>
    </w:r>
  </w:p>
  <w:p w14:paraId="658712A9" w14:textId="77777777" w:rsidR="001A0674" w:rsidRPr="00D20C3C" w:rsidRDefault="001A0674" w:rsidP="00D2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C9AB" w14:textId="77777777" w:rsidR="00D74BAC" w:rsidRDefault="00D74BAC">
      <w:r>
        <w:separator/>
      </w:r>
    </w:p>
  </w:footnote>
  <w:footnote w:type="continuationSeparator" w:id="0">
    <w:p w14:paraId="75C2F9A3" w14:textId="77777777" w:rsidR="00D74BAC" w:rsidRDefault="00D7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D5AB" w14:textId="77777777" w:rsidR="001A0674" w:rsidRDefault="001A0674" w:rsidP="001942DA">
    <w:pPr>
      <w:pStyle w:val="Header"/>
    </w:pPr>
    <w:r w:rsidRPr="00487A22">
      <w:rPr>
        <w:color w:val="006D68"/>
        <w:sz w:val="14"/>
        <w:szCs w:val="14"/>
      </w:rPr>
      <w:t>Office for Nuclear Regulation</w:t>
    </w:r>
  </w:p>
  <w:p w14:paraId="27EF2F18" w14:textId="77777777" w:rsidR="001A0674" w:rsidRDefault="001A0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12A0" w14:textId="77777777" w:rsidR="001A0674" w:rsidRDefault="001A0674" w:rsidP="00C45248">
    <w:pPr>
      <w:pStyle w:val="Header"/>
      <w:rPr>
        <w:b/>
        <w:color w:val="006D68"/>
        <w:sz w:val="14"/>
        <w:szCs w:val="14"/>
      </w:rPr>
    </w:pPr>
  </w:p>
  <w:p w14:paraId="658712A1" w14:textId="1E288281" w:rsidR="001A0674" w:rsidRDefault="001A0674" w:rsidP="00C45248">
    <w:pPr>
      <w:pStyle w:val="Header"/>
      <w:rPr>
        <w:b/>
        <w:color w:val="006D68"/>
        <w:sz w:val="14"/>
        <w:szCs w:val="14"/>
      </w:rPr>
    </w:pPr>
    <w:r>
      <w:rPr>
        <w:noProof/>
        <w:lang w:eastAsia="en-GB"/>
      </w:rPr>
      <w:drawing>
        <wp:anchor distT="288290" distB="0" distL="288290" distR="114300" simplePos="0" relativeHeight="251659264" behindDoc="0" locked="0" layoutInCell="1" allowOverlap="0" wp14:anchorId="13234C15" wp14:editId="4C2A8477">
          <wp:simplePos x="0" y="0"/>
          <wp:positionH relativeFrom="page">
            <wp:posOffset>900430</wp:posOffset>
          </wp:positionH>
          <wp:positionV relativeFrom="page">
            <wp:posOffset>663575</wp:posOffset>
          </wp:positionV>
          <wp:extent cx="6572250" cy="619125"/>
          <wp:effectExtent l="0" t="0" r="0" b="9525"/>
          <wp:wrapNone/>
          <wp:docPr id="13" name="Picture 13"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6572250" cy="619125"/>
                  </a:xfrm>
                  <a:prstGeom prst="rect">
                    <a:avLst/>
                  </a:prstGeom>
                  <a:noFill/>
                </pic:spPr>
              </pic:pic>
            </a:graphicData>
          </a:graphic>
          <wp14:sizeRelH relativeFrom="page">
            <wp14:pctWidth>0</wp14:pctWidth>
          </wp14:sizeRelH>
          <wp14:sizeRelV relativeFrom="page">
            <wp14:pctHeight>0</wp14:pctHeight>
          </wp14:sizeRelV>
        </wp:anchor>
      </w:drawing>
    </w:r>
  </w:p>
  <w:p w14:paraId="658712A2" w14:textId="77777777" w:rsidR="001A0674" w:rsidRDefault="001A0674" w:rsidP="00C45248">
    <w:pPr>
      <w:pStyle w:val="Head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34"/>
    <w:multiLevelType w:val="hybridMultilevel"/>
    <w:tmpl w:val="50AEAFD2"/>
    <w:lvl w:ilvl="0" w:tplc="0809000F">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1D41EE"/>
    <w:multiLevelType w:val="multilevel"/>
    <w:tmpl w:val="F0385428"/>
    <w:lvl w:ilvl="0">
      <w:start w:val="1"/>
      <w:numFmt w:val="bullet"/>
      <w:lvlText w:val=""/>
      <w:lvlJc w:val="left"/>
      <w:pPr>
        <w:tabs>
          <w:tab w:val="num" w:pos="-30960"/>
        </w:tabs>
        <w:ind w:left="1440" w:hanging="720"/>
      </w:pPr>
      <w:rPr>
        <w:rFonts w:ascii="Wingdings" w:hAnsi="Wingdings" w:hint="default"/>
        <w:b w:val="0"/>
        <w:caps w:val="0"/>
        <w:strike w:val="0"/>
        <w:dstrike w:val="0"/>
        <w:vanish w:val="0"/>
        <w:webHidden w:val="0"/>
        <w:color w:val="333333"/>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0960"/>
        </w:tabs>
        <w:ind w:left="1440" w:hanging="720"/>
      </w:pPr>
      <w:rPr>
        <w:rFonts w:hint="default"/>
        <w:sz w:val="22"/>
      </w:rPr>
    </w:lvl>
    <w:lvl w:ilvl="2">
      <w:start w:val="1"/>
      <w:numFmt w:val="decimal"/>
      <w:lvlText w:val="%1.%2.%3"/>
      <w:lvlJc w:val="left"/>
      <w:pPr>
        <w:tabs>
          <w:tab w:val="num" w:pos="-30960"/>
        </w:tabs>
        <w:ind w:left="1440" w:hanging="720"/>
      </w:pPr>
      <w:rPr>
        <w:rFonts w:hint="default"/>
        <w:sz w:val="22"/>
      </w:rPr>
    </w:lvl>
    <w:lvl w:ilvl="3">
      <w:start w:val="1"/>
      <w:numFmt w:val="decimal"/>
      <w:lvlText w:val="%1.%2.%3.%4"/>
      <w:lvlJc w:val="left"/>
      <w:pPr>
        <w:tabs>
          <w:tab w:val="num" w:pos="-30960"/>
        </w:tabs>
        <w:ind w:left="1440" w:hanging="720"/>
      </w:pPr>
      <w:rPr>
        <w:rFonts w:hint="default"/>
        <w:sz w:val="22"/>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15:restartNumberingAfterBreak="0">
    <w:nsid w:val="11CF637B"/>
    <w:multiLevelType w:val="hybridMultilevel"/>
    <w:tmpl w:val="881E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76417"/>
    <w:multiLevelType w:val="hybridMultilevel"/>
    <w:tmpl w:val="CC4278F6"/>
    <w:lvl w:ilvl="0" w:tplc="DBC48688">
      <w:start w:val="1"/>
      <w:numFmt w:val="decimal"/>
      <w:pStyle w:val="ONRNumberedParagraph1"/>
      <w:lvlText w:val="%1"/>
      <w:lvlJc w:val="left"/>
      <w:pPr>
        <w:tabs>
          <w:tab w:val="num" w:pos="907"/>
        </w:tabs>
        <w:ind w:left="907" w:firstLine="0"/>
      </w:pPr>
      <w:rPr>
        <w:rFonts w:ascii="Arial" w:hAnsi="Arial" w:cs="Times New Roman" w:hint="default"/>
        <w:sz w:val="22"/>
      </w:rPr>
    </w:lvl>
    <w:lvl w:ilvl="1" w:tplc="3774CFE8">
      <w:start w:val="1"/>
      <w:numFmt w:val="bullet"/>
      <w:lvlText w:val=""/>
      <w:lvlJc w:val="left"/>
      <w:pPr>
        <w:tabs>
          <w:tab w:val="num" w:pos="2160"/>
        </w:tabs>
        <w:ind w:left="2160" w:hanging="360"/>
      </w:pPr>
      <w:rPr>
        <w:rFonts w:ascii="Wingdings" w:hAnsi="Wingdings" w:hint="default"/>
        <w:caps w:val="0"/>
        <w:strike w:val="0"/>
        <w:dstrike w:val="0"/>
        <w:vanish w:val="0"/>
        <w:webHidden w:val="0"/>
        <w:color w:val="333333"/>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528C4184">
      <w:numFmt w:val="bullet"/>
      <w:lvlText w:val="-"/>
      <w:lvlJc w:val="left"/>
      <w:pPr>
        <w:tabs>
          <w:tab w:val="num" w:pos="3060"/>
        </w:tabs>
        <w:ind w:left="3060" w:hanging="360"/>
      </w:pPr>
      <w:rPr>
        <w:rFonts w:ascii="Calibri" w:eastAsia="Times New Roman" w:hAnsi="Calibri" w:cs="Arial" w:hint="default"/>
      </w:rPr>
    </w:lvl>
    <w:lvl w:ilvl="3" w:tplc="1CD449B0">
      <w:numFmt w:val="bullet"/>
      <w:lvlText w:val="–"/>
      <w:lvlJc w:val="left"/>
      <w:pPr>
        <w:tabs>
          <w:tab w:val="num" w:pos="3600"/>
        </w:tabs>
        <w:ind w:left="3600" w:hanging="360"/>
      </w:pPr>
      <w:rPr>
        <w:rFonts w:ascii="Calibri" w:eastAsia="Times New Roman" w:hAnsi="Calibri" w:cs="Arial" w:hint="default"/>
      </w:r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4" w15:restartNumberingAfterBreak="0">
    <w:nsid w:val="17304E12"/>
    <w:multiLevelType w:val="multilevel"/>
    <w:tmpl w:val="CFC678B4"/>
    <w:lvl w:ilvl="0">
      <w:start w:val="1"/>
      <w:numFmt w:val="decimal"/>
      <w:lvlText w:val="%1."/>
      <w:lvlJc w:val="left"/>
      <w:pPr>
        <w:tabs>
          <w:tab w:val="num" w:pos="-31680"/>
        </w:tabs>
        <w:ind w:left="720" w:hanging="720"/>
      </w:pPr>
      <w:rPr>
        <w:rFonts w:ascii="Arial" w:hAnsi="Arial" w:cs="Arial"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06A39"/>
    <w:multiLevelType w:val="multilevel"/>
    <w:tmpl w:val="2E04D3D0"/>
    <w:lvl w:ilvl="0">
      <w:start w:val="1"/>
      <w:numFmt w:val="decimal"/>
      <w:pStyle w:val="TSHeadingNumbered1"/>
      <w:lvlText w:val="%1"/>
      <w:lvlJc w:val="left"/>
      <w:pPr>
        <w:tabs>
          <w:tab w:val="num" w:pos="-31538"/>
        </w:tabs>
        <w:ind w:left="862" w:hanging="720"/>
      </w:pPr>
      <w:rPr>
        <w:rFonts w:ascii="Arial" w:hAnsi="Arial" w:cs="Arial" w:hint="default"/>
        <w:sz w:val="22"/>
      </w:rPr>
    </w:lvl>
    <w:lvl w:ilvl="1">
      <w:start w:val="1"/>
      <w:numFmt w:val="decimal"/>
      <w:pStyle w:val="TSHeadingNumbered11"/>
      <w:lvlText w:val="%1.%2"/>
      <w:lvlJc w:val="left"/>
      <w:pPr>
        <w:tabs>
          <w:tab w:val="num" w:pos="-31680"/>
        </w:tabs>
        <w:ind w:left="720" w:hanging="720"/>
      </w:pPr>
      <w:rPr>
        <w:rFonts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29A72585"/>
    <w:multiLevelType w:val="multilevel"/>
    <w:tmpl w:val="0FB88194"/>
    <w:lvl w:ilvl="0">
      <w:start w:val="1"/>
      <w:numFmt w:val="decimal"/>
      <w:lvlText w:val="Ref %1."/>
      <w:lvlJc w:val="left"/>
      <w:pPr>
        <w:tabs>
          <w:tab w:val="num" w:pos="-31680"/>
        </w:tabs>
        <w:ind w:left="720" w:hanging="720"/>
      </w:pPr>
      <w:rPr>
        <w:rFonts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3201F23"/>
    <w:multiLevelType w:val="multilevel"/>
    <w:tmpl w:val="CD2A4F6C"/>
    <w:lvl w:ilvl="0">
      <w:start w:val="1"/>
      <w:numFmt w:val="decimal"/>
      <w:lvlText w:val="%1."/>
      <w:lvlJc w:val="left"/>
      <w:pPr>
        <w:tabs>
          <w:tab w:val="num" w:pos="-31680"/>
        </w:tabs>
        <w:ind w:left="720" w:hanging="720"/>
      </w:pPr>
      <w:rPr>
        <w:rFonts w:hint="default"/>
        <w:sz w:val="22"/>
      </w:rPr>
    </w:lvl>
    <w:lvl w:ilvl="1">
      <w:start w:val="1"/>
      <w:numFmt w:val="bullet"/>
      <w:lvlText w:val=""/>
      <w:lvlJc w:val="left"/>
      <w:pPr>
        <w:tabs>
          <w:tab w:val="num" w:pos="-31680"/>
        </w:tabs>
        <w:ind w:left="1004" w:hanging="720"/>
      </w:pPr>
      <w:rPr>
        <w:rFonts w:ascii="Wingdings" w:hAnsi="Wingdings" w:hint="default"/>
        <w:b w:val="0"/>
        <w:caps w:val="0"/>
        <w:strike w:val="0"/>
        <w:dstrike w:val="0"/>
        <w:vanish w:val="0"/>
        <w:color w:val="333333"/>
        <w:sz w:val="18"/>
        <w:vertAlign w:val="baseline"/>
      </w:rPr>
    </w:lvl>
    <w:lvl w:ilvl="2">
      <w:start w:val="1"/>
      <w:numFmt w:val="bullet"/>
      <w:lvlText w:val=""/>
      <w:lvlJc w:val="left"/>
      <w:pPr>
        <w:tabs>
          <w:tab w:val="num" w:pos="-31680"/>
        </w:tabs>
        <w:ind w:left="720" w:hanging="720"/>
      </w:pPr>
      <w:rPr>
        <w:rFonts w:ascii="Wingdings" w:hAnsi="Wingdings" w:hint="default"/>
        <w:caps w:val="0"/>
        <w:strike w:val="0"/>
        <w:dstrike w:val="0"/>
        <w:vanish w:val="0"/>
        <w:color w:val="333333"/>
        <w:sz w:val="18"/>
        <w:vertAlign w:val="baseline"/>
      </w:rPr>
    </w:lvl>
    <w:lvl w:ilvl="3">
      <w:start w:val="1"/>
      <w:numFmt w:val="decimal"/>
      <w:lvlText w:val="%1.%2.%3.%4"/>
      <w:lvlJc w:val="left"/>
      <w:pPr>
        <w:tabs>
          <w:tab w:val="num" w:pos="-31680"/>
        </w:tabs>
        <w:ind w:left="720" w:hanging="720"/>
      </w:pPr>
      <w:rPr>
        <w:rFonts w:hint="default"/>
        <w:sz w:val="22"/>
      </w:rPr>
    </w:lvl>
    <w:lvl w:ilvl="4">
      <w:start w:val="1"/>
      <w:numFmt w:val="bullet"/>
      <w:lvlText w:val=""/>
      <w:lvlJc w:val="left"/>
      <w:pPr>
        <w:tabs>
          <w:tab w:val="num" w:pos="1008"/>
        </w:tabs>
        <w:ind w:left="1008" w:hanging="1008"/>
      </w:pPr>
      <w:rPr>
        <w:rFonts w:ascii="Wingdings" w:hAnsi="Wingdings" w:hint="default"/>
        <w:caps w:val="0"/>
        <w:strike w:val="0"/>
        <w:dstrike w:val="0"/>
        <w:vanish w:val="0"/>
        <w:color w:val="333333"/>
        <w:sz w:val="18"/>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6BF02CC"/>
    <w:multiLevelType w:val="hybridMultilevel"/>
    <w:tmpl w:val="F9468378"/>
    <w:lvl w:ilvl="0" w:tplc="F7DC465C">
      <w:start w:val="1"/>
      <w:numFmt w:val="bullet"/>
      <w:pStyle w:val="ONRSquareBullet1"/>
      <w:lvlText w:val=""/>
      <w:lvlJc w:val="left"/>
      <w:pPr>
        <w:tabs>
          <w:tab w:val="num" w:pos="1418"/>
        </w:tabs>
        <w:ind w:left="1418" w:hanging="567"/>
      </w:pPr>
      <w:rPr>
        <w:rFonts w:ascii="Wingdings" w:hAnsi="Wingdings" w:hint="default"/>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7F7534"/>
    <w:multiLevelType w:val="multilevel"/>
    <w:tmpl w:val="A61053A4"/>
    <w:lvl w:ilvl="0">
      <w:start w:val="1"/>
      <w:numFmt w:val="decimal"/>
      <w:lvlText w:val="%1."/>
      <w:lvlJc w:val="left"/>
      <w:pPr>
        <w:tabs>
          <w:tab w:val="num" w:pos="-31680"/>
        </w:tabs>
        <w:ind w:left="720" w:hanging="720"/>
      </w:pPr>
      <w:rPr>
        <w:rFonts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5B91C9D"/>
    <w:multiLevelType w:val="hybridMultilevel"/>
    <w:tmpl w:val="65A85D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B460D"/>
    <w:multiLevelType w:val="hybridMultilevel"/>
    <w:tmpl w:val="F15C0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3B7A79"/>
    <w:multiLevelType w:val="multilevel"/>
    <w:tmpl w:val="24F04F3A"/>
    <w:lvl w:ilvl="0">
      <w:start w:val="1"/>
      <w:numFmt w:val="decimal"/>
      <w:pStyle w:val="NumberedHeading"/>
      <w:lvlText w:val="%1."/>
      <w:lvlJc w:val="left"/>
      <w:pPr>
        <w:tabs>
          <w:tab w:val="num" w:pos="-31680"/>
        </w:tabs>
        <w:ind w:left="720" w:hanging="720"/>
      </w:pPr>
      <w:rPr>
        <w:rFonts w:hint="default"/>
      </w:rPr>
    </w:lvl>
    <w:lvl w:ilvl="1">
      <w:start w:val="1"/>
      <w:numFmt w:val="decimal"/>
      <w:pStyle w:val="NumberedParagraph"/>
      <w:lvlText w:val="%1.%2"/>
      <w:lvlJc w:val="left"/>
      <w:pPr>
        <w:tabs>
          <w:tab w:val="num" w:pos="-31680"/>
        </w:tabs>
        <w:ind w:left="720" w:hanging="720"/>
      </w:pPr>
      <w:rPr>
        <w:rFonts w:hint="default"/>
      </w:rPr>
    </w:lvl>
    <w:lvl w:ilvl="2">
      <w:start w:val="1"/>
      <w:numFmt w:val="decimal"/>
      <w:lvlText w:val="%1.%2.%3"/>
      <w:lvlJc w:val="left"/>
      <w:pPr>
        <w:tabs>
          <w:tab w:val="num" w:pos="1288"/>
        </w:tabs>
        <w:ind w:left="1072"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485429B"/>
    <w:multiLevelType w:val="hybridMultilevel"/>
    <w:tmpl w:val="1592C598"/>
    <w:lvl w:ilvl="0" w:tplc="08090005">
      <w:start w:val="1"/>
      <w:numFmt w:val="bullet"/>
      <w:lvlText w:val=""/>
      <w:lvlJc w:val="left"/>
      <w:pPr>
        <w:ind w:left="2227" w:hanging="360"/>
      </w:pPr>
      <w:rPr>
        <w:rFonts w:ascii="Wingdings" w:hAnsi="Wingdings" w:hint="default"/>
      </w:rPr>
    </w:lvl>
    <w:lvl w:ilvl="1" w:tplc="08090003" w:tentative="1">
      <w:start w:val="1"/>
      <w:numFmt w:val="bullet"/>
      <w:lvlText w:val="o"/>
      <w:lvlJc w:val="left"/>
      <w:pPr>
        <w:ind w:left="2947" w:hanging="360"/>
      </w:pPr>
      <w:rPr>
        <w:rFonts w:ascii="Courier New" w:hAnsi="Courier New" w:cs="Courier New" w:hint="default"/>
      </w:rPr>
    </w:lvl>
    <w:lvl w:ilvl="2" w:tplc="08090005" w:tentative="1">
      <w:start w:val="1"/>
      <w:numFmt w:val="bullet"/>
      <w:lvlText w:val=""/>
      <w:lvlJc w:val="left"/>
      <w:pPr>
        <w:ind w:left="3667" w:hanging="360"/>
      </w:pPr>
      <w:rPr>
        <w:rFonts w:ascii="Wingdings" w:hAnsi="Wingdings" w:hint="default"/>
      </w:rPr>
    </w:lvl>
    <w:lvl w:ilvl="3" w:tplc="08090001" w:tentative="1">
      <w:start w:val="1"/>
      <w:numFmt w:val="bullet"/>
      <w:lvlText w:val=""/>
      <w:lvlJc w:val="left"/>
      <w:pPr>
        <w:ind w:left="4387" w:hanging="360"/>
      </w:pPr>
      <w:rPr>
        <w:rFonts w:ascii="Symbol" w:hAnsi="Symbol" w:hint="default"/>
      </w:rPr>
    </w:lvl>
    <w:lvl w:ilvl="4" w:tplc="08090003" w:tentative="1">
      <w:start w:val="1"/>
      <w:numFmt w:val="bullet"/>
      <w:lvlText w:val="o"/>
      <w:lvlJc w:val="left"/>
      <w:pPr>
        <w:ind w:left="5107" w:hanging="360"/>
      </w:pPr>
      <w:rPr>
        <w:rFonts w:ascii="Courier New" w:hAnsi="Courier New" w:cs="Courier New" w:hint="default"/>
      </w:rPr>
    </w:lvl>
    <w:lvl w:ilvl="5" w:tplc="08090005" w:tentative="1">
      <w:start w:val="1"/>
      <w:numFmt w:val="bullet"/>
      <w:lvlText w:val=""/>
      <w:lvlJc w:val="left"/>
      <w:pPr>
        <w:ind w:left="5827" w:hanging="360"/>
      </w:pPr>
      <w:rPr>
        <w:rFonts w:ascii="Wingdings" w:hAnsi="Wingdings" w:hint="default"/>
      </w:rPr>
    </w:lvl>
    <w:lvl w:ilvl="6" w:tplc="08090001" w:tentative="1">
      <w:start w:val="1"/>
      <w:numFmt w:val="bullet"/>
      <w:lvlText w:val=""/>
      <w:lvlJc w:val="left"/>
      <w:pPr>
        <w:ind w:left="6547" w:hanging="360"/>
      </w:pPr>
      <w:rPr>
        <w:rFonts w:ascii="Symbol" w:hAnsi="Symbol" w:hint="default"/>
      </w:rPr>
    </w:lvl>
    <w:lvl w:ilvl="7" w:tplc="08090003" w:tentative="1">
      <w:start w:val="1"/>
      <w:numFmt w:val="bullet"/>
      <w:lvlText w:val="o"/>
      <w:lvlJc w:val="left"/>
      <w:pPr>
        <w:ind w:left="7267" w:hanging="360"/>
      </w:pPr>
      <w:rPr>
        <w:rFonts w:ascii="Courier New" w:hAnsi="Courier New" w:cs="Courier New" w:hint="default"/>
      </w:rPr>
    </w:lvl>
    <w:lvl w:ilvl="8" w:tplc="08090005" w:tentative="1">
      <w:start w:val="1"/>
      <w:numFmt w:val="bullet"/>
      <w:lvlText w:val=""/>
      <w:lvlJc w:val="left"/>
      <w:pPr>
        <w:ind w:left="7987" w:hanging="360"/>
      </w:pPr>
      <w:rPr>
        <w:rFonts w:ascii="Wingdings" w:hAnsi="Wingdings" w:hint="default"/>
      </w:rPr>
    </w:lvl>
  </w:abstractNum>
  <w:abstractNum w:abstractNumId="15" w15:restartNumberingAfterBreak="0">
    <w:nsid w:val="5A121B7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B342844"/>
    <w:multiLevelType w:val="hybridMultilevel"/>
    <w:tmpl w:val="F9527E96"/>
    <w:lvl w:ilvl="0" w:tplc="08090003">
      <w:start w:val="1"/>
      <w:numFmt w:val="bullet"/>
      <w:lvlText w:val=""/>
      <w:lvlJc w:val="left"/>
      <w:pPr>
        <w:ind w:left="1440" w:hanging="360"/>
      </w:pPr>
      <w:rPr>
        <w:rFonts w:ascii="Wingdings" w:hAnsi="Wingdings" w:hint="default"/>
        <w:caps w:val="0"/>
        <w:strike w:val="0"/>
        <w:dstrike w:val="0"/>
        <w:vanish w:val="0"/>
        <w:color w:val="333333"/>
        <w:sz w:val="18"/>
        <w:vertAlign w:val="baseline"/>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A5913E8"/>
    <w:multiLevelType w:val="hybridMultilevel"/>
    <w:tmpl w:val="2ABCF55C"/>
    <w:lvl w:ilvl="0" w:tplc="B794434E">
      <w:numFmt w:val="decimal"/>
      <w:pStyle w:val="ONRparagraphTAG4"/>
      <w:lvlText w:val=""/>
      <w:lvlJc w:val="left"/>
    </w:lvl>
    <w:lvl w:ilvl="1" w:tplc="08090001">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8" w15:restartNumberingAfterBreak="0">
    <w:nsid w:val="6F490BD0"/>
    <w:multiLevelType w:val="hybridMultilevel"/>
    <w:tmpl w:val="C48018F2"/>
    <w:lvl w:ilvl="0" w:tplc="07627C5A">
      <w:numFmt w:val="decimal"/>
      <w:pStyle w:val="ONRParagraphTAG5"/>
      <w:lvlText w:val=""/>
      <w:lvlJc w:val="left"/>
    </w:lvl>
    <w:lvl w:ilvl="1" w:tplc="08090001">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15:restartNumberingAfterBreak="0">
    <w:nsid w:val="70C2195C"/>
    <w:multiLevelType w:val="hybridMultilevel"/>
    <w:tmpl w:val="11C8635E"/>
    <w:lvl w:ilvl="0" w:tplc="84BA4EF8">
      <w:start w:val="1"/>
      <w:numFmt w:val="bullet"/>
      <w:pStyle w:val="TSBullet1Square"/>
      <w:lvlText w:val=""/>
      <w:lvlJc w:val="left"/>
      <w:pPr>
        <w:tabs>
          <w:tab w:val="num" w:pos="-28713"/>
        </w:tabs>
        <w:ind w:left="4407"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691777"/>
    <w:multiLevelType w:val="hybridMultilevel"/>
    <w:tmpl w:val="06704774"/>
    <w:lvl w:ilvl="0" w:tplc="B4C685C6">
      <w:start w:val="1"/>
      <w:numFmt w:val="decimal"/>
      <w:pStyle w:val="StyleNumberListReferences10pt"/>
      <w:lvlText w:val="%1"/>
      <w:lvlJc w:val="left"/>
      <w:pPr>
        <w:tabs>
          <w:tab w:val="num" w:pos="567"/>
        </w:tabs>
        <w:ind w:left="567" w:hanging="567"/>
      </w:pPr>
      <w:rPr>
        <w:rFonts w:ascii="Arial" w:hAnsi="Arial" w:hint="default"/>
        <w:b w:val="0"/>
        <w:i w:val="0"/>
        <w:color w:val="auto"/>
        <w:sz w:val="22"/>
        <w:szCs w:val="22"/>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6A3BD3"/>
    <w:multiLevelType w:val="hybridMultilevel"/>
    <w:tmpl w:val="1B9808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91439D"/>
    <w:multiLevelType w:val="hybridMultilevel"/>
    <w:tmpl w:val="9348AEB6"/>
    <w:lvl w:ilvl="0" w:tplc="296445C0">
      <w:start w:val="1"/>
      <w:numFmt w:val="decimal"/>
      <w:pStyle w:val="Ch7num"/>
      <w:lvlText w:val="7.%1."/>
      <w:lvlJc w:val="left"/>
      <w:pPr>
        <w:ind w:left="4329" w:hanging="360"/>
      </w:pPr>
      <w:rPr>
        <w:rFonts w:cs="Times New Roman" w:hint="default"/>
        <w:b w:val="0"/>
        <w:i w:val="0"/>
        <w:color w:val="auto"/>
        <w:sz w:val="22"/>
        <w:szCs w:val="22"/>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23" w15:restartNumberingAfterBreak="0">
    <w:nsid w:val="7FE41525"/>
    <w:multiLevelType w:val="hybridMultilevel"/>
    <w:tmpl w:val="D376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162317">
    <w:abstractNumId w:val="6"/>
  </w:num>
  <w:num w:numId="2" w16cid:durableId="659578023">
    <w:abstractNumId w:val="19"/>
  </w:num>
  <w:num w:numId="3" w16cid:durableId="1703477837">
    <w:abstractNumId w:val="5"/>
  </w:num>
  <w:num w:numId="4" w16cid:durableId="610937139">
    <w:abstractNumId w:val="4"/>
  </w:num>
  <w:num w:numId="5" w16cid:durableId="1493984016">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147042">
    <w:abstractNumId w:val="9"/>
  </w:num>
  <w:num w:numId="7" w16cid:durableId="620722450">
    <w:abstractNumId w:val="20"/>
  </w:num>
  <w:num w:numId="8" w16cid:durableId="1827670277">
    <w:abstractNumId w:val="22"/>
  </w:num>
  <w:num w:numId="9" w16cid:durableId="1209610586">
    <w:abstractNumId w:val="13"/>
  </w:num>
  <w:num w:numId="10" w16cid:durableId="1888756468">
    <w:abstractNumId w:val="8"/>
  </w:num>
  <w:num w:numId="11" w16cid:durableId="1303778417">
    <w:abstractNumId w:val="16"/>
  </w:num>
  <w:num w:numId="12" w16cid:durableId="662588404">
    <w:abstractNumId w:val="17"/>
  </w:num>
  <w:num w:numId="13" w16cid:durableId="646545148">
    <w:abstractNumId w:val="18"/>
  </w:num>
  <w:num w:numId="14" w16cid:durableId="2011641778">
    <w:abstractNumId w:val="15"/>
  </w:num>
  <w:num w:numId="15" w16cid:durableId="2031443477">
    <w:abstractNumId w:val="1"/>
  </w:num>
  <w:num w:numId="16" w16cid:durableId="2127578119">
    <w:abstractNumId w:val="8"/>
    <w:lvlOverride w:ilvl="0">
      <w:startOverride w:val="1"/>
    </w:lvlOverride>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691957819">
    <w:abstractNumId w:val="21"/>
  </w:num>
  <w:num w:numId="18" w16cid:durableId="391850990">
    <w:abstractNumId w:val="7"/>
  </w:num>
  <w:num w:numId="19" w16cid:durableId="1747335789">
    <w:abstractNumId w:val="6"/>
  </w:num>
  <w:num w:numId="20" w16cid:durableId="1888910717">
    <w:abstractNumId w:val="19"/>
  </w:num>
  <w:num w:numId="21" w16cid:durableId="1889686924">
    <w:abstractNumId w:val="19"/>
  </w:num>
  <w:num w:numId="22" w16cid:durableId="971521131">
    <w:abstractNumId w:val="19"/>
  </w:num>
  <w:num w:numId="23" w16cid:durableId="1351643032">
    <w:abstractNumId w:val="19"/>
  </w:num>
  <w:num w:numId="24" w16cid:durableId="298535260">
    <w:abstractNumId w:val="19"/>
  </w:num>
  <w:num w:numId="25" w16cid:durableId="1117603562">
    <w:abstractNumId w:val="19"/>
  </w:num>
  <w:num w:numId="26" w16cid:durableId="956446920">
    <w:abstractNumId w:val="19"/>
  </w:num>
  <w:num w:numId="27" w16cid:durableId="241640721">
    <w:abstractNumId w:val="19"/>
  </w:num>
  <w:num w:numId="28" w16cid:durableId="192111990">
    <w:abstractNumId w:val="19"/>
  </w:num>
  <w:num w:numId="29" w16cid:durableId="1261404053">
    <w:abstractNumId w:val="19"/>
  </w:num>
  <w:num w:numId="30" w16cid:durableId="1248657913">
    <w:abstractNumId w:val="19"/>
  </w:num>
  <w:num w:numId="31" w16cid:durableId="2117358288">
    <w:abstractNumId w:val="19"/>
  </w:num>
  <w:num w:numId="32" w16cid:durableId="1531913285">
    <w:abstractNumId w:val="6"/>
  </w:num>
  <w:num w:numId="33" w16cid:durableId="326713212">
    <w:abstractNumId w:val="6"/>
  </w:num>
  <w:num w:numId="34" w16cid:durableId="1886288556">
    <w:abstractNumId w:val="6"/>
  </w:num>
  <w:num w:numId="35" w16cid:durableId="1091463633">
    <w:abstractNumId w:val="6"/>
  </w:num>
  <w:num w:numId="36" w16cid:durableId="844250791">
    <w:abstractNumId w:val="6"/>
  </w:num>
  <w:num w:numId="37" w16cid:durableId="1909414410">
    <w:abstractNumId w:val="6"/>
  </w:num>
  <w:num w:numId="38" w16cid:durableId="1519388374">
    <w:abstractNumId w:val="19"/>
  </w:num>
  <w:num w:numId="39" w16cid:durableId="1137183895">
    <w:abstractNumId w:val="2"/>
  </w:num>
  <w:num w:numId="40" w16cid:durableId="1511329765">
    <w:abstractNumId w:val="12"/>
  </w:num>
  <w:num w:numId="41" w16cid:durableId="445738929">
    <w:abstractNumId w:val="6"/>
  </w:num>
  <w:num w:numId="42" w16cid:durableId="1492218189">
    <w:abstractNumId w:val="23"/>
  </w:num>
  <w:num w:numId="43" w16cid:durableId="914557685">
    <w:abstractNumId w:val="11"/>
  </w:num>
  <w:num w:numId="44" w16cid:durableId="1373074483">
    <w:abstractNumId w:val="6"/>
  </w:num>
  <w:num w:numId="45" w16cid:durableId="1274707911">
    <w:abstractNumId w:val="6"/>
  </w:num>
  <w:num w:numId="46" w16cid:durableId="1615593747">
    <w:abstractNumId w:val="6"/>
  </w:num>
  <w:num w:numId="47" w16cid:durableId="1207135350">
    <w:abstractNumId w:val="6"/>
  </w:num>
  <w:num w:numId="48" w16cid:durableId="1112899402">
    <w:abstractNumId w:val="3"/>
  </w:num>
  <w:num w:numId="49" w16cid:durableId="2078815401">
    <w:abstractNumId w:val="14"/>
  </w:num>
  <w:num w:numId="50" w16cid:durableId="1606109702">
    <w:abstractNumId w:val="10"/>
  </w:num>
  <w:num w:numId="51" w16cid:durableId="176607640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0B4C"/>
    <w:rsid w:val="000010BE"/>
    <w:rsid w:val="00001832"/>
    <w:rsid w:val="0000217E"/>
    <w:rsid w:val="000022CC"/>
    <w:rsid w:val="00002676"/>
    <w:rsid w:val="000030EC"/>
    <w:rsid w:val="00003BDF"/>
    <w:rsid w:val="0000440C"/>
    <w:rsid w:val="00004E22"/>
    <w:rsid w:val="00004FCE"/>
    <w:rsid w:val="000050C6"/>
    <w:rsid w:val="00005859"/>
    <w:rsid w:val="00005C29"/>
    <w:rsid w:val="00005CDD"/>
    <w:rsid w:val="00005F95"/>
    <w:rsid w:val="00006124"/>
    <w:rsid w:val="00006B30"/>
    <w:rsid w:val="00006CD2"/>
    <w:rsid w:val="000070E0"/>
    <w:rsid w:val="00007D3A"/>
    <w:rsid w:val="00011784"/>
    <w:rsid w:val="00011D8D"/>
    <w:rsid w:val="0001219E"/>
    <w:rsid w:val="00012FD4"/>
    <w:rsid w:val="000140C6"/>
    <w:rsid w:val="00015392"/>
    <w:rsid w:val="00015441"/>
    <w:rsid w:val="0001692C"/>
    <w:rsid w:val="00016BA2"/>
    <w:rsid w:val="00017BD1"/>
    <w:rsid w:val="00017E50"/>
    <w:rsid w:val="00020219"/>
    <w:rsid w:val="0002058D"/>
    <w:rsid w:val="0002059E"/>
    <w:rsid w:val="000208A5"/>
    <w:rsid w:val="00020A37"/>
    <w:rsid w:val="00020EFC"/>
    <w:rsid w:val="00021624"/>
    <w:rsid w:val="00021A84"/>
    <w:rsid w:val="00021B47"/>
    <w:rsid w:val="00022958"/>
    <w:rsid w:val="000235F6"/>
    <w:rsid w:val="00023B3B"/>
    <w:rsid w:val="00024FDC"/>
    <w:rsid w:val="00025343"/>
    <w:rsid w:val="0002539A"/>
    <w:rsid w:val="000255C2"/>
    <w:rsid w:val="00025F92"/>
    <w:rsid w:val="000260C7"/>
    <w:rsid w:val="00027340"/>
    <w:rsid w:val="00030448"/>
    <w:rsid w:val="00030D3C"/>
    <w:rsid w:val="00030E2F"/>
    <w:rsid w:val="000312D3"/>
    <w:rsid w:val="00031FF3"/>
    <w:rsid w:val="00032D26"/>
    <w:rsid w:val="0003313D"/>
    <w:rsid w:val="00033891"/>
    <w:rsid w:val="00033C45"/>
    <w:rsid w:val="00034207"/>
    <w:rsid w:val="00034784"/>
    <w:rsid w:val="00034BE8"/>
    <w:rsid w:val="00034D5F"/>
    <w:rsid w:val="00035290"/>
    <w:rsid w:val="0003549E"/>
    <w:rsid w:val="000354C1"/>
    <w:rsid w:val="000354E4"/>
    <w:rsid w:val="00036030"/>
    <w:rsid w:val="0003663D"/>
    <w:rsid w:val="0003674C"/>
    <w:rsid w:val="00036A64"/>
    <w:rsid w:val="000410FA"/>
    <w:rsid w:val="00041DE2"/>
    <w:rsid w:val="00042171"/>
    <w:rsid w:val="00042A1F"/>
    <w:rsid w:val="0004322A"/>
    <w:rsid w:val="00043506"/>
    <w:rsid w:val="000440F7"/>
    <w:rsid w:val="00044B56"/>
    <w:rsid w:val="00045B95"/>
    <w:rsid w:val="00046710"/>
    <w:rsid w:val="0004683D"/>
    <w:rsid w:val="00046915"/>
    <w:rsid w:val="000470CB"/>
    <w:rsid w:val="00047448"/>
    <w:rsid w:val="000478F2"/>
    <w:rsid w:val="00047E4B"/>
    <w:rsid w:val="0005013B"/>
    <w:rsid w:val="000511B2"/>
    <w:rsid w:val="000517E5"/>
    <w:rsid w:val="000523DF"/>
    <w:rsid w:val="00052A5E"/>
    <w:rsid w:val="00052F30"/>
    <w:rsid w:val="00053BC0"/>
    <w:rsid w:val="000543D7"/>
    <w:rsid w:val="00055B12"/>
    <w:rsid w:val="00055E00"/>
    <w:rsid w:val="00055F1D"/>
    <w:rsid w:val="00055F35"/>
    <w:rsid w:val="0005606C"/>
    <w:rsid w:val="00057413"/>
    <w:rsid w:val="00057623"/>
    <w:rsid w:val="000577EE"/>
    <w:rsid w:val="00057A42"/>
    <w:rsid w:val="00057C3D"/>
    <w:rsid w:val="00057CC9"/>
    <w:rsid w:val="00060C74"/>
    <w:rsid w:val="00060D29"/>
    <w:rsid w:val="00060F7D"/>
    <w:rsid w:val="0006187C"/>
    <w:rsid w:val="0006353A"/>
    <w:rsid w:val="000648C7"/>
    <w:rsid w:val="000648F3"/>
    <w:rsid w:val="000654E8"/>
    <w:rsid w:val="000655A6"/>
    <w:rsid w:val="00065603"/>
    <w:rsid w:val="000660E5"/>
    <w:rsid w:val="0006646C"/>
    <w:rsid w:val="00066548"/>
    <w:rsid w:val="00066713"/>
    <w:rsid w:val="0007000A"/>
    <w:rsid w:val="0007042F"/>
    <w:rsid w:val="00070B48"/>
    <w:rsid w:val="000715BD"/>
    <w:rsid w:val="00071C23"/>
    <w:rsid w:val="000730EB"/>
    <w:rsid w:val="00073B8D"/>
    <w:rsid w:val="00073E88"/>
    <w:rsid w:val="00073EE9"/>
    <w:rsid w:val="00073FC7"/>
    <w:rsid w:val="000741B1"/>
    <w:rsid w:val="0007555E"/>
    <w:rsid w:val="000758D6"/>
    <w:rsid w:val="00076272"/>
    <w:rsid w:val="00076564"/>
    <w:rsid w:val="00076CA9"/>
    <w:rsid w:val="0007774A"/>
    <w:rsid w:val="00077985"/>
    <w:rsid w:val="00081A2E"/>
    <w:rsid w:val="000822A5"/>
    <w:rsid w:val="00083138"/>
    <w:rsid w:val="0008320E"/>
    <w:rsid w:val="000835D8"/>
    <w:rsid w:val="00083B94"/>
    <w:rsid w:val="00083FDC"/>
    <w:rsid w:val="00084D67"/>
    <w:rsid w:val="00085344"/>
    <w:rsid w:val="00085CEB"/>
    <w:rsid w:val="0008653F"/>
    <w:rsid w:val="00086B9C"/>
    <w:rsid w:val="00087BF5"/>
    <w:rsid w:val="0009055D"/>
    <w:rsid w:val="00090EBD"/>
    <w:rsid w:val="00091522"/>
    <w:rsid w:val="0009191E"/>
    <w:rsid w:val="0009284B"/>
    <w:rsid w:val="0009322B"/>
    <w:rsid w:val="0009361F"/>
    <w:rsid w:val="000937A1"/>
    <w:rsid w:val="00093ADB"/>
    <w:rsid w:val="00093B7A"/>
    <w:rsid w:val="00093D38"/>
    <w:rsid w:val="00093D3C"/>
    <w:rsid w:val="000941B7"/>
    <w:rsid w:val="00094835"/>
    <w:rsid w:val="00094F12"/>
    <w:rsid w:val="00095314"/>
    <w:rsid w:val="00096646"/>
    <w:rsid w:val="00096F71"/>
    <w:rsid w:val="00096F76"/>
    <w:rsid w:val="000973F0"/>
    <w:rsid w:val="000975B2"/>
    <w:rsid w:val="000A08DC"/>
    <w:rsid w:val="000A1BC2"/>
    <w:rsid w:val="000A1E7A"/>
    <w:rsid w:val="000A2563"/>
    <w:rsid w:val="000A2B3B"/>
    <w:rsid w:val="000A2BB2"/>
    <w:rsid w:val="000A2DD2"/>
    <w:rsid w:val="000A36FE"/>
    <w:rsid w:val="000A3708"/>
    <w:rsid w:val="000A491A"/>
    <w:rsid w:val="000A5A98"/>
    <w:rsid w:val="000A5CA8"/>
    <w:rsid w:val="000A7B83"/>
    <w:rsid w:val="000A7E8F"/>
    <w:rsid w:val="000A7F48"/>
    <w:rsid w:val="000B022A"/>
    <w:rsid w:val="000B1555"/>
    <w:rsid w:val="000B1801"/>
    <w:rsid w:val="000B245A"/>
    <w:rsid w:val="000B385A"/>
    <w:rsid w:val="000B3947"/>
    <w:rsid w:val="000B4041"/>
    <w:rsid w:val="000B43F8"/>
    <w:rsid w:val="000B492C"/>
    <w:rsid w:val="000B4E40"/>
    <w:rsid w:val="000B5314"/>
    <w:rsid w:val="000B57FA"/>
    <w:rsid w:val="000B5988"/>
    <w:rsid w:val="000B5A85"/>
    <w:rsid w:val="000B5D94"/>
    <w:rsid w:val="000B6C13"/>
    <w:rsid w:val="000B6C55"/>
    <w:rsid w:val="000B71B9"/>
    <w:rsid w:val="000B7252"/>
    <w:rsid w:val="000B79DC"/>
    <w:rsid w:val="000C1848"/>
    <w:rsid w:val="000C1CB5"/>
    <w:rsid w:val="000C1F63"/>
    <w:rsid w:val="000C1FB8"/>
    <w:rsid w:val="000C21FA"/>
    <w:rsid w:val="000C28C4"/>
    <w:rsid w:val="000C2A68"/>
    <w:rsid w:val="000C2FB4"/>
    <w:rsid w:val="000C2FEE"/>
    <w:rsid w:val="000C3842"/>
    <w:rsid w:val="000C386C"/>
    <w:rsid w:val="000C3A57"/>
    <w:rsid w:val="000C3FD3"/>
    <w:rsid w:val="000C49F7"/>
    <w:rsid w:val="000C4C3E"/>
    <w:rsid w:val="000C4EF1"/>
    <w:rsid w:val="000C4F76"/>
    <w:rsid w:val="000C51E0"/>
    <w:rsid w:val="000C57D1"/>
    <w:rsid w:val="000C5924"/>
    <w:rsid w:val="000C5D65"/>
    <w:rsid w:val="000C6101"/>
    <w:rsid w:val="000C77E8"/>
    <w:rsid w:val="000C7AEF"/>
    <w:rsid w:val="000C7C2A"/>
    <w:rsid w:val="000D0184"/>
    <w:rsid w:val="000D1632"/>
    <w:rsid w:val="000D23A4"/>
    <w:rsid w:val="000D3482"/>
    <w:rsid w:val="000D3FB0"/>
    <w:rsid w:val="000D452A"/>
    <w:rsid w:val="000D4CB2"/>
    <w:rsid w:val="000D500C"/>
    <w:rsid w:val="000D56E8"/>
    <w:rsid w:val="000D580B"/>
    <w:rsid w:val="000D6244"/>
    <w:rsid w:val="000D666A"/>
    <w:rsid w:val="000D680F"/>
    <w:rsid w:val="000D7CF6"/>
    <w:rsid w:val="000E00A4"/>
    <w:rsid w:val="000E0537"/>
    <w:rsid w:val="000E0940"/>
    <w:rsid w:val="000E0A61"/>
    <w:rsid w:val="000E0B11"/>
    <w:rsid w:val="000E14A4"/>
    <w:rsid w:val="000E1645"/>
    <w:rsid w:val="000E2632"/>
    <w:rsid w:val="000E2C31"/>
    <w:rsid w:val="000E3E58"/>
    <w:rsid w:val="000E3F3A"/>
    <w:rsid w:val="000E459F"/>
    <w:rsid w:val="000E4733"/>
    <w:rsid w:val="000E4C4F"/>
    <w:rsid w:val="000E4C7D"/>
    <w:rsid w:val="000E5114"/>
    <w:rsid w:val="000E6FC5"/>
    <w:rsid w:val="000E7972"/>
    <w:rsid w:val="000F00E3"/>
    <w:rsid w:val="000F0E3D"/>
    <w:rsid w:val="000F18D4"/>
    <w:rsid w:val="000F200D"/>
    <w:rsid w:val="000F2254"/>
    <w:rsid w:val="000F25C3"/>
    <w:rsid w:val="000F2702"/>
    <w:rsid w:val="000F286D"/>
    <w:rsid w:val="000F2AC9"/>
    <w:rsid w:val="000F30BF"/>
    <w:rsid w:val="000F3D91"/>
    <w:rsid w:val="000F4199"/>
    <w:rsid w:val="000F41C6"/>
    <w:rsid w:val="000F4545"/>
    <w:rsid w:val="000F4B1E"/>
    <w:rsid w:val="000F55EC"/>
    <w:rsid w:val="000F5A26"/>
    <w:rsid w:val="000F6A69"/>
    <w:rsid w:val="000F6DB9"/>
    <w:rsid w:val="000F6F74"/>
    <w:rsid w:val="000F71D8"/>
    <w:rsid w:val="000F7308"/>
    <w:rsid w:val="00100197"/>
    <w:rsid w:val="001001E8"/>
    <w:rsid w:val="00100878"/>
    <w:rsid w:val="00100C1F"/>
    <w:rsid w:val="00103615"/>
    <w:rsid w:val="00103D62"/>
    <w:rsid w:val="0010417D"/>
    <w:rsid w:val="00104935"/>
    <w:rsid w:val="00104BE6"/>
    <w:rsid w:val="00105ADE"/>
    <w:rsid w:val="001066BF"/>
    <w:rsid w:val="00107586"/>
    <w:rsid w:val="00110910"/>
    <w:rsid w:val="0011094B"/>
    <w:rsid w:val="00110A1F"/>
    <w:rsid w:val="00110F1C"/>
    <w:rsid w:val="001111C8"/>
    <w:rsid w:val="001117D0"/>
    <w:rsid w:val="00111CCC"/>
    <w:rsid w:val="00112C2B"/>
    <w:rsid w:val="0011318D"/>
    <w:rsid w:val="0011330D"/>
    <w:rsid w:val="00113625"/>
    <w:rsid w:val="001142B6"/>
    <w:rsid w:val="0011474A"/>
    <w:rsid w:val="00114E9B"/>
    <w:rsid w:val="00115189"/>
    <w:rsid w:val="00116542"/>
    <w:rsid w:val="001166BA"/>
    <w:rsid w:val="00116727"/>
    <w:rsid w:val="0011776B"/>
    <w:rsid w:val="00117A0C"/>
    <w:rsid w:val="001205A1"/>
    <w:rsid w:val="00121419"/>
    <w:rsid w:val="00121518"/>
    <w:rsid w:val="00121A66"/>
    <w:rsid w:val="00121C8F"/>
    <w:rsid w:val="00122D13"/>
    <w:rsid w:val="00122EF8"/>
    <w:rsid w:val="001237A1"/>
    <w:rsid w:val="001239AF"/>
    <w:rsid w:val="00123FA4"/>
    <w:rsid w:val="00124137"/>
    <w:rsid w:val="00124D78"/>
    <w:rsid w:val="00125366"/>
    <w:rsid w:val="00125507"/>
    <w:rsid w:val="00125D39"/>
    <w:rsid w:val="00125FE3"/>
    <w:rsid w:val="00126976"/>
    <w:rsid w:val="00127253"/>
    <w:rsid w:val="0012749A"/>
    <w:rsid w:val="00130568"/>
    <w:rsid w:val="00130B29"/>
    <w:rsid w:val="00131672"/>
    <w:rsid w:val="001317B4"/>
    <w:rsid w:val="00131ECC"/>
    <w:rsid w:val="00132566"/>
    <w:rsid w:val="00132B6E"/>
    <w:rsid w:val="00132FCD"/>
    <w:rsid w:val="00133913"/>
    <w:rsid w:val="0013414B"/>
    <w:rsid w:val="001344D9"/>
    <w:rsid w:val="001355BD"/>
    <w:rsid w:val="00135D93"/>
    <w:rsid w:val="001362B4"/>
    <w:rsid w:val="00136767"/>
    <w:rsid w:val="00136A65"/>
    <w:rsid w:val="001370D9"/>
    <w:rsid w:val="00137105"/>
    <w:rsid w:val="001373AD"/>
    <w:rsid w:val="00137F23"/>
    <w:rsid w:val="00140B3C"/>
    <w:rsid w:val="001414AC"/>
    <w:rsid w:val="00141760"/>
    <w:rsid w:val="00141EF3"/>
    <w:rsid w:val="001428DE"/>
    <w:rsid w:val="00142EC1"/>
    <w:rsid w:val="0014345A"/>
    <w:rsid w:val="00143EF7"/>
    <w:rsid w:val="001440E1"/>
    <w:rsid w:val="00145EFA"/>
    <w:rsid w:val="00145F0F"/>
    <w:rsid w:val="00146176"/>
    <w:rsid w:val="001467A6"/>
    <w:rsid w:val="00147103"/>
    <w:rsid w:val="001479F5"/>
    <w:rsid w:val="001500DB"/>
    <w:rsid w:val="00150209"/>
    <w:rsid w:val="0015131C"/>
    <w:rsid w:val="00151F9F"/>
    <w:rsid w:val="00152948"/>
    <w:rsid w:val="001529F3"/>
    <w:rsid w:val="00152C5E"/>
    <w:rsid w:val="001530B3"/>
    <w:rsid w:val="00153E86"/>
    <w:rsid w:val="00155131"/>
    <w:rsid w:val="001551D1"/>
    <w:rsid w:val="00155223"/>
    <w:rsid w:val="00156197"/>
    <w:rsid w:val="001565FE"/>
    <w:rsid w:val="0015710E"/>
    <w:rsid w:val="00157727"/>
    <w:rsid w:val="0016005A"/>
    <w:rsid w:val="0016017C"/>
    <w:rsid w:val="001603ED"/>
    <w:rsid w:val="00160D18"/>
    <w:rsid w:val="00160F1A"/>
    <w:rsid w:val="00162031"/>
    <w:rsid w:val="00162E18"/>
    <w:rsid w:val="00163090"/>
    <w:rsid w:val="001637B1"/>
    <w:rsid w:val="00164BE5"/>
    <w:rsid w:val="00164F4F"/>
    <w:rsid w:val="00164F73"/>
    <w:rsid w:val="001651B4"/>
    <w:rsid w:val="0016548F"/>
    <w:rsid w:val="001657BE"/>
    <w:rsid w:val="00165B6F"/>
    <w:rsid w:val="00166F46"/>
    <w:rsid w:val="0016703A"/>
    <w:rsid w:val="001674C8"/>
    <w:rsid w:val="001677BC"/>
    <w:rsid w:val="00167C66"/>
    <w:rsid w:val="00167CA0"/>
    <w:rsid w:val="00167D76"/>
    <w:rsid w:val="00171970"/>
    <w:rsid w:val="00171A6A"/>
    <w:rsid w:val="00171C63"/>
    <w:rsid w:val="00171D99"/>
    <w:rsid w:val="001722C8"/>
    <w:rsid w:val="001725E7"/>
    <w:rsid w:val="001738C7"/>
    <w:rsid w:val="00173BDB"/>
    <w:rsid w:val="001740DC"/>
    <w:rsid w:val="0017591D"/>
    <w:rsid w:val="00175F54"/>
    <w:rsid w:val="00176048"/>
    <w:rsid w:val="001761D9"/>
    <w:rsid w:val="001765BD"/>
    <w:rsid w:val="00177664"/>
    <w:rsid w:val="001811BB"/>
    <w:rsid w:val="00181216"/>
    <w:rsid w:val="001815DE"/>
    <w:rsid w:val="00181D3C"/>
    <w:rsid w:val="00182BA5"/>
    <w:rsid w:val="00183359"/>
    <w:rsid w:val="00184111"/>
    <w:rsid w:val="00184263"/>
    <w:rsid w:val="001846F6"/>
    <w:rsid w:val="00184797"/>
    <w:rsid w:val="00184E17"/>
    <w:rsid w:val="001851CA"/>
    <w:rsid w:val="001856AB"/>
    <w:rsid w:val="00185E58"/>
    <w:rsid w:val="00186315"/>
    <w:rsid w:val="001866A7"/>
    <w:rsid w:val="001869B8"/>
    <w:rsid w:val="0018744F"/>
    <w:rsid w:val="00187638"/>
    <w:rsid w:val="00190489"/>
    <w:rsid w:val="00190558"/>
    <w:rsid w:val="00190697"/>
    <w:rsid w:val="001909B0"/>
    <w:rsid w:val="00190D8E"/>
    <w:rsid w:val="001922D3"/>
    <w:rsid w:val="00192990"/>
    <w:rsid w:val="00192F56"/>
    <w:rsid w:val="0019395D"/>
    <w:rsid w:val="00193C57"/>
    <w:rsid w:val="00194236"/>
    <w:rsid w:val="001942DA"/>
    <w:rsid w:val="00194449"/>
    <w:rsid w:val="00194487"/>
    <w:rsid w:val="00194B79"/>
    <w:rsid w:val="00195498"/>
    <w:rsid w:val="00196763"/>
    <w:rsid w:val="00197C78"/>
    <w:rsid w:val="00197FE3"/>
    <w:rsid w:val="001A01D0"/>
    <w:rsid w:val="001A0382"/>
    <w:rsid w:val="001A04FE"/>
    <w:rsid w:val="001A0674"/>
    <w:rsid w:val="001A1A21"/>
    <w:rsid w:val="001A1CF5"/>
    <w:rsid w:val="001A3277"/>
    <w:rsid w:val="001A3D45"/>
    <w:rsid w:val="001A3ECE"/>
    <w:rsid w:val="001A4DD1"/>
    <w:rsid w:val="001A7776"/>
    <w:rsid w:val="001A7E8B"/>
    <w:rsid w:val="001A7EDD"/>
    <w:rsid w:val="001B046E"/>
    <w:rsid w:val="001B04C2"/>
    <w:rsid w:val="001B0685"/>
    <w:rsid w:val="001B0793"/>
    <w:rsid w:val="001B0799"/>
    <w:rsid w:val="001B09F8"/>
    <w:rsid w:val="001B132C"/>
    <w:rsid w:val="001B2409"/>
    <w:rsid w:val="001B328B"/>
    <w:rsid w:val="001B44EE"/>
    <w:rsid w:val="001B564F"/>
    <w:rsid w:val="001B5A69"/>
    <w:rsid w:val="001B5BD1"/>
    <w:rsid w:val="001B60D3"/>
    <w:rsid w:val="001B6581"/>
    <w:rsid w:val="001B66DF"/>
    <w:rsid w:val="001B742F"/>
    <w:rsid w:val="001B7A15"/>
    <w:rsid w:val="001C0078"/>
    <w:rsid w:val="001C09B8"/>
    <w:rsid w:val="001C0E3F"/>
    <w:rsid w:val="001C11F4"/>
    <w:rsid w:val="001C17F1"/>
    <w:rsid w:val="001C1B6A"/>
    <w:rsid w:val="001C1D3E"/>
    <w:rsid w:val="001C1DF0"/>
    <w:rsid w:val="001C282E"/>
    <w:rsid w:val="001C28C5"/>
    <w:rsid w:val="001C36C9"/>
    <w:rsid w:val="001C3DB8"/>
    <w:rsid w:val="001C42E5"/>
    <w:rsid w:val="001C5406"/>
    <w:rsid w:val="001C6087"/>
    <w:rsid w:val="001C650E"/>
    <w:rsid w:val="001C6E21"/>
    <w:rsid w:val="001C71F4"/>
    <w:rsid w:val="001C7724"/>
    <w:rsid w:val="001C7E90"/>
    <w:rsid w:val="001D08C0"/>
    <w:rsid w:val="001D0EBD"/>
    <w:rsid w:val="001D1DDF"/>
    <w:rsid w:val="001D26A9"/>
    <w:rsid w:val="001D26D5"/>
    <w:rsid w:val="001D2BB6"/>
    <w:rsid w:val="001D3923"/>
    <w:rsid w:val="001D3D43"/>
    <w:rsid w:val="001D414F"/>
    <w:rsid w:val="001D4BBE"/>
    <w:rsid w:val="001D4D8F"/>
    <w:rsid w:val="001D5142"/>
    <w:rsid w:val="001D578E"/>
    <w:rsid w:val="001D591B"/>
    <w:rsid w:val="001D5E2A"/>
    <w:rsid w:val="001D5E4E"/>
    <w:rsid w:val="001D6226"/>
    <w:rsid w:val="001D6C41"/>
    <w:rsid w:val="001D74A9"/>
    <w:rsid w:val="001D78A1"/>
    <w:rsid w:val="001E0788"/>
    <w:rsid w:val="001E1054"/>
    <w:rsid w:val="001E145E"/>
    <w:rsid w:val="001E2644"/>
    <w:rsid w:val="001E34DF"/>
    <w:rsid w:val="001E35B3"/>
    <w:rsid w:val="001E368B"/>
    <w:rsid w:val="001E47C7"/>
    <w:rsid w:val="001E4806"/>
    <w:rsid w:val="001E4F72"/>
    <w:rsid w:val="001E623A"/>
    <w:rsid w:val="001E62FD"/>
    <w:rsid w:val="001E6ADE"/>
    <w:rsid w:val="001E6CFA"/>
    <w:rsid w:val="001E7220"/>
    <w:rsid w:val="001E7524"/>
    <w:rsid w:val="001E7E1D"/>
    <w:rsid w:val="001F07BF"/>
    <w:rsid w:val="001F09B0"/>
    <w:rsid w:val="001F193D"/>
    <w:rsid w:val="001F20F9"/>
    <w:rsid w:val="001F2732"/>
    <w:rsid w:val="001F2DE6"/>
    <w:rsid w:val="001F3222"/>
    <w:rsid w:val="001F340E"/>
    <w:rsid w:val="001F3F1E"/>
    <w:rsid w:val="001F44F0"/>
    <w:rsid w:val="001F4825"/>
    <w:rsid w:val="001F4FC6"/>
    <w:rsid w:val="001F5126"/>
    <w:rsid w:val="001F581C"/>
    <w:rsid w:val="001F5F76"/>
    <w:rsid w:val="001F66B1"/>
    <w:rsid w:val="001F7774"/>
    <w:rsid w:val="00200078"/>
    <w:rsid w:val="0020019C"/>
    <w:rsid w:val="00200A4A"/>
    <w:rsid w:val="00200CB7"/>
    <w:rsid w:val="00201AD4"/>
    <w:rsid w:val="0020227B"/>
    <w:rsid w:val="0020284D"/>
    <w:rsid w:val="0020383B"/>
    <w:rsid w:val="002038BE"/>
    <w:rsid w:val="00203994"/>
    <w:rsid w:val="002039B7"/>
    <w:rsid w:val="00203E57"/>
    <w:rsid w:val="0020417A"/>
    <w:rsid w:val="002049CE"/>
    <w:rsid w:val="00205036"/>
    <w:rsid w:val="002056DA"/>
    <w:rsid w:val="00205787"/>
    <w:rsid w:val="00206C37"/>
    <w:rsid w:val="00206EE0"/>
    <w:rsid w:val="00207150"/>
    <w:rsid w:val="0020721B"/>
    <w:rsid w:val="00207AC3"/>
    <w:rsid w:val="00207DD8"/>
    <w:rsid w:val="00207FC6"/>
    <w:rsid w:val="002106D9"/>
    <w:rsid w:val="0021074A"/>
    <w:rsid w:val="0021143D"/>
    <w:rsid w:val="002115ED"/>
    <w:rsid w:val="00211BF6"/>
    <w:rsid w:val="0021332B"/>
    <w:rsid w:val="002133D8"/>
    <w:rsid w:val="0021358B"/>
    <w:rsid w:val="002138DC"/>
    <w:rsid w:val="00213982"/>
    <w:rsid w:val="0021405E"/>
    <w:rsid w:val="00215B48"/>
    <w:rsid w:val="00215DFB"/>
    <w:rsid w:val="00216018"/>
    <w:rsid w:val="0021624A"/>
    <w:rsid w:val="00216460"/>
    <w:rsid w:val="00216E82"/>
    <w:rsid w:val="00217372"/>
    <w:rsid w:val="00217549"/>
    <w:rsid w:val="002208AF"/>
    <w:rsid w:val="00220CDF"/>
    <w:rsid w:val="00221206"/>
    <w:rsid w:val="00221FB3"/>
    <w:rsid w:val="00223184"/>
    <w:rsid w:val="00225208"/>
    <w:rsid w:val="0022554B"/>
    <w:rsid w:val="002257D5"/>
    <w:rsid w:val="00225BAF"/>
    <w:rsid w:val="00225D61"/>
    <w:rsid w:val="00226293"/>
    <w:rsid w:val="002263B1"/>
    <w:rsid w:val="002268F7"/>
    <w:rsid w:val="00226AF6"/>
    <w:rsid w:val="00226DAA"/>
    <w:rsid w:val="00226E25"/>
    <w:rsid w:val="00227BBA"/>
    <w:rsid w:val="002301A6"/>
    <w:rsid w:val="0023052D"/>
    <w:rsid w:val="00230E16"/>
    <w:rsid w:val="002311AA"/>
    <w:rsid w:val="00231389"/>
    <w:rsid w:val="00231571"/>
    <w:rsid w:val="00232045"/>
    <w:rsid w:val="0023233C"/>
    <w:rsid w:val="002327A1"/>
    <w:rsid w:val="002333F8"/>
    <w:rsid w:val="002339C9"/>
    <w:rsid w:val="00233C83"/>
    <w:rsid w:val="00234272"/>
    <w:rsid w:val="0023534C"/>
    <w:rsid w:val="0023579F"/>
    <w:rsid w:val="00235C41"/>
    <w:rsid w:val="002365E6"/>
    <w:rsid w:val="00237FFC"/>
    <w:rsid w:val="0024039D"/>
    <w:rsid w:val="00240776"/>
    <w:rsid w:val="00241BD9"/>
    <w:rsid w:val="00241BE8"/>
    <w:rsid w:val="002432BD"/>
    <w:rsid w:val="002434EF"/>
    <w:rsid w:val="00243542"/>
    <w:rsid w:val="0024502C"/>
    <w:rsid w:val="00245A5C"/>
    <w:rsid w:val="00245F80"/>
    <w:rsid w:val="0024616F"/>
    <w:rsid w:val="00246CDF"/>
    <w:rsid w:val="002470C4"/>
    <w:rsid w:val="002473CB"/>
    <w:rsid w:val="00247727"/>
    <w:rsid w:val="0025049D"/>
    <w:rsid w:val="00251049"/>
    <w:rsid w:val="00251179"/>
    <w:rsid w:val="00251720"/>
    <w:rsid w:val="00252694"/>
    <w:rsid w:val="00254015"/>
    <w:rsid w:val="002543C6"/>
    <w:rsid w:val="002547C7"/>
    <w:rsid w:val="00254CFB"/>
    <w:rsid w:val="002550F2"/>
    <w:rsid w:val="002553D2"/>
    <w:rsid w:val="0025583F"/>
    <w:rsid w:val="00255BC0"/>
    <w:rsid w:val="00255FE9"/>
    <w:rsid w:val="002562F1"/>
    <w:rsid w:val="002564A4"/>
    <w:rsid w:val="002565BA"/>
    <w:rsid w:val="002605D7"/>
    <w:rsid w:val="00260B17"/>
    <w:rsid w:val="00260C0F"/>
    <w:rsid w:val="00260C2C"/>
    <w:rsid w:val="00260C6C"/>
    <w:rsid w:val="002612C1"/>
    <w:rsid w:val="002617F2"/>
    <w:rsid w:val="00261FAE"/>
    <w:rsid w:val="00262AEA"/>
    <w:rsid w:val="00263ADD"/>
    <w:rsid w:val="00265275"/>
    <w:rsid w:val="0026566E"/>
    <w:rsid w:val="0027061C"/>
    <w:rsid w:val="002709BF"/>
    <w:rsid w:val="00270A07"/>
    <w:rsid w:val="00271A34"/>
    <w:rsid w:val="00272260"/>
    <w:rsid w:val="002726E7"/>
    <w:rsid w:val="00272F21"/>
    <w:rsid w:val="00273E49"/>
    <w:rsid w:val="0027428C"/>
    <w:rsid w:val="002744B4"/>
    <w:rsid w:val="00274CE5"/>
    <w:rsid w:val="00275554"/>
    <w:rsid w:val="00275CD5"/>
    <w:rsid w:val="00275DBE"/>
    <w:rsid w:val="0027675C"/>
    <w:rsid w:val="00276832"/>
    <w:rsid w:val="0028011F"/>
    <w:rsid w:val="00280A2B"/>
    <w:rsid w:val="00281014"/>
    <w:rsid w:val="00281682"/>
    <w:rsid w:val="00281ADA"/>
    <w:rsid w:val="00281C81"/>
    <w:rsid w:val="00281E9A"/>
    <w:rsid w:val="002826EC"/>
    <w:rsid w:val="00283050"/>
    <w:rsid w:val="0028356A"/>
    <w:rsid w:val="00283A3D"/>
    <w:rsid w:val="00285FB0"/>
    <w:rsid w:val="00286AC9"/>
    <w:rsid w:val="00287044"/>
    <w:rsid w:val="002873C6"/>
    <w:rsid w:val="002873F8"/>
    <w:rsid w:val="00290467"/>
    <w:rsid w:val="00290681"/>
    <w:rsid w:val="00290870"/>
    <w:rsid w:val="00290CFF"/>
    <w:rsid w:val="00290EB3"/>
    <w:rsid w:val="002912BD"/>
    <w:rsid w:val="00292EC5"/>
    <w:rsid w:val="0029348F"/>
    <w:rsid w:val="002936B3"/>
    <w:rsid w:val="00293AAC"/>
    <w:rsid w:val="00297013"/>
    <w:rsid w:val="002973F7"/>
    <w:rsid w:val="00297401"/>
    <w:rsid w:val="002976A3"/>
    <w:rsid w:val="00297957"/>
    <w:rsid w:val="002A081B"/>
    <w:rsid w:val="002A0CD4"/>
    <w:rsid w:val="002A0FDF"/>
    <w:rsid w:val="002A112A"/>
    <w:rsid w:val="002A1648"/>
    <w:rsid w:val="002A22ED"/>
    <w:rsid w:val="002A2842"/>
    <w:rsid w:val="002A286A"/>
    <w:rsid w:val="002A2B8B"/>
    <w:rsid w:val="002A2D57"/>
    <w:rsid w:val="002A2F15"/>
    <w:rsid w:val="002A3327"/>
    <w:rsid w:val="002A354D"/>
    <w:rsid w:val="002A36A2"/>
    <w:rsid w:val="002A3BED"/>
    <w:rsid w:val="002A3FA9"/>
    <w:rsid w:val="002A4AEE"/>
    <w:rsid w:val="002A5069"/>
    <w:rsid w:val="002A55EF"/>
    <w:rsid w:val="002A5A50"/>
    <w:rsid w:val="002A5A6A"/>
    <w:rsid w:val="002A60EB"/>
    <w:rsid w:val="002A68F5"/>
    <w:rsid w:val="002A7713"/>
    <w:rsid w:val="002A7D1A"/>
    <w:rsid w:val="002B0094"/>
    <w:rsid w:val="002B07F6"/>
    <w:rsid w:val="002B1022"/>
    <w:rsid w:val="002B10D6"/>
    <w:rsid w:val="002B1306"/>
    <w:rsid w:val="002B16B4"/>
    <w:rsid w:val="002B1803"/>
    <w:rsid w:val="002B1BDC"/>
    <w:rsid w:val="002B2687"/>
    <w:rsid w:val="002B2701"/>
    <w:rsid w:val="002B27A0"/>
    <w:rsid w:val="002B2AE7"/>
    <w:rsid w:val="002B3520"/>
    <w:rsid w:val="002B43FB"/>
    <w:rsid w:val="002B4AAE"/>
    <w:rsid w:val="002B5442"/>
    <w:rsid w:val="002B5711"/>
    <w:rsid w:val="002B5B4C"/>
    <w:rsid w:val="002B5C96"/>
    <w:rsid w:val="002B5FBE"/>
    <w:rsid w:val="002B61CA"/>
    <w:rsid w:val="002B6252"/>
    <w:rsid w:val="002B6B44"/>
    <w:rsid w:val="002B7EAE"/>
    <w:rsid w:val="002C0BB1"/>
    <w:rsid w:val="002C1231"/>
    <w:rsid w:val="002C1666"/>
    <w:rsid w:val="002C19D1"/>
    <w:rsid w:val="002C23FE"/>
    <w:rsid w:val="002C2641"/>
    <w:rsid w:val="002C2B63"/>
    <w:rsid w:val="002C2F0B"/>
    <w:rsid w:val="002C3594"/>
    <w:rsid w:val="002C37B4"/>
    <w:rsid w:val="002C4499"/>
    <w:rsid w:val="002C44BB"/>
    <w:rsid w:val="002C4BD9"/>
    <w:rsid w:val="002C5484"/>
    <w:rsid w:val="002C588D"/>
    <w:rsid w:val="002C58F2"/>
    <w:rsid w:val="002C5CCB"/>
    <w:rsid w:val="002C66CA"/>
    <w:rsid w:val="002C75F3"/>
    <w:rsid w:val="002C7C74"/>
    <w:rsid w:val="002C7DBD"/>
    <w:rsid w:val="002D1379"/>
    <w:rsid w:val="002D1D32"/>
    <w:rsid w:val="002D264F"/>
    <w:rsid w:val="002D4EBD"/>
    <w:rsid w:val="002D548A"/>
    <w:rsid w:val="002D5E81"/>
    <w:rsid w:val="002D61B5"/>
    <w:rsid w:val="002D6BC1"/>
    <w:rsid w:val="002D6F12"/>
    <w:rsid w:val="002D7D2F"/>
    <w:rsid w:val="002E01CD"/>
    <w:rsid w:val="002E0377"/>
    <w:rsid w:val="002E093D"/>
    <w:rsid w:val="002E1164"/>
    <w:rsid w:val="002E17CC"/>
    <w:rsid w:val="002E184C"/>
    <w:rsid w:val="002E1CAB"/>
    <w:rsid w:val="002E1E13"/>
    <w:rsid w:val="002E2977"/>
    <w:rsid w:val="002E29A0"/>
    <w:rsid w:val="002E2A2F"/>
    <w:rsid w:val="002E2AD2"/>
    <w:rsid w:val="002E3AC3"/>
    <w:rsid w:val="002E4648"/>
    <w:rsid w:val="002E50AA"/>
    <w:rsid w:val="002E50AB"/>
    <w:rsid w:val="002E59D1"/>
    <w:rsid w:val="002E5DD0"/>
    <w:rsid w:val="002E6373"/>
    <w:rsid w:val="002E667F"/>
    <w:rsid w:val="002E7E1E"/>
    <w:rsid w:val="002E7E41"/>
    <w:rsid w:val="002F0976"/>
    <w:rsid w:val="002F09FF"/>
    <w:rsid w:val="002F0AE7"/>
    <w:rsid w:val="002F18A5"/>
    <w:rsid w:val="002F19FF"/>
    <w:rsid w:val="002F29BE"/>
    <w:rsid w:val="002F3C26"/>
    <w:rsid w:val="002F44FB"/>
    <w:rsid w:val="002F4639"/>
    <w:rsid w:val="002F4CA9"/>
    <w:rsid w:val="002F4ED9"/>
    <w:rsid w:val="002F4FF2"/>
    <w:rsid w:val="002F5007"/>
    <w:rsid w:val="002F6D75"/>
    <w:rsid w:val="003003B1"/>
    <w:rsid w:val="003003FD"/>
    <w:rsid w:val="00300A5F"/>
    <w:rsid w:val="003018F7"/>
    <w:rsid w:val="00302E58"/>
    <w:rsid w:val="003030B8"/>
    <w:rsid w:val="003032A8"/>
    <w:rsid w:val="00303750"/>
    <w:rsid w:val="003047F2"/>
    <w:rsid w:val="00304877"/>
    <w:rsid w:val="00304A72"/>
    <w:rsid w:val="00304DEC"/>
    <w:rsid w:val="00304E7B"/>
    <w:rsid w:val="00305A9C"/>
    <w:rsid w:val="003063CB"/>
    <w:rsid w:val="00306895"/>
    <w:rsid w:val="00306BFA"/>
    <w:rsid w:val="0030733B"/>
    <w:rsid w:val="003075D4"/>
    <w:rsid w:val="00307CA1"/>
    <w:rsid w:val="0031032C"/>
    <w:rsid w:val="00310551"/>
    <w:rsid w:val="00310C64"/>
    <w:rsid w:val="00311FCD"/>
    <w:rsid w:val="00312657"/>
    <w:rsid w:val="00312AB7"/>
    <w:rsid w:val="00312E02"/>
    <w:rsid w:val="00313E5B"/>
    <w:rsid w:val="00314709"/>
    <w:rsid w:val="003151A3"/>
    <w:rsid w:val="00315881"/>
    <w:rsid w:val="00315F48"/>
    <w:rsid w:val="003167B1"/>
    <w:rsid w:val="00316BC2"/>
    <w:rsid w:val="00316CB1"/>
    <w:rsid w:val="00316E68"/>
    <w:rsid w:val="0031706E"/>
    <w:rsid w:val="003171AB"/>
    <w:rsid w:val="00317F25"/>
    <w:rsid w:val="00320212"/>
    <w:rsid w:val="0032029E"/>
    <w:rsid w:val="00320869"/>
    <w:rsid w:val="00320E06"/>
    <w:rsid w:val="00321C25"/>
    <w:rsid w:val="00321F22"/>
    <w:rsid w:val="003220AA"/>
    <w:rsid w:val="00322417"/>
    <w:rsid w:val="00322558"/>
    <w:rsid w:val="003226EB"/>
    <w:rsid w:val="00322F1E"/>
    <w:rsid w:val="00323036"/>
    <w:rsid w:val="003232BB"/>
    <w:rsid w:val="003235BC"/>
    <w:rsid w:val="0032372F"/>
    <w:rsid w:val="003237F0"/>
    <w:rsid w:val="003247C3"/>
    <w:rsid w:val="00324A7E"/>
    <w:rsid w:val="00324BFB"/>
    <w:rsid w:val="00324E22"/>
    <w:rsid w:val="00324F7D"/>
    <w:rsid w:val="00325593"/>
    <w:rsid w:val="003256A1"/>
    <w:rsid w:val="0032579F"/>
    <w:rsid w:val="00325DD1"/>
    <w:rsid w:val="003269D7"/>
    <w:rsid w:val="00326C0A"/>
    <w:rsid w:val="003279E4"/>
    <w:rsid w:val="00327B89"/>
    <w:rsid w:val="00330C0E"/>
    <w:rsid w:val="00331547"/>
    <w:rsid w:val="00331AE2"/>
    <w:rsid w:val="00331CA0"/>
    <w:rsid w:val="0033218D"/>
    <w:rsid w:val="003323A6"/>
    <w:rsid w:val="003324D4"/>
    <w:rsid w:val="003327F9"/>
    <w:rsid w:val="00332EA2"/>
    <w:rsid w:val="003333E8"/>
    <w:rsid w:val="003334A3"/>
    <w:rsid w:val="003334F5"/>
    <w:rsid w:val="00333742"/>
    <w:rsid w:val="00334139"/>
    <w:rsid w:val="003343BD"/>
    <w:rsid w:val="00334F8D"/>
    <w:rsid w:val="00335301"/>
    <w:rsid w:val="00336BCB"/>
    <w:rsid w:val="00336E1A"/>
    <w:rsid w:val="00337599"/>
    <w:rsid w:val="003377E6"/>
    <w:rsid w:val="00337B45"/>
    <w:rsid w:val="00340ACF"/>
    <w:rsid w:val="00341698"/>
    <w:rsid w:val="00341D7C"/>
    <w:rsid w:val="0034215D"/>
    <w:rsid w:val="003422AC"/>
    <w:rsid w:val="00342877"/>
    <w:rsid w:val="00342D89"/>
    <w:rsid w:val="00342D9D"/>
    <w:rsid w:val="00342FF1"/>
    <w:rsid w:val="003436AC"/>
    <w:rsid w:val="00343BA6"/>
    <w:rsid w:val="00343FEC"/>
    <w:rsid w:val="003442DB"/>
    <w:rsid w:val="003443EA"/>
    <w:rsid w:val="00344A39"/>
    <w:rsid w:val="00344F34"/>
    <w:rsid w:val="003455AD"/>
    <w:rsid w:val="00346409"/>
    <w:rsid w:val="00346F39"/>
    <w:rsid w:val="003479F9"/>
    <w:rsid w:val="00347B54"/>
    <w:rsid w:val="003501CD"/>
    <w:rsid w:val="00350272"/>
    <w:rsid w:val="003511B0"/>
    <w:rsid w:val="00351AA7"/>
    <w:rsid w:val="00351AEF"/>
    <w:rsid w:val="0035260A"/>
    <w:rsid w:val="00352F40"/>
    <w:rsid w:val="003533C3"/>
    <w:rsid w:val="00353DA0"/>
    <w:rsid w:val="00354265"/>
    <w:rsid w:val="00354540"/>
    <w:rsid w:val="00354F4B"/>
    <w:rsid w:val="00355052"/>
    <w:rsid w:val="003561CC"/>
    <w:rsid w:val="00356BF3"/>
    <w:rsid w:val="00360230"/>
    <w:rsid w:val="00360323"/>
    <w:rsid w:val="00360454"/>
    <w:rsid w:val="0036078D"/>
    <w:rsid w:val="00360D87"/>
    <w:rsid w:val="003617EC"/>
    <w:rsid w:val="00361ED5"/>
    <w:rsid w:val="00362069"/>
    <w:rsid w:val="003628A5"/>
    <w:rsid w:val="00362A33"/>
    <w:rsid w:val="00362BAA"/>
    <w:rsid w:val="00362D55"/>
    <w:rsid w:val="00362DE6"/>
    <w:rsid w:val="00363BD2"/>
    <w:rsid w:val="00364070"/>
    <w:rsid w:val="00364864"/>
    <w:rsid w:val="00365178"/>
    <w:rsid w:val="003658A6"/>
    <w:rsid w:val="00365FB3"/>
    <w:rsid w:val="0036646E"/>
    <w:rsid w:val="00366866"/>
    <w:rsid w:val="003668FE"/>
    <w:rsid w:val="00366DAD"/>
    <w:rsid w:val="003704B5"/>
    <w:rsid w:val="003706F7"/>
    <w:rsid w:val="00370B9A"/>
    <w:rsid w:val="003711FD"/>
    <w:rsid w:val="003713C4"/>
    <w:rsid w:val="003717ED"/>
    <w:rsid w:val="0037240F"/>
    <w:rsid w:val="0037259F"/>
    <w:rsid w:val="00372736"/>
    <w:rsid w:val="00372D75"/>
    <w:rsid w:val="00372FBF"/>
    <w:rsid w:val="00373118"/>
    <w:rsid w:val="003736AC"/>
    <w:rsid w:val="0037428F"/>
    <w:rsid w:val="003742DB"/>
    <w:rsid w:val="003746F3"/>
    <w:rsid w:val="00375565"/>
    <w:rsid w:val="00375A4E"/>
    <w:rsid w:val="00376229"/>
    <w:rsid w:val="00376AAE"/>
    <w:rsid w:val="00376E30"/>
    <w:rsid w:val="00376F25"/>
    <w:rsid w:val="00377718"/>
    <w:rsid w:val="00377DAD"/>
    <w:rsid w:val="003814EF"/>
    <w:rsid w:val="003817F0"/>
    <w:rsid w:val="0038220E"/>
    <w:rsid w:val="00382386"/>
    <w:rsid w:val="0038244C"/>
    <w:rsid w:val="00382C72"/>
    <w:rsid w:val="00383324"/>
    <w:rsid w:val="003835FF"/>
    <w:rsid w:val="00383B7B"/>
    <w:rsid w:val="00383BCE"/>
    <w:rsid w:val="00384969"/>
    <w:rsid w:val="0038591C"/>
    <w:rsid w:val="003874D1"/>
    <w:rsid w:val="00387A3A"/>
    <w:rsid w:val="00387B2B"/>
    <w:rsid w:val="003900C3"/>
    <w:rsid w:val="003905EE"/>
    <w:rsid w:val="00391239"/>
    <w:rsid w:val="003914B0"/>
    <w:rsid w:val="00391B74"/>
    <w:rsid w:val="0039308C"/>
    <w:rsid w:val="003934EC"/>
    <w:rsid w:val="00393A77"/>
    <w:rsid w:val="00393FFE"/>
    <w:rsid w:val="00394B72"/>
    <w:rsid w:val="00395A90"/>
    <w:rsid w:val="00395B38"/>
    <w:rsid w:val="00395DE7"/>
    <w:rsid w:val="0039784F"/>
    <w:rsid w:val="00397D08"/>
    <w:rsid w:val="003A1332"/>
    <w:rsid w:val="003A194C"/>
    <w:rsid w:val="003A1E39"/>
    <w:rsid w:val="003A2403"/>
    <w:rsid w:val="003A2ABF"/>
    <w:rsid w:val="003A31D3"/>
    <w:rsid w:val="003A325D"/>
    <w:rsid w:val="003A34F3"/>
    <w:rsid w:val="003A434C"/>
    <w:rsid w:val="003A4452"/>
    <w:rsid w:val="003A5089"/>
    <w:rsid w:val="003A6632"/>
    <w:rsid w:val="003A6B94"/>
    <w:rsid w:val="003A7453"/>
    <w:rsid w:val="003B003B"/>
    <w:rsid w:val="003B0E99"/>
    <w:rsid w:val="003B15D6"/>
    <w:rsid w:val="003B1879"/>
    <w:rsid w:val="003B1CB7"/>
    <w:rsid w:val="003B2024"/>
    <w:rsid w:val="003B292B"/>
    <w:rsid w:val="003B3336"/>
    <w:rsid w:val="003B3EB4"/>
    <w:rsid w:val="003B4609"/>
    <w:rsid w:val="003B4799"/>
    <w:rsid w:val="003B4B1D"/>
    <w:rsid w:val="003B50D0"/>
    <w:rsid w:val="003B534A"/>
    <w:rsid w:val="003B5787"/>
    <w:rsid w:val="003B60CD"/>
    <w:rsid w:val="003B6A0A"/>
    <w:rsid w:val="003B7630"/>
    <w:rsid w:val="003C0098"/>
    <w:rsid w:val="003C1D3E"/>
    <w:rsid w:val="003C2018"/>
    <w:rsid w:val="003C21A9"/>
    <w:rsid w:val="003C2600"/>
    <w:rsid w:val="003C2817"/>
    <w:rsid w:val="003C2E9F"/>
    <w:rsid w:val="003C3D33"/>
    <w:rsid w:val="003C4212"/>
    <w:rsid w:val="003C528D"/>
    <w:rsid w:val="003C5693"/>
    <w:rsid w:val="003C59C7"/>
    <w:rsid w:val="003C5F8C"/>
    <w:rsid w:val="003C6097"/>
    <w:rsid w:val="003C60CA"/>
    <w:rsid w:val="003C6E4F"/>
    <w:rsid w:val="003C78F7"/>
    <w:rsid w:val="003D005E"/>
    <w:rsid w:val="003D02F9"/>
    <w:rsid w:val="003D1230"/>
    <w:rsid w:val="003D1717"/>
    <w:rsid w:val="003D1824"/>
    <w:rsid w:val="003D1A8E"/>
    <w:rsid w:val="003D1ACD"/>
    <w:rsid w:val="003D1E42"/>
    <w:rsid w:val="003D22C0"/>
    <w:rsid w:val="003D2993"/>
    <w:rsid w:val="003D3992"/>
    <w:rsid w:val="003D4180"/>
    <w:rsid w:val="003D4D57"/>
    <w:rsid w:val="003D5900"/>
    <w:rsid w:val="003D598C"/>
    <w:rsid w:val="003D5F36"/>
    <w:rsid w:val="003E161C"/>
    <w:rsid w:val="003E19D0"/>
    <w:rsid w:val="003E1A00"/>
    <w:rsid w:val="003E3479"/>
    <w:rsid w:val="003E34F2"/>
    <w:rsid w:val="003E623C"/>
    <w:rsid w:val="003E669A"/>
    <w:rsid w:val="003E6BBA"/>
    <w:rsid w:val="003E6D3D"/>
    <w:rsid w:val="003E70D6"/>
    <w:rsid w:val="003E7702"/>
    <w:rsid w:val="003E77D8"/>
    <w:rsid w:val="003E7D2C"/>
    <w:rsid w:val="003F0374"/>
    <w:rsid w:val="003F0BBF"/>
    <w:rsid w:val="003F0C06"/>
    <w:rsid w:val="003F1539"/>
    <w:rsid w:val="003F1B31"/>
    <w:rsid w:val="003F2387"/>
    <w:rsid w:val="003F3239"/>
    <w:rsid w:val="003F3FFE"/>
    <w:rsid w:val="003F427B"/>
    <w:rsid w:val="003F4375"/>
    <w:rsid w:val="003F5DD9"/>
    <w:rsid w:val="003F6794"/>
    <w:rsid w:val="003F683E"/>
    <w:rsid w:val="003F692E"/>
    <w:rsid w:val="003F6FA2"/>
    <w:rsid w:val="003F79B3"/>
    <w:rsid w:val="003F7C3B"/>
    <w:rsid w:val="004004FA"/>
    <w:rsid w:val="0040159A"/>
    <w:rsid w:val="00401ECB"/>
    <w:rsid w:val="00402025"/>
    <w:rsid w:val="00402DA2"/>
    <w:rsid w:val="004038A9"/>
    <w:rsid w:val="004047D6"/>
    <w:rsid w:val="00405F58"/>
    <w:rsid w:val="0040603B"/>
    <w:rsid w:val="00406C57"/>
    <w:rsid w:val="00406DF1"/>
    <w:rsid w:val="004070C4"/>
    <w:rsid w:val="00407585"/>
    <w:rsid w:val="00410E61"/>
    <w:rsid w:val="0041118C"/>
    <w:rsid w:val="00411DF5"/>
    <w:rsid w:val="004127C7"/>
    <w:rsid w:val="00413130"/>
    <w:rsid w:val="00413543"/>
    <w:rsid w:val="004138BE"/>
    <w:rsid w:val="00413957"/>
    <w:rsid w:val="00413A59"/>
    <w:rsid w:val="00414520"/>
    <w:rsid w:val="00414624"/>
    <w:rsid w:val="00414740"/>
    <w:rsid w:val="004149B4"/>
    <w:rsid w:val="0041550B"/>
    <w:rsid w:val="00415540"/>
    <w:rsid w:val="0041562B"/>
    <w:rsid w:val="004159A4"/>
    <w:rsid w:val="00415AB3"/>
    <w:rsid w:val="00415C7E"/>
    <w:rsid w:val="00415D89"/>
    <w:rsid w:val="00415D93"/>
    <w:rsid w:val="0041606E"/>
    <w:rsid w:val="00416436"/>
    <w:rsid w:val="00416573"/>
    <w:rsid w:val="004166C2"/>
    <w:rsid w:val="004169F3"/>
    <w:rsid w:val="004171E7"/>
    <w:rsid w:val="00417307"/>
    <w:rsid w:val="00417426"/>
    <w:rsid w:val="00417AF3"/>
    <w:rsid w:val="00417C5D"/>
    <w:rsid w:val="00417F2B"/>
    <w:rsid w:val="0042056A"/>
    <w:rsid w:val="00420A5A"/>
    <w:rsid w:val="00420B2F"/>
    <w:rsid w:val="00422375"/>
    <w:rsid w:val="004230B0"/>
    <w:rsid w:val="004233DC"/>
    <w:rsid w:val="00423A0A"/>
    <w:rsid w:val="00424126"/>
    <w:rsid w:val="00424277"/>
    <w:rsid w:val="004242C8"/>
    <w:rsid w:val="00424691"/>
    <w:rsid w:val="0042475F"/>
    <w:rsid w:val="004261B6"/>
    <w:rsid w:val="00426287"/>
    <w:rsid w:val="00426294"/>
    <w:rsid w:val="004264BD"/>
    <w:rsid w:val="00426AC4"/>
    <w:rsid w:val="00427184"/>
    <w:rsid w:val="0042764A"/>
    <w:rsid w:val="0043017A"/>
    <w:rsid w:val="00430E54"/>
    <w:rsid w:val="00430EF0"/>
    <w:rsid w:val="004314D6"/>
    <w:rsid w:val="00431FA6"/>
    <w:rsid w:val="00432187"/>
    <w:rsid w:val="004322CA"/>
    <w:rsid w:val="004325D5"/>
    <w:rsid w:val="00432613"/>
    <w:rsid w:val="00432AB4"/>
    <w:rsid w:val="00432BFB"/>
    <w:rsid w:val="004330DC"/>
    <w:rsid w:val="00435698"/>
    <w:rsid w:val="00436FDC"/>
    <w:rsid w:val="00437058"/>
    <w:rsid w:val="00437D68"/>
    <w:rsid w:val="00437FCC"/>
    <w:rsid w:val="004404CB"/>
    <w:rsid w:val="00440A4F"/>
    <w:rsid w:val="00440FB7"/>
    <w:rsid w:val="0044127A"/>
    <w:rsid w:val="004412DE"/>
    <w:rsid w:val="00441503"/>
    <w:rsid w:val="00441708"/>
    <w:rsid w:val="00441A23"/>
    <w:rsid w:val="00441DAA"/>
    <w:rsid w:val="00441E06"/>
    <w:rsid w:val="00441F63"/>
    <w:rsid w:val="0044247D"/>
    <w:rsid w:val="0044250A"/>
    <w:rsid w:val="00442A07"/>
    <w:rsid w:val="0044349F"/>
    <w:rsid w:val="00443EBC"/>
    <w:rsid w:val="004453BE"/>
    <w:rsid w:val="004458A2"/>
    <w:rsid w:val="00445D04"/>
    <w:rsid w:val="00446A60"/>
    <w:rsid w:val="00446BC9"/>
    <w:rsid w:val="0044744C"/>
    <w:rsid w:val="004476D5"/>
    <w:rsid w:val="00450061"/>
    <w:rsid w:val="004503BD"/>
    <w:rsid w:val="004504C3"/>
    <w:rsid w:val="004504F4"/>
    <w:rsid w:val="004505C8"/>
    <w:rsid w:val="004506D7"/>
    <w:rsid w:val="004508C4"/>
    <w:rsid w:val="00451859"/>
    <w:rsid w:val="00451AEA"/>
    <w:rsid w:val="00452396"/>
    <w:rsid w:val="00453420"/>
    <w:rsid w:val="00453F09"/>
    <w:rsid w:val="0045439E"/>
    <w:rsid w:val="004545A6"/>
    <w:rsid w:val="00454BB8"/>
    <w:rsid w:val="00454DB9"/>
    <w:rsid w:val="0045611E"/>
    <w:rsid w:val="00456FF2"/>
    <w:rsid w:val="0045733D"/>
    <w:rsid w:val="0045754C"/>
    <w:rsid w:val="00460843"/>
    <w:rsid w:val="00460F97"/>
    <w:rsid w:val="004610DF"/>
    <w:rsid w:val="00461244"/>
    <w:rsid w:val="00461442"/>
    <w:rsid w:val="00461BA9"/>
    <w:rsid w:val="00462341"/>
    <w:rsid w:val="004625A4"/>
    <w:rsid w:val="0046389A"/>
    <w:rsid w:val="004647D7"/>
    <w:rsid w:val="0046504A"/>
    <w:rsid w:val="00465A93"/>
    <w:rsid w:val="00465D42"/>
    <w:rsid w:val="00465DAA"/>
    <w:rsid w:val="00465DCB"/>
    <w:rsid w:val="0046613E"/>
    <w:rsid w:val="00466347"/>
    <w:rsid w:val="004667CD"/>
    <w:rsid w:val="00466B18"/>
    <w:rsid w:val="004673DF"/>
    <w:rsid w:val="00467EB4"/>
    <w:rsid w:val="00467F55"/>
    <w:rsid w:val="00470A2B"/>
    <w:rsid w:val="00470C97"/>
    <w:rsid w:val="00471394"/>
    <w:rsid w:val="00471F81"/>
    <w:rsid w:val="0047311D"/>
    <w:rsid w:val="0047328D"/>
    <w:rsid w:val="0047360C"/>
    <w:rsid w:val="0047374A"/>
    <w:rsid w:val="004740E8"/>
    <w:rsid w:val="00474692"/>
    <w:rsid w:val="00474D58"/>
    <w:rsid w:val="004750A2"/>
    <w:rsid w:val="0047520A"/>
    <w:rsid w:val="00475336"/>
    <w:rsid w:val="00475CF2"/>
    <w:rsid w:val="00475E35"/>
    <w:rsid w:val="004762E2"/>
    <w:rsid w:val="00477747"/>
    <w:rsid w:val="00477AEF"/>
    <w:rsid w:val="00477C4B"/>
    <w:rsid w:val="00480D10"/>
    <w:rsid w:val="004813AD"/>
    <w:rsid w:val="00481C87"/>
    <w:rsid w:val="00481D3B"/>
    <w:rsid w:val="004827BB"/>
    <w:rsid w:val="00482BF8"/>
    <w:rsid w:val="00483C79"/>
    <w:rsid w:val="004843EE"/>
    <w:rsid w:val="00484760"/>
    <w:rsid w:val="004856E9"/>
    <w:rsid w:val="0048578E"/>
    <w:rsid w:val="00486004"/>
    <w:rsid w:val="004868DF"/>
    <w:rsid w:val="00487471"/>
    <w:rsid w:val="00487A22"/>
    <w:rsid w:val="00487CD1"/>
    <w:rsid w:val="00490A83"/>
    <w:rsid w:val="00490BBC"/>
    <w:rsid w:val="00491033"/>
    <w:rsid w:val="00492CD1"/>
    <w:rsid w:val="00492FBB"/>
    <w:rsid w:val="004933F2"/>
    <w:rsid w:val="0049443B"/>
    <w:rsid w:val="00495BB9"/>
    <w:rsid w:val="00495C1A"/>
    <w:rsid w:val="00495E2A"/>
    <w:rsid w:val="00496143"/>
    <w:rsid w:val="004963E9"/>
    <w:rsid w:val="004966CF"/>
    <w:rsid w:val="0049683A"/>
    <w:rsid w:val="00496A52"/>
    <w:rsid w:val="00496CBE"/>
    <w:rsid w:val="00496E9E"/>
    <w:rsid w:val="0049796C"/>
    <w:rsid w:val="00497ADB"/>
    <w:rsid w:val="00497B4B"/>
    <w:rsid w:val="00497B58"/>
    <w:rsid w:val="004A0C98"/>
    <w:rsid w:val="004A0E7C"/>
    <w:rsid w:val="004A1124"/>
    <w:rsid w:val="004A195C"/>
    <w:rsid w:val="004A20DD"/>
    <w:rsid w:val="004A27B6"/>
    <w:rsid w:val="004A2FCB"/>
    <w:rsid w:val="004A310A"/>
    <w:rsid w:val="004A323E"/>
    <w:rsid w:val="004A350C"/>
    <w:rsid w:val="004A38E9"/>
    <w:rsid w:val="004A392E"/>
    <w:rsid w:val="004A3B74"/>
    <w:rsid w:val="004A4D4E"/>
    <w:rsid w:val="004A4D75"/>
    <w:rsid w:val="004A526B"/>
    <w:rsid w:val="004A5507"/>
    <w:rsid w:val="004A5B0F"/>
    <w:rsid w:val="004A5E88"/>
    <w:rsid w:val="004A65D9"/>
    <w:rsid w:val="004A6DAC"/>
    <w:rsid w:val="004A703F"/>
    <w:rsid w:val="004A7832"/>
    <w:rsid w:val="004A7B1B"/>
    <w:rsid w:val="004B0081"/>
    <w:rsid w:val="004B16CC"/>
    <w:rsid w:val="004B1C25"/>
    <w:rsid w:val="004B1D0B"/>
    <w:rsid w:val="004B1D32"/>
    <w:rsid w:val="004B215A"/>
    <w:rsid w:val="004B258B"/>
    <w:rsid w:val="004B2FA8"/>
    <w:rsid w:val="004B32A9"/>
    <w:rsid w:val="004B3510"/>
    <w:rsid w:val="004B42F3"/>
    <w:rsid w:val="004B4ED0"/>
    <w:rsid w:val="004B4FE4"/>
    <w:rsid w:val="004B6B2E"/>
    <w:rsid w:val="004B72C2"/>
    <w:rsid w:val="004B7D54"/>
    <w:rsid w:val="004C1337"/>
    <w:rsid w:val="004C1D83"/>
    <w:rsid w:val="004C214A"/>
    <w:rsid w:val="004C259C"/>
    <w:rsid w:val="004C2E95"/>
    <w:rsid w:val="004C30AC"/>
    <w:rsid w:val="004C36BA"/>
    <w:rsid w:val="004C46F4"/>
    <w:rsid w:val="004C4DAD"/>
    <w:rsid w:val="004C4F13"/>
    <w:rsid w:val="004C4F1D"/>
    <w:rsid w:val="004C5892"/>
    <w:rsid w:val="004C597F"/>
    <w:rsid w:val="004C5EB7"/>
    <w:rsid w:val="004C6309"/>
    <w:rsid w:val="004C6924"/>
    <w:rsid w:val="004C7252"/>
    <w:rsid w:val="004C77D0"/>
    <w:rsid w:val="004C7FB4"/>
    <w:rsid w:val="004D0FAA"/>
    <w:rsid w:val="004D1039"/>
    <w:rsid w:val="004D1124"/>
    <w:rsid w:val="004D11AE"/>
    <w:rsid w:val="004D1752"/>
    <w:rsid w:val="004D24B7"/>
    <w:rsid w:val="004D280C"/>
    <w:rsid w:val="004D2D7F"/>
    <w:rsid w:val="004D320B"/>
    <w:rsid w:val="004D3861"/>
    <w:rsid w:val="004D3C28"/>
    <w:rsid w:val="004D4DD9"/>
    <w:rsid w:val="004D56E7"/>
    <w:rsid w:val="004D5983"/>
    <w:rsid w:val="004D675A"/>
    <w:rsid w:val="004D67A1"/>
    <w:rsid w:val="004D6C84"/>
    <w:rsid w:val="004D6E51"/>
    <w:rsid w:val="004D7942"/>
    <w:rsid w:val="004E2334"/>
    <w:rsid w:val="004E27AB"/>
    <w:rsid w:val="004E2A45"/>
    <w:rsid w:val="004E2AF4"/>
    <w:rsid w:val="004E3FD7"/>
    <w:rsid w:val="004E40EC"/>
    <w:rsid w:val="004E5325"/>
    <w:rsid w:val="004E5A9B"/>
    <w:rsid w:val="004E5BA5"/>
    <w:rsid w:val="004E70B6"/>
    <w:rsid w:val="004E73FD"/>
    <w:rsid w:val="004E7414"/>
    <w:rsid w:val="004F01AD"/>
    <w:rsid w:val="004F0C1B"/>
    <w:rsid w:val="004F1C6D"/>
    <w:rsid w:val="004F23E8"/>
    <w:rsid w:val="004F2408"/>
    <w:rsid w:val="004F2462"/>
    <w:rsid w:val="004F24BA"/>
    <w:rsid w:val="004F24BC"/>
    <w:rsid w:val="004F2787"/>
    <w:rsid w:val="004F2E43"/>
    <w:rsid w:val="004F38DA"/>
    <w:rsid w:val="004F3A7B"/>
    <w:rsid w:val="004F3E90"/>
    <w:rsid w:val="004F43BD"/>
    <w:rsid w:val="004F47AC"/>
    <w:rsid w:val="004F498D"/>
    <w:rsid w:val="004F5629"/>
    <w:rsid w:val="004F61B3"/>
    <w:rsid w:val="004F75EB"/>
    <w:rsid w:val="004F76A2"/>
    <w:rsid w:val="004F7C03"/>
    <w:rsid w:val="0050011D"/>
    <w:rsid w:val="0050083A"/>
    <w:rsid w:val="00500E01"/>
    <w:rsid w:val="00501B59"/>
    <w:rsid w:val="00502198"/>
    <w:rsid w:val="0050351E"/>
    <w:rsid w:val="005038C9"/>
    <w:rsid w:val="005043BA"/>
    <w:rsid w:val="005046AB"/>
    <w:rsid w:val="00505499"/>
    <w:rsid w:val="00506234"/>
    <w:rsid w:val="00506491"/>
    <w:rsid w:val="00506AA4"/>
    <w:rsid w:val="00506AFE"/>
    <w:rsid w:val="00507091"/>
    <w:rsid w:val="005076F7"/>
    <w:rsid w:val="0051000F"/>
    <w:rsid w:val="005105C6"/>
    <w:rsid w:val="005109EC"/>
    <w:rsid w:val="0051138C"/>
    <w:rsid w:val="00511F84"/>
    <w:rsid w:val="005125A3"/>
    <w:rsid w:val="00512E05"/>
    <w:rsid w:val="00513724"/>
    <w:rsid w:val="00513812"/>
    <w:rsid w:val="00513868"/>
    <w:rsid w:val="00513A8B"/>
    <w:rsid w:val="00513E4A"/>
    <w:rsid w:val="005142D7"/>
    <w:rsid w:val="005144A4"/>
    <w:rsid w:val="005146DA"/>
    <w:rsid w:val="005152CD"/>
    <w:rsid w:val="00515884"/>
    <w:rsid w:val="00515C1D"/>
    <w:rsid w:val="00516E6E"/>
    <w:rsid w:val="0051773C"/>
    <w:rsid w:val="00517E22"/>
    <w:rsid w:val="005202A6"/>
    <w:rsid w:val="00520863"/>
    <w:rsid w:val="0052135B"/>
    <w:rsid w:val="005219BF"/>
    <w:rsid w:val="00521A80"/>
    <w:rsid w:val="00522094"/>
    <w:rsid w:val="00522505"/>
    <w:rsid w:val="005239FE"/>
    <w:rsid w:val="00523B55"/>
    <w:rsid w:val="0052442F"/>
    <w:rsid w:val="0052464E"/>
    <w:rsid w:val="00524959"/>
    <w:rsid w:val="00524C7B"/>
    <w:rsid w:val="00524F51"/>
    <w:rsid w:val="00525227"/>
    <w:rsid w:val="00525C5B"/>
    <w:rsid w:val="005263C5"/>
    <w:rsid w:val="005263F9"/>
    <w:rsid w:val="0052657F"/>
    <w:rsid w:val="00526942"/>
    <w:rsid w:val="00526ED3"/>
    <w:rsid w:val="00527074"/>
    <w:rsid w:val="00527B9A"/>
    <w:rsid w:val="00530975"/>
    <w:rsid w:val="00530C9A"/>
    <w:rsid w:val="005315E9"/>
    <w:rsid w:val="005315FF"/>
    <w:rsid w:val="005316AB"/>
    <w:rsid w:val="005322E6"/>
    <w:rsid w:val="00532518"/>
    <w:rsid w:val="00532561"/>
    <w:rsid w:val="00535082"/>
    <w:rsid w:val="005353AC"/>
    <w:rsid w:val="005354E5"/>
    <w:rsid w:val="00535571"/>
    <w:rsid w:val="00535E15"/>
    <w:rsid w:val="00535EE0"/>
    <w:rsid w:val="005362A0"/>
    <w:rsid w:val="00536894"/>
    <w:rsid w:val="00536DEF"/>
    <w:rsid w:val="00536EC1"/>
    <w:rsid w:val="00537274"/>
    <w:rsid w:val="00540196"/>
    <w:rsid w:val="0054027E"/>
    <w:rsid w:val="00540C46"/>
    <w:rsid w:val="00541673"/>
    <w:rsid w:val="0054186F"/>
    <w:rsid w:val="00541F3F"/>
    <w:rsid w:val="005422AF"/>
    <w:rsid w:val="0054232D"/>
    <w:rsid w:val="0054402E"/>
    <w:rsid w:val="00544F8F"/>
    <w:rsid w:val="00545669"/>
    <w:rsid w:val="00545C42"/>
    <w:rsid w:val="0054613E"/>
    <w:rsid w:val="00546F3B"/>
    <w:rsid w:val="00547A91"/>
    <w:rsid w:val="0055138A"/>
    <w:rsid w:val="00552321"/>
    <w:rsid w:val="0055296F"/>
    <w:rsid w:val="00552C75"/>
    <w:rsid w:val="00552E1F"/>
    <w:rsid w:val="00552F57"/>
    <w:rsid w:val="00552FF9"/>
    <w:rsid w:val="005539F0"/>
    <w:rsid w:val="00553A49"/>
    <w:rsid w:val="00553DB4"/>
    <w:rsid w:val="00554701"/>
    <w:rsid w:val="00555783"/>
    <w:rsid w:val="0055607E"/>
    <w:rsid w:val="0055608D"/>
    <w:rsid w:val="005562EB"/>
    <w:rsid w:val="00556DBD"/>
    <w:rsid w:val="00556F24"/>
    <w:rsid w:val="00556FC7"/>
    <w:rsid w:val="00557909"/>
    <w:rsid w:val="005579D8"/>
    <w:rsid w:val="005600AA"/>
    <w:rsid w:val="00561427"/>
    <w:rsid w:val="00561585"/>
    <w:rsid w:val="0056169F"/>
    <w:rsid w:val="00562958"/>
    <w:rsid w:val="00562C7F"/>
    <w:rsid w:val="00562F2F"/>
    <w:rsid w:val="005631C2"/>
    <w:rsid w:val="005638C2"/>
    <w:rsid w:val="00564584"/>
    <w:rsid w:val="0056458C"/>
    <w:rsid w:val="005647FC"/>
    <w:rsid w:val="00564F10"/>
    <w:rsid w:val="0056575B"/>
    <w:rsid w:val="005664E2"/>
    <w:rsid w:val="0056776C"/>
    <w:rsid w:val="00567DF0"/>
    <w:rsid w:val="00570415"/>
    <w:rsid w:val="005711D7"/>
    <w:rsid w:val="00571D84"/>
    <w:rsid w:val="005721DD"/>
    <w:rsid w:val="00572715"/>
    <w:rsid w:val="005730CA"/>
    <w:rsid w:val="00573524"/>
    <w:rsid w:val="00573C26"/>
    <w:rsid w:val="00573DC3"/>
    <w:rsid w:val="00574776"/>
    <w:rsid w:val="005756A2"/>
    <w:rsid w:val="00575BED"/>
    <w:rsid w:val="005762D0"/>
    <w:rsid w:val="0057630A"/>
    <w:rsid w:val="005773AE"/>
    <w:rsid w:val="00577A3A"/>
    <w:rsid w:val="005801C9"/>
    <w:rsid w:val="005801E9"/>
    <w:rsid w:val="005801FE"/>
    <w:rsid w:val="00580DC9"/>
    <w:rsid w:val="005814C1"/>
    <w:rsid w:val="00581745"/>
    <w:rsid w:val="005820C3"/>
    <w:rsid w:val="00583686"/>
    <w:rsid w:val="00583FE4"/>
    <w:rsid w:val="00583FF7"/>
    <w:rsid w:val="00584435"/>
    <w:rsid w:val="00585E0A"/>
    <w:rsid w:val="00587DC6"/>
    <w:rsid w:val="005909DD"/>
    <w:rsid w:val="0059102D"/>
    <w:rsid w:val="0059142D"/>
    <w:rsid w:val="00591462"/>
    <w:rsid w:val="00591494"/>
    <w:rsid w:val="0059161F"/>
    <w:rsid w:val="0059197F"/>
    <w:rsid w:val="00591FEC"/>
    <w:rsid w:val="00592853"/>
    <w:rsid w:val="00592ACB"/>
    <w:rsid w:val="00592DC8"/>
    <w:rsid w:val="00594C30"/>
    <w:rsid w:val="00594E78"/>
    <w:rsid w:val="0059545A"/>
    <w:rsid w:val="005959A8"/>
    <w:rsid w:val="00595A89"/>
    <w:rsid w:val="00596451"/>
    <w:rsid w:val="00596506"/>
    <w:rsid w:val="005979A8"/>
    <w:rsid w:val="00597B77"/>
    <w:rsid w:val="00597D79"/>
    <w:rsid w:val="005A0130"/>
    <w:rsid w:val="005A01F9"/>
    <w:rsid w:val="005A038C"/>
    <w:rsid w:val="005A0BEF"/>
    <w:rsid w:val="005A0F95"/>
    <w:rsid w:val="005A1357"/>
    <w:rsid w:val="005A1570"/>
    <w:rsid w:val="005A1732"/>
    <w:rsid w:val="005A21BE"/>
    <w:rsid w:val="005A2F2E"/>
    <w:rsid w:val="005A3114"/>
    <w:rsid w:val="005A381C"/>
    <w:rsid w:val="005A3921"/>
    <w:rsid w:val="005A3976"/>
    <w:rsid w:val="005A3F0E"/>
    <w:rsid w:val="005A453C"/>
    <w:rsid w:val="005A48F2"/>
    <w:rsid w:val="005A4D13"/>
    <w:rsid w:val="005A5A87"/>
    <w:rsid w:val="005A6468"/>
    <w:rsid w:val="005A663A"/>
    <w:rsid w:val="005A70B3"/>
    <w:rsid w:val="005A70CE"/>
    <w:rsid w:val="005B07CD"/>
    <w:rsid w:val="005B0C37"/>
    <w:rsid w:val="005B1475"/>
    <w:rsid w:val="005B1504"/>
    <w:rsid w:val="005B18F2"/>
    <w:rsid w:val="005B21A6"/>
    <w:rsid w:val="005B22D9"/>
    <w:rsid w:val="005B28E1"/>
    <w:rsid w:val="005B2CA1"/>
    <w:rsid w:val="005B36EA"/>
    <w:rsid w:val="005B4558"/>
    <w:rsid w:val="005B46E0"/>
    <w:rsid w:val="005B5FAF"/>
    <w:rsid w:val="005B64D3"/>
    <w:rsid w:val="005B6BBD"/>
    <w:rsid w:val="005B7891"/>
    <w:rsid w:val="005C0158"/>
    <w:rsid w:val="005C035C"/>
    <w:rsid w:val="005C0672"/>
    <w:rsid w:val="005C0A63"/>
    <w:rsid w:val="005C0B0B"/>
    <w:rsid w:val="005C0FB1"/>
    <w:rsid w:val="005C10DB"/>
    <w:rsid w:val="005C1FA6"/>
    <w:rsid w:val="005C216E"/>
    <w:rsid w:val="005C22A2"/>
    <w:rsid w:val="005C268B"/>
    <w:rsid w:val="005C2D3A"/>
    <w:rsid w:val="005C4195"/>
    <w:rsid w:val="005C4A00"/>
    <w:rsid w:val="005C4D56"/>
    <w:rsid w:val="005C5CCB"/>
    <w:rsid w:val="005C6308"/>
    <w:rsid w:val="005C689F"/>
    <w:rsid w:val="005D0001"/>
    <w:rsid w:val="005D01A8"/>
    <w:rsid w:val="005D0280"/>
    <w:rsid w:val="005D0A55"/>
    <w:rsid w:val="005D0A88"/>
    <w:rsid w:val="005D0CC8"/>
    <w:rsid w:val="005D0DB9"/>
    <w:rsid w:val="005D18E6"/>
    <w:rsid w:val="005D21BB"/>
    <w:rsid w:val="005D2388"/>
    <w:rsid w:val="005D36B4"/>
    <w:rsid w:val="005D40BA"/>
    <w:rsid w:val="005D4CA8"/>
    <w:rsid w:val="005D4CBA"/>
    <w:rsid w:val="005D504B"/>
    <w:rsid w:val="005D7119"/>
    <w:rsid w:val="005D7520"/>
    <w:rsid w:val="005D7A03"/>
    <w:rsid w:val="005D7FE0"/>
    <w:rsid w:val="005E08C4"/>
    <w:rsid w:val="005E0BCE"/>
    <w:rsid w:val="005E0F3F"/>
    <w:rsid w:val="005E101A"/>
    <w:rsid w:val="005E136B"/>
    <w:rsid w:val="005E20E9"/>
    <w:rsid w:val="005E2743"/>
    <w:rsid w:val="005E28EA"/>
    <w:rsid w:val="005E3035"/>
    <w:rsid w:val="005E34BB"/>
    <w:rsid w:val="005E3C61"/>
    <w:rsid w:val="005E47DB"/>
    <w:rsid w:val="005E4A34"/>
    <w:rsid w:val="005E50D5"/>
    <w:rsid w:val="005E5321"/>
    <w:rsid w:val="005E636A"/>
    <w:rsid w:val="005E6BBD"/>
    <w:rsid w:val="005E6F13"/>
    <w:rsid w:val="005E7298"/>
    <w:rsid w:val="005E7CC1"/>
    <w:rsid w:val="005F02CB"/>
    <w:rsid w:val="005F0652"/>
    <w:rsid w:val="005F1241"/>
    <w:rsid w:val="005F1B55"/>
    <w:rsid w:val="005F22A9"/>
    <w:rsid w:val="005F297D"/>
    <w:rsid w:val="005F2E0C"/>
    <w:rsid w:val="005F3198"/>
    <w:rsid w:val="005F3446"/>
    <w:rsid w:val="005F3586"/>
    <w:rsid w:val="005F35EC"/>
    <w:rsid w:val="005F37A9"/>
    <w:rsid w:val="005F3FC2"/>
    <w:rsid w:val="005F4101"/>
    <w:rsid w:val="005F5A1E"/>
    <w:rsid w:val="005F5C4F"/>
    <w:rsid w:val="005F696D"/>
    <w:rsid w:val="005F7453"/>
    <w:rsid w:val="005F76EE"/>
    <w:rsid w:val="005F772B"/>
    <w:rsid w:val="0060053C"/>
    <w:rsid w:val="00600BC9"/>
    <w:rsid w:val="00600C91"/>
    <w:rsid w:val="0060132F"/>
    <w:rsid w:val="00601B18"/>
    <w:rsid w:val="00601C22"/>
    <w:rsid w:val="006024D4"/>
    <w:rsid w:val="00602633"/>
    <w:rsid w:val="00602726"/>
    <w:rsid w:val="00602F3F"/>
    <w:rsid w:val="006039B2"/>
    <w:rsid w:val="00604396"/>
    <w:rsid w:val="00604591"/>
    <w:rsid w:val="006048DB"/>
    <w:rsid w:val="006049AB"/>
    <w:rsid w:val="00604F23"/>
    <w:rsid w:val="00604F71"/>
    <w:rsid w:val="006050BC"/>
    <w:rsid w:val="00606592"/>
    <w:rsid w:val="006067A8"/>
    <w:rsid w:val="00606ACF"/>
    <w:rsid w:val="00610047"/>
    <w:rsid w:val="0061162B"/>
    <w:rsid w:val="0061253A"/>
    <w:rsid w:val="00612875"/>
    <w:rsid w:val="0061384A"/>
    <w:rsid w:val="00613C1C"/>
    <w:rsid w:val="00613D21"/>
    <w:rsid w:val="00614526"/>
    <w:rsid w:val="00616941"/>
    <w:rsid w:val="00616A50"/>
    <w:rsid w:val="00616AF8"/>
    <w:rsid w:val="006171B7"/>
    <w:rsid w:val="0061755F"/>
    <w:rsid w:val="00617C35"/>
    <w:rsid w:val="006204E0"/>
    <w:rsid w:val="00620846"/>
    <w:rsid w:val="0062094C"/>
    <w:rsid w:val="00620D2D"/>
    <w:rsid w:val="0062103F"/>
    <w:rsid w:val="006211EA"/>
    <w:rsid w:val="00621284"/>
    <w:rsid w:val="00621739"/>
    <w:rsid w:val="006218D4"/>
    <w:rsid w:val="006227D1"/>
    <w:rsid w:val="006236A9"/>
    <w:rsid w:val="00624E02"/>
    <w:rsid w:val="00624FDD"/>
    <w:rsid w:val="00626673"/>
    <w:rsid w:val="00626BE7"/>
    <w:rsid w:val="006278CE"/>
    <w:rsid w:val="006278D6"/>
    <w:rsid w:val="00627B53"/>
    <w:rsid w:val="0063024A"/>
    <w:rsid w:val="00630410"/>
    <w:rsid w:val="00630648"/>
    <w:rsid w:val="00631C2E"/>
    <w:rsid w:val="00631C87"/>
    <w:rsid w:val="0063321E"/>
    <w:rsid w:val="00633548"/>
    <w:rsid w:val="00634665"/>
    <w:rsid w:val="00635DC9"/>
    <w:rsid w:val="006361DD"/>
    <w:rsid w:val="00636A73"/>
    <w:rsid w:val="006373D8"/>
    <w:rsid w:val="00637B83"/>
    <w:rsid w:val="00637C55"/>
    <w:rsid w:val="006421D1"/>
    <w:rsid w:val="006436A0"/>
    <w:rsid w:val="006440C0"/>
    <w:rsid w:val="006440DA"/>
    <w:rsid w:val="006449E9"/>
    <w:rsid w:val="00644ACC"/>
    <w:rsid w:val="00644CA2"/>
    <w:rsid w:val="00644D06"/>
    <w:rsid w:val="00644ED3"/>
    <w:rsid w:val="00645294"/>
    <w:rsid w:val="006453EA"/>
    <w:rsid w:val="00645CF7"/>
    <w:rsid w:val="00645F90"/>
    <w:rsid w:val="00646A77"/>
    <w:rsid w:val="00647076"/>
    <w:rsid w:val="0064770F"/>
    <w:rsid w:val="006477B8"/>
    <w:rsid w:val="00651194"/>
    <w:rsid w:val="006516E5"/>
    <w:rsid w:val="0065293D"/>
    <w:rsid w:val="00652DF0"/>
    <w:rsid w:val="006537E0"/>
    <w:rsid w:val="00653AF4"/>
    <w:rsid w:val="00653C69"/>
    <w:rsid w:val="00653CC9"/>
    <w:rsid w:val="006540B5"/>
    <w:rsid w:val="006543D3"/>
    <w:rsid w:val="00654AF8"/>
    <w:rsid w:val="0065593C"/>
    <w:rsid w:val="0065691A"/>
    <w:rsid w:val="00656B41"/>
    <w:rsid w:val="00657399"/>
    <w:rsid w:val="00657F82"/>
    <w:rsid w:val="00661135"/>
    <w:rsid w:val="00661684"/>
    <w:rsid w:val="00662711"/>
    <w:rsid w:val="00662995"/>
    <w:rsid w:val="006629FD"/>
    <w:rsid w:val="006630DB"/>
    <w:rsid w:val="006630F5"/>
    <w:rsid w:val="00663ED6"/>
    <w:rsid w:val="006656C5"/>
    <w:rsid w:val="00666317"/>
    <w:rsid w:val="00666872"/>
    <w:rsid w:val="0066721B"/>
    <w:rsid w:val="00667A98"/>
    <w:rsid w:val="0067075B"/>
    <w:rsid w:val="00671058"/>
    <w:rsid w:val="00671082"/>
    <w:rsid w:val="00672B7C"/>
    <w:rsid w:val="00672F07"/>
    <w:rsid w:val="00673349"/>
    <w:rsid w:val="006745F1"/>
    <w:rsid w:val="00675C0D"/>
    <w:rsid w:val="006762AF"/>
    <w:rsid w:val="0067666F"/>
    <w:rsid w:val="00677074"/>
    <w:rsid w:val="006770FE"/>
    <w:rsid w:val="00677ABF"/>
    <w:rsid w:val="00680A4C"/>
    <w:rsid w:val="00680DF1"/>
    <w:rsid w:val="00681E90"/>
    <w:rsid w:val="0068209F"/>
    <w:rsid w:val="0068289D"/>
    <w:rsid w:val="00682A0E"/>
    <w:rsid w:val="00683526"/>
    <w:rsid w:val="00684E01"/>
    <w:rsid w:val="00684E61"/>
    <w:rsid w:val="0068517A"/>
    <w:rsid w:val="0068525F"/>
    <w:rsid w:val="006852AD"/>
    <w:rsid w:val="006853A1"/>
    <w:rsid w:val="00686519"/>
    <w:rsid w:val="00686B44"/>
    <w:rsid w:val="00686B7A"/>
    <w:rsid w:val="00686DF3"/>
    <w:rsid w:val="00687880"/>
    <w:rsid w:val="00687C4F"/>
    <w:rsid w:val="006900C2"/>
    <w:rsid w:val="0069030F"/>
    <w:rsid w:val="0069032A"/>
    <w:rsid w:val="00691067"/>
    <w:rsid w:val="00691B5C"/>
    <w:rsid w:val="00691C9C"/>
    <w:rsid w:val="0069247B"/>
    <w:rsid w:val="00692BEF"/>
    <w:rsid w:val="00693687"/>
    <w:rsid w:val="00693C45"/>
    <w:rsid w:val="0069496A"/>
    <w:rsid w:val="00694C48"/>
    <w:rsid w:val="00695518"/>
    <w:rsid w:val="00695941"/>
    <w:rsid w:val="0069679B"/>
    <w:rsid w:val="00696E25"/>
    <w:rsid w:val="00697165"/>
    <w:rsid w:val="0069755A"/>
    <w:rsid w:val="00697762"/>
    <w:rsid w:val="00697B9D"/>
    <w:rsid w:val="00697DC4"/>
    <w:rsid w:val="00697E05"/>
    <w:rsid w:val="00697E8F"/>
    <w:rsid w:val="006A0107"/>
    <w:rsid w:val="006A0AA1"/>
    <w:rsid w:val="006A0B05"/>
    <w:rsid w:val="006A11DC"/>
    <w:rsid w:val="006A15E3"/>
    <w:rsid w:val="006A1DDE"/>
    <w:rsid w:val="006A1F07"/>
    <w:rsid w:val="006A26D8"/>
    <w:rsid w:val="006A283E"/>
    <w:rsid w:val="006A2FBE"/>
    <w:rsid w:val="006A36F2"/>
    <w:rsid w:val="006A39C2"/>
    <w:rsid w:val="006A3A3A"/>
    <w:rsid w:val="006A3D8F"/>
    <w:rsid w:val="006A44FB"/>
    <w:rsid w:val="006A51CD"/>
    <w:rsid w:val="006A5456"/>
    <w:rsid w:val="006A5702"/>
    <w:rsid w:val="006A5798"/>
    <w:rsid w:val="006A5A05"/>
    <w:rsid w:val="006A5D02"/>
    <w:rsid w:val="006A619F"/>
    <w:rsid w:val="006A639E"/>
    <w:rsid w:val="006A65BE"/>
    <w:rsid w:val="006A7146"/>
    <w:rsid w:val="006A735B"/>
    <w:rsid w:val="006A7809"/>
    <w:rsid w:val="006A7AEC"/>
    <w:rsid w:val="006A7C4E"/>
    <w:rsid w:val="006B129D"/>
    <w:rsid w:val="006B1791"/>
    <w:rsid w:val="006B1A7C"/>
    <w:rsid w:val="006B1D65"/>
    <w:rsid w:val="006B2DA6"/>
    <w:rsid w:val="006B2F85"/>
    <w:rsid w:val="006B3C1F"/>
    <w:rsid w:val="006B4574"/>
    <w:rsid w:val="006B4834"/>
    <w:rsid w:val="006B511E"/>
    <w:rsid w:val="006B6223"/>
    <w:rsid w:val="006B644E"/>
    <w:rsid w:val="006B6604"/>
    <w:rsid w:val="006B671D"/>
    <w:rsid w:val="006B758F"/>
    <w:rsid w:val="006C04DE"/>
    <w:rsid w:val="006C071F"/>
    <w:rsid w:val="006C1EBD"/>
    <w:rsid w:val="006C2153"/>
    <w:rsid w:val="006C23BF"/>
    <w:rsid w:val="006C28E6"/>
    <w:rsid w:val="006C2ECE"/>
    <w:rsid w:val="006C42CE"/>
    <w:rsid w:val="006C46E2"/>
    <w:rsid w:val="006C4BFB"/>
    <w:rsid w:val="006C519A"/>
    <w:rsid w:val="006C6014"/>
    <w:rsid w:val="006C70F7"/>
    <w:rsid w:val="006C7394"/>
    <w:rsid w:val="006C7570"/>
    <w:rsid w:val="006D141E"/>
    <w:rsid w:val="006D147D"/>
    <w:rsid w:val="006D1A2B"/>
    <w:rsid w:val="006D1AEE"/>
    <w:rsid w:val="006D1CE0"/>
    <w:rsid w:val="006D2E01"/>
    <w:rsid w:val="006D2E79"/>
    <w:rsid w:val="006D35A3"/>
    <w:rsid w:val="006D4012"/>
    <w:rsid w:val="006D4DB0"/>
    <w:rsid w:val="006D504F"/>
    <w:rsid w:val="006D580C"/>
    <w:rsid w:val="006D5B9C"/>
    <w:rsid w:val="006D5CE5"/>
    <w:rsid w:val="006D61C6"/>
    <w:rsid w:val="006D69B8"/>
    <w:rsid w:val="006D69DB"/>
    <w:rsid w:val="006D6C7B"/>
    <w:rsid w:val="006D6DA8"/>
    <w:rsid w:val="006D7241"/>
    <w:rsid w:val="006D788B"/>
    <w:rsid w:val="006D7934"/>
    <w:rsid w:val="006D7F05"/>
    <w:rsid w:val="006E0299"/>
    <w:rsid w:val="006E0318"/>
    <w:rsid w:val="006E068E"/>
    <w:rsid w:val="006E11C2"/>
    <w:rsid w:val="006E155E"/>
    <w:rsid w:val="006E18ED"/>
    <w:rsid w:val="006E1CCD"/>
    <w:rsid w:val="006E1D2D"/>
    <w:rsid w:val="006E1E5D"/>
    <w:rsid w:val="006E2B03"/>
    <w:rsid w:val="006E2F81"/>
    <w:rsid w:val="006E3E9F"/>
    <w:rsid w:val="006E4B28"/>
    <w:rsid w:val="006E4FD6"/>
    <w:rsid w:val="006E581B"/>
    <w:rsid w:val="006E598E"/>
    <w:rsid w:val="006E5E86"/>
    <w:rsid w:val="006E66AF"/>
    <w:rsid w:val="006E6965"/>
    <w:rsid w:val="006E6A92"/>
    <w:rsid w:val="006E6F7A"/>
    <w:rsid w:val="006E70C6"/>
    <w:rsid w:val="006E7853"/>
    <w:rsid w:val="006E7BA0"/>
    <w:rsid w:val="006F02F7"/>
    <w:rsid w:val="006F1199"/>
    <w:rsid w:val="006F2251"/>
    <w:rsid w:val="006F2F31"/>
    <w:rsid w:val="006F3028"/>
    <w:rsid w:val="006F3FCA"/>
    <w:rsid w:val="006F428B"/>
    <w:rsid w:val="006F4941"/>
    <w:rsid w:val="006F49B1"/>
    <w:rsid w:val="006F5450"/>
    <w:rsid w:val="006F5458"/>
    <w:rsid w:val="006F5BA3"/>
    <w:rsid w:val="006F5DAD"/>
    <w:rsid w:val="006F606E"/>
    <w:rsid w:val="006F6072"/>
    <w:rsid w:val="006F6507"/>
    <w:rsid w:val="006F6C86"/>
    <w:rsid w:val="006F6D0D"/>
    <w:rsid w:val="006F6DEB"/>
    <w:rsid w:val="006F7BE7"/>
    <w:rsid w:val="006F7FFE"/>
    <w:rsid w:val="00700785"/>
    <w:rsid w:val="00700881"/>
    <w:rsid w:val="007020D5"/>
    <w:rsid w:val="0070231A"/>
    <w:rsid w:val="007026CC"/>
    <w:rsid w:val="0070308F"/>
    <w:rsid w:val="007030D5"/>
    <w:rsid w:val="007038B3"/>
    <w:rsid w:val="00704A63"/>
    <w:rsid w:val="007051C9"/>
    <w:rsid w:val="0070539E"/>
    <w:rsid w:val="00705978"/>
    <w:rsid w:val="0070655F"/>
    <w:rsid w:val="00706598"/>
    <w:rsid w:val="00707136"/>
    <w:rsid w:val="00707202"/>
    <w:rsid w:val="007072D5"/>
    <w:rsid w:val="00707C43"/>
    <w:rsid w:val="0071032A"/>
    <w:rsid w:val="00710A99"/>
    <w:rsid w:val="00711406"/>
    <w:rsid w:val="0071189B"/>
    <w:rsid w:val="00712B87"/>
    <w:rsid w:val="00712CF4"/>
    <w:rsid w:val="00712CFE"/>
    <w:rsid w:val="00712E33"/>
    <w:rsid w:val="00712E35"/>
    <w:rsid w:val="00713976"/>
    <w:rsid w:val="007146C2"/>
    <w:rsid w:val="0071515A"/>
    <w:rsid w:val="00715C62"/>
    <w:rsid w:val="0071696F"/>
    <w:rsid w:val="007170BB"/>
    <w:rsid w:val="007175AA"/>
    <w:rsid w:val="007205C2"/>
    <w:rsid w:val="00721075"/>
    <w:rsid w:val="0072134B"/>
    <w:rsid w:val="00722351"/>
    <w:rsid w:val="0072263C"/>
    <w:rsid w:val="00722ADD"/>
    <w:rsid w:val="00722F67"/>
    <w:rsid w:val="007250B0"/>
    <w:rsid w:val="00725218"/>
    <w:rsid w:val="007254AD"/>
    <w:rsid w:val="00725DCB"/>
    <w:rsid w:val="00726DA4"/>
    <w:rsid w:val="00726DF4"/>
    <w:rsid w:val="00727393"/>
    <w:rsid w:val="00730310"/>
    <w:rsid w:val="007309DA"/>
    <w:rsid w:val="00730FEB"/>
    <w:rsid w:val="0073144B"/>
    <w:rsid w:val="00731B6F"/>
    <w:rsid w:val="00732521"/>
    <w:rsid w:val="00732EBF"/>
    <w:rsid w:val="007339E6"/>
    <w:rsid w:val="0073422F"/>
    <w:rsid w:val="00734461"/>
    <w:rsid w:val="00734742"/>
    <w:rsid w:val="00734C6E"/>
    <w:rsid w:val="00735675"/>
    <w:rsid w:val="007356BD"/>
    <w:rsid w:val="00735A16"/>
    <w:rsid w:val="0073602A"/>
    <w:rsid w:val="007360C4"/>
    <w:rsid w:val="00736222"/>
    <w:rsid w:val="00736F34"/>
    <w:rsid w:val="0073708E"/>
    <w:rsid w:val="00740151"/>
    <w:rsid w:val="00740B63"/>
    <w:rsid w:val="00741F77"/>
    <w:rsid w:val="007430EB"/>
    <w:rsid w:val="0074480A"/>
    <w:rsid w:val="00744B09"/>
    <w:rsid w:val="00744CB0"/>
    <w:rsid w:val="00745BFB"/>
    <w:rsid w:val="00745F32"/>
    <w:rsid w:val="00746B3E"/>
    <w:rsid w:val="00747948"/>
    <w:rsid w:val="007517D6"/>
    <w:rsid w:val="007520DF"/>
    <w:rsid w:val="00752521"/>
    <w:rsid w:val="00754722"/>
    <w:rsid w:val="007550A1"/>
    <w:rsid w:val="007559E1"/>
    <w:rsid w:val="00755C11"/>
    <w:rsid w:val="00756023"/>
    <w:rsid w:val="0075670F"/>
    <w:rsid w:val="00756D3B"/>
    <w:rsid w:val="00756DC9"/>
    <w:rsid w:val="00756E3D"/>
    <w:rsid w:val="00757758"/>
    <w:rsid w:val="00757B5C"/>
    <w:rsid w:val="007625D4"/>
    <w:rsid w:val="00762637"/>
    <w:rsid w:val="00762A87"/>
    <w:rsid w:val="00762C28"/>
    <w:rsid w:val="00763019"/>
    <w:rsid w:val="00763225"/>
    <w:rsid w:val="00763599"/>
    <w:rsid w:val="007637A7"/>
    <w:rsid w:val="0076452A"/>
    <w:rsid w:val="007645CE"/>
    <w:rsid w:val="007667F2"/>
    <w:rsid w:val="00766FC6"/>
    <w:rsid w:val="00767BB6"/>
    <w:rsid w:val="00767D2A"/>
    <w:rsid w:val="00770168"/>
    <w:rsid w:val="007712E7"/>
    <w:rsid w:val="0077298F"/>
    <w:rsid w:val="007735B6"/>
    <w:rsid w:val="0077369A"/>
    <w:rsid w:val="00773D0A"/>
    <w:rsid w:val="00774C69"/>
    <w:rsid w:val="007755B3"/>
    <w:rsid w:val="00775795"/>
    <w:rsid w:val="007760D8"/>
    <w:rsid w:val="00776107"/>
    <w:rsid w:val="007767C0"/>
    <w:rsid w:val="00776936"/>
    <w:rsid w:val="0077693D"/>
    <w:rsid w:val="0077763F"/>
    <w:rsid w:val="00777A08"/>
    <w:rsid w:val="00780559"/>
    <w:rsid w:val="00780EAC"/>
    <w:rsid w:val="0078108F"/>
    <w:rsid w:val="0078123B"/>
    <w:rsid w:val="0078183E"/>
    <w:rsid w:val="00781AAF"/>
    <w:rsid w:val="00781D26"/>
    <w:rsid w:val="00782B1B"/>
    <w:rsid w:val="007845DA"/>
    <w:rsid w:val="007849C9"/>
    <w:rsid w:val="00784CB3"/>
    <w:rsid w:val="00785159"/>
    <w:rsid w:val="00785857"/>
    <w:rsid w:val="007859BB"/>
    <w:rsid w:val="00785BE7"/>
    <w:rsid w:val="007861A4"/>
    <w:rsid w:val="00786A32"/>
    <w:rsid w:val="00786C56"/>
    <w:rsid w:val="00786DDE"/>
    <w:rsid w:val="00786F3C"/>
    <w:rsid w:val="0078779A"/>
    <w:rsid w:val="00787CB9"/>
    <w:rsid w:val="00790150"/>
    <w:rsid w:val="00790F9D"/>
    <w:rsid w:val="007910AF"/>
    <w:rsid w:val="00791248"/>
    <w:rsid w:val="007914B6"/>
    <w:rsid w:val="00791540"/>
    <w:rsid w:val="00791770"/>
    <w:rsid w:val="0079190E"/>
    <w:rsid w:val="00791B0D"/>
    <w:rsid w:val="00791D4E"/>
    <w:rsid w:val="0079219B"/>
    <w:rsid w:val="00792A0A"/>
    <w:rsid w:val="00793476"/>
    <w:rsid w:val="007937BF"/>
    <w:rsid w:val="007938E9"/>
    <w:rsid w:val="00793F43"/>
    <w:rsid w:val="00794049"/>
    <w:rsid w:val="00795BC0"/>
    <w:rsid w:val="00796846"/>
    <w:rsid w:val="00796883"/>
    <w:rsid w:val="00797092"/>
    <w:rsid w:val="007975C4"/>
    <w:rsid w:val="00797767"/>
    <w:rsid w:val="00797802"/>
    <w:rsid w:val="00797FE2"/>
    <w:rsid w:val="007A06A9"/>
    <w:rsid w:val="007A1F71"/>
    <w:rsid w:val="007A2434"/>
    <w:rsid w:val="007A3466"/>
    <w:rsid w:val="007A3491"/>
    <w:rsid w:val="007A47E7"/>
    <w:rsid w:val="007A5EFF"/>
    <w:rsid w:val="007A60DB"/>
    <w:rsid w:val="007A670B"/>
    <w:rsid w:val="007A6949"/>
    <w:rsid w:val="007A69C0"/>
    <w:rsid w:val="007A6B51"/>
    <w:rsid w:val="007A71B5"/>
    <w:rsid w:val="007A7BCA"/>
    <w:rsid w:val="007B0366"/>
    <w:rsid w:val="007B090A"/>
    <w:rsid w:val="007B0B9B"/>
    <w:rsid w:val="007B12B3"/>
    <w:rsid w:val="007B1999"/>
    <w:rsid w:val="007B1EDA"/>
    <w:rsid w:val="007B202B"/>
    <w:rsid w:val="007B2E21"/>
    <w:rsid w:val="007B46AE"/>
    <w:rsid w:val="007B4C70"/>
    <w:rsid w:val="007B4E93"/>
    <w:rsid w:val="007B4EE0"/>
    <w:rsid w:val="007B5406"/>
    <w:rsid w:val="007B602D"/>
    <w:rsid w:val="007B655B"/>
    <w:rsid w:val="007B6920"/>
    <w:rsid w:val="007B6C34"/>
    <w:rsid w:val="007C08B1"/>
    <w:rsid w:val="007C1F56"/>
    <w:rsid w:val="007C22DF"/>
    <w:rsid w:val="007C24F8"/>
    <w:rsid w:val="007C2C7C"/>
    <w:rsid w:val="007C35FA"/>
    <w:rsid w:val="007C38CB"/>
    <w:rsid w:val="007C3EFB"/>
    <w:rsid w:val="007C49F1"/>
    <w:rsid w:val="007C54E9"/>
    <w:rsid w:val="007C58D7"/>
    <w:rsid w:val="007C5AD4"/>
    <w:rsid w:val="007C7635"/>
    <w:rsid w:val="007C79EE"/>
    <w:rsid w:val="007C7E99"/>
    <w:rsid w:val="007D0529"/>
    <w:rsid w:val="007D0599"/>
    <w:rsid w:val="007D086A"/>
    <w:rsid w:val="007D14A4"/>
    <w:rsid w:val="007D16E0"/>
    <w:rsid w:val="007D2128"/>
    <w:rsid w:val="007D251E"/>
    <w:rsid w:val="007D256D"/>
    <w:rsid w:val="007D2A9B"/>
    <w:rsid w:val="007D343D"/>
    <w:rsid w:val="007D3923"/>
    <w:rsid w:val="007D3BEF"/>
    <w:rsid w:val="007D3C8B"/>
    <w:rsid w:val="007D4764"/>
    <w:rsid w:val="007D4AEF"/>
    <w:rsid w:val="007D516E"/>
    <w:rsid w:val="007D577F"/>
    <w:rsid w:val="007D586E"/>
    <w:rsid w:val="007D5E25"/>
    <w:rsid w:val="007D602F"/>
    <w:rsid w:val="007D6A92"/>
    <w:rsid w:val="007D71ED"/>
    <w:rsid w:val="007E0BCF"/>
    <w:rsid w:val="007E0C68"/>
    <w:rsid w:val="007E0CB7"/>
    <w:rsid w:val="007E0DD6"/>
    <w:rsid w:val="007E1571"/>
    <w:rsid w:val="007E2575"/>
    <w:rsid w:val="007E27DC"/>
    <w:rsid w:val="007E2FE9"/>
    <w:rsid w:val="007E314C"/>
    <w:rsid w:val="007E37F8"/>
    <w:rsid w:val="007E40CD"/>
    <w:rsid w:val="007E43ED"/>
    <w:rsid w:val="007E4E7E"/>
    <w:rsid w:val="007E61F6"/>
    <w:rsid w:val="007E69CA"/>
    <w:rsid w:val="007E69E1"/>
    <w:rsid w:val="007E6A9D"/>
    <w:rsid w:val="007E6E56"/>
    <w:rsid w:val="007E6EC4"/>
    <w:rsid w:val="007E786B"/>
    <w:rsid w:val="007E7FCF"/>
    <w:rsid w:val="007F0DC6"/>
    <w:rsid w:val="007F1BC5"/>
    <w:rsid w:val="007F1DD1"/>
    <w:rsid w:val="007F23BC"/>
    <w:rsid w:val="007F2816"/>
    <w:rsid w:val="007F2F2F"/>
    <w:rsid w:val="007F312C"/>
    <w:rsid w:val="007F320D"/>
    <w:rsid w:val="007F3570"/>
    <w:rsid w:val="007F3883"/>
    <w:rsid w:val="007F5158"/>
    <w:rsid w:val="007F53F7"/>
    <w:rsid w:val="007F58C9"/>
    <w:rsid w:val="007F5EDE"/>
    <w:rsid w:val="007F6069"/>
    <w:rsid w:val="007F6387"/>
    <w:rsid w:val="007F7246"/>
    <w:rsid w:val="007F74DC"/>
    <w:rsid w:val="007F7A05"/>
    <w:rsid w:val="007F7EF3"/>
    <w:rsid w:val="0080108B"/>
    <w:rsid w:val="00801714"/>
    <w:rsid w:val="00801966"/>
    <w:rsid w:val="00802A9E"/>
    <w:rsid w:val="00802B5E"/>
    <w:rsid w:val="00802BFD"/>
    <w:rsid w:val="00803A17"/>
    <w:rsid w:val="008041C2"/>
    <w:rsid w:val="008043AC"/>
    <w:rsid w:val="00804912"/>
    <w:rsid w:val="00804BAD"/>
    <w:rsid w:val="00804C88"/>
    <w:rsid w:val="0080507D"/>
    <w:rsid w:val="00805F9F"/>
    <w:rsid w:val="00807090"/>
    <w:rsid w:val="00807364"/>
    <w:rsid w:val="00807763"/>
    <w:rsid w:val="00807776"/>
    <w:rsid w:val="00807A84"/>
    <w:rsid w:val="00807BDE"/>
    <w:rsid w:val="008114F3"/>
    <w:rsid w:val="0081168E"/>
    <w:rsid w:val="008118C7"/>
    <w:rsid w:val="008121A7"/>
    <w:rsid w:val="00812A17"/>
    <w:rsid w:val="00813518"/>
    <w:rsid w:val="0081365F"/>
    <w:rsid w:val="00813A3D"/>
    <w:rsid w:val="00813E14"/>
    <w:rsid w:val="008141FE"/>
    <w:rsid w:val="008144DA"/>
    <w:rsid w:val="0081454C"/>
    <w:rsid w:val="00814629"/>
    <w:rsid w:val="00814AC0"/>
    <w:rsid w:val="00815D5D"/>
    <w:rsid w:val="0081751C"/>
    <w:rsid w:val="008204E4"/>
    <w:rsid w:val="00820717"/>
    <w:rsid w:val="00820A38"/>
    <w:rsid w:val="008213C6"/>
    <w:rsid w:val="00822588"/>
    <w:rsid w:val="00822846"/>
    <w:rsid w:val="00823267"/>
    <w:rsid w:val="00823873"/>
    <w:rsid w:val="00824D78"/>
    <w:rsid w:val="00824DD1"/>
    <w:rsid w:val="00826C46"/>
    <w:rsid w:val="00827F02"/>
    <w:rsid w:val="008301BA"/>
    <w:rsid w:val="00830AAE"/>
    <w:rsid w:val="00830E15"/>
    <w:rsid w:val="008314F5"/>
    <w:rsid w:val="00831A13"/>
    <w:rsid w:val="00831A87"/>
    <w:rsid w:val="008324F4"/>
    <w:rsid w:val="00832BA1"/>
    <w:rsid w:val="00833255"/>
    <w:rsid w:val="00833780"/>
    <w:rsid w:val="00833BDB"/>
    <w:rsid w:val="00833CC8"/>
    <w:rsid w:val="00833F5D"/>
    <w:rsid w:val="00834DB4"/>
    <w:rsid w:val="008350DD"/>
    <w:rsid w:val="00835700"/>
    <w:rsid w:val="00835D7B"/>
    <w:rsid w:val="008365FD"/>
    <w:rsid w:val="008366A1"/>
    <w:rsid w:val="0083784E"/>
    <w:rsid w:val="00837BBA"/>
    <w:rsid w:val="00837C38"/>
    <w:rsid w:val="008413CA"/>
    <w:rsid w:val="0084150A"/>
    <w:rsid w:val="0084205A"/>
    <w:rsid w:val="00842383"/>
    <w:rsid w:val="00844180"/>
    <w:rsid w:val="0084418D"/>
    <w:rsid w:val="008453C9"/>
    <w:rsid w:val="008455A4"/>
    <w:rsid w:val="00845855"/>
    <w:rsid w:val="0084604C"/>
    <w:rsid w:val="00846077"/>
    <w:rsid w:val="00846A73"/>
    <w:rsid w:val="008512C9"/>
    <w:rsid w:val="00851B03"/>
    <w:rsid w:val="00851C9E"/>
    <w:rsid w:val="00852016"/>
    <w:rsid w:val="00852ABC"/>
    <w:rsid w:val="00852ADE"/>
    <w:rsid w:val="00853528"/>
    <w:rsid w:val="00854315"/>
    <w:rsid w:val="00854575"/>
    <w:rsid w:val="00854DD1"/>
    <w:rsid w:val="00855CA5"/>
    <w:rsid w:val="00855D09"/>
    <w:rsid w:val="0085603A"/>
    <w:rsid w:val="00857392"/>
    <w:rsid w:val="00857827"/>
    <w:rsid w:val="00860F8B"/>
    <w:rsid w:val="00861465"/>
    <w:rsid w:val="00861D1A"/>
    <w:rsid w:val="00861F5D"/>
    <w:rsid w:val="008638D0"/>
    <w:rsid w:val="00863A46"/>
    <w:rsid w:val="00863F31"/>
    <w:rsid w:val="0086425C"/>
    <w:rsid w:val="008652B8"/>
    <w:rsid w:val="0086555D"/>
    <w:rsid w:val="008670AA"/>
    <w:rsid w:val="0086722F"/>
    <w:rsid w:val="00870237"/>
    <w:rsid w:val="0087065E"/>
    <w:rsid w:val="00870B7D"/>
    <w:rsid w:val="00871158"/>
    <w:rsid w:val="0087132C"/>
    <w:rsid w:val="00871782"/>
    <w:rsid w:val="00871C7F"/>
    <w:rsid w:val="00872EAF"/>
    <w:rsid w:val="00873FCF"/>
    <w:rsid w:val="00874C3A"/>
    <w:rsid w:val="0087517F"/>
    <w:rsid w:val="00875834"/>
    <w:rsid w:val="00875CEF"/>
    <w:rsid w:val="00876AE8"/>
    <w:rsid w:val="008804BB"/>
    <w:rsid w:val="00880B9E"/>
    <w:rsid w:val="00880C73"/>
    <w:rsid w:val="0088130E"/>
    <w:rsid w:val="00881E62"/>
    <w:rsid w:val="008828AC"/>
    <w:rsid w:val="00882AF7"/>
    <w:rsid w:val="00882BC1"/>
    <w:rsid w:val="00883B03"/>
    <w:rsid w:val="00883B88"/>
    <w:rsid w:val="00884AE8"/>
    <w:rsid w:val="00885385"/>
    <w:rsid w:val="008855B3"/>
    <w:rsid w:val="0088591B"/>
    <w:rsid w:val="00886442"/>
    <w:rsid w:val="00886811"/>
    <w:rsid w:val="00886D00"/>
    <w:rsid w:val="00886F19"/>
    <w:rsid w:val="00887978"/>
    <w:rsid w:val="00887D18"/>
    <w:rsid w:val="0089063A"/>
    <w:rsid w:val="00891423"/>
    <w:rsid w:val="00891534"/>
    <w:rsid w:val="00891AC5"/>
    <w:rsid w:val="0089302B"/>
    <w:rsid w:val="0089341F"/>
    <w:rsid w:val="008938AB"/>
    <w:rsid w:val="00894F36"/>
    <w:rsid w:val="00894F44"/>
    <w:rsid w:val="00895A5A"/>
    <w:rsid w:val="00896116"/>
    <w:rsid w:val="008964D0"/>
    <w:rsid w:val="00896F2C"/>
    <w:rsid w:val="0089764C"/>
    <w:rsid w:val="008978DD"/>
    <w:rsid w:val="008A00DB"/>
    <w:rsid w:val="008A01F8"/>
    <w:rsid w:val="008A02A3"/>
    <w:rsid w:val="008A0B98"/>
    <w:rsid w:val="008A0DA1"/>
    <w:rsid w:val="008A0EE9"/>
    <w:rsid w:val="008A1814"/>
    <w:rsid w:val="008A186C"/>
    <w:rsid w:val="008A21D5"/>
    <w:rsid w:val="008A273E"/>
    <w:rsid w:val="008A2C54"/>
    <w:rsid w:val="008A3399"/>
    <w:rsid w:val="008A43CF"/>
    <w:rsid w:val="008A4459"/>
    <w:rsid w:val="008A4A4A"/>
    <w:rsid w:val="008A56A7"/>
    <w:rsid w:val="008A5984"/>
    <w:rsid w:val="008A5B16"/>
    <w:rsid w:val="008A5B68"/>
    <w:rsid w:val="008A5F6D"/>
    <w:rsid w:val="008A65C9"/>
    <w:rsid w:val="008A7570"/>
    <w:rsid w:val="008A7B64"/>
    <w:rsid w:val="008A7BDD"/>
    <w:rsid w:val="008A7F82"/>
    <w:rsid w:val="008B012B"/>
    <w:rsid w:val="008B0996"/>
    <w:rsid w:val="008B2113"/>
    <w:rsid w:val="008B248E"/>
    <w:rsid w:val="008B2687"/>
    <w:rsid w:val="008B2B4A"/>
    <w:rsid w:val="008B359F"/>
    <w:rsid w:val="008B39A3"/>
    <w:rsid w:val="008B41C4"/>
    <w:rsid w:val="008B427B"/>
    <w:rsid w:val="008B4361"/>
    <w:rsid w:val="008B612E"/>
    <w:rsid w:val="008B652F"/>
    <w:rsid w:val="008B6BC8"/>
    <w:rsid w:val="008B6F9C"/>
    <w:rsid w:val="008B72B8"/>
    <w:rsid w:val="008B7BF8"/>
    <w:rsid w:val="008C0033"/>
    <w:rsid w:val="008C04FA"/>
    <w:rsid w:val="008C063A"/>
    <w:rsid w:val="008C1F48"/>
    <w:rsid w:val="008C1FC4"/>
    <w:rsid w:val="008C4188"/>
    <w:rsid w:val="008C42AC"/>
    <w:rsid w:val="008C58FD"/>
    <w:rsid w:val="008C591C"/>
    <w:rsid w:val="008C6128"/>
    <w:rsid w:val="008C6E80"/>
    <w:rsid w:val="008C6EF7"/>
    <w:rsid w:val="008C6FF6"/>
    <w:rsid w:val="008C7D44"/>
    <w:rsid w:val="008D028D"/>
    <w:rsid w:val="008D07BD"/>
    <w:rsid w:val="008D0B47"/>
    <w:rsid w:val="008D0F7F"/>
    <w:rsid w:val="008D170F"/>
    <w:rsid w:val="008D2335"/>
    <w:rsid w:val="008D31AC"/>
    <w:rsid w:val="008D33AD"/>
    <w:rsid w:val="008D3D79"/>
    <w:rsid w:val="008D42C2"/>
    <w:rsid w:val="008D4328"/>
    <w:rsid w:val="008D4843"/>
    <w:rsid w:val="008D517E"/>
    <w:rsid w:val="008D5D07"/>
    <w:rsid w:val="008D5EC5"/>
    <w:rsid w:val="008D63A3"/>
    <w:rsid w:val="008D66B4"/>
    <w:rsid w:val="008D7782"/>
    <w:rsid w:val="008D7A33"/>
    <w:rsid w:val="008E0028"/>
    <w:rsid w:val="008E0E5D"/>
    <w:rsid w:val="008E0EFE"/>
    <w:rsid w:val="008E109A"/>
    <w:rsid w:val="008E1133"/>
    <w:rsid w:val="008E149F"/>
    <w:rsid w:val="008E1A89"/>
    <w:rsid w:val="008E25AF"/>
    <w:rsid w:val="008E29BB"/>
    <w:rsid w:val="008E307A"/>
    <w:rsid w:val="008E3227"/>
    <w:rsid w:val="008E3F2F"/>
    <w:rsid w:val="008E4274"/>
    <w:rsid w:val="008E56FD"/>
    <w:rsid w:val="008E5E2C"/>
    <w:rsid w:val="008E632B"/>
    <w:rsid w:val="008E64BB"/>
    <w:rsid w:val="008E67CB"/>
    <w:rsid w:val="008E6AD7"/>
    <w:rsid w:val="008E70F5"/>
    <w:rsid w:val="008F07DC"/>
    <w:rsid w:val="008F0AB8"/>
    <w:rsid w:val="008F0AE4"/>
    <w:rsid w:val="008F13BE"/>
    <w:rsid w:val="008F210A"/>
    <w:rsid w:val="008F2D18"/>
    <w:rsid w:val="008F2E0F"/>
    <w:rsid w:val="008F34EC"/>
    <w:rsid w:val="008F4691"/>
    <w:rsid w:val="008F52D2"/>
    <w:rsid w:val="008F567F"/>
    <w:rsid w:val="008F5A5C"/>
    <w:rsid w:val="008F5DE7"/>
    <w:rsid w:val="008F6130"/>
    <w:rsid w:val="008F6EB2"/>
    <w:rsid w:val="008F7119"/>
    <w:rsid w:val="008F76AB"/>
    <w:rsid w:val="009006D7"/>
    <w:rsid w:val="00900EFA"/>
    <w:rsid w:val="00901154"/>
    <w:rsid w:val="0090140E"/>
    <w:rsid w:val="00901913"/>
    <w:rsid w:val="00901F01"/>
    <w:rsid w:val="009025A8"/>
    <w:rsid w:val="009027FB"/>
    <w:rsid w:val="00902B24"/>
    <w:rsid w:val="00902C63"/>
    <w:rsid w:val="00902C64"/>
    <w:rsid w:val="00902F78"/>
    <w:rsid w:val="009041FD"/>
    <w:rsid w:val="00904D36"/>
    <w:rsid w:val="00905478"/>
    <w:rsid w:val="009059C3"/>
    <w:rsid w:val="00905CCF"/>
    <w:rsid w:val="00905D2A"/>
    <w:rsid w:val="00906485"/>
    <w:rsid w:val="00906C9B"/>
    <w:rsid w:val="00910120"/>
    <w:rsid w:val="00910285"/>
    <w:rsid w:val="0091041C"/>
    <w:rsid w:val="00910483"/>
    <w:rsid w:val="00910C31"/>
    <w:rsid w:val="00910E92"/>
    <w:rsid w:val="00911106"/>
    <w:rsid w:val="00911A73"/>
    <w:rsid w:val="00911C7F"/>
    <w:rsid w:val="009127DF"/>
    <w:rsid w:val="00912ADE"/>
    <w:rsid w:val="0091354E"/>
    <w:rsid w:val="009135AB"/>
    <w:rsid w:val="009137D2"/>
    <w:rsid w:val="00913F85"/>
    <w:rsid w:val="00914314"/>
    <w:rsid w:val="009147F0"/>
    <w:rsid w:val="00915057"/>
    <w:rsid w:val="00916AD2"/>
    <w:rsid w:val="00916D91"/>
    <w:rsid w:val="0091709B"/>
    <w:rsid w:val="0091754C"/>
    <w:rsid w:val="0092132F"/>
    <w:rsid w:val="009214F8"/>
    <w:rsid w:val="00921716"/>
    <w:rsid w:val="0092286E"/>
    <w:rsid w:val="009241DE"/>
    <w:rsid w:val="0092588C"/>
    <w:rsid w:val="00925F69"/>
    <w:rsid w:val="009265F0"/>
    <w:rsid w:val="009268F0"/>
    <w:rsid w:val="00926D0D"/>
    <w:rsid w:val="00926D6A"/>
    <w:rsid w:val="00926F88"/>
    <w:rsid w:val="00927A7C"/>
    <w:rsid w:val="00927D7F"/>
    <w:rsid w:val="00930562"/>
    <w:rsid w:val="00930DB6"/>
    <w:rsid w:val="00931818"/>
    <w:rsid w:val="00931C01"/>
    <w:rsid w:val="00931CBB"/>
    <w:rsid w:val="009321BC"/>
    <w:rsid w:val="00932851"/>
    <w:rsid w:val="00932EE0"/>
    <w:rsid w:val="00933007"/>
    <w:rsid w:val="009333CC"/>
    <w:rsid w:val="00933639"/>
    <w:rsid w:val="00934882"/>
    <w:rsid w:val="00934AA3"/>
    <w:rsid w:val="0093526C"/>
    <w:rsid w:val="00935903"/>
    <w:rsid w:val="00937050"/>
    <w:rsid w:val="009373EF"/>
    <w:rsid w:val="0093749B"/>
    <w:rsid w:val="009408A6"/>
    <w:rsid w:val="00941EE6"/>
    <w:rsid w:val="00942986"/>
    <w:rsid w:val="00942BCF"/>
    <w:rsid w:val="00942C94"/>
    <w:rsid w:val="00943344"/>
    <w:rsid w:val="00943389"/>
    <w:rsid w:val="0094348E"/>
    <w:rsid w:val="00943B51"/>
    <w:rsid w:val="00944594"/>
    <w:rsid w:val="00944AAC"/>
    <w:rsid w:val="0094533C"/>
    <w:rsid w:val="009458CE"/>
    <w:rsid w:val="009468F1"/>
    <w:rsid w:val="00947395"/>
    <w:rsid w:val="00947D65"/>
    <w:rsid w:val="00947F0A"/>
    <w:rsid w:val="00950387"/>
    <w:rsid w:val="00950748"/>
    <w:rsid w:val="00950BA8"/>
    <w:rsid w:val="00951954"/>
    <w:rsid w:val="00951AC0"/>
    <w:rsid w:val="00951D9F"/>
    <w:rsid w:val="009526C1"/>
    <w:rsid w:val="00952B98"/>
    <w:rsid w:val="00953667"/>
    <w:rsid w:val="00954245"/>
    <w:rsid w:val="0095499F"/>
    <w:rsid w:val="00954ABB"/>
    <w:rsid w:val="00955289"/>
    <w:rsid w:val="00955593"/>
    <w:rsid w:val="0095571F"/>
    <w:rsid w:val="009559C2"/>
    <w:rsid w:val="00955BC7"/>
    <w:rsid w:val="00955F2B"/>
    <w:rsid w:val="00956145"/>
    <w:rsid w:val="00956E6D"/>
    <w:rsid w:val="0095726B"/>
    <w:rsid w:val="0095784F"/>
    <w:rsid w:val="00957E32"/>
    <w:rsid w:val="009601F0"/>
    <w:rsid w:val="009612E7"/>
    <w:rsid w:val="00961598"/>
    <w:rsid w:val="0096185A"/>
    <w:rsid w:val="00961E8B"/>
    <w:rsid w:val="00964F92"/>
    <w:rsid w:val="009656D5"/>
    <w:rsid w:val="00966372"/>
    <w:rsid w:val="00966EDF"/>
    <w:rsid w:val="00967763"/>
    <w:rsid w:val="00967BEE"/>
    <w:rsid w:val="00971580"/>
    <w:rsid w:val="00972473"/>
    <w:rsid w:val="009727AC"/>
    <w:rsid w:val="009736DC"/>
    <w:rsid w:val="009740BB"/>
    <w:rsid w:val="009745DE"/>
    <w:rsid w:val="00976C07"/>
    <w:rsid w:val="00977EE0"/>
    <w:rsid w:val="00980335"/>
    <w:rsid w:val="00980893"/>
    <w:rsid w:val="00981971"/>
    <w:rsid w:val="00981B33"/>
    <w:rsid w:val="00982DB5"/>
    <w:rsid w:val="009839CA"/>
    <w:rsid w:val="00984141"/>
    <w:rsid w:val="009842C1"/>
    <w:rsid w:val="00984345"/>
    <w:rsid w:val="00984D62"/>
    <w:rsid w:val="00984EC8"/>
    <w:rsid w:val="00985079"/>
    <w:rsid w:val="0098598C"/>
    <w:rsid w:val="00985DB1"/>
    <w:rsid w:val="00985E8A"/>
    <w:rsid w:val="009866E2"/>
    <w:rsid w:val="0098694E"/>
    <w:rsid w:val="00986B03"/>
    <w:rsid w:val="00986BC0"/>
    <w:rsid w:val="00986E36"/>
    <w:rsid w:val="00987523"/>
    <w:rsid w:val="00987AA6"/>
    <w:rsid w:val="00987E35"/>
    <w:rsid w:val="00987F78"/>
    <w:rsid w:val="00990ED7"/>
    <w:rsid w:val="00991719"/>
    <w:rsid w:val="0099176D"/>
    <w:rsid w:val="00991936"/>
    <w:rsid w:val="00991990"/>
    <w:rsid w:val="0099288B"/>
    <w:rsid w:val="00993069"/>
    <w:rsid w:val="009931E6"/>
    <w:rsid w:val="00993332"/>
    <w:rsid w:val="00993957"/>
    <w:rsid w:val="00993CDB"/>
    <w:rsid w:val="009942B8"/>
    <w:rsid w:val="00994D01"/>
    <w:rsid w:val="00995628"/>
    <w:rsid w:val="0099618B"/>
    <w:rsid w:val="00996292"/>
    <w:rsid w:val="009972BE"/>
    <w:rsid w:val="0099740D"/>
    <w:rsid w:val="00997463"/>
    <w:rsid w:val="00997543"/>
    <w:rsid w:val="009A0B31"/>
    <w:rsid w:val="009A110A"/>
    <w:rsid w:val="009A16C1"/>
    <w:rsid w:val="009A1A43"/>
    <w:rsid w:val="009A1DD1"/>
    <w:rsid w:val="009A2007"/>
    <w:rsid w:val="009A2970"/>
    <w:rsid w:val="009A329C"/>
    <w:rsid w:val="009A342A"/>
    <w:rsid w:val="009A3EF2"/>
    <w:rsid w:val="009A4A0B"/>
    <w:rsid w:val="009A4B96"/>
    <w:rsid w:val="009A57D6"/>
    <w:rsid w:val="009A5A06"/>
    <w:rsid w:val="009A5E1C"/>
    <w:rsid w:val="009A63BD"/>
    <w:rsid w:val="009A657C"/>
    <w:rsid w:val="009A657D"/>
    <w:rsid w:val="009A6B71"/>
    <w:rsid w:val="009B0192"/>
    <w:rsid w:val="009B10EA"/>
    <w:rsid w:val="009B136D"/>
    <w:rsid w:val="009B153C"/>
    <w:rsid w:val="009B1542"/>
    <w:rsid w:val="009B2574"/>
    <w:rsid w:val="009B2754"/>
    <w:rsid w:val="009B3337"/>
    <w:rsid w:val="009B3A00"/>
    <w:rsid w:val="009B447B"/>
    <w:rsid w:val="009B45F6"/>
    <w:rsid w:val="009B4D69"/>
    <w:rsid w:val="009B5159"/>
    <w:rsid w:val="009B5843"/>
    <w:rsid w:val="009B5E8C"/>
    <w:rsid w:val="009B6330"/>
    <w:rsid w:val="009B6E79"/>
    <w:rsid w:val="009B7A22"/>
    <w:rsid w:val="009C005E"/>
    <w:rsid w:val="009C0857"/>
    <w:rsid w:val="009C0922"/>
    <w:rsid w:val="009C11E1"/>
    <w:rsid w:val="009C1375"/>
    <w:rsid w:val="009C1968"/>
    <w:rsid w:val="009C244C"/>
    <w:rsid w:val="009C2D55"/>
    <w:rsid w:val="009C2EFC"/>
    <w:rsid w:val="009C3D20"/>
    <w:rsid w:val="009C3F83"/>
    <w:rsid w:val="009C4436"/>
    <w:rsid w:val="009C4890"/>
    <w:rsid w:val="009C53E8"/>
    <w:rsid w:val="009C5BFB"/>
    <w:rsid w:val="009C63F2"/>
    <w:rsid w:val="009C74E3"/>
    <w:rsid w:val="009C78B5"/>
    <w:rsid w:val="009D0133"/>
    <w:rsid w:val="009D1271"/>
    <w:rsid w:val="009D1DD5"/>
    <w:rsid w:val="009D2B3E"/>
    <w:rsid w:val="009D309D"/>
    <w:rsid w:val="009D346B"/>
    <w:rsid w:val="009D3C05"/>
    <w:rsid w:val="009D4236"/>
    <w:rsid w:val="009D5A7D"/>
    <w:rsid w:val="009D65D9"/>
    <w:rsid w:val="009D6C25"/>
    <w:rsid w:val="009D7EF3"/>
    <w:rsid w:val="009D7F94"/>
    <w:rsid w:val="009E084C"/>
    <w:rsid w:val="009E16F7"/>
    <w:rsid w:val="009E1A31"/>
    <w:rsid w:val="009E1CBB"/>
    <w:rsid w:val="009E268D"/>
    <w:rsid w:val="009E2DD6"/>
    <w:rsid w:val="009E350D"/>
    <w:rsid w:val="009E35BB"/>
    <w:rsid w:val="009E43D0"/>
    <w:rsid w:val="009E4A65"/>
    <w:rsid w:val="009E4CAB"/>
    <w:rsid w:val="009E5019"/>
    <w:rsid w:val="009E5688"/>
    <w:rsid w:val="009E5765"/>
    <w:rsid w:val="009E5D92"/>
    <w:rsid w:val="009E6370"/>
    <w:rsid w:val="009E646F"/>
    <w:rsid w:val="009E7F8E"/>
    <w:rsid w:val="009F0D7F"/>
    <w:rsid w:val="009F0FAD"/>
    <w:rsid w:val="009F1946"/>
    <w:rsid w:val="009F1B6F"/>
    <w:rsid w:val="009F1DF5"/>
    <w:rsid w:val="009F270B"/>
    <w:rsid w:val="009F2A6E"/>
    <w:rsid w:val="009F2DE3"/>
    <w:rsid w:val="009F40C7"/>
    <w:rsid w:val="009F42D2"/>
    <w:rsid w:val="009F43FC"/>
    <w:rsid w:val="009F4412"/>
    <w:rsid w:val="009F4B5A"/>
    <w:rsid w:val="009F5553"/>
    <w:rsid w:val="009F629A"/>
    <w:rsid w:val="009F678E"/>
    <w:rsid w:val="009F700B"/>
    <w:rsid w:val="009F72CB"/>
    <w:rsid w:val="009F7402"/>
    <w:rsid w:val="009F7E68"/>
    <w:rsid w:val="009F7E85"/>
    <w:rsid w:val="00A008DC"/>
    <w:rsid w:val="00A017A8"/>
    <w:rsid w:val="00A020EC"/>
    <w:rsid w:val="00A030B0"/>
    <w:rsid w:val="00A03804"/>
    <w:rsid w:val="00A03F72"/>
    <w:rsid w:val="00A060AB"/>
    <w:rsid w:val="00A060B5"/>
    <w:rsid w:val="00A06426"/>
    <w:rsid w:val="00A06477"/>
    <w:rsid w:val="00A06C9A"/>
    <w:rsid w:val="00A06FF5"/>
    <w:rsid w:val="00A07505"/>
    <w:rsid w:val="00A07DFC"/>
    <w:rsid w:val="00A07F9E"/>
    <w:rsid w:val="00A10733"/>
    <w:rsid w:val="00A1089F"/>
    <w:rsid w:val="00A10C53"/>
    <w:rsid w:val="00A115A4"/>
    <w:rsid w:val="00A11E08"/>
    <w:rsid w:val="00A12376"/>
    <w:rsid w:val="00A12496"/>
    <w:rsid w:val="00A12E74"/>
    <w:rsid w:val="00A12ED6"/>
    <w:rsid w:val="00A13298"/>
    <w:rsid w:val="00A13B9D"/>
    <w:rsid w:val="00A13CC6"/>
    <w:rsid w:val="00A14C9C"/>
    <w:rsid w:val="00A1502C"/>
    <w:rsid w:val="00A1606F"/>
    <w:rsid w:val="00A16280"/>
    <w:rsid w:val="00A17290"/>
    <w:rsid w:val="00A17645"/>
    <w:rsid w:val="00A17676"/>
    <w:rsid w:val="00A1769C"/>
    <w:rsid w:val="00A2050E"/>
    <w:rsid w:val="00A20CFA"/>
    <w:rsid w:val="00A21135"/>
    <w:rsid w:val="00A21479"/>
    <w:rsid w:val="00A21A4F"/>
    <w:rsid w:val="00A21CBE"/>
    <w:rsid w:val="00A21F5E"/>
    <w:rsid w:val="00A2208C"/>
    <w:rsid w:val="00A22FB6"/>
    <w:rsid w:val="00A2354B"/>
    <w:rsid w:val="00A2395A"/>
    <w:rsid w:val="00A252E3"/>
    <w:rsid w:val="00A259FA"/>
    <w:rsid w:val="00A26103"/>
    <w:rsid w:val="00A26618"/>
    <w:rsid w:val="00A301FA"/>
    <w:rsid w:val="00A3054C"/>
    <w:rsid w:val="00A305FA"/>
    <w:rsid w:val="00A3094F"/>
    <w:rsid w:val="00A30D4F"/>
    <w:rsid w:val="00A315CC"/>
    <w:rsid w:val="00A32241"/>
    <w:rsid w:val="00A322D8"/>
    <w:rsid w:val="00A323B4"/>
    <w:rsid w:val="00A32D19"/>
    <w:rsid w:val="00A33018"/>
    <w:rsid w:val="00A3345C"/>
    <w:rsid w:val="00A336C7"/>
    <w:rsid w:val="00A342E8"/>
    <w:rsid w:val="00A34704"/>
    <w:rsid w:val="00A34DBF"/>
    <w:rsid w:val="00A350B9"/>
    <w:rsid w:val="00A368C9"/>
    <w:rsid w:val="00A36F40"/>
    <w:rsid w:val="00A37ECC"/>
    <w:rsid w:val="00A40975"/>
    <w:rsid w:val="00A40A40"/>
    <w:rsid w:val="00A40A6E"/>
    <w:rsid w:val="00A419E8"/>
    <w:rsid w:val="00A4288C"/>
    <w:rsid w:val="00A43FA4"/>
    <w:rsid w:val="00A442D1"/>
    <w:rsid w:val="00A4454E"/>
    <w:rsid w:val="00A450CB"/>
    <w:rsid w:val="00A45AFA"/>
    <w:rsid w:val="00A464A2"/>
    <w:rsid w:val="00A467A5"/>
    <w:rsid w:val="00A46C53"/>
    <w:rsid w:val="00A47581"/>
    <w:rsid w:val="00A476BE"/>
    <w:rsid w:val="00A47DD1"/>
    <w:rsid w:val="00A50A73"/>
    <w:rsid w:val="00A51197"/>
    <w:rsid w:val="00A52034"/>
    <w:rsid w:val="00A52C30"/>
    <w:rsid w:val="00A52F76"/>
    <w:rsid w:val="00A531A6"/>
    <w:rsid w:val="00A53277"/>
    <w:rsid w:val="00A5352F"/>
    <w:rsid w:val="00A54D5C"/>
    <w:rsid w:val="00A551B8"/>
    <w:rsid w:val="00A55485"/>
    <w:rsid w:val="00A55559"/>
    <w:rsid w:val="00A559A0"/>
    <w:rsid w:val="00A56B14"/>
    <w:rsid w:val="00A5773B"/>
    <w:rsid w:val="00A57915"/>
    <w:rsid w:val="00A57A25"/>
    <w:rsid w:val="00A57C3A"/>
    <w:rsid w:val="00A57FD7"/>
    <w:rsid w:val="00A606CF"/>
    <w:rsid w:val="00A60A07"/>
    <w:rsid w:val="00A60FF2"/>
    <w:rsid w:val="00A61239"/>
    <w:rsid w:val="00A61423"/>
    <w:rsid w:val="00A62247"/>
    <w:rsid w:val="00A627D2"/>
    <w:rsid w:val="00A63F51"/>
    <w:rsid w:val="00A6418E"/>
    <w:rsid w:val="00A663BA"/>
    <w:rsid w:val="00A66849"/>
    <w:rsid w:val="00A66998"/>
    <w:rsid w:val="00A673AF"/>
    <w:rsid w:val="00A701F1"/>
    <w:rsid w:val="00A702B9"/>
    <w:rsid w:val="00A70AF5"/>
    <w:rsid w:val="00A713C1"/>
    <w:rsid w:val="00A718BE"/>
    <w:rsid w:val="00A72B47"/>
    <w:rsid w:val="00A731CB"/>
    <w:rsid w:val="00A732E0"/>
    <w:rsid w:val="00A73436"/>
    <w:rsid w:val="00A7403F"/>
    <w:rsid w:val="00A740C1"/>
    <w:rsid w:val="00A743C8"/>
    <w:rsid w:val="00A74A5F"/>
    <w:rsid w:val="00A74CE9"/>
    <w:rsid w:val="00A74DFF"/>
    <w:rsid w:val="00A74E07"/>
    <w:rsid w:val="00A76099"/>
    <w:rsid w:val="00A763F7"/>
    <w:rsid w:val="00A77159"/>
    <w:rsid w:val="00A80509"/>
    <w:rsid w:val="00A82057"/>
    <w:rsid w:val="00A82750"/>
    <w:rsid w:val="00A82D65"/>
    <w:rsid w:val="00A83006"/>
    <w:rsid w:val="00A8363A"/>
    <w:rsid w:val="00A83893"/>
    <w:rsid w:val="00A83BC4"/>
    <w:rsid w:val="00A8426E"/>
    <w:rsid w:val="00A84378"/>
    <w:rsid w:val="00A84BFC"/>
    <w:rsid w:val="00A85548"/>
    <w:rsid w:val="00A859AE"/>
    <w:rsid w:val="00A85AC4"/>
    <w:rsid w:val="00A86216"/>
    <w:rsid w:val="00A863AC"/>
    <w:rsid w:val="00A86A51"/>
    <w:rsid w:val="00A86A77"/>
    <w:rsid w:val="00A86D5D"/>
    <w:rsid w:val="00A87458"/>
    <w:rsid w:val="00A876DA"/>
    <w:rsid w:val="00A8783B"/>
    <w:rsid w:val="00A878E3"/>
    <w:rsid w:val="00A903C0"/>
    <w:rsid w:val="00A90964"/>
    <w:rsid w:val="00A909F2"/>
    <w:rsid w:val="00A90A0A"/>
    <w:rsid w:val="00A90DBE"/>
    <w:rsid w:val="00A91AE9"/>
    <w:rsid w:val="00A92463"/>
    <w:rsid w:val="00A92BCB"/>
    <w:rsid w:val="00A933F8"/>
    <w:rsid w:val="00A93481"/>
    <w:rsid w:val="00A93959"/>
    <w:rsid w:val="00A93AC7"/>
    <w:rsid w:val="00A94527"/>
    <w:rsid w:val="00A949A9"/>
    <w:rsid w:val="00A94D68"/>
    <w:rsid w:val="00A95A8C"/>
    <w:rsid w:val="00A967C6"/>
    <w:rsid w:val="00A96DF0"/>
    <w:rsid w:val="00A972B9"/>
    <w:rsid w:val="00A973EA"/>
    <w:rsid w:val="00A97734"/>
    <w:rsid w:val="00AA0B9E"/>
    <w:rsid w:val="00AA15A1"/>
    <w:rsid w:val="00AA1D39"/>
    <w:rsid w:val="00AA1EF6"/>
    <w:rsid w:val="00AA2987"/>
    <w:rsid w:val="00AA3BA3"/>
    <w:rsid w:val="00AA3CE2"/>
    <w:rsid w:val="00AA3F4C"/>
    <w:rsid w:val="00AA4187"/>
    <w:rsid w:val="00AA4FA7"/>
    <w:rsid w:val="00AA5818"/>
    <w:rsid w:val="00AA6183"/>
    <w:rsid w:val="00AA635D"/>
    <w:rsid w:val="00AA6449"/>
    <w:rsid w:val="00AA6EAA"/>
    <w:rsid w:val="00AA7E56"/>
    <w:rsid w:val="00AB062A"/>
    <w:rsid w:val="00AB1B06"/>
    <w:rsid w:val="00AB2292"/>
    <w:rsid w:val="00AB2804"/>
    <w:rsid w:val="00AB285B"/>
    <w:rsid w:val="00AB2BB0"/>
    <w:rsid w:val="00AB3503"/>
    <w:rsid w:val="00AB3920"/>
    <w:rsid w:val="00AB41A5"/>
    <w:rsid w:val="00AB4478"/>
    <w:rsid w:val="00AB4541"/>
    <w:rsid w:val="00AB5483"/>
    <w:rsid w:val="00AB5755"/>
    <w:rsid w:val="00AB620C"/>
    <w:rsid w:val="00AB6581"/>
    <w:rsid w:val="00AB69EB"/>
    <w:rsid w:val="00AB78F7"/>
    <w:rsid w:val="00AB7D26"/>
    <w:rsid w:val="00AC01CD"/>
    <w:rsid w:val="00AC05A2"/>
    <w:rsid w:val="00AC0D93"/>
    <w:rsid w:val="00AC0E89"/>
    <w:rsid w:val="00AC19CA"/>
    <w:rsid w:val="00AC2322"/>
    <w:rsid w:val="00AC334C"/>
    <w:rsid w:val="00AC357B"/>
    <w:rsid w:val="00AC37F1"/>
    <w:rsid w:val="00AC3B9F"/>
    <w:rsid w:val="00AC3E80"/>
    <w:rsid w:val="00AC41B4"/>
    <w:rsid w:val="00AC47E9"/>
    <w:rsid w:val="00AC4D6A"/>
    <w:rsid w:val="00AC5614"/>
    <w:rsid w:val="00AC6819"/>
    <w:rsid w:val="00AC69C0"/>
    <w:rsid w:val="00AC6ACF"/>
    <w:rsid w:val="00AC6C99"/>
    <w:rsid w:val="00AC6EAC"/>
    <w:rsid w:val="00AC7513"/>
    <w:rsid w:val="00AC7564"/>
    <w:rsid w:val="00AC7582"/>
    <w:rsid w:val="00AC7902"/>
    <w:rsid w:val="00AD022B"/>
    <w:rsid w:val="00AD0456"/>
    <w:rsid w:val="00AD0848"/>
    <w:rsid w:val="00AD17D3"/>
    <w:rsid w:val="00AD18EB"/>
    <w:rsid w:val="00AD2316"/>
    <w:rsid w:val="00AD2B47"/>
    <w:rsid w:val="00AD346F"/>
    <w:rsid w:val="00AD34C3"/>
    <w:rsid w:val="00AD5635"/>
    <w:rsid w:val="00AD5A7B"/>
    <w:rsid w:val="00AD76AD"/>
    <w:rsid w:val="00AD78B1"/>
    <w:rsid w:val="00AE06CC"/>
    <w:rsid w:val="00AE1C70"/>
    <w:rsid w:val="00AE2EFB"/>
    <w:rsid w:val="00AE3196"/>
    <w:rsid w:val="00AE34DB"/>
    <w:rsid w:val="00AE3834"/>
    <w:rsid w:val="00AE3AFA"/>
    <w:rsid w:val="00AE434A"/>
    <w:rsid w:val="00AE47EA"/>
    <w:rsid w:val="00AE4E6A"/>
    <w:rsid w:val="00AE673A"/>
    <w:rsid w:val="00AE7175"/>
    <w:rsid w:val="00AE7637"/>
    <w:rsid w:val="00AE7898"/>
    <w:rsid w:val="00AE78B2"/>
    <w:rsid w:val="00AF092F"/>
    <w:rsid w:val="00AF0E09"/>
    <w:rsid w:val="00AF1A5E"/>
    <w:rsid w:val="00AF1D89"/>
    <w:rsid w:val="00AF207C"/>
    <w:rsid w:val="00AF3CF0"/>
    <w:rsid w:val="00AF3ECF"/>
    <w:rsid w:val="00AF4021"/>
    <w:rsid w:val="00AF4800"/>
    <w:rsid w:val="00AF50FB"/>
    <w:rsid w:val="00AF5128"/>
    <w:rsid w:val="00AF52BD"/>
    <w:rsid w:val="00AF530A"/>
    <w:rsid w:val="00AF605A"/>
    <w:rsid w:val="00AF6899"/>
    <w:rsid w:val="00AF7306"/>
    <w:rsid w:val="00AF76F8"/>
    <w:rsid w:val="00B00B73"/>
    <w:rsid w:val="00B00F28"/>
    <w:rsid w:val="00B00F80"/>
    <w:rsid w:val="00B013B7"/>
    <w:rsid w:val="00B01450"/>
    <w:rsid w:val="00B01BCA"/>
    <w:rsid w:val="00B020B8"/>
    <w:rsid w:val="00B02C90"/>
    <w:rsid w:val="00B03709"/>
    <w:rsid w:val="00B03A19"/>
    <w:rsid w:val="00B0486C"/>
    <w:rsid w:val="00B04ABF"/>
    <w:rsid w:val="00B05452"/>
    <w:rsid w:val="00B0562B"/>
    <w:rsid w:val="00B05786"/>
    <w:rsid w:val="00B058E8"/>
    <w:rsid w:val="00B0636A"/>
    <w:rsid w:val="00B0648B"/>
    <w:rsid w:val="00B065CB"/>
    <w:rsid w:val="00B06AF5"/>
    <w:rsid w:val="00B06F6E"/>
    <w:rsid w:val="00B07174"/>
    <w:rsid w:val="00B07337"/>
    <w:rsid w:val="00B07372"/>
    <w:rsid w:val="00B07648"/>
    <w:rsid w:val="00B10139"/>
    <w:rsid w:val="00B105CF"/>
    <w:rsid w:val="00B10D3D"/>
    <w:rsid w:val="00B111E4"/>
    <w:rsid w:val="00B1138E"/>
    <w:rsid w:val="00B11E3E"/>
    <w:rsid w:val="00B13607"/>
    <w:rsid w:val="00B136D7"/>
    <w:rsid w:val="00B15490"/>
    <w:rsid w:val="00B168C0"/>
    <w:rsid w:val="00B17A4F"/>
    <w:rsid w:val="00B209B4"/>
    <w:rsid w:val="00B217F1"/>
    <w:rsid w:val="00B227E9"/>
    <w:rsid w:val="00B231AA"/>
    <w:rsid w:val="00B231C3"/>
    <w:rsid w:val="00B236A3"/>
    <w:rsid w:val="00B23706"/>
    <w:rsid w:val="00B23C33"/>
    <w:rsid w:val="00B2404E"/>
    <w:rsid w:val="00B2427A"/>
    <w:rsid w:val="00B24B1E"/>
    <w:rsid w:val="00B2557E"/>
    <w:rsid w:val="00B25A43"/>
    <w:rsid w:val="00B25AAC"/>
    <w:rsid w:val="00B26082"/>
    <w:rsid w:val="00B26276"/>
    <w:rsid w:val="00B304A6"/>
    <w:rsid w:val="00B3113B"/>
    <w:rsid w:val="00B31250"/>
    <w:rsid w:val="00B319E5"/>
    <w:rsid w:val="00B32482"/>
    <w:rsid w:val="00B32852"/>
    <w:rsid w:val="00B33C5A"/>
    <w:rsid w:val="00B3410F"/>
    <w:rsid w:val="00B34381"/>
    <w:rsid w:val="00B3448D"/>
    <w:rsid w:val="00B35133"/>
    <w:rsid w:val="00B3577D"/>
    <w:rsid w:val="00B357B9"/>
    <w:rsid w:val="00B35B9B"/>
    <w:rsid w:val="00B35F4E"/>
    <w:rsid w:val="00B36E8B"/>
    <w:rsid w:val="00B3762A"/>
    <w:rsid w:val="00B37717"/>
    <w:rsid w:val="00B41601"/>
    <w:rsid w:val="00B4160F"/>
    <w:rsid w:val="00B417C2"/>
    <w:rsid w:val="00B4275E"/>
    <w:rsid w:val="00B429BB"/>
    <w:rsid w:val="00B42C83"/>
    <w:rsid w:val="00B43C54"/>
    <w:rsid w:val="00B441FA"/>
    <w:rsid w:val="00B4436F"/>
    <w:rsid w:val="00B45561"/>
    <w:rsid w:val="00B45E59"/>
    <w:rsid w:val="00B46076"/>
    <w:rsid w:val="00B46761"/>
    <w:rsid w:val="00B47D80"/>
    <w:rsid w:val="00B47DDF"/>
    <w:rsid w:val="00B503FC"/>
    <w:rsid w:val="00B5040C"/>
    <w:rsid w:val="00B504F7"/>
    <w:rsid w:val="00B50530"/>
    <w:rsid w:val="00B50D2A"/>
    <w:rsid w:val="00B5177C"/>
    <w:rsid w:val="00B517D0"/>
    <w:rsid w:val="00B51B9B"/>
    <w:rsid w:val="00B51F02"/>
    <w:rsid w:val="00B5249E"/>
    <w:rsid w:val="00B532FA"/>
    <w:rsid w:val="00B53989"/>
    <w:rsid w:val="00B54015"/>
    <w:rsid w:val="00B54F65"/>
    <w:rsid w:val="00B55124"/>
    <w:rsid w:val="00B55741"/>
    <w:rsid w:val="00B55AEB"/>
    <w:rsid w:val="00B5621E"/>
    <w:rsid w:val="00B56CCE"/>
    <w:rsid w:val="00B56D23"/>
    <w:rsid w:val="00B57182"/>
    <w:rsid w:val="00B60D56"/>
    <w:rsid w:val="00B6112A"/>
    <w:rsid w:val="00B61153"/>
    <w:rsid w:val="00B61308"/>
    <w:rsid w:val="00B6216B"/>
    <w:rsid w:val="00B62320"/>
    <w:rsid w:val="00B629E0"/>
    <w:rsid w:val="00B62F6B"/>
    <w:rsid w:val="00B63115"/>
    <w:rsid w:val="00B63998"/>
    <w:rsid w:val="00B63A33"/>
    <w:rsid w:val="00B6528B"/>
    <w:rsid w:val="00B661C3"/>
    <w:rsid w:val="00B66DF3"/>
    <w:rsid w:val="00B66FBE"/>
    <w:rsid w:val="00B67264"/>
    <w:rsid w:val="00B675C5"/>
    <w:rsid w:val="00B7057D"/>
    <w:rsid w:val="00B7061A"/>
    <w:rsid w:val="00B70691"/>
    <w:rsid w:val="00B71557"/>
    <w:rsid w:val="00B7234D"/>
    <w:rsid w:val="00B726D2"/>
    <w:rsid w:val="00B72F29"/>
    <w:rsid w:val="00B73353"/>
    <w:rsid w:val="00B73456"/>
    <w:rsid w:val="00B73837"/>
    <w:rsid w:val="00B74151"/>
    <w:rsid w:val="00B74243"/>
    <w:rsid w:val="00B7449F"/>
    <w:rsid w:val="00B758B2"/>
    <w:rsid w:val="00B75CB4"/>
    <w:rsid w:val="00B75D6D"/>
    <w:rsid w:val="00B76206"/>
    <w:rsid w:val="00B76FAE"/>
    <w:rsid w:val="00B77A8A"/>
    <w:rsid w:val="00B800BE"/>
    <w:rsid w:val="00B8033E"/>
    <w:rsid w:val="00B80EA8"/>
    <w:rsid w:val="00B81119"/>
    <w:rsid w:val="00B81B18"/>
    <w:rsid w:val="00B81D8B"/>
    <w:rsid w:val="00B82186"/>
    <w:rsid w:val="00B827A6"/>
    <w:rsid w:val="00B82996"/>
    <w:rsid w:val="00B82D86"/>
    <w:rsid w:val="00B83611"/>
    <w:rsid w:val="00B837D4"/>
    <w:rsid w:val="00B838BB"/>
    <w:rsid w:val="00B83BCE"/>
    <w:rsid w:val="00B84606"/>
    <w:rsid w:val="00B84F2A"/>
    <w:rsid w:val="00B85917"/>
    <w:rsid w:val="00B85BE3"/>
    <w:rsid w:val="00B8624C"/>
    <w:rsid w:val="00B86542"/>
    <w:rsid w:val="00B865A1"/>
    <w:rsid w:val="00B86C15"/>
    <w:rsid w:val="00B87895"/>
    <w:rsid w:val="00B90815"/>
    <w:rsid w:val="00B90C42"/>
    <w:rsid w:val="00B90D19"/>
    <w:rsid w:val="00B910A7"/>
    <w:rsid w:val="00B914A1"/>
    <w:rsid w:val="00B92738"/>
    <w:rsid w:val="00B931D1"/>
    <w:rsid w:val="00B93C12"/>
    <w:rsid w:val="00B948CF"/>
    <w:rsid w:val="00B9490D"/>
    <w:rsid w:val="00B94DCC"/>
    <w:rsid w:val="00B959F4"/>
    <w:rsid w:val="00B95B3A"/>
    <w:rsid w:val="00B96555"/>
    <w:rsid w:val="00B96A2B"/>
    <w:rsid w:val="00B979E1"/>
    <w:rsid w:val="00BA0346"/>
    <w:rsid w:val="00BA035B"/>
    <w:rsid w:val="00BA14CA"/>
    <w:rsid w:val="00BA1B86"/>
    <w:rsid w:val="00BA1F8C"/>
    <w:rsid w:val="00BA227A"/>
    <w:rsid w:val="00BA2C08"/>
    <w:rsid w:val="00BA331F"/>
    <w:rsid w:val="00BA4283"/>
    <w:rsid w:val="00BA527A"/>
    <w:rsid w:val="00BA6154"/>
    <w:rsid w:val="00BA6305"/>
    <w:rsid w:val="00BA7537"/>
    <w:rsid w:val="00BA7749"/>
    <w:rsid w:val="00BA7EE8"/>
    <w:rsid w:val="00BB054C"/>
    <w:rsid w:val="00BB10E0"/>
    <w:rsid w:val="00BB1EF8"/>
    <w:rsid w:val="00BB26EB"/>
    <w:rsid w:val="00BB307C"/>
    <w:rsid w:val="00BB326B"/>
    <w:rsid w:val="00BB3B05"/>
    <w:rsid w:val="00BB4136"/>
    <w:rsid w:val="00BB498A"/>
    <w:rsid w:val="00BB4A01"/>
    <w:rsid w:val="00BB4A65"/>
    <w:rsid w:val="00BB51E8"/>
    <w:rsid w:val="00BB5E9E"/>
    <w:rsid w:val="00BB5FAF"/>
    <w:rsid w:val="00BB6AF9"/>
    <w:rsid w:val="00BB7847"/>
    <w:rsid w:val="00BC01BD"/>
    <w:rsid w:val="00BC0649"/>
    <w:rsid w:val="00BC084E"/>
    <w:rsid w:val="00BC0984"/>
    <w:rsid w:val="00BC0CB5"/>
    <w:rsid w:val="00BC2F88"/>
    <w:rsid w:val="00BC38ED"/>
    <w:rsid w:val="00BC42BC"/>
    <w:rsid w:val="00BC4800"/>
    <w:rsid w:val="00BC4F63"/>
    <w:rsid w:val="00BC6841"/>
    <w:rsid w:val="00BC77AD"/>
    <w:rsid w:val="00BD07F4"/>
    <w:rsid w:val="00BD0CEF"/>
    <w:rsid w:val="00BD0D4F"/>
    <w:rsid w:val="00BD0FB3"/>
    <w:rsid w:val="00BD10F6"/>
    <w:rsid w:val="00BD1B34"/>
    <w:rsid w:val="00BD27DA"/>
    <w:rsid w:val="00BD28FB"/>
    <w:rsid w:val="00BD2DEE"/>
    <w:rsid w:val="00BD31D6"/>
    <w:rsid w:val="00BD3C58"/>
    <w:rsid w:val="00BD4213"/>
    <w:rsid w:val="00BD4A1E"/>
    <w:rsid w:val="00BD4BCF"/>
    <w:rsid w:val="00BD4CF9"/>
    <w:rsid w:val="00BD4DA5"/>
    <w:rsid w:val="00BD7BD2"/>
    <w:rsid w:val="00BE004E"/>
    <w:rsid w:val="00BE053E"/>
    <w:rsid w:val="00BE0A04"/>
    <w:rsid w:val="00BE1C5F"/>
    <w:rsid w:val="00BE1E80"/>
    <w:rsid w:val="00BE382E"/>
    <w:rsid w:val="00BE3CE9"/>
    <w:rsid w:val="00BE463A"/>
    <w:rsid w:val="00BE472D"/>
    <w:rsid w:val="00BE47BB"/>
    <w:rsid w:val="00BE5C5E"/>
    <w:rsid w:val="00BE639F"/>
    <w:rsid w:val="00BE7897"/>
    <w:rsid w:val="00BE78D6"/>
    <w:rsid w:val="00BE790F"/>
    <w:rsid w:val="00BF1181"/>
    <w:rsid w:val="00BF211C"/>
    <w:rsid w:val="00BF2284"/>
    <w:rsid w:val="00BF2448"/>
    <w:rsid w:val="00BF24D0"/>
    <w:rsid w:val="00BF251F"/>
    <w:rsid w:val="00BF25E2"/>
    <w:rsid w:val="00BF2651"/>
    <w:rsid w:val="00BF2BAB"/>
    <w:rsid w:val="00BF2CD4"/>
    <w:rsid w:val="00BF35FF"/>
    <w:rsid w:val="00BF377B"/>
    <w:rsid w:val="00BF38C5"/>
    <w:rsid w:val="00BF3BA4"/>
    <w:rsid w:val="00BF4496"/>
    <w:rsid w:val="00BF4583"/>
    <w:rsid w:val="00BF5446"/>
    <w:rsid w:val="00BF5718"/>
    <w:rsid w:val="00BF5A99"/>
    <w:rsid w:val="00BF611E"/>
    <w:rsid w:val="00BF6128"/>
    <w:rsid w:val="00BF6138"/>
    <w:rsid w:val="00BF6B85"/>
    <w:rsid w:val="00BF710F"/>
    <w:rsid w:val="00BF7688"/>
    <w:rsid w:val="00BF7AF6"/>
    <w:rsid w:val="00BF7C58"/>
    <w:rsid w:val="00BF7D2B"/>
    <w:rsid w:val="00BF7E9C"/>
    <w:rsid w:val="00BF7FE6"/>
    <w:rsid w:val="00C00E1E"/>
    <w:rsid w:val="00C014E6"/>
    <w:rsid w:val="00C017AE"/>
    <w:rsid w:val="00C0205E"/>
    <w:rsid w:val="00C02711"/>
    <w:rsid w:val="00C0491D"/>
    <w:rsid w:val="00C05038"/>
    <w:rsid w:val="00C05055"/>
    <w:rsid w:val="00C053AB"/>
    <w:rsid w:val="00C06359"/>
    <w:rsid w:val="00C0645F"/>
    <w:rsid w:val="00C065F5"/>
    <w:rsid w:val="00C06A06"/>
    <w:rsid w:val="00C06A58"/>
    <w:rsid w:val="00C06C04"/>
    <w:rsid w:val="00C07013"/>
    <w:rsid w:val="00C073C2"/>
    <w:rsid w:val="00C07D8B"/>
    <w:rsid w:val="00C104D0"/>
    <w:rsid w:val="00C11679"/>
    <w:rsid w:val="00C11945"/>
    <w:rsid w:val="00C12253"/>
    <w:rsid w:val="00C129E1"/>
    <w:rsid w:val="00C13A2F"/>
    <w:rsid w:val="00C13A8E"/>
    <w:rsid w:val="00C14921"/>
    <w:rsid w:val="00C15012"/>
    <w:rsid w:val="00C15823"/>
    <w:rsid w:val="00C15EAD"/>
    <w:rsid w:val="00C2051B"/>
    <w:rsid w:val="00C20F3A"/>
    <w:rsid w:val="00C215AF"/>
    <w:rsid w:val="00C21A7D"/>
    <w:rsid w:val="00C21C79"/>
    <w:rsid w:val="00C22216"/>
    <w:rsid w:val="00C22269"/>
    <w:rsid w:val="00C22502"/>
    <w:rsid w:val="00C22903"/>
    <w:rsid w:val="00C2334B"/>
    <w:rsid w:val="00C234FF"/>
    <w:rsid w:val="00C2366C"/>
    <w:rsid w:val="00C24033"/>
    <w:rsid w:val="00C241A7"/>
    <w:rsid w:val="00C24200"/>
    <w:rsid w:val="00C24978"/>
    <w:rsid w:val="00C24E77"/>
    <w:rsid w:val="00C253BB"/>
    <w:rsid w:val="00C25583"/>
    <w:rsid w:val="00C255FD"/>
    <w:rsid w:val="00C256D1"/>
    <w:rsid w:val="00C25EAC"/>
    <w:rsid w:val="00C2639F"/>
    <w:rsid w:val="00C2699C"/>
    <w:rsid w:val="00C26A20"/>
    <w:rsid w:val="00C26BFD"/>
    <w:rsid w:val="00C26D18"/>
    <w:rsid w:val="00C27127"/>
    <w:rsid w:val="00C278EF"/>
    <w:rsid w:val="00C2793E"/>
    <w:rsid w:val="00C27B9A"/>
    <w:rsid w:val="00C30B22"/>
    <w:rsid w:val="00C313B2"/>
    <w:rsid w:val="00C315A1"/>
    <w:rsid w:val="00C316B7"/>
    <w:rsid w:val="00C32F33"/>
    <w:rsid w:val="00C3378F"/>
    <w:rsid w:val="00C33CAB"/>
    <w:rsid w:val="00C346CF"/>
    <w:rsid w:val="00C347AB"/>
    <w:rsid w:val="00C35108"/>
    <w:rsid w:val="00C360A1"/>
    <w:rsid w:val="00C360F9"/>
    <w:rsid w:val="00C36E1F"/>
    <w:rsid w:val="00C36FB2"/>
    <w:rsid w:val="00C40DA2"/>
    <w:rsid w:val="00C4151F"/>
    <w:rsid w:val="00C4203C"/>
    <w:rsid w:val="00C42608"/>
    <w:rsid w:val="00C429F3"/>
    <w:rsid w:val="00C42D0C"/>
    <w:rsid w:val="00C42D86"/>
    <w:rsid w:val="00C42F5B"/>
    <w:rsid w:val="00C4357A"/>
    <w:rsid w:val="00C44E42"/>
    <w:rsid w:val="00C45248"/>
    <w:rsid w:val="00C45F2E"/>
    <w:rsid w:val="00C5170A"/>
    <w:rsid w:val="00C5253C"/>
    <w:rsid w:val="00C528CB"/>
    <w:rsid w:val="00C5311E"/>
    <w:rsid w:val="00C536B5"/>
    <w:rsid w:val="00C53974"/>
    <w:rsid w:val="00C53D20"/>
    <w:rsid w:val="00C549CF"/>
    <w:rsid w:val="00C54A3C"/>
    <w:rsid w:val="00C553EA"/>
    <w:rsid w:val="00C563C2"/>
    <w:rsid w:val="00C56534"/>
    <w:rsid w:val="00C575EE"/>
    <w:rsid w:val="00C578B0"/>
    <w:rsid w:val="00C57FD3"/>
    <w:rsid w:val="00C605E4"/>
    <w:rsid w:val="00C61A37"/>
    <w:rsid w:val="00C61DF6"/>
    <w:rsid w:val="00C62057"/>
    <w:rsid w:val="00C642DE"/>
    <w:rsid w:val="00C64303"/>
    <w:rsid w:val="00C650E3"/>
    <w:rsid w:val="00C65D0F"/>
    <w:rsid w:val="00C67302"/>
    <w:rsid w:val="00C7016F"/>
    <w:rsid w:val="00C706F6"/>
    <w:rsid w:val="00C70764"/>
    <w:rsid w:val="00C710A8"/>
    <w:rsid w:val="00C710CA"/>
    <w:rsid w:val="00C71315"/>
    <w:rsid w:val="00C71C0E"/>
    <w:rsid w:val="00C72CD0"/>
    <w:rsid w:val="00C72F4C"/>
    <w:rsid w:val="00C7417E"/>
    <w:rsid w:val="00C74321"/>
    <w:rsid w:val="00C74490"/>
    <w:rsid w:val="00C746F8"/>
    <w:rsid w:val="00C747AD"/>
    <w:rsid w:val="00C74C17"/>
    <w:rsid w:val="00C751D2"/>
    <w:rsid w:val="00C7525C"/>
    <w:rsid w:val="00C75298"/>
    <w:rsid w:val="00C75A1C"/>
    <w:rsid w:val="00C75A5C"/>
    <w:rsid w:val="00C75D5A"/>
    <w:rsid w:val="00C76922"/>
    <w:rsid w:val="00C769C5"/>
    <w:rsid w:val="00C77751"/>
    <w:rsid w:val="00C778F3"/>
    <w:rsid w:val="00C77C42"/>
    <w:rsid w:val="00C81443"/>
    <w:rsid w:val="00C8154D"/>
    <w:rsid w:val="00C81C92"/>
    <w:rsid w:val="00C83A3D"/>
    <w:rsid w:val="00C83EEE"/>
    <w:rsid w:val="00C841F9"/>
    <w:rsid w:val="00C84A52"/>
    <w:rsid w:val="00C853CB"/>
    <w:rsid w:val="00C855F9"/>
    <w:rsid w:val="00C85616"/>
    <w:rsid w:val="00C86923"/>
    <w:rsid w:val="00C9035F"/>
    <w:rsid w:val="00C9038A"/>
    <w:rsid w:val="00C9057E"/>
    <w:rsid w:val="00C908C3"/>
    <w:rsid w:val="00C90B17"/>
    <w:rsid w:val="00C91496"/>
    <w:rsid w:val="00C914F5"/>
    <w:rsid w:val="00C9152B"/>
    <w:rsid w:val="00C9179C"/>
    <w:rsid w:val="00C91DF8"/>
    <w:rsid w:val="00C9277F"/>
    <w:rsid w:val="00C92B1A"/>
    <w:rsid w:val="00C92CA9"/>
    <w:rsid w:val="00C930CA"/>
    <w:rsid w:val="00C93E20"/>
    <w:rsid w:val="00C93E65"/>
    <w:rsid w:val="00C9442E"/>
    <w:rsid w:val="00C948CF"/>
    <w:rsid w:val="00C94C1C"/>
    <w:rsid w:val="00C953DF"/>
    <w:rsid w:val="00C96A41"/>
    <w:rsid w:val="00C96B23"/>
    <w:rsid w:val="00C979B8"/>
    <w:rsid w:val="00CA0310"/>
    <w:rsid w:val="00CA0ABD"/>
    <w:rsid w:val="00CA0B10"/>
    <w:rsid w:val="00CA1090"/>
    <w:rsid w:val="00CA2A94"/>
    <w:rsid w:val="00CA3138"/>
    <w:rsid w:val="00CA3807"/>
    <w:rsid w:val="00CA3A1E"/>
    <w:rsid w:val="00CA3B14"/>
    <w:rsid w:val="00CA42C8"/>
    <w:rsid w:val="00CA4DF9"/>
    <w:rsid w:val="00CA4EC1"/>
    <w:rsid w:val="00CA50F5"/>
    <w:rsid w:val="00CA57FC"/>
    <w:rsid w:val="00CA5A83"/>
    <w:rsid w:val="00CA5F8E"/>
    <w:rsid w:val="00CA65CC"/>
    <w:rsid w:val="00CA6AEB"/>
    <w:rsid w:val="00CB01E8"/>
    <w:rsid w:val="00CB1568"/>
    <w:rsid w:val="00CB182E"/>
    <w:rsid w:val="00CB362A"/>
    <w:rsid w:val="00CB40A2"/>
    <w:rsid w:val="00CB4712"/>
    <w:rsid w:val="00CB50C0"/>
    <w:rsid w:val="00CB552B"/>
    <w:rsid w:val="00CB5A21"/>
    <w:rsid w:val="00CB5B27"/>
    <w:rsid w:val="00CB6693"/>
    <w:rsid w:val="00CB7069"/>
    <w:rsid w:val="00CB7426"/>
    <w:rsid w:val="00CC02A2"/>
    <w:rsid w:val="00CC0386"/>
    <w:rsid w:val="00CC0C8B"/>
    <w:rsid w:val="00CC0EDB"/>
    <w:rsid w:val="00CC1E48"/>
    <w:rsid w:val="00CC1E74"/>
    <w:rsid w:val="00CC1E78"/>
    <w:rsid w:val="00CC22DA"/>
    <w:rsid w:val="00CC2371"/>
    <w:rsid w:val="00CC2B8E"/>
    <w:rsid w:val="00CC377B"/>
    <w:rsid w:val="00CC39A4"/>
    <w:rsid w:val="00CC3ACF"/>
    <w:rsid w:val="00CC41E9"/>
    <w:rsid w:val="00CC426D"/>
    <w:rsid w:val="00CC5258"/>
    <w:rsid w:val="00CC5A42"/>
    <w:rsid w:val="00CC5AE2"/>
    <w:rsid w:val="00CC5EEC"/>
    <w:rsid w:val="00CC60A1"/>
    <w:rsid w:val="00CC6EDE"/>
    <w:rsid w:val="00CD11D5"/>
    <w:rsid w:val="00CD1503"/>
    <w:rsid w:val="00CD1C29"/>
    <w:rsid w:val="00CD1E4F"/>
    <w:rsid w:val="00CD24B6"/>
    <w:rsid w:val="00CD33EF"/>
    <w:rsid w:val="00CD3BB8"/>
    <w:rsid w:val="00CD3C14"/>
    <w:rsid w:val="00CD6C40"/>
    <w:rsid w:val="00CD7C9C"/>
    <w:rsid w:val="00CE023D"/>
    <w:rsid w:val="00CE0B2A"/>
    <w:rsid w:val="00CE15E5"/>
    <w:rsid w:val="00CE1779"/>
    <w:rsid w:val="00CE1BF3"/>
    <w:rsid w:val="00CE1ECA"/>
    <w:rsid w:val="00CE1FFD"/>
    <w:rsid w:val="00CE288D"/>
    <w:rsid w:val="00CE2E5A"/>
    <w:rsid w:val="00CE3A4A"/>
    <w:rsid w:val="00CE44AC"/>
    <w:rsid w:val="00CE4BAB"/>
    <w:rsid w:val="00CE5958"/>
    <w:rsid w:val="00CE5E6B"/>
    <w:rsid w:val="00CE60F8"/>
    <w:rsid w:val="00CE6571"/>
    <w:rsid w:val="00CF048D"/>
    <w:rsid w:val="00CF0BCF"/>
    <w:rsid w:val="00CF0DB7"/>
    <w:rsid w:val="00CF1A0D"/>
    <w:rsid w:val="00CF1A62"/>
    <w:rsid w:val="00CF23C7"/>
    <w:rsid w:val="00CF3298"/>
    <w:rsid w:val="00CF3733"/>
    <w:rsid w:val="00CF39D7"/>
    <w:rsid w:val="00CF3D6B"/>
    <w:rsid w:val="00CF531D"/>
    <w:rsid w:val="00CF5F20"/>
    <w:rsid w:val="00CF7259"/>
    <w:rsid w:val="00CF727B"/>
    <w:rsid w:val="00CF799F"/>
    <w:rsid w:val="00CF7D41"/>
    <w:rsid w:val="00D01294"/>
    <w:rsid w:val="00D01BAE"/>
    <w:rsid w:val="00D02581"/>
    <w:rsid w:val="00D02FAD"/>
    <w:rsid w:val="00D03D81"/>
    <w:rsid w:val="00D04951"/>
    <w:rsid w:val="00D050AD"/>
    <w:rsid w:val="00D05948"/>
    <w:rsid w:val="00D05C4B"/>
    <w:rsid w:val="00D05C61"/>
    <w:rsid w:val="00D05D55"/>
    <w:rsid w:val="00D05DC9"/>
    <w:rsid w:val="00D067E0"/>
    <w:rsid w:val="00D06A19"/>
    <w:rsid w:val="00D06B9B"/>
    <w:rsid w:val="00D07AFA"/>
    <w:rsid w:val="00D07B63"/>
    <w:rsid w:val="00D07FB3"/>
    <w:rsid w:val="00D1013F"/>
    <w:rsid w:val="00D10497"/>
    <w:rsid w:val="00D11AB0"/>
    <w:rsid w:val="00D11AD8"/>
    <w:rsid w:val="00D12C43"/>
    <w:rsid w:val="00D12D6A"/>
    <w:rsid w:val="00D12D95"/>
    <w:rsid w:val="00D1311B"/>
    <w:rsid w:val="00D1359B"/>
    <w:rsid w:val="00D13647"/>
    <w:rsid w:val="00D158A0"/>
    <w:rsid w:val="00D15CEF"/>
    <w:rsid w:val="00D17454"/>
    <w:rsid w:val="00D17BB3"/>
    <w:rsid w:val="00D17BDD"/>
    <w:rsid w:val="00D17F96"/>
    <w:rsid w:val="00D201D9"/>
    <w:rsid w:val="00D20C3C"/>
    <w:rsid w:val="00D20EB2"/>
    <w:rsid w:val="00D21E59"/>
    <w:rsid w:val="00D239E5"/>
    <w:rsid w:val="00D23C58"/>
    <w:rsid w:val="00D24144"/>
    <w:rsid w:val="00D24659"/>
    <w:rsid w:val="00D24B8A"/>
    <w:rsid w:val="00D25709"/>
    <w:rsid w:val="00D25D46"/>
    <w:rsid w:val="00D268E1"/>
    <w:rsid w:val="00D27305"/>
    <w:rsid w:val="00D3061A"/>
    <w:rsid w:val="00D312C1"/>
    <w:rsid w:val="00D3192C"/>
    <w:rsid w:val="00D3218E"/>
    <w:rsid w:val="00D32733"/>
    <w:rsid w:val="00D32B0F"/>
    <w:rsid w:val="00D33F6F"/>
    <w:rsid w:val="00D3420C"/>
    <w:rsid w:val="00D34D25"/>
    <w:rsid w:val="00D3531E"/>
    <w:rsid w:val="00D36B95"/>
    <w:rsid w:val="00D37315"/>
    <w:rsid w:val="00D37AE2"/>
    <w:rsid w:val="00D40419"/>
    <w:rsid w:val="00D41241"/>
    <w:rsid w:val="00D419A6"/>
    <w:rsid w:val="00D41A61"/>
    <w:rsid w:val="00D41CA7"/>
    <w:rsid w:val="00D41FB2"/>
    <w:rsid w:val="00D42021"/>
    <w:rsid w:val="00D423CE"/>
    <w:rsid w:val="00D42909"/>
    <w:rsid w:val="00D434BA"/>
    <w:rsid w:val="00D44AA4"/>
    <w:rsid w:val="00D45A7A"/>
    <w:rsid w:val="00D45BF3"/>
    <w:rsid w:val="00D46251"/>
    <w:rsid w:val="00D464C9"/>
    <w:rsid w:val="00D468D7"/>
    <w:rsid w:val="00D47D0D"/>
    <w:rsid w:val="00D47FD3"/>
    <w:rsid w:val="00D5005F"/>
    <w:rsid w:val="00D50D30"/>
    <w:rsid w:val="00D50D4D"/>
    <w:rsid w:val="00D51544"/>
    <w:rsid w:val="00D51BDB"/>
    <w:rsid w:val="00D522AE"/>
    <w:rsid w:val="00D523AA"/>
    <w:rsid w:val="00D524A8"/>
    <w:rsid w:val="00D533BD"/>
    <w:rsid w:val="00D54B54"/>
    <w:rsid w:val="00D55197"/>
    <w:rsid w:val="00D551CE"/>
    <w:rsid w:val="00D5580A"/>
    <w:rsid w:val="00D56008"/>
    <w:rsid w:val="00D5604F"/>
    <w:rsid w:val="00D56530"/>
    <w:rsid w:val="00D5740F"/>
    <w:rsid w:val="00D60C46"/>
    <w:rsid w:val="00D613F6"/>
    <w:rsid w:val="00D625BC"/>
    <w:rsid w:val="00D6315C"/>
    <w:rsid w:val="00D63376"/>
    <w:rsid w:val="00D63AA7"/>
    <w:rsid w:val="00D643AA"/>
    <w:rsid w:val="00D643F1"/>
    <w:rsid w:val="00D64564"/>
    <w:rsid w:val="00D64CD0"/>
    <w:rsid w:val="00D65013"/>
    <w:rsid w:val="00D66D56"/>
    <w:rsid w:val="00D676C1"/>
    <w:rsid w:val="00D67864"/>
    <w:rsid w:val="00D70E8F"/>
    <w:rsid w:val="00D71270"/>
    <w:rsid w:val="00D717AE"/>
    <w:rsid w:val="00D71871"/>
    <w:rsid w:val="00D7191F"/>
    <w:rsid w:val="00D721F3"/>
    <w:rsid w:val="00D729CD"/>
    <w:rsid w:val="00D72DE0"/>
    <w:rsid w:val="00D730B5"/>
    <w:rsid w:val="00D7321D"/>
    <w:rsid w:val="00D73470"/>
    <w:rsid w:val="00D73F75"/>
    <w:rsid w:val="00D740D1"/>
    <w:rsid w:val="00D74BAC"/>
    <w:rsid w:val="00D74D0B"/>
    <w:rsid w:val="00D754E5"/>
    <w:rsid w:val="00D75953"/>
    <w:rsid w:val="00D76CCD"/>
    <w:rsid w:val="00D7747E"/>
    <w:rsid w:val="00D77AF1"/>
    <w:rsid w:val="00D80058"/>
    <w:rsid w:val="00D8052A"/>
    <w:rsid w:val="00D81911"/>
    <w:rsid w:val="00D82206"/>
    <w:rsid w:val="00D824A4"/>
    <w:rsid w:val="00D82AB3"/>
    <w:rsid w:val="00D83148"/>
    <w:rsid w:val="00D8316D"/>
    <w:rsid w:val="00D83FA3"/>
    <w:rsid w:val="00D84DAD"/>
    <w:rsid w:val="00D84DC1"/>
    <w:rsid w:val="00D85570"/>
    <w:rsid w:val="00D86253"/>
    <w:rsid w:val="00D86423"/>
    <w:rsid w:val="00D86607"/>
    <w:rsid w:val="00D869CA"/>
    <w:rsid w:val="00D90031"/>
    <w:rsid w:val="00D90C1C"/>
    <w:rsid w:val="00D91826"/>
    <w:rsid w:val="00D91B66"/>
    <w:rsid w:val="00D91DC6"/>
    <w:rsid w:val="00D92A80"/>
    <w:rsid w:val="00D92AD9"/>
    <w:rsid w:val="00D92B55"/>
    <w:rsid w:val="00D93596"/>
    <w:rsid w:val="00D93716"/>
    <w:rsid w:val="00D94358"/>
    <w:rsid w:val="00D94852"/>
    <w:rsid w:val="00D94EFF"/>
    <w:rsid w:val="00D9500D"/>
    <w:rsid w:val="00D950C7"/>
    <w:rsid w:val="00D9511A"/>
    <w:rsid w:val="00D96829"/>
    <w:rsid w:val="00D97907"/>
    <w:rsid w:val="00D97E74"/>
    <w:rsid w:val="00D97FCE"/>
    <w:rsid w:val="00DA06CF"/>
    <w:rsid w:val="00DA06D5"/>
    <w:rsid w:val="00DA0A53"/>
    <w:rsid w:val="00DA0B1C"/>
    <w:rsid w:val="00DA1767"/>
    <w:rsid w:val="00DA2362"/>
    <w:rsid w:val="00DA26E2"/>
    <w:rsid w:val="00DA336D"/>
    <w:rsid w:val="00DA3447"/>
    <w:rsid w:val="00DA5034"/>
    <w:rsid w:val="00DA5142"/>
    <w:rsid w:val="00DA5898"/>
    <w:rsid w:val="00DA6ACF"/>
    <w:rsid w:val="00DA7450"/>
    <w:rsid w:val="00DA76CF"/>
    <w:rsid w:val="00DB081C"/>
    <w:rsid w:val="00DB138A"/>
    <w:rsid w:val="00DB3B22"/>
    <w:rsid w:val="00DB3F5F"/>
    <w:rsid w:val="00DB41D8"/>
    <w:rsid w:val="00DB490B"/>
    <w:rsid w:val="00DB54DF"/>
    <w:rsid w:val="00DB6E55"/>
    <w:rsid w:val="00DB72E5"/>
    <w:rsid w:val="00DB7869"/>
    <w:rsid w:val="00DB7ADE"/>
    <w:rsid w:val="00DB7C5E"/>
    <w:rsid w:val="00DB7FFE"/>
    <w:rsid w:val="00DC0124"/>
    <w:rsid w:val="00DC0264"/>
    <w:rsid w:val="00DC1325"/>
    <w:rsid w:val="00DC151D"/>
    <w:rsid w:val="00DC17B8"/>
    <w:rsid w:val="00DC1939"/>
    <w:rsid w:val="00DC1F8F"/>
    <w:rsid w:val="00DC29B3"/>
    <w:rsid w:val="00DC2AAB"/>
    <w:rsid w:val="00DC2D1B"/>
    <w:rsid w:val="00DC324C"/>
    <w:rsid w:val="00DC40C0"/>
    <w:rsid w:val="00DC477A"/>
    <w:rsid w:val="00DC6611"/>
    <w:rsid w:val="00DC6693"/>
    <w:rsid w:val="00DC69D7"/>
    <w:rsid w:val="00DC7253"/>
    <w:rsid w:val="00DD03BF"/>
    <w:rsid w:val="00DD05E0"/>
    <w:rsid w:val="00DD0784"/>
    <w:rsid w:val="00DD0AB6"/>
    <w:rsid w:val="00DD2139"/>
    <w:rsid w:val="00DD241F"/>
    <w:rsid w:val="00DD24D7"/>
    <w:rsid w:val="00DD3152"/>
    <w:rsid w:val="00DD447A"/>
    <w:rsid w:val="00DD4AB6"/>
    <w:rsid w:val="00DD5043"/>
    <w:rsid w:val="00DD5DF2"/>
    <w:rsid w:val="00DD5E3A"/>
    <w:rsid w:val="00DD6C75"/>
    <w:rsid w:val="00DD708D"/>
    <w:rsid w:val="00DD7A94"/>
    <w:rsid w:val="00DE0600"/>
    <w:rsid w:val="00DE2D45"/>
    <w:rsid w:val="00DE319F"/>
    <w:rsid w:val="00DE3200"/>
    <w:rsid w:val="00DE388B"/>
    <w:rsid w:val="00DE3E11"/>
    <w:rsid w:val="00DE3E41"/>
    <w:rsid w:val="00DE4417"/>
    <w:rsid w:val="00DE4F2C"/>
    <w:rsid w:val="00DE5B6C"/>
    <w:rsid w:val="00DE6213"/>
    <w:rsid w:val="00DE6287"/>
    <w:rsid w:val="00DE6664"/>
    <w:rsid w:val="00DE6AD7"/>
    <w:rsid w:val="00DF056C"/>
    <w:rsid w:val="00DF0ABC"/>
    <w:rsid w:val="00DF11FB"/>
    <w:rsid w:val="00DF177D"/>
    <w:rsid w:val="00DF1B13"/>
    <w:rsid w:val="00DF1D6C"/>
    <w:rsid w:val="00DF2109"/>
    <w:rsid w:val="00DF3697"/>
    <w:rsid w:val="00DF43B4"/>
    <w:rsid w:val="00DF4DAE"/>
    <w:rsid w:val="00DF5A24"/>
    <w:rsid w:val="00DF7D18"/>
    <w:rsid w:val="00E001DE"/>
    <w:rsid w:val="00E00312"/>
    <w:rsid w:val="00E008C6"/>
    <w:rsid w:val="00E00FA4"/>
    <w:rsid w:val="00E01A1F"/>
    <w:rsid w:val="00E025F5"/>
    <w:rsid w:val="00E02BC7"/>
    <w:rsid w:val="00E035A6"/>
    <w:rsid w:val="00E03864"/>
    <w:rsid w:val="00E03965"/>
    <w:rsid w:val="00E03DA4"/>
    <w:rsid w:val="00E0473B"/>
    <w:rsid w:val="00E049FB"/>
    <w:rsid w:val="00E04D39"/>
    <w:rsid w:val="00E056FC"/>
    <w:rsid w:val="00E05868"/>
    <w:rsid w:val="00E05EEA"/>
    <w:rsid w:val="00E06A04"/>
    <w:rsid w:val="00E06AA9"/>
    <w:rsid w:val="00E0775A"/>
    <w:rsid w:val="00E07AF9"/>
    <w:rsid w:val="00E100A7"/>
    <w:rsid w:val="00E115CE"/>
    <w:rsid w:val="00E11955"/>
    <w:rsid w:val="00E1196B"/>
    <w:rsid w:val="00E11ACD"/>
    <w:rsid w:val="00E125EA"/>
    <w:rsid w:val="00E125FB"/>
    <w:rsid w:val="00E126E7"/>
    <w:rsid w:val="00E12A39"/>
    <w:rsid w:val="00E1348E"/>
    <w:rsid w:val="00E13A1B"/>
    <w:rsid w:val="00E13AF4"/>
    <w:rsid w:val="00E13B1B"/>
    <w:rsid w:val="00E13EED"/>
    <w:rsid w:val="00E14BB8"/>
    <w:rsid w:val="00E15756"/>
    <w:rsid w:val="00E15D59"/>
    <w:rsid w:val="00E16348"/>
    <w:rsid w:val="00E16CD7"/>
    <w:rsid w:val="00E171A1"/>
    <w:rsid w:val="00E171F0"/>
    <w:rsid w:val="00E173B4"/>
    <w:rsid w:val="00E17AE2"/>
    <w:rsid w:val="00E17C18"/>
    <w:rsid w:val="00E2007F"/>
    <w:rsid w:val="00E206D5"/>
    <w:rsid w:val="00E20C34"/>
    <w:rsid w:val="00E20E26"/>
    <w:rsid w:val="00E21599"/>
    <w:rsid w:val="00E21903"/>
    <w:rsid w:val="00E21A95"/>
    <w:rsid w:val="00E21FE5"/>
    <w:rsid w:val="00E237CD"/>
    <w:rsid w:val="00E24212"/>
    <w:rsid w:val="00E24587"/>
    <w:rsid w:val="00E2466E"/>
    <w:rsid w:val="00E251A3"/>
    <w:rsid w:val="00E25C43"/>
    <w:rsid w:val="00E25C72"/>
    <w:rsid w:val="00E26F34"/>
    <w:rsid w:val="00E27225"/>
    <w:rsid w:val="00E27452"/>
    <w:rsid w:val="00E27977"/>
    <w:rsid w:val="00E27B49"/>
    <w:rsid w:val="00E27DD4"/>
    <w:rsid w:val="00E3062D"/>
    <w:rsid w:val="00E3083C"/>
    <w:rsid w:val="00E30FEA"/>
    <w:rsid w:val="00E315FC"/>
    <w:rsid w:val="00E32802"/>
    <w:rsid w:val="00E32BDB"/>
    <w:rsid w:val="00E32E52"/>
    <w:rsid w:val="00E3360B"/>
    <w:rsid w:val="00E338BD"/>
    <w:rsid w:val="00E33EDE"/>
    <w:rsid w:val="00E344B2"/>
    <w:rsid w:val="00E348E4"/>
    <w:rsid w:val="00E34A3F"/>
    <w:rsid w:val="00E35BCB"/>
    <w:rsid w:val="00E35C1B"/>
    <w:rsid w:val="00E35F3D"/>
    <w:rsid w:val="00E3613D"/>
    <w:rsid w:val="00E362A1"/>
    <w:rsid w:val="00E36608"/>
    <w:rsid w:val="00E366C8"/>
    <w:rsid w:val="00E36AA5"/>
    <w:rsid w:val="00E37F0B"/>
    <w:rsid w:val="00E402FB"/>
    <w:rsid w:val="00E41435"/>
    <w:rsid w:val="00E42106"/>
    <w:rsid w:val="00E42A0F"/>
    <w:rsid w:val="00E43866"/>
    <w:rsid w:val="00E44157"/>
    <w:rsid w:val="00E4416C"/>
    <w:rsid w:val="00E443A8"/>
    <w:rsid w:val="00E446F9"/>
    <w:rsid w:val="00E449B1"/>
    <w:rsid w:val="00E4523D"/>
    <w:rsid w:val="00E45A66"/>
    <w:rsid w:val="00E45C22"/>
    <w:rsid w:val="00E46650"/>
    <w:rsid w:val="00E46690"/>
    <w:rsid w:val="00E47818"/>
    <w:rsid w:val="00E47C8D"/>
    <w:rsid w:val="00E50847"/>
    <w:rsid w:val="00E51014"/>
    <w:rsid w:val="00E5135D"/>
    <w:rsid w:val="00E51494"/>
    <w:rsid w:val="00E518EF"/>
    <w:rsid w:val="00E533EC"/>
    <w:rsid w:val="00E54267"/>
    <w:rsid w:val="00E544E2"/>
    <w:rsid w:val="00E56480"/>
    <w:rsid w:val="00E6067A"/>
    <w:rsid w:val="00E609E7"/>
    <w:rsid w:val="00E61783"/>
    <w:rsid w:val="00E618EC"/>
    <w:rsid w:val="00E6271C"/>
    <w:rsid w:val="00E6277A"/>
    <w:rsid w:val="00E632B2"/>
    <w:rsid w:val="00E635FA"/>
    <w:rsid w:val="00E6616A"/>
    <w:rsid w:val="00E6673F"/>
    <w:rsid w:val="00E66FEB"/>
    <w:rsid w:val="00E67361"/>
    <w:rsid w:val="00E677CB"/>
    <w:rsid w:val="00E71D5D"/>
    <w:rsid w:val="00E72396"/>
    <w:rsid w:val="00E7264D"/>
    <w:rsid w:val="00E734AF"/>
    <w:rsid w:val="00E740F0"/>
    <w:rsid w:val="00E740F7"/>
    <w:rsid w:val="00E74160"/>
    <w:rsid w:val="00E74B9B"/>
    <w:rsid w:val="00E74FCA"/>
    <w:rsid w:val="00E75D0F"/>
    <w:rsid w:val="00E76DC1"/>
    <w:rsid w:val="00E77BC3"/>
    <w:rsid w:val="00E8015C"/>
    <w:rsid w:val="00E809B9"/>
    <w:rsid w:val="00E80E4C"/>
    <w:rsid w:val="00E81341"/>
    <w:rsid w:val="00E81BBD"/>
    <w:rsid w:val="00E81F6F"/>
    <w:rsid w:val="00E8324E"/>
    <w:rsid w:val="00E8349C"/>
    <w:rsid w:val="00E83C95"/>
    <w:rsid w:val="00E84909"/>
    <w:rsid w:val="00E84936"/>
    <w:rsid w:val="00E84963"/>
    <w:rsid w:val="00E85151"/>
    <w:rsid w:val="00E85AB7"/>
    <w:rsid w:val="00E85E71"/>
    <w:rsid w:val="00E86277"/>
    <w:rsid w:val="00E86A5A"/>
    <w:rsid w:val="00E8774B"/>
    <w:rsid w:val="00E87C8C"/>
    <w:rsid w:val="00E9063B"/>
    <w:rsid w:val="00E9092A"/>
    <w:rsid w:val="00E90A46"/>
    <w:rsid w:val="00E90EAB"/>
    <w:rsid w:val="00E91844"/>
    <w:rsid w:val="00E91A8F"/>
    <w:rsid w:val="00E91C49"/>
    <w:rsid w:val="00E92480"/>
    <w:rsid w:val="00E92731"/>
    <w:rsid w:val="00E92F37"/>
    <w:rsid w:val="00E93226"/>
    <w:rsid w:val="00E93341"/>
    <w:rsid w:val="00E939BD"/>
    <w:rsid w:val="00E93B2A"/>
    <w:rsid w:val="00E94214"/>
    <w:rsid w:val="00E949D9"/>
    <w:rsid w:val="00E95084"/>
    <w:rsid w:val="00E952E2"/>
    <w:rsid w:val="00E95BA2"/>
    <w:rsid w:val="00E95C6A"/>
    <w:rsid w:val="00E95CDD"/>
    <w:rsid w:val="00E95DCC"/>
    <w:rsid w:val="00E960AA"/>
    <w:rsid w:val="00E96ADD"/>
    <w:rsid w:val="00E96CA1"/>
    <w:rsid w:val="00E96D2E"/>
    <w:rsid w:val="00E971C9"/>
    <w:rsid w:val="00E97C7F"/>
    <w:rsid w:val="00EA0B7D"/>
    <w:rsid w:val="00EA0BAE"/>
    <w:rsid w:val="00EA1043"/>
    <w:rsid w:val="00EA160B"/>
    <w:rsid w:val="00EA1645"/>
    <w:rsid w:val="00EA1CE7"/>
    <w:rsid w:val="00EA29EA"/>
    <w:rsid w:val="00EA2DA0"/>
    <w:rsid w:val="00EA33C2"/>
    <w:rsid w:val="00EA3EB4"/>
    <w:rsid w:val="00EA3EB8"/>
    <w:rsid w:val="00EA401A"/>
    <w:rsid w:val="00EA4407"/>
    <w:rsid w:val="00EA4E56"/>
    <w:rsid w:val="00EA58F4"/>
    <w:rsid w:val="00EA5EB4"/>
    <w:rsid w:val="00EA5FDF"/>
    <w:rsid w:val="00EA61E9"/>
    <w:rsid w:val="00EA6451"/>
    <w:rsid w:val="00EA67AB"/>
    <w:rsid w:val="00EA6BAC"/>
    <w:rsid w:val="00EA70A0"/>
    <w:rsid w:val="00EA71E5"/>
    <w:rsid w:val="00EA7FB6"/>
    <w:rsid w:val="00EA7FF9"/>
    <w:rsid w:val="00EB1A3F"/>
    <w:rsid w:val="00EB2327"/>
    <w:rsid w:val="00EB2A99"/>
    <w:rsid w:val="00EB2BE3"/>
    <w:rsid w:val="00EB3525"/>
    <w:rsid w:val="00EB394C"/>
    <w:rsid w:val="00EB4814"/>
    <w:rsid w:val="00EB49BB"/>
    <w:rsid w:val="00EB4D18"/>
    <w:rsid w:val="00EB4D85"/>
    <w:rsid w:val="00EB51D7"/>
    <w:rsid w:val="00EB619E"/>
    <w:rsid w:val="00EB6458"/>
    <w:rsid w:val="00EB69CE"/>
    <w:rsid w:val="00EB6C81"/>
    <w:rsid w:val="00EC008A"/>
    <w:rsid w:val="00EC00F1"/>
    <w:rsid w:val="00EC02BC"/>
    <w:rsid w:val="00EC0526"/>
    <w:rsid w:val="00EC0575"/>
    <w:rsid w:val="00EC127D"/>
    <w:rsid w:val="00EC1ABD"/>
    <w:rsid w:val="00EC2D91"/>
    <w:rsid w:val="00EC41AB"/>
    <w:rsid w:val="00EC42F2"/>
    <w:rsid w:val="00EC4812"/>
    <w:rsid w:val="00EC4D0A"/>
    <w:rsid w:val="00EC50E7"/>
    <w:rsid w:val="00EC58F8"/>
    <w:rsid w:val="00EC593C"/>
    <w:rsid w:val="00EC59BB"/>
    <w:rsid w:val="00EC5B83"/>
    <w:rsid w:val="00EC785F"/>
    <w:rsid w:val="00ED0B14"/>
    <w:rsid w:val="00ED0EC3"/>
    <w:rsid w:val="00ED1138"/>
    <w:rsid w:val="00ED12FB"/>
    <w:rsid w:val="00ED1342"/>
    <w:rsid w:val="00ED19DD"/>
    <w:rsid w:val="00ED1F88"/>
    <w:rsid w:val="00ED324B"/>
    <w:rsid w:val="00ED355D"/>
    <w:rsid w:val="00ED3932"/>
    <w:rsid w:val="00ED5643"/>
    <w:rsid w:val="00ED5F2B"/>
    <w:rsid w:val="00ED6240"/>
    <w:rsid w:val="00ED7184"/>
    <w:rsid w:val="00ED7A38"/>
    <w:rsid w:val="00ED7FA9"/>
    <w:rsid w:val="00EE0D98"/>
    <w:rsid w:val="00EE1ADE"/>
    <w:rsid w:val="00EE2362"/>
    <w:rsid w:val="00EE24DA"/>
    <w:rsid w:val="00EE26F2"/>
    <w:rsid w:val="00EE42F6"/>
    <w:rsid w:val="00EE4D0C"/>
    <w:rsid w:val="00EE4F44"/>
    <w:rsid w:val="00EE5171"/>
    <w:rsid w:val="00EE53EC"/>
    <w:rsid w:val="00EE5D42"/>
    <w:rsid w:val="00EE788C"/>
    <w:rsid w:val="00EF06F2"/>
    <w:rsid w:val="00EF0FEF"/>
    <w:rsid w:val="00EF1304"/>
    <w:rsid w:val="00EF1AA4"/>
    <w:rsid w:val="00EF2A64"/>
    <w:rsid w:val="00EF2A82"/>
    <w:rsid w:val="00EF2B6C"/>
    <w:rsid w:val="00EF45EB"/>
    <w:rsid w:val="00EF46BE"/>
    <w:rsid w:val="00EF592A"/>
    <w:rsid w:val="00EF6158"/>
    <w:rsid w:val="00EF6161"/>
    <w:rsid w:val="00EF6529"/>
    <w:rsid w:val="00EF6E2A"/>
    <w:rsid w:val="00EF7134"/>
    <w:rsid w:val="00EF78B1"/>
    <w:rsid w:val="00EF7E96"/>
    <w:rsid w:val="00F00A45"/>
    <w:rsid w:val="00F00C61"/>
    <w:rsid w:val="00F010D7"/>
    <w:rsid w:val="00F01423"/>
    <w:rsid w:val="00F01652"/>
    <w:rsid w:val="00F019AE"/>
    <w:rsid w:val="00F0216B"/>
    <w:rsid w:val="00F02B26"/>
    <w:rsid w:val="00F039DC"/>
    <w:rsid w:val="00F03B24"/>
    <w:rsid w:val="00F043F1"/>
    <w:rsid w:val="00F04B8B"/>
    <w:rsid w:val="00F0656C"/>
    <w:rsid w:val="00F06AE4"/>
    <w:rsid w:val="00F070B7"/>
    <w:rsid w:val="00F072E6"/>
    <w:rsid w:val="00F107FC"/>
    <w:rsid w:val="00F10DA8"/>
    <w:rsid w:val="00F117AA"/>
    <w:rsid w:val="00F119EA"/>
    <w:rsid w:val="00F11DB6"/>
    <w:rsid w:val="00F11F76"/>
    <w:rsid w:val="00F11FE0"/>
    <w:rsid w:val="00F132F7"/>
    <w:rsid w:val="00F144D8"/>
    <w:rsid w:val="00F146D2"/>
    <w:rsid w:val="00F15BE9"/>
    <w:rsid w:val="00F16124"/>
    <w:rsid w:val="00F16442"/>
    <w:rsid w:val="00F17200"/>
    <w:rsid w:val="00F1761F"/>
    <w:rsid w:val="00F202AF"/>
    <w:rsid w:val="00F20D31"/>
    <w:rsid w:val="00F20EF3"/>
    <w:rsid w:val="00F2147D"/>
    <w:rsid w:val="00F21989"/>
    <w:rsid w:val="00F21B14"/>
    <w:rsid w:val="00F21E3C"/>
    <w:rsid w:val="00F2209E"/>
    <w:rsid w:val="00F22BB0"/>
    <w:rsid w:val="00F22E89"/>
    <w:rsid w:val="00F230F9"/>
    <w:rsid w:val="00F23FE1"/>
    <w:rsid w:val="00F2472D"/>
    <w:rsid w:val="00F24BEF"/>
    <w:rsid w:val="00F252FB"/>
    <w:rsid w:val="00F2599C"/>
    <w:rsid w:val="00F26476"/>
    <w:rsid w:val="00F2665E"/>
    <w:rsid w:val="00F2672E"/>
    <w:rsid w:val="00F26CA0"/>
    <w:rsid w:val="00F27243"/>
    <w:rsid w:val="00F27619"/>
    <w:rsid w:val="00F30203"/>
    <w:rsid w:val="00F30256"/>
    <w:rsid w:val="00F302DC"/>
    <w:rsid w:val="00F3047B"/>
    <w:rsid w:val="00F311CE"/>
    <w:rsid w:val="00F31259"/>
    <w:rsid w:val="00F3140B"/>
    <w:rsid w:val="00F31442"/>
    <w:rsid w:val="00F317B2"/>
    <w:rsid w:val="00F31E74"/>
    <w:rsid w:val="00F31EA0"/>
    <w:rsid w:val="00F32011"/>
    <w:rsid w:val="00F32820"/>
    <w:rsid w:val="00F3287A"/>
    <w:rsid w:val="00F3312A"/>
    <w:rsid w:val="00F34135"/>
    <w:rsid w:val="00F3423E"/>
    <w:rsid w:val="00F34E85"/>
    <w:rsid w:val="00F35B64"/>
    <w:rsid w:val="00F36901"/>
    <w:rsid w:val="00F36E61"/>
    <w:rsid w:val="00F371E2"/>
    <w:rsid w:val="00F375AC"/>
    <w:rsid w:val="00F37800"/>
    <w:rsid w:val="00F37A84"/>
    <w:rsid w:val="00F404EB"/>
    <w:rsid w:val="00F4119E"/>
    <w:rsid w:val="00F411AB"/>
    <w:rsid w:val="00F41DBF"/>
    <w:rsid w:val="00F41E0F"/>
    <w:rsid w:val="00F41EE4"/>
    <w:rsid w:val="00F42430"/>
    <w:rsid w:val="00F425BC"/>
    <w:rsid w:val="00F429C0"/>
    <w:rsid w:val="00F43309"/>
    <w:rsid w:val="00F4364C"/>
    <w:rsid w:val="00F437AB"/>
    <w:rsid w:val="00F44008"/>
    <w:rsid w:val="00F44265"/>
    <w:rsid w:val="00F443B7"/>
    <w:rsid w:val="00F44C0E"/>
    <w:rsid w:val="00F45FC3"/>
    <w:rsid w:val="00F46521"/>
    <w:rsid w:val="00F465F2"/>
    <w:rsid w:val="00F46B5A"/>
    <w:rsid w:val="00F4706C"/>
    <w:rsid w:val="00F478DB"/>
    <w:rsid w:val="00F502F5"/>
    <w:rsid w:val="00F504A8"/>
    <w:rsid w:val="00F5061C"/>
    <w:rsid w:val="00F50EB5"/>
    <w:rsid w:val="00F525AD"/>
    <w:rsid w:val="00F526AD"/>
    <w:rsid w:val="00F526BC"/>
    <w:rsid w:val="00F52A78"/>
    <w:rsid w:val="00F52BBB"/>
    <w:rsid w:val="00F52FF6"/>
    <w:rsid w:val="00F531C6"/>
    <w:rsid w:val="00F53785"/>
    <w:rsid w:val="00F53C1D"/>
    <w:rsid w:val="00F54738"/>
    <w:rsid w:val="00F549D3"/>
    <w:rsid w:val="00F54BD6"/>
    <w:rsid w:val="00F54F91"/>
    <w:rsid w:val="00F551D0"/>
    <w:rsid w:val="00F55A46"/>
    <w:rsid w:val="00F55C1B"/>
    <w:rsid w:val="00F55F6E"/>
    <w:rsid w:val="00F562CA"/>
    <w:rsid w:val="00F56668"/>
    <w:rsid w:val="00F568FC"/>
    <w:rsid w:val="00F56F38"/>
    <w:rsid w:val="00F573FE"/>
    <w:rsid w:val="00F61905"/>
    <w:rsid w:val="00F61C0A"/>
    <w:rsid w:val="00F6255D"/>
    <w:rsid w:val="00F6491B"/>
    <w:rsid w:val="00F64E2B"/>
    <w:rsid w:val="00F6542D"/>
    <w:rsid w:val="00F65597"/>
    <w:rsid w:val="00F65BF7"/>
    <w:rsid w:val="00F65CAF"/>
    <w:rsid w:val="00F66691"/>
    <w:rsid w:val="00F667FE"/>
    <w:rsid w:val="00F70310"/>
    <w:rsid w:val="00F705E2"/>
    <w:rsid w:val="00F718D1"/>
    <w:rsid w:val="00F71E92"/>
    <w:rsid w:val="00F7347B"/>
    <w:rsid w:val="00F7373D"/>
    <w:rsid w:val="00F73A0F"/>
    <w:rsid w:val="00F742DE"/>
    <w:rsid w:val="00F759EB"/>
    <w:rsid w:val="00F7601A"/>
    <w:rsid w:val="00F7667B"/>
    <w:rsid w:val="00F76BBB"/>
    <w:rsid w:val="00F76D31"/>
    <w:rsid w:val="00F77034"/>
    <w:rsid w:val="00F771A7"/>
    <w:rsid w:val="00F77405"/>
    <w:rsid w:val="00F77941"/>
    <w:rsid w:val="00F80478"/>
    <w:rsid w:val="00F80834"/>
    <w:rsid w:val="00F81657"/>
    <w:rsid w:val="00F81CB4"/>
    <w:rsid w:val="00F81D89"/>
    <w:rsid w:val="00F82479"/>
    <w:rsid w:val="00F82B17"/>
    <w:rsid w:val="00F833C1"/>
    <w:rsid w:val="00F834E7"/>
    <w:rsid w:val="00F83AD6"/>
    <w:rsid w:val="00F83EE0"/>
    <w:rsid w:val="00F84ABA"/>
    <w:rsid w:val="00F85427"/>
    <w:rsid w:val="00F86970"/>
    <w:rsid w:val="00F86B6E"/>
    <w:rsid w:val="00F86BF9"/>
    <w:rsid w:val="00F86CBC"/>
    <w:rsid w:val="00F87414"/>
    <w:rsid w:val="00F900EC"/>
    <w:rsid w:val="00F902C1"/>
    <w:rsid w:val="00F90300"/>
    <w:rsid w:val="00F90DE1"/>
    <w:rsid w:val="00F910AC"/>
    <w:rsid w:val="00F915F7"/>
    <w:rsid w:val="00F926B4"/>
    <w:rsid w:val="00F92CA1"/>
    <w:rsid w:val="00F933E0"/>
    <w:rsid w:val="00F93985"/>
    <w:rsid w:val="00F93AF8"/>
    <w:rsid w:val="00F9403A"/>
    <w:rsid w:val="00F94AE9"/>
    <w:rsid w:val="00F94BA7"/>
    <w:rsid w:val="00F96775"/>
    <w:rsid w:val="00F96920"/>
    <w:rsid w:val="00F9745D"/>
    <w:rsid w:val="00F97FB8"/>
    <w:rsid w:val="00FA005F"/>
    <w:rsid w:val="00FA0D7D"/>
    <w:rsid w:val="00FA105A"/>
    <w:rsid w:val="00FA1395"/>
    <w:rsid w:val="00FA153C"/>
    <w:rsid w:val="00FA1D38"/>
    <w:rsid w:val="00FA23E6"/>
    <w:rsid w:val="00FA255E"/>
    <w:rsid w:val="00FA269A"/>
    <w:rsid w:val="00FA38BD"/>
    <w:rsid w:val="00FA3C66"/>
    <w:rsid w:val="00FA3F88"/>
    <w:rsid w:val="00FA40C3"/>
    <w:rsid w:val="00FA476C"/>
    <w:rsid w:val="00FA5233"/>
    <w:rsid w:val="00FA5357"/>
    <w:rsid w:val="00FA571A"/>
    <w:rsid w:val="00FA591A"/>
    <w:rsid w:val="00FA6CB0"/>
    <w:rsid w:val="00FA6EC1"/>
    <w:rsid w:val="00FA7A89"/>
    <w:rsid w:val="00FB0174"/>
    <w:rsid w:val="00FB07AD"/>
    <w:rsid w:val="00FB0989"/>
    <w:rsid w:val="00FB11AA"/>
    <w:rsid w:val="00FB1602"/>
    <w:rsid w:val="00FB16F4"/>
    <w:rsid w:val="00FB2040"/>
    <w:rsid w:val="00FB236E"/>
    <w:rsid w:val="00FB381E"/>
    <w:rsid w:val="00FB3ECC"/>
    <w:rsid w:val="00FB4BC8"/>
    <w:rsid w:val="00FB4CF3"/>
    <w:rsid w:val="00FB4FFC"/>
    <w:rsid w:val="00FB5932"/>
    <w:rsid w:val="00FB5C48"/>
    <w:rsid w:val="00FB5D2A"/>
    <w:rsid w:val="00FB6ABA"/>
    <w:rsid w:val="00FB7741"/>
    <w:rsid w:val="00FB7A2D"/>
    <w:rsid w:val="00FC09A0"/>
    <w:rsid w:val="00FC0C02"/>
    <w:rsid w:val="00FC0D32"/>
    <w:rsid w:val="00FC0D9F"/>
    <w:rsid w:val="00FC0EB6"/>
    <w:rsid w:val="00FC149E"/>
    <w:rsid w:val="00FC169D"/>
    <w:rsid w:val="00FC179C"/>
    <w:rsid w:val="00FC1F37"/>
    <w:rsid w:val="00FC2DA0"/>
    <w:rsid w:val="00FC33C4"/>
    <w:rsid w:val="00FC3737"/>
    <w:rsid w:val="00FC37F0"/>
    <w:rsid w:val="00FC3AA2"/>
    <w:rsid w:val="00FC3AC3"/>
    <w:rsid w:val="00FC4676"/>
    <w:rsid w:val="00FC57A4"/>
    <w:rsid w:val="00FC6C86"/>
    <w:rsid w:val="00FD0C4A"/>
    <w:rsid w:val="00FD127A"/>
    <w:rsid w:val="00FD23D7"/>
    <w:rsid w:val="00FD2470"/>
    <w:rsid w:val="00FD3CF2"/>
    <w:rsid w:val="00FD3DC3"/>
    <w:rsid w:val="00FD4C78"/>
    <w:rsid w:val="00FD511C"/>
    <w:rsid w:val="00FD55C3"/>
    <w:rsid w:val="00FD59D4"/>
    <w:rsid w:val="00FD6510"/>
    <w:rsid w:val="00FD6BFF"/>
    <w:rsid w:val="00FD6E95"/>
    <w:rsid w:val="00FD6F39"/>
    <w:rsid w:val="00FD7613"/>
    <w:rsid w:val="00FD7F1D"/>
    <w:rsid w:val="00FE0378"/>
    <w:rsid w:val="00FE0577"/>
    <w:rsid w:val="00FE06D6"/>
    <w:rsid w:val="00FE07AC"/>
    <w:rsid w:val="00FE080F"/>
    <w:rsid w:val="00FE0C02"/>
    <w:rsid w:val="00FE0F3F"/>
    <w:rsid w:val="00FE0FD1"/>
    <w:rsid w:val="00FE2558"/>
    <w:rsid w:val="00FE2647"/>
    <w:rsid w:val="00FE29FB"/>
    <w:rsid w:val="00FE3A65"/>
    <w:rsid w:val="00FE4EEF"/>
    <w:rsid w:val="00FE5084"/>
    <w:rsid w:val="00FE6333"/>
    <w:rsid w:val="00FE63DC"/>
    <w:rsid w:val="00FE670B"/>
    <w:rsid w:val="00FE6DA5"/>
    <w:rsid w:val="00FE77C4"/>
    <w:rsid w:val="00FF091F"/>
    <w:rsid w:val="00FF0C72"/>
    <w:rsid w:val="00FF1AFB"/>
    <w:rsid w:val="00FF28B7"/>
    <w:rsid w:val="00FF2B76"/>
    <w:rsid w:val="00FF2EEA"/>
    <w:rsid w:val="00FF4DFA"/>
    <w:rsid w:val="00FF57FA"/>
    <w:rsid w:val="00FF64F4"/>
    <w:rsid w:val="00FF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70A25"/>
  <w15:docId w15:val="{A2E36423-4BC0-4B14-8D1C-319D334F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link w:val="Heading1Char"/>
    <w:uiPriority w:val="9"/>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link w:val="Heading2Char"/>
    <w:qFormat/>
    <w:rsid w:val="00CE6571"/>
    <w:pPr>
      <w:keepNext/>
      <w:outlineLvl w:val="1"/>
    </w:pPr>
    <w:rPr>
      <w:rFonts w:cs="Arial"/>
      <w:b/>
      <w:bCs/>
      <w:iCs/>
      <w:caps/>
      <w:szCs w:val="28"/>
    </w:rPr>
  </w:style>
  <w:style w:type="paragraph" w:styleId="Heading3">
    <w:name w:val="heading 3"/>
    <w:aliases w:val="Sub"/>
    <w:basedOn w:val="Normal"/>
    <w:next w:val="Normal"/>
    <w:link w:val="Heading3Char"/>
    <w:qFormat/>
    <w:rsid w:val="00CE6571"/>
    <w:pPr>
      <w:keepNext/>
      <w:outlineLvl w:val="2"/>
    </w:pPr>
    <w:rPr>
      <w:rFonts w:cs="Arial"/>
      <w:b/>
      <w:bCs/>
      <w:szCs w:val="26"/>
    </w:rPr>
  </w:style>
  <w:style w:type="paragraph" w:styleId="Heading4">
    <w:name w:val="heading 4"/>
    <w:basedOn w:val="Normal"/>
    <w:next w:val="Normal"/>
    <w:link w:val="Heading4Char"/>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E6571"/>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A22"/>
    <w:pPr>
      <w:tabs>
        <w:tab w:val="center" w:pos="4153"/>
        <w:tab w:val="right" w:pos="8306"/>
      </w:tabs>
    </w:pPr>
  </w:style>
  <w:style w:type="table" w:styleId="TableGrid">
    <w:name w:val="Table Grid"/>
    <w:basedOn w:val="TableNormal"/>
    <w:uiPriority w:val="59"/>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uiPriority w:val="99"/>
    <w:rsid w:val="00487A22"/>
    <w:pPr>
      <w:tabs>
        <w:tab w:val="center" w:pos="4153"/>
        <w:tab w:val="right" w:pos="8306"/>
      </w:tabs>
    </w:pPr>
  </w:style>
  <w:style w:type="paragraph" w:customStyle="1" w:styleId="TSHeadingNumbered1">
    <w:name w:val="TS Heading Numbered 1"/>
    <w:basedOn w:val="Normal"/>
    <w:link w:val="TSHeadingNumbered1Char"/>
    <w:rsid w:val="00226293"/>
    <w:pPr>
      <w:numPr>
        <w:numId w:val="1"/>
      </w:numPr>
      <w:spacing w:after="220"/>
      <w:outlineLvl w:val="0"/>
    </w:pPr>
    <w:rPr>
      <w:rFonts w:ascii="Arial Bold" w:hAnsi="Arial Bold"/>
      <w:b/>
      <w:caps/>
    </w:rPr>
  </w:style>
  <w:style w:type="paragraph" w:customStyle="1" w:styleId="TSHeadingNumbered11">
    <w:name w:val="TS Heading Numbered 1.1"/>
    <w:basedOn w:val="TSHeadingNumbered1"/>
    <w:link w:val="TSHeadingNumbered11Char"/>
    <w:rsid w:val="00226293"/>
    <w:pPr>
      <w:numPr>
        <w:ilvl w:val="1"/>
      </w:numPr>
    </w:pPr>
    <w:rPr>
      <w:caps w:val="0"/>
    </w:rPr>
  </w:style>
  <w:style w:type="paragraph" w:customStyle="1" w:styleId="TSHeadingNumbered111">
    <w:name w:val="TS Heading Numbered 1.1.1"/>
    <w:basedOn w:val="TSHeadingNumbered1"/>
    <w:rsid w:val="00226293"/>
    <w:pPr>
      <w:numPr>
        <w:ilvl w:val="2"/>
      </w:numPr>
    </w:pPr>
    <w:rPr>
      <w:caps w:val="0"/>
    </w:rPr>
  </w:style>
  <w:style w:type="paragraph" w:customStyle="1" w:styleId="TSHeadingNumbered1111">
    <w:name w:val="TS Heading Numbered 1.1.1.1"/>
    <w:basedOn w:val="TSHeadingNumbered1"/>
    <w:rsid w:val="00CE6571"/>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9B5159"/>
    <w:rPr>
      <w:b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D07AFA"/>
    <w:pPr>
      <w:tabs>
        <w:tab w:val="left" w:pos="360"/>
        <w:tab w:val="right" w:leader="dot" w:pos="9216"/>
      </w:tabs>
      <w:spacing w:before="120" w:after="120"/>
      <w:ind w:left="357" w:hanging="357"/>
    </w:pPr>
    <w:rPr>
      <w:caps/>
    </w:rPr>
  </w:style>
  <w:style w:type="paragraph" w:customStyle="1" w:styleId="TSBullet1Square">
    <w:name w:val="TS Bullet 1 Square"/>
    <w:basedOn w:val="Normal"/>
    <w:link w:val="TSBullet1SquareChar"/>
    <w:rsid w:val="00B504F7"/>
    <w:pPr>
      <w:numPr>
        <w:numId w:val="2"/>
      </w:numPr>
      <w:spacing w:after="240"/>
      <w:contextualSpacing/>
    </w:pPr>
  </w:style>
  <w:style w:type="paragraph" w:customStyle="1" w:styleId="TSBullet2Circle">
    <w:name w:val="TS Bullet 2 Circle"/>
    <w:basedOn w:val="TSBullet1Square"/>
    <w:uiPriority w:val="99"/>
    <w:rsid w:val="00B504F7"/>
    <w:pPr>
      <w:numPr>
        <w:numId w:val="3"/>
      </w:numPr>
    </w:pPr>
  </w:style>
  <w:style w:type="paragraph" w:styleId="FootnoteText">
    <w:name w:val="footnote text"/>
    <w:basedOn w:val="Normal"/>
    <w:link w:val="FootnoteTextChar"/>
    <w:rsid w:val="008C6FF6"/>
    <w:rPr>
      <w:i/>
      <w:sz w:val="16"/>
      <w:szCs w:val="20"/>
    </w:rPr>
  </w:style>
  <w:style w:type="character" w:styleId="FootnoteReference">
    <w:name w:val="footnote reference"/>
    <w:rsid w:val="006067A8"/>
    <w:rPr>
      <w:vertAlign w:val="superscript"/>
    </w:rPr>
  </w:style>
  <w:style w:type="paragraph" w:customStyle="1" w:styleId="TSNumberedParagraph1">
    <w:name w:val="TS Numbered Paragraph 1"/>
    <w:basedOn w:val="TSNumberedParagraph11"/>
    <w:rsid w:val="00226293"/>
    <w:pPr>
      <w:numPr>
        <w:ilvl w:val="0"/>
        <w:numId w:val="0"/>
      </w:numPr>
    </w:pPr>
    <w:rPr>
      <w:rFonts w:ascii="Arial" w:hAnsi="Arial"/>
    </w:rPr>
  </w:style>
  <w:style w:type="paragraph" w:customStyle="1" w:styleId="ONRCopyrightBlock">
    <w:name w:val="ONR Copyright Block"/>
    <w:basedOn w:val="Normal"/>
    <w:rsid w:val="00190D8E"/>
    <w:rPr>
      <w:rFonts w:cs="Arial"/>
      <w:sz w:val="18"/>
      <w:szCs w:val="18"/>
    </w:rPr>
  </w:style>
  <w:style w:type="paragraph" w:styleId="DocumentMap">
    <w:name w:val="Document Map"/>
    <w:basedOn w:val="Normal"/>
    <w:link w:val="DocumentMapChar"/>
    <w:semiHidden/>
    <w:rsid w:val="00226293"/>
    <w:pPr>
      <w:shd w:val="clear" w:color="auto" w:fill="000080"/>
    </w:pPr>
    <w:rPr>
      <w:rFonts w:ascii="Tahoma" w:hAnsi="Tahoma" w:cs="Tahoma"/>
      <w:sz w:val="20"/>
      <w:szCs w:val="20"/>
    </w:rPr>
  </w:style>
  <w:style w:type="character" w:customStyle="1" w:styleId="HeaderChar">
    <w:name w:val="Header Char"/>
    <w:link w:val="Header"/>
    <w:uiPriority w:val="99"/>
    <w:locked/>
    <w:rsid w:val="00465D42"/>
    <w:rPr>
      <w:rFonts w:ascii="Arial" w:hAnsi="Arial"/>
      <w:sz w:val="22"/>
      <w:szCs w:val="24"/>
      <w:lang w:val="en-GB" w:eastAsia="en-US" w:bidi="ar-SA"/>
    </w:rPr>
  </w:style>
  <w:style w:type="paragraph" w:styleId="TOC2">
    <w:name w:val="toc 2"/>
    <w:basedOn w:val="Normal"/>
    <w:next w:val="Normal"/>
    <w:autoRedefine/>
    <w:uiPriority w:val="39"/>
    <w:rsid w:val="00D07AFA"/>
    <w:pPr>
      <w:tabs>
        <w:tab w:val="left" w:pos="880"/>
        <w:tab w:val="right" w:leader="dot" w:pos="9214"/>
      </w:tabs>
      <w:spacing w:before="120"/>
      <w:ind w:left="901" w:hanging="680"/>
    </w:pPr>
  </w:style>
  <w:style w:type="character" w:styleId="FollowedHyperlink">
    <w:name w:val="FollowedHyperlink"/>
    <w:rsid w:val="00443EBC"/>
    <w:rPr>
      <w:color w:val="800080"/>
      <w:u w:val="single"/>
    </w:rPr>
  </w:style>
  <w:style w:type="paragraph" w:styleId="BalloonText">
    <w:name w:val="Balloon Text"/>
    <w:basedOn w:val="Normal"/>
    <w:link w:val="BalloonTextChar"/>
    <w:rsid w:val="00916D91"/>
    <w:rPr>
      <w:rFonts w:ascii="Tahoma" w:hAnsi="Tahoma" w:cs="Tahoma"/>
      <w:sz w:val="16"/>
      <w:szCs w:val="16"/>
    </w:rPr>
  </w:style>
  <w:style w:type="character" w:customStyle="1" w:styleId="BalloonTextChar">
    <w:name w:val="Balloon Text Char"/>
    <w:link w:val="BalloonText"/>
    <w:rsid w:val="00916D91"/>
    <w:rPr>
      <w:rFonts w:ascii="Tahoma" w:hAnsi="Tahoma" w:cs="Tahoma"/>
      <w:sz w:val="16"/>
      <w:szCs w:val="16"/>
      <w:lang w:eastAsia="en-US"/>
    </w:rPr>
  </w:style>
  <w:style w:type="paragraph" w:styleId="ListParagraph">
    <w:name w:val="List Paragraph"/>
    <w:basedOn w:val="Normal"/>
    <w:uiPriority w:val="34"/>
    <w:qFormat/>
    <w:rsid w:val="00B8624C"/>
    <w:pPr>
      <w:spacing w:after="200" w:line="276" w:lineRule="auto"/>
      <w:ind w:left="720"/>
      <w:contextualSpacing/>
    </w:pPr>
    <w:rPr>
      <w:rFonts w:asciiTheme="minorHAnsi" w:eastAsiaTheme="minorHAnsi" w:hAnsiTheme="minorHAnsi" w:cstheme="minorBidi"/>
      <w:szCs w:val="22"/>
    </w:rPr>
  </w:style>
  <w:style w:type="character" w:customStyle="1" w:styleId="ONRNumberedParagraph1CharChar">
    <w:name w:val="ONR Numbered Paragraph 1 Char Char"/>
    <w:basedOn w:val="DefaultParagraphFont"/>
    <w:link w:val="ONRNumberedParagraph1"/>
    <w:locked/>
    <w:rsid w:val="00005C29"/>
    <w:rPr>
      <w:rFonts w:ascii="Arial" w:hAnsi="Arial" w:cs="Arial"/>
      <w:sz w:val="22"/>
      <w:szCs w:val="22"/>
    </w:rPr>
  </w:style>
  <w:style w:type="paragraph" w:customStyle="1" w:styleId="ONRNumberedParagraph1">
    <w:name w:val="ONR Numbered Paragraph 1"/>
    <w:basedOn w:val="Normal"/>
    <w:link w:val="ONRNumberedParagraph1CharChar"/>
    <w:locked/>
    <w:rsid w:val="00005C29"/>
    <w:pPr>
      <w:numPr>
        <w:numId w:val="5"/>
      </w:numPr>
      <w:tabs>
        <w:tab w:val="left" w:pos="880"/>
      </w:tabs>
      <w:spacing w:after="120"/>
      <w:ind w:left="880" w:hanging="880"/>
      <w:jc w:val="both"/>
    </w:pPr>
    <w:rPr>
      <w:rFonts w:cs="Arial"/>
      <w:szCs w:val="22"/>
      <w:lang w:eastAsia="en-GB"/>
    </w:rPr>
  </w:style>
  <w:style w:type="paragraph" w:customStyle="1" w:styleId="Default">
    <w:name w:val="Default"/>
    <w:rsid w:val="00AA3CE2"/>
    <w:pPr>
      <w:autoSpaceDE w:val="0"/>
      <w:autoSpaceDN w:val="0"/>
      <w:adjustRightInd w:val="0"/>
    </w:pPr>
    <w:rPr>
      <w:rFonts w:ascii="Arial" w:hAnsi="Arial" w:cs="Arial"/>
      <w:color w:val="000000"/>
      <w:sz w:val="24"/>
      <w:szCs w:val="24"/>
    </w:rPr>
  </w:style>
  <w:style w:type="paragraph" w:customStyle="1" w:styleId="PSHAReferences">
    <w:name w:val="PSHA References"/>
    <w:basedOn w:val="Normal"/>
    <w:next w:val="Normal"/>
    <w:autoRedefine/>
    <w:qFormat/>
    <w:rsid w:val="00A12ED6"/>
    <w:pPr>
      <w:jc w:val="both"/>
    </w:pPr>
    <w:rPr>
      <w:rFonts w:eastAsia="Calibri" w:cs="Arial"/>
      <w:lang w:val="en-ZA"/>
    </w:rPr>
  </w:style>
  <w:style w:type="character" w:customStyle="1" w:styleId="st1">
    <w:name w:val="st1"/>
    <w:basedOn w:val="DefaultParagraphFont"/>
    <w:rsid w:val="002B5711"/>
  </w:style>
  <w:style w:type="character" w:customStyle="1" w:styleId="FootnoteTextChar">
    <w:name w:val="Footnote Text Char"/>
    <w:basedOn w:val="DefaultParagraphFont"/>
    <w:link w:val="FootnoteText"/>
    <w:rsid w:val="008E0EFE"/>
    <w:rPr>
      <w:rFonts w:ascii="Arial" w:hAnsi="Arial"/>
      <w:i/>
      <w:sz w:val="16"/>
      <w:lang w:eastAsia="en-US"/>
    </w:rPr>
  </w:style>
  <w:style w:type="paragraph" w:customStyle="1" w:styleId="ONRSquareBullet1">
    <w:name w:val="ONR Square Bullet 1"/>
    <w:basedOn w:val="Normal"/>
    <w:rsid w:val="00780EAC"/>
    <w:pPr>
      <w:numPr>
        <w:numId w:val="6"/>
      </w:numPr>
      <w:spacing w:after="120"/>
    </w:pPr>
    <w:rPr>
      <w:rFonts w:cs="Arial"/>
      <w:szCs w:val="22"/>
    </w:rPr>
  </w:style>
  <w:style w:type="paragraph" w:customStyle="1" w:styleId="normal1">
    <w:name w:val="normal+1"/>
    <w:basedOn w:val="Normal"/>
    <w:next w:val="Normal"/>
    <w:rsid w:val="00E51494"/>
    <w:pPr>
      <w:autoSpaceDE w:val="0"/>
      <w:autoSpaceDN w:val="0"/>
      <w:adjustRightInd w:val="0"/>
    </w:pPr>
    <w:rPr>
      <w:rFonts w:eastAsia="MS Mincho"/>
      <w:sz w:val="24"/>
      <w:lang w:eastAsia="ja-JP"/>
    </w:rPr>
  </w:style>
  <w:style w:type="paragraph" w:customStyle="1" w:styleId="Principle1">
    <w:name w:val="Principle+1"/>
    <w:basedOn w:val="Normal"/>
    <w:next w:val="Normal"/>
    <w:rsid w:val="00E51494"/>
    <w:pPr>
      <w:autoSpaceDE w:val="0"/>
      <w:autoSpaceDN w:val="0"/>
      <w:adjustRightInd w:val="0"/>
    </w:pPr>
    <w:rPr>
      <w:rFonts w:eastAsia="MS Mincho"/>
      <w:sz w:val="24"/>
      <w:lang w:eastAsia="ja-JP"/>
    </w:rPr>
  </w:style>
  <w:style w:type="character" w:customStyle="1" w:styleId="ONRNormalChar">
    <w:name w:val="ONR Normal Char"/>
    <w:link w:val="ONRNormal"/>
    <w:rsid w:val="00E51494"/>
    <w:rPr>
      <w:rFonts w:ascii="Arial" w:hAnsi="Arial" w:cs="Arial"/>
      <w:sz w:val="22"/>
      <w:szCs w:val="22"/>
      <w:lang w:eastAsia="en-US"/>
    </w:rPr>
  </w:style>
  <w:style w:type="paragraph" w:customStyle="1" w:styleId="ONRNormal">
    <w:name w:val="ONR Normal"/>
    <w:link w:val="ONRNormalChar"/>
    <w:locked/>
    <w:rsid w:val="00E51494"/>
    <w:pPr>
      <w:spacing w:after="120"/>
      <w:jc w:val="both"/>
    </w:pPr>
    <w:rPr>
      <w:rFonts w:ascii="Arial" w:hAnsi="Arial" w:cs="Arial"/>
      <w:sz w:val="22"/>
      <w:szCs w:val="22"/>
      <w:lang w:eastAsia="en-US"/>
    </w:rPr>
  </w:style>
  <w:style w:type="paragraph" w:customStyle="1" w:styleId="Principle">
    <w:name w:val="Principle"/>
    <w:basedOn w:val="Normal"/>
    <w:next w:val="Normal"/>
    <w:uiPriority w:val="99"/>
    <w:rsid w:val="00E51494"/>
    <w:pPr>
      <w:autoSpaceDE w:val="0"/>
      <w:autoSpaceDN w:val="0"/>
      <w:adjustRightInd w:val="0"/>
    </w:pPr>
    <w:rPr>
      <w:rFonts w:eastAsia="MS Mincho"/>
      <w:sz w:val="24"/>
      <w:lang w:eastAsia="ja-JP"/>
    </w:rPr>
  </w:style>
  <w:style w:type="character" w:styleId="EndnoteReference">
    <w:name w:val="endnote reference"/>
    <w:basedOn w:val="DefaultParagraphFont"/>
    <w:rsid w:val="00FE06D6"/>
    <w:rPr>
      <w:vertAlign w:val="superscript"/>
    </w:rPr>
  </w:style>
  <w:style w:type="character" w:styleId="CommentReference">
    <w:name w:val="annotation reference"/>
    <w:basedOn w:val="DefaultParagraphFont"/>
    <w:rsid w:val="008B7BF8"/>
    <w:rPr>
      <w:sz w:val="16"/>
      <w:szCs w:val="16"/>
    </w:rPr>
  </w:style>
  <w:style w:type="paragraph" w:styleId="CommentText">
    <w:name w:val="annotation text"/>
    <w:basedOn w:val="Normal"/>
    <w:link w:val="CommentTextChar"/>
    <w:rsid w:val="008B7BF8"/>
    <w:rPr>
      <w:sz w:val="20"/>
      <w:szCs w:val="20"/>
    </w:rPr>
  </w:style>
  <w:style w:type="character" w:customStyle="1" w:styleId="CommentTextChar">
    <w:name w:val="Comment Text Char"/>
    <w:basedOn w:val="DefaultParagraphFont"/>
    <w:link w:val="CommentText"/>
    <w:rsid w:val="008B7BF8"/>
    <w:rPr>
      <w:rFonts w:ascii="Arial" w:hAnsi="Arial"/>
      <w:lang w:eastAsia="en-US"/>
    </w:rPr>
  </w:style>
  <w:style w:type="paragraph" w:styleId="CommentSubject">
    <w:name w:val="annotation subject"/>
    <w:basedOn w:val="CommentText"/>
    <w:next w:val="CommentText"/>
    <w:link w:val="CommentSubjectChar"/>
    <w:rsid w:val="008B7BF8"/>
    <w:rPr>
      <w:b/>
      <w:bCs/>
    </w:rPr>
  </w:style>
  <w:style w:type="character" w:customStyle="1" w:styleId="CommentSubjectChar">
    <w:name w:val="Comment Subject Char"/>
    <w:basedOn w:val="CommentTextChar"/>
    <w:link w:val="CommentSubject"/>
    <w:rsid w:val="008B7BF8"/>
    <w:rPr>
      <w:rFonts w:ascii="Arial" w:hAnsi="Arial"/>
      <w:b/>
      <w:bCs/>
      <w:lang w:eastAsia="en-US"/>
    </w:rPr>
  </w:style>
  <w:style w:type="character" w:customStyle="1" w:styleId="tgc">
    <w:name w:val="_tgc"/>
    <w:basedOn w:val="DefaultParagraphFont"/>
    <w:rsid w:val="0011330D"/>
  </w:style>
  <w:style w:type="character" w:customStyle="1" w:styleId="Heading3Char">
    <w:name w:val="Heading 3 Char"/>
    <w:aliases w:val="Sub Char"/>
    <w:basedOn w:val="DefaultParagraphFont"/>
    <w:link w:val="Heading3"/>
    <w:locked/>
    <w:rsid w:val="0070308F"/>
    <w:rPr>
      <w:rFonts w:ascii="Arial" w:hAnsi="Arial" w:cs="Arial"/>
      <w:b/>
      <w:bCs/>
      <w:sz w:val="22"/>
      <w:szCs w:val="26"/>
      <w:lang w:eastAsia="en-US"/>
    </w:rPr>
  </w:style>
  <w:style w:type="character" w:customStyle="1" w:styleId="FooterChar">
    <w:name w:val="Footer Char"/>
    <w:basedOn w:val="DefaultParagraphFont"/>
    <w:link w:val="Footer"/>
    <w:uiPriority w:val="99"/>
    <w:locked/>
    <w:rsid w:val="0070308F"/>
    <w:rPr>
      <w:rFonts w:ascii="Arial" w:hAnsi="Arial"/>
      <w:sz w:val="22"/>
      <w:szCs w:val="24"/>
      <w:lang w:eastAsia="en-US"/>
    </w:rPr>
  </w:style>
  <w:style w:type="character" w:customStyle="1" w:styleId="ya-q-full-text">
    <w:name w:val="ya-q-full-text"/>
    <w:basedOn w:val="DefaultParagraphFont"/>
    <w:rsid w:val="001479F5"/>
  </w:style>
  <w:style w:type="character" w:customStyle="1" w:styleId="Heading4Char">
    <w:name w:val="Heading 4 Char"/>
    <w:basedOn w:val="DefaultParagraphFont"/>
    <w:link w:val="Heading4"/>
    <w:locked/>
    <w:rsid w:val="00734C6E"/>
    <w:rPr>
      <w:b/>
      <w:bCs/>
      <w:sz w:val="28"/>
      <w:szCs w:val="28"/>
      <w:lang w:eastAsia="en-US"/>
    </w:rPr>
  </w:style>
  <w:style w:type="paragraph" w:styleId="NormalWeb">
    <w:name w:val="Normal (Web)"/>
    <w:basedOn w:val="Normal"/>
    <w:unhideWhenUsed/>
    <w:rsid w:val="00D20C3C"/>
    <w:pPr>
      <w:spacing w:before="100" w:beforeAutospacing="1" w:after="100" w:afterAutospacing="1"/>
    </w:pPr>
    <w:rPr>
      <w:rFonts w:ascii="Times New Roman" w:eastAsiaTheme="minorHAnsi" w:hAnsi="Times New Roman"/>
      <w:sz w:val="24"/>
      <w:lang w:eastAsia="en-GB" w:bidi="he-IL"/>
    </w:rPr>
  </w:style>
  <w:style w:type="paragraph" w:styleId="Revision">
    <w:name w:val="Revision"/>
    <w:hidden/>
    <w:uiPriority w:val="99"/>
    <w:semiHidden/>
    <w:rsid w:val="00C24033"/>
    <w:rPr>
      <w:rFonts w:ascii="Arial" w:hAnsi="Arial"/>
      <w:sz w:val="22"/>
      <w:szCs w:val="24"/>
      <w:lang w:eastAsia="en-US"/>
    </w:rPr>
  </w:style>
  <w:style w:type="paragraph" w:styleId="Bibliography">
    <w:name w:val="Bibliography"/>
    <w:basedOn w:val="Normal"/>
    <w:next w:val="Normal"/>
    <w:uiPriority w:val="37"/>
    <w:unhideWhenUsed/>
    <w:rsid w:val="00C24033"/>
  </w:style>
  <w:style w:type="character" w:customStyle="1" w:styleId="Heading1Char">
    <w:name w:val="Heading 1 Char"/>
    <w:aliases w:val="Centre Char"/>
    <w:basedOn w:val="DefaultParagraphFont"/>
    <w:link w:val="Heading1"/>
    <w:uiPriority w:val="9"/>
    <w:rsid w:val="00C24033"/>
    <w:rPr>
      <w:rFonts w:ascii="Arial" w:hAnsi="Arial" w:cs="Arial"/>
      <w:b/>
      <w:bCs/>
      <w:caps/>
      <w:kern w:val="32"/>
      <w:sz w:val="28"/>
      <w:szCs w:val="32"/>
      <w:lang w:eastAsia="en-US"/>
    </w:rPr>
  </w:style>
  <w:style w:type="character" w:customStyle="1" w:styleId="UnresolvedMention1">
    <w:name w:val="Unresolved Mention1"/>
    <w:basedOn w:val="DefaultParagraphFont"/>
    <w:uiPriority w:val="99"/>
    <w:semiHidden/>
    <w:unhideWhenUsed/>
    <w:rsid w:val="00697E8F"/>
    <w:rPr>
      <w:color w:val="808080"/>
      <w:shd w:val="clear" w:color="auto" w:fill="E6E6E6"/>
    </w:rPr>
  </w:style>
  <w:style w:type="character" w:customStyle="1" w:styleId="TSHeadingNumbered1Char">
    <w:name w:val="TS Heading Numbered 1 Char"/>
    <w:basedOn w:val="DefaultParagraphFont"/>
    <w:link w:val="TSHeadingNumbered1"/>
    <w:rsid w:val="00B62320"/>
    <w:rPr>
      <w:rFonts w:ascii="Arial Bold" w:hAnsi="Arial Bold"/>
      <w:b/>
      <w:caps/>
      <w:sz w:val="22"/>
      <w:szCs w:val="24"/>
      <w:lang w:eastAsia="en-US"/>
    </w:rPr>
  </w:style>
  <w:style w:type="paragraph" w:customStyle="1" w:styleId="StyleNumberListReferences10pt">
    <w:name w:val="Style Number List References + 10 pt"/>
    <w:basedOn w:val="Normal"/>
    <w:link w:val="StyleNumberListReferences10ptChar"/>
    <w:rsid w:val="00E13AF4"/>
    <w:pPr>
      <w:numPr>
        <w:numId w:val="7"/>
      </w:numPr>
      <w:spacing w:before="60"/>
    </w:pPr>
    <w:rPr>
      <w:sz w:val="20"/>
      <w:szCs w:val="22"/>
    </w:rPr>
  </w:style>
  <w:style w:type="character" w:customStyle="1" w:styleId="StyleNumberListReferences10ptChar">
    <w:name w:val="Style Number List References + 10 pt Char"/>
    <w:link w:val="StyleNumberListReferences10pt"/>
    <w:rsid w:val="00E13AF4"/>
    <w:rPr>
      <w:rFonts w:ascii="Arial" w:hAnsi="Arial"/>
      <w:szCs w:val="22"/>
      <w:lang w:eastAsia="en-US"/>
    </w:rPr>
  </w:style>
  <w:style w:type="paragraph" w:customStyle="1" w:styleId="Ch7num">
    <w:name w:val="Ch 7 num"/>
    <w:basedOn w:val="Normal"/>
    <w:link w:val="Ch7numChar"/>
    <w:qFormat/>
    <w:rsid w:val="002C44BB"/>
    <w:pPr>
      <w:numPr>
        <w:numId w:val="8"/>
      </w:numPr>
      <w:spacing w:before="120" w:after="120"/>
      <w:ind w:left="0" w:firstLine="0"/>
      <w:jc w:val="both"/>
    </w:pPr>
    <w:rPr>
      <w:szCs w:val="22"/>
    </w:rPr>
  </w:style>
  <w:style w:type="character" w:customStyle="1" w:styleId="Ch7numChar">
    <w:name w:val="Ch 7 num Char"/>
    <w:link w:val="Ch7num"/>
    <w:rsid w:val="002C44BB"/>
    <w:rPr>
      <w:rFonts w:ascii="Arial" w:hAnsi="Arial"/>
      <w:sz w:val="22"/>
      <w:szCs w:val="22"/>
      <w:lang w:eastAsia="en-US"/>
    </w:rPr>
  </w:style>
  <w:style w:type="paragraph" w:customStyle="1" w:styleId="NumberedHeading">
    <w:name w:val="Numbered Heading"/>
    <w:basedOn w:val="Normal"/>
    <w:qFormat/>
    <w:rsid w:val="007E27DC"/>
    <w:pPr>
      <w:keepNext/>
      <w:numPr>
        <w:numId w:val="9"/>
      </w:numPr>
      <w:overflowPunct w:val="0"/>
      <w:autoSpaceDE w:val="0"/>
      <w:autoSpaceDN w:val="0"/>
      <w:adjustRightInd w:val="0"/>
      <w:spacing w:after="240"/>
      <w:textAlignment w:val="baseline"/>
    </w:pPr>
    <w:rPr>
      <w:rFonts w:ascii="Arial Bold" w:hAnsi="Arial Bold" w:cs="Arial"/>
      <w:b/>
      <w:bCs/>
      <w:caps/>
      <w:color w:val="000000"/>
      <w:szCs w:val="20"/>
    </w:rPr>
  </w:style>
  <w:style w:type="paragraph" w:customStyle="1" w:styleId="NumberedParagraph">
    <w:name w:val="Numbered Paragraph"/>
    <w:basedOn w:val="Normal"/>
    <w:link w:val="NumberedParagraphChar"/>
    <w:rsid w:val="007E27DC"/>
    <w:pPr>
      <w:numPr>
        <w:ilvl w:val="1"/>
        <w:numId w:val="9"/>
      </w:numPr>
      <w:spacing w:after="240"/>
      <w:jc w:val="both"/>
    </w:pPr>
    <w:rPr>
      <w:rFonts w:cs="Arial"/>
      <w:szCs w:val="22"/>
    </w:rPr>
  </w:style>
  <w:style w:type="paragraph" w:customStyle="1" w:styleId="Pa11">
    <w:name w:val="Pa11"/>
    <w:basedOn w:val="Default"/>
    <w:next w:val="Default"/>
    <w:uiPriority w:val="99"/>
    <w:rsid w:val="00B25A43"/>
    <w:pPr>
      <w:spacing w:line="221" w:lineRule="atLeast"/>
    </w:pPr>
    <w:rPr>
      <w:rFonts w:ascii="Cambria" w:hAnsi="Cambria" w:cs="Times New Roman"/>
      <w:color w:val="auto"/>
    </w:rPr>
  </w:style>
  <w:style w:type="paragraph" w:customStyle="1" w:styleId="Pa16">
    <w:name w:val="Pa16"/>
    <w:basedOn w:val="Default"/>
    <w:next w:val="Default"/>
    <w:uiPriority w:val="99"/>
    <w:rsid w:val="00B25A43"/>
    <w:pPr>
      <w:spacing w:line="211" w:lineRule="atLeast"/>
    </w:pPr>
    <w:rPr>
      <w:rFonts w:ascii="Cambria" w:hAnsi="Cambria" w:cs="Times New Roman"/>
      <w:color w:val="auto"/>
    </w:rPr>
  </w:style>
  <w:style w:type="paragraph" w:customStyle="1" w:styleId="Pa12">
    <w:name w:val="Pa12"/>
    <w:basedOn w:val="Default"/>
    <w:next w:val="Default"/>
    <w:uiPriority w:val="99"/>
    <w:rsid w:val="00B25A43"/>
    <w:pPr>
      <w:spacing w:line="201" w:lineRule="atLeast"/>
    </w:pPr>
    <w:rPr>
      <w:rFonts w:ascii="Cambria" w:hAnsi="Cambria" w:cs="Times New Roman"/>
      <w:color w:val="auto"/>
    </w:rPr>
  </w:style>
  <w:style w:type="paragraph" w:styleId="Caption">
    <w:name w:val="caption"/>
    <w:basedOn w:val="Normal"/>
    <w:next w:val="Normal"/>
    <w:unhideWhenUsed/>
    <w:qFormat/>
    <w:rsid w:val="00171A6A"/>
    <w:pPr>
      <w:spacing w:after="200"/>
    </w:pPr>
    <w:rPr>
      <w:b/>
      <w:bCs/>
      <w:color w:val="4F81BD" w:themeColor="accent1"/>
      <w:sz w:val="18"/>
      <w:szCs w:val="18"/>
    </w:rPr>
  </w:style>
  <w:style w:type="character" w:customStyle="1" w:styleId="e24kjd">
    <w:name w:val="e24kjd"/>
    <w:basedOn w:val="DefaultParagraphFont"/>
    <w:rsid w:val="00C65D0F"/>
  </w:style>
  <w:style w:type="paragraph" w:styleId="EndnoteText">
    <w:name w:val="endnote text"/>
    <w:basedOn w:val="Normal"/>
    <w:link w:val="EndnoteTextChar"/>
    <w:unhideWhenUsed/>
    <w:rsid w:val="00E6673F"/>
    <w:rPr>
      <w:sz w:val="20"/>
      <w:szCs w:val="20"/>
    </w:rPr>
  </w:style>
  <w:style w:type="character" w:customStyle="1" w:styleId="EndnoteTextChar">
    <w:name w:val="Endnote Text Char"/>
    <w:basedOn w:val="DefaultParagraphFont"/>
    <w:link w:val="EndnoteText"/>
    <w:rsid w:val="00E6673F"/>
    <w:rPr>
      <w:rFonts w:ascii="Arial" w:hAnsi="Arial"/>
      <w:lang w:eastAsia="en-US"/>
    </w:rPr>
  </w:style>
  <w:style w:type="character" w:customStyle="1" w:styleId="TSBullet1SquareChar">
    <w:name w:val="TS Bullet 1 Square Char"/>
    <w:link w:val="TSBullet1Square"/>
    <w:rsid w:val="00744B09"/>
    <w:rPr>
      <w:rFonts w:ascii="Arial" w:hAnsi="Arial"/>
      <w:sz w:val="22"/>
      <w:szCs w:val="24"/>
      <w:lang w:eastAsia="en-US"/>
    </w:rPr>
  </w:style>
  <w:style w:type="character" w:styleId="Strong">
    <w:name w:val="Strong"/>
    <w:basedOn w:val="DefaultParagraphFont"/>
    <w:uiPriority w:val="22"/>
    <w:qFormat/>
    <w:rsid w:val="00417AF3"/>
    <w:rPr>
      <w:b/>
      <w:bCs/>
    </w:rPr>
  </w:style>
  <w:style w:type="paragraph" w:styleId="NoSpacing">
    <w:name w:val="No Spacing"/>
    <w:uiPriority w:val="1"/>
    <w:qFormat/>
    <w:rsid w:val="00644CA2"/>
    <w:rPr>
      <w:rFonts w:asciiTheme="minorHAnsi" w:eastAsiaTheme="minorHAnsi" w:hAnsiTheme="minorHAnsi" w:cstheme="minorBidi"/>
      <w:sz w:val="22"/>
      <w:szCs w:val="22"/>
      <w:lang w:eastAsia="en-US"/>
    </w:rPr>
  </w:style>
  <w:style w:type="character" w:customStyle="1" w:styleId="Heading2Char">
    <w:name w:val="Heading 2 Char"/>
    <w:aliases w:val="Left Char"/>
    <w:basedOn w:val="DefaultParagraphFont"/>
    <w:link w:val="Heading2"/>
    <w:rsid w:val="00D07AFA"/>
    <w:rPr>
      <w:rFonts w:ascii="Arial" w:hAnsi="Arial" w:cs="Arial"/>
      <w:b/>
      <w:bCs/>
      <w:iCs/>
      <w:caps/>
      <w:sz w:val="22"/>
      <w:szCs w:val="28"/>
      <w:lang w:eastAsia="en-US"/>
    </w:rPr>
  </w:style>
  <w:style w:type="character" w:customStyle="1" w:styleId="Heading5Char">
    <w:name w:val="Heading 5 Char"/>
    <w:basedOn w:val="DefaultParagraphFont"/>
    <w:link w:val="Heading5"/>
    <w:uiPriority w:val="99"/>
    <w:rsid w:val="00D07AFA"/>
    <w:rPr>
      <w:rFonts w:ascii="Arial" w:hAnsi="Arial"/>
      <w:b/>
      <w:bCs/>
      <w:i/>
      <w:iCs/>
      <w:sz w:val="26"/>
      <w:szCs w:val="26"/>
      <w:lang w:eastAsia="en-US"/>
    </w:rPr>
  </w:style>
  <w:style w:type="character" w:customStyle="1" w:styleId="Heading6Char">
    <w:name w:val="Heading 6 Char"/>
    <w:basedOn w:val="DefaultParagraphFont"/>
    <w:link w:val="Heading6"/>
    <w:uiPriority w:val="99"/>
    <w:rsid w:val="00D07AFA"/>
    <w:rPr>
      <w:b/>
      <w:bCs/>
      <w:sz w:val="22"/>
      <w:szCs w:val="22"/>
      <w:lang w:eastAsia="en-US"/>
    </w:rPr>
  </w:style>
  <w:style w:type="character" w:customStyle="1" w:styleId="Heading7Char">
    <w:name w:val="Heading 7 Char"/>
    <w:basedOn w:val="DefaultParagraphFont"/>
    <w:link w:val="Heading7"/>
    <w:uiPriority w:val="99"/>
    <w:rsid w:val="00D07AFA"/>
    <w:rPr>
      <w:sz w:val="24"/>
      <w:szCs w:val="24"/>
      <w:lang w:eastAsia="en-US"/>
    </w:rPr>
  </w:style>
  <w:style w:type="character" w:customStyle="1" w:styleId="Heading8Char">
    <w:name w:val="Heading 8 Char"/>
    <w:basedOn w:val="DefaultParagraphFont"/>
    <w:link w:val="Heading8"/>
    <w:uiPriority w:val="99"/>
    <w:rsid w:val="00D07AFA"/>
    <w:rPr>
      <w:i/>
      <w:iCs/>
      <w:sz w:val="24"/>
      <w:szCs w:val="24"/>
      <w:lang w:eastAsia="en-US"/>
    </w:rPr>
  </w:style>
  <w:style w:type="character" w:customStyle="1" w:styleId="Heading9Char">
    <w:name w:val="Heading 9 Char"/>
    <w:basedOn w:val="DefaultParagraphFont"/>
    <w:link w:val="Heading9"/>
    <w:uiPriority w:val="99"/>
    <w:rsid w:val="00D07AFA"/>
    <w:rPr>
      <w:rFonts w:ascii="Arial" w:hAnsi="Arial" w:cs="Arial"/>
      <w:sz w:val="22"/>
      <w:szCs w:val="22"/>
      <w:lang w:eastAsia="en-US"/>
    </w:rPr>
  </w:style>
  <w:style w:type="character" w:customStyle="1" w:styleId="DocumentMapChar">
    <w:name w:val="Document Map Char"/>
    <w:basedOn w:val="DefaultParagraphFont"/>
    <w:link w:val="DocumentMap"/>
    <w:semiHidden/>
    <w:rsid w:val="00D07AFA"/>
    <w:rPr>
      <w:rFonts w:ascii="Tahoma" w:hAnsi="Tahoma" w:cs="Tahoma"/>
      <w:shd w:val="clear" w:color="auto" w:fill="000080"/>
      <w:lang w:eastAsia="en-US"/>
    </w:rPr>
  </w:style>
  <w:style w:type="paragraph" w:customStyle="1" w:styleId="ONRparagraphTAG4">
    <w:name w:val="ONR paragraph TAG 4"/>
    <w:rsid w:val="00D07AFA"/>
    <w:pPr>
      <w:numPr>
        <w:numId w:val="12"/>
      </w:numPr>
      <w:spacing w:after="120"/>
      <w:jc w:val="both"/>
    </w:pPr>
    <w:rPr>
      <w:rFonts w:ascii="Arial" w:hAnsi="Arial" w:cs="Arial"/>
      <w:sz w:val="22"/>
      <w:szCs w:val="22"/>
      <w:lang w:val="en" w:eastAsia="en-US"/>
    </w:rPr>
  </w:style>
  <w:style w:type="paragraph" w:customStyle="1" w:styleId="ONRParagraphTAG5">
    <w:name w:val="ONR Paragraph TAG 5"/>
    <w:rsid w:val="00D07AFA"/>
    <w:pPr>
      <w:numPr>
        <w:numId w:val="13"/>
      </w:numPr>
      <w:spacing w:after="120"/>
    </w:pPr>
    <w:rPr>
      <w:rFonts w:ascii="Arial" w:hAnsi="Arial" w:cs="Arial"/>
      <w:sz w:val="22"/>
      <w:szCs w:val="22"/>
      <w:lang w:val="en" w:eastAsia="en-US"/>
    </w:rPr>
  </w:style>
  <w:style w:type="paragraph" w:styleId="TOCHeading">
    <w:name w:val="TOC Heading"/>
    <w:basedOn w:val="Heading1"/>
    <w:next w:val="Normal"/>
    <w:uiPriority w:val="39"/>
    <w:semiHidden/>
    <w:unhideWhenUsed/>
    <w:qFormat/>
    <w:rsid w:val="00D07AFA"/>
    <w:pPr>
      <w:keepLines/>
      <w:spacing w:before="480" w:line="276" w:lineRule="auto"/>
      <w:jc w:val="left"/>
      <w:outlineLvl w:val="9"/>
    </w:pPr>
    <w:rPr>
      <w:rFonts w:ascii="Cambria" w:eastAsia="MS Gothic" w:hAnsi="Cambria" w:cs="Times New Roman"/>
      <w:caps w:val="0"/>
      <w:color w:val="365F91"/>
      <w:kern w:val="0"/>
      <w:szCs w:val="28"/>
      <w:lang w:val="en-US" w:eastAsia="ja-JP"/>
    </w:rPr>
  </w:style>
  <w:style w:type="paragraph" w:styleId="TOC3">
    <w:name w:val="toc 3"/>
    <w:basedOn w:val="Normal"/>
    <w:next w:val="Normal"/>
    <w:autoRedefine/>
    <w:uiPriority w:val="39"/>
    <w:rsid w:val="00D07AFA"/>
    <w:pPr>
      <w:ind w:left="440"/>
    </w:pPr>
  </w:style>
  <w:style w:type="paragraph" w:styleId="TOC4">
    <w:name w:val="toc 4"/>
    <w:basedOn w:val="Normal"/>
    <w:next w:val="Normal"/>
    <w:autoRedefine/>
    <w:uiPriority w:val="39"/>
    <w:unhideWhenUsed/>
    <w:rsid w:val="00D07AFA"/>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D07AFA"/>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D07AFA"/>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D07AFA"/>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D07AFA"/>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D07AFA"/>
    <w:pPr>
      <w:spacing w:after="100" w:line="276" w:lineRule="auto"/>
      <w:ind w:left="1760"/>
    </w:pPr>
    <w:rPr>
      <w:rFonts w:ascii="Calibri" w:hAnsi="Calibri"/>
      <w:szCs w:val="22"/>
      <w:lang w:eastAsia="en-GB"/>
    </w:rPr>
  </w:style>
  <w:style w:type="paragraph" w:customStyle="1" w:styleId="numberindent">
    <w:name w:val="number indent"/>
    <w:basedOn w:val="TSHeadingNumbered11"/>
    <w:link w:val="numberindentChar"/>
    <w:qFormat/>
    <w:rsid w:val="00D07AFA"/>
    <w:pPr>
      <w:numPr>
        <w:ilvl w:val="0"/>
        <w:numId w:val="0"/>
      </w:numPr>
    </w:pPr>
    <w:rPr>
      <w:rFonts w:ascii="Arial" w:hAnsi="Arial" w:cs="Arial"/>
      <w:b w:val="0"/>
    </w:rPr>
  </w:style>
  <w:style w:type="character" w:customStyle="1" w:styleId="TSHeadingNumbered11Char">
    <w:name w:val="TS Heading Numbered 1.1 Char"/>
    <w:basedOn w:val="TSHeadingNumbered1Char"/>
    <w:link w:val="TSHeadingNumbered11"/>
    <w:rsid w:val="00D07AFA"/>
    <w:rPr>
      <w:rFonts w:ascii="Arial Bold" w:hAnsi="Arial Bold"/>
      <w:b/>
      <w:caps w:val="0"/>
      <w:sz w:val="22"/>
      <w:szCs w:val="24"/>
      <w:lang w:eastAsia="en-US"/>
    </w:rPr>
  </w:style>
  <w:style w:type="character" w:customStyle="1" w:styleId="numberindentChar">
    <w:name w:val="number indent Char"/>
    <w:link w:val="numberindent"/>
    <w:rsid w:val="00D07AFA"/>
    <w:rPr>
      <w:rFonts w:ascii="Arial" w:hAnsi="Arial" w:cs="Arial"/>
      <w:sz w:val="22"/>
      <w:szCs w:val="24"/>
      <w:lang w:eastAsia="en-US"/>
    </w:rPr>
  </w:style>
  <w:style w:type="numbering" w:styleId="111111">
    <w:name w:val="Outline List 2"/>
    <w:basedOn w:val="NoList"/>
    <w:rsid w:val="00D07AFA"/>
    <w:pPr>
      <w:numPr>
        <w:numId w:val="14"/>
      </w:numPr>
    </w:pPr>
  </w:style>
  <w:style w:type="character" w:customStyle="1" w:styleId="TSBullet1SquareCharChar">
    <w:name w:val="TS Bullet 1 Square Char Char"/>
    <w:locked/>
    <w:rsid w:val="00D07AFA"/>
    <w:rPr>
      <w:rFonts w:ascii="Arial" w:hAnsi="Arial" w:cs="Arial"/>
      <w:sz w:val="22"/>
      <w:szCs w:val="24"/>
      <w:lang w:eastAsia="en-US"/>
    </w:rPr>
  </w:style>
  <w:style w:type="character" w:customStyle="1" w:styleId="NumberedParagraphChar">
    <w:name w:val="Numbered Paragraph Char"/>
    <w:link w:val="NumberedParagraph"/>
    <w:locked/>
    <w:rsid w:val="00D07AFA"/>
    <w:rPr>
      <w:rFonts w:ascii="Arial" w:hAnsi="Arial" w:cs="Arial"/>
      <w:sz w:val="22"/>
      <w:szCs w:val="22"/>
      <w:lang w:eastAsia="en-US"/>
    </w:rPr>
  </w:style>
  <w:style w:type="paragraph" w:customStyle="1" w:styleId="Pa6">
    <w:name w:val="Pa6"/>
    <w:basedOn w:val="Default"/>
    <w:next w:val="Default"/>
    <w:uiPriority w:val="99"/>
    <w:rsid w:val="00D07AFA"/>
    <w:pPr>
      <w:spacing w:line="221" w:lineRule="atLeast"/>
    </w:pPr>
    <w:rPr>
      <w:rFonts w:ascii="HelveticaNeueLT Std" w:hAnsi="HelveticaNeueLT Std" w:cs="Times New Roman"/>
      <w:color w:val="auto"/>
    </w:rPr>
  </w:style>
  <w:style w:type="character" w:customStyle="1" w:styleId="A6">
    <w:name w:val="A6"/>
    <w:uiPriority w:val="99"/>
    <w:rsid w:val="00D07AFA"/>
    <w:rPr>
      <w:rFonts w:cs="HelveticaNeueLT Std"/>
      <w:color w:val="000000"/>
      <w:sz w:val="22"/>
      <w:szCs w:val="22"/>
      <w:u w:val="single"/>
    </w:rPr>
  </w:style>
  <w:style w:type="paragraph" w:customStyle="1" w:styleId="DefaultText">
    <w:name w:val="Default Text"/>
    <w:basedOn w:val="Normal"/>
    <w:rsid w:val="00D07AFA"/>
    <w:pPr>
      <w:jc w:val="both"/>
    </w:pPr>
    <w:rPr>
      <w:rFonts w:cs="Arial"/>
      <w:szCs w:val="22"/>
    </w:rPr>
  </w:style>
  <w:style w:type="numbering" w:customStyle="1" w:styleId="NoList1">
    <w:name w:val="No List1"/>
    <w:next w:val="NoList"/>
    <w:uiPriority w:val="99"/>
    <w:semiHidden/>
    <w:unhideWhenUsed/>
    <w:rsid w:val="00C45248"/>
  </w:style>
  <w:style w:type="table" w:customStyle="1" w:styleId="TableGrid1">
    <w:name w:val="Table Grid1"/>
    <w:basedOn w:val="TableNormal"/>
    <w:next w:val="TableGrid"/>
    <w:uiPriority w:val="59"/>
    <w:rsid w:val="00C4524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table" w:customStyle="1" w:styleId="TableGrid11">
    <w:name w:val="Table Grid11"/>
    <w:basedOn w:val="TableNormal"/>
    <w:next w:val="TableGrid"/>
    <w:uiPriority w:val="59"/>
    <w:rsid w:val="00C452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B5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748">
      <w:bodyDiv w:val="1"/>
      <w:marLeft w:val="0"/>
      <w:marRight w:val="0"/>
      <w:marTop w:val="0"/>
      <w:marBottom w:val="0"/>
      <w:divBdr>
        <w:top w:val="none" w:sz="0" w:space="0" w:color="auto"/>
        <w:left w:val="none" w:sz="0" w:space="0" w:color="auto"/>
        <w:bottom w:val="none" w:sz="0" w:space="0" w:color="auto"/>
        <w:right w:val="none" w:sz="0" w:space="0" w:color="auto"/>
      </w:divBdr>
    </w:div>
    <w:div w:id="16783257">
      <w:bodyDiv w:val="1"/>
      <w:marLeft w:val="0"/>
      <w:marRight w:val="0"/>
      <w:marTop w:val="0"/>
      <w:marBottom w:val="0"/>
      <w:divBdr>
        <w:top w:val="none" w:sz="0" w:space="0" w:color="auto"/>
        <w:left w:val="none" w:sz="0" w:space="0" w:color="auto"/>
        <w:bottom w:val="none" w:sz="0" w:space="0" w:color="auto"/>
        <w:right w:val="none" w:sz="0" w:space="0" w:color="auto"/>
      </w:divBdr>
    </w:div>
    <w:div w:id="32508832">
      <w:bodyDiv w:val="1"/>
      <w:marLeft w:val="0"/>
      <w:marRight w:val="0"/>
      <w:marTop w:val="0"/>
      <w:marBottom w:val="0"/>
      <w:divBdr>
        <w:top w:val="none" w:sz="0" w:space="0" w:color="auto"/>
        <w:left w:val="none" w:sz="0" w:space="0" w:color="auto"/>
        <w:bottom w:val="none" w:sz="0" w:space="0" w:color="auto"/>
        <w:right w:val="none" w:sz="0" w:space="0" w:color="auto"/>
      </w:divBdr>
    </w:div>
    <w:div w:id="39869381">
      <w:bodyDiv w:val="1"/>
      <w:marLeft w:val="0"/>
      <w:marRight w:val="0"/>
      <w:marTop w:val="0"/>
      <w:marBottom w:val="0"/>
      <w:divBdr>
        <w:top w:val="none" w:sz="0" w:space="0" w:color="auto"/>
        <w:left w:val="none" w:sz="0" w:space="0" w:color="auto"/>
        <w:bottom w:val="none" w:sz="0" w:space="0" w:color="auto"/>
        <w:right w:val="none" w:sz="0" w:space="0" w:color="auto"/>
      </w:divBdr>
    </w:div>
    <w:div w:id="68582751">
      <w:bodyDiv w:val="1"/>
      <w:marLeft w:val="0"/>
      <w:marRight w:val="0"/>
      <w:marTop w:val="0"/>
      <w:marBottom w:val="0"/>
      <w:divBdr>
        <w:top w:val="none" w:sz="0" w:space="0" w:color="auto"/>
        <w:left w:val="none" w:sz="0" w:space="0" w:color="auto"/>
        <w:bottom w:val="none" w:sz="0" w:space="0" w:color="auto"/>
        <w:right w:val="none" w:sz="0" w:space="0" w:color="auto"/>
      </w:divBdr>
    </w:div>
    <w:div w:id="70741363">
      <w:bodyDiv w:val="1"/>
      <w:marLeft w:val="0"/>
      <w:marRight w:val="0"/>
      <w:marTop w:val="0"/>
      <w:marBottom w:val="0"/>
      <w:divBdr>
        <w:top w:val="none" w:sz="0" w:space="0" w:color="auto"/>
        <w:left w:val="none" w:sz="0" w:space="0" w:color="auto"/>
        <w:bottom w:val="none" w:sz="0" w:space="0" w:color="auto"/>
        <w:right w:val="none" w:sz="0" w:space="0" w:color="auto"/>
      </w:divBdr>
    </w:div>
    <w:div w:id="137957993">
      <w:bodyDiv w:val="1"/>
      <w:marLeft w:val="0"/>
      <w:marRight w:val="0"/>
      <w:marTop w:val="0"/>
      <w:marBottom w:val="0"/>
      <w:divBdr>
        <w:top w:val="none" w:sz="0" w:space="0" w:color="auto"/>
        <w:left w:val="none" w:sz="0" w:space="0" w:color="auto"/>
        <w:bottom w:val="none" w:sz="0" w:space="0" w:color="auto"/>
        <w:right w:val="none" w:sz="0" w:space="0" w:color="auto"/>
      </w:divBdr>
      <w:divsChild>
        <w:div w:id="1208300474">
          <w:marLeft w:val="0"/>
          <w:marRight w:val="0"/>
          <w:marTop w:val="0"/>
          <w:marBottom w:val="0"/>
          <w:divBdr>
            <w:top w:val="none" w:sz="0" w:space="0" w:color="auto"/>
            <w:left w:val="none" w:sz="0" w:space="0" w:color="auto"/>
            <w:bottom w:val="none" w:sz="0" w:space="0" w:color="auto"/>
            <w:right w:val="none" w:sz="0" w:space="0" w:color="auto"/>
          </w:divBdr>
          <w:divsChild>
            <w:div w:id="1950893793">
              <w:marLeft w:val="0"/>
              <w:marRight w:val="0"/>
              <w:marTop w:val="0"/>
              <w:marBottom w:val="0"/>
              <w:divBdr>
                <w:top w:val="none" w:sz="0" w:space="0" w:color="auto"/>
                <w:left w:val="none" w:sz="0" w:space="0" w:color="auto"/>
                <w:bottom w:val="none" w:sz="0" w:space="0" w:color="auto"/>
                <w:right w:val="none" w:sz="0" w:space="0" w:color="auto"/>
              </w:divBdr>
              <w:divsChild>
                <w:div w:id="1173181909">
                  <w:marLeft w:val="0"/>
                  <w:marRight w:val="0"/>
                  <w:marTop w:val="0"/>
                  <w:marBottom w:val="0"/>
                  <w:divBdr>
                    <w:top w:val="none" w:sz="0" w:space="0" w:color="auto"/>
                    <w:left w:val="none" w:sz="0" w:space="0" w:color="auto"/>
                    <w:bottom w:val="none" w:sz="0" w:space="0" w:color="auto"/>
                    <w:right w:val="none" w:sz="0" w:space="0" w:color="auto"/>
                  </w:divBdr>
                  <w:divsChild>
                    <w:div w:id="201476550">
                      <w:marLeft w:val="0"/>
                      <w:marRight w:val="0"/>
                      <w:marTop w:val="0"/>
                      <w:marBottom w:val="0"/>
                      <w:divBdr>
                        <w:top w:val="none" w:sz="0" w:space="0" w:color="auto"/>
                        <w:left w:val="none" w:sz="0" w:space="0" w:color="auto"/>
                        <w:bottom w:val="none" w:sz="0" w:space="0" w:color="auto"/>
                        <w:right w:val="none" w:sz="0" w:space="0" w:color="auto"/>
                      </w:divBdr>
                      <w:divsChild>
                        <w:div w:id="1332101805">
                          <w:marLeft w:val="0"/>
                          <w:marRight w:val="0"/>
                          <w:marTop w:val="0"/>
                          <w:marBottom w:val="345"/>
                          <w:divBdr>
                            <w:top w:val="none" w:sz="0" w:space="0" w:color="auto"/>
                            <w:left w:val="none" w:sz="0" w:space="0" w:color="auto"/>
                            <w:bottom w:val="none" w:sz="0" w:space="0" w:color="auto"/>
                            <w:right w:val="none" w:sz="0" w:space="0" w:color="auto"/>
                          </w:divBdr>
                          <w:divsChild>
                            <w:div w:id="210071645">
                              <w:marLeft w:val="0"/>
                              <w:marRight w:val="0"/>
                              <w:marTop w:val="0"/>
                              <w:marBottom w:val="0"/>
                              <w:divBdr>
                                <w:top w:val="none" w:sz="0" w:space="0" w:color="auto"/>
                                <w:left w:val="none" w:sz="0" w:space="0" w:color="auto"/>
                                <w:bottom w:val="none" w:sz="0" w:space="0" w:color="auto"/>
                                <w:right w:val="none" w:sz="0" w:space="0" w:color="auto"/>
                              </w:divBdr>
                              <w:divsChild>
                                <w:div w:id="1680426266">
                                  <w:marLeft w:val="0"/>
                                  <w:marRight w:val="0"/>
                                  <w:marTop w:val="0"/>
                                  <w:marBottom w:val="0"/>
                                  <w:divBdr>
                                    <w:top w:val="none" w:sz="0" w:space="0" w:color="auto"/>
                                    <w:left w:val="none" w:sz="0" w:space="0" w:color="auto"/>
                                    <w:bottom w:val="none" w:sz="0" w:space="0" w:color="auto"/>
                                    <w:right w:val="none" w:sz="0" w:space="0" w:color="auto"/>
                                  </w:divBdr>
                                  <w:divsChild>
                                    <w:div w:id="20288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91745">
      <w:bodyDiv w:val="1"/>
      <w:marLeft w:val="0"/>
      <w:marRight w:val="0"/>
      <w:marTop w:val="0"/>
      <w:marBottom w:val="0"/>
      <w:divBdr>
        <w:top w:val="none" w:sz="0" w:space="0" w:color="auto"/>
        <w:left w:val="none" w:sz="0" w:space="0" w:color="auto"/>
        <w:bottom w:val="none" w:sz="0" w:space="0" w:color="auto"/>
        <w:right w:val="none" w:sz="0" w:space="0" w:color="auto"/>
      </w:divBdr>
    </w:div>
    <w:div w:id="144780603">
      <w:bodyDiv w:val="1"/>
      <w:marLeft w:val="0"/>
      <w:marRight w:val="0"/>
      <w:marTop w:val="0"/>
      <w:marBottom w:val="0"/>
      <w:divBdr>
        <w:top w:val="none" w:sz="0" w:space="0" w:color="auto"/>
        <w:left w:val="none" w:sz="0" w:space="0" w:color="auto"/>
        <w:bottom w:val="none" w:sz="0" w:space="0" w:color="auto"/>
        <w:right w:val="none" w:sz="0" w:space="0" w:color="auto"/>
      </w:divBdr>
    </w:div>
    <w:div w:id="150756172">
      <w:bodyDiv w:val="1"/>
      <w:marLeft w:val="0"/>
      <w:marRight w:val="0"/>
      <w:marTop w:val="0"/>
      <w:marBottom w:val="0"/>
      <w:divBdr>
        <w:top w:val="none" w:sz="0" w:space="0" w:color="auto"/>
        <w:left w:val="none" w:sz="0" w:space="0" w:color="auto"/>
        <w:bottom w:val="none" w:sz="0" w:space="0" w:color="auto"/>
        <w:right w:val="none" w:sz="0" w:space="0" w:color="auto"/>
      </w:divBdr>
    </w:div>
    <w:div w:id="158278164">
      <w:bodyDiv w:val="1"/>
      <w:marLeft w:val="0"/>
      <w:marRight w:val="0"/>
      <w:marTop w:val="0"/>
      <w:marBottom w:val="0"/>
      <w:divBdr>
        <w:top w:val="none" w:sz="0" w:space="0" w:color="auto"/>
        <w:left w:val="none" w:sz="0" w:space="0" w:color="auto"/>
        <w:bottom w:val="none" w:sz="0" w:space="0" w:color="auto"/>
        <w:right w:val="none" w:sz="0" w:space="0" w:color="auto"/>
      </w:divBdr>
    </w:div>
    <w:div w:id="181357046">
      <w:bodyDiv w:val="1"/>
      <w:marLeft w:val="0"/>
      <w:marRight w:val="0"/>
      <w:marTop w:val="0"/>
      <w:marBottom w:val="0"/>
      <w:divBdr>
        <w:top w:val="none" w:sz="0" w:space="0" w:color="auto"/>
        <w:left w:val="none" w:sz="0" w:space="0" w:color="auto"/>
        <w:bottom w:val="none" w:sz="0" w:space="0" w:color="auto"/>
        <w:right w:val="none" w:sz="0" w:space="0" w:color="auto"/>
      </w:divBdr>
    </w:div>
    <w:div w:id="184293101">
      <w:bodyDiv w:val="1"/>
      <w:marLeft w:val="0"/>
      <w:marRight w:val="0"/>
      <w:marTop w:val="0"/>
      <w:marBottom w:val="0"/>
      <w:divBdr>
        <w:top w:val="none" w:sz="0" w:space="0" w:color="auto"/>
        <w:left w:val="none" w:sz="0" w:space="0" w:color="auto"/>
        <w:bottom w:val="none" w:sz="0" w:space="0" w:color="auto"/>
        <w:right w:val="none" w:sz="0" w:space="0" w:color="auto"/>
      </w:divBdr>
    </w:div>
    <w:div w:id="186405293">
      <w:bodyDiv w:val="1"/>
      <w:marLeft w:val="0"/>
      <w:marRight w:val="0"/>
      <w:marTop w:val="0"/>
      <w:marBottom w:val="0"/>
      <w:divBdr>
        <w:top w:val="none" w:sz="0" w:space="0" w:color="auto"/>
        <w:left w:val="none" w:sz="0" w:space="0" w:color="auto"/>
        <w:bottom w:val="none" w:sz="0" w:space="0" w:color="auto"/>
        <w:right w:val="none" w:sz="0" w:space="0" w:color="auto"/>
      </w:divBdr>
    </w:div>
    <w:div w:id="196551523">
      <w:bodyDiv w:val="1"/>
      <w:marLeft w:val="0"/>
      <w:marRight w:val="0"/>
      <w:marTop w:val="0"/>
      <w:marBottom w:val="0"/>
      <w:divBdr>
        <w:top w:val="none" w:sz="0" w:space="0" w:color="auto"/>
        <w:left w:val="none" w:sz="0" w:space="0" w:color="auto"/>
        <w:bottom w:val="none" w:sz="0" w:space="0" w:color="auto"/>
        <w:right w:val="none" w:sz="0" w:space="0" w:color="auto"/>
      </w:divBdr>
    </w:div>
    <w:div w:id="207647505">
      <w:bodyDiv w:val="1"/>
      <w:marLeft w:val="0"/>
      <w:marRight w:val="0"/>
      <w:marTop w:val="0"/>
      <w:marBottom w:val="0"/>
      <w:divBdr>
        <w:top w:val="none" w:sz="0" w:space="0" w:color="auto"/>
        <w:left w:val="none" w:sz="0" w:space="0" w:color="auto"/>
        <w:bottom w:val="none" w:sz="0" w:space="0" w:color="auto"/>
        <w:right w:val="none" w:sz="0" w:space="0" w:color="auto"/>
      </w:divBdr>
    </w:div>
    <w:div w:id="223226344">
      <w:bodyDiv w:val="1"/>
      <w:marLeft w:val="0"/>
      <w:marRight w:val="0"/>
      <w:marTop w:val="0"/>
      <w:marBottom w:val="0"/>
      <w:divBdr>
        <w:top w:val="none" w:sz="0" w:space="0" w:color="auto"/>
        <w:left w:val="none" w:sz="0" w:space="0" w:color="auto"/>
        <w:bottom w:val="none" w:sz="0" w:space="0" w:color="auto"/>
        <w:right w:val="none" w:sz="0" w:space="0" w:color="auto"/>
      </w:divBdr>
    </w:div>
    <w:div w:id="240025438">
      <w:bodyDiv w:val="1"/>
      <w:marLeft w:val="0"/>
      <w:marRight w:val="0"/>
      <w:marTop w:val="0"/>
      <w:marBottom w:val="0"/>
      <w:divBdr>
        <w:top w:val="none" w:sz="0" w:space="0" w:color="auto"/>
        <w:left w:val="none" w:sz="0" w:space="0" w:color="auto"/>
        <w:bottom w:val="none" w:sz="0" w:space="0" w:color="auto"/>
        <w:right w:val="none" w:sz="0" w:space="0" w:color="auto"/>
      </w:divBdr>
    </w:div>
    <w:div w:id="249507034">
      <w:bodyDiv w:val="1"/>
      <w:marLeft w:val="0"/>
      <w:marRight w:val="0"/>
      <w:marTop w:val="0"/>
      <w:marBottom w:val="0"/>
      <w:divBdr>
        <w:top w:val="none" w:sz="0" w:space="0" w:color="auto"/>
        <w:left w:val="none" w:sz="0" w:space="0" w:color="auto"/>
        <w:bottom w:val="none" w:sz="0" w:space="0" w:color="auto"/>
        <w:right w:val="none" w:sz="0" w:space="0" w:color="auto"/>
      </w:divBdr>
    </w:div>
    <w:div w:id="258878416">
      <w:bodyDiv w:val="1"/>
      <w:marLeft w:val="0"/>
      <w:marRight w:val="0"/>
      <w:marTop w:val="0"/>
      <w:marBottom w:val="0"/>
      <w:divBdr>
        <w:top w:val="none" w:sz="0" w:space="0" w:color="auto"/>
        <w:left w:val="none" w:sz="0" w:space="0" w:color="auto"/>
        <w:bottom w:val="none" w:sz="0" w:space="0" w:color="auto"/>
        <w:right w:val="none" w:sz="0" w:space="0" w:color="auto"/>
      </w:divBdr>
    </w:div>
    <w:div w:id="294943919">
      <w:bodyDiv w:val="1"/>
      <w:marLeft w:val="0"/>
      <w:marRight w:val="0"/>
      <w:marTop w:val="0"/>
      <w:marBottom w:val="0"/>
      <w:divBdr>
        <w:top w:val="none" w:sz="0" w:space="0" w:color="auto"/>
        <w:left w:val="none" w:sz="0" w:space="0" w:color="auto"/>
        <w:bottom w:val="none" w:sz="0" w:space="0" w:color="auto"/>
        <w:right w:val="none" w:sz="0" w:space="0" w:color="auto"/>
      </w:divBdr>
    </w:div>
    <w:div w:id="298847599">
      <w:bodyDiv w:val="1"/>
      <w:marLeft w:val="0"/>
      <w:marRight w:val="0"/>
      <w:marTop w:val="0"/>
      <w:marBottom w:val="0"/>
      <w:divBdr>
        <w:top w:val="none" w:sz="0" w:space="0" w:color="auto"/>
        <w:left w:val="none" w:sz="0" w:space="0" w:color="auto"/>
        <w:bottom w:val="none" w:sz="0" w:space="0" w:color="auto"/>
        <w:right w:val="none" w:sz="0" w:space="0" w:color="auto"/>
      </w:divBdr>
    </w:div>
    <w:div w:id="301010980">
      <w:bodyDiv w:val="1"/>
      <w:marLeft w:val="0"/>
      <w:marRight w:val="0"/>
      <w:marTop w:val="0"/>
      <w:marBottom w:val="0"/>
      <w:divBdr>
        <w:top w:val="none" w:sz="0" w:space="0" w:color="auto"/>
        <w:left w:val="none" w:sz="0" w:space="0" w:color="auto"/>
        <w:bottom w:val="none" w:sz="0" w:space="0" w:color="auto"/>
        <w:right w:val="none" w:sz="0" w:space="0" w:color="auto"/>
      </w:divBdr>
    </w:div>
    <w:div w:id="306208085">
      <w:bodyDiv w:val="1"/>
      <w:marLeft w:val="0"/>
      <w:marRight w:val="0"/>
      <w:marTop w:val="0"/>
      <w:marBottom w:val="0"/>
      <w:divBdr>
        <w:top w:val="none" w:sz="0" w:space="0" w:color="auto"/>
        <w:left w:val="none" w:sz="0" w:space="0" w:color="auto"/>
        <w:bottom w:val="none" w:sz="0" w:space="0" w:color="auto"/>
        <w:right w:val="none" w:sz="0" w:space="0" w:color="auto"/>
      </w:divBdr>
    </w:div>
    <w:div w:id="333001253">
      <w:bodyDiv w:val="1"/>
      <w:marLeft w:val="0"/>
      <w:marRight w:val="0"/>
      <w:marTop w:val="0"/>
      <w:marBottom w:val="0"/>
      <w:divBdr>
        <w:top w:val="none" w:sz="0" w:space="0" w:color="auto"/>
        <w:left w:val="none" w:sz="0" w:space="0" w:color="auto"/>
        <w:bottom w:val="none" w:sz="0" w:space="0" w:color="auto"/>
        <w:right w:val="none" w:sz="0" w:space="0" w:color="auto"/>
      </w:divBdr>
    </w:div>
    <w:div w:id="333455539">
      <w:bodyDiv w:val="1"/>
      <w:marLeft w:val="0"/>
      <w:marRight w:val="0"/>
      <w:marTop w:val="0"/>
      <w:marBottom w:val="0"/>
      <w:divBdr>
        <w:top w:val="none" w:sz="0" w:space="0" w:color="auto"/>
        <w:left w:val="none" w:sz="0" w:space="0" w:color="auto"/>
        <w:bottom w:val="none" w:sz="0" w:space="0" w:color="auto"/>
        <w:right w:val="none" w:sz="0" w:space="0" w:color="auto"/>
      </w:divBdr>
    </w:div>
    <w:div w:id="336154010">
      <w:bodyDiv w:val="1"/>
      <w:marLeft w:val="0"/>
      <w:marRight w:val="0"/>
      <w:marTop w:val="0"/>
      <w:marBottom w:val="0"/>
      <w:divBdr>
        <w:top w:val="none" w:sz="0" w:space="0" w:color="auto"/>
        <w:left w:val="none" w:sz="0" w:space="0" w:color="auto"/>
        <w:bottom w:val="none" w:sz="0" w:space="0" w:color="auto"/>
        <w:right w:val="none" w:sz="0" w:space="0" w:color="auto"/>
      </w:divBdr>
    </w:div>
    <w:div w:id="341513402">
      <w:bodyDiv w:val="1"/>
      <w:marLeft w:val="0"/>
      <w:marRight w:val="0"/>
      <w:marTop w:val="0"/>
      <w:marBottom w:val="0"/>
      <w:divBdr>
        <w:top w:val="none" w:sz="0" w:space="0" w:color="auto"/>
        <w:left w:val="none" w:sz="0" w:space="0" w:color="auto"/>
        <w:bottom w:val="none" w:sz="0" w:space="0" w:color="auto"/>
        <w:right w:val="none" w:sz="0" w:space="0" w:color="auto"/>
      </w:divBdr>
    </w:div>
    <w:div w:id="362825710">
      <w:bodyDiv w:val="1"/>
      <w:marLeft w:val="0"/>
      <w:marRight w:val="0"/>
      <w:marTop w:val="0"/>
      <w:marBottom w:val="0"/>
      <w:divBdr>
        <w:top w:val="none" w:sz="0" w:space="0" w:color="auto"/>
        <w:left w:val="none" w:sz="0" w:space="0" w:color="auto"/>
        <w:bottom w:val="none" w:sz="0" w:space="0" w:color="auto"/>
        <w:right w:val="none" w:sz="0" w:space="0" w:color="auto"/>
      </w:divBdr>
    </w:div>
    <w:div w:id="391584499">
      <w:bodyDiv w:val="1"/>
      <w:marLeft w:val="0"/>
      <w:marRight w:val="0"/>
      <w:marTop w:val="0"/>
      <w:marBottom w:val="0"/>
      <w:divBdr>
        <w:top w:val="none" w:sz="0" w:space="0" w:color="auto"/>
        <w:left w:val="none" w:sz="0" w:space="0" w:color="auto"/>
        <w:bottom w:val="none" w:sz="0" w:space="0" w:color="auto"/>
        <w:right w:val="none" w:sz="0" w:space="0" w:color="auto"/>
      </w:divBdr>
    </w:div>
    <w:div w:id="399905143">
      <w:bodyDiv w:val="1"/>
      <w:marLeft w:val="0"/>
      <w:marRight w:val="0"/>
      <w:marTop w:val="0"/>
      <w:marBottom w:val="0"/>
      <w:divBdr>
        <w:top w:val="none" w:sz="0" w:space="0" w:color="auto"/>
        <w:left w:val="none" w:sz="0" w:space="0" w:color="auto"/>
        <w:bottom w:val="none" w:sz="0" w:space="0" w:color="auto"/>
        <w:right w:val="none" w:sz="0" w:space="0" w:color="auto"/>
      </w:divBdr>
    </w:div>
    <w:div w:id="424156764">
      <w:bodyDiv w:val="1"/>
      <w:marLeft w:val="0"/>
      <w:marRight w:val="0"/>
      <w:marTop w:val="0"/>
      <w:marBottom w:val="0"/>
      <w:divBdr>
        <w:top w:val="none" w:sz="0" w:space="0" w:color="auto"/>
        <w:left w:val="none" w:sz="0" w:space="0" w:color="auto"/>
        <w:bottom w:val="none" w:sz="0" w:space="0" w:color="auto"/>
        <w:right w:val="none" w:sz="0" w:space="0" w:color="auto"/>
      </w:divBdr>
    </w:div>
    <w:div w:id="446393544">
      <w:bodyDiv w:val="1"/>
      <w:marLeft w:val="0"/>
      <w:marRight w:val="0"/>
      <w:marTop w:val="0"/>
      <w:marBottom w:val="0"/>
      <w:divBdr>
        <w:top w:val="none" w:sz="0" w:space="0" w:color="auto"/>
        <w:left w:val="none" w:sz="0" w:space="0" w:color="auto"/>
        <w:bottom w:val="none" w:sz="0" w:space="0" w:color="auto"/>
        <w:right w:val="none" w:sz="0" w:space="0" w:color="auto"/>
      </w:divBdr>
    </w:div>
    <w:div w:id="450705426">
      <w:bodyDiv w:val="1"/>
      <w:marLeft w:val="0"/>
      <w:marRight w:val="0"/>
      <w:marTop w:val="0"/>
      <w:marBottom w:val="0"/>
      <w:divBdr>
        <w:top w:val="none" w:sz="0" w:space="0" w:color="auto"/>
        <w:left w:val="none" w:sz="0" w:space="0" w:color="auto"/>
        <w:bottom w:val="none" w:sz="0" w:space="0" w:color="auto"/>
        <w:right w:val="none" w:sz="0" w:space="0" w:color="auto"/>
      </w:divBdr>
    </w:div>
    <w:div w:id="490099644">
      <w:bodyDiv w:val="1"/>
      <w:marLeft w:val="0"/>
      <w:marRight w:val="0"/>
      <w:marTop w:val="0"/>
      <w:marBottom w:val="0"/>
      <w:divBdr>
        <w:top w:val="none" w:sz="0" w:space="0" w:color="auto"/>
        <w:left w:val="none" w:sz="0" w:space="0" w:color="auto"/>
        <w:bottom w:val="none" w:sz="0" w:space="0" w:color="auto"/>
        <w:right w:val="none" w:sz="0" w:space="0" w:color="auto"/>
      </w:divBdr>
    </w:div>
    <w:div w:id="501043521">
      <w:bodyDiv w:val="1"/>
      <w:marLeft w:val="0"/>
      <w:marRight w:val="0"/>
      <w:marTop w:val="0"/>
      <w:marBottom w:val="0"/>
      <w:divBdr>
        <w:top w:val="none" w:sz="0" w:space="0" w:color="auto"/>
        <w:left w:val="none" w:sz="0" w:space="0" w:color="auto"/>
        <w:bottom w:val="none" w:sz="0" w:space="0" w:color="auto"/>
        <w:right w:val="none" w:sz="0" w:space="0" w:color="auto"/>
      </w:divBdr>
    </w:div>
    <w:div w:id="501700065">
      <w:bodyDiv w:val="1"/>
      <w:marLeft w:val="0"/>
      <w:marRight w:val="0"/>
      <w:marTop w:val="0"/>
      <w:marBottom w:val="0"/>
      <w:divBdr>
        <w:top w:val="none" w:sz="0" w:space="0" w:color="auto"/>
        <w:left w:val="none" w:sz="0" w:space="0" w:color="auto"/>
        <w:bottom w:val="none" w:sz="0" w:space="0" w:color="auto"/>
        <w:right w:val="none" w:sz="0" w:space="0" w:color="auto"/>
      </w:divBdr>
    </w:div>
    <w:div w:id="528102694">
      <w:bodyDiv w:val="1"/>
      <w:marLeft w:val="0"/>
      <w:marRight w:val="0"/>
      <w:marTop w:val="0"/>
      <w:marBottom w:val="0"/>
      <w:divBdr>
        <w:top w:val="none" w:sz="0" w:space="0" w:color="auto"/>
        <w:left w:val="none" w:sz="0" w:space="0" w:color="auto"/>
        <w:bottom w:val="none" w:sz="0" w:space="0" w:color="auto"/>
        <w:right w:val="none" w:sz="0" w:space="0" w:color="auto"/>
      </w:divBdr>
    </w:div>
    <w:div w:id="528882011">
      <w:bodyDiv w:val="1"/>
      <w:marLeft w:val="0"/>
      <w:marRight w:val="0"/>
      <w:marTop w:val="0"/>
      <w:marBottom w:val="0"/>
      <w:divBdr>
        <w:top w:val="none" w:sz="0" w:space="0" w:color="auto"/>
        <w:left w:val="none" w:sz="0" w:space="0" w:color="auto"/>
        <w:bottom w:val="none" w:sz="0" w:space="0" w:color="auto"/>
        <w:right w:val="none" w:sz="0" w:space="0" w:color="auto"/>
      </w:divBdr>
    </w:div>
    <w:div w:id="532039123">
      <w:bodyDiv w:val="1"/>
      <w:marLeft w:val="0"/>
      <w:marRight w:val="0"/>
      <w:marTop w:val="0"/>
      <w:marBottom w:val="0"/>
      <w:divBdr>
        <w:top w:val="none" w:sz="0" w:space="0" w:color="auto"/>
        <w:left w:val="none" w:sz="0" w:space="0" w:color="auto"/>
        <w:bottom w:val="none" w:sz="0" w:space="0" w:color="auto"/>
        <w:right w:val="none" w:sz="0" w:space="0" w:color="auto"/>
      </w:divBdr>
    </w:div>
    <w:div w:id="533541016">
      <w:bodyDiv w:val="1"/>
      <w:marLeft w:val="0"/>
      <w:marRight w:val="0"/>
      <w:marTop w:val="0"/>
      <w:marBottom w:val="0"/>
      <w:divBdr>
        <w:top w:val="none" w:sz="0" w:space="0" w:color="auto"/>
        <w:left w:val="none" w:sz="0" w:space="0" w:color="auto"/>
        <w:bottom w:val="none" w:sz="0" w:space="0" w:color="auto"/>
        <w:right w:val="none" w:sz="0" w:space="0" w:color="auto"/>
      </w:divBdr>
    </w:div>
    <w:div w:id="555312728">
      <w:bodyDiv w:val="1"/>
      <w:marLeft w:val="0"/>
      <w:marRight w:val="0"/>
      <w:marTop w:val="0"/>
      <w:marBottom w:val="0"/>
      <w:divBdr>
        <w:top w:val="none" w:sz="0" w:space="0" w:color="auto"/>
        <w:left w:val="none" w:sz="0" w:space="0" w:color="auto"/>
        <w:bottom w:val="none" w:sz="0" w:space="0" w:color="auto"/>
        <w:right w:val="none" w:sz="0" w:space="0" w:color="auto"/>
      </w:divBdr>
    </w:div>
    <w:div w:id="555433496">
      <w:bodyDiv w:val="1"/>
      <w:marLeft w:val="0"/>
      <w:marRight w:val="0"/>
      <w:marTop w:val="0"/>
      <w:marBottom w:val="0"/>
      <w:divBdr>
        <w:top w:val="none" w:sz="0" w:space="0" w:color="auto"/>
        <w:left w:val="none" w:sz="0" w:space="0" w:color="auto"/>
        <w:bottom w:val="none" w:sz="0" w:space="0" w:color="auto"/>
        <w:right w:val="none" w:sz="0" w:space="0" w:color="auto"/>
      </w:divBdr>
    </w:div>
    <w:div w:id="574516337">
      <w:bodyDiv w:val="1"/>
      <w:marLeft w:val="0"/>
      <w:marRight w:val="0"/>
      <w:marTop w:val="0"/>
      <w:marBottom w:val="0"/>
      <w:divBdr>
        <w:top w:val="none" w:sz="0" w:space="0" w:color="auto"/>
        <w:left w:val="none" w:sz="0" w:space="0" w:color="auto"/>
        <w:bottom w:val="none" w:sz="0" w:space="0" w:color="auto"/>
        <w:right w:val="none" w:sz="0" w:space="0" w:color="auto"/>
      </w:divBdr>
    </w:div>
    <w:div w:id="591821040">
      <w:bodyDiv w:val="1"/>
      <w:marLeft w:val="0"/>
      <w:marRight w:val="0"/>
      <w:marTop w:val="0"/>
      <w:marBottom w:val="0"/>
      <w:divBdr>
        <w:top w:val="none" w:sz="0" w:space="0" w:color="auto"/>
        <w:left w:val="none" w:sz="0" w:space="0" w:color="auto"/>
        <w:bottom w:val="none" w:sz="0" w:space="0" w:color="auto"/>
        <w:right w:val="none" w:sz="0" w:space="0" w:color="auto"/>
      </w:divBdr>
    </w:div>
    <w:div w:id="600376213">
      <w:bodyDiv w:val="1"/>
      <w:marLeft w:val="0"/>
      <w:marRight w:val="0"/>
      <w:marTop w:val="0"/>
      <w:marBottom w:val="0"/>
      <w:divBdr>
        <w:top w:val="none" w:sz="0" w:space="0" w:color="auto"/>
        <w:left w:val="none" w:sz="0" w:space="0" w:color="auto"/>
        <w:bottom w:val="none" w:sz="0" w:space="0" w:color="auto"/>
        <w:right w:val="none" w:sz="0" w:space="0" w:color="auto"/>
      </w:divBdr>
    </w:div>
    <w:div w:id="613680864">
      <w:bodyDiv w:val="1"/>
      <w:marLeft w:val="0"/>
      <w:marRight w:val="0"/>
      <w:marTop w:val="0"/>
      <w:marBottom w:val="0"/>
      <w:divBdr>
        <w:top w:val="none" w:sz="0" w:space="0" w:color="auto"/>
        <w:left w:val="none" w:sz="0" w:space="0" w:color="auto"/>
        <w:bottom w:val="none" w:sz="0" w:space="0" w:color="auto"/>
        <w:right w:val="none" w:sz="0" w:space="0" w:color="auto"/>
      </w:divBdr>
    </w:div>
    <w:div w:id="667052009">
      <w:bodyDiv w:val="1"/>
      <w:marLeft w:val="0"/>
      <w:marRight w:val="0"/>
      <w:marTop w:val="0"/>
      <w:marBottom w:val="0"/>
      <w:divBdr>
        <w:top w:val="none" w:sz="0" w:space="0" w:color="auto"/>
        <w:left w:val="none" w:sz="0" w:space="0" w:color="auto"/>
        <w:bottom w:val="none" w:sz="0" w:space="0" w:color="auto"/>
        <w:right w:val="none" w:sz="0" w:space="0" w:color="auto"/>
      </w:divBdr>
    </w:div>
    <w:div w:id="673143713">
      <w:bodyDiv w:val="1"/>
      <w:marLeft w:val="0"/>
      <w:marRight w:val="0"/>
      <w:marTop w:val="0"/>
      <w:marBottom w:val="0"/>
      <w:divBdr>
        <w:top w:val="none" w:sz="0" w:space="0" w:color="auto"/>
        <w:left w:val="none" w:sz="0" w:space="0" w:color="auto"/>
        <w:bottom w:val="none" w:sz="0" w:space="0" w:color="auto"/>
        <w:right w:val="none" w:sz="0" w:space="0" w:color="auto"/>
      </w:divBdr>
    </w:div>
    <w:div w:id="676077533">
      <w:bodyDiv w:val="1"/>
      <w:marLeft w:val="0"/>
      <w:marRight w:val="0"/>
      <w:marTop w:val="0"/>
      <w:marBottom w:val="0"/>
      <w:divBdr>
        <w:top w:val="none" w:sz="0" w:space="0" w:color="auto"/>
        <w:left w:val="none" w:sz="0" w:space="0" w:color="auto"/>
        <w:bottom w:val="none" w:sz="0" w:space="0" w:color="auto"/>
        <w:right w:val="none" w:sz="0" w:space="0" w:color="auto"/>
      </w:divBdr>
    </w:div>
    <w:div w:id="689641904">
      <w:bodyDiv w:val="1"/>
      <w:marLeft w:val="0"/>
      <w:marRight w:val="0"/>
      <w:marTop w:val="0"/>
      <w:marBottom w:val="0"/>
      <w:divBdr>
        <w:top w:val="none" w:sz="0" w:space="0" w:color="auto"/>
        <w:left w:val="none" w:sz="0" w:space="0" w:color="auto"/>
        <w:bottom w:val="none" w:sz="0" w:space="0" w:color="auto"/>
        <w:right w:val="none" w:sz="0" w:space="0" w:color="auto"/>
      </w:divBdr>
    </w:div>
    <w:div w:id="697507758">
      <w:bodyDiv w:val="1"/>
      <w:marLeft w:val="0"/>
      <w:marRight w:val="0"/>
      <w:marTop w:val="0"/>
      <w:marBottom w:val="0"/>
      <w:divBdr>
        <w:top w:val="none" w:sz="0" w:space="0" w:color="auto"/>
        <w:left w:val="none" w:sz="0" w:space="0" w:color="auto"/>
        <w:bottom w:val="none" w:sz="0" w:space="0" w:color="auto"/>
        <w:right w:val="none" w:sz="0" w:space="0" w:color="auto"/>
      </w:divBdr>
    </w:div>
    <w:div w:id="727798748">
      <w:bodyDiv w:val="1"/>
      <w:marLeft w:val="0"/>
      <w:marRight w:val="0"/>
      <w:marTop w:val="0"/>
      <w:marBottom w:val="0"/>
      <w:divBdr>
        <w:top w:val="none" w:sz="0" w:space="0" w:color="auto"/>
        <w:left w:val="none" w:sz="0" w:space="0" w:color="auto"/>
        <w:bottom w:val="none" w:sz="0" w:space="0" w:color="auto"/>
        <w:right w:val="none" w:sz="0" w:space="0" w:color="auto"/>
      </w:divBdr>
    </w:div>
    <w:div w:id="743141074">
      <w:bodyDiv w:val="1"/>
      <w:marLeft w:val="0"/>
      <w:marRight w:val="0"/>
      <w:marTop w:val="0"/>
      <w:marBottom w:val="0"/>
      <w:divBdr>
        <w:top w:val="none" w:sz="0" w:space="0" w:color="auto"/>
        <w:left w:val="none" w:sz="0" w:space="0" w:color="auto"/>
        <w:bottom w:val="none" w:sz="0" w:space="0" w:color="auto"/>
        <w:right w:val="none" w:sz="0" w:space="0" w:color="auto"/>
      </w:divBdr>
    </w:div>
    <w:div w:id="782967662">
      <w:bodyDiv w:val="1"/>
      <w:marLeft w:val="0"/>
      <w:marRight w:val="0"/>
      <w:marTop w:val="0"/>
      <w:marBottom w:val="0"/>
      <w:divBdr>
        <w:top w:val="none" w:sz="0" w:space="0" w:color="auto"/>
        <w:left w:val="none" w:sz="0" w:space="0" w:color="auto"/>
        <w:bottom w:val="none" w:sz="0" w:space="0" w:color="auto"/>
        <w:right w:val="none" w:sz="0" w:space="0" w:color="auto"/>
      </w:divBdr>
    </w:div>
    <w:div w:id="787700958">
      <w:bodyDiv w:val="1"/>
      <w:marLeft w:val="0"/>
      <w:marRight w:val="0"/>
      <w:marTop w:val="0"/>
      <w:marBottom w:val="0"/>
      <w:divBdr>
        <w:top w:val="none" w:sz="0" w:space="0" w:color="auto"/>
        <w:left w:val="none" w:sz="0" w:space="0" w:color="auto"/>
        <w:bottom w:val="none" w:sz="0" w:space="0" w:color="auto"/>
        <w:right w:val="none" w:sz="0" w:space="0" w:color="auto"/>
      </w:divBdr>
    </w:div>
    <w:div w:id="812865152">
      <w:bodyDiv w:val="1"/>
      <w:marLeft w:val="0"/>
      <w:marRight w:val="0"/>
      <w:marTop w:val="0"/>
      <w:marBottom w:val="0"/>
      <w:divBdr>
        <w:top w:val="none" w:sz="0" w:space="0" w:color="auto"/>
        <w:left w:val="none" w:sz="0" w:space="0" w:color="auto"/>
        <w:bottom w:val="none" w:sz="0" w:space="0" w:color="auto"/>
        <w:right w:val="none" w:sz="0" w:space="0" w:color="auto"/>
      </w:divBdr>
    </w:div>
    <w:div w:id="830101619">
      <w:bodyDiv w:val="1"/>
      <w:marLeft w:val="0"/>
      <w:marRight w:val="0"/>
      <w:marTop w:val="0"/>
      <w:marBottom w:val="0"/>
      <w:divBdr>
        <w:top w:val="none" w:sz="0" w:space="0" w:color="auto"/>
        <w:left w:val="none" w:sz="0" w:space="0" w:color="auto"/>
        <w:bottom w:val="none" w:sz="0" w:space="0" w:color="auto"/>
        <w:right w:val="none" w:sz="0" w:space="0" w:color="auto"/>
      </w:divBdr>
    </w:div>
    <w:div w:id="831336306">
      <w:bodyDiv w:val="1"/>
      <w:marLeft w:val="0"/>
      <w:marRight w:val="0"/>
      <w:marTop w:val="0"/>
      <w:marBottom w:val="0"/>
      <w:divBdr>
        <w:top w:val="none" w:sz="0" w:space="0" w:color="auto"/>
        <w:left w:val="none" w:sz="0" w:space="0" w:color="auto"/>
        <w:bottom w:val="none" w:sz="0" w:space="0" w:color="auto"/>
        <w:right w:val="none" w:sz="0" w:space="0" w:color="auto"/>
      </w:divBdr>
    </w:div>
    <w:div w:id="849609988">
      <w:bodyDiv w:val="1"/>
      <w:marLeft w:val="0"/>
      <w:marRight w:val="0"/>
      <w:marTop w:val="0"/>
      <w:marBottom w:val="0"/>
      <w:divBdr>
        <w:top w:val="none" w:sz="0" w:space="0" w:color="auto"/>
        <w:left w:val="none" w:sz="0" w:space="0" w:color="auto"/>
        <w:bottom w:val="none" w:sz="0" w:space="0" w:color="auto"/>
        <w:right w:val="none" w:sz="0" w:space="0" w:color="auto"/>
      </w:divBdr>
    </w:div>
    <w:div w:id="857280786">
      <w:bodyDiv w:val="1"/>
      <w:marLeft w:val="0"/>
      <w:marRight w:val="0"/>
      <w:marTop w:val="0"/>
      <w:marBottom w:val="0"/>
      <w:divBdr>
        <w:top w:val="none" w:sz="0" w:space="0" w:color="auto"/>
        <w:left w:val="none" w:sz="0" w:space="0" w:color="auto"/>
        <w:bottom w:val="none" w:sz="0" w:space="0" w:color="auto"/>
        <w:right w:val="none" w:sz="0" w:space="0" w:color="auto"/>
      </w:divBdr>
    </w:div>
    <w:div w:id="857736009">
      <w:bodyDiv w:val="1"/>
      <w:marLeft w:val="0"/>
      <w:marRight w:val="0"/>
      <w:marTop w:val="0"/>
      <w:marBottom w:val="0"/>
      <w:divBdr>
        <w:top w:val="none" w:sz="0" w:space="0" w:color="auto"/>
        <w:left w:val="none" w:sz="0" w:space="0" w:color="auto"/>
        <w:bottom w:val="none" w:sz="0" w:space="0" w:color="auto"/>
        <w:right w:val="none" w:sz="0" w:space="0" w:color="auto"/>
      </w:divBdr>
    </w:div>
    <w:div w:id="864445829">
      <w:bodyDiv w:val="1"/>
      <w:marLeft w:val="0"/>
      <w:marRight w:val="0"/>
      <w:marTop w:val="0"/>
      <w:marBottom w:val="0"/>
      <w:divBdr>
        <w:top w:val="none" w:sz="0" w:space="0" w:color="auto"/>
        <w:left w:val="none" w:sz="0" w:space="0" w:color="auto"/>
        <w:bottom w:val="none" w:sz="0" w:space="0" w:color="auto"/>
        <w:right w:val="none" w:sz="0" w:space="0" w:color="auto"/>
      </w:divBdr>
    </w:div>
    <w:div w:id="871305120">
      <w:bodyDiv w:val="1"/>
      <w:marLeft w:val="0"/>
      <w:marRight w:val="0"/>
      <w:marTop w:val="0"/>
      <w:marBottom w:val="0"/>
      <w:divBdr>
        <w:top w:val="none" w:sz="0" w:space="0" w:color="auto"/>
        <w:left w:val="none" w:sz="0" w:space="0" w:color="auto"/>
        <w:bottom w:val="none" w:sz="0" w:space="0" w:color="auto"/>
        <w:right w:val="none" w:sz="0" w:space="0" w:color="auto"/>
      </w:divBdr>
    </w:div>
    <w:div w:id="877162579">
      <w:bodyDiv w:val="1"/>
      <w:marLeft w:val="0"/>
      <w:marRight w:val="0"/>
      <w:marTop w:val="0"/>
      <w:marBottom w:val="0"/>
      <w:divBdr>
        <w:top w:val="none" w:sz="0" w:space="0" w:color="auto"/>
        <w:left w:val="none" w:sz="0" w:space="0" w:color="auto"/>
        <w:bottom w:val="none" w:sz="0" w:space="0" w:color="auto"/>
        <w:right w:val="none" w:sz="0" w:space="0" w:color="auto"/>
      </w:divBdr>
    </w:div>
    <w:div w:id="906036836">
      <w:bodyDiv w:val="1"/>
      <w:marLeft w:val="0"/>
      <w:marRight w:val="0"/>
      <w:marTop w:val="0"/>
      <w:marBottom w:val="0"/>
      <w:divBdr>
        <w:top w:val="none" w:sz="0" w:space="0" w:color="auto"/>
        <w:left w:val="none" w:sz="0" w:space="0" w:color="auto"/>
        <w:bottom w:val="none" w:sz="0" w:space="0" w:color="auto"/>
        <w:right w:val="none" w:sz="0" w:space="0" w:color="auto"/>
      </w:divBdr>
    </w:div>
    <w:div w:id="911963512">
      <w:bodyDiv w:val="1"/>
      <w:marLeft w:val="0"/>
      <w:marRight w:val="0"/>
      <w:marTop w:val="0"/>
      <w:marBottom w:val="0"/>
      <w:divBdr>
        <w:top w:val="none" w:sz="0" w:space="0" w:color="auto"/>
        <w:left w:val="none" w:sz="0" w:space="0" w:color="auto"/>
        <w:bottom w:val="none" w:sz="0" w:space="0" w:color="auto"/>
        <w:right w:val="none" w:sz="0" w:space="0" w:color="auto"/>
      </w:divBdr>
    </w:div>
    <w:div w:id="915169815">
      <w:bodyDiv w:val="1"/>
      <w:marLeft w:val="0"/>
      <w:marRight w:val="0"/>
      <w:marTop w:val="0"/>
      <w:marBottom w:val="0"/>
      <w:divBdr>
        <w:top w:val="none" w:sz="0" w:space="0" w:color="auto"/>
        <w:left w:val="none" w:sz="0" w:space="0" w:color="auto"/>
        <w:bottom w:val="none" w:sz="0" w:space="0" w:color="auto"/>
        <w:right w:val="none" w:sz="0" w:space="0" w:color="auto"/>
      </w:divBdr>
    </w:div>
    <w:div w:id="916940484">
      <w:bodyDiv w:val="1"/>
      <w:marLeft w:val="0"/>
      <w:marRight w:val="0"/>
      <w:marTop w:val="0"/>
      <w:marBottom w:val="0"/>
      <w:divBdr>
        <w:top w:val="none" w:sz="0" w:space="0" w:color="auto"/>
        <w:left w:val="none" w:sz="0" w:space="0" w:color="auto"/>
        <w:bottom w:val="none" w:sz="0" w:space="0" w:color="auto"/>
        <w:right w:val="none" w:sz="0" w:space="0" w:color="auto"/>
      </w:divBdr>
    </w:div>
    <w:div w:id="950670086">
      <w:bodyDiv w:val="1"/>
      <w:marLeft w:val="0"/>
      <w:marRight w:val="0"/>
      <w:marTop w:val="0"/>
      <w:marBottom w:val="0"/>
      <w:divBdr>
        <w:top w:val="none" w:sz="0" w:space="0" w:color="auto"/>
        <w:left w:val="none" w:sz="0" w:space="0" w:color="auto"/>
        <w:bottom w:val="none" w:sz="0" w:space="0" w:color="auto"/>
        <w:right w:val="none" w:sz="0" w:space="0" w:color="auto"/>
      </w:divBdr>
    </w:div>
    <w:div w:id="967394022">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94802541">
      <w:bodyDiv w:val="1"/>
      <w:marLeft w:val="0"/>
      <w:marRight w:val="0"/>
      <w:marTop w:val="0"/>
      <w:marBottom w:val="0"/>
      <w:divBdr>
        <w:top w:val="none" w:sz="0" w:space="0" w:color="auto"/>
        <w:left w:val="none" w:sz="0" w:space="0" w:color="auto"/>
        <w:bottom w:val="none" w:sz="0" w:space="0" w:color="auto"/>
        <w:right w:val="none" w:sz="0" w:space="0" w:color="auto"/>
      </w:divBdr>
    </w:div>
    <w:div w:id="1003164404">
      <w:bodyDiv w:val="1"/>
      <w:marLeft w:val="0"/>
      <w:marRight w:val="0"/>
      <w:marTop w:val="0"/>
      <w:marBottom w:val="0"/>
      <w:divBdr>
        <w:top w:val="none" w:sz="0" w:space="0" w:color="auto"/>
        <w:left w:val="none" w:sz="0" w:space="0" w:color="auto"/>
        <w:bottom w:val="none" w:sz="0" w:space="0" w:color="auto"/>
        <w:right w:val="none" w:sz="0" w:space="0" w:color="auto"/>
      </w:divBdr>
    </w:div>
    <w:div w:id="1007631200">
      <w:bodyDiv w:val="1"/>
      <w:marLeft w:val="0"/>
      <w:marRight w:val="0"/>
      <w:marTop w:val="0"/>
      <w:marBottom w:val="0"/>
      <w:divBdr>
        <w:top w:val="none" w:sz="0" w:space="0" w:color="auto"/>
        <w:left w:val="none" w:sz="0" w:space="0" w:color="auto"/>
        <w:bottom w:val="none" w:sz="0" w:space="0" w:color="auto"/>
        <w:right w:val="none" w:sz="0" w:space="0" w:color="auto"/>
      </w:divBdr>
    </w:div>
    <w:div w:id="1016542187">
      <w:bodyDiv w:val="1"/>
      <w:marLeft w:val="0"/>
      <w:marRight w:val="0"/>
      <w:marTop w:val="0"/>
      <w:marBottom w:val="0"/>
      <w:divBdr>
        <w:top w:val="none" w:sz="0" w:space="0" w:color="auto"/>
        <w:left w:val="none" w:sz="0" w:space="0" w:color="auto"/>
        <w:bottom w:val="none" w:sz="0" w:space="0" w:color="auto"/>
        <w:right w:val="none" w:sz="0" w:space="0" w:color="auto"/>
      </w:divBdr>
    </w:div>
    <w:div w:id="1024357122">
      <w:bodyDiv w:val="1"/>
      <w:marLeft w:val="0"/>
      <w:marRight w:val="0"/>
      <w:marTop w:val="0"/>
      <w:marBottom w:val="0"/>
      <w:divBdr>
        <w:top w:val="none" w:sz="0" w:space="0" w:color="auto"/>
        <w:left w:val="none" w:sz="0" w:space="0" w:color="auto"/>
        <w:bottom w:val="none" w:sz="0" w:space="0" w:color="auto"/>
        <w:right w:val="none" w:sz="0" w:space="0" w:color="auto"/>
      </w:divBdr>
    </w:div>
    <w:div w:id="1044478366">
      <w:bodyDiv w:val="1"/>
      <w:marLeft w:val="0"/>
      <w:marRight w:val="0"/>
      <w:marTop w:val="0"/>
      <w:marBottom w:val="0"/>
      <w:divBdr>
        <w:top w:val="none" w:sz="0" w:space="0" w:color="auto"/>
        <w:left w:val="none" w:sz="0" w:space="0" w:color="auto"/>
        <w:bottom w:val="none" w:sz="0" w:space="0" w:color="auto"/>
        <w:right w:val="none" w:sz="0" w:space="0" w:color="auto"/>
      </w:divBdr>
    </w:div>
    <w:div w:id="1062943331">
      <w:bodyDiv w:val="1"/>
      <w:marLeft w:val="0"/>
      <w:marRight w:val="0"/>
      <w:marTop w:val="0"/>
      <w:marBottom w:val="0"/>
      <w:divBdr>
        <w:top w:val="none" w:sz="0" w:space="0" w:color="auto"/>
        <w:left w:val="none" w:sz="0" w:space="0" w:color="auto"/>
        <w:bottom w:val="none" w:sz="0" w:space="0" w:color="auto"/>
        <w:right w:val="none" w:sz="0" w:space="0" w:color="auto"/>
      </w:divBdr>
    </w:div>
    <w:div w:id="1071540915">
      <w:bodyDiv w:val="1"/>
      <w:marLeft w:val="0"/>
      <w:marRight w:val="0"/>
      <w:marTop w:val="0"/>
      <w:marBottom w:val="0"/>
      <w:divBdr>
        <w:top w:val="none" w:sz="0" w:space="0" w:color="auto"/>
        <w:left w:val="none" w:sz="0" w:space="0" w:color="auto"/>
        <w:bottom w:val="none" w:sz="0" w:space="0" w:color="auto"/>
        <w:right w:val="none" w:sz="0" w:space="0" w:color="auto"/>
      </w:divBdr>
    </w:div>
    <w:div w:id="1097672077">
      <w:bodyDiv w:val="1"/>
      <w:marLeft w:val="0"/>
      <w:marRight w:val="0"/>
      <w:marTop w:val="0"/>
      <w:marBottom w:val="0"/>
      <w:divBdr>
        <w:top w:val="none" w:sz="0" w:space="0" w:color="auto"/>
        <w:left w:val="none" w:sz="0" w:space="0" w:color="auto"/>
        <w:bottom w:val="none" w:sz="0" w:space="0" w:color="auto"/>
        <w:right w:val="none" w:sz="0" w:space="0" w:color="auto"/>
      </w:divBdr>
    </w:div>
    <w:div w:id="1130588565">
      <w:bodyDiv w:val="1"/>
      <w:marLeft w:val="0"/>
      <w:marRight w:val="0"/>
      <w:marTop w:val="0"/>
      <w:marBottom w:val="0"/>
      <w:divBdr>
        <w:top w:val="none" w:sz="0" w:space="0" w:color="auto"/>
        <w:left w:val="none" w:sz="0" w:space="0" w:color="auto"/>
        <w:bottom w:val="none" w:sz="0" w:space="0" w:color="auto"/>
        <w:right w:val="none" w:sz="0" w:space="0" w:color="auto"/>
      </w:divBdr>
    </w:div>
    <w:div w:id="1136753145">
      <w:bodyDiv w:val="1"/>
      <w:marLeft w:val="0"/>
      <w:marRight w:val="0"/>
      <w:marTop w:val="0"/>
      <w:marBottom w:val="0"/>
      <w:divBdr>
        <w:top w:val="none" w:sz="0" w:space="0" w:color="auto"/>
        <w:left w:val="none" w:sz="0" w:space="0" w:color="auto"/>
        <w:bottom w:val="none" w:sz="0" w:space="0" w:color="auto"/>
        <w:right w:val="none" w:sz="0" w:space="0" w:color="auto"/>
      </w:divBdr>
    </w:div>
    <w:div w:id="1143936218">
      <w:bodyDiv w:val="1"/>
      <w:marLeft w:val="0"/>
      <w:marRight w:val="0"/>
      <w:marTop w:val="0"/>
      <w:marBottom w:val="0"/>
      <w:divBdr>
        <w:top w:val="none" w:sz="0" w:space="0" w:color="auto"/>
        <w:left w:val="none" w:sz="0" w:space="0" w:color="auto"/>
        <w:bottom w:val="none" w:sz="0" w:space="0" w:color="auto"/>
        <w:right w:val="none" w:sz="0" w:space="0" w:color="auto"/>
      </w:divBdr>
    </w:div>
    <w:div w:id="1144546795">
      <w:bodyDiv w:val="1"/>
      <w:marLeft w:val="0"/>
      <w:marRight w:val="0"/>
      <w:marTop w:val="0"/>
      <w:marBottom w:val="0"/>
      <w:divBdr>
        <w:top w:val="none" w:sz="0" w:space="0" w:color="auto"/>
        <w:left w:val="none" w:sz="0" w:space="0" w:color="auto"/>
        <w:bottom w:val="none" w:sz="0" w:space="0" w:color="auto"/>
        <w:right w:val="none" w:sz="0" w:space="0" w:color="auto"/>
      </w:divBdr>
    </w:div>
    <w:div w:id="1153570318">
      <w:bodyDiv w:val="1"/>
      <w:marLeft w:val="0"/>
      <w:marRight w:val="0"/>
      <w:marTop w:val="0"/>
      <w:marBottom w:val="0"/>
      <w:divBdr>
        <w:top w:val="none" w:sz="0" w:space="0" w:color="auto"/>
        <w:left w:val="none" w:sz="0" w:space="0" w:color="auto"/>
        <w:bottom w:val="none" w:sz="0" w:space="0" w:color="auto"/>
        <w:right w:val="none" w:sz="0" w:space="0" w:color="auto"/>
      </w:divBdr>
    </w:div>
    <w:div w:id="1155757782">
      <w:bodyDiv w:val="1"/>
      <w:marLeft w:val="0"/>
      <w:marRight w:val="0"/>
      <w:marTop w:val="0"/>
      <w:marBottom w:val="0"/>
      <w:divBdr>
        <w:top w:val="none" w:sz="0" w:space="0" w:color="auto"/>
        <w:left w:val="none" w:sz="0" w:space="0" w:color="auto"/>
        <w:bottom w:val="none" w:sz="0" w:space="0" w:color="auto"/>
        <w:right w:val="none" w:sz="0" w:space="0" w:color="auto"/>
      </w:divBdr>
    </w:div>
    <w:div w:id="1158687120">
      <w:bodyDiv w:val="1"/>
      <w:marLeft w:val="0"/>
      <w:marRight w:val="0"/>
      <w:marTop w:val="0"/>
      <w:marBottom w:val="0"/>
      <w:divBdr>
        <w:top w:val="none" w:sz="0" w:space="0" w:color="auto"/>
        <w:left w:val="none" w:sz="0" w:space="0" w:color="auto"/>
        <w:bottom w:val="none" w:sz="0" w:space="0" w:color="auto"/>
        <w:right w:val="none" w:sz="0" w:space="0" w:color="auto"/>
      </w:divBdr>
    </w:div>
    <w:div w:id="1161309892">
      <w:bodyDiv w:val="1"/>
      <w:marLeft w:val="0"/>
      <w:marRight w:val="0"/>
      <w:marTop w:val="0"/>
      <w:marBottom w:val="0"/>
      <w:divBdr>
        <w:top w:val="none" w:sz="0" w:space="0" w:color="auto"/>
        <w:left w:val="none" w:sz="0" w:space="0" w:color="auto"/>
        <w:bottom w:val="none" w:sz="0" w:space="0" w:color="auto"/>
        <w:right w:val="none" w:sz="0" w:space="0" w:color="auto"/>
      </w:divBdr>
    </w:div>
    <w:div w:id="1170829343">
      <w:bodyDiv w:val="1"/>
      <w:marLeft w:val="0"/>
      <w:marRight w:val="0"/>
      <w:marTop w:val="0"/>
      <w:marBottom w:val="0"/>
      <w:divBdr>
        <w:top w:val="none" w:sz="0" w:space="0" w:color="auto"/>
        <w:left w:val="none" w:sz="0" w:space="0" w:color="auto"/>
        <w:bottom w:val="none" w:sz="0" w:space="0" w:color="auto"/>
        <w:right w:val="none" w:sz="0" w:space="0" w:color="auto"/>
      </w:divBdr>
    </w:div>
    <w:div w:id="1200165147">
      <w:bodyDiv w:val="1"/>
      <w:marLeft w:val="0"/>
      <w:marRight w:val="0"/>
      <w:marTop w:val="0"/>
      <w:marBottom w:val="0"/>
      <w:divBdr>
        <w:top w:val="none" w:sz="0" w:space="0" w:color="auto"/>
        <w:left w:val="none" w:sz="0" w:space="0" w:color="auto"/>
        <w:bottom w:val="none" w:sz="0" w:space="0" w:color="auto"/>
        <w:right w:val="none" w:sz="0" w:space="0" w:color="auto"/>
      </w:divBdr>
    </w:div>
    <w:div w:id="1201554208">
      <w:bodyDiv w:val="1"/>
      <w:marLeft w:val="0"/>
      <w:marRight w:val="0"/>
      <w:marTop w:val="0"/>
      <w:marBottom w:val="0"/>
      <w:divBdr>
        <w:top w:val="none" w:sz="0" w:space="0" w:color="auto"/>
        <w:left w:val="none" w:sz="0" w:space="0" w:color="auto"/>
        <w:bottom w:val="none" w:sz="0" w:space="0" w:color="auto"/>
        <w:right w:val="none" w:sz="0" w:space="0" w:color="auto"/>
      </w:divBdr>
    </w:div>
    <w:div w:id="1202471526">
      <w:bodyDiv w:val="1"/>
      <w:marLeft w:val="0"/>
      <w:marRight w:val="0"/>
      <w:marTop w:val="0"/>
      <w:marBottom w:val="0"/>
      <w:divBdr>
        <w:top w:val="none" w:sz="0" w:space="0" w:color="auto"/>
        <w:left w:val="none" w:sz="0" w:space="0" w:color="auto"/>
        <w:bottom w:val="none" w:sz="0" w:space="0" w:color="auto"/>
        <w:right w:val="none" w:sz="0" w:space="0" w:color="auto"/>
      </w:divBdr>
    </w:div>
    <w:div w:id="1203254419">
      <w:bodyDiv w:val="1"/>
      <w:marLeft w:val="0"/>
      <w:marRight w:val="0"/>
      <w:marTop w:val="0"/>
      <w:marBottom w:val="0"/>
      <w:divBdr>
        <w:top w:val="none" w:sz="0" w:space="0" w:color="auto"/>
        <w:left w:val="none" w:sz="0" w:space="0" w:color="auto"/>
        <w:bottom w:val="none" w:sz="0" w:space="0" w:color="auto"/>
        <w:right w:val="none" w:sz="0" w:space="0" w:color="auto"/>
      </w:divBdr>
    </w:div>
    <w:div w:id="1278366548">
      <w:bodyDiv w:val="1"/>
      <w:marLeft w:val="0"/>
      <w:marRight w:val="0"/>
      <w:marTop w:val="0"/>
      <w:marBottom w:val="0"/>
      <w:divBdr>
        <w:top w:val="none" w:sz="0" w:space="0" w:color="auto"/>
        <w:left w:val="none" w:sz="0" w:space="0" w:color="auto"/>
        <w:bottom w:val="none" w:sz="0" w:space="0" w:color="auto"/>
        <w:right w:val="none" w:sz="0" w:space="0" w:color="auto"/>
      </w:divBdr>
    </w:div>
    <w:div w:id="1294214099">
      <w:bodyDiv w:val="1"/>
      <w:marLeft w:val="0"/>
      <w:marRight w:val="0"/>
      <w:marTop w:val="0"/>
      <w:marBottom w:val="0"/>
      <w:divBdr>
        <w:top w:val="none" w:sz="0" w:space="0" w:color="auto"/>
        <w:left w:val="none" w:sz="0" w:space="0" w:color="auto"/>
        <w:bottom w:val="none" w:sz="0" w:space="0" w:color="auto"/>
        <w:right w:val="none" w:sz="0" w:space="0" w:color="auto"/>
      </w:divBdr>
    </w:div>
    <w:div w:id="1294673241">
      <w:bodyDiv w:val="1"/>
      <w:marLeft w:val="0"/>
      <w:marRight w:val="0"/>
      <w:marTop w:val="0"/>
      <w:marBottom w:val="0"/>
      <w:divBdr>
        <w:top w:val="none" w:sz="0" w:space="0" w:color="auto"/>
        <w:left w:val="none" w:sz="0" w:space="0" w:color="auto"/>
        <w:bottom w:val="none" w:sz="0" w:space="0" w:color="auto"/>
        <w:right w:val="none" w:sz="0" w:space="0" w:color="auto"/>
      </w:divBdr>
    </w:div>
    <w:div w:id="1311905039">
      <w:bodyDiv w:val="1"/>
      <w:marLeft w:val="0"/>
      <w:marRight w:val="0"/>
      <w:marTop w:val="0"/>
      <w:marBottom w:val="0"/>
      <w:divBdr>
        <w:top w:val="none" w:sz="0" w:space="0" w:color="auto"/>
        <w:left w:val="none" w:sz="0" w:space="0" w:color="auto"/>
        <w:bottom w:val="none" w:sz="0" w:space="0" w:color="auto"/>
        <w:right w:val="none" w:sz="0" w:space="0" w:color="auto"/>
      </w:divBdr>
    </w:div>
    <w:div w:id="1322540440">
      <w:bodyDiv w:val="1"/>
      <w:marLeft w:val="0"/>
      <w:marRight w:val="0"/>
      <w:marTop w:val="0"/>
      <w:marBottom w:val="0"/>
      <w:divBdr>
        <w:top w:val="none" w:sz="0" w:space="0" w:color="auto"/>
        <w:left w:val="none" w:sz="0" w:space="0" w:color="auto"/>
        <w:bottom w:val="none" w:sz="0" w:space="0" w:color="auto"/>
        <w:right w:val="none" w:sz="0" w:space="0" w:color="auto"/>
      </w:divBdr>
    </w:div>
    <w:div w:id="1334333697">
      <w:bodyDiv w:val="1"/>
      <w:marLeft w:val="0"/>
      <w:marRight w:val="0"/>
      <w:marTop w:val="0"/>
      <w:marBottom w:val="0"/>
      <w:divBdr>
        <w:top w:val="none" w:sz="0" w:space="0" w:color="auto"/>
        <w:left w:val="none" w:sz="0" w:space="0" w:color="auto"/>
        <w:bottom w:val="none" w:sz="0" w:space="0" w:color="auto"/>
        <w:right w:val="none" w:sz="0" w:space="0" w:color="auto"/>
      </w:divBdr>
    </w:div>
    <w:div w:id="1345355425">
      <w:bodyDiv w:val="1"/>
      <w:marLeft w:val="0"/>
      <w:marRight w:val="0"/>
      <w:marTop w:val="0"/>
      <w:marBottom w:val="0"/>
      <w:divBdr>
        <w:top w:val="none" w:sz="0" w:space="0" w:color="auto"/>
        <w:left w:val="none" w:sz="0" w:space="0" w:color="auto"/>
        <w:bottom w:val="none" w:sz="0" w:space="0" w:color="auto"/>
        <w:right w:val="none" w:sz="0" w:space="0" w:color="auto"/>
      </w:divBdr>
    </w:div>
    <w:div w:id="1346009672">
      <w:bodyDiv w:val="1"/>
      <w:marLeft w:val="0"/>
      <w:marRight w:val="0"/>
      <w:marTop w:val="0"/>
      <w:marBottom w:val="0"/>
      <w:divBdr>
        <w:top w:val="none" w:sz="0" w:space="0" w:color="auto"/>
        <w:left w:val="none" w:sz="0" w:space="0" w:color="auto"/>
        <w:bottom w:val="none" w:sz="0" w:space="0" w:color="auto"/>
        <w:right w:val="none" w:sz="0" w:space="0" w:color="auto"/>
      </w:divBdr>
    </w:div>
    <w:div w:id="1356157233">
      <w:bodyDiv w:val="1"/>
      <w:marLeft w:val="0"/>
      <w:marRight w:val="0"/>
      <w:marTop w:val="0"/>
      <w:marBottom w:val="0"/>
      <w:divBdr>
        <w:top w:val="none" w:sz="0" w:space="0" w:color="auto"/>
        <w:left w:val="none" w:sz="0" w:space="0" w:color="auto"/>
        <w:bottom w:val="none" w:sz="0" w:space="0" w:color="auto"/>
        <w:right w:val="none" w:sz="0" w:space="0" w:color="auto"/>
      </w:divBdr>
    </w:div>
    <w:div w:id="1388601933">
      <w:bodyDiv w:val="1"/>
      <w:marLeft w:val="0"/>
      <w:marRight w:val="0"/>
      <w:marTop w:val="0"/>
      <w:marBottom w:val="0"/>
      <w:divBdr>
        <w:top w:val="none" w:sz="0" w:space="0" w:color="auto"/>
        <w:left w:val="none" w:sz="0" w:space="0" w:color="auto"/>
        <w:bottom w:val="none" w:sz="0" w:space="0" w:color="auto"/>
        <w:right w:val="none" w:sz="0" w:space="0" w:color="auto"/>
      </w:divBdr>
    </w:div>
    <w:div w:id="1400133808">
      <w:bodyDiv w:val="1"/>
      <w:marLeft w:val="0"/>
      <w:marRight w:val="0"/>
      <w:marTop w:val="0"/>
      <w:marBottom w:val="0"/>
      <w:divBdr>
        <w:top w:val="none" w:sz="0" w:space="0" w:color="auto"/>
        <w:left w:val="none" w:sz="0" w:space="0" w:color="auto"/>
        <w:bottom w:val="none" w:sz="0" w:space="0" w:color="auto"/>
        <w:right w:val="none" w:sz="0" w:space="0" w:color="auto"/>
      </w:divBdr>
    </w:div>
    <w:div w:id="1406101996">
      <w:bodyDiv w:val="1"/>
      <w:marLeft w:val="0"/>
      <w:marRight w:val="0"/>
      <w:marTop w:val="0"/>
      <w:marBottom w:val="0"/>
      <w:divBdr>
        <w:top w:val="none" w:sz="0" w:space="0" w:color="auto"/>
        <w:left w:val="none" w:sz="0" w:space="0" w:color="auto"/>
        <w:bottom w:val="none" w:sz="0" w:space="0" w:color="auto"/>
        <w:right w:val="none" w:sz="0" w:space="0" w:color="auto"/>
      </w:divBdr>
    </w:div>
    <w:div w:id="1436364463">
      <w:bodyDiv w:val="1"/>
      <w:marLeft w:val="0"/>
      <w:marRight w:val="0"/>
      <w:marTop w:val="0"/>
      <w:marBottom w:val="0"/>
      <w:divBdr>
        <w:top w:val="none" w:sz="0" w:space="0" w:color="auto"/>
        <w:left w:val="none" w:sz="0" w:space="0" w:color="auto"/>
        <w:bottom w:val="none" w:sz="0" w:space="0" w:color="auto"/>
        <w:right w:val="none" w:sz="0" w:space="0" w:color="auto"/>
      </w:divBdr>
    </w:div>
    <w:div w:id="1446457959">
      <w:bodyDiv w:val="1"/>
      <w:marLeft w:val="0"/>
      <w:marRight w:val="0"/>
      <w:marTop w:val="0"/>
      <w:marBottom w:val="0"/>
      <w:divBdr>
        <w:top w:val="none" w:sz="0" w:space="0" w:color="auto"/>
        <w:left w:val="none" w:sz="0" w:space="0" w:color="auto"/>
        <w:bottom w:val="none" w:sz="0" w:space="0" w:color="auto"/>
        <w:right w:val="none" w:sz="0" w:space="0" w:color="auto"/>
      </w:divBdr>
    </w:div>
    <w:div w:id="1455515559">
      <w:bodyDiv w:val="1"/>
      <w:marLeft w:val="0"/>
      <w:marRight w:val="0"/>
      <w:marTop w:val="0"/>
      <w:marBottom w:val="0"/>
      <w:divBdr>
        <w:top w:val="none" w:sz="0" w:space="0" w:color="auto"/>
        <w:left w:val="none" w:sz="0" w:space="0" w:color="auto"/>
        <w:bottom w:val="none" w:sz="0" w:space="0" w:color="auto"/>
        <w:right w:val="none" w:sz="0" w:space="0" w:color="auto"/>
      </w:divBdr>
    </w:div>
    <w:div w:id="1461145258">
      <w:bodyDiv w:val="1"/>
      <w:marLeft w:val="0"/>
      <w:marRight w:val="0"/>
      <w:marTop w:val="0"/>
      <w:marBottom w:val="0"/>
      <w:divBdr>
        <w:top w:val="none" w:sz="0" w:space="0" w:color="auto"/>
        <w:left w:val="none" w:sz="0" w:space="0" w:color="auto"/>
        <w:bottom w:val="none" w:sz="0" w:space="0" w:color="auto"/>
        <w:right w:val="none" w:sz="0" w:space="0" w:color="auto"/>
      </w:divBdr>
    </w:div>
    <w:div w:id="1490945643">
      <w:bodyDiv w:val="1"/>
      <w:marLeft w:val="0"/>
      <w:marRight w:val="0"/>
      <w:marTop w:val="0"/>
      <w:marBottom w:val="0"/>
      <w:divBdr>
        <w:top w:val="none" w:sz="0" w:space="0" w:color="auto"/>
        <w:left w:val="none" w:sz="0" w:space="0" w:color="auto"/>
        <w:bottom w:val="none" w:sz="0" w:space="0" w:color="auto"/>
        <w:right w:val="none" w:sz="0" w:space="0" w:color="auto"/>
      </w:divBdr>
    </w:div>
    <w:div w:id="1495991982">
      <w:bodyDiv w:val="1"/>
      <w:marLeft w:val="0"/>
      <w:marRight w:val="0"/>
      <w:marTop w:val="0"/>
      <w:marBottom w:val="0"/>
      <w:divBdr>
        <w:top w:val="none" w:sz="0" w:space="0" w:color="auto"/>
        <w:left w:val="none" w:sz="0" w:space="0" w:color="auto"/>
        <w:bottom w:val="none" w:sz="0" w:space="0" w:color="auto"/>
        <w:right w:val="none" w:sz="0" w:space="0" w:color="auto"/>
      </w:divBdr>
    </w:div>
    <w:div w:id="1497842947">
      <w:bodyDiv w:val="1"/>
      <w:marLeft w:val="0"/>
      <w:marRight w:val="0"/>
      <w:marTop w:val="0"/>
      <w:marBottom w:val="0"/>
      <w:divBdr>
        <w:top w:val="none" w:sz="0" w:space="0" w:color="auto"/>
        <w:left w:val="none" w:sz="0" w:space="0" w:color="auto"/>
        <w:bottom w:val="none" w:sz="0" w:space="0" w:color="auto"/>
        <w:right w:val="none" w:sz="0" w:space="0" w:color="auto"/>
      </w:divBdr>
    </w:div>
    <w:div w:id="1498502092">
      <w:bodyDiv w:val="1"/>
      <w:marLeft w:val="0"/>
      <w:marRight w:val="0"/>
      <w:marTop w:val="0"/>
      <w:marBottom w:val="0"/>
      <w:divBdr>
        <w:top w:val="none" w:sz="0" w:space="0" w:color="auto"/>
        <w:left w:val="none" w:sz="0" w:space="0" w:color="auto"/>
        <w:bottom w:val="none" w:sz="0" w:space="0" w:color="auto"/>
        <w:right w:val="none" w:sz="0" w:space="0" w:color="auto"/>
      </w:divBdr>
    </w:div>
    <w:div w:id="1515874616">
      <w:bodyDiv w:val="1"/>
      <w:marLeft w:val="0"/>
      <w:marRight w:val="0"/>
      <w:marTop w:val="0"/>
      <w:marBottom w:val="0"/>
      <w:divBdr>
        <w:top w:val="none" w:sz="0" w:space="0" w:color="auto"/>
        <w:left w:val="none" w:sz="0" w:space="0" w:color="auto"/>
        <w:bottom w:val="none" w:sz="0" w:space="0" w:color="auto"/>
        <w:right w:val="none" w:sz="0" w:space="0" w:color="auto"/>
      </w:divBdr>
    </w:div>
    <w:div w:id="1523392993">
      <w:bodyDiv w:val="1"/>
      <w:marLeft w:val="0"/>
      <w:marRight w:val="0"/>
      <w:marTop w:val="0"/>
      <w:marBottom w:val="0"/>
      <w:divBdr>
        <w:top w:val="none" w:sz="0" w:space="0" w:color="auto"/>
        <w:left w:val="none" w:sz="0" w:space="0" w:color="auto"/>
        <w:bottom w:val="none" w:sz="0" w:space="0" w:color="auto"/>
        <w:right w:val="none" w:sz="0" w:space="0" w:color="auto"/>
      </w:divBdr>
    </w:div>
    <w:div w:id="1531263995">
      <w:bodyDiv w:val="1"/>
      <w:marLeft w:val="0"/>
      <w:marRight w:val="0"/>
      <w:marTop w:val="0"/>
      <w:marBottom w:val="0"/>
      <w:divBdr>
        <w:top w:val="none" w:sz="0" w:space="0" w:color="auto"/>
        <w:left w:val="none" w:sz="0" w:space="0" w:color="auto"/>
        <w:bottom w:val="none" w:sz="0" w:space="0" w:color="auto"/>
        <w:right w:val="none" w:sz="0" w:space="0" w:color="auto"/>
      </w:divBdr>
    </w:div>
    <w:div w:id="1535119530">
      <w:bodyDiv w:val="1"/>
      <w:marLeft w:val="0"/>
      <w:marRight w:val="0"/>
      <w:marTop w:val="0"/>
      <w:marBottom w:val="0"/>
      <w:divBdr>
        <w:top w:val="none" w:sz="0" w:space="0" w:color="auto"/>
        <w:left w:val="none" w:sz="0" w:space="0" w:color="auto"/>
        <w:bottom w:val="none" w:sz="0" w:space="0" w:color="auto"/>
        <w:right w:val="none" w:sz="0" w:space="0" w:color="auto"/>
      </w:divBdr>
    </w:div>
    <w:div w:id="1546405324">
      <w:bodyDiv w:val="1"/>
      <w:marLeft w:val="0"/>
      <w:marRight w:val="0"/>
      <w:marTop w:val="0"/>
      <w:marBottom w:val="0"/>
      <w:divBdr>
        <w:top w:val="none" w:sz="0" w:space="0" w:color="auto"/>
        <w:left w:val="none" w:sz="0" w:space="0" w:color="auto"/>
        <w:bottom w:val="none" w:sz="0" w:space="0" w:color="auto"/>
        <w:right w:val="none" w:sz="0" w:space="0" w:color="auto"/>
      </w:divBdr>
    </w:div>
    <w:div w:id="1554080294">
      <w:bodyDiv w:val="1"/>
      <w:marLeft w:val="0"/>
      <w:marRight w:val="0"/>
      <w:marTop w:val="0"/>
      <w:marBottom w:val="0"/>
      <w:divBdr>
        <w:top w:val="none" w:sz="0" w:space="0" w:color="auto"/>
        <w:left w:val="none" w:sz="0" w:space="0" w:color="auto"/>
        <w:bottom w:val="none" w:sz="0" w:space="0" w:color="auto"/>
        <w:right w:val="none" w:sz="0" w:space="0" w:color="auto"/>
      </w:divBdr>
    </w:div>
    <w:div w:id="1554196177">
      <w:bodyDiv w:val="1"/>
      <w:marLeft w:val="0"/>
      <w:marRight w:val="0"/>
      <w:marTop w:val="0"/>
      <w:marBottom w:val="0"/>
      <w:divBdr>
        <w:top w:val="none" w:sz="0" w:space="0" w:color="auto"/>
        <w:left w:val="none" w:sz="0" w:space="0" w:color="auto"/>
        <w:bottom w:val="none" w:sz="0" w:space="0" w:color="auto"/>
        <w:right w:val="none" w:sz="0" w:space="0" w:color="auto"/>
      </w:divBdr>
    </w:div>
    <w:div w:id="1573080830">
      <w:bodyDiv w:val="1"/>
      <w:marLeft w:val="0"/>
      <w:marRight w:val="0"/>
      <w:marTop w:val="0"/>
      <w:marBottom w:val="0"/>
      <w:divBdr>
        <w:top w:val="none" w:sz="0" w:space="0" w:color="auto"/>
        <w:left w:val="none" w:sz="0" w:space="0" w:color="auto"/>
        <w:bottom w:val="none" w:sz="0" w:space="0" w:color="auto"/>
        <w:right w:val="none" w:sz="0" w:space="0" w:color="auto"/>
      </w:divBdr>
    </w:div>
    <w:div w:id="1578781308">
      <w:bodyDiv w:val="1"/>
      <w:marLeft w:val="0"/>
      <w:marRight w:val="0"/>
      <w:marTop w:val="0"/>
      <w:marBottom w:val="0"/>
      <w:divBdr>
        <w:top w:val="none" w:sz="0" w:space="0" w:color="auto"/>
        <w:left w:val="none" w:sz="0" w:space="0" w:color="auto"/>
        <w:bottom w:val="none" w:sz="0" w:space="0" w:color="auto"/>
        <w:right w:val="none" w:sz="0" w:space="0" w:color="auto"/>
      </w:divBdr>
    </w:div>
    <w:div w:id="1589995783">
      <w:bodyDiv w:val="1"/>
      <w:marLeft w:val="0"/>
      <w:marRight w:val="0"/>
      <w:marTop w:val="0"/>
      <w:marBottom w:val="0"/>
      <w:divBdr>
        <w:top w:val="none" w:sz="0" w:space="0" w:color="auto"/>
        <w:left w:val="none" w:sz="0" w:space="0" w:color="auto"/>
        <w:bottom w:val="none" w:sz="0" w:space="0" w:color="auto"/>
        <w:right w:val="none" w:sz="0" w:space="0" w:color="auto"/>
      </w:divBdr>
    </w:div>
    <w:div w:id="1590502809">
      <w:bodyDiv w:val="1"/>
      <w:marLeft w:val="0"/>
      <w:marRight w:val="0"/>
      <w:marTop w:val="0"/>
      <w:marBottom w:val="0"/>
      <w:divBdr>
        <w:top w:val="none" w:sz="0" w:space="0" w:color="auto"/>
        <w:left w:val="none" w:sz="0" w:space="0" w:color="auto"/>
        <w:bottom w:val="none" w:sz="0" w:space="0" w:color="auto"/>
        <w:right w:val="none" w:sz="0" w:space="0" w:color="auto"/>
      </w:divBdr>
    </w:div>
    <w:div w:id="1593008556">
      <w:bodyDiv w:val="1"/>
      <w:marLeft w:val="0"/>
      <w:marRight w:val="0"/>
      <w:marTop w:val="0"/>
      <w:marBottom w:val="0"/>
      <w:divBdr>
        <w:top w:val="none" w:sz="0" w:space="0" w:color="auto"/>
        <w:left w:val="none" w:sz="0" w:space="0" w:color="auto"/>
        <w:bottom w:val="none" w:sz="0" w:space="0" w:color="auto"/>
        <w:right w:val="none" w:sz="0" w:space="0" w:color="auto"/>
      </w:divBdr>
    </w:div>
    <w:div w:id="1593928187">
      <w:bodyDiv w:val="1"/>
      <w:marLeft w:val="0"/>
      <w:marRight w:val="0"/>
      <w:marTop w:val="0"/>
      <w:marBottom w:val="0"/>
      <w:divBdr>
        <w:top w:val="none" w:sz="0" w:space="0" w:color="auto"/>
        <w:left w:val="none" w:sz="0" w:space="0" w:color="auto"/>
        <w:bottom w:val="none" w:sz="0" w:space="0" w:color="auto"/>
        <w:right w:val="none" w:sz="0" w:space="0" w:color="auto"/>
      </w:divBdr>
    </w:div>
    <w:div w:id="1600289917">
      <w:bodyDiv w:val="1"/>
      <w:marLeft w:val="0"/>
      <w:marRight w:val="0"/>
      <w:marTop w:val="0"/>
      <w:marBottom w:val="0"/>
      <w:divBdr>
        <w:top w:val="none" w:sz="0" w:space="0" w:color="auto"/>
        <w:left w:val="none" w:sz="0" w:space="0" w:color="auto"/>
        <w:bottom w:val="none" w:sz="0" w:space="0" w:color="auto"/>
        <w:right w:val="none" w:sz="0" w:space="0" w:color="auto"/>
      </w:divBdr>
    </w:div>
    <w:div w:id="1601766012">
      <w:bodyDiv w:val="1"/>
      <w:marLeft w:val="0"/>
      <w:marRight w:val="0"/>
      <w:marTop w:val="0"/>
      <w:marBottom w:val="0"/>
      <w:divBdr>
        <w:top w:val="none" w:sz="0" w:space="0" w:color="auto"/>
        <w:left w:val="none" w:sz="0" w:space="0" w:color="auto"/>
        <w:bottom w:val="none" w:sz="0" w:space="0" w:color="auto"/>
        <w:right w:val="none" w:sz="0" w:space="0" w:color="auto"/>
      </w:divBdr>
    </w:div>
    <w:div w:id="1604454000">
      <w:bodyDiv w:val="1"/>
      <w:marLeft w:val="0"/>
      <w:marRight w:val="0"/>
      <w:marTop w:val="0"/>
      <w:marBottom w:val="0"/>
      <w:divBdr>
        <w:top w:val="none" w:sz="0" w:space="0" w:color="auto"/>
        <w:left w:val="none" w:sz="0" w:space="0" w:color="auto"/>
        <w:bottom w:val="none" w:sz="0" w:space="0" w:color="auto"/>
        <w:right w:val="none" w:sz="0" w:space="0" w:color="auto"/>
      </w:divBdr>
    </w:div>
    <w:div w:id="1608002997">
      <w:bodyDiv w:val="1"/>
      <w:marLeft w:val="0"/>
      <w:marRight w:val="0"/>
      <w:marTop w:val="0"/>
      <w:marBottom w:val="0"/>
      <w:divBdr>
        <w:top w:val="none" w:sz="0" w:space="0" w:color="auto"/>
        <w:left w:val="none" w:sz="0" w:space="0" w:color="auto"/>
        <w:bottom w:val="none" w:sz="0" w:space="0" w:color="auto"/>
        <w:right w:val="none" w:sz="0" w:space="0" w:color="auto"/>
      </w:divBdr>
    </w:div>
    <w:div w:id="1621762424">
      <w:bodyDiv w:val="1"/>
      <w:marLeft w:val="0"/>
      <w:marRight w:val="0"/>
      <w:marTop w:val="0"/>
      <w:marBottom w:val="0"/>
      <w:divBdr>
        <w:top w:val="none" w:sz="0" w:space="0" w:color="auto"/>
        <w:left w:val="none" w:sz="0" w:space="0" w:color="auto"/>
        <w:bottom w:val="none" w:sz="0" w:space="0" w:color="auto"/>
        <w:right w:val="none" w:sz="0" w:space="0" w:color="auto"/>
      </w:divBdr>
    </w:div>
    <w:div w:id="1623615231">
      <w:bodyDiv w:val="1"/>
      <w:marLeft w:val="0"/>
      <w:marRight w:val="0"/>
      <w:marTop w:val="0"/>
      <w:marBottom w:val="0"/>
      <w:divBdr>
        <w:top w:val="none" w:sz="0" w:space="0" w:color="auto"/>
        <w:left w:val="none" w:sz="0" w:space="0" w:color="auto"/>
        <w:bottom w:val="none" w:sz="0" w:space="0" w:color="auto"/>
        <w:right w:val="none" w:sz="0" w:space="0" w:color="auto"/>
      </w:divBdr>
    </w:div>
    <w:div w:id="1636787597">
      <w:bodyDiv w:val="1"/>
      <w:marLeft w:val="0"/>
      <w:marRight w:val="0"/>
      <w:marTop w:val="0"/>
      <w:marBottom w:val="0"/>
      <w:divBdr>
        <w:top w:val="none" w:sz="0" w:space="0" w:color="auto"/>
        <w:left w:val="none" w:sz="0" w:space="0" w:color="auto"/>
        <w:bottom w:val="none" w:sz="0" w:space="0" w:color="auto"/>
        <w:right w:val="none" w:sz="0" w:space="0" w:color="auto"/>
      </w:divBdr>
    </w:div>
    <w:div w:id="1705904122">
      <w:bodyDiv w:val="1"/>
      <w:marLeft w:val="0"/>
      <w:marRight w:val="0"/>
      <w:marTop w:val="0"/>
      <w:marBottom w:val="0"/>
      <w:divBdr>
        <w:top w:val="none" w:sz="0" w:space="0" w:color="auto"/>
        <w:left w:val="none" w:sz="0" w:space="0" w:color="auto"/>
        <w:bottom w:val="none" w:sz="0" w:space="0" w:color="auto"/>
        <w:right w:val="none" w:sz="0" w:space="0" w:color="auto"/>
      </w:divBdr>
    </w:div>
    <w:div w:id="1717503773">
      <w:bodyDiv w:val="1"/>
      <w:marLeft w:val="0"/>
      <w:marRight w:val="0"/>
      <w:marTop w:val="0"/>
      <w:marBottom w:val="0"/>
      <w:divBdr>
        <w:top w:val="none" w:sz="0" w:space="0" w:color="auto"/>
        <w:left w:val="none" w:sz="0" w:space="0" w:color="auto"/>
        <w:bottom w:val="none" w:sz="0" w:space="0" w:color="auto"/>
        <w:right w:val="none" w:sz="0" w:space="0" w:color="auto"/>
      </w:divBdr>
    </w:div>
    <w:div w:id="1727797968">
      <w:bodyDiv w:val="1"/>
      <w:marLeft w:val="0"/>
      <w:marRight w:val="0"/>
      <w:marTop w:val="0"/>
      <w:marBottom w:val="0"/>
      <w:divBdr>
        <w:top w:val="none" w:sz="0" w:space="0" w:color="auto"/>
        <w:left w:val="none" w:sz="0" w:space="0" w:color="auto"/>
        <w:bottom w:val="none" w:sz="0" w:space="0" w:color="auto"/>
        <w:right w:val="none" w:sz="0" w:space="0" w:color="auto"/>
      </w:divBdr>
    </w:div>
    <w:div w:id="1728257087">
      <w:bodyDiv w:val="1"/>
      <w:marLeft w:val="0"/>
      <w:marRight w:val="0"/>
      <w:marTop w:val="0"/>
      <w:marBottom w:val="0"/>
      <w:divBdr>
        <w:top w:val="none" w:sz="0" w:space="0" w:color="auto"/>
        <w:left w:val="none" w:sz="0" w:space="0" w:color="auto"/>
        <w:bottom w:val="none" w:sz="0" w:space="0" w:color="auto"/>
        <w:right w:val="none" w:sz="0" w:space="0" w:color="auto"/>
      </w:divBdr>
    </w:div>
    <w:div w:id="1748116447">
      <w:bodyDiv w:val="1"/>
      <w:marLeft w:val="0"/>
      <w:marRight w:val="0"/>
      <w:marTop w:val="0"/>
      <w:marBottom w:val="0"/>
      <w:divBdr>
        <w:top w:val="none" w:sz="0" w:space="0" w:color="auto"/>
        <w:left w:val="none" w:sz="0" w:space="0" w:color="auto"/>
        <w:bottom w:val="none" w:sz="0" w:space="0" w:color="auto"/>
        <w:right w:val="none" w:sz="0" w:space="0" w:color="auto"/>
      </w:divBdr>
    </w:div>
    <w:div w:id="1748650580">
      <w:bodyDiv w:val="1"/>
      <w:marLeft w:val="0"/>
      <w:marRight w:val="0"/>
      <w:marTop w:val="0"/>
      <w:marBottom w:val="0"/>
      <w:divBdr>
        <w:top w:val="none" w:sz="0" w:space="0" w:color="auto"/>
        <w:left w:val="none" w:sz="0" w:space="0" w:color="auto"/>
        <w:bottom w:val="none" w:sz="0" w:space="0" w:color="auto"/>
        <w:right w:val="none" w:sz="0" w:space="0" w:color="auto"/>
      </w:divBdr>
      <w:divsChild>
        <w:div w:id="241523648">
          <w:marLeft w:val="0"/>
          <w:marRight w:val="0"/>
          <w:marTop w:val="300"/>
          <w:marBottom w:val="300"/>
          <w:divBdr>
            <w:top w:val="none" w:sz="0" w:space="0" w:color="auto"/>
            <w:left w:val="none" w:sz="0" w:space="0" w:color="auto"/>
            <w:bottom w:val="none" w:sz="0" w:space="0" w:color="auto"/>
            <w:right w:val="none" w:sz="0" w:space="0" w:color="auto"/>
          </w:divBdr>
        </w:div>
      </w:divsChild>
    </w:div>
    <w:div w:id="1755590416">
      <w:bodyDiv w:val="1"/>
      <w:marLeft w:val="0"/>
      <w:marRight w:val="0"/>
      <w:marTop w:val="0"/>
      <w:marBottom w:val="0"/>
      <w:divBdr>
        <w:top w:val="none" w:sz="0" w:space="0" w:color="auto"/>
        <w:left w:val="none" w:sz="0" w:space="0" w:color="auto"/>
        <w:bottom w:val="none" w:sz="0" w:space="0" w:color="auto"/>
        <w:right w:val="none" w:sz="0" w:space="0" w:color="auto"/>
      </w:divBdr>
    </w:div>
    <w:div w:id="1763792053">
      <w:bodyDiv w:val="1"/>
      <w:marLeft w:val="0"/>
      <w:marRight w:val="0"/>
      <w:marTop w:val="0"/>
      <w:marBottom w:val="0"/>
      <w:divBdr>
        <w:top w:val="none" w:sz="0" w:space="0" w:color="auto"/>
        <w:left w:val="none" w:sz="0" w:space="0" w:color="auto"/>
        <w:bottom w:val="none" w:sz="0" w:space="0" w:color="auto"/>
        <w:right w:val="none" w:sz="0" w:space="0" w:color="auto"/>
      </w:divBdr>
    </w:div>
    <w:div w:id="1768622943">
      <w:bodyDiv w:val="1"/>
      <w:marLeft w:val="0"/>
      <w:marRight w:val="0"/>
      <w:marTop w:val="0"/>
      <w:marBottom w:val="0"/>
      <w:divBdr>
        <w:top w:val="none" w:sz="0" w:space="0" w:color="auto"/>
        <w:left w:val="none" w:sz="0" w:space="0" w:color="auto"/>
        <w:bottom w:val="none" w:sz="0" w:space="0" w:color="auto"/>
        <w:right w:val="none" w:sz="0" w:space="0" w:color="auto"/>
      </w:divBdr>
    </w:div>
    <w:div w:id="1772971020">
      <w:bodyDiv w:val="1"/>
      <w:marLeft w:val="0"/>
      <w:marRight w:val="0"/>
      <w:marTop w:val="0"/>
      <w:marBottom w:val="0"/>
      <w:divBdr>
        <w:top w:val="none" w:sz="0" w:space="0" w:color="auto"/>
        <w:left w:val="none" w:sz="0" w:space="0" w:color="auto"/>
        <w:bottom w:val="none" w:sz="0" w:space="0" w:color="auto"/>
        <w:right w:val="none" w:sz="0" w:space="0" w:color="auto"/>
      </w:divBdr>
    </w:div>
    <w:div w:id="1786919903">
      <w:bodyDiv w:val="1"/>
      <w:marLeft w:val="0"/>
      <w:marRight w:val="0"/>
      <w:marTop w:val="0"/>
      <w:marBottom w:val="0"/>
      <w:divBdr>
        <w:top w:val="none" w:sz="0" w:space="0" w:color="auto"/>
        <w:left w:val="none" w:sz="0" w:space="0" w:color="auto"/>
        <w:bottom w:val="none" w:sz="0" w:space="0" w:color="auto"/>
        <w:right w:val="none" w:sz="0" w:space="0" w:color="auto"/>
      </w:divBdr>
    </w:div>
    <w:div w:id="1788039364">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25318164">
      <w:bodyDiv w:val="1"/>
      <w:marLeft w:val="0"/>
      <w:marRight w:val="0"/>
      <w:marTop w:val="0"/>
      <w:marBottom w:val="0"/>
      <w:divBdr>
        <w:top w:val="none" w:sz="0" w:space="0" w:color="auto"/>
        <w:left w:val="none" w:sz="0" w:space="0" w:color="auto"/>
        <w:bottom w:val="none" w:sz="0" w:space="0" w:color="auto"/>
        <w:right w:val="none" w:sz="0" w:space="0" w:color="auto"/>
      </w:divBdr>
    </w:div>
    <w:div w:id="1840270344">
      <w:bodyDiv w:val="1"/>
      <w:marLeft w:val="0"/>
      <w:marRight w:val="0"/>
      <w:marTop w:val="0"/>
      <w:marBottom w:val="0"/>
      <w:divBdr>
        <w:top w:val="none" w:sz="0" w:space="0" w:color="auto"/>
        <w:left w:val="none" w:sz="0" w:space="0" w:color="auto"/>
        <w:bottom w:val="none" w:sz="0" w:space="0" w:color="auto"/>
        <w:right w:val="none" w:sz="0" w:space="0" w:color="auto"/>
      </w:divBdr>
    </w:div>
    <w:div w:id="1842698160">
      <w:bodyDiv w:val="1"/>
      <w:marLeft w:val="0"/>
      <w:marRight w:val="0"/>
      <w:marTop w:val="0"/>
      <w:marBottom w:val="0"/>
      <w:divBdr>
        <w:top w:val="none" w:sz="0" w:space="0" w:color="auto"/>
        <w:left w:val="none" w:sz="0" w:space="0" w:color="auto"/>
        <w:bottom w:val="none" w:sz="0" w:space="0" w:color="auto"/>
        <w:right w:val="none" w:sz="0" w:space="0" w:color="auto"/>
      </w:divBdr>
    </w:div>
    <w:div w:id="1850441557">
      <w:bodyDiv w:val="1"/>
      <w:marLeft w:val="0"/>
      <w:marRight w:val="0"/>
      <w:marTop w:val="0"/>
      <w:marBottom w:val="0"/>
      <w:divBdr>
        <w:top w:val="none" w:sz="0" w:space="0" w:color="auto"/>
        <w:left w:val="none" w:sz="0" w:space="0" w:color="auto"/>
        <w:bottom w:val="none" w:sz="0" w:space="0" w:color="auto"/>
        <w:right w:val="none" w:sz="0" w:space="0" w:color="auto"/>
      </w:divBdr>
    </w:div>
    <w:div w:id="1852866417">
      <w:bodyDiv w:val="1"/>
      <w:marLeft w:val="0"/>
      <w:marRight w:val="0"/>
      <w:marTop w:val="0"/>
      <w:marBottom w:val="0"/>
      <w:divBdr>
        <w:top w:val="none" w:sz="0" w:space="0" w:color="auto"/>
        <w:left w:val="none" w:sz="0" w:space="0" w:color="auto"/>
        <w:bottom w:val="none" w:sz="0" w:space="0" w:color="auto"/>
        <w:right w:val="none" w:sz="0" w:space="0" w:color="auto"/>
      </w:divBdr>
    </w:div>
    <w:div w:id="1854415219">
      <w:bodyDiv w:val="1"/>
      <w:marLeft w:val="0"/>
      <w:marRight w:val="0"/>
      <w:marTop w:val="0"/>
      <w:marBottom w:val="0"/>
      <w:divBdr>
        <w:top w:val="none" w:sz="0" w:space="0" w:color="auto"/>
        <w:left w:val="none" w:sz="0" w:space="0" w:color="auto"/>
        <w:bottom w:val="none" w:sz="0" w:space="0" w:color="auto"/>
        <w:right w:val="none" w:sz="0" w:space="0" w:color="auto"/>
      </w:divBdr>
    </w:div>
    <w:div w:id="1854420773">
      <w:bodyDiv w:val="1"/>
      <w:marLeft w:val="0"/>
      <w:marRight w:val="0"/>
      <w:marTop w:val="0"/>
      <w:marBottom w:val="0"/>
      <w:divBdr>
        <w:top w:val="none" w:sz="0" w:space="0" w:color="auto"/>
        <w:left w:val="none" w:sz="0" w:space="0" w:color="auto"/>
        <w:bottom w:val="none" w:sz="0" w:space="0" w:color="auto"/>
        <w:right w:val="none" w:sz="0" w:space="0" w:color="auto"/>
      </w:divBdr>
    </w:div>
    <w:div w:id="1869679870">
      <w:bodyDiv w:val="1"/>
      <w:marLeft w:val="0"/>
      <w:marRight w:val="0"/>
      <w:marTop w:val="0"/>
      <w:marBottom w:val="0"/>
      <w:divBdr>
        <w:top w:val="none" w:sz="0" w:space="0" w:color="auto"/>
        <w:left w:val="none" w:sz="0" w:space="0" w:color="auto"/>
        <w:bottom w:val="none" w:sz="0" w:space="0" w:color="auto"/>
        <w:right w:val="none" w:sz="0" w:space="0" w:color="auto"/>
      </w:divBdr>
    </w:div>
    <w:div w:id="1878465370">
      <w:bodyDiv w:val="1"/>
      <w:marLeft w:val="0"/>
      <w:marRight w:val="0"/>
      <w:marTop w:val="0"/>
      <w:marBottom w:val="0"/>
      <w:divBdr>
        <w:top w:val="none" w:sz="0" w:space="0" w:color="auto"/>
        <w:left w:val="none" w:sz="0" w:space="0" w:color="auto"/>
        <w:bottom w:val="none" w:sz="0" w:space="0" w:color="auto"/>
        <w:right w:val="none" w:sz="0" w:space="0" w:color="auto"/>
      </w:divBdr>
    </w:div>
    <w:div w:id="1904679845">
      <w:bodyDiv w:val="1"/>
      <w:marLeft w:val="0"/>
      <w:marRight w:val="0"/>
      <w:marTop w:val="0"/>
      <w:marBottom w:val="0"/>
      <w:divBdr>
        <w:top w:val="none" w:sz="0" w:space="0" w:color="auto"/>
        <w:left w:val="none" w:sz="0" w:space="0" w:color="auto"/>
        <w:bottom w:val="none" w:sz="0" w:space="0" w:color="auto"/>
        <w:right w:val="none" w:sz="0" w:space="0" w:color="auto"/>
      </w:divBdr>
    </w:div>
    <w:div w:id="1919824683">
      <w:bodyDiv w:val="1"/>
      <w:marLeft w:val="0"/>
      <w:marRight w:val="0"/>
      <w:marTop w:val="0"/>
      <w:marBottom w:val="0"/>
      <w:divBdr>
        <w:top w:val="none" w:sz="0" w:space="0" w:color="auto"/>
        <w:left w:val="none" w:sz="0" w:space="0" w:color="auto"/>
        <w:bottom w:val="none" w:sz="0" w:space="0" w:color="auto"/>
        <w:right w:val="none" w:sz="0" w:space="0" w:color="auto"/>
      </w:divBdr>
    </w:div>
    <w:div w:id="1934974514">
      <w:bodyDiv w:val="1"/>
      <w:marLeft w:val="0"/>
      <w:marRight w:val="0"/>
      <w:marTop w:val="0"/>
      <w:marBottom w:val="0"/>
      <w:divBdr>
        <w:top w:val="none" w:sz="0" w:space="0" w:color="auto"/>
        <w:left w:val="none" w:sz="0" w:space="0" w:color="auto"/>
        <w:bottom w:val="none" w:sz="0" w:space="0" w:color="auto"/>
        <w:right w:val="none" w:sz="0" w:space="0" w:color="auto"/>
      </w:divBdr>
    </w:div>
    <w:div w:id="1942106475">
      <w:bodyDiv w:val="1"/>
      <w:marLeft w:val="0"/>
      <w:marRight w:val="0"/>
      <w:marTop w:val="0"/>
      <w:marBottom w:val="0"/>
      <w:divBdr>
        <w:top w:val="none" w:sz="0" w:space="0" w:color="auto"/>
        <w:left w:val="none" w:sz="0" w:space="0" w:color="auto"/>
        <w:bottom w:val="none" w:sz="0" w:space="0" w:color="auto"/>
        <w:right w:val="none" w:sz="0" w:space="0" w:color="auto"/>
      </w:divBdr>
    </w:div>
    <w:div w:id="1946885264">
      <w:bodyDiv w:val="1"/>
      <w:marLeft w:val="0"/>
      <w:marRight w:val="0"/>
      <w:marTop w:val="0"/>
      <w:marBottom w:val="0"/>
      <w:divBdr>
        <w:top w:val="none" w:sz="0" w:space="0" w:color="auto"/>
        <w:left w:val="none" w:sz="0" w:space="0" w:color="auto"/>
        <w:bottom w:val="none" w:sz="0" w:space="0" w:color="auto"/>
        <w:right w:val="none" w:sz="0" w:space="0" w:color="auto"/>
      </w:divBdr>
    </w:div>
    <w:div w:id="1949509733">
      <w:bodyDiv w:val="1"/>
      <w:marLeft w:val="0"/>
      <w:marRight w:val="0"/>
      <w:marTop w:val="0"/>
      <w:marBottom w:val="0"/>
      <w:divBdr>
        <w:top w:val="none" w:sz="0" w:space="0" w:color="auto"/>
        <w:left w:val="none" w:sz="0" w:space="0" w:color="auto"/>
        <w:bottom w:val="none" w:sz="0" w:space="0" w:color="auto"/>
        <w:right w:val="none" w:sz="0" w:space="0" w:color="auto"/>
      </w:divBdr>
    </w:div>
    <w:div w:id="1952588176">
      <w:bodyDiv w:val="1"/>
      <w:marLeft w:val="0"/>
      <w:marRight w:val="0"/>
      <w:marTop w:val="0"/>
      <w:marBottom w:val="0"/>
      <w:divBdr>
        <w:top w:val="none" w:sz="0" w:space="0" w:color="auto"/>
        <w:left w:val="none" w:sz="0" w:space="0" w:color="auto"/>
        <w:bottom w:val="none" w:sz="0" w:space="0" w:color="auto"/>
        <w:right w:val="none" w:sz="0" w:space="0" w:color="auto"/>
      </w:divBdr>
    </w:div>
    <w:div w:id="1958293006">
      <w:bodyDiv w:val="1"/>
      <w:marLeft w:val="0"/>
      <w:marRight w:val="0"/>
      <w:marTop w:val="0"/>
      <w:marBottom w:val="0"/>
      <w:divBdr>
        <w:top w:val="none" w:sz="0" w:space="0" w:color="auto"/>
        <w:left w:val="none" w:sz="0" w:space="0" w:color="auto"/>
        <w:bottom w:val="none" w:sz="0" w:space="0" w:color="auto"/>
        <w:right w:val="none" w:sz="0" w:space="0" w:color="auto"/>
      </w:divBdr>
    </w:div>
    <w:div w:id="1960523970">
      <w:bodyDiv w:val="1"/>
      <w:marLeft w:val="0"/>
      <w:marRight w:val="0"/>
      <w:marTop w:val="0"/>
      <w:marBottom w:val="0"/>
      <w:divBdr>
        <w:top w:val="none" w:sz="0" w:space="0" w:color="auto"/>
        <w:left w:val="none" w:sz="0" w:space="0" w:color="auto"/>
        <w:bottom w:val="none" w:sz="0" w:space="0" w:color="auto"/>
        <w:right w:val="none" w:sz="0" w:space="0" w:color="auto"/>
      </w:divBdr>
    </w:div>
    <w:div w:id="1965967227">
      <w:bodyDiv w:val="1"/>
      <w:marLeft w:val="0"/>
      <w:marRight w:val="0"/>
      <w:marTop w:val="0"/>
      <w:marBottom w:val="0"/>
      <w:divBdr>
        <w:top w:val="none" w:sz="0" w:space="0" w:color="auto"/>
        <w:left w:val="none" w:sz="0" w:space="0" w:color="auto"/>
        <w:bottom w:val="none" w:sz="0" w:space="0" w:color="auto"/>
        <w:right w:val="none" w:sz="0" w:space="0" w:color="auto"/>
      </w:divBdr>
    </w:div>
    <w:div w:id="1966111732">
      <w:bodyDiv w:val="1"/>
      <w:marLeft w:val="0"/>
      <w:marRight w:val="0"/>
      <w:marTop w:val="0"/>
      <w:marBottom w:val="0"/>
      <w:divBdr>
        <w:top w:val="none" w:sz="0" w:space="0" w:color="auto"/>
        <w:left w:val="none" w:sz="0" w:space="0" w:color="auto"/>
        <w:bottom w:val="none" w:sz="0" w:space="0" w:color="auto"/>
        <w:right w:val="none" w:sz="0" w:space="0" w:color="auto"/>
      </w:divBdr>
    </w:div>
    <w:div w:id="1974092402">
      <w:bodyDiv w:val="1"/>
      <w:marLeft w:val="0"/>
      <w:marRight w:val="0"/>
      <w:marTop w:val="0"/>
      <w:marBottom w:val="0"/>
      <w:divBdr>
        <w:top w:val="none" w:sz="0" w:space="0" w:color="auto"/>
        <w:left w:val="none" w:sz="0" w:space="0" w:color="auto"/>
        <w:bottom w:val="none" w:sz="0" w:space="0" w:color="auto"/>
        <w:right w:val="none" w:sz="0" w:space="0" w:color="auto"/>
      </w:divBdr>
    </w:div>
    <w:div w:id="2011760336">
      <w:bodyDiv w:val="1"/>
      <w:marLeft w:val="0"/>
      <w:marRight w:val="0"/>
      <w:marTop w:val="0"/>
      <w:marBottom w:val="0"/>
      <w:divBdr>
        <w:top w:val="none" w:sz="0" w:space="0" w:color="auto"/>
        <w:left w:val="none" w:sz="0" w:space="0" w:color="auto"/>
        <w:bottom w:val="none" w:sz="0" w:space="0" w:color="auto"/>
        <w:right w:val="none" w:sz="0" w:space="0" w:color="auto"/>
      </w:divBdr>
    </w:div>
    <w:div w:id="2023238776">
      <w:bodyDiv w:val="1"/>
      <w:marLeft w:val="0"/>
      <w:marRight w:val="0"/>
      <w:marTop w:val="0"/>
      <w:marBottom w:val="0"/>
      <w:divBdr>
        <w:top w:val="none" w:sz="0" w:space="0" w:color="auto"/>
        <w:left w:val="none" w:sz="0" w:space="0" w:color="auto"/>
        <w:bottom w:val="none" w:sz="0" w:space="0" w:color="auto"/>
        <w:right w:val="none" w:sz="0" w:space="0" w:color="auto"/>
      </w:divBdr>
    </w:div>
    <w:div w:id="2025744884">
      <w:bodyDiv w:val="1"/>
      <w:marLeft w:val="0"/>
      <w:marRight w:val="0"/>
      <w:marTop w:val="0"/>
      <w:marBottom w:val="0"/>
      <w:divBdr>
        <w:top w:val="none" w:sz="0" w:space="0" w:color="auto"/>
        <w:left w:val="none" w:sz="0" w:space="0" w:color="auto"/>
        <w:bottom w:val="none" w:sz="0" w:space="0" w:color="auto"/>
        <w:right w:val="none" w:sz="0" w:space="0" w:color="auto"/>
      </w:divBdr>
    </w:div>
    <w:div w:id="2035232631">
      <w:bodyDiv w:val="1"/>
      <w:marLeft w:val="0"/>
      <w:marRight w:val="0"/>
      <w:marTop w:val="0"/>
      <w:marBottom w:val="0"/>
      <w:divBdr>
        <w:top w:val="none" w:sz="0" w:space="0" w:color="auto"/>
        <w:left w:val="none" w:sz="0" w:space="0" w:color="auto"/>
        <w:bottom w:val="none" w:sz="0" w:space="0" w:color="auto"/>
        <w:right w:val="none" w:sz="0" w:space="0" w:color="auto"/>
      </w:divBdr>
    </w:div>
    <w:div w:id="2086028170">
      <w:bodyDiv w:val="1"/>
      <w:marLeft w:val="0"/>
      <w:marRight w:val="0"/>
      <w:marTop w:val="0"/>
      <w:marBottom w:val="0"/>
      <w:divBdr>
        <w:top w:val="none" w:sz="0" w:space="0" w:color="auto"/>
        <w:left w:val="none" w:sz="0" w:space="0" w:color="auto"/>
        <w:bottom w:val="none" w:sz="0" w:space="0" w:color="auto"/>
        <w:right w:val="none" w:sz="0" w:space="0" w:color="auto"/>
      </w:divBdr>
    </w:div>
    <w:div w:id="213111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nr.org.uk/new-reactors/guidance-assessment.htm" TargetMode="External"/><Relationship Id="rId18" Type="http://schemas.openxmlformats.org/officeDocument/2006/relationships/hyperlink" Target="http://www.onr.org.uk/saps/saps2014.pdf" TargetMode="External"/><Relationship Id="rId26" Type="http://schemas.openxmlformats.org/officeDocument/2006/relationships/hyperlink" Target="https://assets.publishing.service.gov.uk/government/uploads/system/uploads/attachment_data/file/42628/3797-guidance-funded-decommissioning-programme-consult.pdf" TargetMode="External"/><Relationship Id="rId39" Type="http://schemas.openxmlformats.org/officeDocument/2006/relationships/hyperlink" Target="http://www.structural-safety.org" TargetMode="External"/><Relationship Id="rId21" Type="http://schemas.openxmlformats.org/officeDocument/2006/relationships/hyperlink" Target="http://www.onr.org.uk/new-reactors/guidance-assessment.htm" TargetMode="External"/><Relationship Id="rId34" Type="http://schemas.openxmlformats.org/officeDocument/2006/relationships/hyperlink" Target="https://www.wbdg.org/ffc/dod/unified-facilities-criteria-ufc/ufc-3-340-02" TargetMode="External"/><Relationship Id="rId42"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http://www.onr.org.uk/new-reactors/guidance-assessment.htm" TargetMode="External"/><Relationship Id="rId29" Type="http://schemas.openxmlformats.org/officeDocument/2006/relationships/hyperlink" Target="http://www.hse.gov.uk" TargetMode="External"/><Relationship Id="rId41"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47859/2009-nps-for-nuclear-volumeI.pdf" TargetMode="External"/><Relationship Id="rId32" Type="http://schemas.openxmlformats.org/officeDocument/2006/relationships/hyperlink" Target="https://www.nafems.org/publications/resource_center" TargetMode="External"/><Relationship Id="rId37" Type="http://schemas.openxmlformats.org/officeDocument/2006/relationships/hyperlink" Target="https://www.thenbs.com/PublicationIndex/documents/details?Pub=IStructE&amp;DocID=296414" TargetMode="External"/><Relationship Id="rId40" Type="http://schemas.openxmlformats.org/officeDocument/2006/relationships/hyperlink" Target="https://www.nrc.gov/reading-rm/doc-collections/nuregs/staff/sr0800/ch3/" TargetMode="Externa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yperlink" Target="https://www.architecture.com/knowledge-and-resources/resources-landing-page/riba-plan-of-work" TargetMode="External"/><Relationship Id="rId28" Type="http://schemas.openxmlformats.org/officeDocument/2006/relationships/hyperlink" Target="http://www.wenra.org" TargetMode="External"/><Relationship Id="rId36" Type="http://schemas.openxmlformats.org/officeDocument/2006/relationships/hyperlink" Target="http://www.hse.gov.uk" TargetMode="External"/><Relationship Id="rId10" Type="http://schemas.openxmlformats.org/officeDocument/2006/relationships/footnotes" Target="footnotes.xml"/><Relationship Id="rId19" Type="http://schemas.openxmlformats.org/officeDocument/2006/relationships/hyperlink" Target="http://www.onr.org.uk/new-reactors/guidance-assessment.htm" TargetMode="External"/><Relationship Id="rId31" Type="http://schemas.openxmlformats.org/officeDocument/2006/relationships/hyperlink" Target="http://www.windengineering.org.uk"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onr.org.uk/licensing-nuclear-installations.pdf" TargetMode="External"/><Relationship Id="rId27" Type="http://schemas.openxmlformats.org/officeDocument/2006/relationships/hyperlink" Target="http://www.iaea.org" TargetMode="External"/><Relationship Id="rId30" Type="http://schemas.openxmlformats.org/officeDocument/2006/relationships/hyperlink" Target="http://www.hse.gov.uk" TargetMode="External"/><Relationship Id="rId35" Type="http://schemas.openxmlformats.org/officeDocument/2006/relationships/hyperlink" Target="https://www.nrc.gov/docs/ML0037/ML003740040.pdf"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prodonrgov.sharepoint.com/sites/HOW2Hub/_layouts/15/DocIdRedir.aspx?ID=ONRHH-822789359-20068" TargetMode="External"/><Relationship Id="rId17" Type="http://schemas.openxmlformats.org/officeDocument/2006/relationships/footer" Target="footer2.xml"/><Relationship Id="rId25" Type="http://schemas.openxmlformats.org/officeDocument/2006/relationships/hyperlink" Target="https://assets.publishing.service.gov.uk/government/uploads/system/uploads/attachment_data/file/47860/1943-nps-nuclear-power-annex-volII.pdf" TargetMode="External"/><Relationship Id="rId33" Type="http://schemas.openxmlformats.org/officeDocument/2006/relationships/hyperlink" Target="https://www.sciencedirect.com/science/article/pii/S0308016110001109" TargetMode="External"/><Relationship Id="rId38" Type="http://schemas.openxmlformats.org/officeDocument/2006/relationships/hyperlink" Target="http://www.hse.gov.uk/research/rrhtm/rr834.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26176D315544C94C699C7AD409AA1" ma:contentTypeVersion="8" ma:contentTypeDescription="Create a new document." ma:contentTypeScope="" ma:versionID="1024ea6012ac9575e66120750e9a74a5">
  <xsd:schema xmlns:xsd="http://www.w3.org/2001/XMLSchema" xmlns:xs="http://www.w3.org/2001/XMLSchema" xmlns:p="http://schemas.microsoft.com/office/2006/metadata/properties" xmlns:ns3="e7136045-8404-4488-8b75-837c2c7b996a" targetNamespace="http://schemas.microsoft.com/office/2006/metadata/properties" ma:root="true" ma:fieldsID="14ca6358502ee837017afa881bd7e59c" ns3:_="">
    <xsd:import namespace="e7136045-8404-4488-8b75-837c2c7b99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36045-8404-4488-8b75-837c2c7b9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Version="2006">
  <b:Source>
    <b:Tag>ONR14</b:Tag>
    <b:SourceType>Report</b:SourceType>
    <b:Guid>{3910358D-872F-4514-9A88-B6A9F6EB18AB}</b:Guid>
    <b:Author>
      <b:Author>
        <b:Corporate>ONR</b:Corporate>
      </b:Author>
    </b:Author>
    <b:Title>Safety Assessment Principles for Nuclear Facilities, 2014 Edition, Rev 0</b:Title>
    <b:Year>November 2014, www.onr.org.uk/saps/saps2014.pdf</b:Year>
    <b:RefOrder>18</b:RefOrder>
  </b:Source>
  <b:Source>
    <b:Tag>ONR172</b:Tag>
    <b:SourceType>Report</b:SourceType>
    <b:Guid>{CC9E299F-9AAB-459E-90B3-6ED809DD0DA0}</b:Guid>
    <b:Author>
      <b:Author>
        <b:Corporate>ONR</b:Corporate>
      </b:Author>
    </b:Author>
    <b:Title>NS-TAST-GD-013 Annex 1, Rev. 1: Seismic Hazards</b:Title>
    <b:Year>2018</b:Year>
    <b:RefOrder>4</b:RefOrder>
  </b:Source>
  <b:Source>
    <b:Tag>ONR183</b:Tag>
    <b:SourceType>Report</b:SourceType>
    <b:Guid>{7D89154C-9D8F-4807-9B7A-4893BEEE36AF}</b:Guid>
    <b:Author>
      <b:Author>
        <b:Corporate>ONR</b:Corporate>
      </b:Author>
    </b:Author>
    <b:Title>NS-TAST-GD-013 Annex 1 Reference Paper: Analysis of Seismic Hazards for Nuclear Sites</b:Title>
    <b:Year>2018</b:Year>
    <b:RefOrder>3</b:RefOrder>
  </b:Source>
  <b:Source>
    <b:Tag>IAEdf</b:Tag>
    <b:SourceType>Report</b:SourceType>
    <b:Guid>{61C429F7-4198-47B4-89FB-45B5235DCE7F}</b:Guid>
    <b:Author>
      <b:Author>
        <b:Corporate>IAEA</b:Corporate>
      </b:Author>
    </b:Author>
    <b:Title>Safety Guide No. NS-G-3.6, Geotechnical Aspects of Site Evaluation and Foundations for Nuclear power Plants</b:Title>
    <b:Year>2004</b:Year>
    <b:RefOrder>5</b:RefOrder>
  </b:Source>
  <b:Source>
    <b:Tag>ONR173</b:Tag>
    <b:SourceType>Report</b:SourceType>
    <b:Guid>{7B938AF0-862E-4E8D-BA33-97D90A31D22F}</b:Guid>
    <b:Author>
      <b:Author>
        <b:Corporate>ONR</b:Corporate>
      </b:Author>
    </b:Author>
    <b:Title>NS-TAST-GD-013 Rev. 7, Nuclear Safety Technical Assessment Guide: External Hazards</b:Title>
    <b:Year>2018</b:Year>
    <b:RefOrder>19</b:RefOrder>
  </b:Source>
  <b:Source>
    <b:Tag>ONRdf</b:Tag>
    <b:SourceType>Report</b:SourceType>
    <b:Guid>{0DD1DC9B-71D6-46ED-A528-C0651C45B279}</b:Guid>
    <b:Author>
      <b:Author>
        <b:Corporate>ONR</b:Corporate>
      </b:Author>
    </b:Author>
    <b:Title>NS-TAST-GD-017, Rev. 4, Nuclear Safety Technical Assessment Guide: Civil Engineering</b:Title>
    <b:Year>MONTH 2020, www.onr.org.uk/operational/tech_asst_guides/ns-tast-gd-017.pdf</b:Year>
    <b:RefOrder>20</b:RefOrder>
  </b:Source>
  <b:Source>
    <b:Tag>IAEv1</b:Tag>
    <b:SourceType>Report</b:SourceType>
    <b:Guid>{BA9041DE-7B7F-468E-AAAA-7A11F99A0ABA}</b:Guid>
    <b:Author>
      <b:Author>
        <b:Corporate>IAEA</b:Corporate>
      </b:Author>
    </b:Author>
    <b:Title>Safety Requirement No. NS-R-3, Site Evaluation for Nuclear Installations</b:Title>
    <b:Year>Rev.1, 2016</b:Year>
    <b:RefOrder>8</b:RefOrder>
  </b:Source>
  <b:Source>
    <b:Tag>ASC17</b:Tag>
    <b:SourceType>Report</b:SourceType>
    <b:Guid>{FBD2FEBD-1FAC-4856-98C1-E48971881571}</b:Guid>
    <b:Author>
      <b:Author>
        <b:Corporate>ASCE</b:Corporate>
      </b:Author>
    </b:Author>
    <b:Title>Seismic Analysis of Safety-Related Nuclear Structures and Commentary</b:Title>
    <b:Year>ASCE/SEI 4-16, 2017</b:Year>
    <b:RefOrder>1</b:RefOrder>
  </b:Source>
  <b:Source>
    <b:Tag>BSI04</b:Tag>
    <b:SourceType>Report</b:SourceType>
    <b:Guid>{292EF9AB-3E25-4AD2-AF19-342AA450A729}</b:Guid>
    <b:Author>
      <b:Author>
        <b:Corporate>BSI</b:Corporate>
      </b:Author>
    </b:Author>
    <b:Title>BS EN 1997-1:2004 Eurocode 7: Geotechnical design, Part 1: General rules</b:Title>
    <b:Year>2004</b:Year>
    <b:RefOrder>11</b:RefOrder>
  </b:Source>
  <b:Source>
    <b:Tag>BSI07</b:Tag>
    <b:SourceType>Report</b:SourceType>
    <b:Guid>{E8A79994-C6D5-4C06-924B-FA43A902AA34}</b:Guid>
    <b:Author>
      <b:Author>
        <b:Corporate>BSI</b:Corporate>
      </b:Author>
    </b:Author>
    <b:Title>BS EN 1997-2:2007 Eurocode 7: Geotechnical design, Part 2: Ground investigation and testing</b:Title>
    <b:Year>2007</b:Year>
    <b:RefOrder>12</b:RefOrder>
  </b:Source>
  <b:Source>
    <b:Tag>BSI15</b:Tag>
    <b:SourceType>Report</b:SourceType>
    <b:Guid>{46B8476F-0064-4868-944D-9BAF1DB44EE5}</b:Guid>
    <b:Author>
      <b:Author>
        <b:Corporate>BSI</b:Corporate>
      </b:Author>
    </b:Author>
    <b:Title>BS 5930:2015 Code of practice for ground investigations</b:Title>
    <b:Year>2015</b:Year>
    <b:RefOrder>15</b:RefOrder>
  </b:Source>
  <b:Source>
    <b:Tag>AFC10</b:Tag>
    <b:SourceType>Report</b:SourceType>
    <b:Guid>{FB5F6182-9DBE-4F2B-989F-54BEDAFC5763}</b:Guid>
    <b:Author>
      <b:Author>
        <b:Corporate>AFCEN</b:Corporate>
      </b:Author>
    </b:Author>
    <b:Title>ETC-C EPR Technical Code for Civil Works with additions and amendments for the United Kingdom</b:Title>
    <b:Year>2010</b:Year>
    <b:RefOrder>2</b:RefOrder>
  </b:Source>
  <b:Source>
    <b:Tag>BSI13</b:Tag>
    <b:SourceType>Report</b:SourceType>
    <b:Guid>{2021BAD5-D327-4898-876C-A10D8D3CCD93}</b:Guid>
    <b:Author>
      <b:Author>
        <b:Corporate>BSI</b:Corporate>
      </b:Author>
    </b:Author>
    <b:Title>BS EN 1997-1:2004 A1:2013 UK National Annex to Eurocode 7: Geotechnical design, Part 1: General rules</b:Title>
    <b:Year>2013</b:Year>
    <b:RefOrder>13</b:RefOrder>
  </b:Source>
  <b:Source>
    <b:Tag>BSI09</b:Tag>
    <b:SourceType>Report</b:SourceType>
    <b:Guid>{56FB3765-1A7D-4D09-A3C1-463CA3A304B3}</b:Guid>
    <b:Author>
      <b:Author>
        <b:Corporate>BSI</b:Corporate>
      </b:Author>
    </b:Author>
    <b:Title>BS EN 1997-2:2007 A2:2009 UK National Annex to Eurocode 7: Geotechnical design, Part 2: Ground investigation and testing</b:Title>
    <b:Year>2009</b:Year>
    <b:RefOrder>14</b:RefOrder>
  </b:Source>
  <b:Source>
    <b:Tag>IAE151</b:Tag>
    <b:SourceType>Report</b:SourceType>
    <b:Guid>{5A69FE9E-486D-4386-ADCC-379BC7737A25}</b:Guid>
    <b:Author>
      <b:Author>
        <b:Corporate>IAEA</b:Corporate>
      </b:Author>
    </b:Author>
    <b:Title>Safety Guide No. SSG-35, Site Survey and Site Selection for Nuclear Installations</b:Title>
    <b:Year>2015</b:Year>
    <b:RefOrder>9</b:RefOrder>
  </b:Source>
  <b:Source>
    <b:Tag>USN17</b:Tag>
    <b:SourceType>Report</b:SourceType>
    <b:Guid>{A44FFD47-CBE1-4B7F-86AC-F0A1709ACBD3}</b:Guid>
    <b:Author>
      <b:Author>
        <b:Corporate>USNRC</b:Corporate>
      </b:Author>
    </b:Author>
    <b:Title>NUREG-0800 Standard Review Plan for the Review of Safety Analysis Reports for Nuclear Power Plants</b:Title>
    <b:Year>2017</b:Year>
    <b:RefOrder>10</b:RefOrder>
  </b:Source>
  <b:Source>
    <b:Tag>ONRdf10</b:Tag>
    <b:SourceType>Report</b:SourceType>
    <b:Guid>{21FEAB87-0613-4393-89B4-F32386F41374}</b:Guid>
    <b:Author>
      <b:Author>
        <b:Corporate>ONR</b:Corporate>
      </b:Author>
    </b:Author>
    <b:Title>Licence condition handbook</b:Title>
    <b:Year>2017. http://www.onr.org.uk/documents/licence-condition-handbook.pdf</b:Year>
    <b:RefOrder>21</b:RefOrder>
  </b:Source>
  <b:Source>
    <b:Tag>NAF13</b:Tag>
    <b:SourceType>Report</b:SourceType>
    <b:Guid>{6AC9ED5B-D186-4683-B444-BDBAFA7C922C}</b:Guid>
    <b:Author>
      <b:Author>
        <b:Corporate>NAFEMS</b:Corporate>
      </b:Author>
    </b:Author>
    <b:Title>Validating Numerical Modelling in Geotechnical Engineering</b:Title>
    <b:Year>Dec 2013</b:Year>
    <b:RefOrder>7</b:RefOrder>
  </b:Source>
  <b:Source>
    <b:Tag>HSE14</b:Tag>
    <b:SourceType>Report</b:SourceType>
    <b:Guid>{7ED50D10-D83D-42C7-A5BB-AC7EF7990C39}</b:Guid>
    <b:Author>
      <b:Author>
        <b:Corporate>HSE</b:Corporate>
      </b:Author>
    </b:Author>
    <b:Title>Avoiding danger from underground services - HSG47</b:Title>
    <b:Year>2014</b:Year>
    <b:RefOrder>17</b:RefOrder>
  </b:Source>
  <b:Source>
    <b:Tag>ONR20</b:Tag>
    <b:SourceType>Report</b:SourceType>
    <b:Guid>{A094640D-BBC9-4041-8C5C-05ED8E0B3285}</b:Guid>
    <b:Author>
      <b:Author>
        <b:Corporate>ONR</b:Corporate>
      </b:Author>
    </b:Author>
    <b:Title>TAG17 Foundation Annex</b:Title>
    <b:Year>2020</b:Year>
    <b:RefOrder>22</b:RefOrder>
  </b:Source>
  <b:Source>
    <b:Tag>ONR201</b:Tag>
    <b:SourceType>Report</b:SourceType>
    <b:Guid>{D42BD088-1E6A-4DFE-B48F-63C977484E23}</b:Guid>
    <b:Author>
      <b:Author>
        <b:Corporate>ONR</b:Corporate>
      </b:Author>
    </b:Author>
    <b:Title>TAG17 Annex Finite Element Methods</b:Title>
    <b:Year>2020</b:Year>
    <b:RefOrder>6</b:RefOrder>
  </b:Source>
  <b:Source>
    <b:Tag>Hig19</b:Tag>
    <b:SourceType>Report</b:SourceType>
    <b:Guid>{89FB7373-1A1B-45C9-98DE-325A1C4E5D5F}</b:Guid>
    <b:Title>Design Manual for Roads and Bridges, CD 622 'Managing geotechnical risk' Rev0</b:Title>
    <b:Year>2019</b:Year>
    <b:Author>
      <b:Author>
        <b:Corporate>Highways England</b:Corporate>
      </b:Author>
    </b:Author>
    <b:RefOrder>16</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AFDE2-3A59-44EE-8D31-33561F6B37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A022A3-38C4-4726-A18A-D5D4AB08B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36045-8404-4488-8b75-837c2c7b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5C2D5-334D-4667-A3E2-A6CE249DFE2C}">
  <ds:schemaRefs>
    <ds:schemaRef ds:uri="http://schemas.openxmlformats.org/officeDocument/2006/bibliography"/>
  </ds:schemaRefs>
</ds:datastoreItem>
</file>

<file path=customXml/itemProps4.xml><?xml version="1.0" encoding="utf-8"?>
<ds:datastoreItem xmlns:ds="http://schemas.openxmlformats.org/officeDocument/2006/customXml" ds:itemID="{AA0866BD-0847-4628-8080-AA909EB99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38753</Words>
  <Characters>220898</Characters>
  <Application>Microsoft Office Word</Application>
  <DocSecurity>0</DocSecurity>
  <Lines>1840</Lines>
  <Paragraphs>518</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259133</CharactersWithSpaces>
  <SharedDoc>false</SharedDoc>
  <HLinks>
    <vt:vector size="150" baseType="variant">
      <vt:variant>
        <vt:i4>5505112</vt:i4>
      </vt:variant>
      <vt:variant>
        <vt:i4>129</vt:i4>
      </vt:variant>
      <vt:variant>
        <vt:i4>0</vt:i4>
      </vt:variant>
      <vt:variant>
        <vt:i4>5</vt:i4>
      </vt:variant>
      <vt:variant>
        <vt:lpwstr>http://www.iaea.org/</vt:lpwstr>
      </vt:variant>
      <vt:variant>
        <vt:lpwstr/>
      </vt:variant>
      <vt:variant>
        <vt:i4>5963803</vt:i4>
      </vt:variant>
      <vt:variant>
        <vt:i4>126</vt:i4>
      </vt:variant>
      <vt:variant>
        <vt:i4>0</vt:i4>
      </vt:variant>
      <vt:variant>
        <vt:i4>5</vt:i4>
      </vt:variant>
      <vt:variant>
        <vt:lpwstr>http://www.wenra.org/</vt:lpwstr>
      </vt:variant>
      <vt:variant>
        <vt:lpwstr/>
      </vt:variant>
      <vt:variant>
        <vt:i4>6357117</vt:i4>
      </vt:variant>
      <vt:variant>
        <vt:i4>123</vt:i4>
      </vt:variant>
      <vt:variant>
        <vt:i4>0</vt:i4>
      </vt:variant>
      <vt:variant>
        <vt:i4>5</vt:i4>
      </vt:variant>
      <vt:variant>
        <vt:lpwstr>http://www.onr.org.uk/operational/tech_asst_guides/index.htm</vt:lpwstr>
      </vt:variant>
      <vt:variant>
        <vt:lpwstr/>
      </vt:variant>
      <vt:variant>
        <vt:i4>3932269</vt:i4>
      </vt:variant>
      <vt:variant>
        <vt:i4>120</vt:i4>
      </vt:variant>
      <vt:variant>
        <vt:i4>0</vt:i4>
      </vt:variant>
      <vt:variant>
        <vt:i4>5</vt:i4>
      </vt:variant>
      <vt:variant>
        <vt:lpwstr>http://www.onr.org.uk/saps/saps2014.pdf</vt:lpwstr>
      </vt:variant>
      <vt:variant>
        <vt:lpwstr/>
      </vt:variant>
      <vt:variant>
        <vt:i4>3604539</vt:i4>
      </vt:variant>
      <vt:variant>
        <vt:i4>117</vt:i4>
      </vt:variant>
      <vt:variant>
        <vt:i4>0</vt:i4>
      </vt:variant>
      <vt:variant>
        <vt:i4>5</vt:i4>
      </vt:variant>
      <vt:variant>
        <vt:lpwstr>http://www.onr.org.uk/operational/assessment/index.htm</vt:lpwstr>
      </vt:variant>
      <vt:variant>
        <vt:lpwstr/>
      </vt:variant>
      <vt:variant>
        <vt:i4>1769530</vt:i4>
      </vt:variant>
      <vt:variant>
        <vt:i4>110</vt:i4>
      </vt:variant>
      <vt:variant>
        <vt:i4>0</vt:i4>
      </vt:variant>
      <vt:variant>
        <vt:i4>5</vt:i4>
      </vt:variant>
      <vt:variant>
        <vt:lpwstr/>
      </vt:variant>
      <vt:variant>
        <vt:lpwstr>_Toc389130357</vt:lpwstr>
      </vt:variant>
      <vt:variant>
        <vt:i4>1769530</vt:i4>
      </vt:variant>
      <vt:variant>
        <vt:i4>104</vt:i4>
      </vt:variant>
      <vt:variant>
        <vt:i4>0</vt:i4>
      </vt:variant>
      <vt:variant>
        <vt:i4>5</vt:i4>
      </vt:variant>
      <vt:variant>
        <vt:lpwstr/>
      </vt:variant>
      <vt:variant>
        <vt:lpwstr>_Toc389130356</vt:lpwstr>
      </vt:variant>
      <vt:variant>
        <vt:i4>1769530</vt:i4>
      </vt:variant>
      <vt:variant>
        <vt:i4>98</vt:i4>
      </vt:variant>
      <vt:variant>
        <vt:i4>0</vt:i4>
      </vt:variant>
      <vt:variant>
        <vt:i4>5</vt:i4>
      </vt:variant>
      <vt:variant>
        <vt:lpwstr/>
      </vt:variant>
      <vt:variant>
        <vt:lpwstr>_Toc389130355</vt:lpwstr>
      </vt:variant>
      <vt:variant>
        <vt:i4>1769530</vt:i4>
      </vt:variant>
      <vt:variant>
        <vt:i4>92</vt:i4>
      </vt:variant>
      <vt:variant>
        <vt:i4>0</vt:i4>
      </vt:variant>
      <vt:variant>
        <vt:i4>5</vt:i4>
      </vt:variant>
      <vt:variant>
        <vt:lpwstr/>
      </vt:variant>
      <vt:variant>
        <vt:lpwstr>_Toc389130354</vt:lpwstr>
      </vt:variant>
      <vt:variant>
        <vt:i4>1769530</vt:i4>
      </vt:variant>
      <vt:variant>
        <vt:i4>86</vt:i4>
      </vt:variant>
      <vt:variant>
        <vt:i4>0</vt:i4>
      </vt:variant>
      <vt:variant>
        <vt:i4>5</vt:i4>
      </vt:variant>
      <vt:variant>
        <vt:lpwstr/>
      </vt:variant>
      <vt:variant>
        <vt:lpwstr>_Toc389130353</vt:lpwstr>
      </vt:variant>
      <vt:variant>
        <vt:i4>1769530</vt:i4>
      </vt:variant>
      <vt:variant>
        <vt:i4>80</vt:i4>
      </vt:variant>
      <vt:variant>
        <vt:i4>0</vt:i4>
      </vt:variant>
      <vt:variant>
        <vt:i4>5</vt:i4>
      </vt:variant>
      <vt:variant>
        <vt:lpwstr/>
      </vt:variant>
      <vt:variant>
        <vt:lpwstr>_Toc389130352</vt:lpwstr>
      </vt:variant>
      <vt:variant>
        <vt:i4>1769530</vt:i4>
      </vt:variant>
      <vt:variant>
        <vt:i4>74</vt:i4>
      </vt:variant>
      <vt:variant>
        <vt:i4>0</vt:i4>
      </vt:variant>
      <vt:variant>
        <vt:i4>5</vt:i4>
      </vt:variant>
      <vt:variant>
        <vt:lpwstr/>
      </vt:variant>
      <vt:variant>
        <vt:lpwstr>_Toc389130351</vt:lpwstr>
      </vt:variant>
      <vt:variant>
        <vt:i4>1769530</vt:i4>
      </vt:variant>
      <vt:variant>
        <vt:i4>68</vt:i4>
      </vt:variant>
      <vt:variant>
        <vt:i4>0</vt:i4>
      </vt:variant>
      <vt:variant>
        <vt:i4>5</vt:i4>
      </vt:variant>
      <vt:variant>
        <vt:lpwstr/>
      </vt:variant>
      <vt:variant>
        <vt:lpwstr>_Toc389130350</vt:lpwstr>
      </vt:variant>
      <vt:variant>
        <vt:i4>1703994</vt:i4>
      </vt:variant>
      <vt:variant>
        <vt:i4>62</vt:i4>
      </vt:variant>
      <vt:variant>
        <vt:i4>0</vt:i4>
      </vt:variant>
      <vt:variant>
        <vt:i4>5</vt:i4>
      </vt:variant>
      <vt:variant>
        <vt:lpwstr/>
      </vt:variant>
      <vt:variant>
        <vt:lpwstr>_Toc389130349</vt:lpwstr>
      </vt:variant>
      <vt:variant>
        <vt:i4>1703994</vt:i4>
      </vt:variant>
      <vt:variant>
        <vt:i4>56</vt:i4>
      </vt:variant>
      <vt:variant>
        <vt:i4>0</vt:i4>
      </vt:variant>
      <vt:variant>
        <vt:i4>5</vt:i4>
      </vt:variant>
      <vt:variant>
        <vt:lpwstr/>
      </vt:variant>
      <vt:variant>
        <vt:lpwstr>_Toc389130348</vt:lpwstr>
      </vt:variant>
      <vt:variant>
        <vt:i4>1703994</vt:i4>
      </vt:variant>
      <vt:variant>
        <vt:i4>50</vt:i4>
      </vt:variant>
      <vt:variant>
        <vt:i4>0</vt:i4>
      </vt:variant>
      <vt:variant>
        <vt:i4>5</vt:i4>
      </vt:variant>
      <vt:variant>
        <vt:lpwstr/>
      </vt:variant>
      <vt:variant>
        <vt:lpwstr>_Toc389130347</vt:lpwstr>
      </vt:variant>
      <vt:variant>
        <vt:i4>1703994</vt:i4>
      </vt:variant>
      <vt:variant>
        <vt:i4>44</vt:i4>
      </vt:variant>
      <vt:variant>
        <vt:i4>0</vt:i4>
      </vt:variant>
      <vt:variant>
        <vt:i4>5</vt:i4>
      </vt:variant>
      <vt:variant>
        <vt:lpwstr/>
      </vt:variant>
      <vt:variant>
        <vt:lpwstr>_Toc389130346</vt:lpwstr>
      </vt:variant>
      <vt:variant>
        <vt:i4>1703994</vt:i4>
      </vt:variant>
      <vt:variant>
        <vt:i4>38</vt:i4>
      </vt:variant>
      <vt:variant>
        <vt:i4>0</vt:i4>
      </vt:variant>
      <vt:variant>
        <vt:i4>5</vt:i4>
      </vt:variant>
      <vt:variant>
        <vt:lpwstr/>
      </vt:variant>
      <vt:variant>
        <vt:lpwstr>_Toc389130345</vt:lpwstr>
      </vt:variant>
      <vt:variant>
        <vt:i4>1703994</vt:i4>
      </vt:variant>
      <vt:variant>
        <vt:i4>32</vt:i4>
      </vt:variant>
      <vt:variant>
        <vt:i4>0</vt:i4>
      </vt:variant>
      <vt:variant>
        <vt:i4>5</vt:i4>
      </vt:variant>
      <vt:variant>
        <vt:lpwstr/>
      </vt:variant>
      <vt:variant>
        <vt:lpwstr>_Toc389130344</vt:lpwstr>
      </vt:variant>
      <vt:variant>
        <vt:i4>1703994</vt:i4>
      </vt:variant>
      <vt:variant>
        <vt:i4>26</vt:i4>
      </vt:variant>
      <vt:variant>
        <vt:i4>0</vt:i4>
      </vt:variant>
      <vt:variant>
        <vt:i4>5</vt:i4>
      </vt:variant>
      <vt:variant>
        <vt:lpwstr/>
      </vt:variant>
      <vt:variant>
        <vt:lpwstr>_Toc389130343</vt:lpwstr>
      </vt:variant>
      <vt:variant>
        <vt:i4>1703994</vt:i4>
      </vt:variant>
      <vt:variant>
        <vt:i4>20</vt:i4>
      </vt:variant>
      <vt:variant>
        <vt:i4>0</vt:i4>
      </vt:variant>
      <vt:variant>
        <vt:i4>5</vt:i4>
      </vt:variant>
      <vt:variant>
        <vt:lpwstr/>
      </vt:variant>
      <vt:variant>
        <vt:lpwstr>_Toc389130342</vt:lpwstr>
      </vt:variant>
      <vt:variant>
        <vt:i4>1703994</vt:i4>
      </vt:variant>
      <vt:variant>
        <vt:i4>14</vt:i4>
      </vt:variant>
      <vt:variant>
        <vt:i4>0</vt:i4>
      </vt:variant>
      <vt:variant>
        <vt:i4>5</vt:i4>
      </vt:variant>
      <vt:variant>
        <vt:lpwstr/>
      </vt:variant>
      <vt:variant>
        <vt:lpwstr>_Toc389130341</vt:lpwstr>
      </vt:variant>
      <vt:variant>
        <vt:i4>1703994</vt:i4>
      </vt:variant>
      <vt:variant>
        <vt:i4>8</vt:i4>
      </vt:variant>
      <vt:variant>
        <vt:i4>0</vt:i4>
      </vt:variant>
      <vt:variant>
        <vt:i4>5</vt:i4>
      </vt:variant>
      <vt:variant>
        <vt:lpwstr/>
      </vt:variant>
      <vt:variant>
        <vt:lpwstr>_Toc389130340</vt:lpwstr>
      </vt:variant>
      <vt:variant>
        <vt:i4>7536673</vt:i4>
      </vt:variant>
      <vt:variant>
        <vt:i4>3</vt:i4>
      </vt:variant>
      <vt:variant>
        <vt:i4>0</vt:i4>
      </vt:variant>
      <vt:variant>
        <vt:i4>5</vt:i4>
      </vt:variant>
      <vt:variant>
        <vt:lpwstr>http://www.onr.org.uk/copyright</vt:lpwstr>
      </vt:variant>
      <vt:variant>
        <vt:lpwstr/>
      </vt:variant>
      <vt:variant>
        <vt:i4>7143466</vt:i4>
      </vt:variant>
      <vt:variant>
        <vt:i4>0</vt:i4>
      </vt:variant>
      <vt:variant>
        <vt:i4>0</vt:i4>
      </vt:variant>
      <vt:variant>
        <vt:i4>5</vt:i4>
      </vt:variant>
      <vt:variant>
        <vt:lpwstr>blocked::blocked::BLOCKED::http://www.hse.gov.uk/copyright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Steve McCabe</cp:lastModifiedBy>
  <cp:revision>4</cp:revision>
  <cp:lastPrinted>2020-06-22T11:33:00Z</cp:lastPrinted>
  <dcterms:created xsi:type="dcterms:W3CDTF">2025-11-25T14:30:00Z</dcterms:created>
  <dcterms:modified xsi:type="dcterms:W3CDTF">2025-11-25T14:41:00Z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0x010100F4626176D315544C94C699C7AD409AA1</vt:lpwstr>
  </property>
  <property fmtid="{D5CDD505-2E9C-101B-9397-08002B2CF9AE}" pid="4" name="MSIP_Label_9e5e003a-90eb-47c9-a506-ad47e7a0b281_Enabled">
    <vt:lpwstr>True</vt:lpwstr>
  </property>
  <property fmtid="{D5CDD505-2E9C-101B-9397-08002B2CF9AE}" pid="5" name="MSIP_Label_9e5e003a-90eb-47c9-a506-ad47e7a0b281_SiteId">
    <vt:lpwstr>742775df-8077-48d6-81d0-1e82a1f52cb8</vt:lpwstr>
  </property>
  <property fmtid="{D5CDD505-2E9C-101B-9397-08002B2CF9AE}" pid="6" name="MSIP_Label_9e5e003a-90eb-47c9-a506-ad47e7a0b281_SetDate">
    <vt:lpwstr>2025-03-31T16:35:44Z</vt:lpwstr>
  </property>
  <property fmtid="{D5CDD505-2E9C-101B-9397-08002B2CF9AE}" pid="7" name="MSIP_Label_9e5e003a-90eb-47c9-a506-ad47e7a0b281_Name">
    <vt:lpwstr>OFFICIAL</vt:lpwstr>
  </property>
  <property fmtid="{D5CDD505-2E9C-101B-9397-08002B2CF9AE}" pid="8" name="MSIP_Label_9e5e003a-90eb-47c9-a506-ad47e7a0b281_ActionId">
    <vt:lpwstr>8893c224-d039-4ff9-bddb-0f38f70828a8</vt:lpwstr>
  </property>
  <property fmtid="{D5CDD505-2E9C-101B-9397-08002B2CF9AE}" pid="9" name="MSIP_Label_9e5e003a-90eb-47c9-a506-ad47e7a0b281_Removed">
    <vt:lpwstr>False</vt:lpwstr>
  </property>
  <property fmtid="{D5CDD505-2E9C-101B-9397-08002B2CF9AE}" pid="10" name="MSIP_Label_9e5e003a-90eb-47c9-a506-ad47e7a0b281_Extended_MSFT_Method">
    <vt:lpwstr>Standard</vt:lpwstr>
  </property>
  <property fmtid="{D5CDD505-2E9C-101B-9397-08002B2CF9AE}" pid="11" name="Sensitivity">
    <vt:lpwstr>OFFICIAL</vt:lpwstr>
  </property>
</Properties>
</file>