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584BEF" w14:paraId="6C65111E" w14:textId="77777777" w:rsidTr="00881B6F">
        <w:trPr>
          <w:trHeight w:val="1162"/>
        </w:trPr>
        <w:tc>
          <w:tcPr>
            <w:tcW w:w="9156" w:type="dxa"/>
            <w:tcBorders>
              <w:bottom w:val="single" w:sz="24" w:space="0" w:color="22413A"/>
            </w:tcBorders>
          </w:tcPr>
          <w:p w14:paraId="35C1F1C6" w14:textId="77777777" w:rsidR="00C20562" w:rsidRPr="00584BEF" w:rsidRDefault="00C20562" w:rsidP="00323E71">
            <w:bookmarkStart w:id="0" w:name="_Toc466022543"/>
          </w:p>
        </w:tc>
      </w:tr>
      <w:tr w:rsidR="00D0226A" w:rsidRPr="001E5A0A"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832CDB2" w:rsidR="00595C8C" w:rsidRPr="001E5A0A" w:rsidRDefault="00595C8C" w:rsidP="00595C8C">
            <w:pPr>
              <w:pStyle w:val="InnerCoverTitle"/>
              <w:rPr>
                <w:sz w:val="36"/>
                <w:szCs w:val="36"/>
              </w:rPr>
            </w:pPr>
            <w:r w:rsidRPr="001E5A0A">
              <w:rPr>
                <w:sz w:val="36"/>
                <w:szCs w:val="36"/>
              </w:rPr>
              <w:t xml:space="preserve">ONR </w:t>
            </w:r>
            <w:r w:rsidR="000950B3" w:rsidRPr="001E5A0A">
              <w:rPr>
                <w:sz w:val="36"/>
                <w:szCs w:val="36"/>
              </w:rPr>
              <w:t>Technical Assessment Guide</w:t>
            </w:r>
          </w:p>
          <w:p w14:paraId="7C4EA414" w14:textId="425CC699" w:rsidR="00D0226A" w:rsidRPr="001E5A0A" w:rsidRDefault="00A14B5C" w:rsidP="001E03E1">
            <w:pPr>
              <w:pStyle w:val="CoverTitle"/>
              <w:rPr>
                <w:szCs w:val="90"/>
              </w:rPr>
            </w:pPr>
            <w:sdt>
              <w:sdtPr>
                <w:rPr>
                  <w:sz w:val="72"/>
                  <w:szCs w:val="72"/>
                </w:rPr>
                <w:id w:val="1228188510"/>
                <w:placeholder>
                  <w:docPart w:val="DefaultPlaceholder_-1854013440"/>
                </w:placeholder>
              </w:sdtPr>
              <w:sdtEndPr>
                <w:rPr>
                  <w:sz w:val="144"/>
                  <w:szCs w:val="144"/>
                </w:rPr>
              </w:sdtEndPr>
              <w:sdtContent>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127397" w:rsidRPr="00127397">
                      <w:rPr>
                        <w:sz w:val="72"/>
                        <w:szCs w:val="72"/>
                      </w:rPr>
                      <w:t xml:space="preserve">Civil </w:t>
                    </w:r>
                    <w:r w:rsidR="00127397">
                      <w:rPr>
                        <w:sz w:val="72"/>
                        <w:szCs w:val="72"/>
                      </w:rPr>
                      <w:t>e</w:t>
                    </w:r>
                    <w:r w:rsidR="00127397" w:rsidRPr="00127397">
                      <w:rPr>
                        <w:sz w:val="72"/>
                        <w:szCs w:val="72"/>
                      </w:rPr>
                      <w:t xml:space="preserve">ngineering </w:t>
                    </w:r>
                    <w:r w:rsidR="006E1484">
                      <w:rPr>
                        <w:sz w:val="72"/>
                        <w:szCs w:val="72"/>
                      </w:rPr>
                      <w:t>(Annex 1) –</w:t>
                    </w:r>
                    <w:r w:rsidR="00127397" w:rsidRPr="00127397">
                      <w:rPr>
                        <w:sz w:val="72"/>
                        <w:szCs w:val="72"/>
                      </w:rPr>
                      <w:t xml:space="preserve"> Design</w:t>
                    </w:r>
                  </w:sdtContent>
                </w:sdt>
              </w:sdtContent>
            </w:sdt>
          </w:p>
        </w:tc>
      </w:tr>
    </w:tbl>
    <w:p w14:paraId="56A09D10" w14:textId="77777777" w:rsidR="00D0226A" w:rsidRPr="001E5A0A" w:rsidRDefault="00D0226A">
      <w:pPr>
        <w:spacing w:after="0"/>
      </w:pPr>
    </w:p>
    <w:p w14:paraId="6AB6425B" w14:textId="77777777" w:rsidR="00D0226A" w:rsidRPr="001E5A0A" w:rsidRDefault="00881B6F">
      <w:pPr>
        <w:spacing w:after="0"/>
      </w:pPr>
      <w:r w:rsidRPr="001E5A0A">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1E5A0A" w:rsidRDefault="00267815">
      <w:pPr>
        <w:spacing w:after="0"/>
      </w:pPr>
      <w:r w:rsidRPr="001E5A0A">
        <w:br w:type="page"/>
      </w:r>
    </w:p>
    <w:p w14:paraId="1FDB4B56" w14:textId="6C10B266" w:rsidR="00595C8C" w:rsidRPr="001E5A0A" w:rsidRDefault="00595C8C" w:rsidP="00323E71">
      <w:pPr>
        <w:sectPr w:rsidR="00595C8C" w:rsidRPr="001E5A0A" w:rsidSect="000B2BCD">
          <w:headerReference w:type="default" r:id="rId15"/>
          <w:footerReference w:type="default" r:id="rId16"/>
          <w:pgSz w:w="11906" w:h="16838" w:code="9"/>
          <w:pgMar w:top="1440" w:right="1440" w:bottom="1440" w:left="1440" w:header="397" w:footer="397" w:gutter="0"/>
          <w:cols w:space="312"/>
          <w:titlePg/>
          <w:docGrid w:linePitch="360"/>
        </w:sectPr>
      </w:pPr>
    </w:p>
    <w:p w14:paraId="3AE5EE98" w14:textId="1867C55E" w:rsidR="00267815" w:rsidRPr="001E5A0A" w:rsidRDefault="00267815" w:rsidP="00EE0C77">
      <w:pPr>
        <w:pStyle w:val="ContentsHeading"/>
      </w:pPr>
      <w:r w:rsidRPr="001E5A0A">
        <w:lastRenderedPageBreak/>
        <w:t>Contents</w:t>
      </w:r>
    </w:p>
    <w:p w14:paraId="755FD83A" w14:textId="618F60DA" w:rsidR="009E2BBF" w:rsidRDefault="00404B0C">
      <w:pPr>
        <w:pStyle w:val="TOC1"/>
        <w:tabs>
          <w:tab w:val="left" w:pos="720"/>
        </w:tabs>
        <w:rPr>
          <w:rFonts w:asciiTheme="minorHAnsi" w:eastAsiaTheme="minorEastAsia" w:hAnsiTheme="minorHAnsi" w:cstheme="minorBidi"/>
          <w:kern w:val="2"/>
          <w:szCs w:val="24"/>
          <w:lang w:eastAsia="en-GB" w:bidi="ar-SA"/>
          <w14:ligatures w14:val="standardContextual"/>
        </w:rPr>
      </w:pPr>
      <w:r w:rsidRPr="001E5A0A">
        <w:fldChar w:fldCharType="begin"/>
      </w:r>
      <w:r w:rsidRPr="001E5A0A">
        <w:instrText xml:space="preserve"> TOC \o "1-1" \h \z \u </w:instrText>
      </w:r>
      <w:r w:rsidRPr="001E5A0A">
        <w:fldChar w:fldCharType="separate"/>
      </w:r>
      <w:hyperlink w:anchor="_Toc234585905" w:history="1">
        <w:r w:rsidR="009E2BBF" w:rsidRPr="00182C9B">
          <w:rPr>
            <w:rStyle w:val="Hyperlink"/>
          </w:rPr>
          <w:t>1.</w:t>
        </w:r>
        <w:r w:rsidR="009E2BBF">
          <w:rPr>
            <w:rFonts w:asciiTheme="minorHAnsi" w:eastAsiaTheme="minorEastAsia" w:hAnsiTheme="minorHAnsi" w:cstheme="minorBidi"/>
            <w:kern w:val="2"/>
            <w:szCs w:val="24"/>
            <w:lang w:eastAsia="en-GB" w:bidi="ar-SA"/>
            <w14:ligatures w14:val="standardContextual"/>
          </w:rPr>
          <w:tab/>
        </w:r>
        <w:r w:rsidR="009E2BBF" w:rsidRPr="00182C9B">
          <w:rPr>
            <w:rStyle w:val="Hyperlink"/>
          </w:rPr>
          <w:t>Introduction</w:t>
        </w:r>
        <w:r w:rsidR="009E2BBF">
          <w:rPr>
            <w:webHidden/>
          </w:rPr>
          <w:tab/>
        </w:r>
        <w:r w:rsidR="009E2BBF">
          <w:rPr>
            <w:webHidden/>
          </w:rPr>
          <w:fldChar w:fldCharType="begin"/>
        </w:r>
        <w:r w:rsidR="009E2BBF">
          <w:rPr>
            <w:webHidden/>
          </w:rPr>
          <w:instrText xml:space="preserve"> PAGEREF _Toc234585905 \h </w:instrText>
        </w:r>
        <w:r w:rsidR="009E2BBF">
          <w:rPr>
            <w:webHidden/>
          </w:rPr>
        </w:r>
        <w:r w:rsidR="009E2BBF">
          <w:rPr>
            <w:webHidden/>
          </w:rPr>
          <w:fldChar w:fldCharType="separate"/>
        </w:r>
        <w:r w:rsidR="009E2BBF">
          <w:rPr>
            <w:webHidden/>
          </w:rPr>
          <w:t>3</w:t>
        </w:r>
        <w:r w:rsidR="009E2BBF">
          <w:rPr>
            <w:webHidden/>
          </w:rPr>
          <w:fldChar w:fldCharType="end"/>
        </w:r>
      </w:hyperlink>
    </w:p>
    <w:p w14:paraId="78F717E3" w14:textId="50746B2F" w:rsidR="009E2BBF" w:rsidRDefault="009E2BB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585906" w:history="1">
        <w:r w:rsidRPr="00182C9B">
          <w:rPr>
            <w:rStyle w:val="Hyperlink"/>
          </w:rPr>
          <w:t>2.</w:t>
        </w:r>
        <w:r>
          <w:rPr>
            <w:rFonts w:asciiTheme="minorHAnsi" w:eastAsiaTheme="minorEastAsia" w:hAnsiTheme="minorHAnsi" w:cstheme="minorBidi"/>
            <w:kern w:val="2"/>
            <w:szCs w:val="24"/>
            <w:lang w:eastAsia="en-GB" w:bidi="ar-SA"/>
            <w14:ligatures w14:val="standardContextual"/>
          </w:rPr>
          <w:tab/>
        </w:r>
        <w:r w:rsidRPr="00182C9B">
          <w:rPr>
            <w:rStyle w:val="Hyperlink"/>
          </w:rPr>
          <w:t>Civil engineering design phases</w:t>
        </w:r>
        <w:r>
          <w:rPr>
            <w:webHidden/>
          </w:rPr>
          <w:tab/>
        </w:r>
        <w:r>
          <w:rPr>
            <w:webHidden/>
          </w:rPr>
          <w:fldChar w:fldCharType="begin"/>
        </w:r>
        <w:r>
          <w:rPr>
            <w:webHidden/>
          </w:rPr>
          <w:instrText xml:space="preserve"> PAGEREF _Toc234585906 \h </w:instrText>
        </w:r>
        <w:r>
          <w:rPr>
            <w:webHidden/>
          </w:rPr>
        </w:r>
        <w:r>
          <w:rPr>
            <w:webHidden/>
          </w:rPr>
          <w:fldChar w:fldCharType="separate"/>
        </w:r>
        <w:r>
          <w:rPr>
            <w:webHidden/>
          </w:rPr>
          <w:t>5</w:t>
        </w:r>
        <w:r>
          <w:rPr>
            <w:webHidden/>
          </w:rPr>
          <w:fldChar w:fldCharType="end"/>
        </w:r>
      </w:hyperlink>
    </w:p>
    <w:p w14:paraId="3A5C522E" w14:textId="5A6C0560" w:rsidR="009E2BBF" w:rsidRDefault="009E2BB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585907" w:history="1">
        <w:r w:rsidRPr="00182C9B">
          <w:rPr>
            <w:rStyle w:val="Hyperlink"/>
          </w:rPr>
          <w:t>3.</w:t>
        </w:r>
        <w:r>
          <w:rPr>
            <w:rFonts w:asciiTheme="minorHAnsi" w:eastAsiaTheme="minorEastAsia" w:hAnsiTheme="minorHAnsi" w:cstheme="minorBidi"/>
            <w:kern w:val="2"/>
            <w:szCs w:val="24"/>
            <w:lang w:eastAsia="en-GB" w:bidi="ar-SA"/>
            <w14:ligatures w14:val="standardContextual"/>
          </w:rPr>
          <w:tab/>
        </w:r>
        <w:r w:rsidRPr="00182C9B">
          <w:rPr>
            <w:rStyle w:val="Hyperlink"/>
          </w:rPr>
          <w:t>Key assessment principles for civil engineering aspects of safety cases</w:t>
        </w:r>
        <w:r>
          <w:rPr>
            <w:webHidden/>
          </w:rPr>
          <w:tab/>
        </w:r>
        <w:r>
          <w:rPr>
            <w:webHidden/>
          </w:rPr>
          <w:fldChar w:fldCharType="begin"/>
        </w:r>
        <w:r>
          <w:rPr>
            <w:webHidden/>
          </w:rPr>
          <w:instrText xml:space="preserve"> PAGEREF _Toc234585907 \h </w:instrText>
        </w:r>
        <w:r>
          <w:rPr>
            <w:webHidden/>
          </w:rPr>
        </w:r>
        <w:r>
          <w:rPr>
            <w:webHidden/>
          </w:rPr>
          <w:fldChar w:fldCharType="separate"/>
        </w:r>
        <w:r>
          <w:rPr>
            <w:webHidden/>
          </w:rPr>
          <w:t>8</w:t>
        </w:r>
        <w:r>
          <w:rPr>
            <w:webHidden/>
          </w:rPr>
          <w:fldChar w:fldCharType="end"/>
        </w:r>
      </w:hyperlink>
    </w:p>
    <w:p w14:paraId="02C98C27" w14:textId="792B0F00" w:rsidR="009E2BBF" w:rsidRDefault="009E2BB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585908" w:history="1">
        <w:r w:rsidRPr="00182C9B">
          <w:rPr>
            <w:rStyle w:val="Hyperlink"/>
          </w:rPr>
          <w:t>4.</w:t>
        </w:r>
        <w:r>
          <w:rPr>
            <w:rFonts w:asciiTheme="minorHAnsi" w:eastAsiaTheme="minorEastAsia" w:hAnsiTheme="minorHAnsi" w:cstheme="minorBidi"/>
            <w:kern w:val="2"/>
            <w:szCs w:val="24"/>
            <w:lang w:eastAsia="en-GB" w:bidi="ar-SA"/>
            <w14:ligatures w14:val="standardContextual"/>
          </w:rPr>
          <w:tab/>
        </w:r>
        <w:r w:rsidRPr="00182C9B">
          <w:rPr>
            <w:rStyle w:val="Hyperlink"/>
          </w:rPr>
          <w:t>Key assessment principles for civil engineering design</w:t>
        </w:r>
        <w:r>
          <w:rPr>
            <w:webHidden/>
          </w:rPr>
          <w:tab/>
        </w:r>
        <w:r>
          <w:rPr>
            <w:webHidden/>
          </w:rPr>
          <w:fldChar w:fldCharType="begin"/>
        </w:r>
        <w:r>
          <w:rPr>
            <w:webHidden/>
          </w:rPr>
          <w:instrText xml:space="preserve"> PAGEREF _Toc234585908 \h </w:instrText>
        </w:r>
        <w:r>
          <w:rPr>
            <w:webHidden/>
          </w:rPr>
        </w:r>
        <w:r>
          <w:rPr>
            <w:webHidden/>
          </w:rPr>
          <w:fldChar w:fldCharType="separate"/>
        </w:r>
        <w:r>
          <w:rPr>
            <w:webHidden/>
          </w:rPr>
          <w:t>26</w:t>
        </w:r>
        <w:r>
          <w:rPr>
            <w:webHidden/>
          </w:rPr>
          <w:fldChar w:fldCharType="end"/>
        </w:r>
      </w:hyperlink>
    </w:p>
    <w:p w14:paraId="091254B1" w14:textId="7BF714E4" w:rsidR="009E2BBF" w:rsidRDefault="009E2BB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585909" w:history="1">
        <w:r w:rsidRPr="00182C9B">
          <w:rPr>
            <w:rStyle w:val="Hyperlink"/>
          </w:rPr>
          <w:t>5.</w:t>
        </w:r>
        <w:r>
          <w:rPr>
            <w:rFonts w:asciiTheme="minorHAnsi" w:eastAsiaTheme="minorEastAsia" w:hAnsiTheme="minorHAnsi" w:cstheme="minorBidi"/>
            <w:kern w:val="2"/>
            <w:szCs w:val="24"/>
            <w:lang w:eastAsia="en-GB" w:bidi="ar-SA"/>
            <w14:ligatures w14:val="standardContextual"/>
          </w:rPr>
          <w:tab/>
        </w:r>
        <w:r w:rsidRPr="00182C9B">
          <w:rPr>
            <w:rStyle w:val="Hyperlink"/>
          </w:rPr>
          <w:t>Key assessment principles for civil engineering design undertaken in parallel with construction activities</w:t>
        </w:r>
        <w:r>
          <w:rPr>
            <w:webHidden/>
          </w:rPr>
          <w:tab/>
        </w:r>
        <w:r>
          <w:rPr>
            <w:webHidden/>
          </w:rPr>
          <w:fldChar w:fldCharType="begin"/>
        </w:r>
        <w:r>
          <w:rPr>
            <w:webHidden/>
          </w:rPr>
          <w:instrText xml:space="preserve"> PAGEREF _Toc234585909 \h </w:instrText>
        </w:r>
        <w:r>
          <w:rPr>
            <w:webHidden/>
          </w:rPr>
        </w:r>
        <w:r>
          <w:rPr>
            <w:webHidden/>
          </w:rPr>
          <w:fldChar w:fldCharType="separate"/>
        </w:r>
        <w:r>
          <w:rPr>
            <w:webHidden/>
          </w:rPr>
          <w:t>64</w:t>
        </w:r>
        <w:r>
          <w:rPr>
            <w:webHidden/>
          </w:rPr>
          <w:fldChar w:fldCharType="end"/>
        </w:r>
      </w:hyperlink>
    </w:p>
    <w:p w14:paraId="1F47B756" w14:textId="25E53CA0" w:rsidR="009E2BBF" w:rsidRDefault="009E2BB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585910" w:history="1">
        <w:r w:rsidRPr="00182C9B">
          <w:rPr>
            <w:rStyle w:val="Hyperlink"/>
          </w:rPr>
          <w:t>6.</w:t>
        </w:r>
        <w:r>
          <w:rPr>
            <w:rFonts w:asciiTheme="minorHAnsi" w:eastAsiaTheme="minorEastAsia" w:hAnsiTheme="minorHAnsi" w:cstheme="minorBidi"/>
            <w:kern w:val="2"/>
            <w:szCs w:val="24"/>
            <w:lang w:eastAsia="en-GB" w:bidi="ar-SA"/>
            <w14:ligatures w14:val="standardContextual"/>
          </w:rPr>
          <w:tab/>
        </w:r>
        <w:r w:rsidRPr="00182C9B">
          <w:rPr>
            <w:rStyle w:val="Hyperlink"/>
          </w:rPr>
          <w:t>Relevant standards and good practice</w:t>
        </w:r>
        <w:r>
          <w:rPr>
            <w:webHidden/>
          </w:rPr>
          <w:tab/>
        </w:r>
        <w:r>
          <w:rPr>
            <w:webHidden/>
          </w:rPr>
          <w:fldChar w:fldCharType="begin"/>
        </w:r>
        <w:r>
          <w:rPr>
            <w:webHidden/>
          </w:rPr>
          <w:instrText xml:space="preserve"> PAGEREF _Toc234585910 \h </w:instrText>
        </w:r>
        <w:r>
          <w:rPr>
            <w:webHidden/>
          </w:rPr>
        </w:r>
        <w:r>
          <w:rPr>
            <w:webHidden/>
          </w:rPr>
          <w:fldChar w:fldCharType="separate"/>
        </w:r>
        <w:r>
          <w:rPr>
            <w:webHidden/>
          </w:rPr>
          <w:t>73</w:t>
        </w:r>
        <w:r>
          <w:rPr>
            <w:webHidden/>
          </w:rPr>
          <w:fldChar w:fldCharType="end"/>
        </w:r>
      </w:hyperlink>
    </w:p>
    <w:p w14:paraId="1D512F15" w14:textId="2C726EDA" w:rsidR="009E2BBF" w:rsidRDefault="009E2BBF">
      <w:pPr>
        <w:pStyle w:val="TOC1"/>
        <w:rPr>
          <w:rFonts w:asciiTheme="minorHAnsi" w:eastAsiaTheme="minorEastAsia" w:hAnsiTheme="minorHAnsi" w:cstheme="minorBidi"/>
          <w:kern w:val="2"/>
          <w:szCs w:val="24"/>
          <w:lang w:eastAsia="en-GB" w:bidi="ar-SA"/>
          <w14:ligatures w14:val="standardContextual"/>
        </w:rPr>
      </w:pPr>
      <w:hyperlink w:anchor="_Toc234585911" w:history="1">
        <w:r w:rsidRPr="00182C9B">
          <w:rPr>
            <w:rStyle w:val="Hyperlink"/>
          </w:rPr>
          <w:t>Appendix A – SAPs applicable to civil engineering</w:t>
        </w:r>
        <w:r>
          <w:rPr>
            <w:webHidden/>
          </w:rPr>
          <w:tab/>
        </w:r>
        <w:r>
          <w:rPr>
            <w:webHidden/>
          </w:rPr>
          <w:fldChar w:fldCharType="begin"/>
        </w:r>
        <w:r>
          <w:rPr>
            <w:webHidden/>
          </w:rPr>
          <w:instrText xml:space="preserve"> PAGEREF _Toc234585911 \h </w:instrText>
        </w:r>
        <w:r>
          <w:rPr>
            <w:webHidden/>
          </w:rPr>
        </w:r>
        <w:r>
          <w:rPr>
            <w:webHidden/>
          </w:rPr>
          <w:fldChar w:fldCharType="separate"/>
        </w:r>
        <w:r>
          <w:rPr>
            <w:webHidden/>
          </w:rPr>
          <w:t>76</w:t>
        </w:r>
        <w:r>
          <w:rPr>
            <w:webHidden/>
          </w:rPr>
          <w:fldChar w:fldCharType="end"/>
        </w:r>
      </w:hyperlink>
    </w:p>
    <w:p w14:paraId="4E8802D8" w14:textId="2ADD6E10" w:rsidR="009E2BBF" w:rsidRDefault="009E2BBF">
      <w:pPr>
        <w:pStyle w:val="TOC1"/>
        <w:rPr>
          <w:rFonts w:asciiTheme="minorHAnsi" w:eastAsiaTheme="minorEastAsia" w:hAnsiTheme="minorHAnsi" w:cstheme="minorBidi"/>
          <w:kern w:val="2"/>
          <w:szCs w:val="24"/>
          <w:lang w:eastAsia="en-GB" w:bidi="ar-SA"/>
          <w14:ligatures w14:val="standardContextual"/>
        </w:rPr>
      </w:pPr>
      <w:hyperlink w:anchor="_Toc234585912" w:history="1">
        <w:r w:rsidRPr="00182C9B">
          <w:rPr>
            <w:rStyle w:val="Hyperlink"/>
          </w:rPr>
          <w:t>Appendix B - SAPs applicable to civil engineering outside of the ECE suite of SAPs</w:t>
        </w:r>
        <w:r>
          <w:rPr>
            <w:webHidden/>
          </w:rPr>
          <w:tab/>
        </w:r>
        <w:r>
          <w:rPr>
            <w:webHidden/>
          </w:rPr>
          <w:fldChar w:fldCharType="begin"/>
        </w:r>
        <w:r>
          <w:rPr>
            <w:webHidden/>
          </w:rPr>
          <w:instrText xml:space="preserve"> PAGEREF _Toc234585912 \h </w:instrText>
        </w:r>
        <w:r>
          <w:rPr>
            <w:webHidden/>
          </w:rPr>
        </w:r>
        <w:r>
          <w:rPr>
            <w:webHidden/>
          </w:rPr>
          <w:fldChar w:fldCharType="separate"/>
        </w:r>
        <w:r>
          <w:rPr>
            <w:webHidden/>
          </w:rPr>
          <w:t>78</w:t>
        </w:r>
        <w:r>
          <w:rPr>
            <w:webHidden/>
          </w:rPr>
          <w:fldChar w:fldCharType="end"/>
        </w:r>
      </w:hyperlink>
    </w:p>
    <w:p w14:paraId="52E2023B" w14:textId="62F6690F" w:rsidR="009E2BBF" w:rsidRDefault="009E2BBF">
      <w:pPr>
        <w:pStyle w:val="TOC1"/>
        <w:rPr>
          <w:rFonts w:asciiTheme="minorHAnsi" w:eastAsiaTheme="minorEastAsia" w:hAnsiTheme="minorHAnsi" w:cstheme="minorBidi"/>
          <w:kern w:val="2"/>
          <w:szCs w:val="24"/>
          <w:lang w:eastAsia="en-GB" w:bidi="ar-SA"/>
          <w14:ligatures w14:val="standardContextual"/>
        </w:rPr>
      </w:pPr>
      <w:hyperlink w:anchor="_Toc234585913" w:history="1">
        <w:r w:rsidRPr="00182C9B">
          <w:rPr>
            <w:rStyle w:val="Hyperlink"/>
          </w:rPr>
          <w:t>Appendix C - Example ageing effects, potential results and direct effects</w:t>
        </w:r>
        <w:r>
          <w:rPr>
            <w:webHidden/>
          </w:rPr>
          <w:tab/>
        </w:r>
        <w:r>
          <w:rPr>
            <w:webHidden/>
          </w:rPr>
          <w:fldChar w:fldCharType="begin"/>
        </w:r>
        <w:r>
          <w:rPr>
            <w:webHidden/>
          </w:rPr>
          <w:instrText xml:space="preserve"> PAGEREF _Toc234585913 \h </w:instrText>
        </w:r>
        <w:r>
          <w:rPr>
            <w:webHidden/>
          </w:rPr>
        </w:r>
        <w:r>
          <w:rPr>
            <w:webHidden/>
          </w:rPr>
          <w:fldChar w:fldCharType="separate"/>
        </w:r>
        <w:r>
          <w:rPr>
            <w:webHidden/>
          </w:rPr>
          <w:t>83</w:t>
        </w:r>
        <w:r>
          <w:rPr>
            <w:webHidden/>
          </w:rPr>
          <w:fldChar w:fldCharType="end"/>
        </w:r>
      </w:hyperlink>
    </w:p>
    <w:p w14:paraId="437C66DA" w14:textId="26E2250B" w:rsidR="009E2BBF" w:rsidRDefault="009E2BBF">
      <w:pPr>
        <w:pStyle w:val="TOC1"/>
        <w:rPr>
          <w:rFonts w:asciiTheme="minorHAnsi" w:eastAsiaTheme="minorEastAsia" w:hAnsiTheme="minorHAnsi" w:cstheme="minorBidi"/>
          <w:kern w:val="2"/>
          <w:szCs w:val="24"/>
          <w:lang w:eastAsia="en-GB" w:bidi="ar-SA"/>
          <w14:ligatures w14:val="standardContextual"/>
        </w:rPr>
      </w:pPr>
      <w:hyperlink w:anchor="_Toc234585914" w:history="1">
        <w:r w:rsidRPr="00182C9B">
          <w:rPr>
            <w:rStyle w:val="Hyperlink"/>
          </w:rPr>
          <w:t>Appendix D - Systematic approach to managing ageing of a structure or component</w:t>
        </w:r>
        <w:r>
          <w:rPr>
            <w:webHidden/>
          </w:rPr>
          <w:tab/>
        </w:r>
        <w:r>
          <w:rPr>
            <w:webHidden/>
          </w:rPr>
          <w:fldChar w:fldCharType="begin"/>
        </w:r>
        <w:r>
          <w:rPr>
            <w:webHidden/>
          </w:rPr>
          <w:instrText xml:space="preserve"> PAGEREF _Toc234585914 \h </w:instrText>
        </w:r>
        <w:r>
          <w:rPr>
            <w:webHidden/>
          </w:rPr>
        </w:r>
        <w:r>
          <w:rPr>
            <w:webHidden/>
          </w:rPr>
          <w:fldChar w:fldCharType="separate"/>
        </w:r>
        <w:r>
          <w:rPr>
            <w:webHidden/>
          </w:rPr>
          <w:t>86</w:t>
        </w:r>
        <w:r>
          <w:rPr>
            <w:webHidden/>
          </w:rPr>
          <w:fldChar w:fldCharType="end"/>
        </w:r>
      </w:hyperlink>
    </w:p>
    <w:p w14:paraId="168295BC" w14:textId="2B53D423" w:rsidR="009E2BBF" w:rsidRDefault="009E2BBF">
      <w:pPr>
        <w:pStyle w:val="TOC1"/>
        <w:rPr>
          <w:rFonts w:asciiTheme="minorHAnsi" w:eastAsiaTheme="minorEastAsia" w:hAnsiTheme="minorHAnsi" w:cstheme="minorBidi"/>
          <w:kern w:val="2"/>
          <w:szCs w:val="24"/>
          <w:lang w:eastAsia="en-GB" w:bidi="ar-SA"/>
          <w14:ligatures w14:val="standardContextual"/>
        </w:rPr>
      </w:pPr>
      <w:hyperlink w:anchor="_Toc234585915" w:history="1">
        <w:r w:rsidRPr="00182C9B">
          <w:rPr>
            <w:rStyle w:val="Hyperlink"/>
          </w:rPr>
          <w:t>List of acronyms, abbreviations and initialisms</w:t>
        </w:r>
        <w:r>
          <w:rPr>
            <w:webHidden/>
          </w:rPr>
          <w:tab/>
        </w:r>
        <w:r>
          <w:rPr>
            <w:webHidden/>
          </w:rPr>
          <w:fldChar w:fldCharType="begin"/>
        </w:r>
        <w:r>
          <w:rPr>
            <w:webHidden/>
          </w:rPr>
          <w:instrText xml:space="preserve"> PAGEREF _Toc234585915 \h </w:instrText>
        </w:r>
        <w:r>
          <w:rPr>
            <w:webHidden/>
          </w:rPr>
        </w:r>
        <w:r>
          <w:rPr>
            <w:webHidden/>
          </w:rPr>
          <w:fldChar w:fldCharType="separate"/>
        </w:r>
        <w:r>
          <w:rPr>
            <w:webHidden/>
          </w:rPr>
          <w:t>87</w:t>
        </w:r>
        <w:r>
          <w:rPr>
            <w:webHidden/>
          </w:rPr>
          <w:fldChar w:fldCharType="end"/>
        </w:r>
      </w:hyperlink>
    </w:p>
    <w:p w14:paraId="2AB70D4A" w14:textId="2FCEDC7B" w:rsidR="009E2BBF" w:rsidRDefault="009E2BBF">
      <w:pPr>
        <w:pStyle w:val="TOC1"/>
        <w:rPr>
          <w:rFonts w:asciiTheme="minorHAnsi" w:eastAsiaTheme="minorEastAsia" w:hAnsiTheme="minorHAnsi" w:cstheme="minorBidi"/>
          <w:kern w:val="2"/>
          <w:szCs w:val="24"/>
          <w:lang w:eastAsia="en-GB" w:bidi="ar-SA"/>
          <w14:ligatures w14:val="standardContextual"/>
        </w:rPr>
      </w:pPr>
      <w:hyperlink w:anchor="_Toc234585916" w:history="1">
        <w:r w:rsidRPr="00182C9B">
          <w:rPr>
            <w:rStyle w:val="Hyperlink"/>
          </w:rPr>
          <w:t>Glossary of terms</w:t>
        </w:r>
        <w:r>
          <w:rPr>
            <w:webHidden/>
          </w:rPr>
          <w:tab/>
        </w:r>
        <w:r>
          <w:rPr>
            <w:webHidden/>
          </w:rPr>
          <w:fldChar w:fldCharType="begin"/>
        </w:r>
        <w:r>
          <w:rPr>
            <w:webHidden/>
          </w:rPr>
          <w:instrText xml:space="preserve"> PAGEREF _Toc234585916 \h </w:instrText>
        </w:r>
        <w:r>
          <w:rPr>
            <w:webHidden/>
          </w:rPr>
        </w:r>
        <w:r>
          <w:rPr>
            <w:webHidden/>
          </w:rPr>
          <w:fldChar w:fldCharType="separate"/>
        </w:r>
        <w:r>
          <w:rPr>
            <w:webHidden/>
          </w:rPr>
          <w:t>88</w:t>
        </w:r>
        <w:r>
          <w:rPr>
            <w:webHidden/>
          </w:rPr>
          <w:fldChar w:fldCharType="end"/>
        </w:r>
      </w:hyperlink>
    </w:p>
    <w:p w14:paraId="4B858801" w14:textId="7F32F3CA" w:rsidR="009E2BBF" w:rsidRDefault="009E2BBF">
      <w:pPr>
        <w:pStyle w:val="TOC1"/>
        <w:rPr>
          <w:rFonts w:asciiTheme="minorHAnsi" w:eastAsiaTheme="minorEastAsia" w:hAnsiTheme="minorHAnsi" w:cstheme="minorBidi"/>
          <w:kern w:val="2"/>
          <w:szCs w:val="24"/>
          <w:lang w:eastAsia="en-GB" w:bidi="ar-SA"/>
          <w14:ligatures w14:val="standardContextual"/>
        </w:rPr>
      </w:pPr>
      <w:hyperlink w:anchor="_Toc234585917" w:history="1">
        <w:r w:rsidRPr="00182C9B">
          <w:rPr>
            <w:rStyle w:val="Hyperlink"/>
          </w:rPr>
          <w:t>References</w:t>
        </w:r>
        <w:r>
          <w:rPr>
            <w:webHidden/>
          </w:rPr>
          <w:tab/>
        </w:r>
        <w:r>
          <w:rPr>
            <w:webHidden/>
          </w:rPr>
          <w:fldChar w:fldCharType="begin"/>
        </w:r>
        <w:r>
          <w:rPr>
            <w:webHidden/>
          </w:rPr>
          <w:instrText xml:space="preserve"> PAGEREF _Toc234585917 \h </w:instrText>
        </w:r>
        <w:r>
          <w:rPr>
            <w:webHidden/>
          </w:rPr>
        </w:r>
        <w:r>
          <w:rPr>
            <w:webHidden/>
          </w:rPr>
          <w:fldChar w:fldCharType="separate"/>
        </w:r>
        <w:r>
          <w:rPr>
            <w:webHidden/>
          </w:rPr>
          <w:t>89</w:t>
        </w:r>
        <w:r>
          <w:rPr>
            <w:webHidden/>
          </w:rPr>
          <w:fldChar w:fldCharType="end"/>
        </w:r>
      </w:hyperlink>
    </w:p>
    <w:p w14:paraId="5CBF6A13" w14:textId="2E87136B" w:rsidR="009E2BBF" w:rsidRDefault="009E2BBF">
      <w:pPr>
        <w:pStyle w:val="TOC1"/>
        <w:rPr>
          <w:rFonts w:asciiTheme="minorHAnsi" w:eastAsiaTheme="minorEastAsia" w:hAnsiTheme="minorHAnsi" w:cstheme="minorBidi"/>
          <w:kern w:val="2"/>
          <w:szCs w:val="24"/>
          <w:lang w:eastAsia="en-GB" w:bidi="ar-SA"/>
          <w14:ligatures w14:val="standardContextual"/>
        </w:rPr>
      </w:pPr>
      <w:hyperlink w:anchor="_Toc234585918" w:history="1">
        <w:r w:rsidRPr="00182C9B">
          <w:rPr>
            <w:rStyle w:val="Hyperlink"/>
          </w:rPr>
          <w:t>Document control information</w:t>
        </w:r>
        <w:r>
          <w:rPr>
            <w:webHidden/>
          </w:rPr>
          <w:tab/>
        </w:r>
        <w:r>
          <w:rPr>
            <w:webHidden/>
          </w:rPr>
          <w:fldChar w:fldCharType="begin"/>
        </w:r>
        <w:r>
          <w:rPr>
            <w:webHidden/>
          </w:rPr>
          <w:instrText xml:space="preserve"> PAGEREF _Toc234585918 \h </w:instrText>
        </w:r>
        <w:r>
          <w:rPr>
            <w:webHidden/>
          </w:rPr>
        </w:r>
        <w:r>
          <w:rPr>
            <w:webHidden/>
          </w:rPr>
          <w:fldChar w:fldCharType="separate"/>
        </w:r>
        <w:r>
          <w:rPr>
            <w:webHidden/>
          </w:rPr>
          <w:t>92</w:t>
        </w:r>
        <w:r>
          <w:rPr>
            <w:webHidden/>
          </w:rPr>
          <w:fldChar w:fldCharType="end"/>
        </w:r>
      </w:hyperlink>
    </w:p>
    <w:p w14:paraId="0CC4B54A" w14:textId="36554155" w:rsidR="00267815" w:rsidRPr="001E5A0A" w:rsidRDefault="00404B0C" w:rsidP="00267815">
      <w:r w:rsidRPr="001E5A0A">
        <w:fldChar w:fldCharType="end"/>
      </w:r>
    </w:p>
    <w:p w14:paraId="716B9A7E" w14:textId="77777777" w:rsidR="003E098E" w:rsidRPr="001E5A0A" w:rsidRDefault="003E098E" w:rsidP="00267815"/>
    <w:p w14:paraId="4812BFF8" w14:textId="0E9C5297" w:rsidR="003E098E" w:rsidRPr="001E5A0A" w:rsidRDefault="003E098E" w:rsidP="00267815">
      <w:pPr>
        <w:sectPr w:rsidR="003E098E" w:rsidRPr="001E5A0A" w:rsidSect="000B2BCD">
          <w:headerReference w:type="even" r:id="rId17"/>
          <w:headerReference w:type="default" r:id="rId18"/>
          <w:footerReference w:type="even" r:id="rId19"/>
          <w:footerReference w:type="default" r:id="rId20"/>
          <w:pgSz w:w="11906" w:h="16838" w:code="9"/>
          <w:pgMar w:top="1440" w:right="1440" w:bottom="1440" w:left="1440" w:header="397" w:footer="397" w:gutter="0"/>
          <w:cols w:space="312"/>
          <w:docGrid w:linePitch="360"/>
        </w:sectPr>
      </w:pPr>
    </w:p>
    <w:p w14:paraId="43A875A4" w14:textId="5DEDA49A" w:rsidR="008D49A5" w:rsidRPr="001E5A0A" w:rsidRDefault="008D49A5" w:rsidP="004A70D1">
      <w:pPr>
        <w:pStyle w:val="Heading1"/>
        <w:numPr>
          <w:ilvl w:val="0"/>
          <w:numId w:val="4"/>
        </w:numPr>
        <w:ind w:left="851" w:hanging="851"/>
      </w:pPr>
      <w:bookmarkStart w:id="1" w:name="_Toc234585905"/>
      <w:bookmarkEnd w:id="0"/>
      <w:r w:rsidRPr="001E5A0A">
        <w:lastRenderedPageBreak/>
        <w:t>Introduction</w:t>
      </w:r>
      <w:bookmarkEnd w:id="1"/>
    </w:p>
    <w:p w14:paraId="1DD31947" w14:textId="44D68135" w:rsidR="00B570AE" w:rsidRPr="001E5A0A" w:rsidRDefault="00B570AE" w:rsidP="00B570AE">
      <w:pPr>
        <w:pStyle w:val="F9-Paragraph"/>
        <w:ind w:left="851" w:hanging="851"/>
      </w:pPr>
      <w:r w:rsidRPr="001E5A0A">
        <w:t xml:space="preserve">This annex to Technical Assessment Guide </w:t>
      </w:r>
      <w:r w:rsidR="00127397">
        <w:t>NS-TAST-GD-01</w:t>
      </w:r>
      <w:r w:rsidRPr="001E5A0A">
        <w:t>7</w:t>
      </w:r>
      <w:r w:rsidR="009E2BBF">
        <w:t xml:space="preserve"> – ‘Civil engineering’</w:t>
      </w:r>
      <w:r w:rsidRPr="001E5A0A">
        <w:t xml:space="preserve"> (</w:t>
      </w:r>
      <w:r w:rsidR="00127397">
        <w:t>‘</w:t>
      </w:r>
      <w:r w:rsidRPr="001E5A0A">
        <w:t>TAG 17</w:t>
      </w:r>
      <w:r w:rsidR="00127397">
        <w:t>’</w:t>
      </w:r>
      <w:r w:rsidRPr="001E5A0A">
        <w:t xml:space="preserve">) </w:t>
      </w:r>
      <w:sdt>
        <w:sdtPr>
          <w:id w:val="-1010525968"/>
          <w:citation/>
        </w:sdtPr>
        <w:sdtEndPr/>
        <w:sdtContent>
          <w:r w:rsidR="00127397">
            <w:fldChar w:fldCharType="begin"/>
          </w:r>
          <w:r w:rsidR="00127397">
            <w:instrText xml:space="preserve"> CITATION NST1 \l 2057 </w:instrText>
          </w:r>
          <w:r w:rsidR="00127397">
            <w:fldChar w:fldCharType="separate"/>
          </w:r>
          <w:r w:rsidR="00470EA4">
            <w:rPr>
              <w:noProof/>
            </w:rPr>
            <w:t>[1]</w:t>
          </w:r>
          <w:r w:rsidR="00127397">
            <w:fldChar w:fldCharType="end"/>
          </w:r>
        </w:sdtContent>
      </w:sdt>
      <w:r w:rsidR="00127397">
        <w:t xml:space="preserve"> </w:t>
      </w:r>
      <w:r w:rsidRPr="001E5A0A">
        <w:t>provides guidance to advise and inform ONR inspectors in the exercise of their regulatory judgement on the topics of civil engineering design, design management and related assuranc</w:t>
      </w:r>
      <w:r w:rsidR="008F7472" w:rsidRPr="001E5A0A">
        <w:t>e</w:t>
      </w:r>
      <w:r w:rsidRPr="001E5A0A">
        <w:t xml:space="preserve"> in relation to civil engineering Structures, Systems and Components (SSCs). This annex is not intended to provide detailed guidance on the design process but to highlight certain salient areas for inspectors to consider as part of their regulatory assessment. It aims to highlight the application of the Safety Assessment Principles (SAPs) </w:t>
      </w:r>
      <w:sdt>
        <w:sdtPr>
          <w:id w:val="-1491406636"/>
          <w:citation/>
        </w:sdtPr>
        <w:sdtEndPr/>
        <w:sdtContent>
          <w:r w:rsidRPr="001E5A0A">
            <w:fldChar w:fldCharType="begin"/>
          </w:r>
          <w:r w:rsidR="00127397">
            <w:instrText xml:space="preserve">CITATION ONRSAPs \l 2057 </w:instrText>
          </w:r>
          <w:r w:rsidRPr="001E5A0A">
            <w:fldChar w:fldCharType="separate"/>
          </w:r>
          <w:r w:rsidR="00470EA4">
            <w:rPr>
              <w:noProof/>
            </w:rPr>
            <w:t>[2]</w:t>
          </w:r>
          <w:r w:rsidRPr="001E5A0A">
            <w:fldChar w:fldCharType="end"/>
          </w:r>
        </w:sdtContent>
      </w:sdt>
      <w:r w:rsidR="004972B6" w:rsidRPr="001E5A0A">
        <w:t xml:space="preserve"> </w:t>
      </w:r>
      <w:r w:rsidRPr="001E5A0A">
        <w:t xml:space="preserve">to aid the assessment of civil engineering works and structures and signpost links to other relevant good practice. </w:t>
      </w:r>
    </w:p>
    <w:p w14:paraId="5019B2AA" w14:textId="77777777" w:rsidR="00853784" w:rsidRPr="001E5A0A" w:rsidRDefault="00853784" w:rsidP="002A1DDC">
      <w:pPr>
        <w:pStyle w:val="F9-Paragraph"/>
        <w:ind w:left="851" w:hanging="851"/>
      </w:pPr>
      <w:r w:rsidRPr="001E5A0A">
        <w:t>This annex focusses on nuclear safety functions provided by civil engineering SSCs, but the guidance herein is equally applicable to any security, safeguarding or environmental protection functions provided by civil engineering SSCs.</w:t>
      </w:r>
    </w:p>
    <w:p w14:paraId="38AE41A1" w14:textId="0824F2A4" w:rsidR="00E87230" w:rsidRPr="001E5A0A" w:rsidRDefault="00E87230" w:rsidP="00B32489">
      <w:pPr>
        <w:pStyle w:val="Heading2"/>
      </w:pPr>
      <w:r w:rsidRPr="001E5A0A">
        <w:t>Scope</w:t>
      </w:r>
    </w:p>
    <w:p w14:paraId="5A3078BB" w14:textId="2AB43DBF" w:rsidR="0017635B" w:rsidRPr="001E5A0A" w:rsidRDefault="0017635B" w:rsidP="0017635B">
      <w:pPr>
        <w:pStyle w:val="F9-Paragraph"/>
        <w:ind w:left="851" w:hanging="851"/>
      </w:pPr>
      <w:r w:rsidRPr="001E5A0A">
        <w:t>This annex focusses on the assessment principles for inspectors to use when assessing civil engineering designs. The inspector is advised to consult Annex 3 for further guidance regarding geotechnical design information, and foundation and other sub-surface structure design</w:t>
      </w:r>
      <w:r w:rsidR="00127397">
        <w:t xml:space="preserve"> </w:t>
      </w:r>
      <w:sdt>
        <w:sdtPr>
          <w:id w:val="1323231003"/>
          <w:citation/>
        </w:sdtPr>
        <w:sdtEndPr/>
        <w:sdtContent>
          <w:r w:rsidR="00127397">
            <w:fldChar w:fldCharType="begin"/>
          </w:r>
          <w:r w:rsidR="00127397">
            <w:instrText xml:space="preserve"> CITATION ONR164 \l 2057 </w:instrText>
          </w:r>
          <w:r w:rsidR="00127397">
            <w:fldChar w:fldCharType="separate"/>
          </w:r>
          <w:r w:rsidR="00470EA4">
            <w:rPr>
              <w:noProof/>
            </w:rPr>
            <w:t>[3]</w:t>
          </w:r>
          <w:r w:rsidR="00127397">
            <w:fldChar w:fldCharType="end"/>
          </w:r>
        </w:sdtContent>
      </w:sdt>
      <w:r w:rsidRPr="001E5A0A">
        <w:t>.</w:t>
      </w:r>
    </w:p>
    <w:p w14:paraId="6FEC1AD1" w14:textId="77777777" w:rsidR="001B7B6C" w:rsidRPr="001E5A0A" w:rsidRDefault="001B7B6C" w:rsidP="00B32489">
      <w:pPr>
        <w:pStyle w:val="Heading2"/>
      </w:pPr>
      <w:bookmarkStart w:id="2" w:name="_Toc173225667"/>
      <w:r w:rsidRPr="001E5A0A">
        <w:t>Structure of this annex</w:t>
      </w:r>
      <w:bookmarkEnd w:id="2"/>
    </w:p>
    <w:p w14:paraId="6B63B98D" w14:textId="7340A779" w:rsidR="00A311BE" w:rsidRPr="001E5A0A" w:rsidRDefault="00A311BE" w:rsidP="00A311BE">
      <w:pPr>
        <w:pStyle w:val="F9-Paragraph"/>
        <w:ind w:left="851" w:hanging="851"/>
      </w:pPr>
      <w:r w:rsidRPr="001E5A0A">
        <w:t xml:space="preserve">This </w:t>
      </w:r>
      <w:r w:rsidR="00127397">
        <w:t>a</w:t>
      </w:r>
      <w:r w:rsidRPr="001E5A0A">
        <w:t>nnex consists of the following sections covering the key phases of civil engineering design:</w:t>
      </w:r>
    </w:p>
    <w:p w14:paraId="7E4A90ED" w14:textId="77777777" w:rsidR="00A311BE" w:rsidRPr="001E5A0A" w:rsidRDefault="00A311BE" w:rsidP="00A311BE">
      <w:pPr>
        <w:pStyle w:val="Bulletlist1"/>
        <w:ind w:left="1418" w:hanging="357"/>
      </w:pPr>
      <w:r w:rsidRPr="001E5A0A">
        <w:t>Section 2 – civil engineering design phases</w:t>
      </w:r>
    </w:p>
    <w:p w14:paraId="0DA6D102" w14:textId="36E172A3" w:rsidR="00A311BE" w:rsidRPr="001E5A0A" w:rsidRDefault="00A311BE" w:rsidP="00A311BE">
      <w:pPr>
        <w:pStyle w:val="Bulletlist1"/>
        <w:ind w:left="1418" w:hanging="357"/>
      </w:pPr>
      <w:r w:rsidRPr="001E5A0A">
        <w:t>Section 3 – for civil engineering principles regarding safety case claims and hazard derivation</w:t>
      </w:r>
    </w:p>
    <w:p w14:paraId="53ACE569" w14:textId="01F7B986" w:rsidR="00A311BE" w:rsidRPr="001E5A0A" w:rsidRDefault="00A311BE" w:rsidP="00A311BE">
      <w:pPr>
        <w:pStyle w:val="Bulletlist1"/>
        <w:ind w:left="1418" w:hanging="357"/>
      </w:pPr>
      <w:r w:rsidRPr="001E5A0A">
        <w:t>Section 4 – for civil engineering principles regarding design assessment as an activity that is undertaken, independent of the construction</w:t>
      </w:r>
    </w:p>
    <w:p w14:paraId="551B1176" w14:textId="1BE15A23" w:rsidR="00A311BE" w:rsidRPr="001E5A0A" w:rsidRDefault="00A311BE" w:rsidP="00EE1809">
      <w:pPr>
        <w:pStyle w:val="Bulletlist1"/>
        <w:ind w:left="1418" w:hanging="357"/>
      </w:pPr>
      <w:r w:rsidRPr="001E5A0A">
        <w:t>Section 5 – for specific civil engineering principles to consider in addition to the above where design activities are in parallel to construction or site works</w:t>
      </w:r>
    </w:p>
    <w:p w14:paraId="109B73E8" w14:textId="77777777" w:rsidR="00695E8A" w:rsidRPr="001E5A0A" w:rsidRDefault="00695E8A" w:rsidP="00B32489">
      <w:pPr>
        <w:pStyle w:val="Heading2"/>
      </w:pPr>
      <w:bookmarkStart w:id="3" w:name="_Toc45178847"/>
      <w:bookmarkStart w:id="4" w:name="_Toc173225668"/>
      <w:r w:rsidRPr="001E5A0A">
        <w:t>Applicable SAPs to this annex</w:t>
      </w:r>
      <w:bookmarkEnd w:id="3"/>
      <w:bookmarkEnd w:id="4"/>
    </w:p>
    <w:p w14:paraId="44D87902" w14:textId="0AEB6358" w:rsidR="00A44077" w:rsidRPr="001E5A0A" w:rsidRDefault="00A44077" w:rsidP="00A44077">
      <w:pPr>
        <w:pStyle w:val="F9-Paragraph"/>
        <w:ind w:left="851" w:hanging="851"/>
      </w:pPr>
      <w:r w:rsidRPr="001E5A0A">
        <w:t xml:space="preserve">It is expected that design meets the expectations of the SAPs. In particular for this annex, the relevant SAPs are noted in </w:t>
      </w:r>
      <w:hyperlink w:anchor="_Appendix_A_–" w:history="1">
        <w:r w:rsidR="004A70D1" w:rsidRPr="004A70D1">
          <w:rPr>
            <w:rStyle w:val="Hyperlink"/>
          </w:rPr>
          <w:t xml:space="preserve">Appendix </w:t>
        </w:r>
        <w:r w:rsidR="004A70D1">
          <w:rPr>
            <w:rStyle w:val="Hyperlink"/>
          </w:rPr>
          <w:t>A</w:t>
        </w:r>
      </w:hyperlink>
      <w:r w:rsidRPr="001E5A0A">
        <w:t xml:space="preserve">. </w:t>
      </w:r>
    </w:p>
    <w:p w14:paraId="64D7E3B2" w14:textId="3DB362F4" w:rsidR="004802EB" w:rsidRPr="001E5A0A" w:rsidRDefault="004802EB" w:rsidP="004802EB">
      <w:pPr>
        <w:pStyle w:val="F9-Paragraph"/>
        <w:ind w:left="851" w:hanging="851"/>
      </w:pPr>
      <w:r w:rsidRPr="001E5A0A">
        <w:lastRenderedPageBreak/>
        <w:t xml:space="preserve">Further SAPs are referenced in the following </w:t>
      </w:r>
      <w:r w:rsidR="00127397">
        <w:t>a</w:t>
      </w:r>
      <w:r w:rsidRPr="001E5A0A">
        <w:t>nnexes of TAG 17 when considering the wider civil engineering considerations of design, construction and decommissioning:</w:t>
      </w:r>
    </w:p>
    <w:p w14:paraId="49471987" w14:textId="413F708F" w:rsidR="004802EB" w:rsidRPr="001E5A0A" w:rsidRDefault="004802EB" w:rsidP="004802EB">
      <w:pPr>
        <w:pStyle w:val="Bulletlist1"/>
        <w:ind w:left="1418" w:hanging="357"/>
      </w:pPr>
      <w:r w:rsidRPr="001E5A0A">
        <w:t>Construction, in Annex 4 ‘Civil Engineering - Construction Assurance’</w:t>
      </w:r>
      <w:r w:rsidR="00127397">
        <w:t xml:space="preserve"> </w:t>
      </w:r>
      <w:sdt>
        <w:sdtPr>
          <w:id w:val="-576970306"/>
          <w:citation/>
        </w:sdtPr>
        <w:sdtEndPr/>
        <w:sdtContent>
          <w:r w:rsidR="00127397">
            <w:fldChar w:fldCharType="begin"/>
          </w:r>
          <w:r w:rsidR="00127397">
            <w:instrText xml:space="preserve"> CITATION ONR162 \l 2057 </w:instrText>
          </w:r>
          <w:r w:rsidR="00127397">
            <w:fldChar w:fldCharType="separate"/>
          </w:r>
          <w:r w:rsidR="00470EA4" w:rsidRPr="00470EA4">
            <w:t>[4]</w:t>
          </w:r>
          <w:r w:rsidR="00127397">
            <w:fldChar w:fldCharType="end"/>
          </w:r>
        </w:sdtContent>
      </w:sdt>
    </w:p>
    <w:p w14:paraId="47AB1F2B" w14:textId="1D962DDD" w:rsidR="004802EB" w:rsidRPr="001E5A0A" w:rsidRDefault="004802EB" w:rsidP="004802EB">
      <w:pPr>
        <w:pStyle w:val="Bulletlist1"/>
        <w:ind w:left="1418" w:hanging="357"/>
      </w:pPr>
      <w:r w:rsidRPr="001E5A0A">
        <w:t>EIMT, in Annex 5 ‘Civil Engineering – Ageing Management and Damaged Structures’</w:t>
      </w:r>
      <w:r w:rsidR="00127397">
        <w:t xml:space="preserve"> </w:t>
      </w:r>
      <w:sdt>
        <w:sdtPr>
          <w:id w:val="-314655176"/>
          <w:citation/>
        </w:sdtPr>
        <w:sdtEndPr/>
        <w:sdtContent>
          <w:r w:rsidR="00127397">
            <w:fldChar w:fldCharType="begin"/>
          </w:r>
          <w:r w:rsidR="00127397">
            <w:instrText xml:space="preserve"> CITATION ONR165 \l 2057 </w:instrText>
          </w:r>
          <w:r w:rsidR="00127397">
            <w:fldChar w:fldCharType="separate"/>
          </w:r>
          <w:r w:rsidR="00470EA4" w:rsidRPr="00470EA4">
            <w:t>[5]</w:t>
          </w:r>
          <w:r w:rsidR="00127397">
            <w:fldChar w:fldCharType="end"/>
          </w:r>
        </w:sdtContent>
      </w:sdt>
    </w:p>
    <w:p w14:paraId="0AD78745" w14:textId="7D70779C" w:rsidR="004802EB" w:rsidRPr="001E5A0A" w:rsidRDefault="004802EB" w:rsidP="004802EB">
      <w:pPr>
        <w:pStyle w:val="Bulletlist1"/>
        <w:ind w:left="1418" w:hanging="357"/>
      </w:pPr>
      <w:r w:rsidRPr="001E5A0A">
        <w:t>Decommissioning, in Annex 6, ‘Civil Engineering - Post operation’</w:t>
      </w:r>
      <w:r w:rsidR="00127397">
        <w:t xml:space="preserve"> </w:t>
      </w:r>
      <w:sdt>
        <w:sdtPr>
          <w:id w:val="-1918390245"/>
          <w:citation/>
        </w:sdtPr>
        <w:sdtEndPr/>
        <w:sdtContent>
          <w:r w:rsidR="00127397">
            <w:fldChar w:fldCharType="begin"/>
          </w:r>
          <w:r w:rsidR="00127397">
            <w:instrText xml:space="preserve"> CITATION ONR166 \l 2057 </w:instrText>
          </w:r>
          <w:r w:rsidR="00127397">
            <w:fldChar w:fldCharType="separate"/>
          </w:r>
          <w:r w:rsidR="00470EA4" w:rsidRPr="00470EA4">
            <w:t>[6]</w:t>
          </w:r>
          <w:r w:rsidR="00127397">
            <w:fldChar w:fldCharType="end"/>
          </w:r>
        </w:sdtContent>
      </w:sdt>
    </w:p>
    <w:p w14:paraId="55090058" w14:textId="62F83746" w:rsidR="00211C31" w:rsidRPr="001E5A0A" w:rsidRDefault="001C57D0" w:rsidP="000705E5">
      <w:pPr>
        <w:pStyle w:val="F9-Paragraph"/>
        <w:ind w:left="851" w:hanging="851"/>
        <w:sectPr w:rsidR="00211C31" w:rsidRPr="001E5A0A" w:rsidSect="001C57D0">
          <w:headerReference w:type="even" r:id="rId21"/>
          <w:headerReference w:type="default" r:id="rId22"/>
          <w:footerReference w:type="even" r:id="rId23"/>
          <w:pgSz w:w="11906" w:h="16838"/>
          <w:pgMar w:top="1440" w:right="1440" w:bottom="1440" w:left="1440" w:header="708" w:footer="708" w:gutter="0"/>
          <w:cols w:space="708"/>
          <w:docGrid w:linePitch="360"/>
        </w:sectPr>
      </w:pPr>
      <w:r w:rsidRPr="001E5A0A">
        <w:t xml:space="preserve">The Inspector should be cognisant of the broad intent of the SAPs, namely that it is not the level of conservatism assigned to one element of the civil engineering analysis and design process, but the (overall) level of conservatism, applied to the design </w:t>
      </w:r>
      <w:r w:rsidR="00E563F3" w:rsidRPr="001E5A0A">
        <w:t xml:space="preserve">and within the design </w:t>
      </w:r>
      <w:r w:rsidRPr="001E5A0A">
        <w:t>process</w:t>
      </w:r>
      <w:r w:rsidR="009A34A5" w:rsidRPr="001E5A0A">
        <w:t xml:space="preserve">. </w:t>
      </w:r>
      <w:r w:rsidR="00127397">
        <w:br/>
      </w:r>
      <w:r w:rsidR="009A34A5" w:rsidRPr="001E5A0A">
        <w:t>The Inspector should recognise that th</w:t>
      </w:r>
      <w:r w:rsidR="00211C31" w:rsidRPr="001E5A0A">
        <w:t xml:space="preserve">e primary aim </w:t>
      </w:r>
      <w:r w:rsidR="00A24BC5" w:rsidRPr="001E5A0A">
        <w:t xml:space="preserve">is to reduce </w:t>
      </w:r>
      <w:r w:rsidR="009A34A5" w:rsidRPr="001E5A0A">
        <w:t xml:space="preserve">risks so far as is reasonably practicable </w:t>
      </w:r>
      <w:r w:rsidR="009E2BBF">
        <w:t xml:space="preserve">(SFAIRP) </w:t>
      </w:r>
      <w:r w:rsidR="009A34A5" w:rsidRPr="001E5A0A">
        <w:t>and</w:t>
      </w:r>
      <w:r w:rsidR="00FC7775" w:rsidRPr="001E5A0A">
        <w:t xml:space="preserve"> understanding the</w:t>
      </w:r>
      <w:r w:rsidR="009A34A5" w:rsidRPr="001E5A0A">
        <w:t xml:space="preserve"> </w:t>
      </w:r>
      <w:r w:rsidR="003E217A" w:rsidRPr="001E5A0A">
        <w:t>margins</w:t>
      </w:r>
      <w:r w:rsidR="00A52C53" w:rsidRPr="001E5A0A">
        <w:t xml:space="preserve"> </w:t>
      </w:r>
      <w:r w:rsidR="0015328E" w:rsidRPr="001E5A0A">
        <w:t xml:space="preserve">within the </w:t>
      </w:r>
      <w:r w:rsidR="00977AFE" w:rsidRPr="001E5A0A">
        <w:t xml:space="preserve">whole </w:t>
      </w:r>
      <w:r w:rsidR="0015328E" w:rsidRPr="001E5A0A">
        <w:t xml:space="preserve">design </w:t>
      </w:r>
      <w:r w:rsidR="0033339E" w:rsidRPr="001E5A0A">
        <w:t>can be an</w:t>
      </w:r>
      <w:r w:rsidR="000F6DE2" w:rsidRPr="001E5A0A">
        <w:t xml:space="preserve"> effective</w:t>
      </w:r>
      <w:r w:rsidR="0015328E" w:rsidRPr="001E5A0A">
        <w:t xml:space="preserve"> </w:t>
      </w:r>
      <w:r w:rsidR="0033339E" w:rsidRPr="001E5A0A">
        <w:t xml:space="preserve">to achieve </w:t>
      </w:r>
      <w:r w:rsidR="004A4543" w:rsidRPr="001E5A0A">
        <w:t>it</w:t>
      </w:r>
      <w:r w:rsidR="000A6530" w:rsidRPr="001E5A0A">
        <w:t xml:space="preserve"> without adding unnecessary conservatism.</w:t>
      </w:r>
      <w:r w:rsidR="00977AFE" w:rsidRPr="001E5A0A">
        <w:t xml:space="preserve"> </w:t>
      </w:r>
    </w:p>
    <w:p w14:paraId="3EE516CF" w14:textId="36CF77F0" w:rsidR="00211C31" w:rsidRPr="00127397" w:rsidRDefault="00D662C8" w:rsidP="00127397">
      <w:pPr>
        <w:pStyle w:val="Heading1"/>
      </w:pPr>
      <w:bookmarkStart w:id="5" w:name="_Toc234585906"/>
      <w:r w:rsidRPr="00127397">
        <w:lastRenderedPageBreak/>
        <w:t xml:space="preserve">Civil </w:t>
      </w:r>
      <w:r w:rsidR="00127397">
        <w:t>e</w:t>
      </w:r>
      <w:r w:rsidRPr="00127397">
        <w:t xml:space="preserve">ngineering </w:t>
      </w:r>
      <w:r w:rsidR="00127397">
        <w:t>d</w:t>
      </w:r>
      <w:r w:rsidRPr="00127397">
        <w:t xml:space="preserve">esign </w:t>
      </w:r>
      <w:r w:rsidR="00127397">
        <w:t>p</w:t>
      </w:r>
      <w:r w:rsidRPr="00127397">
        <w:t>hases</w:t>
      </w:r>
      <w:bookmarkEnd w:id="5"/>
    </w:p>
    <w:p w14:paraId="5203A460" w14:textId="71913C58" w:rsidR="00540EAE" w:rsidRPr="001E5A0A" w:rsidRDefault="00540EAE" w:rsidP="00540EAE">
      <w:pPr>
        <w:pStyle w:val="F9-Paragraph"/>
        <w:ind w:left="851" w:hanging="851"/>
      </w:pPr>
      <w:r w:rsidRPr="001E5A0A">
        <w:t xml:space="preserve">The phases of civil engineering design </w:t>
      </w:r>
      <w:r w:rsidR="00BD7AC5" w:rsidRPr="001E5A0A">
        <w:t xml:space="preserve">overviewed </w:t>
      </w:r>
      <w:r w:rsidRPr="001E5A0A">
        <w:t>in this section of the annex are:</w:t>
      </w:r>
    </w:p>
    <w:p w14:paraId="70C5C553" w14:textId="1D253D23" w:rsidR="00540EAE" w:rsidRPr="001E5A0A" w:rsidRDefault="00540EAE" w:rsidP="00540EAE">
      <w:pPr>
        <w:pStyle w:val="Bulletlist1"/>
        <w:ind w:left="1418" w:hanging="357"/>
      </w:pPr>
      <w:r w:rsidRPr="001E5A0A">
        <w:t>Generic Design Assessment</w:t>
      </w:r>
      <w:r w:rsidR="00127397">
        <w:t xml:space="preserve"> (GDA)</w:t>
      </w:r>
      <w:r w:rsidRPr="001E5A0A">
        <w:t>,</w:t>
      </w:r>
    </w:p>
    <w:p w14:paraId="6E2FE1CF" w14:textId="77777777" w:rsidR="00540EAE" w:rsidRPr="001E5A0A" w:rsidRDefault="00540EAE" w:rsidP="00540EAE">
      <w:pPr>
        <w:pStyle w:val="Bulletlist1"/>
        <w:ind w:left="1418" w:hanging="357"/>
      </w:pPr>
      <w:r w:rsidRPr="001E5A0A">
        <w:t>Siting / site selection,</w:t>
      </w:r>
    </w:p>
    <w:p w14:paraId="3DF6A854" w14:textId="04B34E8A" w:rsidR="00540EAE" w:rsidRPr="001E5A0A" w:rsidRDefault="00540EAE" w:rsidP="00540EAE">
      <w:pPr>
        <w:pStyle w:val="Bulletlist1"/>
        <w:ind w:left="1418" w:hanging="357"/>
      </w:pPr>
      <w:r w:rsidRPr="001E5A0A">
        <w:t xml:space="preserve">Site </w:t>
      </w:r>
      <w:r w:rsidR="00B32489">
        <w:t>l</w:t>
      </w:r>
      <w:r w:rsidRPr="001E5A0A">
        <w:t>icensing (if not on an extant Licensed Site),</w:t>
      </w:r>
    </w:p>
    <w:p w14:paraId="3AA4682C" w14:textId="2C8A5E8C" w:rsidR="00540EAE" w:rsidRPr="001E5A0A" w:rsidRDefault="00540EAE" w:rsidP="00540EAE">
      <w:pPr>
        <w:pStyle w:val="Bulletlist1"/>
        <w:ind w:left="1418" w:hanging="357"/>
      </w:pPr>
      <w:r w:rsidRPr="001E5A0A">
        <w:t xml:space="preserve">Detailed </w:t>
      </w:r>
      <w:r w:rsidR="00B32489">
        <w:t>d</w:t>
      </w:r>
      <w:r w:rsidRPr="001E5A0A">
        <w:t>esign,</w:t>
      </w:r>
    </w:p>
    <w:p w14:paraId="503D28AA" w14:textId="39CBE68D" w:rsidR="00540EAE" w:rsidRPr="001E5A0A" w:rsidRDefault="00540EAE" w:rsidP="00540EAE">
      <w:pPr>
        <w:pStyle w:val="Bulletlist1"/>
        <w:ind w:left="1418" w:hanging="357"/>
      </w:pPr>
      <w:r w:rsidRPr="001E5A0A">
        <w:t xml:space="preserve">Detailed </w:t>
      </w:r>
      <w:r w:rsidR="00B32489">
        <w:t>d</w:t>
      </w:r>
      <w:r w:rsidRPr="001E5A0A">
        <w:t>esign (alongside construction activities in parallel),</w:t>
      </w:r>
    </w:p>
    <w:p w14:paraId="554DE2F0" w14:textId="04080E14" w:rsidR="00540EAE" w:rsidRPr="001E5A0A" w:rsidRDefault="00540EAE" w:rsidP="00540EAE">
      <w:pPr>
        <w:pStyle w:val="Bulletlist1"/>
        <w:ind w:left="1418" w:hanging="357"/>
      </w:pPr>
      <w:r w:rsidRPr="001E5A0A">
        <w:t xml:space="preserve">Design and </w:t>
      </w:r>
      <w:r w:rsidR="00B32489">
        <w:t>c</w:t>
      </w:r>
      <w:r w:rsidRPr="001E5A0A">
        <w:t>ommissioning,</w:t>
      </w:r>
    </w:p>
    <w:p w14:paraId="4014C0EE" w14:textId="212B7E41" w:rsidR="004B7AB4" w:rsidRPr="001E5A0A" w:rsidRDefault="00540EAE" w:rsidP="00540EAE">
      <w:pPr>
        <w:pStyle w:val="Bulletlist1"/>
        <w:ind w:left="1418" w:hanging="357"/>
      </w:pPr>
      <w:r w:rsidRPr="001E5A0A">
        <w:t xml:space="preserve">Design </w:t>
      </w:r>
      <w:r w:rsidR="00B32489">
        <w:t>d</w:t>
      </w:r>
      <w:r w:rsidRPr="001E5A0A">
        <w:t xml:space="preserve">uring </w:t>
      </w:r>
      <w:r w:rsidR="00B32489">
        <w:t>o</w:t>
      </w:r>
      <w:r w:rsidRPr="001E5A0A">
        <w:t xml:space="preserve">peration and </w:t>
      </w:r>
      <w:r w:rsidR="00B32489">
        <w:t>p</w:t>
      </w:r>
      <w:r w:rsidRPr="001E5A0A">
        <w:t>ost-operation</w:t>
      </w:r>
    </w:p>
    <w:p w14:paraId="773A38D5" w14:textId="31612C74" w:rsidR="004B7AB4" w:rsidRPr="001E5A0A" w:rsidRDefault="00C80AD0" w:rsidP="00B32489">
      <w:pPr>
        <w:pStyle w:val="Heading2"/>
      </w:pPr>
      <w:r w:rsidRPr="001E5A0A">
        <w:t>Generic Design Assessment</w:t>
      </w:r>
    </w:p>
    <w:p w14:paraId="4A5C4B99" w14:textId="77777777" w:rsidR="00A3371F" w:rsidRPr="001E5A0A" w:rsidRDefault="00A3371F" w:rsidP="00A3371F">
      <w:pPr>
        <w:pStyle w:val="F9-Paragraph"/>
        <w:ind w:left="851" w:hanging="851"/>
      </w:pPr>
      <w:r w:rsidRPr="001E5A0A">
        <w:t xml:space="preserve">ONR inspectors involved in the GDA process should consult the following guidance: </w:t>
      </w:r>
    </w:p>
    <w:p w14:paraId="51CD1747" w14:textId="5576F9CC" w:rsidR="00A3371F" w:rsidRPr="001E5A0A" w:rsidRDefault="00840FA2" w:rsidP="004E66C8">
      <w:pPr>
        <w:pStyle w:val="Bulletlist1"/>
        <w:ind w:left="1418" w:hanging="357"/>
      </w:pPr>
      <w:r w:rsidRPr="001E5A0A">
        <w:t>Guidance to Requesting Parties on the GDA process for safety and security assessments of new Nuclear Power Plants (NPP</w:t>
      </w:r>
      <w:r w:rsidR="00B32489">
        <w:t>s</w:t>
      </w:r>
      <w:r w:rsidRPr="001E5A0A">
        <w:t>)</w:t>
      </w:r>
      <w:r w:rsidR="00B32489">
        <w:t xml:space="preserve"> </w:t>
      </w:r>
      <w:sdt>
        <w:sdtPr>
          <w:id w:val="-1744403525"/>
          <w:citation/>
        </w:sdtPr>
        <w:sdtEndPr/>
        <w:sdtContent>
          <w:r w:rsidR="00A22D1B" w:rsidRPr="001E5A0A">
            <w:fldChar w:fldCharType="begin"/>
          </w:r>
          <w:r w:rsidR="00B32489">
            <w:instrText xml:space="preserve">CITATION ONR24 \l 2057 </w:instrText>
          </w:r>
          <w:r w:rsidR="00A22D1B" w:rsidRPr="001E5A0A">
            <w:fldChar w:fldCharType="separate"/>
          </w:r>
          <w:r w:rsidR="00470EA4" w:rsidRPr="00470EA4">
            <w:t>[7]</w:t>
          </w:r>
          <w:r w:rsidR="00A22D1B" w:rsidRPr="001E5A0A">
            <w:fldChar w:fldCharType="end"/>
          </w:r>
        </w:sdtContent>
      </w:sdt>
    </w:p>
    <w:p w14:paraId="4402F1CF" w14:textId="589ECC9D" w:rsidR="00A3371F" w:rsidRPr="001E5A0A" w:rsidRDefault="00A3371F" w:rsidP="004E66C8">
      <w:pPr>
        <w:pStyle w:val="Bulletlist1"/>
        <w:ind w:left="1418" w:hanging="357"/>
      </w:pPr>
      <w:r w:rsidRPr="001E5A0A">
        <w:t xml:space="preserve">Civil engineering specific guidance is in section 3.2 of “New Nuclear Power Plants: </w:t>
      </w:r>
      <w:r w:rsidR="00B32489">
        <w:t>GDA</w:t>
      </w:r>
      <w:r w:rsidRPr="001E5A0A">
        <w:t xml:space="preserve"> Technical Guidance” </w:t>
      </w:r>
      <w:sdt>
        <w:sdtPr>
          <w:id w:val="1851979529"/>
          <w:citation/>
        </w:sdtPr>
        <w:sdtEndPr/>
        <w:sdtContent>
          <w:r w:rsidR="00B32489">
            <w:fldChar w:fldCharType="begin"/>
          </w:r>
          <w:r w:rsidR="00B32489">
            <w:instrText xml:space="preserve">CITATION ONR1910 \l 2057 </w:instrText>
          </w:r>
          <w:r w:rsidR="00B32489">
            <w:fldChar w:fldCharType="separate"/>
          </w:r>
          <w:r w:rsidR="00470EA4" w:rsidRPr="00470EA4">
            <w:t>[8]</w:t>
          </w:r>
          <w:r w:rsidR="00B32489">
            <w:fldChar w:fldCharType="end"/>
          </w:r>
        </w:sdtContent>
      </w:sdt>
    </w:p>
    <w:p w14:paraId="0BB57B4E" w14:textId="5BB8A691" w:rsidR="00CC09F5" w:rsidRPr="001E5A0A" w:rsidRDefault="00CC09F5" w:rsidP="00B32489">
      <w:pPr>
        <w:pStyle w:val="Heading2"/>
      </w:pPr>
      <w:r w:rsidRPr="001E5A0A">
        <w:t xml:space="preserve">Site </w:t>
      </w:r>
      <w:r w:rsidR="00B32489">
        <w:t>l</w:t>
      </w:r>
      <w:r w:rsidRPr="001E5A0A">
        <w:t>icensing</w:t>
      </w:r>
    </w:p>
    <w:p w14:paraId="037971E0" w14:textId="0D1D6837" w:rsidR="00B43ED2" w:rsidRPr="001E5A0A" w:rsidRDefault="00B43ED2" w:rsidP="00B43ED2">
      <w:pPr>
        <w:pStyle w:val="F9-Paragraph"/>
        <w:ind w:left="851" w:hanging="851"/>
      </w:pPr>
      <w:r w:rsidRPr="001E5A0A">
        <w:t xml:space="preserve">ONR inspectors involved in the licensing process should consult the following internal guidance: </w:t>
      </w:r>
    </w:p>
    <w:p w14:paraId="1094EABE" w14:textId="6344F738" w:rsidR="00B43ED2" w:rsidRPr="001E5A0A" w:rsidRDefault="00B43ED2" w:rsidP="00BD57B5">
      <w:pPr>
        <w:pStyle w:val="Bulletlist1"/>
        <w:ind w:left="1418" w:hanging="357"/>
      </w:pPr>
      <w:r w:rsidRPr="001E5A0A">
        <w:t xml:space="preserve">Civil Engineering and External Hazards Licensing Guidance </w:t>
      </w:r>
      <w:sdt>
        <w:sdtPr>
          <w:id w:val="-1808934165"/>
          <w:citation/>
        </w:sdtPr>
        <w:sdtEndPr/>
        <w:sdtContent>
          <w:r w:rsidR="00B32489">
            <w:fldChar w:fldCharType="begin"/>
          </w:r>
          <w:r w:rsidR="00B32489">
            <w:instrText xml:space="preserve"> CITATION ONR2315 \l 2057 </w:instrText>
          </w:r>
          <w:r w:rsidR="00B32489">
            <w:fldChar w:fldCharType="separate"/>
          </w:r>
          <w:r w:rsidR="00470EA4" w:rsidRPr="00470EA4">
            <w:t>[9]</w:t>
          </w:r>
          <w:r w:rsidR="00B32489">
            <w:fldChar w:fldCharType="end"/>
          </w:r>
        </w:sdtContent>
      </w:sdt>
    </w:p>
    <w:p w14:paraId="166D3D17" w14:textId="74229BAC" w:rsidR="00D06FE8" w:rsidRPr="001E5A0A" w:rsidRDefault="00D06FE8" w:rsidP="00B32489">
      <w:pPr>
        <w:pStyle w:val="Heading2"/>
      </w:pPr>
      <w:r w:rsidRPr="001E5A0A">
        <w:t xml:space="preserve">Detailed </w:t>
      </w:r>
      <w:r w:rsidR="00B32489">
        <w:t>d</w:t>
      </w:r>
      <w:r w:rsidRPr="001E5A0A">
        <w:t>esign</w:t>
      </w:r>
      <w:r w:rsidR="0007257E" w:rsidRPr="001E5A0A">
        <w:t xml:space="preserve"> (before construction)</w:t>
      </w:r>
    </w:p>
    <w:p w14:paraId="325E1EAC" w14:textId="0635BEF5" w:rsidR="00D06FE8" w:rsidRPr="001E5A0A" w:rsidRDefault="008D7AFB" w:rsidP="00BD57B5">
      <w:pPr>
        <w:pStyle w:val="F9-Paragraph"/>
        <w:ind w:left="851" w:hanging="851"/>
      </w:pPr>
      <w:r w:rsidRPr="001E5A0A">
        <w:t>The Inspector may wish to seek assurance in the adequacy of the processes in place to effect design change, alongside the roles of different designers and the authority held regarding making design decisions.</w:t>
      </w:r>
    </w:p>
    <w:p w14:paraId="5EC87E80" w14:textId="77777777" w:rsidR="00B32489" w:rsidRDefault="00B32489" w:rsidP="00B32489">
      <w:pPr>
        <w:pStyle w:val="Heading2"/>
        <w:sectPr w:rsidR="00B32489">
          <w:headerReference w:type="even" r:id="rId24"/>
          <w:headerReference w:type="default" r:id="rId25"/>
          <w:footerReference w:type="even" r:id="rId26"/>
          <w:pgSz w:w="11906" w:h="16838"/>
          <w:pgMar w:top="1440" w:right="1440" w:bottom="1440" w:left="1440" w:header="708" w:footer="708" w:gutter="0"/>
          <w:cols w:space="708"/>
          <w:docGrid w:linePitch="360"/>
        </w:sectPr>
      </w:pPr>
    </w:p>
    <w:p w14:paraId="76076C3C" w14:textId="1781520A" w:rsidR="003B4858" w:rsidRPr="001E5A0A" w:rsidRDefault="003B4858" w:rsidP="00B32489">
      <w:pPr>
        <w:pStyle w:val="Heading2"/>
      </w:pPr>
      <w:r w:rsidRPr="001E5A0A">
        <w:lastRenderedPageBreak/>
        <w:t xml:space="preserve">Detailed </w:t>
      </w:r>
      <w:r w:rsidR="00B32489">
        <w:t>d</w:t>
      </w:r>
      <w:r w:rsidRPr="001E5A0A">
        <w:t>esign (during construction)</w:t>
      </w:r>
    </w:p>
    <w:p w14:paraId="333D0B58" w14:textId="77777777" w:rsidR="000A2650" w:rsidRPr="001E5A0A" w:rsidRDefault="000A2650" w:rsidP="000A2650">
      <w:pPr>
        <w:pStyle w:val="F9-Paragraph"/>
        <w:ind w:left="851" w:hanging="851"/>
      </w:pPr>
      <w:r w:rsidRPr="001E5A0A">
        <w:t>The key assessment principles for the consideration of civil engineering design when construction of the design is occurring in parallel to design works are presented in Section 5 of this annex, to be read alongside the guidance of:</w:t>
      </w:r>
    </w:p>
    <w:p w14:paraId="47E8FDF1" w14:textId="0CE9E50F" w:rsidR="000A2650" w:rsidRPr="001E5A0A" w:rsidRDefault="000A2650" w:rsidP="00012DDA">
      <w:pPr>
        <w:pStyle w:val="Bulletlist1"/>
        <w:ind w:left="1418" w:hanging="357"/>
      </w:pPr>
      <w:r w:rsidRPr="001E5A0A">
        <w:t>Annex 4 ‘Civil Engineering – Construction Assurance’</w:t>
      </w:r>
      <w:r w:rsidR="00B32489">
        <w:t xml:space="preserve"> </w:t>
      </w:r>
      <w:sdt>
        <w:sdtPr>
          <w:id w:val="820621382"/>
          <w:citation/>
        </w:sdtPr>
        <w:sdtEndPr/>
        <w:sdtContent>
          <w:r w:rsidR="00B32489">
            <w:fldChar w:fldCharType="begin"/>
          </w:r>
          <w:r w:rsidR="00B32489">
            <w:instrText xml:space="preserve"> CITATION ONR162 \l 2057 </w:instrText>
          </w:r>
          <w:r w:rsidR="00B32489">
            <w:fldChar w:fldCharType="separate"/>
          </w:r>
          <w:r w:rsidR="00470EA4" w:rsidRPr="00470EA4">
            <w:t>[4]</w:t>
          </w:r>
          <w:r w:rsidR="00B32489">
            <w:fldChar w:fldCharType="end"/>
          </w:r>
        </w:sdtContent>
      </w:sdt>
    </w:p>
    <w:p w14:paraId="5062F19F" w14:textId="163CB04B" w:rsidR="000A2650" w:rsidRPr="001E5A0A" w:rsidRDefault="000A2650" w:rsidP="00012DDA">
      <w:pPr>
        <w:pStyle w:val="F9-Paragraph"/>
        <w:ind w:left="851" w:hanging="851"/>
      </w:pPr>
      <w:r w:rsidRPr="001E5A0A">
        <w:t xml:space="preserve">For further information, </w:t>
      </w:r>
      <w:r w:rsidR="00B32489">
        <w:t>refer to</w:t>
      </w:r>
      <w:r w:rsidRPr="001E5A0A">
        <w:t>:</w:t>
      </w:r>
    </w:p>
    <w:p w14:paraId="7EDC5040" w14:textId="7B2E12C7" w:rsidR="000A2650" w:rsidRPr="001E5A0A" w:rsidRDefault="000A2650" w:rsidP="00012DDA">
      <w:pPr>
        <w:pStyle w:val="Bulletlist1"/>
        <w:ind w:left="1418" w:hanging="357"/>
      </w:pPr>
      <w:r w:rsidRPr="001E5A0A">
        <w:t xml:space="preserve">‘Licensing Nuclear Installations’ </w:t>
      </w:r>
      <w:sdt>
        <w:sdtPr>
          <w:id w:val="309684888"/>
          <w:citation/>
        </w:sdtPr>
        <w:sdtEndPr/>
        <w:sdtContent>
          <w:r w:rsidR="00A602F8" w:rsidRPr="001E5A0A">
            <w:fldChar w:fldCharType="begin"/>
          </w:r>
          <w:r w:rsidR="00B32489">
            <w:instrText xml:space="preserve">CITATION ONR211 \l 2057 </w:instrText>
          </w:r>
          <w:r w:rsidR="00A602F8" w:rsidRPr="001E5A0A">
            <w:fldChar w:fldCharType="separate"/>
          </w:r>
          <w:r w:rsidR="00470EA4" w:rsidRPr="00470EA4">
            <w:t>[10]</w:t>
          </w:r>
          <w:r w:rsidR="00A602F8" w:rsidRPr="001E5A0A">
            <w:fldChar w:fldCharType="end"/>
          </w:r>
        </w:sdtContent>
      </w:sdt>
      <w:r w:rsidR="00A602F8" w:rsidRPr="001E5A0A">
        <w:t xml:space="preserve">, </w:t>
      </w:r>
      <w:r w:rsidRPr="001E5A0A">
        <w:t>‘</w:t>
      </w:r>
      <w:r w:rsidR="005F10DC" w:rsidRPr="001E5A0A">
        <w:t>Step 6A - Regulation under the licence – construction / installation</w:t>
      </w:r>
      <w:r w:rsidRPr="001E5A0A">
        <w:t>’</w:t>
      </w:r>
    </w:p>
    <w:p w14:paraId="5DAEA65A" w14:textId="24C70021" w:rsidR="00C80AD0" w:rsidRPr="001E5A0A" w:rsidRDefault="004C31EA" w:rsidP="00B32489">
      <w:pPr>
        <w:pStyle w:val="Heading2"/>
      </w:pPr>
      <w:r w:rsidRPr="001E5A0A">
        <w:t xml:space="preserve">Design and </w:t>
      </w:r>
      <w:r w:rsidR="00B32489">
        <w:t>c</w:t>
      </w:r>
      <w:r w:rsidRPr="001E5A0A">
        <w:t>ommissioning</w:t>
      </w:r>
    </w:p>
    <w:p w14:paraId="06E6F9B0" w14:textId="77777777" w:rsidR="00B410F4" w:rsidRPr="001E5A0A" w:rsidRDefault="00B410F4" w:rsidP="00B410F4">
      <w:pPr>
        <w:pStyle w:val="F9-Paragraph"/>
        <w:ind w:left="851" w:hanging="851"/>
      </w:pPr>
      <w:r w:rsidRPr="001E5A0A">
        <w:t>The commissioning of a civil engineering structure occurs as the construction continues, and as such falls somewhat outside the standard commissioning guidance. It is expected that a high standard of record keeping will be maintained throughout the construction phase, to provide supporting evidence for construction inspection, quality assurance and commissioning (EQU.1). The amount of design and construction information available develops over time. The Inspector may wish to consider whether the dutyholder arrangements ensure that :</w:t>
      </w:r>
    </w:p>
    <w:p w14:paraId="66058C88" w14:textId="77777777" w:rsidR="00B410F4" w:rsidRPr="001E5A0A" w:rsidRDefault="00B410F4" w:rsidP="00B410F4">
      <w:pPr>
        <w:pStyle w:val="Bulletlist1"/>
        <w:ind w:left="1418" w:hanging="357"/>
      </w:pPr>
      <w:r w:rsidRPr="001E5A0A">
        <w:t xml:space="preserve">the design intent is met during design and construction </w:t>
      </w:r>
    </w:p>
    <w:p w14:paraId="7DED3510" w14:textId="77777777" w:rsidR="00B410F4" w:rsidRPr="001E5A0A" w:rsidRDefault="00B410F4" w:rsidP="00B410F4">
      <w:pPr>
        <w:pStyle w:val="Bulletlist1"/>
        <w:ind w:left="1418" w:hanging="357"/>
      </w:pPr>
      <w:r w:rsidRPr="001E5A0A">
        <w:t>defects or non-conformities, which consist a modification or relaxation to the design, are suitably addressed,</w:t>
      </w:r>
    </w:p>
    <w:p w14:paraId="1019AA17" w14:textId="77777777" w:rsidR="00B410F4" w:rsidRPr="001E5A0A" w:rsidRDefault="00B410F4" w:rsidP="00B410F4">
      <w:pPr>
        <w:pStyle w:val="Bulletlist1"/>
        <w:ind w:left="1418" w:hanging="357"/>
      </w:pPr>
      <w:r w:rsidRPr="001E5A0A">
        <w:t>any ongoing LC28 requirements ahead of commissioning are adequate,</w:t>
      </w:r>
    </w:p>
    <w:p w14:paraId="439EF0D3" w14:textId="77777777" w:rsidR="00B410F4" w:rsidRPr="001E5A0A" w:rsidRDefault="00B410F4" w:rsidP="00B410F4">
      <w:pPr>
        <w:pStyle w:val="Bulletlist1"/>
        <w:ind w:left="1418" w:hanging="357"/>
      </w:pPr>
      <w:r w:rsidRPr="001E5A0A">
        <w:t>that any testing (leak tightness, usually) is complete and adequate,</w:t>
      </w:r>
    </w:p>
    <w:p w14:paraId="43899888" w14:textId="77777777" w:rsidR="00B410F4" w:rsidRPr="001E5A0A" w:rsidRDefault="00B410F4" w:rsidP="00B410F4">
      <w:pPr>
        <w:pStyle w:val="Bulletlist1"/>
        <w:ind w:left="1418" w:hanging="357"/>
      </w:pPr>
      <w:r w:rsidRPr="001E5A0A">
        <w:t>the dutyholder has presented this as part of formal commissioning documentation.</w:t>
      </w:r>
    </w:p>
    <w:p w14:paraId="10AD76FF" w14:textId="77777777" w:rsidR="00B410F4" w:rsidRPr="001E5A0A" w:rsidRDefault="00B410F4" w:rsidP="00B410F4">
      <w:pPr>
        <w:pStyle w:val="F9-Paragraph"/>
        <w:ind w:left="851" w:hanging="851"/>
      </w:pPr>
      <w:r w:rsidRPr="001E5A0A">
        <w:t xml:space="preserve">Some elements of civil engineering may require testing and mock-ups to demonstrate the adequacy for design, the testing of which could fall under the definition of ‘commissioning’. </w:t>
      </w:r>
    </w:p>
    <w:p w14:paraId="244D8DC3" w14:textId="1DC8A083" w:rsidR="009554E5" w:rsidRPr="001E5A0A" w:rsidRDefault="009554E5" w:rsidP="00B32489">
      <w:pPr>
        <w:pStyle w:val="Heading2"/>
      </w:pPr>
      <w:r w:rsidRPr="001E5A0A">
        <w:t xml:space="preserve">Design </w:t>
      </w:r>
      <w:r w:rsidR="00B32489">
        <w:t>d</w:t>
      </w:r>
      <w:r w:rsidRPr="001E5A0A">
        <w:t xml:space="preserve">uring </w:t>
      </w:r>
      <w:r w:rsidR="00B32489">
        <w:t>o</w:t>
      </w:r>
      <w:r w:rsidRPr="001E5A0A">
        <w:t xml:space="preserve">peration and </w:t>
      </w:r>
      <w:r w:rsidR="00B32489">
        <w:t>p</w:t>
      </w:r>
      <w:r w:rsidRPr="001E5A0A">
        <w:t>ost</w:t>
      </w:r>
      <w:r w:rsidR="00E00A18" w:rsidRPr="001E5A0A">
        <w:t xml:space="preserve"> </w:t>
      </w:r>
      <w:r w:rsidR="00B32489">
        <w:t>o</w:t>
      </w:r>
      <w:r w:rsidR="00E00A18" w:rsidRPr="001E5A0A">
        <w:t>peration</w:t>
      </w:r>
    </w:p>
    <w:p w14:paraId="149DD50C" w14:textId="77777777" w:rsidR="00215A23" w:rsidRPr="001E5A0A" w:rsidRDefault="00215A23" w:rsidP="00215A23">
      <w:pPr>
        <w:pStyle w:val="F9-Paragraph"/>
        <w:ind w:left="851" w:hanging="851"/>
      </w:pPr>
      <w:r w:rsidRPr="001E5A0A">
        <w:t xml:space="preserve">Ageing effects and structural degradation can occur before, during and post operation. Designs of modifications / alterations should be cognisant of these effects and the existing condition of the structure under modification. </w:t>
      </w:r>
    </w:p>
    <w:p w14:paraId="0602E975" w14:textId="77777777" w:rsidR="00215A23" w:rsidRPr="001E5A0A" w:rsidRDefault="00215A23" w:rsidP="00215A23">
      <w:pPr>
        <w:pStyle w:val="F9-Paragraph"/>
        <w:ind w:left="851" w:hanging="851"/>
      </w:pPr>
      <w:r w:rsidRPr="001E5A0A">
        <w:lastRenderedPageBreak/>
        <w:t>If the start of operations is delayed post- or part-way through construction, these effects could undermine the safety functions provided by civil engineering SSC and should be considered during the design.</w:t>
      </w:r>
    </w:p>
    <w:p w14:paraId="38C2D48B" w14:textId="42085C49" w:rsidR="00215A23" w:rsidRPr="001E5A0A" w:rsidRDefault="00215A23" w:rsidP="00215A23">
      <w:pPr>
        <w:pStyle w:val="F9-Paragraph"/>
        <w:ind w:left="851" w:hanging="851"/>
      </w:pPr>
      <w:r w:rsidRPr="001E5A0A">
        <w:t xml:space="preserve">The Inspector should be aware of the </w:t>
      </w:r>
      <w:r w:rsidR="00B32489">
        <w:t>LC</w:t>
      </w:r>
      <w:r w:rsidRPr="001E5A0A">
        <w:t xml:space="preserve">22 considerations for modifications or experiments on existing facility. The Inspector should appreciate the potential impact of any civil engineering modification works on any nuclear safety SSCs that are contained within that structure, </w:t>
      </w:r>
      <w:r w:rsidR="00C85189">
        <w:t>for example,</w:t>
      </w:r>
      <w:r w:rsidRPr="001E5A0A">
        <w:t xml:space="preserve"> the impact on controlled internal environments when weatherproofing materials are removed. </w:t>
      </w:r>
    </w:p>
    <w:p w14:paraId="2560A453" w14:textId="55A01830" w:rsidR="00215A23" w:rsidRPr="001E5A0A" w:rsidRDefault="00215A23" w:rsidP="00215A23">
      <w:pPr>
        <w:pStyle w:val="F9-Paragraph"/>
        <w:ind w:left="851" w:hanging="851"/>
      </w:pPr>
      <w:r w:rsidRPr="001E5A0A">
        <w:t xml:space="preserve">For more information on design during operations, </w:t>
      </w:r>
      <w:r w:rsidR="00C85189">
        <w:t>refer to:</w:t>
      </w:r>
    </w:p>
    <w:p w14:paraId="714DAB07" w14:textId="7464127B" w:rsidR="005C2011" w:rsidRPr="001E5A0A" w:rsidRDefault="00215A23" w:rsidP="00BD57B5">
      <w:pPr>
        <w:pStyle w:val="Bulletlist1"/>
        <w:ind w:left="1418" w:hanging="357"/>
      </w:pPr>
      <w:r w:rsidRPr="001E5A0A">
        <w:t>Annex 5 ‘Civil Engineering – Ageing management and damaged structures’</w:t>
      </w:r>
      <w:r w:rsidR="00B32489">
        <w:t xml:space="preserve"> </w:t>
      </w:r>
      <w:sdt>
        <w:sdtPr>
          <w:id w:val="631217406"/>
          <w:citation/>
        </w:sdtPr>
        <w:sdtEndPr/>
        <w:sdtContent>
          <w:r w:rsidR="00B32489">
            <w:fldChar w:fldCharType="begin"/>
          </w:r>
          <w:r w:rsidR="00B32489">
            <w:instrText xml:space="preserve"> CITATION ONR165 \l 2057 </w:instrText>
          </w:r>
          <w:r w:rsidR="00B32489">
            <w:fldChar w:fldCharType="separate"/>
          </w:r>
          <w:r w:rsidR="00470EA4" w:rsidRPr="00470EA4">
            <w:t>[5]</w:t>
          </w:r>
          <w:r w:rsidR="00B32489">
            <w:fldChar w:fldCharType="end"/>
          </w:r>
        </w:sdtContent>
      </w:sdt>
    </w:p>
    <w:p w14:paraId="4124B6D8" w14:textId="5BFAB8D5" w:rsidR="00215A23" w:rsidRPr="001E5A0A" w:rsidRDefault="00215A23" w:rsidP="00BD57B5">
      <w:pPr>
        <w:pStyle w:val="Bulletlist1"/>
        <w:ind w:left="1418" w:hanging="357"/>
      </w:pPr>
      <w:r w:rsidRPr="001E5A0A">
        <w:t xml:space="preserve">Annex 6 </w:t>
      </w:r>
      <w:r w:rsidR="00B32489">
        <w:t>‘</w:t>
      </w:r>
      <w:r w:rsidRPr="001E5A0A">
        <w:t>Civil Engineering – Post Operation</w:t>
      </w:r>
      <w:r w:rsidR="00B32489">
        <w:t xml:space="preserve">’ </w:t>
      </w:r>
      <w:sdt>
        <w:sdtPr>
          <w:id w:val="-863595489"/>
          <w:citation/>
        </w:sdtPr>
        <w:sdtEndPr/>
        <w:sdtContent>
          <w:r w:rsidR="00B32489">
            <w:fldChar w:fldCharType="begin"/>
          </w:r>
          <w:r w:rsidR="00B32489">
            <w:instrText xml:space="preserve"> CITATION ONR166 \l 2057 </w:instrText>
          </w:r>
          <w:r w:rsidR="00B32489">
            <w:fldChar w:fldCharType="separate"/>
          </w:r>
          <w:r w:rsidR="00470EA4" w:rsidRPr="00470EA4">
            <w:t>[6]</w:t>
          </w:r>
          <w:r w:rsidR="00B32489">
            <w:fldChar w:fldCharType="end"/>
          </w:r>
        </w:sdtContent>
      </w:sdt>
    </w:p>
    <w:p w14:paraId="3A492EE8" w14:textId="28C08360" w:rsidR="00215A23" w:rsidRPr="001E5A0A" w:rsidRDefault="00F134EE" w:rsidP="005044CF">
      <w:pPr>
        <w:pStyle w:val="Bulletlist1"/>
        <w:ind w:left="1418" w:hanging="357"/>
      </w:pPr>
      <w:r w:rsidRPr="001E5A0A">
        <w:t xml:space="preserve">‘Licensing Nuclear Installations’, </w:t>
      </w:r>
      <w:r w:rsidR="00292353" w:rsidRPr="001E5A0A">
        <w:t>‘Step 6C - Regulation under the licence – operation’</w:t>
      </w:r>
      <w:r w:rsidR="00B32489">
        <w:t xml:space="preserve"> and</w:t>
      </w:r>
      <w:r w:rsidR="00E25792" w:rsidRPr="001E5A0A">
        <w:t xml:space="preserve"> </w:t>
      </w:r>
      <w:r w:rsidR="00215A23" w:rsidRPr="001E5A0A">
        <w:t>’Section 4 - Delicensing’</w:t>
      </w:r>
      <w:r w:rsidR="00B32489" w:rsidRPr="00B32489">
        <w:t xml:space="preserve"> </w:t>
      </w:r>
      <w:sdt>
        <w:sdtPr>
          <w:id w:val="-1148671239"/>
          <w:citation/>
        </w:sdtPr>
        <w:sdtEndPr/>
        <w:sdtContent>
          <w:r w:rsidR="00B32489" w:rsidRPr="001E5A0A">
            <w:fldChar w:fldCharType="begin"/>
          </w:r>
          <w:r w:rsidR="00B32489">
            <w:instrText xml:space="preserve">CITATION ONR211 \l 2057 </w:instrText>
          </w:r>
          <w:r w:rsidR="00B32489" w:rsidRPr="001E5A0A">
            <w:fldChar w:fldCharType="separate"/>
          </w:r>
          <w:r w:rsidR="00470EA4" w:rsidRPr="00470EA4">
            <w:t>[10]</w:t>
          </w:r>
          <w:r w:rsidR="00B32489" w:rsidRPr="001E5A0A">
            <w:fldChar w:fldCharType="end"/>
          </w:r>
        </w:sdtContent>
      </w:sdt>
    </w:p>
    <w:p w14:paraId="68903FCC" w14:textId="77777777" w:rsidR="00E00A18" w:rsidRPr="001E5A0A" w:rsidRDefault="00E00A18" w:rsidP="00E00A18"/>
    <w:p w14:paraId="372DAD30" w14:textId="77777777" w:rsidR="00B32489" w:rsidRDefault="00B32489" w:rsidP="00127397">
      <w:pPr>
        <w:pStyle w:val="Heading1"/>
        <w:sectPr w:rsidR="00B32489">
          <w:pgSz w:w="11906" w:h="16838"/>
          <w:pgMar w:top="1440" w:right="1440" w:bottom="1440" w:left="1440" w:header="708" w:footer="708" w:gutter="0"/>
          <w:cols w:space="708"/>
          <w:docGrid w:linePitch="360"/>
        </w:sectPr>
      </w:pPr>
    </w:p>
    <w:p w14:paraId="2006911C" w14:textId="5261A738" w:rsidR="000A33F2" w:rsidRPr="001E5A0A" w:rsidRDefault="000A33F2" w:rsidP="00127397">
      <w:pPr>
        <w:pStyle w:val="Heading1"/>
      </w:pPr>
      <w:bookmarkStart w:id="6" w:name="_Toc234585907"/>
      <w:r w:rsidRPr="001E5A0A">
        <w:lastRenderedPageBreak/>
        <w:t xml:space="preserve">Key </w:t>
      </w:r>
      <w:r w:rsidR="00B32489">
        <w:t>a</w:t>
      </w:r>
      <w:r w:rsidRPr="001E5A0A">
        <w:t xml:space="preserve">ssessment </w:t>
      </w:r>
      <w:r w:rsidR="00B32489">
        <w:t>p</w:t>
      </w:r>
      <w:r w:rsidRPr="001E5A0A">
        <w:t xml:space="preserve">rinciples for </w:t>
      </w:r>
      <w:r w:rsidR="00B32489">
        <w:t>c</w:t>
      </w:r>
      <w:r w:rsidRPr="001E5A0A">
        <w:t xml:space="preserve">ivil </w:t>
      </w:r>
      <w:r w:rsidR="00B32489">
        <w:t>e</w:t>
      </w:r>
      <w:r w:rsidRPr="001E5A0A">
        <w:t xml:space="preserve">ngineering </w:t>
      </w:r>
      <w:r w:rsidR="00B32489">
        <w:t>a</w:t>
      </w:r>
      <w:r w:rsidR="00FF0A7F" w:rsidRPr="001E5A0A">
        <w:t>spects</w:t>
      </w:r>
      <w:r w:rsidR="005A4AC6" w:rsidRPr="001E5A0A">
        <w:t xml:space="preserve"> </w:t>
      </w:r>
      <w:r w:rsidR="00F76BAF" w:rsidRPr="001E5A0A">
        <w:t>of</w:t>
      </w:r>
      <w:r w:rsidR="005A4AC6" w:rsidRPr="001E5A0A">
        <w:t xml:space="preserve"> </w:t>
      </w:r>
      <w:r w:rsidR="00B32489">
        <w:t>s</w:t>
      </w:r>
      <w:r w:rsidRPr="001E5A0A">
        <w:t xml:space="preserve">afety </w:t>
      </w:r>
      <w:r w:rsidR="00B32489">
        <w:t>c</w:t>
      </w:r>
      <w:r w:rsidRPr="001E5A0A">
        <w:t>ase</w:t>
      </w:r>
      <w:r w:rsidR="00FE7133" w:rsidRPr="001E5A0A">
        <w:t>s</w:t>
      </w:r>
      <w:bookmarkEnd w:id="6"/>
    </w:p>
    <w:p w14:paraId="22A3B4EA" w14:textId="05B689A0" w:rsidR="00DE61C7" w:rsidRPr="001E5A0A" w:rsidRDefault="00DE61C7" w:rsidP="00B32489">
      <w:pPr>
        <w:pStyle w:val="Heading2"/>
      </w:pPr>
      <w:r w:rsidRPr="001E5A0A">
        <w:t xml:space="preserve">Civil </w:t>
      </w:r>
      <w:r w:rsidR="00B32489">
        <w:t>e</w:t>
      </w:r>
      <w:r w:rsidRPr="001E5A0A">
        <w:t xml:space="preserve">ngineering </w:t>
      </w:r>
      <w:r w:rsidR="00B32489">
        <w:t>a</w:t>
      </w:r>
      <w:r w:rsidR="006A365E" w:rsidRPr="001E5A0A">
        <w:t>spects of</w:t>
      </w:r>
      <w:r w:rsidR="00F86859" w:rsidRPr="001E5A0A">
        <w:t xml:space="preserve"> </w:t>
      </w:r>
      <w:r w:rsidR="00B32489">
        <w:t>s</w:t>
      </w:r>
      <w:r w:rsidRPr="001E5A0A">
        <w:t xml:space="preserve">afety </w:t>
      </w:r>
      <w:r w:rsidR="00B32489">
        <w:t>c</w:t>
      </w:r>
      <w:r w:rsidRPr="001E5A0A">
        <w:t>ase</w:t>
      </w:r>
      <w:r w:rsidR="00FE7133" w:rsidRPr="001E5A0A">
        <w:t>s</w:t>
      </w:r>
    </w:p>
    <w:p w14:paraId="6D570DF8" w14:textId="2303D958" w:rsidR="00806592" w:rsidRPr="001E5A0A" w:rsidRDefault="00BC559C" w:rsidP="00BC559C">
      <w:pPr>
        <w:pStyle w:val="F9-Paragraph"/>
        <w:ind w:left="851" w:hanging="851"/>
      </w:pPr>
      <w:r w:rsidRPr="001E5A0A">
        <w:t xml:space="preserve">The civil engineering safety case </w:t>
      </w:r>
      <w:r w:rsidR="003B3819" w:rsidRPr="001E5A0A">
        <w:t>should</w:t>
      </w:r>
      <w:r w:rsidRPr="001E5A0A">
        <w:t xml:space="preserve"> be an essential component of the overall safety case, demonstrating accuracy, objectivity, and completeness in accordance with SAP SC.4 and IAEA SSR 2/1</w:t>
      </w:r>
      <w:r w:rsidR="00B32489">
        <w:t>,</w:t>
      </w:r>
      <w:r w:rsidRPr="001E5A0A">
        <w:t xml:space="preserve"> Requirement 3 </w:t>
      </w:r>
      <w:sdt>
        <w:sdtPr>
          <w:id w:val="2061594711"/>
          <w:citation/>
        </w:sdtPr>
        <w:sdtEndPr/>
        <w:sdtContent>
          <w:r w:rsidR="00FC5E8B" w:rsidRPr="001E5A0A">
            <w:fldChar w:fldCharType="begin"/>
          </w:r>
          <w:r w:rsidR="00B32489">
            <w:instrText xml:space="preserve">CITATION IAE162 \l 2057 </w:instrText>
          </w:r>
          <w:r w:rsidR="00FC5E8B" w:rsidRPr="001E5A0A">
            <w:fldChar w:fldCharType="separate"/>
          </w:r>
          <w:r w:rsidR="00470EA4">
            <w:rPr>
              <w:noProof/>
            </w:rPr>
            <w:t>[11]</w:t>
          </w:r>
          <w:r w:rsidR="00FC5E8B" w:rsidRPr="001E5A0A">
            <w:fldChar w:fldCharType="end"/>
          </w:r>
        </w:sdtContent>
      </w:sdt>
      <w:r w:rsidR="00806592" w:rsidRPr="001E5A0A">
        <w:t>.</w:t>
      </w:r>
    </w:p>
    <w:p w14:paraId="17F17FAB" w14:textId="010038C5" w:rsidR="005B5EED" w:rsidRPr="001E5A0A" w:rsidRDefault="005B5EED" w:rsidP="00E1176F">
      <w:pPr>
        <w:pStyle w:val="F9-Paragraph"/>
        <w:ind w:left="851" w:hanging="851"/>
      </w:pPr>
      <w:r w:rsidRPr="001E5A0A">
        <w:t xml:space="preserve">The </w:t>
      </w:r>
      <w:r w:rsidR="00950B6D" w:rsidRPr="001E5A0A">
        <w:t xml:space="preserve">civil engineering safety case </w:t>
      </w:r>
      <w:r w:rsidRPr="001E5A0A">
        <w:t>should:</w:t>
      </w:r>
    </w:p>
    <w:p w14:paraId="73E0A3CA" w14:textId="559E1E55" w:rsidR="00A37C58" w:rsidRPr="001E5A0A" w:rsidRDefault="00A37C58" w:rsidP="00A37C58">
      <w:pPr>
        <w:pStyle w:val="Bulletlist1"/>
        <w:ind w:left="1418" w:hanging="357"/>
      </w:pPr>
      <w:r w:rsidRPr="001E5A0A">
        <w:t xml:space="preserve">Clearly define its relationship to the overall safety case; </w:t>
      </w:r>
    </w:p>
    <w:p w14:paraId="0BF86A28" w14:textId="2D4CD842" w:rsidR="00A37C58" w:rsidRPr="001E5A0A" w:rsidRDefault="00A37C58" w:rsidP="00A37C58">
      <w:pPr>
        <w:pStyle w:val="Bulletlist1"/>
        <w:ind w:left="1418" w:hanging="357"/>
      </w:pPr>
      <w:r w:rsidRPr="001E5A0A">
        <w:t xml:space="preserve">Provide specific references and full traceability to relevant upstream activities; </w:t>
      </w:r>
    </w:p>
    <w:p w14:paraId="540D380D" w14:textId="39B26A4D" w:rsidR="00A37C58" w:rsidRPr="001E5A0A" w:rsidRDefault="00A37C58" w:rsidP="00A37C58">
      <w:pPr>
        <w:pStyle w:val="Bulletlist1"/>
        <w:ind w:left="1418" w:hanging="357"/>
      </w:pPr>
      <w:r w:rsidRPr="001E5A0A">
        <w:t xml:space="preserve">State the safety claims and functional requirements for civil engineering works; </w:t>
      </w:r>
    </w:p>
    <w:p w14:paraId="1A2C3B6B" w14:textId="5FC77BBB" w:rsidR="00A37C58" w:rsidRPr="001E5A0A" w:rsidRDefault="00A37C58" w:rsidP="00A37C58">
      <w:pPr>
        <w:pStyle w:val="Bulletlist1"/>
        <w:ind w:left="1418" w:hanging="357"/>
      </w:pPr>
      <w:r w:rsidRPr="001E5A0A">
        <w:t xml:space="preserve">Categorize and classify civil engineering works according to their safety significance; </w:t>
      </w:r>
    </w:p>
    <w:p w14:paraId="28B1E583" w14:textId="442A280A" w:rsidR="00AC4FAC" w:rsidRPr="001E5A0A" w:rsidRDefault="00A37C58" w:rsidP="00A37C58">
      <w:pPr>
        <w:pStyle w:val="Bulletlist1"/>
        <w:ind w:left="1418" w:hanging="357"/>
      </w:pPr>
      <w:r w:rsidRPr="001E5A0A">
        <w:t>Demonstrate substantiation that the design meets all specified requirements.</w:t>
      </w:r>
    </w:p>
    <w:p w14:paraId="1340A1C4" w14:textId="0B49EE52" w:rsidR="005B5EED" w:rsidRPr="001E5A0A" w:rsidRDefault="0023262D" w:rsidP="0023262D">
      <w:pPr>
        <w:pStyle w:val="F9-Paragraph"/>
        <w:ind w:left="851" w:hanging="851"/>
      </w:pPr>
      <w:r w:rsidRPr="001E5A0A">
        <w:t xml:space="preserve">Upstream activities establish the safety case requirements for civil engineering elements and the conditions they will encounter throughout their lifecycle. These considerations should encompass temporary construction states, pre-operational testing, and EIMT during operation, as defined by fault studies, </w:t>
      </w:r>
      <w:r w:rsidR="007963DB" w:rsidRPr="001E5A0A">
        <w:t xml:space="preserve">internal and external </w:t>
      </w:r>
      <w:r w:rsidRPr="001E5A0A">
        <w:t>hazard analyses, and probabilistic safety assessment</w:t>
      </w:r>
      <w:r w:rsidR="00712172" w:rsidRPr="001E5A0A">
        <w:t xml:space="preserve">s </w:t>
      </w:r>
      <w:r w:rsidR="005B5EED" w:rsidRPr="001E5A0A">
        <w:t>and include activities that derive:</w:t>
      </w:r>
    </w:p>
    <w:p w14:paraId="318A9646" w14:textId="77777777" w:rsidR="005B5EED" w:rsidRPr="001E5A0A" w:rsidRDefault="005B5EED" w:rsidP="00E1176F">
      <w:pPr>
        <w:pStyle w:val="Bulletlist1"/>
        <w:ind w:left="1418" w:hanging="357"/>
      </w:pPr>
      <w:r w:rsidRPr="001E5A0A">
        <w:t>analysis of fault sequences,</w:t>
      </w:r>
    </w:p>
    <w:p w14:paraId="2CB3CC81" w14:textId="77777777" w:rsidR="005B5EED" w:rsidRPr="001E5A0A" w:rsidRDefault="005B5EED" w:rsidP="00E1176F">
      <w:pPr>
        <w:pStyle w:val="Bulletlist1"/>
        <w:ind w:left="1418" w:hanging="357"/>
      </w:pPr>
      <w:r w:rsidRPr="001E5A0A">
        <w:t>internal and external hazard identification and quantification,</w:t>
      </w:r>
    </w:p>
    <w:p w14:paraId="08B938E0" w14:textId="77777777" w:rsidR="005B5EED" w:rsidRPr="001E5A0A" w:rsidRDefault="005B5EED" w:rsidP="00E1176F">
      <w:pPr>
        <w:pStyle w:val="Bulletlist1"/>
        <w:ind w:left="1418" w:hanging="357"/>
      </w:pPr>
      <w:r w:rsidRPr="001E5A0A">
        <w:t>hazard combinations / coincident hazards / consequential hazards,</w:t>
      </w:r>
    </w:p>
    <w:p w14:paraId="44C78BD8" w14:textId="77777777" w:rsidR="005B5EED" w:rsidRPr="001E5A0A" w:rsidRDefault="005B5EED" w:rsidP="00E1176F">
      <w:pPr>
        <w:pStyle w:val="Bulletlist1"/>
        <w:ind w:left="1418" w:hanging="357"/>
      </w:pPr>
      <w:r w:rsidRPr="001E5A0A">
        <w:t>beyond design basis (design extension) considerations,</w:t>
      </w:r>
    </w:p>
    <w:p w14:paraId="364CA63A" w14:textId="77777777" w:rsidR="005B5EED" w:rsidRPr="001E5A0A" w:rsidRDefault="005B5EED" w:rsidP="00E1176F">
      <w:pPr>
        <w:pStyle w:val="Bulletlist1"/>
        <w:ind w:left="1418" w:hanging="357"/>
      </w:pPr>
      <w:r w:rsidRPr="001E5A0A">
        <w:t>safety functions, safety measures and safety functional requirements,</w:t>
      </w:r>
    </w:p>
    <w:p w14:paraId="3591C0DC" w14:textId="77777777" w:rsidR="005B5EED" w:rsidRPr="001E5A0A" w:rsidRDefault="005B5EED" w:rsidP="00E1176F">
      <w:pPr>
        <w:pStyle w:val="Bulletlist1"/>
        <w:ind w:left="1418" w:hanging="357"/>
      </w:pPr>
      <w:r w:rsidRPr="001E5A0A">
        <w:t>plant layout.</w:t>
      </w:r>
    </w:p>
    <w:p w14:paraId="7041CFFC" w14:textId="77777777" w:rsidR="00B32489" w:rsidRDefault="00B32489" w:rsidP="00E1176F">
      <w:pPr>
        <w:pStyle w:val="F9-Paragraph"/>
        <w:ind w:left="851" w:hanging="851"/>
        <w:sectPr w:rsidR="00B32489">
          <w:pgSz w:w="11906" w:h="16838"/>
          <w:pgMar w:top="1440" w:right="1440" w:bottom="1440" w:left="1440" w:header="708" w:footer="708" w:gutter="0"/>
          <w:cols w:space="708"/>
          <w:docGrid w:linePitch="360"/>
        </w:sectPr>
      </w:pPr>
    </w:p>
    <w:p w14:paraId="33A07DD5" w14:textId="17C3654C" w:rsidR="005B5EED" w:rsidRPr="001E5A0A" w:rsidRDefault="005B5EED" w:rsidP="00E1176F">
      <w:pPr>
        <w:pStyle w:val="F9-Paragraph"/>
        <w:ind w:left="851" w:hanging="851"/>
      </w:pPr>
      <w:r w:rsidRPr="001E5A0A">
        <w:lastRenderedPageBreak/>
        <w:t>The Inspector may wish to seek evidence of a clear demonstration that the structures, systems or components (SSCs) within the scope of the civil engineering works</w:t>
      </w:r>
      <w:r w:rsidR="008B7AB0" w:rsidRPr="001E5A0A">
        <w:t xml:space="preserve"> </w:t>
      </w:r>
      <w:r w:rsidRPr="001E5A0A">
        <w:t xml:space="preserve"> have been designed and can be constructed, commissioned and maintained in such a way as to enable it to fulfil its safety functions for its projected lifetime. In line with the expectations of ECE.12, ECS.3 and SC.4, the Inspector should expect this to be achieved through a clearly presented structure of documents supporting the civil engineering safety case, most likely to be organised and presented in terms of claims, argument and evidence.</w:t>
      </w:r>
    </w:p>
    <w:p w14:paraId="2F0819EA" w14:textId="638FFB51" w:rsidR="005B5EED" w:rsidRPr="001E5A0A" w:rsidRDefault="005B5EED" w:rsidP="00E1176F">
      <w:pPr>
        <w:pStyle w:val="F9-Paragraph"/>
        <w:ind w:left="851" w:hanging="851"/>
      </w:pPr>
      <w:r w:rsidRPr="001E5A0A">
        <w:t xml:space="preserve">For information about the ONR assessment of </w:t>
      </w:r>
      <w:r w:rsidR="001E0267" w:rsidRPr="001E5A0A">
        <w:t>s</w:t>
      </w:r>
      <w:r w:rsidRPr="001E5A0A">
        <w:t xml:space="preserve">afety cases, </w:t>
      </w:r>
      <w:r w:rsidR="00B32489">
        <w:t>refer to</w:t>
      </w:r>
      <w:r w:rsidRPr="001E5A0A">
        <w:t>:</w:t>
      </w:r>
    </w:p>
    <w:p w14:paraId="64D6EF10" w14:textId="009DA3EC" w:rsidR="005B5EED" w:rsidRPr="001E5A0A" w:rsidRDefault="005B5EED" w:rsidP="003B6B23">
      <w:pPr>
        <w:pStyle w:val="Bulletlist1"/>
        <w:ind w:left="1418" w:hanging="357"/>
        <w:rPr>
          <w:lang w:eastAsia="en-GB"/>
        </w:rPr>
      </w:pPr>
      <w:r w:rsidRPr="001E5A0A">
        <w:rPr>
          <w:lang w:eastAsia="en-GB"/>
        </w:rPr>
        <w:t>NS-TAST-GD-</w:t>
      </w:r>
      <w:r w:rsidR="00B32489">
        <w:rPr>
          <w:lang w:eastAsia="en-GB"/>
        </w:rPr>
        <w:t>001</w:t>
      </w:r>
      <w:r w:rsidR="001E0267" w:rsidRPr="001E5A0A">
        <w:rPr>
          <w:lang w:eastAsia="en-GB"/>
        </w:rPr>
        <w:t xml:space="preserve">, </w:t>
      </w:r>
      <w:r w:rsidRPr="001E5A0A">
        <w:rPr>
          <w:lang w:eastAsia="en-GB"/>
        </w:rPr>
        <w:t>‘Safety Cases’</w:t>
      </w:r>
      <w:r w:rsidR="00B32489">
        <w:rPr>
          <w:lang w:eastAsia="en-GB"/>
        </w:rPr>
        <w:t xml:space="preserve"> </w:t>
      </w:r>
      <w:sdt>
        <w:sdtPr>
          <w:rPr>
            <w:lang w:eastAsia="en-GB"/>
          </w:rPr>
          <w:id w:val="-253134915"/>
          <w:citation/>
        </w:sdtPr>
        <w:sdtEndPr/>
        <w:sdtContent>
          <w:r w:rsidR="00B32489">
            <w:rPr>
              <w:lang w:eastAsia="en-GB"/>
            </w:rPr>
            <w:fldChar w:fldCharType="begin"/>
          </w:r>
          <w:r w:rsidR="00B32489">
            <w:rPr>
              <w:lang w:eastAsia="en-GB"/>
            </w:rPr>
            <w:instrText xml:space="preserve"> CITATION ONR52 \l 2057 </w:instrText>
          </w:r>
          <w:r w:rsidR="00B32489">
            <w:rPr>
              <w:lang w:eastAsia="en-GB"/>
            </w:rPr>
            <w:fldChar w:fldCharType="separate"/>
          </w:r>
          <w:r w:rsidR="00470EA4" w:rsidRPr="00470EA4">
            <w:rPr>
              <w:lang w:eastAsia="en-GB"/>
            </w:rPr>
            <w:t>[12]</w:t>
          </w:r>
          <w:r w:rsidR="00B32489">
            <w:rPr>
              <w:lang w:eastAsia="en-GB"/>
            </w:rPr>
            <w:fldChar w:fldCharType="end"/>
          </w:r>
        </w:sdtContent>
      </w:sdt>
    </w:p>
    <w:p w14:paraId="66A3180B" w14:textId="1490D636" w:rsidR="00E074D2" w:rsidRPr="001E5A0A" w:rsidRDefault="00E074D2" w:rsidP="00B32489">
      <w:pPr>
        <w:pStyle w:val="Heading2"/>
      </w:pPr>
      <w:r w:rsidRPr="001E5A0A">
        <w:t>Golden Thread</w:t>
      </w:r>
    </w:p>
    <w:p w14:paraId="28EC808A" w14:textId="5ECA0CB5" w:rsidR="00A11A41" w:rsidRPr="001E5A0A" w:rsidRDefault="00275B6D" w:rsidP="00275B6D">
      <w:pPr>
        <w:pStyle w:val="F9-Paragraph"/>
        <w:ind w:left="851" w:hanging="851"/>
      </w:pPr>
      <w:r w:rsidRPr="001E5A0A">
        <w:t>SAP FA.5 expects the safety case to list all initiating faults in the design basis analysis. SAP ECE.1 requires specifying safety functions and structural performance of civil structures under normal, fault, and accident conditions.</w:t>
      </w:r>
    </w:p>
    <w:p w14:paraId="709B9157" w14:textId="52BB131C" w:rsidR="009D48BA" w:rsidRPr="001E5A0A" w:rsidRDefault="009D48BA" w:rsidP="00275B6D">
      <w:pPr>
        <w:pStyle w:val="F9-Paragraph"/>
        <w:ind w:left="851" w:hanging="851"/>
      </w:pPr>
      <w:r w:rsidRPr="001E5A0A">
        <w:t>When reviewing the safety case, the Inspector should understand the documentation that forms the ‘golden thread’: a clear line of information from the hazard identification through to the claims on the civil engineering structure and how these claims will be met.</w:t>
      </w:r>
    </w:p>
    <w:p w14:paraId="2B0B1F1B" w14:textId="5F86699D" w:rsidR="00A11A41" w:rsidRPr="001E5A0A" w:rsidRDefault="00104F8B" w:rsidP="00E70512">
      <w:pPr>
        <w:pStyle w:val="F9-Paragraph"/>
        <w:ind w:left="851" w:hanging="851"/>
      </w:pPr>
      <w:r w:rsidRPr="001E5A0A">
        <w:t>The Inspector should ensure that hazard loading from upstream activities is accurately reflected in the civil engineering design, maintaining the golden thread. Relevant fault, hazard, or event identification numbers should be clearly referenced in the safety case documentation.</w:t>
      </w:r>
    </w:p>
    <w:p w14:paraId="64B52593" w14:textId="68FF4EAA" w:rsidR="00A11A41" w:rsidRPr="001E5A0A" w:rsidRDefault="000A0171" w:rsidP="003342A3">
      <w:pPr>
        <w:pStyle w:val="F9-Paragraph"/>
        <w:ind w:left="851" w:hanging="851"/>
      </w:pPr>
      <w:r w:rsidRPr="001E5A0A">
        <w:t>A thorough assessment of civil engineering activities requires a clear grasp of the “golden thread” of safety, which links all levels of safety documentation and design. The structure of claims, arguments and evidence, as outlined in paragraphs 79-81 of the SAPs, underpins this approach. While some safety cases explicitly present these elements, the Inspector should always identify the key claims, typically derived from Safety Functional Requirements (SFRs). For existing nuclear facilities, safety cases often involve multiple complementary elements</w:t>
      </w:r>
      <w:r w:rsidR="00B62337" w:rsidRPr="001E5A0A">
        <w:t xml:space="preserve"> </w:t>
      </w:r>
      <w:r w:rsidRPr="001E5A0A">
        <w:t>known as “multi-legged” cases</w:t>
      </w:r>
      <w:r w:rsidR="00B62337" w:rsidRPr="001E5A0A">
        <w:t xml:space="preserve">, </w:t>
      </w:r>
      <w:r w:rsidRPr="001E5A0A">
        <w:t xml:space="preserve">where strengths in some areas compensate for weaknesses in others. For example, if part of a structure cannot be inspected directly, any </w:t>
      </w:r>
      <w:r w:rsidR="003342A3" w:rsidRPr="001E5A0A">
        <w:t>degradation</w:t>
      </w:r>
      <w:r w:rsidRPr="001E5A0A">
        <w:t xml:space="preserve"> may be reliably detected by alternative methods.</w:t>
      </w:r>
    </w:p>
    <w:p w14:paraId="08323A35" w14:textId="77777777" w:rsidR="00B32489" w:rsidRDefault="00B32489" w:rsidP="00B32489">
      <w:pPr>
        <w:pStyle w:val="Heading2"/>
        <w:sectPr w:rsidR="00B32489">
          <w:pgSz w:w="11906" w:h="16838"/>
          <w:pgMar w:top="1440" w:right="1440" w:bottom="1440" w:left="1440" w:header="708" w:footer="708" w:gutter="0"/>
          <w:cols w:space="708"/>
          <w:docGrid w:linePitch="360"/>
        </w:sectPr>
      </w:pPr>
    </w:p>
    <w:p w14:paraId="4CAC89C4" w14:textId="53238E41" w:rsidR="006411B5" w:rsidRPr="001E5A0A" w:rsidRDefault="006411B5" w:rsidP="00B32489">
      <w:pPr>
        <w:pStyle w:val="Heading2"/>
      </w:pPr>
      <w:r w:rsidRPr="001E5A0A">
        <w:lastRenderedPageBreak/>
        <w:t>Design Authority</w:t>
      </w:r>
    </w:p>
    <w:p w14:paraId="6986E115" w14:textId="1FDF563B" w:rsidR="00BA0547" w:rsidRPr="001E5A0A" w:rsidRDefault="00B94215" w:rsidP="008F598C">
      <w:pPr>
        <w:pStyle w:val="F9-Paragraph"/>
        <w:ind w:left="851" w:hanging="851"/>
      </w:pPr>
      <w:bookmarkStart w:id="7" w:name="_Toc473642919"/>
      <w:bookmarkStart w:id="8" w:name="_Ref485108197"/>
      <w:bookmarkStart w:id="9" w:name="_Ref485112275"/>
      <w:bookmarkStart w:id="10" w:name="_Toc519072432"/>
      <w:bookmarkStart w:id="11" w:name="_Toc521510829"/>
      <w:bookmarkStart w:id="12" w:name="_Toc141358369"/>
      <w:r w:rsidRPr="001E5A0A">
        <w:t>The dutyholder manages design and its connection to the safety case, assigning clear responsibilities for civil engineering works. The Design Authority (DA) ensures that claims, arguments and evidence in the safety case remain robust throughout design development and construction, covering outputs from designers, consultants, contractors and the supply chain.</w:t>
      </w:r>
    </w:p>
    <w:p w14:paraId="7675E41A" w14:textId="37C92A86" w:rsidR="00BA0547" w:rsidRPr="001E5A0A" w:rsidRDefault="0072490B" w:rsidP="00BA0547">
      <w:pPr>
        <w:pStyle w:val="F9-Paragraph"/>
        <w:ind w:left="851" w:hanging="851"/>
      </w:pPr>
      <w:r w:rsidRPr="001E5A0A">
        <w:t xml:space="preserve">The </w:t>
      </w:r>
      <w:r w:rsidR="00B32489">
        <w:t xml:space="preserve">DA </w:t>
      </w:r>
      <w:r w:rsidRPr="001E5A0A">
        <w:t xml:space="preserve">should also act as the Intelligent Customer </w:t>
      </w:r>
      <w:r w:rsidR="00B32489">
        <w:t xml:space="preserve">(IC) </w:t>
      </w:r>
      <w:r w:rsidRPr="001E5A0A">
        <w:t>for externally procured civil engineering activities related to nuclear safety when these are not directly carried out by the dutyholder. This is addressed in the following section.</w:t>
      </w:r>
      <w:r w:rsidR="00F268B0" w:rsidRPr="001E5A0A">
        <w:t xml:space="preserve"> </w:t>
      </w:r>
      <w:r w:rsidR="00BA0547" w:rsidRPr="001E5A0A">
        <w:t>.</w:t>
      </w:r>
    </w:p>
    <w:p w14:paraId="23BCB4DB" w14:textId="77777777" w:rsidR="00BA0547" w:rsidRPr="001E5A0A" w:rsidRDefault="00BA0547" w:rsidP="00BA0547">
      <w:pPr>
        <w:pStyle w:val="Bulletlist1"/>
        <w:ind w:left="1418" w:hanging="357"/>
      </w:pPr>
      <w:r w:rsidRPr="001E5A0A">
        <w:t>SC.8 states ownership of the safety case should reside within the dutyholder organisation with direct responsibility for safety.</w:t>
      </w:r>
    </w:p>
    <w:p w14:paraId="1972EF55" w14:textId="77777777" w:rsidR="00BA0547" w:rsidRPr="001E5A0A" w:rsidRDefault="00BA0547" w:rsidP="00BA0547">
      <w:pPr>
        <w:pStyle w:val="Bulletlist1"/>
        <w:ind w:left="1418" w:hanging="357"/>
      </w:pPr>
      <w:r w:rsidRPr="001E5A0A">
        <w:t>MS.2 states the responsibilities associated with the dutyholder understanding of the safety of the facilities and their design, operation and safety cases. For civil engineering this responsibility is related to SAPs ECE.1 and ECE.2 regarding the functional performance and use of independent argument in the safety case. This responsibility also relates to SAPs ECS.1 and ECS.2 regarding the appropriate identification of safety functions through hazard and fault analysis, with appropriate categorisation and classification of civil engineering works and structures.</w:t>
      </w:r>
    </w:p>
    <w:p w14:paraId="69544513" w14:textId="77777777" w:rsidR="00BA0547" w:rsidRPr="001E5A0A" w:rsidRDefault="00BA0547" w:rsidP="00573E30">
      <w:pPr>
        <w:pStyle w:val="F9-Paragraph"/>
        <w:ind w:left="851" w:hanging="851"/>
      </w:pPr>
      <w:r w:rsidRPr="001E5A0A">
        <w:t>The key civil engineering principles for the assessment of the DA function are to establish:</w:t>
      </w:r>
    </w:p>
    <w:p w14:paraId="60EAE8C1" w14:textId="77777777" w:rsidR="00BA0547" w:rsidRPr="001E5A0A" w:rsidRDefault="00BA0547" w:rsidP="00573E30">
      <w:pPr>
        <w:pStyle w:val="Bulletlist1"/>
        <w:ind w:left="1418" w:hanging="357"/>
      </w:pPr>
      <w:r w:rsidRPr="001E5A0A">
        <w:t>that the role of DA includes ensuring that the safety case requirements are met by the design intent,</w:t>
      </w:r>
    </w:p>
    <w:p w14:paraId="2EF021CF" w14:textId="77777777" w:rsidR="00BA0547" w:rsidRPr="001E5A0A" w:rsidRDefault="00BA0547" w:rsidP="00573E30">
      <w:pPr>
        <w:pStyle w:val="Bulletlist1"/>
        <w:ind w:left="1418" w:hanging="357"/>
      </w:pPr>
      <w:r w:rsidRPr="001E5A0A">
        <w:t>whether the design intent is consistent with the safety function and performance requirements,</w:t>
      </w:r>
    </w:p>
    <w:p w14:paraId="4D4DD90A" w14:textId="77777777" w:rsidR="00BA0547" w:rsidRPr="001E5A0A" w:rsidRDefault="00BA0547" w:rsidP="00573E30">
      <w:pPr>
        <w:pStyle w:val="Bulletlist1"/>
        <w:ind w:left="1418" w:hanging="357"/>
      </w:pPr>
      <w:r w:rsidRPr="001E5A0A">
        <w:t>whether the dutyholder has appropriate person(s) in place to undertake the role of DA,</w:t>
      </w:r>
    </w:p>
    <w:p w14:paraId="3E8C427A" w14:textId="77777777" w:rsidR="00BA0547" w:rsidRPr="001E5A0A" w:rsidRDefault="00BA0547" w:rsidP="00573E30">
      <w:pPr>
        <w:pStyle w:val="Bulletlist1"/>
        <w:ind w:left="1418" w:hanging="357"/>
      </w:pPr>
      <w:r w:rsidRPr="001E5A0A">
        <w:t>that the hazard identification, fault analysis and subsequent categorisation and classification processes are duly followed and presented in the safety case and safety schedules,</w:t>
      </w:r>
    </w:p>
    <w:p w14:paraId="25DF271A" w14:textId="77777777" w:rsidR="00BA0547" w:rsidRPr="001E5A0A" w:rsidRDefault="00BA0547" w:rsidP="00573E30">
      <w:pPr>
        <w:pStyle w:val="Bulletlist1"/>
        <w:ind w:left="1418" w:hanging="357"/>
      </w:pPr>
      <w:r w:rsidRPr="001E5A0A">
        <w:t>the overall point of responsibility to make decisions,</w:t>
      </w:r>
    </w:p>
    <w:p w14:paraId="7CEBCFAE" w14:textId="2EE43BB4" w:rsidR="00BA0547" w:rsidRPr="001E5A0A" w:rsidRDefault="00A15FFF" w:rsidP="00806CD1">
      <w:pPr>
        <w:pStyle w:val="Bulletlist1"/>
        <w:ind w:left="1418" w:hanging="357"/>
      </w:pPr>
      <w:r w:rsidRPr="001E5A0A">
        <w:t xml:space="preserve">where multiple standards are used in the design, their compatibility </w:t>
      </w:r>
      <w:r w:rsidR="003B3819" w:rsidRPr="001E5A0A">
        <w:t>should</w:t>
      </w:r>
      <w:r w:rsidRPr="001E5A0A">
        <w:t xml:space="preserve"> be ensured to support robust safety case claims, arguments and evidence; and if optional code provisions are adopted, their suitability should be justified within the safety documentation,</w:t>
      </w:r>
    </w:p>
    <w:p w14:paraId="7D8B5219" w14:textId="77777777" w:rsidR="00BA0547" w:rsidRPr="001E5A0A" w:rsidRDefault="00BA0547" w:rsidP="00573E30">
      <w:pPr>
        <w:pStyle w:val="Bulletlist1"/>
        <w:ind w:left="1418" w:hanging="357"/>
      </w:pPr>
      <w:r w:rsidRPr="001E5A0A">
        <w:lastRenderedPageBreak/>
        <w:t>whether a subsequent specification has been produced (construction or otherwise) for civil engineering works, and whether the DA function has had involvement in its production to ensure compliance with the safety case,</w:t>
      </w:r>
    </w:p>
    <w:p w14:paraId="64D98E14" w14:textId="77777777" w:rsidR="00BA0547" w:rsidRPr="001E5A0A" w:rsidRDefault="00BA0547" w:rsidP="00573E30">
      <w:pPr>
        <w:pStyle w:val="Bulletlist1"/>
        <w:ind w:left="1418" w:hanging="357"/>
      </w:pPr>
      <w:r w:rsidRPr="001E5A0A">
        <w:t>whether there are procedures in place (involving the DA) to ensure that design changes and modifications are assigned safety significance based on their potential impact on the safety case,</w:t>
      </w:r>
    </w:p>
    <w:p w14:paraId="092C7EFE" w14:textId="77777777" w:rsidR="00BA0547" w:rsidRPr="001E5A0A" w:rsidRDefault="00BA0547" w:rsidP="00573E30">
      <w:pPr>
        <w:pStyle w:val="Bulletlist1"/>
        <w:ind w:left="1418" w:hanging="357"/>
      </w:pPr>
      <w:r w:rsidRPr="001E5A0A">
        <w:t>whether dutyholders understand the scope and limitations of their authority for decision making regarding changes to design and their potential impact on the safety case and design intent, with an appropriate protocol around escalating issues,</w:t>
      </w:r>
    </w:p>
    <w:p w14:paraId="0B109511" w14:textId="77777777" w:rsidR="00BA0547" w:rsidRPr="001E5A0A" w:rsidRDefault="00BA0547" w:rsidP="00573E30">
      <w:pPr>
        <w:pStyle w:val="Bulletlist1"/>
        <w:ind w:left="1418" w:hanging="357"/>
      </w:pPr>
      <w:r w:rsidRPr="001E5A0A">
        <w:t>whether the procedures for design changes are implemented correctly, including consideration of examination, inspection, maintenance, testing, modification, decommissioning and demolition to ensure design intent is consistently met throughout the lifecycle of the site,</w:t>
      </w:r>
    </w:p>
    <w:p w14:paraId="163368E6" w14:textId="77777777" w:rsidR="00BA0547" w:rsidRPr="001E5A0A" w:rsidRDefault="00BA0547" w:rsidP="00573E30">
      <w:pPr>
        <w:pStyle w:val="Bulletlist1"/>
        <w:ind w:left="1418" w:hanging="357"/>
      </w:pPr>
      <w:r w:rsidRPr="001E5A0A">
        <w:t>whether the design changes or modifications are adequately incorporated into the safety case with the output accurately reflected in the as-built records.</w:t>
      </w:r>
    </w:p>
    <w:p w14:paraId="4D4BEA1D" w14:textId="77777777" w:rsidR="00BA0547" w:rsidRPr="001E5A0A" w:rsidRDefault="00BA0547" w:rsidP="00573E30">
      <w:pPr>
        <w:pStyle w:val="F9-Paragraph"/>
        <w:ind w:left="851" w:hanging="851"/>
      </w:pPr>
      <w:r w:rsidRPr="001E5A0A">
        <w:t>Further guidance is available:</w:t>
      </w:r>
    </w:p>
    <w:p w14:paraId="74613AF7" w14:textId="32B20EEE" w:rsidR="00BA0547" w:rsidRPr="001E5A0A" w:rsidRDefault="00BA0547" w:rsidP="007849D3">
      <w:pPr>
        <w:pStyle w:val="Bulletlist1"/>
        <w:ind w:left="1418" w:hanging="357"/>
      </w:pPr>
      <w:r w:rsidRPr="001E5A0A">
        <w:t>NS-TAST-GD-079</w:t>
      </w:r>
      <w:r w:rsidR="00D40BCD" w:rsidRPr="001E5A0A">
        <w:t xml:space="preserve">, </w:t>
      </w:r>
      <w:r w:rsidRPr="001E5A0A">
        <w:t>‘Licensee Design Authority Capability’</w:t>
      </w:r>
      <w:r w:rsidR="00B32489">
        <w:t xml:space="preserve"> </w:t>
      </w:r>
      <w:sdt>
        <w:sdtPr>
          <w:id w:val="334345716"/>
          <w:citation/>
        </w:sdtPr>
        <w:sdtEndPr/>
        <w:sdtContent>
          <w:r w:rsidR="00B32489">
            <w:fldChar w:fldCharType="begin"/>
          </w:r>
          <w:r w:rsidR="00B32489">
            <w:instrText xml:space="preserve"> CITATION ONR102 \l 2057 </w:instrText>
          </w:r>
          <w:r w:rsidR="00B32489">
            <w:fldChar w:fldCharType="separate"/>
          </w:r>
          <w:r w:rsidR="00470EA4" w:rsidRPr="00470EA4">
            <w:t>[13]</w:t>
          </w:r>
          <w:r w:rsidR="00B32489">
            <w:fldChar w:fldCharType="end"/>
          </w:r>
        </w:sdtContent>
      </w:sdt>
    </w:p>
    <w:p w14:paraId="51200D2A" w14:textId="022D72A0" w:rsidR="00BA0547" w:rsidRPr="001E5A0A" w:rsidRDefault="00BA0547" w:rsidP="007849D3">
      <w:pPr>
        <w:pStyle w:val="Bulletlist1"/>
        <w:ind w:left="1418" w:hanging="357"/>
      </w:pPr>
      <w:r w:rsidRPr="001E5A0A">
        <w:t>NS-TAST-GD-033</w:t>
      </w:r>
      <w:r w:rsidR="00D40BCD" w:rsidRPr="001E5A0A">
        <w:t xml:space="preserve">, </w:t>
      </w:r>
      <w:r w:rsidRPr="001E5A0A">
        <w:t>‘Dutyholder Management of Records’</w:t>
      </w:r>
      <w:r w:rsidR="00B32489">
        <w:t xml:space="preserve"> </w:t>
      </w:r>
      <w:sdt>
        <w:sdtPr>
          <w:id w:val="-1854878928"/>
          <w:citation/>
        </w:sdtPr>
        <w:sdtEndPr/>
        <w:sdtContent>
          <w:r w:rsidR="00B32489">
            <w:fldChar w:fldCharType="begin"/>
          </w:r>
          <w:r w:rsidR="00B32489">
            <w:instrText xml:space="preserve"> CITATION ONR551 \l 2057 </w:instrText>
          </w:r>
          <w:r w:rsidR="00B32489">
            <w:fldChar w:fldCharType="separate"/>
          </w:r>
          <w:r w:rsidR="00470EA4" w:rsidRPr="00470EA4">
            <w:t>[14]</w:t>
          </w:r>
          <w:r w:rsidR="00B32489">
            <w:fldChar w:fldCharType="end"/>
          </w:r>
        </w:sdtContent>
      </w:sdt>
    </w:p>
    <w:p w14:paraId="2F3D069C" w14:textId="2BCD283F" w:rsidR="00870E24" w:rsidRPr="001E5A0A" w:rsidRDefault="00870E24" w:rsidP="00B32489">
      <w:pPr>
        <w:pStyle w:val="Heading2"/>
      </w:pPr>
      <w:r w:rsidRPr="001E5A0A">
        <w:t xml:space="preserve">Design </w:t>
      </w:r>
      <w:r w:rsidR="00B32489">
        <w:t>b</w:t>
      </w:r>
      <w:r w:rsidRPr="001E5A0A">
        <w:t xml:space="preserve">asis </w:t>
      </w:r>
      <w:r w:rsidR="00B32489">
        <w:t>c</w:t>
      </w:r>
      <w:r w:rsidRPr="001E5A0A">
        <w:t>onsiderations</w:t>
      </w:r>
    </w:p>
    <w:p w14:paraId="35E55FA5" w14:textId="30E53EB1" w:rsidR="000B5FB3" w:rsidRPr="001E5A0A" w:rsidRDefault="0046480B" w:rsidP="0046480B">
      <w:pPr>
        <w:pStyle w:val="F9-Paragraph"/>
        <w:ind w:left="851" w:hanging="851"/>
      </w:pPr>
      <w:r w:rsidRPr="001E5A0A">
        <w:t>The design basis for civil engineering SSC should be defined for normal operational and fault</w:t>
      </w:r>
      <w:r w:rsidR="00B32489">
        <w:t xml:space="preserve"> </w:t>
      </w:r>
      <w:r w:rsidRPr="001E5A0A">
        <w:t>/</w:t>
      </w:r>
      <w:r w:rsidR="00B32489">
        <w:t xml:space="preserve"> </w:t>
      </w:r>
      <w:r w:rsidRPr="001E5A0A">
        <w:t xml:space="preserve">abnormal </w:t>
      </w:r>
      <w:r w:rsidR="00247E28" w:rsidRPr="001E5A0A">
        <w:t>cases</w:t>
      </w:r>
      <w:r w:rsidRPr="001E5A0A">
        <w:t>. Depending upon the purpose of the facility, the design basis might include a range of demands, resulting in different outcomes for the same civil engineering SSC.</w:t>
      </w:r>
    </w:p>
    <w:p w14:paraId="204A91FB" w14:textId="77777777" w:rsidR="0046480B" w:rsidRPr="001E5A0A" w:rsidRDefault="0046480B" w:rsidP="0046480B">
      <w:pPr>
        <w:pStyle w:val="F9-Paragraph"/>
        <w:ind w:left="851" w:hanging="851"/>
      </w:pPr>
      <w:r w:rsidRPr="001E5A0A">
        <w:t>The Inspector should expect recovery risks to be reduced so far as is reasonably practicable, with any adjacent ongoing operational risks adequately managed.</w:t>
      </w:r>
    </w:p>
    <w:p w14:paraId="2488083E" w14:textId="77777777" w:rsidR="00B32489" w:rsidRDefault="00B32489" w:rsidP="00B32489">
      <w:pPr>
        <w:pStyle w:val="Heading2"/>
        <w:sectPr w:rsidR="00B32489">
          <w:pgSz w:w="11906" w:h="16838"/>
          <w:pgMar w:top="1440" w:right="1440" w:bottom="1440" w:left="1440" w:header="708" w:footer="708" w:gutter="0"/>
          <w:cols w:space="708"/>
          <w:docGrid w:linePitch="360"/>
        </w:sectPr>
      </w:pPr>
    </w:p>
    <w:p w14:paraId="2C4635B9" w14:textId="599B0E0C" w:rsidR="00A50AC0" w:rsidRPr="001E5A0A" w:rsidRDefault="00382DE2" w:rsidP="00B32489">
      <w:pPr>
        <w:pStyle w:val="Heading2"/>
      </w:pPr>
      <w:r w:rsidRPr="001E5A0A">
        <w:lastRenderedPageBreak/>
        <w:t xml:space="preserve">Inputs to </w:t>
      </w:r>
      <w:r w:rsidR="00B32489">
        <w:t>c</w:t>
      </w:r>
      <w:r w:rsidR="007D676D" w:rsidRPr="001E5A0A">
        <w:t xml:space="preserve">ivil </w:t>
      </w:r>
      <w:r w:rsidR="00B32489">
        <w:t>e</w:t>
      </w:r>
      <w:r w:rsidR="007D676D" w:rsidRPr="001E5A0A">
        <w:t xml:space="preserve">ngineering </w:t>
      </w:r>
      <w:r w:rsidR="00B32489">
        <w:t>d</w:t>
      </w:r>
      <w:r w:rsidR="007D676D" w:rsidRPr="001E5A0A">
        <w:t xml:space="preserve">esign </w:t>
      </w:r>
      <w:r w:rsidR="00B32489">
        <w:t>b</w:t>
      </w:r>
      <w:r w:rsidR="007D676D" w:rsidRPr="001E5A0A">
        <w:t>asis</w:t>
      </w:r>
    </w:p>
    <w:p w14:paraId="1340E581" w14:textId="772A6FE5" w:rsidR="00995BBB" w:rsidRPr="001E5A0A" w:rsidRDefault="005A0642" w:rsidP="00CE2850">
      <w:pPr>
        <w:pStyle w:val="F9-Paragraph"/>
        <w:ind w:left="851" w:hanging="851"/>
      </w:pPr>
      <w:r w:rsidRPr="001E5A0A">
        <w:t>Fault studies</w:t>
      </w:r>
      <w:r w:rsidR="00623D83" w:rsidRPr="001E5A0A">
        <w:t>,</w:t>
      </w:r>
      <w:r w:rsidR="00C975B4" w:rsidRPr="001E5A0A">
        <w:t xml:space="preserve"> internal </w:t>
      </w:r>
      <w:r w:rsidR="006A561E" w:rsidRPr="001E5A0A">
        <w:t xml:space="preserve">(including </w:t>
      </w:r>
      <w:r w:rsidR="009523AD" w:rsidRPr="001E5A0A">
        <w:t xml:space="preserve">fire) </w:t>
      </w:r>
      <w:r w:rsidR="00C975B4" w:rsidRPr="001E5A0A">
        <w:t xml:space="preserve">and external hazards </w:t>
      </w:r>
      <w:r w:rsidR="007769CA" w:rsidRPr="001E5A0A">
        <w:t xml:space="preserve">mainly </w:t>
      </w:r>
      <w:r w:rsidRPr="001E5A0A">
        <w:t xml:space="preserve">determine the scenarios that establish the civil engineering design and SFRs to be met. </w:t>
      </w:r>
      <w:r w:rsidR="007769CA" w:rsidRPr="001E5A0A">
        <w:t xml:space="preserve">However, </w:t>
      </w:r>
      <w:r w:rsidR="008425EB" w:rsidRPr="001E5A0A">
        <w:t>radiation protection</w:t>
      </w:r>
      <w:r w:rsidR="00820C83" w:rsidRPr="001E5A0A">
        <w:t>, construction, maintenance</w:t>
      </w:r>
      <w:r w:rsidR="00AF2204" w:rsidRPr="001E5A0A">
        <w:t xml:space="preserve"> and decommissioning requirements may also influence the SFRs. </w:t>
      </w:r>
      <w:r w:rsidRPr="001E5A0A">
        <w:t xml:space="preserve">The Inspector </w:t>
      </w:r>
      <w:r w:rsidR="00843E5C" w:rsidRPr="001E5A0A">
        <w:t xml:space="preserve">may wish to </w:t>
      </w:r>
      <w:r w:rsidRPr="001E5A0A">
        <w:t>confirm that these requirements and hazard loadings have appropriately in</w:t>
      </w:r>
      <w:r w:rsidR="00843E5C" w:rsidRPr="001E5A0A">
        <w:t xml:space="preserve">formed </w:t>
      </w:r>
      <w:r w:rsidRPr="001E5A0A">
        <w:t>the civil engineering design.</w:t>
      </w:r>
    </w:p>
    <w:p w14:paraId="3BB14B06" w14:textId="6DBCADAD" w:rsidR="00995BBB" w:rsidRPr="001E5A0A" w:rsidRDefault="007B1C29" w:rsidP="00C1644B">
      <w:pPr>
        <w:pStyle w:val="F9-Paragraph"/>
        <w:ind w:left="851" w:hanging="851"/>
      </w:pPr>
      <w:r w:rsidRPr="001E5A0A">
        <w:t xml:space="preserve">Civil engineering structures essential for safety or incident response, even if located outside the nuclear licensed site, </w:t>
      </w:r>
      <w:r w:rsidR="003B3819" w:rsidRPr="001E5A0A">
        <w:t>should</w:t>
      </w:r>
      <w:r w:rsidRPr="001E5A0A">
        <w:t xml:space="preserve"> be given appropriate consideration, </w:t>
      </w:r>
      <w:r w:rsidR="00C1644B" w:rsidRPr="001E5A0A">
        <w:t xml:space="preserve">including </w:t>
      </w:r>
      <w:r w:rsidRPr="001E5A0A">
        <w:t>during beyond design basis fault conditions.</w:t>
      </w:r>
    </w:p>
    <w:p w14:paraId="10E0D249" w14:textId="402E9358" w:rsidR="00A5345B" w:rsidRPr="001E5A0A" w:rsidRDefault="00A5345B" w:rsidP="00422B6B">
      <w:pPr>
        <w:pStyle w:val="F9-Paragraph"/>
        <w:ind w:left="851" w:hanging="851"/>
      </w:pPr>
      <w:r w:rsidRPr="001E5A0A">
        <w:t>To ensure appropriate inputs to the civil engineering design basis, the Inspector should clearly understand the required outputs, especially for structures demanding the highest reliability. SAP ECE.2 requires that the resilience of such civil engineering SSCs is quantified and defined in the safety case.</w:t>
      </w:r>
    </w:p>
    <w:p w14:paraId="08E98B17" w14:textId="7ABE85FE" w:rsidR="007A5D6B" w:rsidRPr="001E5A0A" w:rsidRDefault="00B25A17" w:rsidP="00B32489">
      <w:pPr>
        <w:pStyle w:val="Heading2"/>
      </w:pPr>
      <w:r w:rsidRPr="001E5A0A">
        <w:t>Analysis of Fault Sequences</w:t>
      </w:r>
    </w:p>
    <w:p w14:paraId="2945D560" w14:textId="4CD81CDF" w:rsidR="00EE1607" w:rsidRPr="001E5A0A" w:rsidRDefault="00101403" w:rsidP="00FE5D78">
      <w:pPr>
        <w:pStyle w:val="F9-Paragraph"/>
        <w:ind w:left="851" w:hanging="851"/>
      </w:pPr>
      <w:r w:rsidRPr="001E5A0A">
        <w:t>The fault analysis results in a set of SFRs and other functional needs, such as serviceability, for civil engineering SSCs. These design basis demands should be systematically derived from fault analysis (SAPs FA.1–25) and a comprehensive assessment of internal and external hazards (SAPs EHA.1–19). Security and safeguard requirements may also influence civil engineering SSCs, and this thorough approach is subject to review by security, fault studies, and internal hazards inspectors.</w:t>
      </w:r>
    </w:p>
    <w:p w14:paraId="77177B65" w14:textId="2B5C4A38" w:rsidR="00EE1607" w:rsidRPr="001E5A0A" w:rsidRDefault="0006417A" w:rsidP="0074662C">
      <w:pPr>
        <w:pStyle w:val="F9-Paragraph"/>
        <w:ind w:left="851" w:hanging="851"/>
      </w:pPr>
      <w:r w:rsidRPr="001E5A0A">
        <w:t>The Inspector should ensure that the civil engineering design incorporates the results of a systematic process for identifying all relevant postulated initiating events. In accordance with requirement 16 of IAEA guidance SSR 2/1</w:t>
      </w:r>
      <w:r w:rsidR="0074662C" w:rsidRPr="001E5A0A">
        <w:t xml:space="preserve"> </w:t>
      </w:r>
      <w:sdt>
        <w:sdtPr>
          <w:id w:val="1686247397"/>
          <w:citation/>
        </w:sdtPr>
        <w:sdtEndPr/>
        <w:sdtContent>
          <w:r w:rsidR="0074662C" w:rsidRPr="001E5A0A">
            <w:fldChar w:fldCharType="begin"/>
          </w:r>
          <w:r w:rsidR="00B32489">
            <w:instrText xml:space="preserve">CITATION IAE162 \l 2057 </w:instrText>
          </w:r>
          <w:r w:rsidR="0074662C" w:rsidRPr="001E5A0A">
            <w:fldChar w:fldCharType="separate"/>
          </w:r>
          <w:r w:rsidR="00470EA4">
            <w:rPr>
              <w:noProof/>
            </w:rPr>
            <w:t>[11]</w:t>
          </w:r>
          <w:r w:rsidR="0074662C" w:rsidRPr="001E5A0A">
            <w:fldChar w:fldCharType="end"/>
          </w:r>
        </w:sdtContent>
      </w:sdt>
      <w:r w:rsidRPr="001E5A0A">
        <w:t>, the Inspector may wish to confirm that the analysis outcomes are properly reflected in the design, covering all credible events with potential for serious consequences or significant likelihood.</w:t>
      </w:r>
    </w:p>
    <w:p w14:paraId="31F245ED" w14:textId="77777777" w:rsidR="001D7023" w:rsidRPr="001E5A0A" w:rsidRDefault="001D7023" w:rsidP="00883D85">
      <w:pPr>
        <w:pStyle w:val="F9-Paragraph"/>
        <w:ind w:left="851" w:hanging="851"/>
      </w:pPr>
      <w:r w:rsidRPr="001E5A0A">
        <w:t>The Inspector should recognise that the following analyses inform the civil engineering safety case:</w:t>
      </w:r>
    </w:p>
    <w:p w14:paraId="2D37969D" w14:textId="77777777" w:rsidR="001D7023" w:rsidRPr="001E5A0A" w:rsidRDefault="001D7023" w:rsidP="00883D85">
      <w:pPr>
        <w:pStyle w:val="Bulletlist1"/>
        <w:ind w:left="1418" w:hanging="357"/>
      </w:pPr>
      <w:r w:rsidRPr="001E5A0A">
        <w:t>Postulated initiating events for the facility</w:t>
      </w:r>
    </w:p>
    <w:p w14:paraId="4827CB4F" w14:textId="74E26B34" w:rsidR="00EE1607" w:rsidRPr="001E5A0A" w:rsidRDefault="001D7023" w:rsidP="00883D85">
      <w:pPr>
        <w:pStyle w:val="Bulletlist1"/>
        <w:ind w:left="1418" w:hanging="357"/>
      </w:pPr>
      <w:r w:rsidRPr="001E5A0A">
        <w:t>Essential protective measures to deliver the required safety functions</w:t>
      </w:r>
    </w:p>
    <w:p w14:paraId="4EA783DB" w14:textId="107F2084" w:rsidR="00DC743F" w:rsidRPr="001E5A0A" w:rsidRDefault="000702EB" w:rsidP="000003D2">
      <w:pPr>
        <w:pStyle w:val="F9-Paragraph"/>
        <w:ind w:left="851" w:hanging="851"/>
      </w:pPr>
      <w:r w:rsidRPr="001E5A0A">
        <w:t>The Inspector may wish to confirm, in line with SAP FA.4, that the dutyholder has adequately managed design basis events</w:t>
      </w:r>
      <w:r w:rsidR="000003D2" w:rsidRPr="001E5A0A">
        <w:t xml:space="preserve"> </w:t>
      </w:r>
      <w:r w:rsidRPr="001E5A0A">
        <w:t>covering frequent faults, infrequent faults, and beyond design basis events (design extension conditions</w:t>
      </w:r>
      <w:r w:rsidR="000003D2" w:rsidRPr="001E5A0A">
        <w:t xml:space="preserve">) </w:t>
      </w:r>
      <w:r w:rsidRPr="001E5A0A">
        <w:t>and that these inputs are clearly distinguished in the civil engineering structures design.</w:t>
      </w:r>
    </w:p>
    <w:p w14:paraId="1879A847" w14:textId="2F1B1147" w:rsidR="00EE1607" w:rsidRPr="001E5A0A" w:rsidRDefault="003D33F2" w:rsidP="006C72EE">
      <w:pPr>
        <w:pStyle w:val="F9-Paragraph"/>
        <w:ind w:left="851" w:hanging="851"/>
      </w:pPr>
      <w:r w:rsidRPr="001E5A0A">
        <w:lastRenderedPageBreak/>
        <w:t xml:space="preserve">The fault studies discipline is expected to evaluate postulated initiating events, fault sequences and consequences, as well as fault barriers and protection schedules. The civil engineering assessment should focus on identifying faults that impact </w:t>
      </w:r>
      <w:r w:rsidR="006C72EE" w:rsidRPr="001E5A0A">
        <w:t xml:space="preserve">civil engineering </w:t>
      </w:r>
      <w:r w:rsidRPr="001E5A0A">
        <w:t xml:space="preserve">design and </w:t>
      </w:r>
      <w:r w:rsidR="00A7600F" w:rsidRPr="001E5A0A">
        <w:t>ensure it</w:t>
      </w:r>
      <w:r w:rsidRPr="001E5A0A">
        <w:t xml:space="preserve"> meets these requirements.</w:t>
      </w:r>
    </w:p>
    <w:p w14:paraId="0E395861" w14:textId="0A0E2372" w:rsidR="00EE1607" w:rsidRPr="001E5A0A" w:rsidRDefault="00EE1607" w:rsidP="00154752">
      <w:pPr>
        <w:pStyle w:val="F9-Paragraph"/>
        <w:ind w:left="851" w:hanging="851"/>
      </w:pPr>
      <w:r w:rsidRPr="001E5A0A">
        <w:t>The Inspector should be aware that all</w:t>
      </w:r>
      <w:r w:rsidR="00F42FEC" w:rsidRPr="001E5A0A">
        <w:t xml:space="preserve"> plant</w:t>
      </w:r>
      <w:r w:rsidRPr="001E5A0A">
        <w:t xml:space="preserve"> states of the facility need to be considered, including anticipated inspection and maintenance activities, and the need to include post-fault conditions and recovery.</w:t>
      </w:r>
    </w:p>
    <w:p w14:paraId="490037A3" w14:textId="42A82738" w:rsidR="00EE1607" w:rsidRPr="001E5A0A" w:rsidRDefault="00EE1607" w:rsidP="00154752">
      <w:pPr>
        <w:pStyle w:val="F9-Paragraph"/>
        <w:ind w:left="851" w:hanging="851"/>
      </w:pPr>
      <w:r w:rsidRPr="001E5A0A">
        <w:t xml:space="preserve">For more guidance on fault studies, </w:t>
      </w:r>
      <w:r w:rsidR="00C85189">
        <w:t>refer to:</w:t>
      </w:r>
    </w:p>
    <w:p w14:paraId="28633D1C" w14:textId="7328F29B" w:rsidR="00EE1607" w:rsidRPr="001E5A0A" w:rsidRDefault="00EE1607" w:rsidP="00154752">
      <w:pPr>
        <w:pStyle w:val="Bulletlist1"/>
        <w:ind w:left="1418" w:hanging="357"/>
      </w:pPr>
      <w:r w:rsidRPr="001E5A0A">
        <w:t>NS-TAST-GD-006</w:t>
      </w:r>
      <w:r w:rsidR="00BF2031" w:rsidRPr="001E5A0A">
        <w:t xml:space="preserve">, </w:t>
      </w:r>
      <w:r w:rsidRPr="001E5A0A">
        <w:t>‘Design Basis Analysis’</w:t>
      </w:r>
      <w:r w:rsidR="001A0A82" w:rsidRPr="001E5A0A">
        <w:t xml:space="preserve"> </w:t>
      </w:r>
      <w:sdt>
        <w:sdtPr>
          <w:id w:val="1399165794"/>
          <w:citation/>
        </w:sdtPr>
        <w:sdtEndPr/>
        <w:sdtContent>
          <w:r w:rsidR="00B32489">
            <w:fldChar w:fldCharType="begin"/>
          </w:r>
          <w:r w:rsidR="00B32489">
            <w:instrText xml:space="preserve"> CITATION ONR22 \l 2057 </w:instrText>
          </w:r>
          <w:r w:rsidR="00B32489">
            <w:fldChar w:fldCharType="separate"/>
          </w:r>
          <w:r w:rsidR="00470EA4" w:rsidRPr="00470EA4">
            <w:t>[16]</w:t>
          </w:r>
          <w:r w:rsidR="00B32489">
            <w:fldChar w:fldCharType="end"/>
          </w:r>
        </w:sdtContent>
      </w:sdt>
    </w:p>
    <w:p w14:paraId="5BE98951" w14:textId="1402C121" w:rsidR="00EE1607" w:rsidRPr="001E5A0A" w:rsidRDefault="00EE1607" w:rsidP="00BD57B5">
      <w:pPr>
        <w:pStyle w:val="Bulletlist1"/>
        <w:ind w:left="1418" w:hanging="357"/>
      </w:pPr>
      <w:r w:rsidRPr="001E5A0A">
        <w:t>Annex 2 of the SAPs</w:t>
      </w:r>
      <w:r w:rsidR="00504CDA" w:rsidRPr="001E5A0A">
        <w:t xml:space="preserve"> </w:t>
      </w:r>
      <w:sdt>
        <w:sdtPr>
          <w:id w:val="-2100472769"/>
          <w:citation/>
        </w:sdtPr>
        <w:sdtEndPr/>
        <w:sdtContent>
          <w:r w:rsidR="00504CDA" w:rsidRPr="001E5A0A">
            <w:fldChar w:fldCharType="begin"/>
          </w:r>
          <w:r w:rsidR="00127397">
            <w:instrText xml:space="preserve">CITATION ONRSAPs \l 2057 </w:instrText>
          </w:r>
          <w:r w:rsidR="00504CDA" w:rsidRPr="001E5A0A">
            <w:fldChar w:fldCharType="separate"/>
          </w:r>
          <w:r w:rsidR="00470EA4" w:rsidRPr="00470EA4">
            <w:t>[2]</w:t>
          </w:r>
          <w:r w:rsidR="00504CDA" w:rsidRPr="001E5A0A">
            <w:fldChar w:fldCharType="end"/>
          </w:r>
        </w:sdtContent>
      </w:sdt>
      <w:r w:rsidRPr="001E5A0A">
        <w:t>, in conjunction with SAP NT.1 and NT.2</w:t>
      </w:r>
    </w:p>
    <w:p w14:paraId="00A4D357" w14:textId="5C431715" w:rsidR="00C62161" w:rsidRPr="001E5A0A" w:rsidRDefault="00C62161" w:rsidP="00B32489">
      <w:pPr>
        <w:pStyle w:val="Heading2"/>
      </w:pPr>
      <w:r w:rsidRPr="001E5A0A">
        <w:t>Probabilis</w:t>
      </w:r>
      <w:r w:rsidR="00186E40" w:rsidRPr="001E5A0A">
        <w:t xml:space="preserve">tic </w:t>
      </w:r>
      <w:r w:rsidR="00F614E4" w:rsidRPr="001E5A0A">
        <w:t>Safety Analysis</w:t>
      </w:r>
    </w:p>
    <w:p w14:paraId="054C5C9C" w14:textId="29599E6A" w:rsidR="00107028" w:rsidRPr="001E5A0A" w:rsidRDefault="00107028" w:rsidP="002006C0">
      <w:pPr>
        <w:pStyle w:val="F9-Paragraph"/>
        <w:ind w:left="851" w:hanging="851"/>
      </w:pPr>
      <w:r w:rsidRPr="001E5A0A">
        <w:t xml:space="preserve">For major projects, </w:t>
      </w:r>
      <w:r w:rsidR="00F144C3" w:rsidRPr="001E5A0A">
        <w:t xml:space="preserve">if provided, </w:t>
      </w:r>
      <w:r w:rsidRPr="001E5A0A">
        <w:t>the Inspector should</w:t>
      </w:r>
      <w:r w:rsidR="00803700" w:rsidRPr="001E5A0A">
        <w:t xml:space="preserve"> be aware of </w:t>
      </w:r>
      <w:r w:rsidR="00F43060" w:rsidRPr="001E5A0A">
        <w:t>the</w:t>
      </w:r>
      <w:r w:rsidRPr="001E5A0A">
        <w:t xml:space="preserve"> Probabilistic Safety Analysis (PSA). This systematic assessment identifies all significant fault sequences that could result in radiological consequences, evaluating their contribution to the facility's overall risk. The Inspector should note that PSA findings may prompt adjustments to the civil engineering design. The Design Basis Event (DBE) is derived using deterministic methods, with the PSA used to check risk balance. The DBE scope extends beyond external hazards. The Inspector may wish to seek assurance that a proportionate approach is taken to demonstrate adequate facility safety against various challenges, and the PSA outcomes appropriately inform the civil engineering design.</w:t>
      </w:r>
    </w:p>
    <w:p w14:paraId="6AA69484" w14:textId="1368C552" w:rsidR="002006C0" w:rsidRPr="001E5A0A" w:rsidRDefault="002006C0" w:rsidP="002006C0">
      <w:pPr>
        <w:pStyle w:val="F9-Paragraph"/>
        <w:ind w:left="851" w:hanging="851"/>
      </w:pPr>
      <w:r w:rsidRPr="001E5A0A">
        <w:t xml:space="preserve">For more guidance on PSA, </w:t>
      </w:r>
      <w:r w:rsidR="00B32489">
        <w:t>refer to</w:t>
      </w:r>
      <w:r w:rsidRPr="001E5A0A">
        <w:t>:</w:t>
      </w:r>
    </w:p>
    <w:p w14:paraId="1F3DADB1" w14:textId="5FEA8AF5" w:rsidR="00046218" w:rsidRPr="001E5A0A" w:rsidRDefault="002006C0" w:rsidP="00BD57B5">
      <w:pPr>
        <w:pStyle w:val="Bulletlist1"/>
        <w:ind w:left="1418" w:hanging="357"/>
      </w:pPr>
      <w:r w:rsidRPr="001E5A0A">
        <w:t>NS-TAST-GD-030</w:t>
      </w:r>
      <w:r w:rsidR="00046218" w:rsidRPr="001E5A0A">
        <w:t xml:space="preserve">, </w:t>
      </w:r>
      <w:r w:rsidRPr="001E5A0A">
        <w:t>‘</w:t>
      </w:r>
      <w:r w:rsidR="00046218" w:rsidRPr="001E5A0A">
        <w:t xml:space="preserve">Adequacy of </w:t>
      </w:r>
      <w:r w:rsidR="00587C84" w:rsidRPr="001E5A0A">
        <w:t>P</w:t>
      </w:r>
      <w:r w:rsidR="00046218" w:rsidRPr="001E5A0A">
        <w:t xml:space="preserve">robabilistic </w:t>
      </w:r>
      <w:r w:rsidR="00587C84" w:rsidRPr="001E5A0A">
        <w:t>S</w:t>
      </w:r>
      <w:r w:rsidR="00046218" w:rsidRPr="001E5A0A">
        <w:t xml:space="preserve">afety </w:t>
      </w:r>
      <w:r w:rsidR="00587C84" w:rsidRPr="001E5A0A">
        <w:t>A</w:t>
      </w:r>
      <w:r w:rsidR="00046218" w:rsidRPr="001E5A0A">
        <w:t xml:space="preserve">nalysis (PSA) </w:t>
      </w:r>
      <w:r w:rsidR="00587C84" w:rsidRPr="001E5A0A">
        <w:t>M</w:t>
      </w:r>
      <w:r w:rsidR="00046218" w:rsidRPr="001E5A0A">
        <w:t xml:space="preserve">odelling and </w:t>
      </w:r>
      <w:r w:rsidR="00587C84" w:rsidRPr="001E5A0A">
        <w:t>S</w:t>
      </w:r>
      <w:r w:rsidR="00046218" w:rsidRPr="001E5A0A">
        <w:t xml:space="preserve">upporting </w:t>
      </w:r>
      <w:r w:rsidR="00587C84" w:rsidRPr="001E5A0A">
        <w:t>A</w:t>
      </w:r>
      <w:r w:rsidR="00046218" w:rsidRPr="001E5A0A">
        <w:t>nalysis’</w:t>
      </w:r>
      <w:r w:rsidR="00587C84" w:rsidRPr="001E5A0A">
        <w:t xml:space="preserve"> </w:t>
      </w:r>
      <w:sdt>
        <w:sdtPr>
          <w:id w:val="1504241681"/>
          <w:citation/>
        </w:sdtPr>
        <w:sdtEndPr/>
        <w:sdtContent>
          <w:r w:rsidR="00B32489">
            <w:fldChar w:fldCharType="begin"/>
          </w:r>
          <w:r w:rsidR="00B32489">
            <w:instrText xml:space="preserve"> CITATION ONR134 \l 2057 </w:instrText>
          </w:r>
          <w:r w:rsidR="00B32489">
            <w:fldChar w:fldCharType="separate"/>
          </w:r>
          <w:r w:rsidR="00470EA4" w:rsidRPr="00470EA4">
            <w:t>[17]</w:t>
          </w:r>
          <w:r w:rsidR="00B32489">
            <w:fldChar w:fldCharType="end"/>
          </w:r>
        </w:sdtContent>
      </w:sdt>
      <w:r w:rsidR="00587C84" w:rsidRPr="001E5A0A">
        <w:t xml:space="preserve"> </w:t>
      </w:r>
    </w:p>
    <w:p w14:paraId="7205F88A" w14:textId="35264F39" w:rsidR="00F614E4" w:rsidRPr="001E5A0A" w:rsidRDefault="00B2334C" w:rsidP="00BD57B5">
      <w:pPr>
        <w:pStyle w:val="Bulletlist1"/>
        <w:ind w:left="1418" w:hanging="357"/>
      </w:pPr>
      <w:r w:rsidRPr="001E5A0A">
        <w:t xml:space="preserve">Section ‘Probabilistic Safety Analysis’ </w:t>
      </w:r>
      <w:r w:rsidR="004E06E0" w:rsidRPr="001E5A0A">
        <w:t xml:space="preserve">of the </w:t>
      </w:r>
      <w:r w:rsidR="002006C0" w:rsidRPr="001E5A0A">
        <w:t>SAPs</w:t>
      </w:r>
      <w:r w:rsidR="004E06E0" w:rsidRPr="001E5A0A">
        <w:t xml:space="preserve"> </w:t>
      </w:r>
      <w:sdt>
        <w:sdtPr>
          <w:id w:val="-1272622092"/>
          <w:citation/>
        </w:sdtPr>
        <w:sdtEndPr/>
        <w:sdtContent>
          <w:r w:rsidR="004E06E0" w:rsidRPr="001E5A0A">
            <w:fldChar w:fldCharType="begin"/>
          </w:r>
          <w:r w:rsidR="00127397">
            <w:instrText xml:space="preserve">CITATION ONRSAPs \l 2057 </w:instrText>
          </w:r>
          <w:r w:rsidR="004E06E0" w:rsidRPr="001E5A0A">
            <w:fldChar w:fldCharType="separate"/>
          </w:r>
          <w:r w:rsidR="00470EA4" w:rsidRPr="00470EA4">
            <w:t>[2]</w:t>
          </w:r>
          <w:r w:rsidR="004E06E0" w:rsidRPr="001E5A0A">
            <w:fldChar w:fldCharType="end"/>
          </w:r>
        </w:sdtContent>
      </w:sdt>
    </w:p>
    <w:p w14:paraId="61BCD485" w14:textId="7BC7AE56" w:rsidR="0060746C" w:rsidRPr="001E5A0A" w:rsidRDefault="0060746C" w:rsidP="00B32489">
      <w:pPr>
        <w:pStyle w:val="Heading2"/>
      </w:pPr>
      <w:r w:rsidRPr="001E5A0A">
        <w:t xml:space="preserve">Internal and </w:t>
      </w:r>
      <w:r w:rsidR="00C85189">
        <w:t>e</w:t>
      </w:r>
      <w:r w:rsidRPr="001E5A0A">
        <w:t xml:space="preserve">xternal </w:t>
      </w:r>
      <w:r w:rsidR="00C85189">
        <w:t>h</w:t>
      </w:r>
      <w:r w:rsidRPr="001E5A0A">
        <w:t xml:space="preserve">azard </w:t>
      </w:r>
      <w:r w:rsidR="00C85189">
        <w:t>i</w:t>
      </w:r>
      <w:r w:rsidR="00502264" w:rsidRPr="001E5A0A">
        <w:t xml:space="preserve">dentification and </w:t>
      </w:r>
      <w:r w:rsidR="00C85189">
        <w:t>q</w:t>
      </w:r>
      <w:r w:rsidR="00184C88" w:rsidRPr="001E5A0A">
        <w:t>uantification</w:t>
      </w:r>
    </w:p>
    <w:p w14:paraId="387289F4" w14:textId="0EBD3532" w:rsidR="00880845" w:rsidRPr="001E5A0A" w:rsidRDefault="00AB5A35" w:rsidP="00AB5A35">
      <w:pPr>
        <w:pStyle w:val="F9-Paragraph"/>
        <w:ind w:left="851" w:hanging="851"/>
      </w:pPr>
      <w:r w:rsidRPr="001E5A0A">
        <w:t xml:space="preserve">The Inspector should expect that all foreseeable internal and external hazards, including the potential for human induced events directly or indirectly to affect the safety of the facility, have been identified and their effects evaluated. This is in line with the requirement 17 of the IAEA guidance SSR 2/1 </w:t>
      </w:r>
      <w:sdt>
        <w:sdtPr>
          <w:id w:val="384295121"/>
          <w:citation/>
        </w:sdtPr>
        <w:sdtEndPr/>
        <w:sdtContent>
          <w:r w:rsidR="00A326C5" w:rsidRPr="001E5A0A">
            <w:fldChar w:fldCharType="begin"/>
          </w:r>
          <w:r w:rsidR="00B32489">
            <w:instrText xml:space="preserve">CITATION IAE162 \l 2057 </w:instrText>
          </w:r>
          <w:r w:rsidR="00A326C5" w:rsidRPr="001E5A0A">
            <w:fldChar w:fldCharType="separate"/>
          </w:r>
          <w:r w:rsidR="00470EA4">
            <w:rPr>
              <w:noProof/>
            </w:rPr>
            <w:t>[11]</w:t>
          </w:r>
          <w:r w:rsidR="00A326C5" w:rsidRPr="001E5A0A">
            <w:fldChar w:fldCharType="end"/>
          </w:r>
        </w:sdtContent>
      </w:sdt>
      <w:r w:rsidRPr="001E5A0A">
        <w:t>.</w:t>
      </w:r>
    </w:p>
    <w:p w14:paraId="2D1D2C70" w14:textId="1AE480AC" w:rsidR="00AB5A35" w:rsidRPr="001E5A0A" w:rsidRDefault="002602C5" w:rsidP="00006DAF">
      <w:pPr>
        <w:pStyle w:val="F9-Paragraph"/>
        <w:ind w:left="851" w:hanging="851"/>
      </w:pPr>
      <w:r w:rsidRPr="001E5A0A">
        <w:t>For civil engineering assessment, these analyses inform the load, shielding, and containment requirements for SSC design. Inspectors should consider whether design basis and beyond design basis events for civil structures are clearly distinguished and</w:t>
      </w:r>
      <w:r w:rsidR="00006DAF" w:rsidRPr="001E5A0A">
        <w:t xml:space="preserve"> substantiated</w:t>
      </w:r>
      <w:r w:rsidRPr="001E5A0A">
        <w:t>.</w:t>
      </w:r>
    </w:p>
    <w:p w14:paraId="616D11EB" w14:textId="7E6576A7" w:rsidR="00617337" w:rsidRPr="001E5A0A" w:rsidRDefault="00AB5A35" w:rsidP="0014297A">
      <w:pPr>
        <w:pStyle w:val="F9-Paragraph"/>
        <w:ind w:left="851" w:hanging="851"/>
      </w:pPr>
      <w:r w:rsidRPr="001E5A0A">
        <w:lastRenderedPageBreak/>
        <w:t xml:space="preserve">It is expected that the internal and external hazards disciplines will assess the hazard screening </w:t>
      </w:r>
      <w:r w:rsidR="00C85189">
        <w:t>(</w:t>
      </w:r>
      <w:r w:rsidRPr="001E5A0A">
        <w:t>SAP EHA.19</w:t>
      </w:r>
      <w:r w:rsidR="00C85189">
        <w:t>)</w:t>
      </w:r>
      <w:r w:rsidRPr="001E5A0A">
        <w:t xml:space="preserve">. </w:t>
      </w:r>
      <w:r w:rsidR="00183E41" w:rsidRPr="001E5A0A">
        <w:t>Hazards may be excluded from consideration if their probability is low or their impact minimal. Inspectors should recognise that some hazards are screened out pending site-specific data, and consider how this screening influences civil engineering decisions both before and during site assessment.</w:t>
      </w:r>
    </w:p>
    <w:p w14:paraId="0A7C9DEB" w14:textId="23205EE6" w:rsidR="005B1183" w:rsidRPr="001E5A0A" w:rsidRDefault="005B1183" w:rsidP="00A326C5">
      <w:pPr>
        <w:pStyle w:val="F9-Paragraph"/>
        <w:ind w:left="851" w:hanging="851"/>
      </w:pPr>
      <w:r w:rsidRPr="001E5A0A">
        <w:t>The Inspector should confirm that hazard data is sufficient during screening, particularly regarding uncertainties in assumed loadings, analysis methods, structural capability, and material properties affected by degradation.</w:t>
      </w:r>
    </w:p>
    <w:p w14:paraId="24E8DCF3" w14:textId="77777777" w:rsidR="00906D5A" w:rsidRPr="001E5A0A" w:rsidRDefault="00AB5A35" w:rsidP="00906D5A">
      <w:pPr>
        <w:pStyle w:val="F9-Paragraph"/>
        <w:ind w:left="851" w:hanging="851"/>
      </w:pPr>
      <w:r w:rsidRPr="001E5A0A">
        <w:t>The Inspector may wish to check that any assumptions are appropriately checked, reviewed or carried forward into civil engineering design at the appropriate time in the design (SAP ECE.13).</w:t>
      </w:r>
    </w:p>
    <w:p w14:paraId="0D67687F" w14:textId="36780238" w:rsidR="00AB5A35" w:rsidRPr="001E5A0A" w:rsidRDefault="009148F1" w:rsidP="00906D5A">
      <w:pPr>
        <w:pStyle w:val="F9-Paragraph"/>
        <w:ind w:left="851" w:hanging="851"/>
      </w:pPr>
      <w:r w:rsidRPr="001E5A0A">
        <w:rPr>
          <w:rFonts w:eastAsia="Calibri"/>
        </w:rPr>
        <w:t xml:space="preserve">The Inspector should recognise that civil engineering structures provide Safety Functional Requirements (SFRs), such as acting as barriers to protect SSCs and personnel from hazards. Hazard definitions, shielding, and barrier requirements are typically assessed by other disciplines. </w:t>
      </w:r>
      <w:r w:rsidR="00C85189">
        <w:rPr>
          <w:rFonts w:eastAsia="Calibri"/>
        </w:rPr>
        <w:br/>
      </w:r>
      <w:r w:rsidRPr="001E5A0A">
        <w:rPr>
          <w:rFonts w:eastAsia="Calibri"/>
        </w:rPr>
        <w:t>The Inspector may require access to hazard schedules to understand hazard analysis communication and how resulting loads are determined for civil engineering design. The main civil engineering assessment tasks for hazard identification and fault analysis are to judge whether:</w:t>
      </w:r>
    </w:p>
    <w:p w14:paraId="29B2BB43" w14:textId="21E4085B" w:rsidR="00A56E7D" w:rsidRPr="001E5A0A" w:rsidRDefault="00AB5A35" w:rsidP="00A326C5">
      <w:pPr>
        <w:pStyle w:val="Bulletlist1"/>
        <w:ind w:left="1418" w:hanging="357"/>
      </w:pPr>
      <w:r w:rsidRPr="001E5A0A">
        <w:t xml:space="preserve">all consequences of faults and subsequent accidental loads on structures are considered, </w:t>
      </w:r>
      <w:r w:rsidR="00C85189">
        <w:t>for example,</w:t>
      </w:r>
      <w:r w:rsidRPr="001E5A0A">
        <w:t xml:space="preserve"> internal flooding pressure on walls to withstand horizontal water pressure,</w:t>
      </w:r>
    </w:p>
    <w:p w14:paraId="248ACB7F" w14:textId="77777777" w:rsidR="00AB5A35" w:rsidRPr="001E5A0A" w:rsidRDefault="00AB5A35" w:rsidP="00A326C5">
      <w:pPr>
        <w:pStyle w:val="Bulletlist1"/>
        <w:ind w:left="1418" w:hanging="357"/>
      </w:pPr>
      <w:r w:rsidRPr="001E5A0A">
        <w:t>the justification for the screening out of external hazards or proposed changes to the expectations of SAP EHA.4 regarding the annual frequency of exceedance of non-discrete hazards are understood and have been appropriately justified and applied to the civil engineering design</w:t>
      </w:r>
    </w:p>
    <w:p w14:paraId="7BAD9D87" w14:textId="77777777" w:rsidR="00AB5A35" w:rsidRPr="001E5A0A" w:rsidRDefault="00AB5A35" w:rsidP="00A326C5">
      <w:pPr>
        <w:pStyle w:val="Bulletlist1"/>
        <w:ind w:left="1418" w:hanging="357"/>
      </w:pPr>
      <w:r w:rsidRPr="001E5A0A">
        <w:t>the loading output is understood, i.e. conservatisms and optimisms are stated,</w:t>
      </w:r>
    </w:p>
    <w:p w14:paraId="4B2BF1FF" w14:textId="4F77D8E0" w:rsidR="00C1189E" w:rsidRPr="001E5A0A" w:rsidRDefault="00C1189E" w:rsidP="00A326C5">
      <w:pPr>
        <w:pStyle w:val="Bulletlist1"/>
        <w:ind w:left="1418" w:hanging="357"/>
      </w:pPr>
      <w:r w:rsidRPr="001E5A0A">
        <w:t xml:space="preserve">where relevant, hazard-structure interactions </w:t>
      </w:r>
      <w:r w:rsidR="008D089F" w:rsidRPr="001E5A0A">
        <w:t>effects are captured</w:t>
      </w:r>
    </w:p>
    <w:p w14:paraId="4E812E71" w14:textId="77777777" w:rsidR="00AB5A35" w:rsidRPr="001E5A0A" w:rsidRDefault="00AB5A35" w:rsidP="00A326C5">
      <w:pPr>
        <w:pStyle w:val="Bulletlist1"/>
        <w:ind w:left="1418" w:hanging="357"/>
      </w:pPr>
      <w:r w:rsidRPr="001E5A0A">
        <w:t>the loading output is adequately catered for in design,</w:t>
      </w:r>
    </w:p>
    <w:p w14:paraId="4CDF7C31" w14:textId="77777777" w:rsidR="00AB5A35" w:rsidRPr="001E5A0A" w:rsidRDefault="00AB5A35" w:rsidP="00A326C5">
      <w:pPr>
        <w:pStyle w:val="Bulletlist1"/>
        <w:ind w:left="1418" w:hanging="357"/>
      </w:pPr>
      <w:r w:rsidRPr="001E5A0A">
        <w:t>the design is fit for purpose and provides adequate protection against hazards,</w:t>
      </w:r>
    </w:p>
    <w:p w14:paraId="34AC4728" w14:textId="4E3A3378" w:rsidR="00AB5A35" w:rsidRPr="001E5A0A" w:rsidRDefault="00AB5A35" w:rsidP="00A326C5">
      <w:pPr>
        <w:pStyle w:val="Bulletlist1"/>
        <w:ind w:left="1418" w:hanging="357"/>
      </w:pPr>
      <w:r w:rsidRPr="001E5A0A">
        <w:t xml:space="preserve">the design considers risk management by ‘designing out’ interfaces related to layout or workspace that could cause avoidable consequences </w:t>
      </w:r>
      <w:r w:rsidR="00C85189">
        <w:t>for example,</w:t>
      </w:r>
      <w:r w:rsidRPr="001E5A0A">
        <w:t xml:space="preserve"> an accident or fault scenario, including layout of adjacent structures/ personnel walkways,</w:t>
      </w:r>
    </w:p>
    <w:p w14:paraId="0897D16E" w14:textId="77777777" w:rsidR="00C85189" w:rsidRDefault="00C85189" w:rsidP="00A326C5">
      <w:pPr>
        <w:pStyle w:val="Bulletlist1"/>
        <w:ind w:left="1418" w:hanging="357"/>
        <w:sectPr w:rsidR="00C85189">
          <w:pgSz w:w="11906" w:h="16838"/>
          <w:pgMar w:top="1440" w:right="1440" w:bottom="1440" w:left="1440" w:header="708" w:footer="708" w:gutter="0"/>
          <w:cols w:space="708"/>
          <w:docGrid w:linePitch="360"/>
        </w:sectPr>
      </w:pPr>
    </w:p>
    <w:p w14:paraId="50329DD3" w14:textId="7BF40137" w:rsidR="00AB5A35" w:rsidRPr="001E5A0A" w:rsidRDefault="00AB5A35" w:rsidP="00A326C5">
      <w:pPr>
        <w:pStyle w:val="Bulletlist1"/>
        <w:ind w:left="1418" w:hanging="357"/>
      </w:pPr>
      <w:r w:rsidRPr="001E5A0A">
        <w:lastRenderedPageBreak/>
        <w:t xml:space="preserve">the design of the site against flooding should consider the climate change predictions and the design should allow for managed adaptable solutions, </w:t>
      </w:r>
      <w:r w:rsidR="00C85189">
        <w:t>for example,</w:t>
      </w:r>
      <w:r w:rsidRPr="001E5A0A">
        <w:t xml:space="preserve"> potential future modification in response to uncertainties in the design phase,</w:t>
      </w:r>
    </w:p>
    <w:p w14:paraId="40DD8EC1" w14:textId="77777777" w:rsidR="00AB5A35" w:rsidRPr="001E5A0A" w:rsidRDefault="00AB5A35" w:rsidP="00A326C5">
      <w:pPr>
        <w:pStyle w:val="Bulletlist1"/>
        <w:ind w:left="1418" w:hanging="357"/>
      </w:pPr>
      <w:r w:rsidRPr="001E5A0A">
        <w:t>all foreseeable events have been included, (or knowingly omitted),</w:t>
      </w:r>
    </w:p>
    <w:p w14:paraId="0EBA598F" w14:textId="3A3AC732" w:rsidR="00AB5A35" w:rsidRPr="001E5A0A" w:rsidRDefault="00E41976" w:rsidP="002413CE">
      <w:pPr>
        <w:pStyle w:val="F9-Paragraph"/>
        <w:ind w:left="851" w:hanging="851"/>
      </w:pPr>
      <w:r w:rsidRPr="001E5A0A">
        <w:t xml:space="preserve">If no safety claims are made on a structure under external hazard loading, the safety case should address the possible consequences of significant structural collapse, including impact loads on SSCs and post-event recovery needs. The Inspector should verify how the dutyholder has considered suitably qualified escape routes for workers who may be trapped by the failure of non-qualified structures, especially where such routes are required for </w:t>
      </w:r>
      <w:r w:rsidR="00C85189">
        <w:t>LC</w:t>
      </w:r>
      <w:r w:rsidRPr="001E5A0A">
        <w:t>7 emergency arrangements.</w:t>
      </w:r>
    </w:p>
    <w:p w14:paraId="1E0A7574" w14:textId="4C6FB627" w:rsidR="00AB5A35" w:rsidRPr="001E5A0A" w:rsidRDefault="00AB5A35" w:rsidP="00A326C5">
      <w:pPr>
        <w:pStyle w:val="F9-Paragraph"/>
        <w:ind w:left="851" w:hanging="851"/>
      </w:pPr>
      <w:r w:rsidRPr="001E5A0A">
        <w:t xml:space="preserve">For more guidance on </w:t>
      </w:r>
      <w:r w:rsidR="00257DD9" w:rsidRPr="001E5A0A">
        <w:t>ex</w:t>
      </w:r>
      <w:r w:rsidRPr="001E5A0A">
        <w:t xml:space="preserve">ternal and </w:t>
      </w:r>
      <w:r w:rsidR="00257DD9" w:rsidRPr="001E5A0A">
        <w:t>in</w:t>
      </w:r>
      <w:r w:rsidRPr="001E5A0A">
        <w:t xml:space="preserve">ternal hazards, </w:t>
      </w:r>
      <w:r w:rsidR="00C85189">
        <w:t>refer to</w:t>
      </w:r>
      <w:r w:rsidRPr="001E5A0A">
        <w:t>:</w:t>
      </w:r>
    </w:p>
    <w:p w14:paraId="1248A6F4" w14:textId="0FA3BF45" w:rsidR="00AB5A35" w:rsidRPr="001E5A0A" w:rsidRDefault="00AB5A35" w:rsidP="00A326C5">
      <w:pPr>
        <w:pStyle w:val="Bulletlist1"/>
        <w:ind w:left="1418" w:hanging="357"/>
      </w:pPr>
      <w:r w:rsidRPr="001E5A0A">
        <w:t>NS-TAST-GD-013</w:t>
      </w:r>
      <w:r w:rsidR="006F452D" w:rsidRPr="001E5A0A">
        <w:t xml:space="preserve">, </w:t>
      </w:r>
      <w:r w:rsidRPr="001E5A0A">
        <w:t>‘External Hazards’</w:t>
      </w:r>
      <w:r w:rsidR="005B3551" w:rsidRPr="001E5A0A">
        <w:t xml:space="preserve"> </w:t>
      </w:r>
      <w:sdt>
        <w:sdtPr>
          <w:id w:val="-134181219"/>
          <w:citation/>
        </w:sdtPr>
        <w:sdtEndPr/>
        <w:sdtContent>
          <w:r w:rsidR="00C85189">
            <w:fldChar w:fldCharType="begin"/>
          </w:r>
          <w:r w:rsidR="00C85189">
            <w:instrText xml:space="preserve"> CITATION ONR82 \l 2057 </w:instrText>
          </w:r>
          <w:r w:rsidR="00C85189">
            <w:fldChar w:fldCharType="separate"/>
          </w:r>
          <w:r w:rsidR="00470EA4" w:rsidRPr="00470EA4">
            <w:t>[18]</w:t>
          </w:r>
          <w:r w:rsidR="00C85189">
            <w:fldChar w:fldCharType="end"/>
          </w:r>
        </w:sdtContent>
      </w:sdt>
    </w:p>
    <w:p w14:paraId="6898CD1C" w14:textId="782A63EE" w:rsidR="00184C88" w:rsidRPr="001E5A0A" w:rsidRDefault="00AB5A35" w:rsidP="00BD57B5">
      <w:pPr>
        <w:pStyle w:val="Bulletlist1"/>
        <w:ind w:left="1418" w:hanging="357"/>
      </w:pPr>
      <w:r w:rsidRPr="001E5A0A">
        <w:t>NS-TAST-GD-014</w:t>
      </w:r>
      <w:r w:rsidR="006F452D" w:rsidRPr="001E5A0A">
        <w:t xml:space="preserve">, </w:t>
      </w:r>
      <w:r w:rsidRPr="001E5A0A">
        <w:t>‘Internal Hazards’</w:t>
      </w:r>
      <w:r w:rsidR="00C85189">
        <w:t xml:space="preserve"> </w:t>
      </w:r>
      <w:sdt>
        <w:sdtPr>
          <w:id w:val="-552084204"/>
          <w:citation/>
        </w:sdtPr>
        <w:sdtEndPr/>
        <w:sdtContent>
          <w:r w:rsidR="00C85189">
            <w:fldChar w:fldCharType="begin"/>
          </w:r>
          <w:r w:rsidR="00C85189">
            <w:instrText xml:space="preserve"> CITATION ONR83 \l 2057 </w:instrText>
          </w:r>
          <w:r w:rsidR="00C85189">
            <w:fldChar w:fldCharType="separate"/>
          </w:r>
          <w:r w:rsidR="00470EA4" w:rsidRPr="00470EA4">
            <w:t>[19]</w:t>
          </w:r>
          <w:r w:rsidR="00C85189">
            <w:fldChar w:fldCharType="end"/>
          </w:r>
        </w:sdtContent>
      </w:sdt>
    </w:p>
    <w:p w14:paraId="055ADB2F" w14:textId="0CEE2AE6" w:rsidR="00785688" w:rsidRPr="001E5A0A" w:rsidRDefault="00785688" w:rsidP="00B32489">
      <w:pPr>
        <w:pStyle w:val="Heading2"/>
      </w:pPr>
      <w:r w:rsidRPr="001E5A0A">
        <w:t xml:space="preserve">Hazard </w:t>
      </w:r>
      <w:r w:rsidR="00C85189">
        <w:t>c</w:t>
      </w:r>
      <w:r w:rsidRPr="001E5A0A">
        <w:t>ombinations</w:t>
      </w:r>
    </w:p>
    <w:p w14:paraId="5539526E" w14:textId="755CD9A0" w:rsidR="001258D6" w:rsidRPr="001E5A0A" w:rsidRDefault="002413CE" w:rsidP="00072D4D">
      <w:pPr>
        <w:pStyle w:val="F9-Paragraph"/>
        <w:ind w:left="851" w:hanging="851"/>
      </w:pPr>
      <w:r w:rsidRPr="001E5A0A">
        <w:t>SAP EHA.6 requires that the analysis of internal and external hazards considers combinations of hazards, simultaneous and common cause events, and consequential effects. Inspectors should ensure these combinations are treated as design basis accidents or included in beyond design basis (design extension) conditions, primarily based on their likelihood, as also specified in Requirement 20 of IAEA SSR 2/1</w:t>
      </w:r>
      <w:r w:rsidR="007D1F6D" w:rsidRPr="001E5A0A">
        <w:t xml:space="preserve"> </w:t>
      </w:r>
      <w:sdt>
        <w:sdtPr>
          <w:id w:val="163823920"/>
          <w:citation/>
        </w:sdtPr>
        <w:sdtEndPr/>
        <w:sdtContent>
          <w:r w:rsidR="007D1F6D" w:rsidRPr="001E5A0A">
            <w:fldChar w:fldCharType="begin"/>
          </w:r>
          <w:r w:rsidR="00B32489">
            <w:instrText xml:space="preserve">CITATION IAE162 \l 2057 </w:instrText>
          </w:r>
          <w:r w:rsidR="007D1F6D" w:rsidRPr="001E5A0A">
            <w:fldChar w:fldCharType="separate"/>
          </w:r>
          <w:r w:rsidR="00470EA4">
            <w:rPr>
              <w:noProof/>
            </w:rPr>
            <w:t>[11]</w:t>
          </w:r>
          <w:r w:rsidR="007D1F6D" w:rsidRPr="001E5A0A">
            <w:fldChar w:fldCharType="end"/>
          </w:r>
        </w:sdtContent>
      </w:sdt>
      <w:r w:rsidRPr="001E5A0A">
        <w:t>.</w:t>
      </w:r>
    </w:p>
    <w:p w14:paraId="2587EFEA" w14:textId="5BE4FED7" w:rsidR="0089640C" w:rsidRPr="001E5A0A" w:rsidRDefault="0089640C" w:rsidP="00B32489">
      <w:pPr>
        <w:pStyle w:val="Heading2"/>
      </w:pPr>
      <w:r w:rsidRPr="001E5A0A">
        <w:t>Sev</w:t>
      </w:r>
      <w:r w:rsidR="00EE057F" w:rsidRPr="001E5A0A">
        <w:t xml:space="preserve">ere </w:t>
      </w:r>
      <w:r w:rsidR="00B454D9" w:rsidRPr="001E5A0A">
        <w:t>Accident Analysis</w:t>
      </w:r>
    </w:p>
    <w:p w14:paraId="0FD875B9" w14:textId="7C3DAB9D" w:rsidR="00181D48" w:rsidRPr="001E5A0A" w:rsidRDefault="00181D48" w:rsidP="00181D48">
      <w:pPr>
        <w:pStyle w:val="F9-Paragraph"/>
        <w:ind w:left="851" w:hanging="851"/>
      </w:pPr>
      <w:r w:rsidRPr="001E5A0A">
        <w:t>For a major project,</w:t>
      </w:r>
      <w:r w:rsidR="007D1F6D" w:rsidRPr="001E5A0A">
        <w:t xml:space="preserve"> </w:t>
      </w:r>
      <w:r w:rsidRPr="001E5A0A">
        <w:t xml:space="preserve">a Severe Accident Analysis (SAA) should be used in the development of further risk-reducing measures, including informing the beyond design basis considerations. </w:t>
      </w:r>
    </w:p>
    <w:p w14:paraId="292E012C" w14:textId="0C688F6A" w:rsidR="00181D48" w:rsidRPr="001E5A0A" w:rsidRDefault="00181D48" w:rsidP="00181D48">
      <w:pPr>
        <w:pStyle w:val="F9-Paragraph"/>
        <w:ind w:left="851" w:hanging="851"/>
      </w:pPr>
      <w:r w:rsidRPr="001E5A0A">
        <w:t xml:space="preserve">The Inspector may wish to seek assurance that the output of the SAA has been appropriately included in the civil engineering design, including effects such as elevated temperatures. </w:t>
      </w:r>
      <w:r w:rsidR="00086257" w:rsidRPr="001E5A0A">
        <w:t>Additionally</w:t>
      </w:r>
      <w:r w:rsidR="00E472DC" w:rsidRPr="001E5A0A">
        <w:t>,</w:t>
      </w:r>
      <w:r w:rsidR="00D02E23" w:rsidRPr="001E5A0A">
        <w:t xml:space="preserve"> failure modes of </w:t>
      </w:r>
      <w:r w:rsidR="0077655A" w:rsidRPr="001E5A0A">
        <w:t xml:space="preserve">civil engineering </w:t>
      </w:r>
      <w:r w:rsidR="00D02E23" w:rsidRPr="001E5A0A">
        <w:t xml:space="preserve">structures and systems may need to be fed into the SAA </w:t>
      </w:r>
      <w:r w:rsidR="00C85189">
        <w:t>for example,</w:t>
      </w:r>
      <w:r w:rsidR="00D02E23" w:rsidRPr="001E5A0A">
        <w:t xml:space="preserve"> </w:t>
      </w:r>
      <w:r w:rsidR="00EC57F0" w:rsidRPr="001E5A0A">
        <w:t xml:space="preserve">understanding how containments breach can be useful </w:t>
      </w:r>
      <w:r w:rsidR="00E3329F" w:rsidRPr="001E5A0A">
        <w:t>in validating SAA assumptions.</w:t>
      </w:r>
      <w:r w:rsidR="00086257" w:rsidRPr="001E5A0A">
        <w:t xml:space="preserve"> </w:t>
      </w:r>
    </w:p>
    <w:p w14:paraId="64EFB173" w14:textId="7D15BCE1" w:rsidR="00181D48" w:rsidRPr="001E5A0A" w:rsidRDefault="00181D48" w:rsidP="00181D48">
      <w:pPr>
        <w:pStyle w:val="F9-Paragraph"/>
        <w:ind w:left="851" w:hanging="851"/>
      </w:pPr>
      <w:r w:rsidRPr="001E5A0A">
        <w:t xml:space="preserve">For more guidance on SAA, </w:t>
      </w:r>
      <w:r w:rsidR="00C85189">
        <w:t>refer to:</w:t>
      </w:r>
    </w:p>
    <w:p w14:paraId="5A777905" w14:textId="7F2FD80F" w:rsidR="00181D48" w:rsidRPr="001E5A0A" w:rsidRDefault="00181D48" w:rsidP="00181D48">
      <w:pPr>
        <w:pStyle w:val="Bulletlist1"/>
        <w:ind w:left="1418" w:hanging="357"/>
      </w:pPr>
      <w:r w:rsidRPr="001E5A0A">
        <w:t>NS-TAST-GD-007, ‘Severe Accident Analysis’</w:t>
      </w:r>
      <w:r w:rsidR="00C85189">
        <w:t xml:space="preserve"> </w:t>
      </w:r>
      <w:sdt>
        <w:sdtPr>
          <w:id w:val="-1954161556"/>
          <w:citation/>
        </w:sdtPr>
        <w:sdtEndPr/>
        <w:sdtContent>
          <w:r w:rsidR="00C85189">
            <w:fldChar w:fldCharType="begin"/>
          </w:r>
          <w:r w:rsidR="00C85189">
            <w:instrText xml:space="preserve"> CITATION ONR133 \l 2057 </w:instrText>
          </w:r>
          <w:r w:rsidR="00C85189">
            <w:fldChar w:fldCharType="separate"/>
          </w:r>
          <w:r w:rsidR="00470EA4" w:rsidRPr="00470EA4">
            <w:t>[20]</w:t>
          </w:r>
          <w:r w:rsidR="00C85189">
            <w:fldChar w:fldCharType="end"/>
          </w:r>
        </w:sdtContent>
      </w:sdt>
    </w:p>
    <w:p w14:paraId="0F5585EB" w14:textId="17590BC5" w:rsidR="001C0DFF" w:rsidRPr="001E5A0A" w:rsidRDefault="001C0DFF" w:rsidP="00B32489">
      <w:pPr>
        <w:pStyle w:val="Heading2"/>
      </w:pPr>
      <w:r w:rsidRPr="001E5A0A">
        <w:lastRenderedPageBreak/>
        <w:t xml:space="preserve">Beyond </w:t>
      </w:r>
      <w:r w:rsidR="00C85189">
        <w:t>d</w:t>
      </w:r>
      <w:r w:rsidRPr="001E5A0A">
        <w:t xml:space="preserve">esign </w:t>
      </w:r>
      <w:r w:rsidR="00C85189">
        <w:t>b</w:t>
      </w:r>
      <w:r w:rsidRPr="001E5A0A">
        <w:t xml:space="preserve">asis </w:t>
      </w:r>
      <w:r w:rsidR="00766084" w:rsidRPr="001E5A0A">
        <w:t xml:space="preserve">/ </w:t>
      </w:r>
      <w:r w:rsidR="00C85189">
        <w:t>d</w:t>
      </w:r>
      <w:r w:rsidR="00766084" w:rsidRPr="001E5A0A">
        <w:t xml:space="preserve">esign </w:t>
      </w:r>
      <w:r w:rsidR="00C85189">
        <w:t>e</w:t>
      </w:r>
      <w:r w:rsidR="00766084" w:rsidRPr="001E5A0A">
        <w:t xml:space="preserve">xtension </w:t>
      </w:r>
      <w:r w:rsidR="00C85189">
        <w:t>c</w:t>
      </w:r>
      <w:r w:rsidR="00766084" w:rsidRPr="001E5A0A">
        <w:t>onsiderations</w:t>
      </w:r>
    </w:p>
    <w:p w14:paraId="67783D24" w14:textId="77777777" w:rsidR="00766084" w:rsidRPr="001E5A0A" w:rsidRDefault="00766084" w:rsidP="006E40CD">
      <w:pPr>
        <w:pStyle w:val="F9-Paragraph"/>
        <w:ind w:left="851" w:hanging="851"/>
      </w:pPr>
      <w:r w:rsidRPr="001E5A0A">
        <w:t>The expectations for the Inspector to consider potential events beyond (more severe than) the design basis are established in the following:</w:t>
      </w:r>
    </w:p>
    <w:p w14:paraId="0ACE84D8" w14:textId="0A4AC0CF" w:rsidR="00766084" w:rsidRPr="001E5A0A" w:rsidRDefault="00766084" w:rsidP="00372F2B">
      <w:pPr>
        <w:pStyle w:val="Bulletlist1"/>
        <w:ind w:left="1418" w:hanging="357"/>
      </w:pPr>
      <w:r w:rsidRPr="001E5A0A">
        <w:t>Requirement 1</w:t>
      </w:r>
      <w:r w:rsidR="00AC4EA1" w:rsidRPr="001E5A0A">
        <w:t>7, cl</w:t>
      </w:r>
      <w:r w:rsidR="007D1F6D" w:rsidRPr="001E5A0A">
        <w:t>a</w:t>
      </w:r>
      <w:r w:rsidR="00AC4EA1" w:rsidRPr="001E5A0A">
        <w:t xml:space="preserve">use </w:t>
      </w:r>
      <w:r w:rsidR="00372F2B" w:rsidRPr="001E5A0A">
        <w:t>5.21</w:t>
      </w:r>
      <w:r w:rsidRPr="001E5A0A">
        <w:t xml:space="preserve"> of the IAEA guidance SSR 2/1</w:t>
      </w:r>
      <w:r w:rsidR="00EF7FA8" w:rsidRPr="001E5A0A">
        <w:t xml:space="preserve"> </w:t>
      </w:r>
      <w:sdt>
        <w:sdtPr>
          <w:id w:val="1946343493"/>
          <w:citation/>
        </w:sdtPr>
        <w:sdtEndPr/>
        <w:sdtContent>
          <w:r w:rsidR="00EF7FA8" w:rsidRPr="001E5A0A">
            <w:fldChar w:fldCharType="begin"/>
          </w:r>
          <w:r w:rsidR="00B32489">
            <w:instrText xml:space="preserve">CITATION IAE162 \l 2057 </w:instrText>
          </w:r>
          <w:r w:rsidR="00EF7FA8" w:rsidRPr="001E5A0A">
            <w:fldChar w:fldCharType="separate"/>
          </w:r>
          <w:r w:rsidR="00470EA4" w:rsidRPr="00470EA4">
            <w:t>[11]</w:t>
          </w:r>
          <w:r w:rsidR="00EF7FA8" w:rsidRPr="001E5A0A">
            <w:fldChar w:fldCharType="end"/>
          </w:r>
        </w:sdtContent>
      </w:sdt>
      <w:r w:rsidRPr="001E5A0A">
        <w:t xml:space="preserve">  states the</w:t>
      </w:r>
      <w:r w:rsidR="00372F2B" w:rsidRPr="001E5A0A">
        <w:t xml:space="preserve"> design of the plant shall provide for an adequate margin to protect items important to safety against levels of external hazards to be considered for design, derived from the hazard evaluation for the site, and to avoid cliff edge effects</w:t>
      </w:r>
    </w:p>
    <w:p w14:paraId="2FCB0220" w14:textId="10E6B806" w:rsidR="00766084" w:rsidRPr="001E5A0A" w:rsidRDefault="00766084" w:rsidP="00FD7BDF">
      <w:pPr>
        <w:pStyle w:val="Bulletlist1"/>
        <w:ind w:left="1418" w:hanging="357"/>
      </w:pPr>
      <w:r w:rsidRPr="001E5A0A">
        <w:t>WENRA guidance for Design Extension Conditions (DEC), Issue F of Safety Reference Levels for Existing Reactors</w:t>
      </w:r>
      <w:r w:rsidR="00A2761F" w:rsidRPr="001E5A0A">
        <w:t xml:space="preserve"> </w:t>
      </w:r>
      <w:sdt>
        <w:sdtPr>
          <w:id w:val="1310140343"/>
          <w:citation/>
        </w:sdtPr>
        <w:sdtEndPr/>
        <w:sdtContent>
          <w:r w:rsidR="00A2761F" w:rsidRPr="001E5A0A">
            <w:fldChar w:fldCharType="begin"/>
          </w:r>
          <w:r w:rsidR="00C85189">
            <w:instrText xml:space="preserve">CITATION WEN14 \l 2057 </w:instrText>
          </w:r>
          <w:r w:rsidR="00A2761F" w:rsidRPr="001E5A0A">
            <w:fldChar w:fldCharType="separate"/>
          </w:r>
          <w:r w:rsidR="00470EA4" w:rsidRPr="00470EA4">
            <w:t>[21]</w:t>
          </w:r>
          <w:r w:rsidR="00A2761F" w:rsidRPr="001E5A0A">
            <w:fldChar w:fldCharType="end"/>
          </w:r>
        </w:sdtContent>
      </w:sdt>
    </w:p>
    <w:p w14:paraId="2AC0D2FD" w14:textId="6A16C983" w:rsidR="00E34662" w:rsidRPr="001E5A0A" w:rsidRDefault="00AB0BCE" w:rsidP="009679AE">
      <w:pPr>
        <w:pStyle w:val="F9-Paragraph"/>
        <w:ind w:left="851" w:hanging="851"/>
      </w:pPr>
      <w:r w:rsidRPr="001E5A0A">
        <w:t>SAP EHA.18 sets out expectations for beyond design basis</w:t>
      </w:r>
      <w:r w:rsidR="00C32C93" w:rsidRPr="001E5A0A">
        <w:t xml:space="preserve"> which should be analysed applying an appropriate combination of engineering, deterministic and probabilistic assessments</w:t>
      </w:r>
      <w:r w:rsidRPr="001E5A0A">
        <w:t xml:space="preserve">. ECE.1 </w:t>
      </w:r>
      <w:r w:rsidR="00403352" w:rsidRPr="001E5A0A">
        <w:t xml:space="preserve">requires clear definition and justification of the engineering function of civil structures and their ability to perform under all relevant conditions, including </w:t>
      </w:r>
      <w:r w:rsidR="00C86E50" w:rsidRPr="001E5A0A">
        <w:t>beyond design basis</w:t>
      </w:r>
      <w:r w:rsidR="00403352" w:rsidRPr="001E5A0A">
        <w:t xml:space="preserve"> loads</w:t>
      </w:r>
      <w:r w:rsidR="00C86E50" w:rsidRPr="001E5A0A">
        <w:t xml:space="preserve">. </w:t>
      </w:r>
      <w:r w:rsidRPr="001E5A0A">
        <w:t>ECE.12</w:t>
      </w:r>
      <w:r w:rsidR="00C86E50" w:rsidRPr="001E5A0A">
        <w:t xml:space="preserve"> requires appropriate analysis methods, validation, and modelling capability to justify structural response, including deformation, ductility, and load paths that become important </w:t>
      </w:r>
      <w:r w:rsidR="005578D2" w:rsidRPr="001E5A0A">
        <w:t>for</w:t>
      </w:r>
      <w:r w:rsidR="00C86E50" w:rsidRPr="001E5A0A">
        <w:t xml:space="preserve"> beyon</w:t>
      </w:r>
      <w:r w:rsidR="0076319F" w:rsidRPr="001E5A0A">
        <w:t>d</w:t>
      </w:r>
      <w:r w:rsidR="00C86E50" w:rsidRPr="001E5A0A">
        <w:t xml:space="preserve"> design basis</w:t>
      </w:r>
      <w:r w:rsidR="005578D2" w:rsidRPr="001E5A0A">
        <w:t xml:space="preserve">. </w:t>
      </w:r>
      <w:r w:rsidR="00F516EE" w:rsidRPr="001E5A0A">
        <w:t>As such, i</w:t>
      </w:r>
      <w:r w:rsidR="00B174AF" w:rsidRPr="001E5A0A">
        <w:t xml:space="preserve">nspectors should ensure that </w:t>
      </w:r>
      <w:r w:rsidRPr="001E5A0A">
        <w:t xml:space="preserve">design margins </w:t>
      </w:r>
      <w:r w:rsidR="003B3819" w:rsidRPr="001E5A0A">
        <w:t>should</w:t>
      </w:r>
      <w:r w:rsidRPr="001E5A0A">
        <w:t xml:space="preserve"> ensure civil engineering structures maintain their residual safety function after beyond design basis loads, either through sufficient margins or by failing in a way that limits radiological consequences.</w:t>
      </w:r>
    </w:p>
    <w:p w14:paraId="7126C975" w14:textId="6EC604BB" w:rsidR="00766084" w:rsidRPr="001E5A0A" w:rsidRDefault="00F317BE" w:rsidP="00FA69D9">
      <w:pPr>
        <w:pStyle w:val="F9-Paragraph"/>
        <w:ind w:left="851" w:hanging="851"/>
      </w:pPr>
      <w:r w:rsidRPr="001E5A0A">
        <w:t>EHA.7 requires that facility designs maintain sufficient margins to ensure that minor changes in design basis fault or event assumptions do not cause a disproportionate rise in radiological consequences</w:t>
      </w:r>
      <w:r w:rsidR="00C85189">
        <w:t xml:space="preserve"> - </w:t>
      </w:r>
      <w:r w:rsidRPr="001E5A0A">
        <w:t>these are known as ‘cliff edge’ effects. Consistent with ECE.6, failure modes should be gradual, ductile, and detectable for slowly developing loads, with load assumptions accounting for uncertainties in fault or hazard specifications.</w:t>
      </w:r>
    </w:p>
    <w:p w14:paraId="780B6EFC" w14:textId="11F739C8" w:rsidR="00766084" w:rsidRPr="001E5A0A" w:rsidRDefault="001C50AD" w:rsidP="00DC784B">
      <w:pPr>
        <w:pStyle w:val="F9-Paragraph"/>
        <w:ind w:left="851" w:hanging="851"/>
      </w:pPr>
      <w:r w:rsidRPr="001E5A0A">
        <w:t xml:space="preserve">During the GDA phase, specific site hazard values are not usually established, so any inherent margin between design values and actual site values cannot be claimed. However, cliff edge effects </w:t>
      </w:r>
      <w:r w:rsidR="003B3819" w:rsidRPr="001E5A0A">
        <w:t>should</w:t>
      </w:r>
      <w:r w:rsidRPr="001E5A0A">
        <w:t xml:space="preserve"> still be considered. A generic site envelope outlines the hazards assessed at GDA, and the Inspector may reference the GDA case when reviewing site-specific cases.</w:t>
      </w:r>
    </w:p>
    <w:p w14:paraId="15FA0B17" w14:textId="77777777" w:rsidR="00C85189" w:rsidRDefault="00C85189" w:rsidP="00B642CB">
      <w:pPr>
        <w:pStyle w:val="F9-Paragraph"/>
        <w:ind w:left="851" w:hanging="851"/>
        <w:sectPr w:rsidR="00C85189">
          <w:pgSz w:w="11906" w:h="16838"/>
          <w:pgMar w:top="1440" w:right="1440" w:bottom="1440" w:left="1440" w:header="708" w:footer="708" w:gutter="0"/>
          <w:cols w:space="708"/>
          <w:docGrid w:linePitch="360"/>
        </w:sectPr>
      </w:pPr>
    </w:p>
    <w:p w14:paraId="69AD9F86" w14:textId="213AF50E" w:rsidR="00766084" w:rsidRPr="001E5A0A" w:rsidRDefault="00DC784B" w:rsidP="00B642CB">
      <w:pPr>
        <w:pStyle w:val="F9-Paragraph"/>
        <w:ind w:left="851" w:hanging="851"/>
      </w:pPr>
      <w:r w:rsidRPr="001E5A0A">
        <w:lastRenderedPageBreak/>
        <w:t>When evaluating the design and associated design basis events, it may be evident that a specific hazard determines the maximum demand on a structure. If this logic is applied to beyond design basis scenarios, the Inspector should note that hazard magnitudes may not increase at the same rate—what is a bounding hazard at a 10</w:t>
      </w:r>
      <w:r w:rsidRPr="001E5A0A">
        <w:rPr>
          <w:vertAlign w:val="superscript"/>
        </w:rPr>
        <w:t>–5</w:t>
      </w:r>
      <w:r w:rsidRPr="001E5A0A">
        <w:t xml:space="preserve"> annual probability of exceedance may differ from that at 10</w:t>
      </w:r>
      <w:r w:rsidRPr="001E5A0A">
        <w:rPr>
          <w:vertAlign w:val="superscript"/>
        </w:rPr>
        <w:t>–4</w:t>
      </w:r>
      <w:r w:rsidRPr="001E5A0A">
        <w:t>. This complexity is heightened when comparing hazards of continuous and discrete types. Additionally, when best estimate methods are used, the Inspector should consider both epistemic and aleatory uncertainties. The Inspector should ensure that any identified bounding case genuinely covers all relevant scenarios for the civil engineering safety case.</w:t>
      </w:r>
    </w:p>
    <w:p w14:paraId="44CDB9C3" w14:textId="4B7B2830" w:rsidR="00766084" w:rsidRPr="001E5A0A" w:rsidRDefault="00B642CB" w:rsidP="00D436A3">
      <w:pPr>
        <w:pStyle w:val="F9-Paragraph"/>
        <w:ind w:left="851" w:hanging="851"/>
      </w:pPr>
      <w:r w:rsidRPr="001E5A0A">
        <w:t xml:space="preserve">The potential for beyond design basis (BDB) demands </w:t>
      </w:r>
      <w:r w:rsidR="003B3819" w:rsidRPr="001E5A0A">
        <w:t>should</w:t>
      </w:r>
      <w:r w:rsidRPr="001E5A0A">
        <w:t xml:space="preserve"> be considered for all design basis events that could be exceeded. For example, if seismic or flooding events are included in the design basis, BDB demands would be more severe versions, such as a larger earthquake causing collapse or a greater flood resulting in overtopping defences or electrical failure. </w:t>
      </w:r>
    </w:p>
    <w:p w14:paraId="235C3EC4" w14:textId="38E6CE16" w:rsidR="00766084" w:rsidRPr="001E5A0A" w:rsidRDefault="00766084" w:rsidP="00FD7BDF">
      <w:pPr>
        <w:pStyle w:val="F9-Paragraph"/>
        <w:ind w:left="851" w:hanging="851"/>
      </w:pPr>
      <w:r w:rsidRPr="001E5A0A">
        <w:t>Residual safety function(s) (</w:t>
      </w:r>
      <w:r w:rsidR="00C85189">
        <w:t>for example,</w:t>
      </w:r>
      <w:r w:rsidRPr="001E5A0A">
        <w:t xml:space="preserve"> to resist collapse) following the application of beyond design basis loads could be demonstrated by either having sufficient design margins, or by failing in a manner that suitably limits the radiological consequences.</w:t>
      </w:r>
    </w:p>
    <w:p w14:paraId="24E09F46" w14:textId="4EC18E7B" w:rsidR="00766084" w:rsidRPr="001E5A0A" w:rsidRDefault="00766084" w:rsidP="00FD7BDF">
      <w:pPr>
        <w:pStyle w:val="F9-Paragraph"/>
        <w:ind w:left="851" w:hanging="851"/>
      </w:pPr>
      <w:r w:rsidRPr="001E5A0A">
        <w:t xml:space="preserve">For assessing beyond design basis </w:t>
      </w:r>
      <w:r w:rsidR="00CC2333" w:rsidRPr="001E5A0A">
        <w:t>analyses</w:t>
      </w:r>
      <w:r w:rsidRPr="001E5A0A">
        <w:t>, in addition to those considerations highlighted in the design basis analysis, the Inspector may wish to seek assurance that:</w:t>
      </w:r>
    </w:p>
    <w:p w14:paraId="584B1180" w14:textId="77777777" w:rsidR="00766084" w:rsidRPr="001E5A0A" w:rsidRDefault="00766084" w:rsidP="00FD7BDF">
      <w:pPr>
        <w:pStyle w:val="Bulletlist1"/>
        <w:ind w:left="1418" w:hanging="357"/>
      </w:pPr>
      <w:r w:rsidRPr="001E5A0A">
        <w:t>the cliff edge effects are sufficiently unlikely to occur (SAP EHA.7), such that a small change in design basis fault or event assumptions should not lead to a disproportionate increase in radiological consequences,</w:t>
      </w:r>
    </w:p>
    <w:p w14:paraId="52EB49DE" w14:textId="77777777" w:rsidR="00766084" w:rsidRPr="001E5A0A" w:rsidRDefault="00766084" w:rsidP="00FD7BDF">
      <w:pPr>
        <w:pStyle w:val="Bulletlist1"/>
        <w:ind w:left="1418" w:hanging="357"/>
      </w:pPr>
      <w:r w:rsidRPr="001E5A0A">
        <w:t>the civil engineering SSC are suitably robust (by consideration of factors such as design margins, redundancy, alternate load-paths, post-yield ductile failure, prevention of disproportionate or progressive collapse, compliance with ductile detailing rules and high confidence in the predicted failure mode),</w:t>
      </w:r>
    </w:p>
    <w:p w14:paraId="277DB8D8" w14:textId="77777777" w:rsidR="00766084" w:rsidRPr="001E5A0A" w:rsidRDefault="00766084" w:rsidP="00FD7BDF">
      <w:pPr>
        <w:pStyle w:val="Bulletlist1"/>
        <w:ind w:left="1418" w:hanging="357"/>
      </w:pPr>
      <w:r w:rsidRPr="001E5A0A">
        <w:t>a suitable margin assessment has been undertaken. Some dutyholders have historically applied a fixed margin to their design basis loading. The Inspector should be aware that this approach may result in overly conservative designs, or in the case of high uncertainties in loading or behaviour, it may be non-conservative,</w:t>
      </w:r>
    </w:p>
    <w:p w14:paraId="1D28FF3A" w14:textId="77777777" w:rsidR="00766084" w:rsidRPr="001E5A0A" w:rsidRDefault="00766084" w:rsidP="00FD7BDF">
      <w:pPr>
        <w:pStyle w:val="Bulletlist1"/>
        <w:ind w:left="1418" w:hanging="357"/>
      </w:pPr>
      <w:r w:rsidRPr="001E5A0A">
        <w:t>the safety performance of civil engineering structures that are required for managing and controlling actions in response to an accident, including plant control rooms, on-site emergency control centres and off-site emergency centres, are defined,</w:t>
      </w:r>
    </w:p>
    <w:p w14:paraId="48D415DB" w14:textId="77777777" w:rsidR="00766084" w:rsidRPr="001E5A0A" w:rsidRDefault="00766084" w:rsidP="00FD7BDF">
      <w:pPr>
        <w:pStyle w:val="Bulletlist1"/>
        <w:ind w:left="1418" w:hanging="357"/>
      </w:pPr>
      <w:r w:rsidRPr="001E5A0A">
        <w:lastRenderedPageBreak/>
        <w:t>the schedule of load combinations has been used for design, and the beyond design basis loadings have been considered, including the considerations of cliff edge effects and margins to failure,</w:t>
      </w:r>
    </w:p>
    <w:p w14:paraId="0B575ED5" w14:textId="77777777" w:rsidR="00766084" w:rsidRPr="001E5A0A" w:rsidRDefault="00766084" w:rsidP="00FD7BDF">
      <w:pPr>
        <w:pStyle w:val="Bulletlist1"/>
        <w:ind w:left="1418" w:hanging="357"/>
      </w:pPr>
      <w:r w:rsidRPr="001E5A0A">
        <w:t>appropriate consideration of whether the uncertainties in estimating the effects of faults or hazards have been adequately adopted in the design,</w:t>
      </w:r>
    </w:p>
    <w:p w14:paraId="31DDD6EA" w14:textId="18D08355" w:rsidR="00766084" w:rsidRPr="001E5A0A" w:rsidRDefault="00766084" w:rsidP="00FD7BDF">
      <w:pPr>
        <w:pStyle w:val="Bulletlist1"/>
        <w:ind w:left="1418" w:hanging="357"/>
      </w:pPr>
      <w:r w:rsidRPr="001E5A0A">
        <w:t>the behaviour under beyond design basis loadings have been considered before the plant design is fixed, with consideration given to the behaviours of the structures (</w:t>
      </w:r>
      <w:r w:rsidR="00C85189">
        <w:t>for example,</w:t>
      </w:r>
      <w:r w:rsidRPr="001E5A0A">
        <w:t xml:space="preserve"> elastic, ductile or brittle). Progressive and disproportionate collapse </w:t>
      </w:r>
      <w:r w:rsidR="003B3819" w:rsidRPr="001E5A0A">
        <w:t>should</w:t>
      </w:r>
      <w:r w:rsidRPr="001E5A0A">
        <w:t xml:space="preserve"> be avoided in design (SAPs ECE.2, ECE.6, EMC.11),</w:t>
      </w:r>
    </w:p>
    <w:p w14:paraId="268A9811" w14:textId="7F758715" w:rsidR="00766084" w:rsidRPr="001E5A0A" w:rsidRDefault="00766084" w:rsidP="00FD7BDF">
      <w:pPr>
        <w:pStyle w:val="Bulletlist1"/>
        <w:ind w:left="1418" w:hanging="357"/>
      </w:pPr>
      <w:r w:rsidRPr="001E5A0A">
        <w:t>the safety functional requirements on the structures for beyond design basis are established</w:t>
      </w:r>
      <w:r w:rsidR="00A11CCB" w:rsidRPr="001E5A0A">
        <w:t xml:space="preserve"> and the acceptance criteria </w:t>
      </w:r>
      <w:r w:rsidRPr="001E5A0A">
        <w:t>are met by the design,</w:t>
      </w:r>
    </w:p>
    <w:p w14:paraId="2DF87B79" w14:textId="65432A43" w:rsidR="00766084" w:rsidRPr="001E5A0A" w:rsidRDefault="00766084" w:rsidP="00FD7BDF">
      <w:pPr>
        <w:pStyle w:val="Bulletlist1"/>
        <w:ind w:left="1418" w:hanging="357"/>
      </w:pPr>
      <w:r w:rsidRPr="001E5A0A">
        <w:t>residual safety function(s) (</w:t>
      </w:r>
      <w:r w:rsidR="00C85189">
        <w:t>for example,</w:t>
      </w:r>
      <w:r w:rsidRPr="001E5A0A">
        <w:t xml:space="preserve"> to resist collapse</w:t>
      </w:r>
      <w:r w:rsidR="006F0330" w:rsidRPr="001E5A0A">
        <w:t xml:space="preserve">, </w:t>
      </w:r>
      <w:r w:rsidR="006F4E67" w:rsidRPr="001E5A0A">
        <w:t>limit</w:t>
      </w:r>
      <w:r w:rsidR="00537DF1" w:rsidRPr="001E5A0A">
        <w:t xml:space="preserve"> pounding</w:t>
      </w:r>
      <w:r w:rsidRPr="001E5A0A">
        <w:t>) following the application of beyond design basis loads could be demonstrated by either having sufficient margins, or failing in a manner that suitably limits radiological consequences.</w:t>
      </w:r>
    </w:p>
    <w:p w14:paraId="30A5ACBF" w14:textId="77777777" w:rsidR="00766084" w:rsidRPr="001E5A0A" w:rsidRDefault="00766084" w:rsidP="00FD7BDF">
      <w:pPr>
        <w:pStyle w:val="F9-Paragraph"/>
        <w:ind w:left="851" w:hanging="851"/>
      </w:pPr>
      <w:r w:rsidRPr="001E5A0A">
        <w:t>When assessing the dutyholders approaches to demonstrate consideration of beyond design basis, the Inspector may expect demonstration that:</w:t>
      </w:r>
    </w:p>
    <w:p w14:paraId="5EE0E26B" w14:textId="7361FAB8" w:rsidR="00766084" w:rsidRPr="001E5A0A" w:rsidRDefault="00766084" w:rsidP="00FD7BDF">
      <w:pPr>
        <w:pStyle w:val="Bulletlist1"/>
        <w:ind w:left="1418" w:hanging="357"/>
      </w:pPr>
      <w:r w:rsidRPr="001E5A0A">
        <w:t>high strain (</w:t>
      </w:r>
      <w:r w:rsidR="00C85189">
        <w:t>for example,</w:t>
      </w:r>
      <w:r w:rsidRPr="001E5A0A">
        <w:t xml:space="preserve"> deflection) and overstress effects (</w:t>
      </w:r>
      <w:r w:rsidR="00C85189">
        <w:t>for example,</w:t>
      </w:r>
      <w:r w:rsidRPr="001E5A0A">
        <w:t xml:space="preserve"> cracking, delamination, spalling) are tolerable;</w:t>
      </w:r>
    </w:p>
    <w:p w14:paraId="745B0433" w14:textId="77777777" w:rsidR="00766084" w:rsidRPr="001E5A0A" w:rsidRDefault="00766084" w:rsidP="00FD7BDF">
      <w:pPr>
        <w:pStyle w:val="Bulletlist1"/>
        <w:ind w:left="1418" w:hanging="357"/>
      </w:pPr>
      <w:r w:rsidRPr="001E5A0A">
        <w:t>leak or radiological release acceptance criteria are appropriate,</w:t>
      </w:r>
    </w:p>
    <w:p w14:paraId="62BD16DB" w14:textId="6E06FE2E" w:rsidR="00766084" w:rsidRPr="001E5A0A" w:rsidRDefault="00766084" w:rsidP="00FD7BDF">
      <w:pPr>
        <w:pStyle w:val="Bulletlist1"/>
        <w:ind w:left="1418" w:hanging="357"/>
      </w:pPr>
      <w:r w:rsidRPr="001E5A0A">
        <w:t>residual safety functional requirements (</w:t>
      </w:r>
      <w:r w:rsidR="00C85189">
        <w:t>for example,</w:t>
      </w:r>
      <w:r w:rsidRPr="001E5A0A">
        <w:t xml:space="preserve"> to avoid collapse) are satisfied,</w:t>
      </w:r>
    </w:p>
    <w:p w14:paraId="0B22B2FE" w14:textId="76E651BA" w:rsidR="00766084" w:rsidRPr="001E5A0A" w:rsidRDefault="00766084" w:rsidP="00FD7BDF">
      <w:pPr>
        <w:pStyle w:val="Bulletlist1"/>
        <w:ind w:left="1418" w:hanging="357"/>
      </w:pPr>
      <w:r w:rsidRPr="001E5A0A">
        <w:t>localised plastic deformation absorbs the input energy, but a collapse mechanism has not been formed</w:t>
      </w:r>
      <w:r w:rsidR="008149CB" w:rsidRPr="001E5A0A">
        <w:t xml:space="preserve"> and the overall stability is maintained</w:t>
      </w:r>
      <w:r w:rsidRPr="001E5A0A">
        <w:t>,</w:t>
      </w:r>
    </w:p>
    <w:p w14:paraId="4D396F2C" w14:textId="77777777" w:rsidR="00766084" w:rsidRPr="001E5A0A" w:rsidRDefault="00766084" w:rsidP="00FD7BDF">
      <w:pPr>
        <w:pStyle w:val="Bulletlist1"/>
        <w:ind w:left="1418" w:hanging="357"/>
      </w:pPr>
      <w:r w:rsidRPr="001E5A0A">
        <w:t>a number/diversity of lines of defence which are not vulnerable to common cause failure are provided,</w:t>
      </w:r>
    </w:p>
    <w:p w14:paraId="2F6ACDF7" w14:textId="77777777" w:rsidR="00766084" w:rsidRPr="001E5A0A" w:rsidRDefault="00766084" w:rsidP="00FD7BDF">
      <w:pPr>
        <w:pStyle w:val="Bulletlist1"/>
        <w:ind w:left="1418" w:hanging="357"/>
      </w:pPr>
      <w:r w:rsidRPr="001E5A0A">
        <w:t>ductile failure modes precede brittle failure modes,</w:t>
      </w:r>
    </w:p>
    <w:p w14:paraId="2F6C548C" w14:textId="77777777" w:rsidR="00766084" w:rsidRPr="001E5A0A" w:rsidRDefault="00766084" w:rsidP="00FD7BDF">
      <w:pPr>
        <w:pStyle w:val="Bulletlist1"/>
        <w:ind w:left="1418" w:hanging="357"/>
      </w:pPr>
      <w:r w:rsidRPr="001E5A0A">
        <w:t>the structure is suitably robust, possibly using non-codified design methods such as yield line or push over analysis.</w:t>
      </w:r>
    </w:p>
    <w:p w14:paraId="6357CB52" w14:textId="77777777" w:rsidR="00C85189" w:rsidRDefault="00C85189" w:rsidP="00072D4D">
      <w:pPr>
        <w:pStyle w:val="F9-Paragraph"/>
        <w:ind w:left="851" w:hanging="851"/>
        <w:sectPr w:rsidR="00C85189">
          <w:pgSz w:w="11906" w:h="16838"/>
          <w:pgMar w:top="1440" w:right="1440" w:bottom="1440" w:left="1440" w:header="708" w:footer="708" w:gutter="0"/>
          <w:cols w:space="708"/>
          <w:docGrid w:linePitch="360"/>
        </w:sectPr>
      </w:pPr>
    </w:p>
    <w:p w14:paraId="0C367102" w14:textId="77777777" w:rsidR="00EA3737" w:rsidRPr="001E5A0A" w:rsidRDefault="00200695" w:rsidP="00072D4D">
      <w:pPr>
        <w:pStyle w:val="F9-Paragraph"/>
        <w:ind w:left="851" w:hanging="851"/>
      </w:pPr>
      <w:r w:rsidRPr="001E5A0A">
        <w:lastRenderedPageBreak/>
        <w:t>The Inspector should recognise that merely following codes, such as applying partial safety factors, is insufficient for beyond design basis assessments. These factors account for material variability, construction quality, and load or response uncertainties. Instead, it is acceptable for the dutyholder to use a best estimate of structural performance in line with SAP FA.16 and paragraphs 246–334, setting partial factors to unity if it is shown that the worst credible loading has been considered (for example, flooding overtopping a wall).</w:t>
      </w:r>
    </w:p>
    <w:p w14:paraId="4E5FECA6" w14:textId="5ACC24EB" w:rsidR="00C970AC" w:rsidRPr="001E5A0A" w:rsidRDefault="001E4D8C" w:rsidP="00C970AC">
      <w:pPr>
        <w:pStyle w:val="F9-Paragraph"/>
        <w:ind w:left="851" w:hanging="851"/>
      </w:pPr>
      <w:r w:rsidRPr="001E5A0A">
        <w:t xml:space="preserve">Confidence in predicting the physical behaviour of materials and structures under beyond design basis loads may be limited, particularly with complex or novel construction. In such cases, the Inspector may consider </w:t>
      </w:r>
      <w:r w:rsidR="009C5DA2" w:rsidRPr="001E5A0A">
        <w:t>use of</w:t>
      </w:r>
      <w:r w:rsidRPr="001E5A0A">
        <w:t xml:space="preserve"> physical modelling or extrapolation from in-situ tests, and research to validate modelling assumptions, to enhance confidence in predictions.</w:t>
      </w:r>
    </w:p>
    <w:p w14:paraId="403686FA" w14:textId="3DD0E5DB" w:rsidR="00766084" w:rsidRPr="001E5A0A" w:rsidRDefault="003478D5" w:rsidP="00C970AC">
      <w:pPr>
        <w:pStyle w:val="F9-Paragraph"/>
        <w:ind w:left="851" w:hanging="851"/>
      </w:pPr>
      <w:r w:rsidRPr="001E5A0A">
        <w:t>The outcomes of beyond design basis assessments can be used to shape SAA response plans (SAP FA.15, FA.16, FA.25). Some iteration between BDB assessments and SAA is acceptable to achieve a cost-effective, practical approach that reduces risks as far as reasonably practicable.</w:t>
      </w:r>
    </w:p>
    <w:p w14:paraId="06E502EF" w14:textId="7B666924" w:rsidR="00766084" w:rsidRPr="001E5A0A" w:rsidRDefault="00766084" w:rsidP="001F0C64">
      <w:pPr>
        <w:pStyle w:val="F9-Paragraph"/>
        <w:ind w:left="851" w:hanging="851"/>
      </w:pPr>
      <w:r w:rsidRPr="001E5A0A">
        <w:t xml:space="preserve">The Inspector may request development of a strategy of how the Beyond Design Basis considerations are to be included in the civil engineering design, to understand the scenarios considered for each case. For more guidance on beyond design basis, </w:t>
      </w:r>
      <w:r w:rsidR="00C85189">
        <w:t>refer to:</w:t>
      </w:r>
    </w:p>
    <w:p w14:paraId="4F48D016" w14:textId="5F8D7668" w:rsidR="00766084" w:rsidRPr="001E5A0A" w:rsidRDefault="00766084" w:rsidP="00BD57B5">
      <w:pPr>
        <w:pStyle w:val="Bulletlist1"/>
        <w:ind w:left="1418" w:hanging="357"/>
      </w:pPr>
      <w:r w:rsidRPr="001E5A0A">
        <w:t>NS-TAST-GD-006 ‘Design Basis Analysis’</w:t>
      </w:r>
      <w:r w:rsidR="00C85189">
        <w:t xml:space="preserve"> </w:t>
      </w:r>
      <w:sdt>
        <w:sdtPr>
          <w:id w:val="-1138870335"/>
          <w:citation/>
        </w:sdtPr>
        <w:sdtEndPr/>
        <w:sdtContent>
          <w:r w:rsidR="00C85189">
            <w:fldChar w:fldCharType="begin"/>
          </w:r>
          <w:r w:rsidR="00C85189">
            <w:instrText xml:space="preserve"> CITATION ONR22 \l 2057 </w:instrText>
          </w:r>
          <w:r w:rsidR="00C85189">
            <w:fldChar w:fldCharType="separate"/>
          </w:r>
          <w:r w:rsidR="00470EA4" w:rsidRPr="00470EA4">
            <w:t>[16]</w:t>
          </w:r>
          <w:r w:rsidR="00C85189">
            <w:fldChar w:fldCharType="end"/>
          </w:r>
        </w:sdtContent>
      </w:sdt>
    </w:p>
    <w:p w14:paraId="70DD8D16" w14:textId="4558CAF3" w:rsidR="001363E0" w:rsidRPr="001E5A0A" w:rsidRDefault="001363E0" w:rsidP="00B32489">
      <w:pPr>
        <w:pStyle w:val="Heading2"/>
      </w:pPr>
      <w:r w:rsidRPr="001E5A0A">
        <w:t xml:space="preserve">Safety </w:t>
      </w:r>
      <w:r w:rsidR="00C85189">
        <w:t>f</w:t>
      </w:r>
      <w:r w:rsidRPr="001E5A0A">
        <w:t>unctions</w:t>
      </w:r>
    </w:p>
    <w:p w14:paraId="0F1EF6AB" w14:textId="77777777" w:rsidR="005F39DC" w:rsidRPr="001E5A0A" w:rsidRDefault="005F39DC" w:rsidP="005F39DC">
      <w:pPr>
        <w:pStyle w:val="F9-Paragraph"/>
        <w:ind w:left="851" w:hanging="851"/>
      </w:pPr>
      <w:r w:rsidRPr="001E5A0A">
        <w:t xml:space="preserve">The following SAPs are particularly applicable to the assessment of safety functions: </w:t>
      </w:r>
    </w:p>
    <w:p w14:paraId="31E9A682" w14:textId="77777777" w:rsidR="005F39DC" w:rsidRPr="001E5A0A" w:rsidRDefault="005F39DC" w:rsidP="005F39DC">
      <w:pPr>
        <w:pStyle w:val="Bulletlist1"/>
        <w:ind w:left="1418" w:hanging="357"/>
      </w:pPr>
      <w:r w:rsidRPr="001E5A0A">
        <w:t>SC.8 highlights that the responsibility for defining the nuclear safety functions of a structure will reside with appropriately qualified persons within the dutyholder organisation, and the ownership of the safety case should reside with those who have direct responsibility for safety,</w:t>
      </w:r>
    </w:p>
    <w:p w14:paraId="6BA59F64" w14:textId="77777777" w:rsidR="005F39DC" w:rsidRPr="001E5A0A" w:rsidRDefault="005F39DC" w:rsidP="005F39DC">
      <w:pPr>
        <w:pStyle w:val="Bulletlist1"/>
        <w:ind w:left="1418" w:hanging="357"/>
      </w:pPr>
      <w:r w:rsidRPr="001E5A0A">
        <w:t>EKP.2 and EKP.3 sets the expectations around fault tolerance and defence in depth to prevent fault progression with independent barriers,</w:t>
      </w:r>
    </w:p>
    <w:p w14:paraId="4BE0BB2F" w14:textId="77777777" w:rsidR="005F39DC" w:rsidRPr="001E5A0A" w:rsidRDefault="005F39DC" w:rsidP="005F39DC">
      <w:pPr>
        <w:pStyle w:val="Bulletlist1"/>
        <w:ind w:left="1418" w:hanging="357"/>
      </w:pPr>
      <w:r w:rsidRPr="001E5A0A">
        <w:t xml:space="preserve">ERL.1 and ERl.2 sets the expectations that a claim of reliability of SSCs will be made, and that these are stated, </w:t>
      </w:r>
    </w:p>
    <w:p w14:paraId="0779DDA8" w14:textId="77777777" w:rsidR="005F39DC" w:rsidRPr="001E5A0A" w:rsidRDefault="005F39DC" w:rsidP="005F39DC">
      <w:pPr>
        <w:pStyle w:val="Bulletlist1"/>
        <w:ind w:left="1418" w:hanging="357"/>
      </w:pPr>
      <w:r w:rsidRPr="001E5A0A">
        <w:t>ERL.4 sets the expectations that there will be margins of conservatism to allow for uncertainties,</w:t>
      </w:r>
    </w:p>
    <w:p w14:paraId="0224E87B" w14:textId="77777777" w:rsidR="00C85189" w:rsidRDefault="00C85189" w:rsidP="005F39DC">
      <w:pPr>
        <w:pStyle w:val="Bulletlist1"/>
        <w:ind w:left="1418" w:hanging="357"/>
        <w:sectPr w:rsidR="00C85189">
          <w:pgSz w:w="11906" w:h="16838"/>
          <w:pgMar w:top="1440" w:right="1440" w:bottom="1440" w:left="1440" w:header="708" w:footer="708" w:gutter="0"/>
          <w:cols w:space="708"/>
          <w:docGrid w:linePitch="360"/>
        </w:sectPr>
      </w:pPr>
    </w:p>
    <w:p w14:paraId="693938DD" w14:textId="77777777" w:rsidR="005F39DC" w:rsidRPr="001E5A0A" w:rsidRDefault="005F39DC" w:rsidP="005F39DC">
      <w:pPr>
        <w:pStyle w:val="Bulletlist1"/>
        <w:ind w:left="1418" w:hanging="357"/>
      </w:pPr>
      <w:r w:rsidRPr="001E5A0A">
        <w:lastRenderedPageBreak/>
        <w:t>EKP.4 establishes the expectation that the safety function(s) to be delivered within the facility should be identified by means of a structured analysis, where the identification of safety functions is based on an analysis of normal operation and all significant fault sequences arising from possible initiating faults determined by fault analysis,</w:t>
      </w:r>
    </w:p>
    <w:p w14:paraId="53477763" w14:textId="77777777" w:rsidR="005F39DC" w:rsidRPr="001E5A0A" w:rsidRDefault="005F39DC" w:rsidP="005F39DC">
      <w:pPr>
        <w:pStyle w:val="Bulletlist1"/>
        <w:ind w:left="1418" w:hanging="357"/>
      </w:pPr>
      <w:r w:rsidRPr="001E5A0A">
        <w:t>EKP.5 states that the measures will be identified by which the safety function is delivered, with a hierarchy around safety provision.</w:t>
      </w:r>
    </w:p>
    <w:p w14:paraId="1D8DA5F3" w14:textId="66CDCC56" w:rsidR="005F39DC" w:rsidRPr="001E5A0A" w:rsidRDefault="005F39DC" w:rsidP="00B32489">
      <w:pPr>
        <w:pStyle w:val="Heading2"/>
      </w:pPr>
      <w:r w:rsidRPr="001E5A0A">
        <w:t>Safety Functional Requirements</w:t>
      </w:r>
    </w:p>
    <w:p w14:paraId="0AA66BD9" w14:textId="219EEA56" w:rsidR="00EE2E0B" w:rsidRPr="001E5A0A" w:rsidRDefault="00EE2E0B" w:rsidP="00EE2E0B">
      <w:pPr>
        <w:pStyle w:val="F9-Paragraph"/>
        <w:ind w:left="851" w:hanging="851"/>
        <w:rPr>
          <w:bCs/>
          <w:noProof/>
          <w:lang w:bidi="he-IL"/>
        </w:rPr>
      </w:pPr>
      <w:r w:rsidRPr="001E5A0A">
        <w:t>Safety cases should specifically articulate SFRs for civil engineering SSCs. Each SSC might have a number of different design basis demands, reflecting the fact that it may need to perform more than one SFR.</w:t>
      </w:r>
      <w:r w:rsidRPr="001E5A0A">
        <w:rPr>
          <w:bCs/>
          <w:noProof/>
          <w:lang w:bidi="he-IL"/>
        </w:rPr>
        <w:t xml:space="preserve"> </w:t>
      </w:r>
    </w:p>
    <w:p w14:paraId="2D84288B" w14:textId="77777777" w:rsidR="00EE2E0B" w:rsidRPr="001E5A0A" w:rsidRDefault="00EE2E0B" w:rsidP="00EE2E0B">
      <w:pPr>
        <w:pStyle w:val="F9-Paragraph"/>
        <w:ind w:left="851" w:hanging="851"/>
      </w:pPr>
      <w:r w:rsidRPr="001E5A0A">
        <w:t>Generally, the civil engineering SFRs might include:</w:t>
      </w:r>
    </w:p>
    <w:p w14:paraId="421425A0" w14:textId="77777777" w:rsidR="00EE2E0B" w:rsidRPr="001E5A0A" w:rsidRDefault="00EE2E0B" w:rsidP="00EE2E0B">
      <w:pPr>
        <w:pStyle w:val="Bulletlist1"/>
        <w:ind w:left="1418" w:hanging="357"/>
      </w:pPr>
      <w:r w:rsidRPr="001E5A0A">
        <w:t>structural support (to structures, systems or components),</w:t>
      </w:r>
    </w:p>
    <w:p w14:paraId="19F44FC2" w14:textId="77777777" w:rsidR="00EE2E0B" w:rsidRPr="001E5A0A" w:rsidRDefault="00EE2E0B" w:rsidP="00EE2E0B">
      <w:pPr>
        <w:pStyle w:val="Bulletlist1"/>
        <w:ind w:left="1418" w:hanging="357"/>
      </w:pPr>
      <w:r w:rsidRPr="001E5A0A">
        <w:t>containment and / or confinement (including leak prevention and detection),</w:t>
      </w:r>
    </w:p>
    <w:p w14:paraId="4CA476C7" w14:textId="77777777" w:rsidR="00EE2E0B" w:rsidRPr="001E5A0A" w:rsidRDefault="00EE2E0B" w:rsidP="00EE2E0B">
      <w:pPr>
        <w:pStyle w:val="Bulletlist1"/>
        <w:ind w:left="1418" w:hanging="357"/>
      </w:pPr>
      <w:r w:rsidRPr="001E5A0A">
        <w:t>radiological shielding,</w:t>
      </w:r>
    </w:p>
    <w:p w14:paraId="5C6D9E10" w14:textId="77777777" w:rsidR="00EE2E0B" w:rsidRPr="001E5A0A" w:rsidRDefault="00EE2E0B" w:rsidP="00EE2E0B">
      <w:pPr>
        <w:pStyle w:val="Bulletlist1"/>
        <w:ind w:left="1418" w:hanging="357"/>
      </w:pPr>
      <w:r w:rsidRPr="001E5A0A">
        <w:t>protection from hazards (including external and internal hazards),</w:t>
      </w:r>
    </w:p>
    <w:p w14:paraId="7455A99F" w14:textId="77777777" w:rsidR="00EE2E0B" w:rsidRPr="001E5A0A" w:rsidRDefault="00EE2E0B" w:rsidP="00EE2E0B">
      <w:pPr>
        <w:pStyle w:val="Bulletlist1"/>
        <w:ind w:left="1418" w:hanging="357"/>
      </w:pPr>
      <w:r w:rsidRPr="001E5A0A">
        <w:t>provision of a required internal environment (HVAC/weatherproofing etc.),</w:t>
      </w:r>
    </w:p>
    <w:p w14:paraId="1559227D" w14:textId="77777777" w:rsidR="00EE2E0B" w:rsidRPr="001E5A0A" w:rsidRDefault="00EE2E0B" w:rsidP="00EE2E0B">
      <w:pPr>
        <w:pStyle w:val="Bulletlist1"/>
        <w:ind w:left="1418" w:hanging="357"/>
      </w:pPr>
      <w:r w:rsidRPr="001E5A0A">
        <w:t>for future decommissioning requirements, including waste management.</w:t>
      </w:r>
    </w:p>
    <w:p w14:paraId="178CD447" w14:textId="130B054C" w:rsidR="00EE2E0B" w:rsidRPr="001E5A0A" w:rsidRDefault="00EE2E0B" w:rsidP="00D518E9">
      <w:pPr>
        <w:pStyle w:val="F9-Paragraph"/>
        <w:ind w:left="851" w:hanging="851"/>
      </w:pPr>
      <w:r w:rsidRPr="001E5A0A">
        <w:t xml:space="preserve">Civil </w:t>
      </w:r>
      <w:r w:rsidR="00C85189">
        <w:t>e</w:t>
      </w:r>
      <w:r w:rsidRPr="001E5A0A">
        <w:t xml:space="preserve">ngineering SSCs with a safety role will need to meet one or more SFRs. The Inspector may wish to consider the degree to which the protection hierarchy has been applied to civil SSCs. This can be related to protection from hazards (including leaks) and can be provided by protection and mitigation, for example by: </w:t>
      </w:r>
    </w:p>
    <w:p w14:paraId="10B86A7B" w14:textId="77777777" w:rsidR="00EE2E0B" w:rsidRPr="001E5A0A" w:rsidRDefault="00EE2E0B" w:rsidP="00D518E9">
      <w:pPr>
        <w:pStyle w:val="Bulletlist1"/>
        <w:ind w:left="1418" w:hanging="357"/>
      </w:pPr>
      <w:r w:rsidRPr="001E5A0A">
        <w:t>Arranging the layout so that a hazard is separated from people,</w:t>
      </w:r>
    </w:p>
    <w:p w14:paraId="0DD9BD7D" w14:textId="77777777" w:rsidR="00EE2E0B" w:rsidRPr="001E5A0A" w:rsidRDefault="00EE2E0B" w:rsidP="00D518E9">
      <w:pPr>
        <w:pStyle w:val="Bulletlist1"/>
        <w:ind w:left="1418" w:hanging="357"/>
      </w:pPr>
      <w:r w:rsidRPr="001E5A0A">
        <w:t>providing a civil engineering element (cover, shell or liner) that resists the hazard (internal, external or impact hazards) to prevent impact or leakage,</w:t>
      </w:r>
    </w:p>
    <w:p w14:paraId="75471EDA" w14:textId="77777777" w:rsidR="00EE2E0B" w:rsidRPr="001E5A0A" w:rsidRDefault="00EE2E0B" w:rsidP="00D518E9">
      <w:pPr>
        <w:pStyle w:val="Bulletlist1"/>
        <w:ind w:left="1418" w:hanging="357"/>
      </w:pPr>
      <w:r w:rsidRPr="001E5A0A">
        <w:t xml:space="preserve">designing the civil engineering SSC itself to inherently resist the hazard, without requirement of additional elements, to protect nuclear safety SSCs, </w:t>
      </w:r>
    </w:p>
    <w:p w14:paraId="4477851C" w14:textId="77777777" w:rsidR="00EE2E0B" w:rsidRPr="001E5A0A" w:rsidRDefault="00EE2E0B" w:rsidP="00D518E9">
      <w:pPr>
        <w:pStyle w:val="Bulletlist1"/>
        <w:ind w:left="1418" w:hanging="357"/>
      </w:pPr>
      <w:r w:rsidRPr="001E5A0A">
        <w:t>mitigating the consequences from the impact of hazards.</w:t>
      </w:r>
    </w:p>
    <w:p w14:paraId="383A5D03" w14:textId="77777777" w:rsidR="00EE2E0B" w:rsidRPr="001E5A0A" w:rsidRDefault="00EE2E0B" w:rsidP="00D518E9">
      <w:pPr>
        <w:pStyle w:val="F9-Paragraph"/>
        <w:ind w:left="851" w:hanging="851"/>
      </w:pPr>
      <w:r w:rsidRPr="001E5A0A">
        <w:lastRenderedPageBreak/>
        <w:t>Where the civil engineering SSCs are required to meet SFRs, the Inspector may wish to consider how the civil engineering design substantiation considers the strength, stability, durability, serviceability and / or water / air tightness as demonstration that applicable SFRs are met.</w:t>
      </w:r>
    </w:p>
    <w:p w14:paraId="5F6782F1" w14:textId="77777777" w:rsidR="0009519C" w:rsidRPr="001E5A0A" w:rsidRDefault="00EE2E0B" w:rsidP="0009519C">
      <w:pPr>
        <w:pStyle w:val="F9-Paragraph"/>
        <w:ind w:left="851" w:hanging="851"/>
      </w:pPr>
      <w:r w:rsidRPr="001E5A0A">
        <w:t>When assessing beyond design basis considerations, the Inspector should be aware that a civil engineering SSC may be required to perform elastically under certain loading, when otherwise this duty is not called upon in normal operations.</w:t>
      </w:r>
    </w:p>
    <w:p w14:paraId="068FCB3C" w14:textId="095A6012" w:rsidR="00EE2E0B" w:rsidRPr="001E5A0A" w:rsidRDefault="002F4124" w:rsidP="0009519C">
      <w:pPr>
        <w:pStyle w:val="F9-Paragraph"/>
        <w:ind w:left="851" w:hanging="851"/>
      </w:pPr>
      <w:r w:rsidRPr="001E5A0A">
        <w:t xml:space="preserve">When assessing sites with prolonged operational life, extended structural demands post-closure, or changes in use beyond the original design, it is essential to demonstrate sufficient durability of structural elements and materials. The Inspector should consider the EIMT arrangements—including repairs and replacements—needed to maintain SFRs throughout the required lifetime. Further details on ageing management and post-operation issues are provided in Annexes 5 and 6 </w:t>
      </w:r>
      <w:sdt>
        <w:sdtPr>
          <w:id w:val="1174618743"/>
          <w:citation/>
        </w:sdtPr>
        <w:sdtEndPr/>
        <w:sdtContent>
          <w:r w:rsidR="00C85189">
            <w:fldChar w:fldCharType="begin"/>
          </w:r>
          <w:r w:rsidR="00C85189">
            <w:instrText xml:space="preserve"> CITATION ONR165 \l 2057  \m ONR166</w:instrText>
          </w:r>
          <w:r w:rsidR="00C85189">
            <w:fldChar w:fldCharType="separate"/>
          </w:r>
          <w:r w:rsidR="00470EA4">
            <w:rPr>
              <w:noProof/>
            </w:rPr>
            <w:t>[5, 6]</w:t>
          </w:r>
          <w:r w:rsidR="00C85189">
            <w:fldChar w:fldCharType="end"/>
          </w:r>
        </w:sdtContent>
      </w:sdt>
      <w:r w:rsidR="00C85189">
        <w:t xml:space="preserve"> </w:t>
      </w:r>
      <w:r w:rsidRPr="001E5A0A">
        <w:t>(including SAP DC.1).</w:t>
      </w:r>
    </w:p>
    <w:p w14:paraId="557464A8" w14:textId="77777777" w:rsidR="00EE2E0B" w:rsidRPr="001E5A0A" w:rsidRDefault="00EE2E0B" w:rsidP="00D518E9">
      <w:pPr>
        <w:pStyle w:val="F9-Paragraph"/>
        <w:ind w:left="851" w:hanging="851"/>
      </w:pPr>
      <w:r w:rsidRPr="001E5A0A">
        <w:t>When reviewing SFRs, the Inspector may:</w:t>
      </w:r>
    </w:p>
    <w:p w14:paraId="6D467325" w14:textId="77777777" w:rsidR="00EE2E0B" w:rsidRPr="001E5A0A" w:rsidRDefault="00EE2E0B" w:rsidP="00D518E9">
      <w:pPr>
        <w:pStyle w:val="Bulletlist1"/>
        <w:ind w:left="1418" w:hanging="357"/>
      </w:pPr>
      <w:r w:rsidRPr="001E5A0A">
        <w:t>determine that the result of the design basis demands being placed upon the SSC is proportionate to the probability (frequency) of the event leading to the demands,</w:t>
      </w:r>
    </w:p>
    <w:p w14:paraId="42BC44C8" w14:textId="77777777" w:rsidR="00EE2E0B" w:rsidRPr="001E5A0A" w:rsidRDefault="00EE2E0B" w:rsidP="00D518E9">
      <w:pPr>
        <w:pStyle w:val="Bulletlist1"/>
        <w:ind w:left="1418" w:hanging="357"/>
      </w:pPr>
      <w:r w:rsidRPr="001E5A0A">
        <w:t>seek assurance that all fault conditions and internal / external hazards which could challenge safety functional requirements have been considered,</w:t>
      </w:r>
    </w:p>
    <w:p w14:paraId="4BA78DB0" w14:textId="77777777" w:rsidR="00EE2E0B" w:rsidRPr="001E5A0A" w:rsidRDefault="00EE2E0B" w:rsidP="00D518E9">
      <w:pPr>
        <w:pStyle w:val="Bulletlist1"/>
        <w:ind w:left="1418" w:hanging="357"/>
      </w:pPr>
      <w:r w:rsidRPr="001E5A0A">
        <w:t>consider if reasonably practicable measures to minimise the potential safety consequences of the design basis demand being placed upon the SSC have been implemented,</w:t>
      </w:r>
    </w:p>
    <w:p w14:paraId="75F37B64" w14:textId="77777777" w:rsidR="00EE2E0B" w:rsidRPr="001E5A0A" w:rsidRDefault="00EE2E0B" w:rsidP="00D518E9">
      <w:pPr>
        <w:pStyle w:val="Bulletlist1"/>
        <w:ind w:left="1418" w:hanging="357"/>
      </w:pPr>
      <w:r w:rsidRPr="001E5A0A">
        <w:t>establish that the potential safety consequences are based upon conservative assumptions regarding the frequency of the event and the performance of the civil engineering SSC,</w:t>
      </w:r>
    </w:p>
    <w:p w14:paraId="7D5B28CA" w14:textId="18D19F18" w:rsidR="001F3380" w:rsidRPr="001E5A0A" w:rsidRDefault="00EE2E0B" w:rsidP="00D518E9">
      <w:pPr>
        <w:pStyle w:val="Bulletlist1"/>
        <w:ind w:left="1418" w:hanging="357"/>
      </w:pPr>
      <w:r w:rsidRPr="001E5A0A">
        <w:t>seek assurance that there is a link from fundamental safety functions to SFRs, alongside the justification as to which safety functions and SFRs have been screened as not applicable to civil engineering SSCs.</w:t>
      </w:r>
    </w:p>
    <w:p w14:paraId="45007F86" w14:textId="002C88C3" w:rsidR="00696EDE" w:rsidRPr="001E5A0A" w:rsidRDefault="00696EDE" w:rsidP="00B32489">
      <w:pPr>
        <w:pStyle w:val="Heading2"/>
      </w:pPr>
      <w:bookmarkStart w:id="13" w:name="_Toc141358373"/>
      <w:bookmarkEnd w:id="7"/>
      <w:bookmarkEnd w:id="8"/>
      <w:bookmarkEnd w:id="9"/>
      <w:bookmarkEnd w:id="10"/>
      <w:bookmarkEnd w:id="11"/>
      <w:bookmarkEnd w:id="12"/>
      <w:r w:rsidRPr="001E5A0A">
        <w:t xml:space="preserve">Safety </w:t>
      </w:r>
      <w:r w:rsidR="00C85189">
        <w:t>m</w:t>
      </w:r>
      <w:r w:rsidRPr="001E5A0A">
        <w:t>easures</w:t>
      </w:r>
    </w:p>
    <w:p w14:paraId="269713A9" w14:textId="523D6B24" w:rsidR="00696EDE" w:rsidRPr="001E5A0A" w:rsidRDefault="00CA75F1" w:rsidP="00732DAF">
      <w:pPr>
        <w:pStyle w:val="F9-Paragraph"/>
        <w:ind w:left="851" w:hanging="851"/>
      </w:pPr>
      <w:r w:rsidRPr="001E5A0A">
        <w:t>EKP.5 outlines the expectations for assessing safety measures. Inspectors should recognise where safety measures are identified to achieve the required safety functions. While safety measures can include active systems, most civil engineering SSCs providing safety functions are passive in nature.</w:t>
      </w:r>
    </w:p>
    <w:p w14:paraId="083F3A46" w14:textId="77777777" w:rsidR="00C85189" w:rsidRDefault="00C85189" w:rsidP="007C434D">
      <w:pPr>
        <w:pStyle w:val="F9-Paragraph"/>
        <w:ind w:left="851" w:hanging="851"/>
        <w:sectPr w:rsidR="00C85189">
          <w:pgSz w:w="11906" w:h="16838"/>
          <w:pgMar w:top="1440" w:right="1440" w:bottom="1440" w:left="1440" w:header="708" w:footer="708" w:gutter="0"/>
          <w:cols w:space="708"/>
          <w:docGrid w:linePitch="360"/>
        </w:sectPr>
      </w:pPr>
    </w:p>
    <w:p w14:paraId="0CD9FBE3" w14:textId="7CAB35B7" w:rsidR="00696EDE" w:rsidRPr="001E5A0A" w:rsidRDefault="00732DAF" w:rsidP="007C434D">
      <w:pPr>
        <w:pStyle w:val="F9-Paragraph"/>
        <w:ind w:left="851" w:hanging="851"/>
      </w:pPr>
      <w:r w:rsidRPr="001E5A0A">
        <w:lastRenderedPageBreak/>
        <w:t xml:space="preserve">Non-passive civil engineering elements considered </w:t>
      </w:r>
      <w:r w:rsidR="007C434D" w:rsidRPr="001E5A0A">
        <w:t xml:space="preserve">as </w:t>
      </w:r>
      <w:r w:rsidRPr="001E5A0A">
        <w:t xml:space="preserve">safety measures include doors, gates, windows designed to withstand fire, blast, impact, or flooding, as well as blow-out panels to relieve internal pressures. </w:t>
      </w:r>
      <w:r w:rsidR="00C85189">
        <w:br/>
      </w:r>
      <w:r w:rsidRPr="001E5A0A">
        <w:t>These features are typically installed to mitigate the radiological or other consequences of fault events and are addressed in both design basis and beyond design basis analyses.</w:t>
      </w:r>
    </w:p>
    <w:p w14:paraId="5859E7B4" w14:textId="321958DE" w:rsidR="00FC4691" w:rsidRPr="001E5A0A" w:rsidRDefault="00FC4691" w:rsidP="00B32489">
      <w:pPr>
        <w:pStyle w:val="Heading2"/>
      </w:pPr>
      <w:r w:rsidRPr="001E5A0A">
        <w:t>Schedules</w:t>
      </w:r>
    </w:p>
    <w:p w14:paraId="77DC2BD0" w14:textId="77777777" w:rsidR="00FC4691" w:rsidRPr="001E5A0A" w:rsidRDefault="00FC4691" w:rsidP="00FC4691">
      <w:pPr>
        <w:pStyle w:val="F9-Paragraph"/>
        <w:ind w:left="851" w:hanging="851"/>
      </w:pPr>
      <w:r w:rsidRPr="001E5A0A">
        <w:t>Engineering schedules are frequently used to identify items important to safety and the safety functional requirements placed upon them. Ideally, these should include the Safety Functional Requirement (SFR) placed upon each SSC, and the plant operational states when these could occur.</w:t>
      </w:r>
    </w:p>
    <w:p w14:paraId="5489B423" w14:textId="7EA28D6C" w:rsidR="00FC4691" w:rsidRPr="001E5A0A" w:rsidRDefault="00A43B6E" w:rsidP="00DE3F7E">
      <w:pPr>
        <w:pStyle w:val="F9-Paragraph"/>
        <w:ind w:left="851" w:hanging="851"/>
      </w:pPr>
      <w:r w:rsidRPr="001E5A0A">
        <w:t>SAP ECE.6 requires that a schedule of load combinations and their frequencies forms the foundation of structural design, incorporating loadings from normal operation, testing, and fault or accident conditions. Inspectors should ensure that the loading schedule aligns with the declared safety functional requirements for the SSC. Where design loading meets the SFR, substantiation should be provided using appropriate civil engineering codes.</w:t>
      </w:r>
    </w:p>
    <w:p w14:paraId="1F5A4EF4" w14:textId="77777777" w:rsidR="00587348" w:rsidRPr="001E5A0A" w:rsidRDefault="003F6C4E" w:rsidP="00587348">
      <w:pPr>
        <w:pStyle w:val="F9-Paragraph"/>
        <w:ind w:left="851" w:hanging="851"/>
      </w:pPr>
      <w:r w:rsidRPr="001E5A0A">
        <w:t>The Inspector should anticipate that a systematic process has been used to identify those components critical to safety, which are essential for meeting the fundamental safety functions and the safety functional requirements assigned to the SSCs.</w:t>
      </w:r>
    </w:p>
    <w:p w14:paraId="75E569A7" w14:textId="49500EF3" w:rsidR="00FC4691" w:rsidRPr="001E5A0A" w:rsidRDefault="00587348" w:rsidP="00587348">
      <w:pPr>
        <w:pStyle w:val="F9-Paragraph"/>
        <w:ind w:left="851" w:hanging="851"/>
      </w:pPr>
      <w:r w:rsidRPr="001E5A0A">
        <w:rPr>
          <w:rFonts w:eastAsia="Calibri"/>
        </w:rPr>
        <w:t>Based on the assessment, the Inspector should be able to pinpoint the intrinsic features that support or influence the achievement of fundamental safety functions across all operational states of the plant. The Inspector may also consider whether the dutyholder’s methodology provides complete traceability.</w:t>
      </w:r>
    </w:p>
    <w:p w14:paraId="3A57532C" w14:textId="4B60906C" w:rsidR="0093674A" w:rsidRPr="001E5A0A" w:rsidRDefault="0093674A" w:rsidP="00B32489">
      <w:pPr>
        <w:pStyle w:val="Heading2"/>
      </w:pPr>
      <w:r w:rsidRPr="001E5A0A">
        <w:t xml:space="preserve">Categorisation and </w:t>
      </w:r>
      <w:r w:rsidR="00C85189">
        <w:t>c</w:t>
      </w:r>
      <w:r w:rsidRPr="001E5A0A">
        <w:t>lassification</w:t>
      </w:r>
    </w:p>
    <w:p w14:paraId="329C56A8" w14:textId="3D908D48" w:rsidR="007B5AB6" w:rsidRPr="001E5A0A" w:rsidRDefault="007B5AB6" w:rsidP="007B5AB6">
      <w:pPr>
        <w:pStyle w:val="F9-Paragraph"/>
        <w:ind w:left="851" w:hanging="851"/>
      </w:pPr>
      <w:r w:rsidRPr="001E5A0A">
        <w:t xml:space="preserve">For more guidance on categorisation and classification, </w:t>
      </w:r>
      <w:r w:rsidR="00C85189">
        <w:t>refer to:</w:t>
      </w:r>
    </w:p>
    <w:p w14:paraId="32B53E0E" w14:textId="388981E0" w:rsidR="007B5AB6" w:rsidRPr="001E5A0A" w:rsidRDefault="007B5AB6" w:rsidP="0094010A">
      <w:pPr>
        <w:pStyle w:val="Bulletlist1"/>
        <w:ind w:left="1418" w:hanging="357"/>
      </w:pPr>
      <w:r w:rsidRPr="001E5A0A">
        <w:t>NS-TAST-GD-094 – ‘</w:t>
      </w:r>
      <w:r w:rsidR="0094010A" w:rsidRPr="001E5A0A">
        <w:t>Categorisation of safety functions and classification of structures, systems and components (SSCs)’</w:t>
      </w:r>
      <w:r w:rsidR="00C85189">
        <w:t xml:space="preserve"> </w:t>
      </w:r>
      <w:sdt>
        <w:sdtPr>
          <w:id w:val="1823457489"/>
          <w:citation/>
        </w:sdtPr>
        <w:sdtEndPr/>
        <w:sdtContent>
          <w:r w:rsidR="00C85189">
            <w:fldChar w:fldCharType="begin"/>
          </w:r>
          <w:r w:rsidR="00C85189">
            <w:instrText xml:space="preserve"> CITATION ONR126 \l 2057 </w:instrText>
          </w:r>
          <w:r w:rsidR="00C85189">
            <w:fldChar w:fldCharType="separate"/>
          </w:r>
          <w:r w:rsidR="00470EA4" w:rsidRPr="00470EA4">
            <w:t>[22]</w:t>
          </w:r>
          <w:r w:rsidR="00C85189">
            <w:fldChar w:fldCharType="end"/>
          </w:r>
        </w:sdtContent>
      </w:sdt>
    </w:p>
    <w:p w14:paraId="213D71BD" w14:textId="39FC2BF3" w:rsidR="00DB4B2D" w:rsidRPr="001E5A0A" w:rsidRDefault="00DB4B2D" w:rsidP="00127397">
      <w:pPr>
        <w:pStyle w:val="Heading3"/>
      </w:pPr>
      <w:r w:rsidRPr="001E5A0A">
        <w:t xml:space="preserve">Seismic </w:t>
      </w:r>
      <w:r w:rsidR="00C85189">
        <w:t>p</w:t>
      </w:r>
      <w:r w:rsidR="003A0B08" w:rsidRPr="001E5A0A">
        <w:t xml:space="preserve">erformance </w:t>
      </w:r>
      <w:r w:rsidR="00C85189">
        <w:t>c</w:t>
      </w:r>
      <w:r w:rsidR="003A0B08" w:rsidRPr="001E5A0A">
        <w:t>lassification</w:t>
      </w:r>
    </w:p>
    <w:p w14:paraId="611ABFBC" w14:textId="77777777" w:rsidR="00995EF2" w:rsidRPr="001E5A0A" w:rsidRDefault="00995EF2" w:rsidP="00995EF2">
      <w:pPr>
        <w:pStyle w:val="F9-Paragraph"/>
        <w:ind w:left="851" w:hanging="851"/>
      </w:pPr>
      <w:r w:rsidRPr="001E5A0A">
        <w:t>International guidance on seismic performance classification is provided by the IAEA:</w:t>
      </w:r>
    </w:p>
    <w:p w14:paraId="5A3A8AB4" w14:textId="38BEA2C3" w:rsidR="00995EF2" w:rsidRPr="001E5A0A" w:rsidRDefault="00995EF2" w:rsidP="00995EF2">
      <w:pPr>
        <w:pStyle w:val="Bulletlist1"/>
        <w:ind w:left="1418" w:hanging="357"/>
      </w:pPr>
      <w:r w:rsidRPr="001E5A0A">
        <w:t>IAEA Specific Safety Guide No. SSG 67, Seismic Design for Nuclear Installations</w:t>
      </w:r>
      <w:r w:rsidR="007714AA" w:rsidRPr="001E5A0A">
        <w:t xml:space="preserve"> </w:t>
      </w:r>
      <w:sdt>
        <w:sdtPr>
          <w:id w:val="70776949"/>
          <w:citation/>
        </w:sdtPr>
        <w:sdtEndPr/>
        <w:sdtContent>
          <w:r w:rsidR="008C5929" w:rsidRPr="001E5A0A">
            <w:fldChar w:fldCharType="begin"/>
          </w:r>
          <w:r w:rsidR="00C85189">
            <w:instrText xml:space="preserve">CITATION IAE21 \l 2057 </w:instrText>
          </w:r>
          <w:r w:rsidR="008C5929" w:rsidRPr="001E5A0A">
            <w:fldChar w:fldCharType="separate"/>
          </w:r>
          <w:r w:rsidR="00470EA4" w:rsidRPr="00470EA4">
            <w:t>[23]</w:t>
          </w:r>
          <w:r w:rsidR="008C5929" w:rsidRPr="001E5A0A">
            <w:fldChar w:fldCharType="end"/>
          </w:r>
        </w:sdtContent>
      </w:sdt>
    </w:p>
    <w:p w14:paraId="11DD4E80" w14:textId="77777777" w:rsidR="00C85189" w:rsidRDefault="00C85189" w:rsidP="00995EF2">
      <w:pPr>
        <w:pStyle w:val="F9-Paragraph"/>
        <w:ind w:left="851" w:hanging="851"/>
        <w:sectPr w:rsidR="00C85189">
          <w:pgSz w:w="11906" w:h="16838"/>
          <w:pgMar w:top="1440" w:right="1440" w:bottom="1440" w:left="1440" w:header="708" w:footer="708" w:gutter="0"/>
          <w:cols w:space="708"/>
          <w:docGrid w:linePitch="360"/>
        </w:sectPr>
      </w:pPr>
    </w:p>
    <w:p w14:paraId="12E7FB74" w14:textId="77777777" w:rsidR="00995EF2" w:rsidRPr="001E5A0A" w:rsidRDefault="00995EF2" w:rsidP="00995EF2">
      <w:pPr>
        <w:pStyle w:val="F9-Paragraph"/>
        <w:ind w:left="851" w:hanging="851"/>
      </w:pPr>
      <w:r w:rsidRPr="001E5A0A">
        <w:lastRenderedPageBreak/>
        <w:t xml:space="preserve">Seismic classification is assigned (supplementary to a safety classification) to a SSC based on required performance. They are summarised below: </w:t>
      </w:r>
    </w:p>
    <w:p w14:paraId="68A63F5F" w14:textId="77777777" w:rsidR="00995EF2" w:rsidRPr="001E5A0A" w:rsidRDefault="00995EF2" w:rsidP="00995EF2">
      <w:pPr>
        <w:pStyle w:val="Bulletlist1"/>
        <w:ind w:left="1418" w:hanging="357"/>
      </w:pPr>
      <w:r w:rsidRPr="001E5A0A">
        <w:t>Seismic class 1 – remains fully functional during and after a design basis event,</w:t>
      </w:r>
    </w:p>
    <w:p w14:paraId="4CD9FC1F" w14:textId="77777777" w:rsidR="00995EF2" w:rsidRPr="001E5A0A" w:rsidRDefault="00995EF2" w:rsidP="00995EF2">
      <w:pPr>
        <w:pStyle w:val="Bulletlist1"/>
        <w:ind w:left="1418" w:hanging="357"/>
      </w:pPr>
      <w:r w:rsidRPr="001E5A0A">
        <w:t>Seismic class 2 – failure does not affect functionality of seismic class 1 SSC,</w:t>
      </w:r>
    </w:p>
    <w:p w14:paraId="61AA1E95" w14:textId="77777777" w:rsidR="00995EF2" w:rsidRPr="001E5A0A" w:rsidRDefault="00995EF2" w:rsidP="00995EF2">
      <w:pPr>
        <w:pStyle w:val="Bulletlist1"/>
        <w:ind w:left="1418" w:hanging="357"/>
      </w:pPr>
      <w:r w:rsidRPr="001E5A0A">
        <w:t>Seismic class 3 – SSC not covered by seismic class 1 or 2.</w:t>
      </w:r>
    </w:p>
    <w:p w14:paraId="65B2F1B1" w14:textId="77777777" w:rsidR="00B37AA7" w:rsidRPr="001E5A0A" w:rsidRDefault="00995EF2" w:rsidP="00B37AA7">
      <w:pPr>
        <w:pStyle w:val="F9-Paragraph"/>
        <w:ind w:left="851" w:hanging="851"/>
      </w:pPr>
      <w:r w:rsidRPr="001E5A0A">
        <w:t>Seismic classification schemes can also include containment functions relating to water and/or air tightness during and following an earthquake. Seismic safety functions applicable to civil engineering structures may be generated by other disciplines.</w:t>
      </w:r>
    </w:p>
    <w:p w14:paraId="125F7A47" w14:textId="1CA163AD" w:rsidR="00B37AA7" w:rsidRPr="001E5A0A" w:rsidRDefault="00A563B9" w:rsidP="00B37AA7">
      <w:pPr>
        <w:pStyle w:val="F9-Paragraph"/>
        <w:ind w:left="851" w:hanging="851"/>
      </w:pPr>
      <w:r w:rsidRPr="001E5A0A">
        <w:t xml:space="preserve">Structures often have mixed classifications; for instance, the main enclosure may be class 1 and seismic class 1, while internal sub-structures could be assigned lower classifications. Inspectors should ensure that the design and safety case address the potential for different behaviours in connected items. It is important to confirm, as required by SAP ECS.2, that failure of a lower-classified item cannot compromise a higher-classified one </w:t>
      </w:r>
      <w:r w:rsidR="00C85189">
        <w:t>(refer to</w:t>
      </w:r>
      <w:r w:rsidRPr="001E5A0A">
        <w:t xml:space="preserve"> SAPs paragraph 167).</w:t>
      </w:r>
    </w:p>
    <w:p w14:paraId="4F1B37D4" w14:textId="0AB01DE6" w:rsidR="00995EF2" w:rsidRPr="001E5A0A" w:rsidRDefault="00B37AA7" w:rsidP="00B37AA7">
      <w:pPr>
        <w:pStyle w:val="F9-Paragraph"/>
        <w:ind w:left="851" w:hanging="851"/>
      </w:pPr>
      <w:r w:rsidRPr="001E5A0A">
        <w:rPr>
          <w:rFonts w:eastAsia="Calibri"/>
        </w:rPr>
        <w:t xml:space="preserve">The Inspector should ensure that all safety-significant items are identified and classified according to their function and safety importance. </w:t>
      </w:r>
      <w:r w:rsidR="00C85189">
        <w:rPr>
          <w:rFonts w:eastAsia="Calibri"/>
        </w:rPr>
        <w:br/>
      </w:r>
      <w:r w:rsidRPr="001E5A0A">
        <w:rPr>
          <w:rFonts w:eastAsia="Calibri"/>
        </w:rPr>
        <w:t>Seismic classification should reflect both the hazard level (annual probability of exceedance) and required performance of each structure, including those not directly containing a nuclear hazard but whose failure could compromise adjacent structures. This aligns with IAEA guidance SSR 2/1</w:t>
      </w:r>
      <w:r w:rsidR="00C85189">
        <w:rPr>
          <w:rFonts w:eastAsia="Calibri"/>
        </w:rPr>
        <w:t xml:space="preserve">, </w:t>
      </w:r>
      <w:r w:rsidRPr="001E5A0A">
        <w:rPr>
          <w:rFonts w:eastAsia="Calibri"/>
        </w:rPr>
        <w:t>Requirement 22</w:t>
      </w:r>
      <w:r w:rsidR="00C85189" w:rsidRPr="00C85189">
        <w:rPr>
          <w:rFonts w:eastAsia="Calibri"/>
        </w:rPr>
        <w:t xml:space="preserve"> </w:t>
      </w:r>
      <w:sdt>
        <w:sdtPr>
          <w:rPr>
            <w:rFonts w:eastAsia="Calibri"/>
          </w:rPr>
          <w:id w:val="1983346281"/>
          <w:citation/>
        </w:sdtPr>
        <w:sdtEndPr/>
        <w:sdtContent>
          <w:r w:rsidR="00C85189" w:rsidRPr="001E5A0A">
            <w:rPr>
              <w:rFonts w:eastAsia="Calibri"/>
            </w:rPr>
            <w:fldChar w:fldCharType="begin"/>
          </w:r>
          <w:r w:rsidR="00C85189">
            <w:rPr>
              <w:rFonts w:eastAsia="Calibri"/>
            </w:rPr>
            <w:instrText xml:space="preserve">CITATION IAE162 \l 2057 </w:instrText>
          </w:r>
          <w:r w:rsidR="00C85189" w:rsidRPr="001E5A0A">
            <w:rPr>
              <w:rFonts w:eastAsia="Calibri"/>
            </w:rPr>
            <w:fldChar w:fldCharType="separate"/>
          </w:r>
          <w:r w:rsidR="00470EA4" w:rsidRPr="00470EA4">
            <w:rPr>
              <w:rFonts w:eastAsia="Calibri"/>
              <w:noProof/>
            </w:rPr>
            <w:t>[11]</w:t>
          </w:r>
          <w:r w:rsidR="00C85189" w:rsidRPr="001E5A0A">
            <w:rPr>
              <w:rFonts w:eastAsia="Calibri"/>
            </w:rPr>
            <w:fldChar w:fldCharType="end"/>
          </w:r>
        </w:sdtContent>
      </w:sdt>
      <w:r w:rsidRPr="001E5A0A">
        <w:rPr>
          <w:rFonts w:eastAsia="Calibri"/>
        </w:rPr>
        <w:t>.</w:t>
      </w:r>
    </w:p>
    <w:p w14:paraId="30A5FE7F" w14:textId="74772EED" w:rsidR="00B45CE2" w:rsidRPr="001E5A0A" w:rsidRDefault="00B45CE2" w:rsidP="00B32489">
      <w:pPr>
        <w:pStyle w:val="Heading2"/>
      </w:pPr>
      <w:r w:rsidRPr="001E5A0A">
        <w:t xml:space="preserve">Arguments and </w:t>
      </w:r>
      <w:r w:rsidR="00C85189">
        <w:t>p</w:t>
      </w:r>
      <w:r w:rsidR="0081465D" w:rsidRPr="001E5A0A">
        <w:t xml:space="preserve">assive </w:t>
      </w:r>
      <w:r w:rsidR="00C85189">
        <w:t>s</w:t>
      </w:r>
      <w:r w:rsidR="0081465D" w:rsidRPr="001E5A0A">
        <w:t>afety</w:t>
      </w:r>
    </w:p>
    <w:p w14:paraId="1F87B971" w14:textId="3F55F8DB" w:rsidR="00630371" w:rsidRPr="001E5A0A" w:rsidRDefault="00630371" w:rsidP="00630371">
      <w:pPr>
        <w:pStyle w:val="F9-Paragraph"/>
        <w:ind w:left="851" w:hanging="851"/>
      </w:pPr>
      <w:r w:rsidRPr="001E5A0A">
        <w:t xml:space="preserve">The following SAPs are particularly applicable to the assessment of safety functions: </w:t>
      </w:r>
    </w:p>
    <w:p w14:paraId="619A80D7" w14:textId="4F9EF0C6" w:rsidR="00CF2F7A" w:rsidRPr="001E5A0A" w:rsidRDefault="00CF2F7A" w:rsidP="00630371">
      <w:pPr>
        <w:pStyle w:val="Bulletlist1"/>
        <w:ind w:left="1418" w:hanging="357"/>
      </w:pPr>
      <w:r w:rsidRPr="001E5A0A">
        <w:t>ECE.1 establishes the expectation that the required safety functions and structural performance of a structure should be quantified and specified,</w:t>
      </w:r>
    </w:p>
    <w:p w14:paraId="7F4D9B75" w14:textId="77777777" w:rsidR="00CF2F7A" w:rsidRPr="001E5A0A" w:rsidRDefault="00CF2F7A" w:rsidP="00630371">
      <w:pPr>
        <w:pStyle w:val="Bulletlist1"/>
        <w:ind w:left="1418" w:hanging="357"/>
      </w:pPr>
      <w:r w:rsidRPr="001E5A0A">
        <w:t>ECE.2 establishes the expectation that for structures requiring the highest levels of reliability, multiple independent and diverse arguments should be provided in the safety case,</w:t>
      </w:r>
    </w:p>
    <w:p w14:paraId="5F51E08C" w14:textId="77777777" w:rsidR="00CF2F7A" w:rsidRPr="001E5A0A" w:rsidRDefault="00CF2F7A" w:rsidP="00630371">
      <w:pPr>
        <w:pStyle w:val="Bulletlist1"/>
        <w:ind w:left="1418" w:hanging="357"/>
      </w:pPr>
      <w:r w:rsidRPr="001E5A0A">
        <w:t>EKP.3 establishes the requirement for defence in depth against potentially significant faults.</w:t>
      </w:r>
    </w:p>
    <w:p w14:paraId="1890802A" w14:textId="77777777" w:rsidR="00C85189" w:rsidRDefault="00C85189" w:rsidP="0045454F">
      <w:pPr>
        <w:pStyle w:val="F9-Paragraph"/>
        <w:ind w:left="851" w:hanging="851"/>
        <w:rPr>
          <w:rFonts w:eastAsia="Calibri"/>
        </w:rPr>
        <w:sectPr w:rsidR="00C85189">
          <w:pgSz w:w="11906" w:h="16838"/>
          <w:pgMar w:top="1440" w:right="1440" w:bottom="1440" w:left="1440" w:header="708" w:footer="708" w:gutter="0"/>
          <w:cols w:space="708"/>
          <w:docGrid w:linePitch="360"/>
        </w:sectPr>
      </w:pPr>
    </w:p>
    <w:p w14:paraId="09584CAD" w14:textId="0277B329" w:rsidR="009C2A11" w:rsidRPr="001E5A0A" w:rsidRDefault="00AC7803" w:rsidP="0045454F">
      <w:pPr>
        <w:pStyle w:val="F9-Paragraph"/>
        <w:ind w:left="851" w:hanging="851"/>
        <w:rPr>
          <w:rFonts w:eastAsia="Calibri"/>
        </w:rPr>
      </w:pPr>
      <w:r w:rsidRPr="001E5A0A">
        <w:rPr>
          <w:rFonts w:eastAsia="Calibri"/>
        </w:rPr>
        <w:lastRenderedPageBreak/>
        <w:t>In civil engineering, structures typically fulfil their safety function passively, without depending on control systems, active safety mechanisms or human intervention. This does not diminish their role as safety measures in their own right (SAP EKP.5). Wherever possible, safety should be ensured by passive means, prioritising reliable inherent barriers so that subsequent defences are less likely to be needed. Inspectors should recognise the importance of inspecting and maintaining these passive features to ensure SSCs perform as expected during fault conditions.</w:t>
      </w:r>
    </w:p>
    <w:p w14:paraId="1B822F5D" w14:textId="6ED92626" w:rsidR="009C2A11" w:rsidRPr="001E5A0A" w:rsidRDefault="00AF5D15" w:rsidP="00AC5E60">
      <w:pPr>
        <w:pStyle w:val="F9-Paragraph"/>
        <w:ind w:left="851" w:hanging="851"/>
        <w:rPr>
          <w:rFonts w:eastAsia="Calibri"/>
        </w:rPr>
      </w:pPr>
      <w:r w:rsidRPr="001E5A0A">
        <w:rPr>
          <w:rFonts w:eastAsia="Calibri"/>
        </w:rPr>
        <w:t>SAP EKP.3 requires defence in depth to be achieved through multiple independent barriers against significant faults or failures. Civil engineering SSCs, typically functioning passively, may serve as some of these barriers. In line with IAEA SSR2/1</w:t>
      </w:r>
      <w:r w:rsidR="00AC5E60" w:rsidRPr="001E5A0A">
        <w:rPr>
          <w:rFonts w:eastAsia="Calibri"/>
        </w:rPr>
        <w:t xml:space="preserve"> </w:t>
      </w:r>
      <w:sdt>
        <w:sdtPr>
          <w:rPr>
            <w:rFonts w:eastAsia="Calibri"/>
          </w:rPr>
          <w:id w:val="-1086379211"/>
          <w:citation/>
        </w:sdtPr>
        <w:sdtEndPr/>
        <w:sdtContent>
          <w:r w:rsidR="00AC5E60" w:rsidRPr="001E5A0A">
            <w:rPr>
              <w:rFonts w:eastAsia="Calibri"/>
            </w:rPr>
            <w:fldChar w:fldCharType="begin"/>
          </w:r>
          <w:r w:rsidR="00B32489">
            <w:rPr>
              <w:rFonts w:eastAsia="Calibri"/>
            </w:rPr>
            <w:instrText xml:space="preserve">CITATION IAE162 \l 2057 </w:instrText>
          </w:r>
          <w:r w:rsidR="00AC5E60" w:rsidRPr="001E5A0A">
            <w:rPr>
              <w:rFonts w:eastAsia="Calibri"/>
            </w:rPr>
            <w:fldChar w:fldCharType="separate"/>
          </w:r>
          <w:r w:rsidR="00470EA4" w:rsidRPr="00470EA4">
            <w:rPr>
              <w:rFonts w:eastAsia="Calibri"/>
              <w:noProof/>
            </w:rPr>
            <w:t>[11]</w:t>
          </w:r>
          <w:r w:rsidR="00AC5E60" w:rsidRPr="001E5A0A">
            <w:rPr>
              <w:rFonts w:eastAsia="Calibri"/>
            </w:rPr>
            <w:fldChar w:fldCharType="end"/>
          </w:r>
        </w:sdtContent>
      </w:sdt>
      <w:r w:rsidRPr="001E5A0A">
        <w:rPr>
          <w:rFonts w:eastAsia="Calibri"/>
        </w:rPr>
        <w:t xml:space="preserve">, Level 1 barriers are designed to prevent abnormal operations and failures, and </w:t>
      </w:r>
      <w:r w:rsidR="003B3819" w:rsidRPr="001E5A0A">
        <w:rPr>
          <w:rFonts w:eastAsia="Calibri"/>
        </w:rPr>
        <w:t>should</w:t>
      </w:r>
      <w:r w:rsidRPr="001E5A0A">
        <w:rPr>
          <w:rFonts w:eastAsia="Calibri"/>
        </w:rPr>
        <w:t xml:space="preserve"> be conservatively engineered, constructed and maintained to appropriate standards.</w:t>
      </w:r>
    </w:p>
    <w:p w14:paraId="49B90FEB" w14:textId="1338F0D2" w:rsidR="0087437C" w:rsidRPr="001E5A0A" w:rsidRDefault="0087437C" w:rsidP="00205A9E">
      <w:pPr>
        <w:pStyle w:val="F9-Paragraph"/>
        <w:ind w:left="851" w:hanging="851"/>
        <w:rPr>
          <w:rFonts w:eastAsia="Calibri"/>
        </w:rPr>
      </w:pPr>
      <w:r w:rsidRPr="001E5A0A">
        <w:rPr>
          <w:rFonts w:eastAsia="Calibri"/>
        </w:rPr>
        <w:t xml:space="preserve">Where civil engineering SSCs act as barriers, ECE.2 requires their robustness and resilience to be clearly quantified and specified. Justification should be multi-layered, using diverse and independent arguments so that weaknesses in one defence are balanced by strengths in others. If an SSC is the sole barrier </w:t>
      </w:r>
      <w:r w:rsidR="00862A92" w:rsidRPr="001E5A0A">
        <w:rPr>
          <w:rFonts w:eastAsia="Calibri"/>
        </w:rPr>
        <w:t xml:space="preserve">as </w:t>
      </w:r>
      <w:r w:rsidRPr="001E5A0A">
        <w:rPr>
          <w:rFonts w:eastAsia="Calibri"/>
        </w:rPr>
        <w:t>multiple barriers cannot be implemented, the Inspector should ensure that reliability and justification are appropriate, considering the single failure criterion. Typical supporting arguments are outlined in SAPs paragraph 337.</w:t>
      </w:r>
    </w:p>
    <w:p w14:paraId="30F6A1F5" w14:textId="75F12388" w:rsidR="009C2A11" w:rsidRPr="001E5A0A" w:rsidRDefault="00555448" w:rsidP="00DB5BEA">
      <w:pPr>
        <w:pStyle w:val="F9-Paragraph"/>
        <w:ind w:left="851" w:hanging="851"/>
        <w:rPr>
          <w:rFonts w:eastAsia="Calibri"/>
        </w:rPr>
      </w:pPr>
      <w:r w:rsidRPr="001E5A0A">
        <w:rPr>
          <w:rFonts w:eastAsia="Calibri"/>
        </w:rPr>
        <w:t>If a civil engineering SSC is required to deliver a function with the highest reliability, arguments should be presented in line with th</w:t>
      </w:r>
      <w:r w:rsidR="00DB5BEA" w:rsidRPr="001E5A0A">
        <w:rPr>
          <w:rFonts w:eastAsia="Calibri"/>
        </w:rPr>
        <w:t>e approach</w:t>
      </w:r>
      <w:r w:rsidRPr="001E5A0A">
        <w:rPr>
          <w:rFonts w:eastAsia="Calibri"/>
        </w:rPr>
        <w:t xml:space="preserve"> used for structural integrity or pre-stressed concrete pressure vessels.</w:t>
      </w:r>
    </w:p>
    <w:p w14:paraId="4C59F8A2" w14:textId="7A63607E" w:rsidR="00AF0E98" w:rsidRPr="001E5A0A" w:rsidRDefault="00FF4D42" w:rsidP="00680213">
      <w:pPr>
        <w:pStyle w:val="F9-Paragraph"/>
        <w:ind w:left="851" w:hanging="851"/>
        <w:rPr>
          <w:rFonts w:eastAsia="Calibri"/>
        </w:rPr>
      </w:pPr>
      <w:r w:rsidRPr="001E5A0A">
        <w:rPr>
          <w:rFonts w:eastAsia="Calibri"/>
        </w:rPr>
        <w:t xml:space="preserve">Structures with </w:t>
      </w:r>
      <w:r w:rsidR="00680213" w:rsidRPr="001E5A0A">
        <w:rPr>
          <w:rFonts w:eastAsia="Calibri"/>
        </w:rPr>
        <w:t xml:space="preserve">significant </w:t>
      </w:r>
      <w:r w:rsidRPr="001E5A0A">
        <w:rPr>
          <w:rFonts w:eastAsia="Calibri"/>
        </w:rPr>
        <w:t xml:space="preserve">containment safety </w:t>
      </w:r>
      <w:r w:rsidR="00680213" w:rsidRPr="001E5A0A">
        <w:rPr>
          <w:rFonts w:eastAsia="Calibri"/>
        </w:rPr>
        <w:t>functions</w:t>
      </w:r>
      <w:r w:rsidRPr="001E5A0A">
        <w:rPr>
          <w:rFonts w:eastAsia="Calibri"/>
        </w:rPr>
        <w:t xml:space="preserve">, such as spent fuel ponds and active waste stores, should have multiple protective barriers. Designs for liquid containment </w:t>
      </w:r>
      <w:r w:rsidR="003B3819" w:rsidRPr="001E5A0A">
        <w:rPr>
          <w:rFonts w:eastAsia="Calibri"/>
        </w:rPr>
        <w:t>should</w:t>
      </w:r>
      <w:r w:rsidRPr="001E5A0A">
        <w:rPr>
          <w:rFonts w:eastAsia="Calibri"/>
        </w:rPr>
        <w:t xml:space="preserve"> include leak detection measures.</w:t>
      </w:r>
    </w:p>
    <w:p w14:paraId="7D1B689F" w14:textId="7DCCF419" w:rsidR="009C2A11" w:rsidRPr="001E5A0A" w:rsidRDefault="00B66F4E" w:rsidP="000D589D">
      <w:pPr>
        <w:pStyle w:val="F9-Paragraph"/>
        <w:ind w:left="851" w:hanging="851"/>
        <w:rPr>
          <w:rFonts w:eastAsia="Calibri"/>
        </w:rPr>
      </w:pPr>
      <w:r w:rsidRPr="001E5A0A">
        <w:rPr>
          <w:rFonts w:eastAsia="Calibri"/>
        </w:rPr>
        <w:t>For less ductile structures, a sufficiently high margin can be shown by demonstrating that failure is extremely unlikely under credible initiating events.</w:t>
      </w:r>
    </w:p>
    <w:p w14:paraId="1F898B09" w14:textId="3998114B" w:rsidR="009C2A11" w:rsidRPr="001E5A0A" w:rsidRDefault="000D589D" w:rsidP="00C616F7">
      <w:pPr>
        <w:pStyle w:val="F9-Paragraph"/>
        <w:ind w:left="851" w:hanging="851"/>
        <w:rPr>
          <w:rFonts w:eastAsia="Calibri"/>
        </w:rPr>
      </w:pPr>
      <w:r w:rsidRPr="001E5A0A">
        <w:rPr>
          <w:rFonts w:eastAsia="Calibri"/>
        </w:rPr>
        <w:t>The Inspector should assess whether conservatisms and safety margins are identified and maintained during normal operation, design basis events, and accidents, and consider if these margins could be reduced by multiple independent factors occurring at once. The same approach applies to cliff edge effects, where SAP ERL.4 requires margin to be demonstrated.</w:t>
      </w:r>
    </w:p>
    <w:p w14:paraId="499F3CA7" w14:textId="77777777" w:rsidR="00C85189" w:rsidRDefault="00C85189" w:rsidP="00B32489">
      <w:pPr>
        <w:pStyle w:val="Heading2"/>
        <w:sectPr w:rsidR="00C85189">
          <w:pgSz w:w="11906" w:h="16838"/>
          <w:pgMar w:top="1440" w:right="1440" w:bottom="1440" w:left="1440" w:header="708" w:footer="708" w:gutter="0"/>
          <w:cols w:space="708"/>
          <w:docGrid w:linePitch="360"/>
        </w:sectPr>
      </w:pPr>
    </w:p>
    <w:p w14:paraId="7A0EB0CF" w14:textId="3B9F646E" w:rsidR="00211DA3" w:rsidRPr="001E5A0A" w:rsidRDefault="00211DA3" w:rsidP="00B32489">
      <w:pPr>
        <w:pStyle w:val="Heading2"/>
      </w:pPr>
      <w:r w:rsidRPr="001E5A0A">
        <w:lastRenderedPageBreak/>
        <w:t xml:space="preserve">Defence in </w:t>
      </w:r>
      <w:r w:rsidR="00C85189">
        <w:t>d</w:t>
      </w:r>
      <w:r w:rsidRPr="001E5A0A">
        <w:t>epth</w:t>
      </w:r>
    </w:p>
    <w:p w14:paraId="55D1A7C6" w14:textId="77777777" w:rsidR="00C81D4A" w:rsidRPr="001E5A0A" w:rsidRDefault="00C81D4A" w:rsidP="00E71AC9">
      <w:pPr>
        <w:pStyle w:val="F9-Paragraph"/>
        <w:ind w:left="851" w:hanging="851"/>
        <w:rPr>
          <w:rFonts w:eastAsia="Calibri"/>
        </w:rPr>
      </w:pPr>
      <w:r w:rsidRPr="001E5A0A">
        <w:rPr>
          <w:rFonts w:eastAsia="Calibri"/>
        </w:rPr>
        <w:t>SAP EKP.3 requires defence in depth through multiple independent barriers to fault progression. SAP SC.5 expects safety cases to highlight optimism, uncertainty, and claimed conservatism. The Inspector should ensure the civil engineering SSC’s role in controlling plant conditions during and beyond design basis events is clearly defined, with adequate safety margins to address uncertainties, as outlined in SAPs ECE.1 and ERL.4.</w:t>
      </w:r>
    </w:p>
    <w:p w14:paraId="45BADBBD" w14:textId="431AE96A" w:rsidR="00AD7803" w:rsidRPr="001E5A0A" w:rsidRDefault="005E64E8" w:rsidP="002D4460">
      <w:pPr>
        <w:pStyle w:val="F9-Paragraph"/>
        <w:ind w:left="851" w:hanging="851"/>
        <w:rPr>
          <w:rFonts w:eastAsia="Calibri"/>
        </w:rPr>
      </w:pPr>
      <w:r w:rsidRPr="001E5A0A">
        <w:rPr>
          <w:rFonts w:eastAsia="Calibri"/>
        </w:rPr>
        <w:t>If a civil engineering SSC essential for safety cannot be designed for future EIMT, such as buried structures, additional measures should be implemented to ensure the SSC meets the SFRs throughout its intended design life. These measures may themselves require an SFR. Inspectors should expect clear technical justification at the design stage, demonstrating that the structure’s safe operational life has been evaluated, defined, and substantiated in accordance with IAEA SSR 2/1 Requirement 29 and SAP EAD.1.</w:t>
      </w:r>
    </w:p>
    <w:p w14:paraId="749145C1" w14:textId="68A094B6" w:rsidR="009D2E41" w:rsidRPr="001E5A0A" w:rsidRDefault="009D2E41" w:rsidP="00B32489">
      <w:pPr>
        <w:pStyle w:val="Heading2"/>
      </w:pPr>
      <w:r w:rsidRPr="001E5A0A">
        <w:t xml:space="preserve">Safety </w:t>
      </w:r>
      <w:r w:rsidR="00C85189">
        <w:t>c</w:t>
      </w:r>
      <w:r w:rsidRPr="001E5A0A">
        <w:t xml:space="preserve">ase </w:t>
      </w:r>
      <w:r w:rsidR="00C85189">
        <w:t>d</w:t>
      </w:r>
      <w:r w:rsidRPr="001E5A0A">
        <w:t>ocuments</w:t>
      </w:r>
    </w:p>
    <w:p w14:paraId="1EF791E9" w14:textId="3EDCCA0A" w:rsidR="007714AA" w:rsidRPr="001E5A0A" w:rsidRDefault="002D4460" w:rsidP="00DE6D92">
      <w:pPr>
        <w:pStyle w:val="F9-Paragraph"/>
        <w:ind w:left="851" w:hanging="851"/>
      </w:pPr>
      <w:r w:rsidRPr="001E5A0A">
        <w:t xml:space="preserve">Once the prerequisites for the civil engineering </w:t>
      </w:r>
      <w:r w:rsidR="006A365E" w:rsidRPr="001E5A0A">
        <w:t xml:space="preserve">aspects of </w:t>
      </w:r>
      <w:r w:rsidRPr="001E5A0A">
        <w:t xml:space="preserve">safety case are established, a clear document structure should be provided to illustrate how information is integrated into civil engineering and developed into a compliant design. Safety case, design, and substantiation documents </w:t>
      </w:r>
      <w:r w:rsidR="00DE6D92" w:rsidRPr="001E5A0A">
        <w:t xml:space="preserve">should </w:t>
      </w:r>
      <w:r w:rsidRPr="001E5A0A">
        <w:t>collectively give the Inspector a complete understanding of the design and its safety justifications. The Inspector should trace the logical link from hazard identification to design substantiation, as outlined in section 3.2 of this annex.</w:t>
      </w:r>
    </w:p>
    <w:p w14:paraId="1AA54DD2" w14:textId="6402FD49" w:rsidR="007714AA" w:rsidRPr="001E5A0A" w:rsidRDefault="00E02F08" w:rsidP="00B83DE0">
      <w:pPr>
        <w:pStyle w:val="F9-Paragraph"/>
        <w:ind w:left="851" w:hanging="851"/>
      </w:pPr>
      <w:r w:rsidRPr="001E5A0A">
        <w:t xml:space="preserve">During assessment, the Inspector should consider unresolved decisions due to insufficient information and whether choices made limit future options. </w:t>
      </w:r>
      <w:r w:rsidR="00C85189">
        <w:br/>
      </w:r>
      <w:r w:rsidRPr="001E5A0A">
        <w:t>The extent of safety case documentation should reflect the current design stage.</w:t>
      </w:r>
    </w:p>
    <w:p w14:paraId="52A73147" w14:textId="38A3DC83" w:rsidR="007714AA" w:rsidRPr="001E5A0A" w:rsidRDefault="007714AA" w:rsidP="007714AA">
      <w:pPr>
        <w:pStyle w:val="F9-Paragraph"/>
        <w:ind w:left="851" w:hanging="851"/>
      </w:pPr>
      <w:r w:rsidRPr="001E5A0A">
        <w:t xml:space="preserve">For more information on expectations regarding safety case documentation, </w:t>
      </w:r>
      <w:r w:rsidR="00C85189">
        <w:t>refer to:</w:t>
      </w:r>
    </w:p>
    <w:p w14:paraId="731A4F46" w14:textId="534298A6" w:rsidR="007714AA" w:rsidRPr="001E5A0A" w:rsidRDefault="007714AA" w:rsidP="007714AA">
      <w:pPr>
        <w:pStyle w:val="Bulletlist1"/>
        <w:ind w:left="1418" w:hanging="357"/>
      </w:pPr>
      <w:r w:rsidRPr="001E5A0A">
        <w:t>NS-TAST-GD-</w:t>
      </w:r>
      <w:r w:rsidR="00C85189">
        <w:t>001</w:t>
      </w:r>
      <w:r w:rsidRPr="001E5A0A">
        <w:t xml:space="preserve"> ‘Safety Cases’</w:t>
      </w:r>
      <w:r w:rsidR="00C85189">
        <w:t xml:space="preserve"> </w:t>
      </w:r>
      <w:sdt>
        <w:sdtPr>
          <w:id w:val="-1316482824"/>
          <w:citation/>
        </w:sdtPr>
        <w:sdtEndPr/>
        <w:sdtContent>
          <w:r w:rsidR="00C85189">
            <w:fldChar w:fldCharType="begin"/>
          </w:r>
          <w:r w:rsidR="00C85189">
            <w:instrText xml:space="preserve"> CITATION ONR52 \l 2057 </w:instrText>
          </w:r>
          <w:r w:rsidR="00C85189">
            <w:fldChar w:fldCharType="separate"/>
          </w:r>
          <w:r w:rsidR="00470EA4" w:rsidRPr="00470EA4">
            <w:t>[12]</w:t>
          </w:r>
          <w:r w:rsidR="00C85189">
            <w:fldChar w:fldCharType="end"/>
          </w:r>
        </w:sdtContent>
      </w:sdt>
    </w:p>
    <w:p w14:paraId="0FD8EAFE" w14:textId="77777777" w:rsidR="009D2E41" w:rsidRPr="001E5A0A" w:rsidRDefault="009D2E41" w:rsidP="009D2E41"/>
    <w:p w14:paraId="3CC0E0AA" w14:textId="77777777" w:rsidR="00C85189" w:rsidRDefault="00C85189" w:rsidP="00127397">
      <w:pPr>
        <w:pStyle w:val="Heading1"/>
        <w:sectPr w:rsidR="00C85189">
          <w:pgSz w:w="11906" w:h="16838"/>
          <w:pgMar w:top="1440" w:right="1440" w:bottom="1440" w:left="1440" w:header="708" w:footer="708" w:gutter="0"/>
          <w:cols w:space="708"/>
          <w:docGrid w:linePitch="360"/>
        </w:sectPr>
      </w:pPr>
    </w:p>
    <w:p w14:paraId="197840CD" w14:textId="14B15932" w:rsidR="00523B26" w:rsidRPr="001E5A0A" w:rsidRDefault="00523B26" w:rsidP="00127397">
      <w:pPr>
        <w:pStyle w:val="Heading1"/>
      </w:pPr>
      <w:bookmarkStart w:id="14" w:name="_Toc234585908"/>
      <w:r w:rsidRPr="001E5A0A">
        <w:lastRenderedPageBreak/>
        <w:t xml:space="preserve">Key </w:t>
      </w:r>
      <w:r w:rsidR="00C85189">
        <w:t>a</w:t>
      </w:r>
      <w:r w:rsidRPr="001E5A0A">
        <w:t xml:space="preserve">ssessment </w:t>
      </w:r>
      <w:r w:rsidR="00C85189">
        <w:t>p</w:t>
      </w:r>
      <w:r w:rsidRPr="001E5A0A">
        <w:t xml:space="preserve">rinciples for </w:t>
      </w:r>
      <w:r w:rsidR="00C85189">
        <w:t>c</w:t>
      </w:r>
      <w:r w:rsidRPr="001E5A0A">
        <w:t xml:space="preserve">ivil </w:t>
      </w:r>
      <w:r w:rsidR="00C85189">
        <w:t>e</w:t>
      </w:r>
      <w:r w:rsidRPr="001E5A0A">
        <w:t xml:space="preserve">ngineering </w:t>
      </w:r>
      <w:r w:rsidR="00C85189">
        <w:t>d</w:t>
      </w:r>
      <w:r w:rsidRPr="001E5A0A">
        <w:t>esign</w:t>
      </w:r>
      <w:bookmarkEnd w:id="14"/>
    </w:p>
    <w:p w14:paraId="63848A09" w14:textId="5AE65C6B" w:rsidR="00CB129B" w:rsidRPr="001E5A0A" w:rsidRDefault="00465BE0" w:rsidP="00A429DA">
      <w:pPr>
        <w:pStyle w:val="F9-Paragraph"/>
        <w:ind w:left="851" w:hanging="851"/>
      </w:pPr>
      <w:r w:rsidRPr="001E5A0A">
        <w:t xml:space="preserve">The Inspector should ensure the design approach reflects the nuclear safety significance, with appropriate </w:t>
      </w:r>
      <w:r w:rsidR="0017528F" w:rsidRPr="001E5A0A">
        <w:t>governance</w:t>
      </w:r>
      <w:r w:rsidRPr="001E5A0A">
        <w:t xml:space="preserve">, and oversight by the </w:t>
      </w:r>
      <w:r w:rsidR="00C85189">
        <w:t>DA</w:t>
      </w:r>
      <w:r w:rsidRPr="001E5A0A">
        <w:t xml:space="preserve"> and </w:t>
      </w:r>
      <w:r w:rsidR="00C85189">
        <w:t>IC</w:t>
      </w:r>
      <w:r w:rsidRPr="001E5A0A">
        <w:t xml:space="preserve">. Plant design adequacy, including tools and inputs/outputs, </w:t>
      </w:r>
      <w:r w:rsidR="003B3819" w:rsidRPr="001E5A0A">
        <w:t>should</w:t>
      </w:r>
      <w:r w:rsidRPr="001E5A0A">
        <w:t xml:space="preserve"> be independently verified and validated, in accordance with IAEA </w:t>
      </w:r>
      <w:r w:rsidR="00C85189">
        <w:t>SSR</w:t>
      </w:r>
      <w:r w:rsidRPr="001E5A0A">
        <w:t xml:space="preserve"> 2/1</w:t>
      </w:r>
      <w:r w:rsidR="00C85189">
        <w:t>, R</w:t>
      </w:r>
      <w:r w:rsidRPr="001E5A0A">
        <w:t>equirements 2 and 18</w:t>
      </w:r>
      <w:r w:rsidR="00C85189" w:rsidRPr="00C85189">
        <w:t xml:space="preserve"> </w:t>
      </w:r>
      <w:sdt>
        <w:sdtPr>
          <w:id w:val="495842662"/>
          <w:citation/>
        </w:sdtPr>
        <w:sdtEndPr/>
        <w:sdtContent>
          <w:r w:rsidR="00C85189" w:rsidRPr="001E5A0A">
            <w:fldChar w:fldCharType="begin"/>
          </w:r>
          <w:r w:rsidR="00C85189">
            <w:instrText xml:space="preserve">CITATION IAE162 \l 2057 </w:instrText>
          </w:r>
          <w:r w:rsidR="00C85189" w:rsidRPr="001E5A0A">
            <w:fldChar w:fldCharType="separate"/>
          </w:r>
          <w:r w:rsidR="00470EA4">
            <w:rPr>
              <w:noProof/>
            </w:rPr>
            <w:t>[11]</w:t>
          </w:r>
          <w:r w:rsidR="00C85189" w:rsidRPr="001E5A0A">
            <w:fldChar w:fldCharType="end"/>
          </w:r>
        </w:sdtContent>
      </w:sdt>
      <w:r w:rsidRPr="001E5A0A">
        <w:t>.</w:t>
      </w:r>
    </w:p>
    <w:p w14:paraId="7F4F0824" w14:textId="572C97B1" w:rsidR="00940E42" w:rsidRPr="001E5A0A" w:rsidRDefault="00940E42" w:rsidP="00B32489">
      <w:pPr>
        <w:pStyle w:val="Heading2"/>
      </w:pPr>
      <w:r w:rsidRPr="001E5A0A">
        <w:t xml:space="preserve">Design </w:t>
      </w:r>
      <w:r w:rsidR="00C85189">
        <w:t>p</w:t>
      </w:r>
      <w:r w:rsidRPr="001E5A0A">
        <w:t>hilosophy</w:t>
      </w:r>
    </w:p>
    <w:p w14:paraId="1F988366" w14:textId="77777777" w:rsidR="002C11D7" w:rsidRPr="001E5A0A" w:rsidRDefault="008B2667" w:rsidP="008B2667">
      <w:pPr>
        <w:pStyle w:val="F9-Paragraph"/>
        <w:ind w:left="851" w:hanging="851"/>
      </w:pPr>
      <w:r w:rsidRPr="004919E9">
        <w:t>The Inspector should expect a clear and concise written design philosophy to be maintained throughout all stages of a facility and include (where applicable) but not</w:t>
      </w:r>
      <w:r w:rsidRPr="001E5A0A">
        <w:t xml:space="preserve"> limited to:</w:t>
      </w:r>
    </w:p>
    <w:p w14:paraId="44F3972A" w14:textId="77777777" w:rsidR="008B2667" w:rsidRPr="001E5A0A" w:rsidRDefault="008B2667" w:rsidP="008B2667">
      <w:pPr>
        <w:pStyle w:val="Bulletlist1"/>
        <w:ind w:left="1418" w:hanging="357"/>
      </w:pPr>
      <w:r w:rsidRPr="001E5A0A">
        <w:t>function of the structure (including functions subject to accident conditions), for the lifetime of the structure,</w:t>
      </w:r>
    </w:p>
    <w:p w14:paraId="4FFB086A" w14:textId="77777777" w:rsidR="008B2667" w:rsidRPr="001E5A0A" w:rsidRDefault="008B2667" w:rsidP="008B2667">
      <w:pPr>
        <w:pStyle w:val="Bulletlist1"/>
        <w:ind w:left="1418" w:hanging="357"/>
      </w:pPr>
      <w:r w:rsidRPr="001E5A0A">
        <w:t>key materials to be adopted,</w:t>
      </w:r>
    </w:p>
    <w:p w14:paraId="6B9F9E49" w14:textId="706EB184" w:rsidR="004A4E77" w:rsidRPr="001E5A0A" w:rsidRDefault="004A4E77" w:rsidP="008B2667">
      <w:pPr>
        <w:pStyle w:val="Bulletlist1"/>
        <w:ind w:left="1418" w:hanging="357"/>
      </w:pPr>
      <w:r w:rsidRPr="001E5A0A">
        <w:t>modelling and analysis approach</w:t>
      </w:r>
    </w:p>
    <w:p w14:paraId="6C7EA265" w14:textId="77777777" w:rsidR="008B2667" w:rsidRPr="001E5A0A" w:rsidRDefault="008B2667" w:rsidP="008B2667">
      <w:pPr>
        <w:pStyle w:val="Bulletlist1"/>
        <w:ind w:left="1418" w:hanging="357"/>
      </w:pPr>
      <w:r w:rsidRPr="001E5A0A">
        <w:t>form of structure (including method of ensuring lateral stability),</w:t>
      </w:r>
    </w:p>
    <w:p w14:paraId="5128FF5E" w14:textId="77777777" w:rsidR="008B2667" w:rsidRPr="001E5A0A" w:rsidRDefault="008B2667" w:rsidP="008B2667">
      <w:pPr>
        <w:pStyle w:val="Bulletlist1"/>
        <w:ind w:left="1418" w:hanging="357"/>
      </w:pPr>
      <w:r w:rsidRPr="001E5A0A">
        <w:t>key assumptions,</w:t>
      </w:r>
    </w:p>
    <w:p w14:paraId="2CD98A99" w14:textId="77777777" w:rsidR="008B2667" w:rsidRPr="001E5A0A" w:rsidRDefault="008B2667" w:rsidP="008B2667">
      <w:pPr>
        <w:pStyle w:val="Bulletlist1"/>
        <w:ind w:left="1418" w:hanging="357"/>
      </w:pPr>
      <w:r w:rsidRPr="001E5A0A">
        <w:t>design codes to be applied,</w:t>
      </w:r>
    </w:p>
    <w:p w14:paraId="30A6D411" w14:textId="77777777" w:rsidR="008B2667" w:rsidRPr="001E5A0A" w:rsidRDefault="008B2667" w:rsidP="008B2667">
      <w:pPr>
        <w:pStyle w:val="Bulletlist1"/>
        <w:ind w:left="1418" w:hanging="357"/>
      </w:pPr>
      <w:r w:rsidRPr="001E5A0A">
        <w:t>design tools and processes to be adopted,</w:t>
      </w:r>
    </w:p>
    <w:p w14:paraId="0B226AC5" w14:textId="77777777" w:rsidR="008B2667" w:rsidRPr="001E5A0A" w:rsidRDefault="008B2667" w:rsidP="008B2667">
      <w:pPr>
        <w:pStyle w:val="Bulletlist1"/>
        <w:ind w:left="1418" w:hanging="357"/>
      </w:pPr>
      <w:r w:rsidRPr="001E5A0A">
        <w:t xml:space="preserve">design verification processes to be applied, </w:t>
      </w:r>
    </w:p>
    <w:p w14:paraId="77DAE0EB" w14:textId="2E7004D7" w:rsidR="008B2667" w:rsidRPr="001E5A0A" w:rsidRDefault="00EF3323" w:rsidP="00EF3323">
      <w:pPr>
        <w:pStyle w:val="Bulletlist1"/>
        <w:ind w:left="1418" w:hanging="357"/>
      </w:pPr>
      <w:r w:rsidRPr="001E5A0A">
        <w:t xml:space="preserve">clarity on approach to </w:t>
      </w:r>
      <w:r w:rsidR="008B2667" w:rsidRPr="001E5A0A">
        <w:t>construction sequenc</w:t>
      </w:r>
      <w:r w:rsidRPr="001E5A0A">
        <w:t>ing and c</w:t>
      </w:r>
      <w:r w:rsidR="008B2667" w:rsidRPr="001E5A0A">
        <w:t>ommissioning activities.</w:t>
      </w:r>
    </w:p>
    <w:p w14:paraId="27A1FABE" w14:textId="77777777" w:rsidR="008B2667" w:rsidRPr="001E5A0A" w:rsidRDefault="008B2667" w:rsidP="008B2667"/>
    <w:p w14:paraId="181EF023" w14:textId="4B41E637" w:rsidR="00211632" w:rsidRPr="001E5A0A" w:rsidRDefault="00D518E9" w:rsidP="00B32489">
      <w:pPr>
        <w:pStyle w:val="Heading2"/>
      </w:pPr>
      <w:r w:rsidRPr="001E5A0A">
        <w:br w:type="page"/>
      </w:r>
      <w:r w:rsidR="00211632" w:rsidRPr="001E5A0A">
        <w:lastRenderedPageBreak/>
        <w:t xml:space="preserve">Design </w:t>
      </w:r>
      <w:r w:rsidR="00C85189">
        <w:t>c</w:t>
      </w:r>
      <w:r w:rsidR="00211632" w:rsidRPr="001E5A0A">
        <w:t xml:space="preserve">odes and </w:t>
      </w:r>
      <w:r w:rsidR="00C85189">
        <w:t>s</w:t>
      </w:r>
      <w:r w:rsidR="00211632" w:rsidRPr="001E5A0A">
        <w:t>tandards</w:t>
      </w:r>
    </w:p>
    <w:p w14:paraId="4CF918DD" w14:textId="0A2C3869" w:rsidR="00E801E2" w:rsidRPr="001E5A0A" w:rsidRDefault="0097370D" w:rsidP="00CF7188">
      <w:pPr>
        <w:pStyle w:val="F9-Paragraph"/>
        <w:ind w:left="851" w:hanging="851"/>
      </w:pPr>
      <w:r w:rsidRPr="001E5A0A">
        <w:t xml:space="preserve">ERL.1 states that the reliability of a structure </w:t>
      </w:r>
      <w:r w:rsidR="003B3819" w:rsidRPr="001E5A0A">
        <w:t>should</w:t>
      </w:r>
      <w:r w:rsidRPr="001E5A0A">
        <w:t xml:space="preserve"> reflect its novelty, relevant operational experience, and uncertainties in conditions, data, and design approaches. This can be addressed by confirming the appropriateness of the chosen codes and standards</w:t>
      </w:r>
      <w:r w:rsidR="006A1D4E" w:rsidRPr="001E5A0A">
        <w:t xml:space="preserve"> to </w:t>
      </w:r>
      <w:r w:rsidRPr="001E5A0A">
        <w:t xml:space="preserve">deliver </w:t>
      </w:r>
      <w:r w:rsidR="006A1D4E" w:rsidRPr="001E5A0A">
        <w:t xml:space="preserve">adequate </w:t>
      </w:r>
      <w:r w:rsidRPr="001E5A0A">
        <w:t xml:space="preserve">reliability. For Class 1 and 2 civil engineering SSCs, designs should follow applicable codes or recognised guidance, aligning with IAEA SSR 2/1 </w:t>
      </w:r>
      <w:sdt>
        <w:sdtPr>
          <w:id w:val="-552079440"/>
          <w:citation/>
        </w:sdtPr>
        <w:sdtEndPr/>
        <w:sdtContent>
          <w:r w:rsidR="008C5872" w:rsidRPr="001E5A0A">
            <w:fldChar w:fldCharType="begin"/>
          </w:r>
          <w:r w:rsidR="00B32489">
            <w:instrText xml:space="preserve">CITATION IAE162 \l 2057 </w:instrText>
          </w:r>
          <w:r w:rsidR="008C5872" w:rsidRPr="001E5A0A">
            <w:fldChar w:fldCharType="separate"/>
          </w:r>
          <w:r w:rsidR="00470EA4">
            <w:rPr>
              <w:noProof/>
            </w:rPr>
            <w:t>[11]</w:t>
          </w:r>
          <w:r w:rsidR="008C5872" w:rsidRPr="001E5A0A">
            <w:fldChar w:fldCharType="end"/>
          </w:r>
        </w:sdtContent>
      </w:sdt>
      <w:r w:rsidR="008C5872" w:rsidRPr="001E5A0A">
        <w:t xml:space="preserve"> </w:t>
      </w:r>
      <w:r w:rsidRPr="001E5A0A">
        <w:t>Requirement 9 and SAPs ECS.1 and ECS.2. Further details are provided in the Categorisation and Classification section.</w:t>
      </w:r>
    </w:p>
    <w:p w14:paraId="0B3BA9C2" w14:textId="4D850309" w:rsidR="00E801E2" w:rsidRPr="001E5A0A" w:rsidRDefault="006602BE" w:rsidP="00E424AE">
      <w:pPr>
        <w:pStyle w:val="F9-Paragraph"/>
        <w:ind w:left="851" w:hanging="851"/>
      </w:pPr>
      <w:r w:rsidRPr="001E5A0A">
        <w:t xml:space="preserve">The structural design of </w:t>
      </w:r>
      <w:r w:rsidR="001B557A" w:rsidRPr="001E5A0A">
        <w:t>almost</w:t>
      </w:r>
      <w:r w:rsidRPr="001E5A0A">
        <w:t xml:space="preserve"> all civil engineering structures should follow a recognised codified approach. Due to the wide range of materials, structural forms, and </w:t>
      </w:r>
      <w:r w:rsidR="00E56DCB" w:rsidRPr="001E5A0A">
        <w:t xml:space="preserve">design </w:t>
      </w:r>
      <w:r w:rsidRPr="001E5A0A">
        <w:t>codes, detailed guidance is beyond th</w:t>
      </w:r>
      <w:r w:rsidR="00E56DCB" w:rsidRPr="001E5A0A">
        <w:t xml:space="preserve">e scope of this </w:t>
      </w:r>
      <w:r w:rsidRPr="001E5A0A">
        <w:t xml:space="preserve">guide. SAP ECS.3 outlines the fundamental principles and indicates </w:t>
      </w:r>
      <w:r w:rsidR="00E424AE" w:rsidRPr="001E5A0A">
        <w:t xml:space="preserve">what is considered as </w:t>
      </w:r>
      <w:r w:rsidR="004E05D4" w:rsidRPr="001E5A0A">
        <w:t>good practice</w:t>
      </w:r>
      <w:r w:rsidRPr="001E5A0A">
        <w:t>.</w:t>
      </w:r>
    </w:p>
    <w:p w14:paraId="0AEC384B" w14:textId="77777777" w:rsidR="00E801E2" w:rsidRPr="001E5A0A" w:rsidRDefault="00E801E2" w:rsidP="00242172">
      <w:pPr>
        <w:pStyle w:val="F9-Paragraph"/>
        <w:ind w:left="851" w:hanging="851"/>
      </w:pPr>
      <w:r w:rsidRPr="001E5A0A">
        <w:t>The principal civil engineering assessment requirements regarding use of codes and standards are:</w:t>
      </w:r>
    </w:p>
    <w:p w14:paraId="3B61AA66" w14:textId="4F8E8ED9" w:rsidR="00C0348D" w:rsidRPr="001E5A0A" w:rsidRDefault="00C0348D" w:rsidP="00242172">
      <w:pPr>
        <w:pStyle w:val="Bulletlist1"/>
        <w:ind w:left="1418" w:hanging="357"/>
      </w:pPr>
      <w:r w:rsidRPr="001E5A0A">
        <w:t>if the design uses several standards, the Inspector may wish to consider whether the codes are compatible with each other to adequately support a robust safety case. The Inspector should consider how the integration of guidance from multiple codes ensures that the overall design</w:t>
      </w:r>
      <w:r w:rsidR="00E14100" w:rsidRPr="001E5A0A">
        <w:t xml:space="preserve"> </w:t>
      </w:r>
      <w:r w:rsidRPr="001E5A0A">
        <w:t>re</w:t>
      </w:r>
      <w:r w:rsidR="00E14100" w:rsidRPr="001E5A0A">
        <w:t xml:space="preserve">mains </w:t>
      </w:r>
      <w:r w:rsidRPr="001E5A0A">
        <w:t>conservative.</w:t>
      </w:r>
    </w:p>
    <w:p w14:paraId="41FA0AFD" w14:textId="1B66373C" w:rsidR="00E801E2" w:rsidRPr="001E5A0A" w:rsidRDefault="00E801E2" w:rsidP="00242172">
      <w:pPr>
        <w:pStyle w:val="Bulletlist1"/>
        <w:ind w:left="1418" w:hanging="357"/>
      </w:pPr>
      <w:r w:rsidRPr="001E5A0A">
        <w:t>where optional parts of the codes are used, the Inspector may wish to consider whether the design decisions to use or exclude optional parts of the code are appropriate and have been justified in the safety documentation,</w:t>
      </w:r>
    </w:p>
    <w:p w14:paraId="30847676" w14:textId="0703A56B" w:rsidR="00E801E2" w:rsidRPr="001E5A0A" w:rsidRDefault="00E801E2" w:rsidP="00242172">
      <w:pPr>
        <w:pStyle w:val="Bulletlist1"/>
        <w:ind w:left="1418" w:hanging="357"/>
      </w:pPr>
      <w:r w:rsidRPr="001E5A0A">
        <w:t xml:space="preserve">whether the structural concept lies within the boundaries </w:t>
      </w:r>
      <w:r w:rsidR="00BB635A" w:rsidRPr="001E5A0A">
        <w:t xml:space="preserve">/ limitations </w:t>
      </w:r>
      <w:r w:rsidRPr="001E5A0A">
        <w:t>of code assumptions,</w:t>
      </w:r>
    </w:p>
    <w:p w14:paraId="64C14B95" w14:textId="77777777" w:rsidR="00E801E2" w:rsidRPr="001E5A0A" w:rsidRDefault="00E801E2" w:rsidP="00242172">
      <w:pPr>
        <w:pStyle w:val="Bulletlist1"/>
        <w:ind w:left="1418" w:hanging="357"/>
      </w:pPr>
      <w:r w:rsidRPr="001E5A0A">
        <w:t>when using non-UK codes and guidance, to demonstrate that material standards and material availability in the UK do not undermine confidence in the application of the code,</w:t>
      </w:r>
    </w:p>
    <w:p w14:paraId="667D6E3D" w14:textId="2C0E45A2" w:rsidR="00E801E2" w:rsidRPr="001E5A0A" w:rsidRDefault="00E801E2" w:rsidP="00242172">
      <w:pPr>
        <w:pStyle w:val="Bulletlist1"/>
        <w:ind w:left="1418" w:hanging="357"/>
      </w:pPr>
      <w:r w:rsidRPr="001E5A0A">
        <w:t xml:space="preserve">whether the </w:t>
      </w:r>
      <w:r w:rsidR="004D469C" w:rsidRPr="001E5A0A">
        <w:t>approach proposed constitutes</w:t>
      </w:r>
      <w:r w:rsidRPr="001E5A0A">
        <w:t xml:space="preserve">relevant good practice, considering that design codes used historically do not necessarily reflect current thinking or knowledge. The Inspector should expect justification for particular use of </w:t>
      </w:r>
      <w:r w:rsidR="00AF3769" w:rsidRPr="001E5A0A">
        <w:t xml:space="preserve">design codes </w:t>
      </w:r>
      <w:r w:rsidRPr="001E5A0A">
        <w:t xml:space="preserve"> which may be valid even if </w:t>
      </w:r>
      <w:r w:rsidR="00AF3769" w:rsidRPr="001E5A0A">
        <w:t>they are</w:t>
      </w:r>
      <w:r w:rsidRPr="001E5A0A">
        <w:t xml:space="preserve"> not contemporary, </w:t>
      </w:r>
    </w:p>
    <w:p w14:paraId="74FB1590" w14:textId="46FF5309" w:rsidR="00E801E2" w:rsidRPr="001E5A0A" w:rsidRDefault="00E801E2" w:rsidP="00242172">
      <w:pPr>
        <w:pStyle w:val="Bulletlist1"/>
        <w:ind w:left="1418" w:hanging="357"/>
      </w:pPr>
      <w:r w:rsidRPr="001E5A0A">
        <w:t>where use</w:t>
      </w:r>
      <w:r w:rsidR="00242172" w:rsidRPr="001E5A0A">
        <w:t xml:space="preserve"> </w:t>
      </w:r>
      <w:r w:rsidRPr="001E5A0A">
        <w:t>of withdrawn codes (for example British Standards that have been withdrawn and replaced by structural Eurocodes) the Inspector should be satisfied that this has been justified and that the codes used are not undermined by more recent relevant good practice,</w:t>
      </w:r>
    </w:p>
    <w:p w14:paraId="5F773BBB" w14:textId="3A921332" w:rsidR="00E801E2" w:rsidRPr="001E5A0A" w:rsidRDefault="00E801E2" w:rsidP="00242172">
      <w:pPr>
        <w:pStyle w:val="Bulletlist1"/>
        <w:ind w:left="1418" w:hanging="357"/>
      </w:pPr>
      <w:r w:rsidRPr="001E5A0A">
        <w:lastRenderedPageBreak/>
        <w:t xml:space="preserve">whether the most up to date version of a design code is being adopted, unless the use of an older code can be demonstrated to be </w:t>
      </w:r>
      <w:r w:rsidR="008756AB" w:rsidRPr="001E5A0A">
        <w:t>appropriate</w:t>
      </w:r>
      <w:r w:rsidRPr="001E5A0A">
        <w:t>.</w:t>
      </w:r>
    </w:p>
    <w:p w14:paraId="63E9E6BB" w14:textId="11C349C3" w:rsidR="00501BE9" w:rsidRPr="001E5A0A" w:rsidRDefault="00670644" w:rsidP="00B32489">
      <w:pPr>
        <w:pStyle w:val="Heading2"/>
      </w:pPr>
      <w:r w:rsidRPr="001E5A0A">
        <w:t>Reliability</w:t>
      </w:r>
    </w:p>
    <w:p w14:paraId="0FE10948" w14:textId="77777777" w:rsidR="000940A2" w:rsidRPr="001E5A0A" w:rsidRDefault="000940A2" w:rsidP="000940A2">
      <w:pPr>
        <w:pStyle w:val="F9-Paragraph"/>
        <w:ind w:left="851" w:hanging="851"/>
      </w:pPr>
      <w:r w:rsidRPr="001E5A0A">
        <w:t>Reliability is commonly defined as "the probability of a device performing its purpose adequately for the period of time intended under the operating conditions encountered". There are four elements to the definition that the Inspector may wish to consider:</w:t>
      </w:r>
    </w:p>
    <w:p w14:paraId="472DC10F" w14:textId="77777777" w:rsidR="000940A2" w:rsidRPr="001E5A0A" w:rsidRDefault="000940A2" w:rsidP="000940A2">
      <w:pPr>
        <w:pStyle w:val="Bulletlist1"/>
        <w:ind w:left="1418" w:hanging="357"/>
      </w:pPr>
      <w:r w:rsidRPr="001E5A0A">
        <w:t xml:space="preserve">Probability refers to the likelihood that a device or structural component will work properly. </w:t>
      </w:r>
    </w:p>
    <w:p w14:paraId="4154353D" w14:textId="77777777" w:rsidR="000940A2" w:rsidRPr="001E5A0A" w:rsidRDefault="000940A2" w:rsidP="000940A2">
      <w:pPr>
        <w:pStyle w:val="Bulletlist1"/>
        <w:ind w:left="1418" w:hanging="357"/>
      </w:pPr>
      <w:r w:rsidRPr="001E5A0A">
        <w:t>The second element refers to adequate performance. In order to determine whether a component has performed adequately, a standard is needed to define what is meant by adequate performance (i.e. ULS, SLS).</w:t>
      </w:r>
    </w:p>
    <w:p w14:paraId="568B485D" w14:textId="77777777" w:rsidR="000940A2" w:rsidRPr="001E5A0A" w:rsidRDefault="000940A2" w:rsidP="000940A2">
      <w:pPr>
        <w:pStyle w:val="Bulletlist1"/>
        <w:ind w:left="1418" w:hanging="357"/>
      </w:pPr>
      <w:r w:rsidRPr="001E5A0A">
        <w:t xml:space="preserve">The third element is the intended period of time. This is the mission endurance or lifetime of the structure under consideration. </w:t>
      </w:r>
    </w:p>
    <w:p w14:paraId="38640482" w14:textId="77777777" w:rsidR="000940A2" w:rsidRPr="001E5A0A" w:rsidRDefault="000940A2" w:rsidP="000940A2">
      <w:pPr>
        <w:pStyle w:val="Bulletlist1"/>
        <w:ind w:left="1418" w:hanging="357"/>
      </w:pPr>
      <w:r w:rsidRPr="001E5A0A">
        <w:t xml:space="preserve">The final element of the definition is the operating conditions. </w:t>
      </w:r>
    </w:p>
    <w:p w14:paraId="700DB834" w14:textId="6CBF6475" w:rsidR="000940A2" w:rsidRPr="001E5A0A" w:rsidRDefault="000940A2" w:rsidP="000940A2">
      <w:pPr>
        <w:pStyle w:val="F9-Paragraph"/>
        <w:ind w:left="851" w:hanging="851"/>
      </w:pPr>
      <w:r w:rsidRPr="001E5A0A">
        <w:t>These terms imply acceptance of some degree of uncertainty. Until recently, structural reliability was not routinely analysed or quantified in the design process. Reliability was accounted for tacitly by the factor-of-safety approach to design and the structural designer</w:t>
      </w:r>
      <w:r w:rsidR="00C85189">
        <w:t xml:space="preserve"> </w:t>
      </w:r>
      <w:r w:rsidRPr="001E5A0A">
        <w:t>/</w:t>
      </w:r>
      <w:r w:rsidR="00C85189">
        <w:t xml:space="preserve"> </w:t>
      </w:r>
      <w:r w:rsidRPr="001E5A0A">
        <w:t xml:space="preserve">analyst does not perform a formal risk analysis on newly designed structures. </w:t>
      </w:r>
    </w:p>
    <w:p w14:paraId="59609FF2" w14:textId="447E0C0F" w:rsidR="000940A2" w:rsidRPr="001E5A0A" w:rsidRDefault="00896EB8" w:rsidP="008D04D0">
      <w:pPr>
        <w:pStyle w:val="F9-Paragraph"/>
        <w:ind w:left="851" w:hanging="851"/>
      </w:pPr>
      <w:r w:rsidRPr="001E5A0A">
        <w:rPr>
          <w:rFonts w:eastAsia="Calibri"/>
        </w:rPr>
        <w:t xml:space="preserve">Where code compliance cannot be clearly demonstrated, or </w:t>
      </w:r>
      <w:r w:rsidR="00E77C28" w:rsidRPr="001E5A0A">
        <w:t>explicit</w:t>
      </w:r>
      <w:r w:rsidRPr="001E5A0A">
        <w:rPr>
          <w:rFonts w:eastAsia="Calibri"/>
        </w:rPr>
        <w:t xml:space="preserve"> reliability claims are made, dutyholders may use formal reliability analysis. In such cases, the Inspector </w:t>
      </w:r>
      <w:r w:rsidR="00BC0539" w:rsidRPr="001E5A0A">
        <w:t>may consider</w:t>
      </w:r>
      <w:r w:rsidRPr="001E5A0A">
        <w:rPr>
          <w:rFonts w:eastAsia="Calibri"/>
        </w:rPr>
        <w:t xml:space="preserve"> why a standard or code-based approach is unsuitable, given that </w:t>
      </w:r>
      <w:r w:rsidR="00380E98" w:rsidRPr="001E5A0A">
        <w:t xml:space="preserve">code-based </w:t>
      </w:r>
      <w:r w:rsidRPr="001E5A0A">
        <w:rPr>
          <w:rFonts w:eastAsia="Calibri"/>
        </w:rPr>
        <w:t>deterministic design methods are generally robust. If detailed reliability assessments are considered appropriate, the Inspector may review the use of First or Second Order Reliability Methods (FORM</w:t>
      </w:r>
      <w:r w:rsidR="00C85189">
        <w:rPr>
          <w:rFonts w:eastAsia="Calibri"/>
        </w:rPr>
        <w:t xml:space="preserve"> </w:t>
      </w:r>
      <w:r w:rsidRPr="001E5A0A">
        <w:rPr>
          <w:rFonts w:eastAsia="Calibri"/>
        </w:rPr>
        <w:t>/</w:t>
      </w:r>
      <w:r w:rsidR="00C85189">
        <w:rPr>
          <w:rFonts w:eastAsia="Calibri"/>
        </w:rPr>
        <w:t xml:space="preserve"> </w:t>
      </w:r>
      <w:r w:rsidRPr="001E5A0A">
        <w:rPr>
          <w:rFonts w:eastAsia="Calibri"/>
        </w:rPr>
        <w:t>SORM), noting these require specialist expertise. The Inspector should also ensure clarity on the last three points of paragraph 116, as this is essential for progressing with the analysis details.</w:t>
      </w:r>
    </w:p>
    <w:p w14:paraId="77AF5B29" w14:textId="76349407" w:rsidR="00BA257E" w:rsidRPr="001E5A0A" w:rsidRDefault="00BA257E" w:rsidP="00B32489">
      <w:pPr>
        <w:pStyle w:val="Heading2"/>
      </w:pPr>
      <w:r w:rsidRPr="001E5A0A">
        <w:t xml:space="preserve">Conservatism in </w:t>
      </w:r>
      <w:r w:rsidR="00C85189">
        <w:t>d</w:t>
      </w:r>
      <w:r w:rsidRPr="001E5A0A">
        <w:t>esign</w:t>
      </w:r>
    </w:p>
    <w:p w14:paraId="016985CC" w14:textId="5A1FC4D5" w:rsidR="007477F5" w:rsidRPr="001E5A0A" w:rsidRDefault="00D77CAF" w:rsidP="00D77CAF">
      <w:pPr>
        <w:pStyle w:val="F9-Paragraph"/>
        <w:ind w:left="851" w:hanging="851"/>
      </w:pPr>
      <w:r w:rsidRPr="001E5A0A">
        <w:t xml:space="preserve">Conservatism is </w:t>
      </w:r>
      <w:r w:rsidR="007E5FB7" w:rsidRPr="001E5A0A">
        <w:t xml:space="preserve">applied at all </w:t>
      </w:r>
      <w:r w:rsidRPr="001E5A0A">
        <w:t>stages of civil engineering lifecycle</w:t>
      </w:r>
      <w:r w:rsidR="0043659D" w:rsidRPr="001E5A0A">
        <w:t xml:space="preserve">. </w:t>
      </w:r>
      <w:r w:rsidR="00C85189">
        <w:br/>
      </w:r>
      <w:r w:rsidRPr="001E5A0A">
        <w:t xml:space="preserve">The Inspector may </w:t>
      </w:r>
      <w:r w:rsidR="00C561E7" w:rsidRPr="001E5A0A">
        <w:t xml:space="preserve">consider </w:t>
      </w:r>
      <w:r w:rsidR="00184E35" w:rsidRPr="001E5A0A">
        <w:t xml:space="preserve">where </w:t>
      </w:r>
      <w:r w:rsidRPr="001E5A0A">
        <w:t xml:space="preserve">the conservatisms </w:t>
      </w:r>
      <w:r w:rsidR="00184E35" w:rsidRPr="001E5A0A">
        <w:t xml:space="preserve">are applied </w:t>
      </w:r>
      <w:r w:rsidRPr="001E5A0A">
        <w:t xml:space="preserve">and what impact such conservatisms may have on the civil engineering design. Demonstration of an appropriate level of conservatism for </w:t>
      </w:r>
      <w:r w:rsidR="007477F5" w:rsidRPr="001E5A0A">
        <w:t xml:space="preserve">some design activities </w:t>
      </w:r>
      <w:r w:rsidRPr="001E5A0A">
        <w:t xml:space="preserve">may require the consideration of upper and lower bound values for </w:t>
      </w:r>
      <w:r w:rsidR="00635D09" w:rsidRPr="001E5A0A">
        <w:t xml:space="preserve">design </w:t>
      </w:r>
      <w:r w:rsidRPr="001E5A0A">
        <w:t>parameters.</w:t>
      </w:r>
      <w:r w:rsidR="00635D09" w:rsidRPr="001E5A0A">
        <w:t xml:space="preserve"> </w:t>
      </w:r>
      <w:r w:rsidRPr="001E5A0A">
        <w:t xml:space="preserve">The use of sensitivity studies can assist in understanding </w:t>
      </w:r>
      <w:r w:rsidR="00FF4768" w:rsidRPr="001E5A0A">
        <w:t>of the influence of design parameters</w:t>
      </w:r>
      <w:r w:rsidRPr="001E5A0A">
        <w:t xml:space="preserve">. The Inspector should consider SAPs SC.5 and ERL.4 </w:t>
      </w:r>
      <w:r w:rsidR="00915931" w:rsidRPr="001E5A0A">
        <w:t>within the context of</w:t>
      </w:r>
      <w:r w:rsidRPr="001E5A0A">
        <w:t xml:space="preserve"> </w:t>
      </w:r>
      <w:r w:rsidR="00732F8E" w:rsidRPr="001E5A0A">
        <w:t>c</w:t>
      </w:r>
      <w:r w:rsidRPr="001E5A0A">
        <w:t>onservatism in design.</w:t>
      </w:r>
    </w:p>
    <w:p w14:paraId="6148BE99" w14:textId="6096B018" w:rsidR="00D77CAF" w:rsidRPr="001E5A0A" w:rsidRDefault="00750ACD" w:rsidP="007D7CA7">
      <w:pPr>
        <w:pStyle w:val="F9-Paragraph"/>
        <w:ind w:left="851" w:hanging="851"/>
      </w:pPr>
      <w:r w:rsidRPr="001E5A0A">
        <w:lastRenderedPageBreak/>
        <w:t xml:space="preserve">The SAPs require that data used in structural analysis is chosen to ensure the analysis remains </w:t>
      </w:r>
      <w:r w:rsidR="009F0A1B" w:rsidRPr="001E5A0A">
        <w:t>demonstrably</w:t>
      </w:r>
      <w:r w:rsidRPr="001E5A0A">
        <w:t xml:space="preserve"> conservative. However, excessive conservatism may mask the significance of potential safety issues</w:t>
      </w:r>
      <w:r w:rsidR="00670D89" w:rsidRPr="001E5A0A">
        <w:t>.</w:t>
      </w:r>
      <w:r w:rsidR="00670D89" w:rsidRPr="001E5A0A">
        <w:rPr>
          <w:rFonts w:eastAsia="Calibri"/>
          <w:color w:val="000000"/>
          <w:sz w:val="27"/>
          <w:szCs w:val="27"/>
          <w:lang w:bidi="he-IL"/>
        </w:rPr>
        <w:t xml:space="preserve"> </w:t>
      </w:r>
      <w:r w:rsidR="00670D89" w:rsidRPr="001E5A0A">
        <w:t>Statistical methods and techniques can supplement the design process, by providing an improved understanding of failure modes, margin and sensitivity to input parameters and assumptions. This can be of particular value in supporting beyond design basis assessments and supporting demonstration of an ALARP position.</w:t>
      </w:r>
      <w:r w:rsidR="007D7CA7" w:rsidRPr="001E5A0A">
        <w:rPr>
          <w:rFonts w:eastAsia="Calibri"/>
          <w:color w:val="000000"/>
          <w:sz w:val="27"/>
          <w:szCs w:val="27"/>
          <w:lang w:bidi="he-IL"/>
        </w:rPr>
        <w:t xml:space="preserve"> </w:t>
      </w:r>
      <w:r w:rsidR="007D7CA7" w:rsidRPr="001E5A0A">
        <w:t>The Inspector should be mindful of the extent of reliance on such methods, and that they are not a substitute for designing against deterministic engineering rules and presenting a demonstrably conservative design.</w:t>
      </w:r>
      <w:r w:rsidR="007D7CA7" w:rsidRPr="001E5A0A" w:rsidDel="00670D89">
        <w:t xml:space="preserve"> </w:t>
      </w:r>
      <w:r w:rsidRPr="001E5A0A">
        <w:t>The</w:t>
      </w:r>
      <w:r w:rsidR="009F0A1B" w:rsidRPr="001E5A0A">
        <w:t xml:space="preserve"> inspector </w:t>
      </w:r>
      <w:r w:rsidRPr="001E5A0A">
        <w:t>should also review the adequacy of statistical methods and any associated verification and validation activities.</w:t>
      </w:r>
    </w:p>
    <w:p w14:paraId="3EC4EB18" w14:textId="77777777" w:rsidR="00D77CAF" w:rsidRPr="001E5A0A" w:rsidRDefault="00D77CAF" w:rsidP="00D77CAF">
      <w:pPr>
        <w:pStyle w:val="F9-Paragraph"/>
        <w:ind w:left="851" w:hanging="851"/>
      </w:pPr>
      <w:r w:rsidRPr="001E5A0A">
        <w:t>SAP SC.5 establishes the need for clarity around the areas of optimism and uncertainties in:</w:t>
      </w:r>
    </w:p>
    <w:p w14:paraId="237BC6B2" w14:textId="77777777" w:rsidR="00D77CAF" w:rsidRPr="001E5A0A" w:rsidRDefault="00D77CAF" w:rsidP="00D77CAF">
      <w:pPr>
        <w:pStyle w:val="Bulletlist1"/>
        <w:ind w:left="1418" w:hanging="357"/>
      </w:pPr>
      <w:r w:rsidRPr="001E5A0A">
        <w:t>the design of facilities, including material properties, defects or dynamic behaviour;</w:t>
      </w:r>
    </w:p>
    <w:p w14:paraId="5E825F5F" w14:textId="77777777" w:rsidR="00D77CAF" w:rsidRPr="001E5A0A" w:rsidRDefault="00D77CAF" w:rsidP="00D77CAF">
      <w:pPr>
        <w:pStyle w:val="Bulletlist1"/>
        <w:ind w:left="1418" w:hanging="357"/>
      </w:pPr>
      <w:r w:rsidRPr="001E5A0A">
        <w:t>the basis of safety case, including the analytical methods and codes, underlying assumptions and data with margins and factors of safety.</w:t>
      </w:r>
    </w:p>
    <w:p w14:paraId="463BE4CF" w14:textId="77777777" w:rsidR="00683698" w:rsidRPr="001E5A0A" w:rsidRDefault="00D77CAF" w:rsidP="00D77CAF">
      <w:pPr>
        <w:pStyle w:val="F9-Paragraph"/>
        <w:ind w:left="851" w:hanging="851"/>
      </w:pPr>
      <w:r w:rsidRPr="001E5A0A">
        <w:t xml:space="preserve">The Inspector may wish to consider whether the safety case is clear about optimism, uncertainty and conservatism, so that the risks are understood and can be managed appropriately throughout the life of the facility. With clear identification of safety significance of the claims being made and the uncertainty around them, the Inspector can assess the aggregation of issues against how much margin remains. </w:t>
      </w:r>
    </w:p>
    <w:p w14:paraId="749D9CDF" w14:textId="3CE81EB9" w:rsidR="00392A9E" w:rsidRPr="001E5A0A" w:rsidRDefault="000F02EC" w:rsidP="00D77CAF">
      <w:pPr>
        <w:pStyle w:val="F9-Paragraph"/>
        <w:ind w:left="851" w:hanging="851"/>
      </w:pPr>
      <w:r w:rsidRPr="001E5A0A">
        <w:t xml:space="preserve">The extent of conservatism and associated margins to failure can in some cases be evaluated </w:t>
      </w:r>
      <w:r w:rsidR="00B87256" w:rsidRPr="001E5A0A">
        <w:t>and calibrated using explicit risk based analysis and direct consideration of the ONR risk targets.</w:t>
      </w:r>
    </w:p>
    <w:p w14:paraId="5942B8D4" w14:textId="42C4CFF6" w:rsidR="00FC71D0" w:rsidRPr="001E5A0A" w:rsidRDefault="00FC71D0" w:rsidP="00B32489">
      <w:pPr>
        <w:pStyle w:val="Heading2"/>
      </w:pPr>
      <w:r w:rsidRPr="001E5A0A">
        <w:t xml:space="preserve">The Intelligent Customer </w:t>
      </w:r>
      <w:r w:rsidR="00C85189">
        <w:t>f</w:t>
      </w:r>
      <w:r w:rsidRPr="001E5A0A">
        <w:t>unction</w:t>
      </w:r>
    </w:p>
    <w:p w14:paraId="6DAB45AB" w14:textId="67BAD74C" w:rsidR="000B27D0" w:rsidRPr="001E5A0A" w:rsidRDefault="00420377" w:rsidP="004C65C6">
      <w:pPr>
        <w:pStyle w:val="F9-Paragraph"/>
        <w:ind w:left="851" w:hanging="851"/>
      </w:pPr>
      <w:r w:rsidRPr="001E5A0A">
        <w:rPr>
          <w:rFonts w:eastAsia="Calibri"/>
        </w:rPr>
        <w:t>The Inspector should note that many dutyholders outsource large parts of civil engineering design. The IC role ensures</w:t>
      </w:r>
      <w:r w:rsidR="00EC1125" w:rsidRPr="001E5A0A">
        <w:t xml:space="preserve"> that</w:t>
      </w:r>
      <w:r w:rsidRPr="001E5A0A">
        <w:rPr>
          <w:rFonts w:eastAsia="Calibri"/>
        </w:rPr>
        <w:t xml:space="preserve"> </w:t>
      </w:r>
      <w:r w:rsidR="00EC1125" w:rsidRPr="001E5A0A">
        <w:t>the</w:t>
      </w:r>
      <w:r w:rsidRPr="001E5A0A">
        <w:rPr>
          <w:rFonts w:eastAsia="Calibri"/>
        </w:rPr>
        <w:t xml:space="preserve"> specifications</w:t>
      </w:r>
      <w:r w:rsidR="004C65C6" w:rsidRPr="001E5A0A">
        <w:t xml:space="preserve"> </w:t>
      </w:r>
      <w:r w:rsidR="005B4F60" w:rsidRPr="001E5A0A">
        <w:rPr>
          <w:rFonts w:eastAsia="Calibri"/>
        </w:rPr>
        <w:t xml:space="preserve">align with </w:t>
      </w:r>
      <w:r w:rsidR="004C65C6" w:rsidRPr="001E5A0A">
        <w:t xml:space="preserve">the </w:t>
      </w:r>
      <w:r w:rsidR="005B4F60" w:rsidRPr="001E5A0A">
        <w:rPr>
          <w:rFonts w:eastAsia="Calibri"/>
        </w:rPr>
        <w:t>design intent</w:t>
      </w:r>
      <w:r w:rsidR="004C65C6" w:rsidRPr="001E5A0A">
        <w:t xml:space="preserve"> and the </w:t>
      </w:r>
      <w:r w:rsidRPr="001E5A0A">
        <w:rPr>
          <w:rFonts w:eastAsia="Calibri"/>
        </w:rPr>
        <w:t xml:space="preserve">outputs </w:t>
      </w:r>
      <w:r w:rsidR="00023F45" w:rsidRPr="001E5A0A">
        <w:t xml:space="preserve">from the designers, consultants, contractors, supply chain and the </w:t>
      </w:r>
      <w:r w:rsidR="006A7160" w:rsidRPr="001E5A0A">
        <w:t xml:space="preserve">dutyholder </w:t>
      </w:r>
      <w:r w:rsidR="00477B89" w:rsidRPr="001E5A0A">
        <w:t>meet the specifications</w:t>
      </w:r>
      <w:r w:rsidR="00F9535A" w:rsidRPr="001E5A0A">
        <w:t xml:space="preserve"> and</w:t>
      </w:r>
      <w:r w:rsidRPr="001E5A0A">
        <w:rPr>
          <w:rFonts w:eastAsia="Calibri"/>
        </w:rPr>
        <w:t xml:space="preserve"> are of adequate quality.</w:t>
      </w:r>
      <w:r w:rsidR="00573453" w:rsidRPr="001E5A0A">
        <w:t xml:space="preserve"> </w:t>
      </w:r>
      <w:r w:rsidRPr="001E5A0A">
        <w:rPr>
          <w:rFonts w:eastAsia="Calibri"/>
        </w:rPr>
        <w:t>The following SAPs are especially relevant when evaluating the IC function:</w:t>
      </w:r>
    </w:p>
    <w:p w14:paraId="5E9C9539" w14:textId="77777777" w:rsidR="000B27D0" w:rsidRPr="001E5A0A" w:rsidRDefault="000B27D0" w:rsidP="000B27D0">
      <w:pPr>
        <w:pStyle w:val="Bulletlist1"/>
        <w:ind w:left="1418" w:hanging="357"/>
      </w:pPr>
      <w:r w:rsidRPr="001E5A0A">
        <w:t>ECE.18 establishes the expectation that inspection and testing during construction is undertaken to demonstrate quality,</w:t>
      </w:r>
    </w:p>
    <w:p w14:paraId="38159F52" w14:textId="77777777" w:rsidR="000B27D0" w:rsidRPr="001E5A0A" w:rsidRDefault="000B27D0" w:rsidP="000B27D0">
      <w:pPr>
        <w:pStyle w:val="Bulletlist1"/>
        <w:ind w:left="1418" w:hanging="357"/>
      </w:pPr>
      <w:r w:rsidRPr="001E5A0A">
        <w:t>ECS.3 establishes the expectation that civil engineering works should be completed to the appropriate codes and standards,</w:t>
      </w:r>
    </w:p>
    <w:p w14:paraId="308DF10B" w14:textId="77777777" w:rsidR="000B27D0" w:rsidRPr="001E5A0A" w:rsidRDefault="000B27D0" w:rsidP="000B27D0">
      <w:pPr>
        <w:pStyle w:val="Bulletlist1"/>
        <w:ind w:left="1418" w:hanging="357"/>
      </w:pPr>
      <w:r w:rsidRPr="001E5A0A">
        <w:t>MS.2 regarding the expectations around a capable organisation, specifically IC function described in SAPs paragraph 66,</w:t>
      </w:r>
    </w:p>
    <w:p w14:paraId="50650E2F" w14:textId="77777777" w:rsidR="000B27D0" w:rsidRPr="001E5A0A" w:rsidRDefault="000B27D0" w:rsidP="000B27D0">
      <w:pPr>
        <w:pStyle w:val="Bulletlist1"/>
        <w:ind w:left="1418" w:hanging="357"/>
      </w:pPr>
      <w:r w:rsidRPr="001E5A0A">
        <w:lastRenderedPageBreak/>
        <w:t>ECS.4 and ECS.5 establishes the expectation that if there are no appropriate codes or standards, an appropriate alternative approach is adopted, with the use of experience, tests or analysis applied as necessary,</w:t>
      </w:r>
    </w:p>
    <w:p w14:paraId="4FDDFD16" w14:textId="77777777" w:rsidR="000B27D0" w:rsidRPr="001E5A0A" w:rsidRDefault="000B27D0" w:rsidP="000B27D0">
      <w:pPr>
        <w:pStyle w:val="Bulletlist1"/>
        <w:ind w:left="1418" w:hanging="357"/>
      </w:pPr>
      <w:r w:rsidRPr="001E5A0A">
        <w:t>EQU.1 establishes the expectation that there will be qualification procedures to demonstrate the required quality has been achieved.</w:t>
      </w:r>
    </w:p>
    <w:p w14:paraId="124310EF" w14:textId="77777777" w:rsidR="000B27D0" w:rsidRPr="001E5A0A" w:rsidRDefault="000B27D0" w:rsidP="000B27D0">
      <w:pPr>
        <w:pStyle w:val="F9-Paragraph"/>
        <w:ind w:left="851" w:hanging="851"/>
      </w:pPr>
      <w:r w:rsidRPr="001E5A0A">
        <w:t>The key areas to consider when assessing a dutyholders IC function related to civil engineering are:</w:t>
      </w:r>
    </w:p>
    <w:p w14:paraId="2E719AA3" w14:textId="2858EE34" w:rsidR="00872EE3" w:rsidRPr="001E5A0A" w:rsidRDefault="00872EE3" w:rsidP="00872EE3">
      <w:pPr>
        <w:pStyle w:val="Bulletlist1"/>
        <w:ind w:left="1418" w:hanging="357"/>
        <w:rPr>
          <w:iCs/>
        </w:rPr>
      </w:pPr>
      <w:r w:rsidRPr="001E5A0A">
        <w:rPr>
          <w:iCs/>
        </w:rPr>
        <w:t>confirm that the dutyholder has suitably qualified individuals to fulfil the IC role and understands recognised good practice,</w:t>
      </w:r>
    </w:p>
    <w:p w14:paraId="780D080C" w14:textId="77777777" w:rsidR="000B27D0" w:rsidRPr="001E5A0A" w:rsidRDefault="000B27D0" w:rsidP="000B27D0">
      <w:pPr>
        <w:pStyle w:val="Bulletlist1"/>
        <w:ind w:left="1418" w:hanging="357"/>
        <w:rPr>
          <w:iCs/>
        </w:rPr>
      </w:pPr>
      <w:r w:rsidRPr="001E5A0A">
        <w:rPr>
          <w:iCs/>
        </w:rPr>
        <w:t>whether the IC function has been involved with design and assessment undertaken by organisations and persons who have demonstrable capability in undertaking such designs, and whether the IC function has assessed whether they are engaged at an appropriate stage and have sufficient capacity so that the design can be completed prior to execution of the works,</w:t>
      </w:r>
    </w:p>
    <w:p w14:paraId="26FAB371" w14:textId="77777777" w:rsidR="000B27D0" w:rsidRPr="001E5A0A" w:rsidRDefault="000B27D0" w:rsidP="000B27D0">
      <w:pPr>
        <w:pStyle w:val="Bulletlist1"/>
        <w:ind w:left="1418" w:hanging="357"/>
        <w:rPr>
          <w:iCs/>
        </w:rPr>
      </w:pPr>
      <w:r w:rsidRPr="001E5A0A">
        <w:rPr>
          <w:iCs/>
        </w:rPr>
        <w:t>whether IC function has had involvement in ensuring that sufficient time is included in the design programme to allow appropriate consideration of the design substantiation, including activities undertaken by regulatory organisations,</w:t>
      </w:r>
    </w:p>
    <w:p w14:paraId="7AC2ABEC" w14:textId="77777777" w:rsidR="000B27D0" w:rsidRPr="001E5A0A" w:rsidRDefault="000B27D0" w:rsidP="000B27D0">
      <w:pPr>
        <w:pStyle w:val="Bulletlist1"/>
        <w:ind w:left="1418" w:hanging="357"/>
        <w:rPr>
          <w:iCs/>
        </w:rPr>
      </w:pPr>
      <w:r w:rsidRPr="001E5A0A">
        <w:rPr>
          <w:iCs/>
        </w:rPr>
        <w:t xml:space="preserve">whether the IC function has been involved to ensure that organisations undertaking or procuring design or assessments apply appropriate quality verification processes to all substantiation, and whether verification processes will be sufficiently independent of the originator to ensure impartiality of consideration, </w:t>
      </w:r>
    </w:p>
    <w:p w14:paraId="194A6D94" w14:textId="77777777" w:rsidR="000B27D0" w:rsidRPr="001E5A0A" w:rsidRDefault="000B27D0" w:rsidP="000B27D0">
      <w:pPr>
        <w:pStyle w:val="Bulletlist1"/>
        <w:ind w:left="1418" w:hanging="357"/>
        <w:rPr>
          <w:iCs/>
        </w:rPr>
      </w:pPr>
      <w:r w:rsidRPr="001E5A0A">
        <w:rPr>
          <w:iCs/>
        </w:rPr>
        <w:t>whether performance requirements have been produced and are consistent with the design intent, and whether the IC function has been involved in the production of the performance requirements documents,</w:t>
      </w:r>
    </w:p>
    <w:p w14:paraId="575A8F85" w14:textId="77777777" w:rsidR="000B27D0" w:rsidRPr="001E5A0A" w:rsidRDefault="000B27D0" w:rsidP="000B27D0">
      <w:pPr>
        <w:pStyle w:val="Bulletlist1"/>
        <w:ind w:left="1418" w:hanging="357"/>
        <w:rPr>
          <w:iCs/>
        </w:rPr>
      </w:pPr>
      <w:r w:rsidRPr="001E5A0A">
        <w:rPr>
          <w:iCs/>
        </w:rPr>
        <w:t>whether a subsequent specification has been produced (construction or otherwise) for civil engineering works, and whether the IC function has had involvement in its production to ensure compliance with the stipulated performance requirements,</w:t>
      </w:r>
    </w:p>
    <w:p w14:paraId="4840C977" w14:textId="77777777" w:rsidR="000B27D0" w:rsidRPr="001E5A0A" w:rsidRDefault="000B27D0" w:rsidP="000B27D0">
      <w:pPr>
        <w:pStyle w:val="Bulletlist1"/>
        <w:ind w:left="1418" w:hanging="357"/>
        <w:rPr>
          <w:iCs/>
        </w:rPr>
      </w:pPr>
      <w:r w:rsidRPr="001E5A0A">
        <w:rPr>
          <w:iCs/>
        </w:rPr>
        <w:t>whether the IC has had involvement in the compilation of the tender pack produced, whether there is sufficient information for planning and pricing of the design works or construction phase, with adequate specification and requirements, and whether the consultants, contractors or manufacturers arrangements include provision of clear lines of responsibility and authority. Clear reporting protocols and clear routes for escalation of issues into the dutyholder should be apparent,</w:t>
      </w:r>
    </w:p>
    <w:p w14:paraId="28674085" w14:textId="77777777" w:rsidR="004D76D4" w:rsidRPr="001E5A0A" w:rsidRDefault="000B27D0" w:rsidP="000B27D0">
      <w:pPr>
        <w:pStyle w:val="Bulletlist1"/>
        <w:ind w:left="1418" w:hanging="357"/>
        <w:rPr>
          <w:iCs/>
        </w:rPr>
      </w:pPr>
      <w:r w:rsidRPr="001E5A0A">
        <w:rPr>
          <w:iCs/>
        </w:rPr>
        <w:lastRenderedPageBreak/>
        <w:t>whether the IC function is involved in surveillance arrangements of the outputs once contracts have been awarded, to demonstrate that the appropriate quality and standards of deliverables have been achieved.</w:t>
      </w:r>
    </w:p>
    <w:p w14:paraId="537AE1D5" w14:textId="02CF5C77" w:rsidR="000B27D0" w:rsidRPr="001E5A0A" w:rsidRDefault="000B27D0" w:rsidP="00C85189">
      <w:pPr>
        <w:pStyle w:val="F9-Paragraph"/>
        <w:ind w:left="851" w:hanging="851"/>
      </w:pPr>
      <w:r w:rsidRPr="001E5A0A">
        <w:t xml:space="preserve">For more guidance on aspects of IC throughout the other civil engineering phases, which link back to design decisions, </w:t>
      </w:r>
      <w:r w:rsidR="00C85189">
        <w:t xml:space="preserve">refer to </w:t>
      </w:r>
      <w:sdt>
        <w:sdtPr>
          <w:id w:val="2062128538"/>
          <w:citation/>
        </w:sdtPr>
        <w:sdtEndPr/>
        <w:sdtContent>
          <w:r w:rsidR="00C85189">
            <w:fldChar w:fldCharType="begin"/>
          </w:r>
          <w:r w:rsidR="00C85189">
            <w:instrText xml:space="preserve"> CITATION NST1 \l 2057 </w:instrText>
          </w:r>
          <w:r w:rsidR="00C85189">
            <w:fldChar w:fldCharType="separate"/>
          </w:r>
          <w:r w:rsidR="00470EA4">
            <w:rPr>
              <w:noProof/>
            </w:rPr>
            <w:t>[1]</w:t>
          </w:r>
          <w:r w:rsidR="00C85189">
            <w:fldChar w:fldCharType="end"/>
          </w:r>
        </w:sdtContent>
      </w:sdt>
      <w:r w:rsidR="00C85189">
        <w:t>.</w:t>
      </w:r>
    </w:p>
    <w:p w14:paraId="2C36842B" w14:textId="77777777" w:rsidR="000B27D0" w:rsidRPr="001E5A0A" w:rsidRDefault="000B27D0" w:rsidP="00292E7E">
      <w:pPr>
        <w:pStyle w:val="F9-Paragraph"/>
        <w:ind w:left="851" w:hanging="851"/>
      </w:pPr>
      <w:r w:rsidRPr="001E5A0A">
        <w:t>Further guidance is available in:</w:t>
      </w:r>
    </w:p>
    <w:p w14:paraId="52A6C25C" w14:textId="528DD7A3" w:rsidR="00C85189" w:rsidRPr="001E5A0A" w:rsidRDefault="00C85189" w:rsidP="00C85189">
      <w:pPr>
        <w:pStyle w:val="Bulletlist1"/>
        <w:ind w:left="1418" w:hanging="357"/>
      </w:pPr>
      <w:r w:rsidRPr="001E5A0A">
        <w:t>NS-TAST-GD-079 ‘Licensee Design Authority Capability’</w:t>
      </w:r>
      <w:r>
        <w:t xml:space="preserve"> </w:t>
      </w:r>
      <w:sdt>
        <w:sdtPr>
          <w:id w:val="2061982187"/>
          <w:citation/>
        </w:sdtPr>
        <w:sdtEndPr/>
        <w:sdtContent>
          <w:r>
            <w:fldChar w:fldCharType="begin"/>
          </w:r>
          <w:r>
            <w:instrText xml:space="preserve"> CITATION ONR102 \l 2057 </w:instrText>
          </w:r>
          <w:r>
            <w:fldChar w:fldCharType="separate"/>
          </w:r>
          <w:r w:rsidR="00470EA4" w:rsidRPr="00470EA4">
            <w:t>[13]</w:t>
          </w:r>
          <w:r>
            <w:fldChar w:fldCharType="end"/>
          </w:r>
        </w:sdtContent>
      </w:sdt>
    </w:p>
    <w:p w14:paraId="42792CA7" w14:textId="153AC894" w:rsidR="000B27D0" w:rsidRPr="001E5A0A" w:rsidRDefault="000B27D0" w:rsidP="00292E7E">
      <w:pPr>
        <w:pStyle w:val="Bulletlist1"/>
        <w:ind w:left="1418" w:hanging="357"/>
      </w:pPr>
      <w:r w:rsidRPr="001E5A0A">
        <w:t>NS-TAST-GD-049 ‘Licensee Core Safety and Intelligent Customer Capabilities’</w:t>
      </w:r>
      <w:r w:rsidR="00C85189">
        <w:t xml:space="preserve"> </w:t>
      </w:r>
      <w:sdt>
        <w:sdtPr>
          <w:id w:val="1641606326"/>
          <w:citation/>
        </w:sdtPr>
        <w:sdtEndPr/>
        <w:sdtContent>
          <w:r w:rsidR="00C85189">
            <w:fldChar w:fldCharType="begin"/>
          </w:r>
          <w:r w:rsidR="00C85189">
            <w:instrText xml:space="preserve"> CITATION ONR143 \l 2057 </w:instrText>
          </w:r>
          <w:r w:rsidR="00C85189">
            <w:fldChar w:fldCharType="separate"/>
          </w:r>
          <w:r w:rsidR="00470EA4" w:rsidRPr="00470EA4">
            <w:t>[24]</w:t>
          </w:r>
          <w:r w:rsidR="00C85189">
            <w:fldChar w:fldCharType="end"/>
          </w:r>
        </w:sdtContent>
      </w:sdt>
    </w:p>
    <w:p w14:paraId="3DB2E400" w14:textId="3EFDD3DE" w:rsidR="000B27D0" w:rsidRPr="001E5A0A" w:rsidRDefault="000B27D0" w:rsidP="00292E7E">
      <w:pPr>
        <w:pStyle w:val="Bulletlist1"/>
        <w:ind w:left="1418" w:hanging="357"/>
      </w:pPr>
      <w:r w:rsidRPr="001E5A0A">
        <w:t>NS-TAST-GD-077 ‘Supply Chain Management Arrangements for the Procurement of Nuclear Safety Related Items or Services’</w:t>
      </w:r>
      <w:r w:rsidR="00C85189">
        <w:t xml:space="preserve"> </w:t>
      </w:r>
      <w:sdt>
        <w:sdtPr>
          <w:id w:val="-525324897"/>
          <w:citation/>
        </w:sdtPr>
        <w:sdtEndPr/>
        <w:sdtContent>
          <w:r w:rsidR="00C85189">
            <w:fldChar w:fldCharType="begin"/>
          </w:r>
          <w:r w:rsidR="00C85189">
            <w:instrText xml:space="preserve"> CITATION ONR76 \l 2057 </w:instrText>
          </w:r>
          <w:r w:rsidR="00C85189">
            <w:fldChar w:fldCharType="separate"/>
          </w:r>
          <w:r w:rsidR="00470EA4" w:rsidRPr="00470EA4">
            <w:t>[25]</w:t>
          </w:r>
          <w:r w:rsidR="00C85189">
            <w:fldChar w:fldCharType="end"/>
          </w:r>
        </w:sdtContent>
      </w:sdt>
    </w:p>
    <w:p w14:paraId="3462A612" w14:textId="31529CD1" w:rsidR="00960569" w:rsidRPr="001E5A0A" w:rsidRDefault="008568D0" w:rsidP="00B32489">
      <w:pPr>
        <w:pStyle w:val="Heading2"/>
      </w:pPr>
      <w:r w:rsidRPr="001E5A0A">
        <w:t xml:space="preserve">Use of </w:t>
      </w:r>
      <w:r w:rsidR="00C85189">
        <w:t>i</w:t>
      </w:r>
      <w:r w:rsidR="00960569" w:rsidRPr="001E5A0A">
        <w:t xml:space="preserve">ndependent </w:t>
      </w:r>
      <w:r w:rsidR="00C85189">
        <w:t>r</w:t>
      </w:r>
      <w:r w:rsidRPr="001E5A0A">
        <w:t>eview</w:t>
      </w:r>
    </w:p>
    <w:p w14:paraId="76EBDB32" w14:textId="13EC9A05" w:rsidR="009A1F2E" w:rsidRPr="001E5A0A" w:rsidRDefault="002E7946" w:rsidP="009A1F2E">
      <w:pPr>
        <w:pStyle w:val="F9-Paragraph"/>
        <w:ind w:left="851" w:hanging="851"/>
      </w:pPr>
      <w:r w:rsidRPr="001E5A0A">
        <w:t>Depending on the significance and quality assurance grading t</w:t>
      </w:r>
      <w:r w:rsidR="009A1F2E" w:rsidRPr="001E5A0A">
        <w:t xml:space="preserve">here </w:t>
      </w:r>
      <w:r w:rsidR="00D75067" w:rsidRPr="001E5A0A">
        <w:t xml:space="preserve">might be </w:t>
      </w:r>
      <w:r w:rsidR="009A1F2E" w:rsidRPr="001E5A0A">
        <w:t xml:space="preserve">a need for independent review of design, supplementary to the numerical checks, validation and verification activities. This is to ensure that the codes have been applied appropriately and that safety case claims are met. This is often undertaken by Independent Technical Assessment (ITA), Independent Nuclear Safety Assessment (INSA) or Independent Peer Review (IPR). </w:t>
      </w:r>
      <w:r w:rsidR="006A1EA5">
        <w:br/>
      </w:r>
      <w:r w:rsidR="009A1F2E" w:rsidRPr="001E5A0A">
        <w:t>The Inspector should expect the</w:t>
      </w:r>
      <w:r w:rsidR="00CB135A" w:rsidRPr="001E5A0A">
        <w:t>se</w:t>
      </w:r>
      <w:r w:rsidR="009A1F2E" w:rsidRPr="001E5A0A">
        <w:t xml:space="preserve"> arrangements to be independent of the DA and IC functions as </w:t>
      </w:r>
      <w:r w:rsidR="00F36081" w:rsidRPr="001E5A0A">
        <w:t>these functions are</w:t>
      </w:r>
      <w:r w:rsidR="009A1F2E" w:rsidRPr="001E5A0A">
        <w:t xml:space="preserve"> not independent and are performing different roles, even though they may identify the same issues.</w:t>
      </w:r>
    </w:p>
    <w:p w14:paraId="2780A0F3" w14:textId="2565E6D3" w:rsidR="00186E7D" w:rsidRPr="001E5A0A" w:rsidRDefault="009A1F2E" w:rsidP="00DE4DB8">
      <w:pPr>
        <w:pStyle w:val="F9-Paragraph"/>
        <w:ind w:left="851" w:hanging="851"/>
      </w:pPr>
      <w:r w:rsidRPr="001E5A0A">
        <w:t xml:space="preserve">Where </w:t>
      </w:r>
      <w:r w:rsidR="00BB0B0A" w:rsidRPr="001E5A0A">
        <w:t xml:space="preserve">appropriate </w:t>
      </w:r>
      <w:r w:rsidRPr="001E5A0A">
        <w:t xml:space="preserve"> independent </w:t>
      </w:r>
      <w:r w:rsidR="00BB0B0A" w:rsidRPr="001E5A0A">
        <w:t>review</w:t>
      </w:r>
      <w:r w:rsidR="00576CC5" w:rsidRPr="001E5A0A">
        <w:t xml:space="preserve"> may implement</w:t>
      </w:r>
      <w:r w:rsidRPr="001E5A0A">
        <w:t xml:space="preserve"> diverse methods or analytical models (SAPs paragraph 683). Where the independent </w:t>
      </w:r>
      <w:r w:rsidR="00576CC5" w:rsidRPr="001E5A0A">
        <w:t>review</w:t>
      </w:r>
      <w:r w:rsidRPr="001E5A0A">
        <w:t xml:space="preserve"> has utilised the same analysis model as the designer</w:t>
      </w:r>
      <w:r w:rsidR="0047342E" w:rsidRPr="001E5A0A">
        <w:t>,</w:t>
      </w:r>
      <w:r w:rsidRPr="001E5A0A">
        <w:t xml:space="preserve"> this should be justified and sufficient evidence provided that the model has been independently validated.  </w:t>
      </w:r>
    </w:p>
    <w:p w14:paraId="0E193157" w14:textId="0D80F696" w:rsidR="00DE4DB8" w:rsidRPr="001E5A0A" w:rsidRDefault="00DE4DB8" w:rsidP="00DE4DB8">
      <w:pPr>
        <w:pStyle w:val="F9-Paragraph"/>
        <w:ind w:left="851" w:hanging="851"/>
      </w:pPr>
      <w:r w:rsidRPr="001E5A0A">
        <w:rPr>
          <w:rFonts w:eastAsia="Calibri"/>
        </w:rPr>
        <w:t>Conducting single-discipline design reviews at key stages</w:t>
      </w:r>
      <w:r w:rsidR="005F6961" w:rsidRPr="001E5A0A">
        <w:rPr>
          <w:rFonts w:eastAsia="Calibri"/>
        </w:rPr>
        <w:t xml:space="preserve"> of the project</w:t>
      </w:r>
      <w:r w:rsidRPr="001E5A0A">
        <w:rPr>
          <w:rFonts w:eastAsia="Calibri"/>
        </w:rPr>
        <w:t xml:space="preserve">, involving experienced </w:t>
      </w:r>
      <w:r w:rsidR="000E0920" w:rsidRPr="001E5A0A">
        <w:rPr>
          <w:rFonts w:eastAsia="Calibri"/>
        </w:rPr>
        <w:t xml:space="preserve">independent </w:t>
      </w:r>
      <w:r w:rsidRPr="001E5A0A">
        <w:rPr>
          <w:rFonts w:eastAsia="Calibri"/>
        </w:rPr>
        <w:t xml:space="preserve">civil engineers, is also recognised as good practice for ensuring adequate independent oversight of designs. </w:t>
      </w:r>
    </w:p>
    <w:p w14:paraId="7B578258" w14:textId="662A85F0" w:rsidR="00C732A3" w:rsidRPr="001E5A0A" w:rsidRDefault="00C732A3" w:rsidP="00B32489">
      <w:pPr>
        <w:pStyle w:val="Heading2"/>
      </w:pPr>
      <w:r w:rsidRPr="001E5A0A">
        <w:t xml:space="preserve">Concept </w:t>
      </w:r>
      <w:r w:rsidR="006A1EA5">
        <w:t>d</w:t>
      </w:r>
      <w:r w:rsidRPr="001E5A0A">
        <w:t xml:space="preserve">esign and </w:t>
      </w:r>
      <w:r w:rsidR="006A1EA5">
        <w:t>d</w:t>
      </w:r>
      <w:r w:rsidR="0079654D" w:rsidRPr="001E5A0A">
        <w:t xml:space="preserve">esign </w:t>
      </w:r>
      <w:r w:rsidR="006A1EA5">
        <w:t>o</w:t>
      </w:r>
      <w:r w:rsidR="0079654D" w:rsidRPr="001E5A0A">
        <w:t xml:space="preserve">ptioneering </w:t>
      </w:r>
      <w:r w:rsidR="006A1EA5">
        <w:t>s</w:t>
      </w:r>
      <w:r w:rsidR="00DB4217" w:rsidRPr="001E5A0A">
        <w:t>tages</w:t>
      </w:r>
    </w:p>
    <w:p w14:paraId="1ACD734E" w14:textId="5154ECDD" w:rsidR="002521D2" w:rsidRPr="001E5A0A" w:rsidRDefault="005F6961" w:rsidP="002521D2">
      <w:pPr>
        <w:pStyle w:val="F9-Paragraph"/>
        <w:ind w:left="851" w:hanging="851"/>
      </w:pPr>
      <w:r w:rsidRPr="001E5A0A">
        <w:t xml:space="preserve">In the initial stages of civil engineering design, key decisions are made regarding the design concept and approach. To ensure these choices are justified, the Inspector may seek assurance </w:t>
      </w:r>
      <w:r w:rsidR="006B6016" w:rsidRPr="001E5A0A">
        <w:t>regarding the underpinning evidence</w:t>
      </w:r>
      <w:r w:rsidRPr="001E5A0A">
        <w:t>. This is typically achieved through an optioneering process, where the merits and drawbacks of each option are considered before selecting the preferred design.</w:t>
      </w:r>
    </w:p>
    <w:p w14:paraId="3DE20215" w14:textId="02EB5FF9" w:rsidR="00783395" w:rsidRPr="001E5A0A" w:rsidRDefault="002D5820" w:rsidP="002521D2">
      <w:pPr>
        <w:pStyle w:val="F9-Paragraph"/>
        <w:ind w:left="851" w:hanging="851"/>
      </w:pPr>
      <w:r w:rsidRPr="001E5A0A">
        <w:rPr>
          <w:rFonts w:eastAsia="Calibri"/>
        </w:rPr>
        <w:lastRenderedPageBreak/>
        <w:t>The Inspector may seek assurance in the process by engaging early in optioneering and concept design decisions, while remaining independent of the design process.</w:t>
      </w:r>
    </w:p>
    <w:p w14:paraId="3E249323" w14:textId="78E7D00A" w:rsidR="00F42DC9" w:rsidRPr="001E5A0A" w:rsidRDefault="00354C9D" w:rsidP="00B32489">
      <w:pPr>
        <w:pStyle w:val="Heading2"/>
      </w:pPr>
      <w:r w:rsidRPr="001E5A0A">
        <w:t xml:space="preserve">Evaluation of </w:t>
      </w:r>
      <w:r w:rsidR="006A1EA5">
        <w:t>s</w:t>
      </w:r>
      <w:r w:rsidRPr="001E5A0A">
        <w:t xml:space="preserve">ite </w:t>
      </w:r>
      <w:r w:rsidR="006A1EA5">
        <w:t>l</w:t>
      </w:r>
      <w:r w:rsidR="00F42DC9" w:rsidRPr="001E5A0A">
        <w:t>ayout</w:t>
      </w:r>
    </w:p>
    <w:p w14:paraId="538CAEBC" w14:textId="4F4AA73B" w:rsidR="00320C2C" w:rsidRPr="001E5A0A" w:rsidRDefault="00320C2C" w:rsidP="00320C2C">
      <w:pPr>
        <w:pStyle w:val="F9-Paragraph"/>
        <w:ind w:left="851" w:hanging="851"/>
      </w:pPr>
      <w:r w:rsidRPr="001E5A0A">
        <w:t>The layout and orientation of features on the site or within a facility should minimise risks to nuclear safety</w:t>
      </w:r>
      <w:r w:rsidR="009939C5" w:rsidRPr="001E5A0A">
        <w:t xml:space="preserve"> so far as is reasonably practicable</w:t>
      </w:r>
      <w:r w:rsidRPr="001E5A0A">
        <w:t>. This is an area for multidisciplinary assessment</w:t>
      </w:r>
      <w:r w:rsidR="00931287" w:rsidRPr="001E5A0A">
        <w:t xml:space="preserve"> </w:t>
      </w:r>
      <w:r w:rsidRPr="001E5A0A">
        <w:t xml:space="preserve">with consideration from civil engineering alongside inspectors from, for example, the internal and external hazards, human factors, mechanical, control and instrumentation, conventional health and safety disciplines. Civil engineering design decisions are made to accommodate these varied and, sometimes conflicting, requirements. </w:t>
      </w:r>
    </w:p>
    <w:p w14:paraId="60EAA073" w14:textId="3090404F" w:rsidR="00320C2C" w:rsidRPr="001E5A0A" w:rsidRDefault="00320C2C" w:rsidP="00931287">
      <w:pPr>
        <w:pStyle w:val="F9-Paragraph"/>
        <w:ind w:left="851" w:hanging="851"/>
      </w:pPr>
      <w:r w:rsidRPr="001E5A0A">
        <w:t xml:space="preserve">The Inspector should be aware that layout, designs and construction should be such that dismantling can be undertaken using proven and safe working practices (ECE.26 and DC.1, </w:t>
      </w:r>
      <w:r w:rsidR="006A1EA5">
        <w:t>refer to</w:t>
      </w:r>
      <w:r w:rsidRPr="001E5A0A">
        <w:t xml:space="preserve"> </w:t>
      </w:r>
      <w:r w:rsidR="000A11FA" w:rsidRPr="001E5A0A">
        <w:t xml:space="preserve">Section 4.20 </w:t>
      </w:r>
      <w:r w:rsidRPr="001E5A0A">
        <w:t>of this annex).</w:t>
      </w:r>
    </w:p>
    <w:p w14:paraId="744D224A" w14:textId="77777777" w:rsidR="00C635D9" w:rsidRPr="001E5A0A" w:rsidRDefault="00C635D9" w:rsidP="004322FE">
      <w:pPr>
        <w:pStyle w:val="F9-Paragraph"/>
        <w:ind w:left="851" w:hanging="851"/>
      </w:pPr>
      <w:r w:rsidRPr="001E5A0A">
        <w:t>The Inspector should expect the safety case to include or make specific reference to the associated parts of the overall safety case that have determined the plant layout.</w:t>
      </w:r>
    </w:p>
    <w:p w14:paraId="4E295416" w14:textId="5036338B" w:rsidR="00C635D9" w:rsidRPr="001E5A0A" w:rsidRDefault="00C635D9" w:rsidP="004322FE">
      <w:pPr>
        <w:pStyle w:val="F9-Paragraph"/>
        <w:ind w:left="851" w:hanging="851"/>
      </w:pPr>
      <w:r w:rsidRPr="001E5A0A">
        <w:t>IAEA SSR 2/1</w:t>
      </w:r>
      <w:r w:rsidR="00C828EA" w:rsidRPr="001E5A0A">
        <w:t xml:space="preserve"> </w:t>
      </w:r>
      <w:sdt>
        <w:sdtPr>
          <w:id w:val="-357200011"/>
          <w:citation/>
        </w:sdtPr>
        <w:sdtEndPr/>
        <w:sdtContent>
          <w:r w:rsidR="00C828EA" w:rsidRPr="001E5A0A">
            <w:fldChar w:fldCharType="begin"/>
          </w:r>
          <w:r w:rsidR="00B32489">
            <w:instrText xml:space="preserve">CITATION IAE162 \l 2057 </w:instrText>
          </w:r>
          <w:r w:rsidR="00C828EA" w:rsidRPr="001E5A0A">
            <w:fldChar w:fldCharType="separate"/>
          </w:r>
          <w:r w:rsidR="00470EA4">
            <w:rPr>
              <w:noProof/>
            </w:rPr>
            <w:t>[11]</w:t>
          </w:r>
          <w:r w:rsidR="00C828EA" w:rsidRPr="001E5A0A">
            <w:fldChar w:fldCharType="end"/>
          </w:r>
        </w:sdtContent>
      </w:sdt>
      <w:r w:rsidRPr="001E5A0A">
        <w:t xml:space="preserve"> places requirements on the regulation of the decisions regarding civil engineering. The Inspector should expect evidence of consideration of the following aspects in relation to the site layout:</w:t>
      </w:r>
    </w:p>
    <w:p w14:paraId="228BBCB7" w14:textId="77777777" w:rsidR="00C635D9" w:rsidRPr="001E5A0A" w:rsidRDefault="00C635D9" w:rsidP="004322FE">
      <w:pPr>
        <w:pStyle w:val="Bulletlist1"/>
        <w:ind w:left="1418" w:hanging="357"/>
        <w:rPr>
          <w:iCs/>
        </w:rPr>
      </w:pPr>
      <w:r w:rsidRPr="001E5A0A">
        <w:rPr>
          <w:iCs/>
        </w:rPr>
        <w:t>shielding barriers (requirement 5),</w:t>
      </w:r>
    </w:p>
    <w:p w14:paraId="65D38175" w14:textId="77777777" w:rsidR="00C635D9" w:rsidRPr="001E5A0A" w:rsidRDefault="00C635D9" w:rsidP="004322FE">
      <w:pPr>
        <w:pStyle w:val="Bulletlist1"/>
        <w:ind w:left="1418" w:hanging="357"/>
        <w:rPr>
          <w:iCs/>
        </w:rPr>
      </w:pPr>
      <w:r w:rsidRPr="001E5A0A">
        <w:rPr>
          <w:iCs/>
        </w:rPr>
        <w:t>internal and external hazards (requirement 17),</w:t>
      </w:r>
    </w:p>
    <w:p w14:paraId="7E1A628E" w14:textId="77777777" w:rsidR="00C635D9" w:rsidRPr="001E5A0A" w:rsidRDefault="00C635D9" w:rsidP="004322FE">
      <w:pPr>
        <w:pStyle w:val="Bulletlist1"/>
        <w:ind w:left="1418" w:hanging="357"/>
        <w:rPr>
          <w:iCs/>
        </w:rPr>
      </w:pPr>
      <w:r w:rsidRPr="001E5A0A">
        <w:rPr>
          <w:iCs/>
        </w:rPr>
        <w:t>physical separation of safety systems (requirement 21),</w:t>
      </w:r>
    </w:p>
    <w:p w14:paraId="5543E7DB" w14:textId="77777777" w:rsidR="00C635D9" w:rsidRPr="001E5A0A" w:rsidRDefault="00C635D9" w:rsidP="004322FE">
      <w:pPr>
        <w:pStyle w:val="Bulletlist1"/>
        <w:ind w:left="1418" w:hanging="357"/>
        <w:rPr>
          <w:iCs/>
        </w:rPr>
      </w:pPr>
      <w:r w:rsidRPr="001E5A0A">
        <w:rPr>
          <w:iCs/>
        </w:rPr>
        <w:t>plant layout for facilitating activities associated with calibration, testing, maintenance, repair or replacement, inspection and monitoring (requirement 29),</w:t>
      </w:r>
    </w:p>
    <w:p w14:paraId="2922A995" w14:textId="77777777" w:rsidR="00C635D9" w:rsidRPr="001E5A0A" w:rsidRDefault="00C635D9" w:rsidP="004322FE">
      <w:pPr>
        <w:pStyle w:val="Bulletlist1"/>
        <w:ind w:left="1418" w:hanging="357"/>
        <w:rPr>
          <w:iCs/>
        </w:rPr>
      </w:pPr>
      <w:r w:rsidRPr="001E5A0A">
        <w:rPr>
          <w:iCs/>
        </w:rPr>
        <w:t>plant layout for optimal operator performance (requirement 32),</w:t>
      </w:r>
    </w:p>
    <w:p w14:paraId="31D0779F" w14:textId="77777777" w:rsidR="00C635D9" w:rsidRPr="001E5A0A" w:rsidRDefault="00C635D9" w:rsidP="004322FE">
      <w:pPr>
        <w:pStyle w:val="Bulletlist1"/>
        <w:ind w:left="1418" w:hanging="357"/>
        <w:rPr>
          <w:iCs/>
        </w:rPr>
      </w:pPr>
      <w:r w:rsidRPr="001E5A0A">
        <w:rPr>
          <w:iCs/>
        </w:rPr>
        <w:t>fire protection barriers (requirement 17 and 74),</w:t>
      </w:r>
    </w:p>
    <w:p w14:paraId="2589D4F9" w14:textId="77777777" w:rsidR="00C635D9" w:rsidRPr="001E5A0A" w:rsidRDefault="00C635D9" w:rsidP="004322FE">
      <w:pPr>
        <w:pStyle w:val="Bulletlist1"/>
        <w:ind w:left="1418" w:hanging="357"/>
        <w:rPr>
          <w:iCs/>
        </w:rPr>
      </w:pPr>
      <w:r w:rsidRPr="001E5A0A">
        <w:rPr>
          <w:iCs/>
        </w:rPr>
        <w:t>features to facilitate the movement, transport and handling of radioactive waste (requirement 78).</w:t>
      </w:r>
    </w:p>
    <w:p w14:paraId="33BC0F80" w14:textId="77777777" w:rsidR="00C635D9" w:rsidRPr="001E5A0A" w:rsidRDefault="00C635D9" w:rsidP="004322FE">
      <w:pPr>
        <w:pStyle w:val="Bulletlist1"/>
        <w:ind w:left="1418" w:hanging="357"/>
        <w:rPr>
          <w:iCs/>
        </w:rPr>
      </w:pPr>
      <w:r w:rsidRPr="001E5A0A">
        <w:rPr>
          <w:iCs/>
        </w:rPr>
        <w:t>proximity to facilities off the licenced site and out of the control of the dutyholder.</w:t>
      </w:r>
    </w:p>
    <w:p w14:paraId="7AF4C1EB" w14:textId="77777777" w:rsidR="006A1EA5" w:rsidRDefault="006A1EA5" w:rsidP="008518BB">
      <w:pPr>
        <w:pStyle w:val="F9-Paragraph"/>
        <w:ind w:left="851" w:hanging="851"/>
        <w:sectPr w:rsidR="006A1EA5">
          <w:pgSz w:w="11906" w:h="16838"/>
          <w:pgMar w:top="1440" w:right="1440" w:bottom="1440" w:left="1440" w:header="708" w:footer="708" w:gutter="0"/>
          <w:cols w:space="708"/>
          <w:docGrid w:linePitch="360"/>
        </w:sectPr>
      </w:pPr>
    </w:p>
    <w:p w14:paraId="50AB806F" w14:textId="77777777" w:rsidR="00C635D9" w:rsidRPr="00470EA4" w:rsidRDefault="00C635D9" w:rsidP="008518BB">
      <w:pPr>
        <w:pStyle w:val="F9-Paragraph"/>
        <w:ind w:left="851" w:hanging="851"/>
      </w:pPr>
      <w:r w:rsidRPr="00470EA4">
        <w:lastRenderedPageBreak/>
        <w:t>The key civil engineering assessment principles regarding site layout design are:</w:t>
      </w:r>
    </w:p>
    <w:p w14:paraId="5E6B017B" w14:textId="3588C1E6" w:rsidR="00C635D9" w:rsidRPr="001E5A0A" w:rsidRDefault="00C635D9" w:rsidP="008518BB">
      <w:pPr>
        <w:pStyle w:val="Bulletlist1"/>
        <w:ind w:left="1418" w:hanging="357"/>
        <w:rPr>
          <w:iCs/>
        </w:rPr>
      </w:pPr>
      <w:r w:rsidRPr="001E5A0A">
        <w:rPr>
          <w:iCs/>
        </w:rPr>
        <w:t xml:space="preserve">the layout of features </w:t>
      </w:r>
      <w:r w:rsidR="003B3819" w:rsidRPr="001E5A0A">
        <w:rPr>
          <w:iCs/>
        </w:rPr>
        <w:t>should</w:t>
      </w:r>
      <w:r w:rsidRPr="001E5A0A">
        <w:rPr>
          <w:iCs/>
        </w:rPr>
        <w:t xml:space="preserve"> also consider security, nuclear safeguarding and other requirements of the facility,</w:t>
      </w:r>
    </w:p>
    <w:p w14:paraId="4A24BFBF" w14:textId="629B9016" w:rsidR="00C635D9" w:rsidRPr="001E5A0A" w:rsidRDefault="00C635D9" w:rsidP="008518BB">
      <w:pPr>
        <w:pStyle w:val="Bulletlist1"/>
        <w:ind w:left="1418" w:hanging="357"/>
        <w:rPr>
          <w:iCs/>
        </w:rPr>
      </w:pPr>
      <w:r w:rsidRPr="001E5A0A">
        <w:rPr>
          <w:iCs/>
        </w:rPr>
        <w:t xml:space="preserve">site access to buildings in emergency situation, </w:t>
      </w:r>
      <w:r w:rsidR="00C85189">
        <w:rPr>
          <w:iCs/>
        </w:rPr>
        <w:t>for example,</w:t>
      </w:r>
      <w:r w:rsidRPr="001E5A0A">
        <w:rPr>
          <w:iCs/>
        </w:rPr>
        <w:t xml:space="preserve"> proximity of emergency response facilities to the potential causes of accidents,</w:t>
      </w:r>
    </w:p>
    <w:p w14:paraId="7EDCEA15" w14:textId="5A835358" w:rsidR="00C635D9" w:rsidRPr="001E5A0A" w:rsidRDefault="00C635D9" w:rsidP="008518BB">
      <w:pPr>
        <w:pStyle w:val="Bulletlist1"/>
        <w:ind w:left="1418" w:hanging="357"/>
        <w:rPr>
          <w:iCs/>
        </w:rPr>
      </w:pPr>
      <w:r w:rsidRPr="001E5A0A">
        <w:rPr>
          <w:iCs/>
        </w:rPr>
        <w:t xml:space="preserve">the positioning of embankments, natural and excavated slopes, river levees and sea defences close to the facility </w:t>
      </w:r>
      <w:r w:rsidR="003B3819" w:rsidRPr="001E5A0A">
        <w:rPr>
          <w:iCs/>
        </w:rPr>
        <w:t>should</w:t>
      </w:r>
      <w:r w:rsidRPr="001E5A0A">
        <w:rPr>
          <w:iCs/>
        </w:rPr>
        <w:t xml:space="preserve"> not jeopardise the safety of the facility,</w:t>
      </w:r>
    </w:p>
    <w:p w14:paraId="7C0D36D0" w14:textId="7B21390C" w:rsidR="00C635D9" w:rsidRPr="001E5A0A" w:rsidRDefault="00C635D9" w:rsidP="008518BB">
      <w:pPr>
        <w:pStyle w:val="Bulletlist1"/>
        <w:ind w:left="1418" w:hanging="357"/>
        <w:rPr>
          <w:iCs/>
        </w:rPr>
      </w:pPr>
      <w:r w:rsidRPr="001E5A0A">
        <w:rPr>
          <w:iCs/>
        </w:rPr>
        <w:t xml:space="preserve">the potential for interactions during seismic events or accident conditions (such as reflected pressure waves) between adjacent structures </w:t>
      </w:r>
      <w:r w:rsidR="003B3819" w:rsidRPr="001E5A0A">
        <w:rPr>
          <w:iCs/>
        </w:rPr>
        <w:t>should</w:t>
      </w:r>
      <w:r w:rsidRPr="001E5A0A">
        <w:rPr>
          <w:iCs/>
        </w:rPr>
        <w:t xml:space="preserve"> be considered.</w:t>
      </w:r>
    </w:p>
    <w:p w14:paraId="21FCCE43" w14:textId="16EFC5E8" w:rsidR="00C635D9" w:rsidRPr="001E5A0A" w:rsidRDefault="00C635D9" w:rsidP="008518BB">
      <w:pPr>
        <w:pStyle w:val="F9-Paragraph"/>
        <w:ind w:left="851" w:hanging="851"/>
      </w:pPr>
      <w:r w:rsidRPr="001E5A0A">
        <w:t xml:space="preserve">In line with </w:t>
      </w:r>
      <w:r w:rsidR="00470EA4">
        <w:t>T</w:t>
      </w:r>
      <w:r w:rsidRPr="001E5A0A">
        <w:t>he Construction (Design and Management) Regulations</w:t>
      </w:r>
      <w:r w:rsidR="00470EA4">
        <w:t xml:space="preserve"> 2015 (CDM2015)</w:t>
      </w:r>
      <w:r w:rsidRPr="001E5A0A">
        <w:t xml:space="preserve">, there is a requirement for the design layout to include for the ability to construct, decommission and demolish structures without causing undue hazards </w:t>
      </w:r>
      <w:r w:rsidR="00C85189">
        <w:t>for example,</w:t>
      </w:r>
      <w:r w:rsidRPr="001E5A0A">
        <w:t xml:space="preserve"> sequencing of construction. This should be considered at all phases as the design develops. Considerations include:</w:t>
      </w:r>
    </w:p>
    <w:p w14:paraId="7A81AE30" w14:textId="67977E16" w:rsidR="00C635D9" w:rsidRPr="001E5A0A" w:rsidRDefault="00C635D9" w:rsidP="008518BB">
      <w:pPr>
        <w:pStyle w:val="Bulletlist1"/>
        <w:ind w:left="1418" w:hanging="357"/>
        <w:rPr>
          <w:iCs/>
        </w:rPr>
      </w:pPr>
      <w:r w:rsidRPr="001E5A0A">
        <w:rPr>
          <w:iCs/>
        </w:rPr>
        <w:t xml:space="preserve">collapse radius of temporary features, such as construction cranes, or permanent features </w:t>
      </w:r>
      <w:r w:rsidR="00C85189">
        <w:rPr>
          <w:iCs/>
        </w:rPr>
        <w:t>for example,</w:t>
      </w:r>
      <w:r w:rsidRPr="001E5A0A">
        <w:rPr>
          <w:iCs/>
        </w:rPr>
        <w:t xml:space="preserve"> stacks and towers, </w:t>
      </w:r>
    </w:p>
    <w:p w14:paraId="5C045D13" w14:textId="77777777" w:rsidR="00C635D9" w:rsidRPr="001E5A0A" w:rsidRDefault="00C635D9" w:rsidP="008518BB">
      <w:pPr>
        <w:pStyle w:val="Bulletlist1"/>
        <w:ind w:left="1418" w:hanging="357"/>
        <w:rPr>
          <w:iCs/>
        </w:rPr>
      </w:pPr>
      <w:r w:rsidRPr="001E5A0A">
        <w:rPr>
          <w:iCs/>
        </w:rPr>
        <w:t xml:space="preserve">proximity of construction activities to existing high hazard or vulnerable facilities or activities, including construction planned to occur adjacent to an operating unit, </w:t>
      </w:r>
    </w:p>
    <w:p w14:paraId="2E7382A3" w14:textId="77777777" w:rsidR="00C635D9" w:rsidRPr="001E5A0A" w:rsidRDefault="00C635D9" w:rsidP="008518BB">
      <w:pPr>
        <w:pStyle w:val="Bulletlist1"/>
        <w:ind w:left="1418" w:hanging="357"/>
        <w:rPr>
          <w:iCs/>
        </w:rPr>
      </w:pPr>
      <w:r w:rsidRPr="001E5A0A">
        <w:rPr>
          <w:iCs/>
        </w:rPr>
        <w:t>provision of temporary openings in structures to allow installation of plant and equipment, etc.</w:t>
      </w:r>
    </w:p>
    <w:p w14:paraId="54322904" w14:textId="5B65D44A" w:rsidR="00FF2D3B" w:rsidRPr="001E5A0A" w:rsidRDefault="00FF2D3B" w:rsidP="00B32489">
      <w:pPr>
        <w:pStyle w:val="Heading2"/>
      </w:pPr>
      <w:r w:rsidRPr="001E5A0A">
        <w:t xml:space="preserve">Layout of </w:t>
      </w:r>
      <w:r w:rsidR="00470EA4">
        <w:t>b</w:t>
      </w:r>
      <w:r w:rsidRPr="001E5A0A">
        <w:t>uildings</w:t>
      </w:r>
      <w:r w:rsidR="00BD55E7" w:rsidRPr="001E5A0A">
        <w:t xml:space="preserve"> / </w:t>
      </w:r>
      <w:r w:rsidR="00470EA4">
        <w:t>s</w:t>
      </w:r>
      <w:r w:rsidR="00BD55E7" w:rsidRPr="001E5A0A">
        <w:t xml:space="preserve">patial </w:t>
      </w:r>
      <w:r w:rsidR="00470EA4">
        <w:t>c</w:t>
      </w:r>
      <w:r w:rsidR="00BD55E7" w:rsidRPr="001E5A0A">
        <w:t>onfiguration</w:t>
      </w:r>
    </w:p>
    <w:p w14:paraId="1362DDCA" w14:textId="77777777" w:rsidR="007A2172" w:rsidRPr="001E5A0A" w:rsidRDefault="007A2172" w:rsidP="007A2172">
      <w:pPr>
        <w:pStyle w:val="F9-Paragraph"/>
        <w:ind w:left="851" w:hanging="851"/>
      </w:pPr>
      <w:r w:rsidRPr="001E5A0A">
        <w:t>The Inspector may wish to review the civil engineering layout, with consideration for the size of rooms concordant with proposed activities therein, and whether inputs to architectural design have been adequately considered and interpreted.</w:t>
      </w:r>
    </w:p>
    <w:p w14:paraId="6DB1B6C6" w14:textId="77777777" w:rsidR="007A2172" w:rsidRPr="001E5A0A" w:rsidRDefault="007A2172" w:rsidP="005040CB">
      <w:pPr>
        <w:pStyle w:val="F9-Paragraph"/>
        <w:ind w:left="851" w:hanging="851"/>
      </w:pPr>
      <w:r w:rsidRPr="001E5A0A">
        <w:t>The key civil engineering assessment considerations for the civil engineering layout of buildings are:</w:t>
      </w:r>
    </w:p>
    <w:p w14:paraId="55BDB454" w14:textId="77777777" w:rsidR="007A2172" w:rsidRPr="001E5A0A" w:rsidRDefault="007A2172" w:rsidP="005040CB">
      <w:pPr>
        <w:pStyle w:val="Bulletlist1"/>
        <w:ind w:left="1418" w:hanging="357"/>
        <w:rPr>
          <w:iCs/>
        </w:rPr>
      </w:pPr>
      <w:r w:rsidRPr="001E5A0A">
        <w:rPr>
          <w:iCs/>
        </w:rPr>
        <w:t>a robust, clearly demonstrable load path, with appropriate degrees of redundancy and resistance to disproportionate collapse,</w:t>
      </w:r>
    </w:p>
    <w:p w14:paraId="69BBD1A8" w14:textId="77777777" w:rsidR="007A2172" w:rsidRPr="001E5A0A" w:rsidRDefault="007A2172" w:rsidP="005040CB">
      <w:pPr>
        <w:pStyle w:val="Bulletlist1"/>
        <w:ind w:left="1418" w:hanging="357"/>
        <w:rPr>
          <w:iCs/>
        </w:rPr>
      </w:pPr>
      <w:r w:rsidRPr="001E5A0A">
        <w:rPr>
          <w:iCs/>
        </w:rPr>
        <w:t>protection of high hazard materials and activities from aircraft impact or missiles,</w:t>
      </w:r>
    </w:p>
    <w:p w14:paraId="6566FD62" w14:textId="77777777" w:rsidR="007A2172" w:rsidRPr="001E5A0A" w:rsidRDefault="007A2172" w:rsidP="005040CB">
      <w:pPr>
        <w:pStyle w:val="Bulletlist1"/>
        <w:ind w:left="1418" w:hanging="357"/>
        <w:rPr>
          <w:iCs/>
        </w:rPr>
      </w:pPr>
      <w:r w:rsidRPr="001E5A0A">
        <w:rPr>
          <w:iCs/>
        </w:rPr>
        <w:lastRenderedPageBreak/>
        <w:t>segregation of high hazard materials and activities from potential sources of fire or explosion,</w:t>
      </w:r>
    </w:p>
    <w:p w14:paraId="3B139343" w14:textId="77777777" w:rsidR="007A2172" w:rsidRPr="001E5A0A" w:rsidRDefault="007A2172" w:rsidP="005040CB">
      <w:pPr>
        <w:pStyle w:val="Bulletlist1"/>
        <w:ind w:left="1418" w:hanging="357"/>
        <w:rPr>
          <w:iCs/>
        </w:rPr>
      </w:pPr>
      <w:r w:rsidRPr="001E5A0A">
        <w:rPr>
          <w:iCs/>
        </w:rPr>
        <w:t>the overall resilience to flooding, applying appropriate safety classification to the structures, employing suitable redundancy and diversity and avoiding single barriers where possible (SAP EHA.12),</w:t>
      </w:r>
    </w:p>
    <w:p w14:paraId="79053213" w14:textId="77777777" w:rsidR="007A2172" w:rsidRPr="001E5A0A" w:rsidRDefault="007A2172" w:rsidP="005040CB">
      <w:pPr>
        <w:pStyle w:val="Bulletlist1"/>
        <w:ind w:left="1418" w:hanging="357"/>
        <w:rPr>
          <w:iCs/>
        </w:rPr>
      </w:pPr>
      <w:r w:rsidRPr="001E5A0A">
        <w:rPr>
          <w:iCs/>
        </w:rPr>
        <w:t>the potential fire loading on a structure and the protection provided by barriers and partitions,</w:t>
      </w:r>
    </w:p>
    <w:p w14:paraId="575F00B5" w14:textId="072C68C9" w:rsidR="007A2172" w:rsidRPr="001E5A0A" w:rsidRDefault="007A2172" w:rsidP="005040CB">
      <w:pPr>
        <w:pStyle w:val="Bulletlist1"/>
        <w:ind w:left="1418" w:hanging="357"/>
        <w:rPr>
          <w:iCs/>
        </w:rPr>
      </w:pPr>
      <w:r w:rsidRPr="001E5A0A">
        <w:rPr>
          <w:iCs/>
        </w:rPr>
        <w:t xml:space="preserve">over-pressurisation of compartments, following a failure of plant </w:t>
      </w:r>
      <w:r w:rsidR="00C85189">
        <w:rPr>
          <w:iCs/>
        </w:rPr>
        <w:t>for example,</w:t>
      </w:r>
      <w:r w:rsidRPr="001E5A0A">
        <w:rPr>
          <w:iCs/>
        </w:rPr>
        <w:t xml:space="preserve"> high energy pipe break, and how the compartments will react to the initial, instant pressures and subsequent pressure loadings,</w:t>
      </w:r>
    </w:p>
    <w:p w14:paraId="72AAF8B1" w14:textId="77777777" w:rsidR="007A2172" w:rsidRPr="001E5A0A" w:rsidRDefault="007A2172" w:rsidP="005040CB">
      <w:pPr>
        <w:pStyle w:val="Bulletlist1"/>
        <w:ind w:left="1418" w:hanging="357"/>
        <w:rPr>
          <w:iCs/>
        </w:rPr>
      </w:pPr>
      <w:r w:rsidRPr="001E5A0A">
        <w:rPr>
          <w:iCs/>
        </w:rPr>
        <w:t>means of access for emergency responders and egress for persons at risk within the facility,</w:t>
      </w:r>
    </w:p>
    <w:p w14:paraId="24138F72" w14:textId="11683626" w:rsidR="007A2172" w:rsidRPr="001E5A0A" w:rsidRDefault="007A2172" w:rsidP="005040CB">
      <w:pPr>
        <w:pStyle w:val="Bulletlist1"/>
        <w:ind w:left="1418" w:hanging="357"/>
        <w:rPr>
          <w:iCs/>
        </w:rPr>
      </w:pPr>
      <w:r w:rsidRPr="001E5A0A">
        <w:rPr>
          <w:iCs/>
        </w:rPr>
        <w:t xml:space="preserve">the potential for the ingress of naturally occurring gases and vapours for the design of underground structures </w:t>
      </w:r>
      <w:r w:rsidR="00C85189">
        <w:rPr>
          <w:iCs/>
        </w:rPr>
        <w:t>(refer to</w:t>
      </w:r>
      <w:r w:rsidRPr="001E5A0A">
        <w:rPr>
          <w:iCs/>
        </w:rPr>
        <w:t xml:space="preserve"> </w:t>
      </w:r>
      <w:r w:rsidR="00470EA4">
        <w:rPr>
          <w:iCs/>
        </w:rPr>
        <w:t>A</w:t>
      </w:r>
      <w:r w:rsidRPr="001E5A0A">
        <w:rPr>
          <w:iCs/>
        </w:rPr>
        <w:t>nnex 3 “Civil Engineering – Ground investigations, Geotechnics and Underground Structure Design”</w:t>
      </w:r>
      <w:r w:rsidR="00470EA4">
        <w:rPr>
          <w:iCs/>
        </w:rPr>
        <w:t xml:space="preserve"> </w:t>
      </w:r>
      <w:sdt>
        <w:sdtPr>
          <w:rPr>
            <w:iCs/>
          </w:rPr>
          <w:id w:val="-1033656893"/>
          <w:citation/>
        </w:sdtPr>
        <w:sdtEndPr/>
        <w:sdtContent>
          <w:r w:rsidR="00470EA4">
            <w:rPr>
              <w:iCs/>
            </w:rPr>
            <w:fldChar w:fldCharType="begin"/>
          </w:r>
          <w:r w:rsidR="00470EA4">
            <w:rPr>
              <w:iCs/>
            </w:rPr>
            <w:instrText xml:space="preserve"> CITATION ONR164 \l 2057 </w:instrText>
          </w:r>
          <w:r w:rsidR="00470EA4">
            <w:rPr>
              <w:iCs/>
            </w:rPr>
            <w:fldChar w:fldCharType="separate"/>
          </w:r>
          <w:r w:rsidR="00470EA4" w:rsidRPr="00470EA4">
            <w:t>[3]</w:t>
          </w:r>
          <w:r w:rsidR="00470EA4">
            <w:rPr>
              <w:iCs/>
            </w:rPr>
            <w:fldChar w:fldCharType="end"/>
          </w:r>
        </w:sdtContent>
      </w:sdt>
      <w:r w:rsidR="00587C91" w:rsidRPr="001E5A0A">
        <w:rPr>
          <w:iCs/>
        </w:rPr>
        <w:t>)</w:t>
      </w:r>
      <w:r w:rsidRPr="001E5A0A">
        <w:rPr>
          <w:iCs/>
        </w:rPr>
        <w:t>,</w:t>
      </w:r>
    </w:p>
    <w:p w14:paraId="1D72C6AF" w14:textId="77777777" w:rsidR="007A2172" w:rsidRPr="001E5A0A" w:rsidRDefault="007A2172" w:rsidP="005040CB">
      <w:pPr>
        <w:pStyle w:val="Bulletlist1"/>
        <w:ind w:left="1418" w:hanging="357"/>
        <w:rPr>
          <w:iCs/>
        </w:rPr>
      </w:pPr>
      <w:r w:rsidRPr="001E5A0A">
        <w:rPr>
          <w:iCs/>
        </w:rPr>
        <w:t>provision to complete adequate EIMT for the entirety of the required lifetime.</w:t>
      </w:r>
    </w:p>
    <w:p w14:paraId="573CD8E0" w14:textId="27903658" w:rsidR="007A2172" w:rsidRPr="001E5A0A" w:rsidRDefault="007A2172" w:rsidP="005040CB">
      <w:pPr>
        <w:pStyle w:val="F9-Paragraph"/>
        <w:ind w:left="851" w:hanging="851"/>
      </w:pPr>
      <w:r w:rsidRPr="001E5A0A">
        <w:t>The Inspector should note that the IAEA SSR 2/1</w:t>
      </w:r>
      <w:r w:rsidR="00297F1D" w:rsidRPr="001E5A0A">
        <w:t xml:space="preserve"> </w:t>
      </w:r>
      <w:sdt>
        <w:sdtPr>
          <w:id w:val="-2086608916"/>
          <w:citation/>
        </w:sdtPr>
        <w:sdtEndPr/>
        <w:sdtContent>
          <w:r w:rsidR="00297F1D" w:rsidRPr="001E5A0A">
            <w:fldChar w:fldCharType="begin"/>
          </w:r>
          <w:r w:rsidR="00B32489">
            <w:instrText xml:space="preserve">CITATION IAE162 \l 2057 </w:instrText>
          </w:r>
          <w:r w:rsidR="00297F1D" w:rsidRPr="001E5A0A">
            <w:fldChar w:fldCharType="separate"/>
          </w:r>
          <w:r w:rsidR="00470EA4">
            <w:rPr>
              <w:noProof/>
            </w:rPr>
            <w:t>[11]</w:t>
          </w:r>
          <w:r w:rsidR="00297F1D" w:rsidRPr="001E5A0A">
            <w:fldChar w:fldCharType="end"/>
          </w:r>
        </w:sdtContent>
      </w:sdt>
      <w:r w:rsidRPr="001E5A0A">
        <w:t xml:space="preserve"> makes specific mentions of the following for civil engineering design decisions regarding layout. The Inspector should expect evidence of consideration of the following aspects:</w:t>
      </w:r>
    </w:p>
    <w:p w14:paraId="5458F725" w14:textId="77777777" w:rsidR="007A2172" w:rsidRPr="001E5A0A" w:rsidRDefault="007A2172" w:rsidP="005040CB">
      <w:pPr>
        <w:pStyle w:val="Bulletlist1"/>
        <w:ind w:left="1418" w:hanging="357"/>
        <w:rPr>
          <w:iCs/>
        </w:rPr>
      </w:pPr>
      <w:r w:rsidRPr="001E5A0A">
        <w:rPr>
          <w:iCs/>
        </w:rPr>
        <w:t>safeguards against unauthorised entry of persons and goods (requirement 38),</w:t>
      </w:r>
    </w:p>
    <w:p w14:paraId="740E2440" w14:textId="77777777" w:rsidR="007A2172" w:rsidRPr="001E5A0A" w:rsidRDefault="007A2172" w:rsidP="005040CB">
      <w:pPr>
        <w:pStyle w:val="Bulletlist1"/>
        <w:ind w:left="1418" w:hanging="357"/>
        <w:rPr>
          <w:iCs/>
        </w:rPr>
      </w:pPr>
      <w:r w:rsidRPr="001E5A0A">
        <w:rPr>
          <w:iCs/>
        </w:rPr>
        <w:t>sufficient flow routes between separate compartments inside the containment for pressure equalization considerations during accident conditions (requirement 17),</w:t>
      </w:r>
    </w:p>
    <w:p w14:paraId="5D9194F9" w14:textId="77777777" w:rsidR="007A2172" w:rsidRPr="001E5A0A" w:rsidRDefault="007A2172" w:rsidP="005040CB">
      <w:pPr>
        <w:pStyle w:val="Bulletlist1"/>
        <w:ind w:left="1418" w:hanging="357"/>
        <w:rPr>
          <w:iCs/>
        </w:rPr>
      </w:pPr>
      <w:r w:rsidRPr="001E5A0A">
        <w:rPr>
          <w:iCs/>
        </w:rPr>
        <w:t>Control Room and Supplementary Control Room designed with consideration of suitable barriers to the external environment (requirement 65 and 66),</w:t>
      </w:r>
    </w:p>
    <w:p w14:paraId="350CF9B0" w14:textId="1690451C" w:rsidR="007A2172" w:rsidRPr="001E5A0A" w:rsidRDefault="007A2172" w:rsidP="005040CB">
      <w:pPr>
        <w:pStyle w:val="Bulletlist1"/>
        <w:ind w:left="1418" w:hanging="357"/>
        <w:rPr>
          <w:iCs/>
        </w:rPr>
      </w:pPr>
      <w:r w:rsidRPr="001E5A0A">
        <w:rPr>
          <w:iCs/>
        </w:rPr>
        <w:t>control of containment conditions (requirement 58</w:t>
      </w:r>
      <w:r w:rsidR="00470EA4">
        <w:rPr>
          <w:iCs/>
        </w:rPr>
        <w:t>)</w:t>
      </w:r>
      <w:r w:rsidRPr="001E5A0A">
        <w:rPr>
          <w:iCs/>
        </w:rPr>
        <w:t>.</w:t>
      </w:r>
    </w:p>
    <w:p w14:paraId="4DD397A0" w14:textId="4BC693BC" w:rsidR="007A2172" w:rsidRPr="001E5A0A" w:rsidRDefault="007A2172" w:rsidP="00950C30">
      <w:pPr>
        <w:pStyle w:val="F9-Paragraph"/>
        <w:ind w:left="851" w:hanging="851"/>
      </w:pPr>
      <w:r w:rsidRPr="001E5A0A">
        <w:t xml:space="preserve">For more information on layout and workplace spaces, </w:t>
      </w:r>
      <w:r w:rsidR="00C85189">
        <w:t>refer to:</w:t>
      </w:r>
    </w:p>
    <w:p w14:paraId="496CA1ED" w14:textId="20A0B500" w:rsidR="007A2172" w:rsidRPr="001E5A0A" w:rsidRDefault="007A2172" w:rsidP="00950C30">
      <w:pPr>
        <w:pStyle w:val="Bulletlist1"/>
        <w:ind w:left="1418" w:hanging="357"/>
        <w:rPr>
          <w:iCs/>
        </w:rPr>
      </w:pPr>
      <w:r w:rsidRPr="001E5A0A">
        <w:rPr>
          <w:iCs/>
        </w:rPr>
        <w:t>NS-TAST-GD-062</w:t>
      </w:r>
      <w:r w:rsidR="00037F4C" w:rsidRPr="001E5A0A">
        <w:rPr>
          <w:iCs/>
        </w:rPr>
        <w:t xml:space="preserve">, </w:t>
      </w:r>
      <w:r w:rsidRPr="001E5A0A">
        <w:rPr>
          <w:iCs/>
        </w:rPr>
        <w:t>‘</w:t>
      </w:r>
      <w:r w:rsidR="00683736" w:rsidRPr="001E5A0A">
        <w:rPr>
          <w:iCs/>
        </w:rPr>
        <w:t>Workplaces and work environment’</w:t>
      </w:r>
      <w:r w:rsidR="00037F4C" w:rsidRPr="001E5A0A">
        <w:rPr>
          <w:iCs/>
        </w:rPr>
        <w:t xml:space="preserve"> </w:t>
      </w:r>
      <w:sdt>
        <w:sdtPr>
          <w:rPr>
            <w:iCs/>
          </w:rPr>
          <w:id w:val="-2064236862"/>
          <w:citation/>
        </w:sdtPr>
        <w:sdtEndPr/>
        <w:sdtContent>
          <w:r w:rsidR="00470EA4">
            <w:rPr>
              <w:iCs/>
            </w:rPr>
            <w:fldChar w:fldCharType="begin"/>
          </w:r>
          <w:r w:rsidR="00470EA4">
            <w:rPr>
              <w:iCs/>
            </w:rPr>
            <w:instrText xml:space="preserve"> CITATION ONR139 \l 2057 </w:instrText>
          </w:r>
          <w:r w:rsidR="00470EA4">
            <w:rPr>
              <w:iCs/>
            </w:rPr>
            <w:fldChar w:fldCharType="separate"/>
          </w:r>
          <w:r w:rsidR="00470EA4" w:rsidRPr="00470EA4">
            <w:t>[26]</w:t>
          </w:r>
          <w:r w:rsidR="00470EA4">
            <w:rPr>
              <w:iCs/>
            </w:rPr>
            <w:fldChar w:fldCharType="end"/>
          </w:r>
        </w:sdtContent>
      </w:sdt>
    </w:p>
    <w:p w14:paraId="678CE1E7" w14:textId="55031842" w:rsidR="007A2172" w:rsidRPr="001E5A0A" w:rsidRDefault="007A2172" w:rsidP="00950C30">
      <w:pPr>
        <w:pStyle w:val="F9-Paragraph"/>
        <w:ind w:left="851" w:hanging="851"/>
      </w:pPr>
      <w:r w:rsidRPr="001E5A0A">
        <w:t xml:space="preserve">For wider guidance, </w:t>
      </w:r>
      <w:r w:rsidR="00C85189">
        <w:t>refer to:</w:t>
      </w:r>
    </w:p>
    <w:p w14:paraId="22C34ED6" w14:textId="21EF378E" w:rsidR="007A2172" w:rsidRPr="001E5A0A" w:rsidRDefault="007A2172" w:rsidP="00950C30">
      <w:pPr>
        <w:pStyle w:val="Bulletlist1"/>
        <w:ind w:left="1418" w:hanging="357"/>
        <w:rPr>
          <w:iCs/>
        </w:rPr>
      </w:pPr>
      <w:r w:rsidRPr="001E5A0A">
        <w:rPr>
          <w:iCs/>
        </w:rPr>
        <w:t>L24 “Workplace</w:t>
      </w:r>
      <w:r w:rsidR="00A438ED" w:rsidRPr="001E5A0A">
        <w:rPr>
          <w:iCs/>
        </w:rPr>
        <w:t xml:space="preserve"> (H</w:t>
      </w:r>
      <w:r w:rsidRPr="001E5A0A">
        <w:rPr>
          <w:iCs/>
        </w:rPr>
        <w:t>ealth</w:t>
      </w:r>
      <w:r w:rsidR="00A438ED" w:rsidRPr="001E5A0A">
        <w:rPr>
          <w:iCs/>
        </w:rPr>
        <w:t>,</w:t>
      </w:r>
      <w:r w:rsidRPr="001E5A0A">
        <w:rPr>
          <w:iCs/>
        </w:rPr>
        <w:t xml:space="preserve"> </w:t>
      </w:r>
      <w:r w:rsidR="00A438ED" w:rsidRPr="001E5A0A">
        <w:rPr>
          <w:iCs/>
        </w:rPr>
        <w:t>S</w:t>
      </w:r>
      <w:r w:rsidRPr="001E5A0A">
        <w:rPr>
          <w:iCs/>
        </w:rPr>
        <w:t xml:space="preserve">afety and </w:t>
      </w:r>
      <w:r w:rsidR="00A438ED" w:rsidRPr="001E5A0A">
        <w:rPr>
          <w:iCs/>
        </w:rPr>
        <w:t>W</w:t>
      </w:r>
      <w:r w:rsidRPr="001E5A0A">
        <w:rPr>
          <w:iCs/>
        </w:rPr>
        <w:t>elfare</w:t>
      </w:r>
      <w:r w:rsidR="00A438ED" w:rsidRPr="001E5A0A">
        <w:rPr>
          <w:iCs/>
        </w:rPr>
        <w:t>) Regulations 1992,</w:t>
      </w:r>
      <w:r w:rsidRPr="001E5A0A">
        <w:rPr>
          <w:iCs/>
        </w:rPr>
        <w:t xml:space="preserve"> Approved Code of Practice</w:t>
      </w:r>
      <w:r w:rsidR="002A78C4" w:rsidRPr="001E5A0A">
        <w:rPr>
          <w:iCs/>
        </w:rPr>
        <w:t xml:space="preserve"> </w:t>
      </w:r>
      <w:r w:rsidR="00A438ED" w:rsidRPr="001E5A0A">
        <w:rPr>
          <w:iCs/>
        </w:rPr>
        <w:t xml:space="preserve">and guidance </w:t>
      </w:r>
      <w:sdt>
        <w:sdtPr>
          <w:rPr>
            <w:iCs/>
          </w:rPr>
          <w:id w:val="949202903"/>
          <w:citation/>
        </w:sdtPr>
        <w:sdtEndPr/>
        <w:sdtContent>
          <w:r w:rsidR="002A78C4" w:rsidRPr="001E5A0A">
            <w:rPr>
              <w:iCs/>
            </w:rPr>
            <w:fldChar w:fldCharType="begin"/>
          </w:r>
          <w:r w:rsidR="002A78C4" w:rsidRPr="001E5A0A">
            <w:rPr>
              <w:iCs/>
            </w:rPr>
            <w:instrText xml:space="preserve"> CITATION HSE13 \l 2057 </w:instrText>
          </w:r>
          <w:r w:rsidR="002A78C4" w:rsidRPr="001E5A0A">
            <w:rPr>
              <w:iCs/>
            </w:rPr>
            <w:fldChar w:fldCharType="separate"/>
          </w:r>
          <w:r w:rsidR="00470EA4" w:rsidRPr="00470EA4">
            <w:t>[27]</w:t>
          </w:r>
          <w:r w:rsidR="002A78C4" w:rsidRPr="001E5A0A">
            <w:rPr>
              <w:iCs/>
            </w:rPr>
            <w:fldChar w:fldCharType="end"/>
          </w:r>
        </w:sdtContent>
      </w:sdt>
    </w:p>
    <w:p w14:paraId="3280FD76" w14:textId="30332363" w:rsidR="00C312F8" w:rsidRPr="001E5A0A" w:rsidRDefault="000658FC" w:rsidP="00072D4D">
      <w:pPr>
        <w:pStyle w:val="F9-Paragraph"/>
        <w:ind w:left="851" w:hanging="851"/>
        <w:rPr>
          <w:rFonts w:eastAsia="Calibri"/>
        </w:rPr>
      </w:pPr>
      <w:r w:rsidRPr="001E5A0A">
        <w:rPr>
          <w:rFonts w:eastAsia="Calibri"/>
        </w:rPr>
        <w:lastRenderedPageBreak/>
        <w:t xml:space="preserve">Eccentric heavy plant layouts and structural asymmetry or irregularity </w:t>
      </w:r>
      <w:r w:rsidR="00470EA4">
        <w:rPr>
          <w:rFonts w:eastAsia="Calibri"/>
        </w:rPr>
        <w:br/>
      </w:r>
      <w:r w:rsidRPr="001E5A0A">
        <w:rPr>
          <w:rFonts w:eastAsia="Calibri"/>
        </w:rPr>
        <w:t xml:space="preserve">(in stiffness, load paths, or geometry) can increase both the magnitude and complexity of a building's seismic response. The Inspector </w:t>
      </w:r>
      <w:r w:rsidR="003066EE" w:rsidRPr="001E5A0A">
        <w:t xml:space="preserve">may seek assurance that </w:t>
      </w:r>
      <w:r w:rsidRPr="001E5A0A">
        <w:rPr>
          <w:rFonts w:eastAsia="Calibri"/>
        </w:rPr>
        <w:t>these factors have been properly considered in the layout of new facilities.</w:t>
      </w:r>
    </w:p>
    <w:p w14:paraId="06007E2A" w14:textId="02F5438E" w:rsidR="003A37E5" w:rsidRPr="001E5A0A" w:rsidRDefault="00AE39E8" w:rsidP="00B32489">
      <w:pPr>
        <w:pStyle w:val="Heading2"/>
      </w:pPr>
      <w:r w:rsidRPr="001E5A0A">
        <w:t>Shielding</w:t>
      </w:r>
    </w:p>
    <w:p w14:paraId="276C5C01" w14:textId="16CE966B" w:rsidR="00895A37" w:rsidRPr="001E5A0A" w:rsidRDefault="00895A37" w:rsidP="00895A37">
      <w:pPr>
        <w:pStyle w:val="F9-Paragraph"/>
        <w:ind w:left="851" w:hanging="851"/>
      </w:pPr>
      <w:r w:rsidRPr="001E5A0A">
        <w:t xml:space="preserve">The Inspector may wish to look ‘upstream’ to the internal hazard and radiological protection evaluation which is expected to identify shielding requirements for civil engineering SSC. The evaluation is intended to prevent or reduced exposure to radiation as part of design. The IAEA guidance SSR 2/1 </w:t>
      </w:r>
      <w:sdt>
        <w:sdtPr>
          <w:id w:val="-1096712251"/>
          <w:citation/>
        </w:sdtPr>
        <w:sdtEndPr/>
        <w:sdtContent>
          <w:r w:rsidRPr="001E5A0A">
            <w:fldChar w:fldCharType="begin"/>
          </w:r>
          <w:r w:rsidR="00B32489">
            <w:instrText xml:space="preserve">CITATION IAE162 \l 2057 </w:instrText>
          </w:r>
          <w:r w:rsidRPr="001E5A0A">
            <w:fldChar w:fldCharType="separate"/>
          </w:r>
          <w:r w:rsidR="00470EA4">
            <w:rPr>
              <w:noProof/>
            </w:rPr>
            <w:t>[11]</w:t>
          </w:r>
          <w:r w:rsidRPr="001E5A0A">
            <w:fldChar w:fldCharType="end"/>
          </w:r>
        </w:sdtContent>
      </w:sdt>
      <w:r w:rsidRPr="001E5A0A">
        <w:t xml:space="preserve"> Requirements 5 and 81 makes specific mention of design considerations for radiation protection, as does SAP RP.6, including: </w:t>
      </w:r>
    </w:p>
    <w:p w14:paraId="03126623" w14:textId="77777777" w:rsidR="00895A37" w:rsidRPr="001E5A0A" w:rsidRDefault="00895A37" w:rsidP="00895A37">
      <w:pPr>
        <w:pStyle w:val="Bulletlist1"/>
        <w:ind w:left="1418" w:hanging="357"/>
        <w:rPr>
          <w:iCs/>
        </w:rPr>
      </w:pPr>
      <w:r w:rsidRPr="001E5A0A">
        <w:rPr>
          <w:iCs/>
        </w:rPr>
        <w:t>the design of a nuclear facility shall be such as to ensure that radiation doses to workers at the facility and to members of the public do not exceed the dose limits, that they are kept as low as reasonably achievable in operational states for the entire lifetime of the facility, and that they remain below acceptable limits and as low as reasonably achievable in, and following, accident conditions,</w:t>
      </w:r>
    </w:p>
    <w:p w14:paraId="73E50309" w14:textId="77777777" w:rsidR="00895A37" w:rsidRPr="001E5A0A" w:rsidRDefault="00895A37" w:rsidP="00895A37">
      <w:pPr>
        <w:pStyle w:val="Bulletlist1"/>
        <w:ind w:left="1418" w:hanging="357"/>
        <w:rPr>
          <w:iCs/>
        </w:rPr>
      </w:pPr>
      <w:r w:rsidRPr="001E5A0A">
        <w:rPr>
          <w:iCs/>
        </w:rPr>
        <w:t>shielding shall be provided so that radiation exposure is prevented or reduced,</w:t>
      </w:r>
    </w:p>
    <w:p w14:paraId="33B26490" w14:textId="77777777" w:rsidR="00895A37" w:rsidRPr="001E5A0A" w:rsidRDefault="00895A37" w:rsidP="00895A37">
      <w:pPr>
        <w:pStyle w:val="Bulletlist1"/>
        <w:ind w:left="1418" w:hanging="357"/>
        <w:rPr>
          <w:iCs/>
        </w:rPr>
      </w:pPr>
      <w:r w:rsidRPr="001E5A0A">
        <w:rPr>
          <w:iCs/>
        </w:rPr>
        <w:t>materials used in the manufacture of structures, systems and components shall be selected to minimize activation of the material as far as is reasonably practicable.</w:t>
      </w:r>
    </w:p>
    <w:p w14:paraId="5DC8AF45" w14:textId="4499ADF7" w:rsidR="00895A37" w:rsidRPr="001E5A0A" w:rsidRDefault="00895A37" w:rsidP="00895A37">
      <w:pPr>
        <w:pStyle w:val="F9-Paragraph"/>
        <w:ind w:left="851" w:hanging="851"/>
      </w:pPr>
      <w:r w:rsidRPr="001E5A0A">
        <w:t xml:space="preserve">For more information on layout and workplace spaces, </w:t>
      </w:r>
      <w:r w:rsidR="00C85189">
        <w:t>refer to:</w:t>
      </w:r>
    </w:p>
    <w:p w14:paraId="76F8C46D" w14:textId="0A008954" w:rsidR="00895A37" w:rsidRPr="001E5A0A" w:rsidRDefault="00895A37" w:rsidP="00895A37">
      <w:pPr>
        <w:pStyle w:val="Bulletlist1"/>
        <w:ind w:left="1418" w:hanging="357"/>
        <w:rPr>
          <w:iCs/>
        </w:rPr>
      </w:pPr>
      <w:r w:rsidRPr="001E5A0A">
        <w:rPr>
          <w:iCs/>
        </w:rPr>
        <w:t>NS-TAST-GD-002 ‘Radi</w:t>
      </w:r>
      <w:r w:rsidR="002345A3" w:rsidRPr="001E5A0A">
        <w:rPr>
          <w:iCs/>
        </w:rPr>
        <w:t xml:space="preserve">ation </w:t>
      </w:r>
      <w:r w:rsidRPr="001E5A0A">
        <w:rPr>
          <w:iCs/>
        </w:rPr>
        <w:t>shielding’</w:t>
      </w:r>
      <w:r w:rsidR="002345A3" w:rsidRPr="001E5A0A">
        <w:rPr>
          <w:iCs/>
        </w:rPr>
        <w:t xml:space="preserve"> </w:t>
      </w:r>
      <w:sdt>
        <w:sdtPr>
          <w:rPr>
            <w:iCs/>
          </w:rPr>
          <w:id w:val="-498193969"/>
          <w:citation/>
        </w:sdtPr>
        <w:sdtEndPr/>
        <w:sdtContent>
          <w:r w:rsidR="00470EA4">
            <w:rPr>
              <w:iCs/>
            </w:rPr>
            <w:fldChar w:fldCharType="begin"/>
          </w:r>
          <w:r w:rsidR="00470EA4">
            <w:rPr>
              <w:iCs/>
            </w:rPr>
            <w:instrText xml:space="preserve"> CITATION ONR104 \l 2057 </w:instrText>
          </w:r>
          <w:r w:rsidR="00470EA4">
            <w:rPr>
              <w:iCs/>
            </w:rPr>
            <w:fldChar w:fldCharType="separate"/>
          </w:r>
          <w:r w:rsidR="00470EA4" w:rsidRPr="00470EA4">
            <w:t>[28]</w:t>
          </w:r>
          <w:r w:rsidR="00470EA4">
            <w:rPr>
              <w:iCs/>
            </w:rPr>
            <w:fldChar w:fldCharType="end"/>
          </w:r>
        </w:sdtContent>
      </w:sdt>
    </w:p>
    <w:p w14:paraId="03CFB2DC" w14:textId="05A41092" w:rsidR="000D18B5" w:rsidRPr="001E5A0A" w:rsidRDefault="000D18B5" w:rsidP="00B32489">
      <w:pPr>
        <w:pStyle w:val="Heading2"/>
      </w:pPr>
      <w:r w:rsidRPr="001E5A0A">
        <w:t xml:space="preserve">ALARP </w:t>
      </w:r>
      <w:r w:rsidR="00470EA4">
        <w:t>o</w:t>
      </w:r>
      <w:r w:rsidRPr="001E5A0A">
        <w:t>ptioneering</w:t>
      </w:r>
    </w:p>
    <w:p w14:paraId="28D1AB5C" w14:textId="77777777" w:rsidR="00EA0909" w:rsidRPr="001E5A0A" w:rsidRDefault="00EA0909" w:rsidP="00EA0909">
      <w:pPr>
        <w:pStyle w:val="F9-Paragraph"/>
        <w:ind w:left="851" w:hanging="851"/>
      </w:pPr>
      <w:r w:rsidRPr="001E5A0A">
        <w:t>SAP SC.4 establishes the expectation that a safety case should: (a) explicitly set out the argument for why risks are ALARP; and (b) link the information necessary to show that risks are ALARP, and what will be needed to ensure that this can be maintained over the period for which the safety case is valid.</w:t>
      </w:r>
    </w:p>
    <w:p w14:paraId="0EA7A81D" w14:textId="77777777" w:rsidR="00EA0909" w:rsidRPr="001E5A0A" w:rsidRDefault="00EA0909" w:rsidP="00EA0909">
      <w:pPr>
        <w:pStyle w:val="F9-Paragraph"/>
        <w:ind w:left="851" w:hanging="851"/>
      </w:pPr>
      <w:r w:rsidRPr="001E5A0A">
        <w:t>The ALARP principle applies at a high level in terms of radiological consequences. For civil engineering assessment, ALARP principles also relate to reducing all other hazards and risks as low as is reasonably practicable.</w:t>
      </w:r>
    </w:p>
    <w:p w14:paraId="70F736A3" w14:textId="77777777" w:rsidR="00470EA4" w:rsidRDefault="00470EA4" w:rsidP="002274DF">
      <w:pPr>
        <w:pStyle w:val="F9-Paragraph"/>
        <w:ind w:left="851" w:hanging="851"/>
        <w:sectPr w:rsidR="00470EA4">
          <w:pgSz w:w="11906" w:h="16838"/>
          <w:pgMar w:top="1440" w:right="1440" w:bottom="1440" w:left="1440" w:header="708" w:footer="708" w:gutter="0"/>
          <w:cols w:space="708"/>
          <w:docGrid w:linePitch="360"/>
        </w:sectPr>
      </w:pPr>
    </w:p>
    <w:p w14:paraId="54354345" w14:textId="50E92325" w:rsidR="00267CB8" w:rsidRPr="001E5A0A" w:rsidRDefault="00EA0909" w:rsidP="002274DF">
      <w:pPr>
        <w:pStyle w:val="F9-Paragraph"/>
        <w:ind w:left="851" w:hanging="851"/>
      </w:pPr>
      <w:r w:rsidRPr="001E5A0A">
        <w:lastRenderedPageBreak/>
        <w:t>The ECE safety assessment principles provided in the SAPs should be considered when judging whether risks have been reduced to a level that can be considered as ALARP. The Inspector should consider whether the dutyholder has achieved an overall balance of safety, rather than satisfying each individual principle, when making an ALARP judgement. The principles themselves should be met so far as is reasonably practicable, but there is no specific hierarchy in the civil engineering SAPs.</w:t>
      </w:r>
    </w:p>
    <w:p w14:paraId="72025F2E" w14:textId="43A1C6B4" w:rsidR="003B10B6" w:rsidRPr="001E5A0A" w:rsidRDefault="003B10B6" w:rsidP="003B10B6">
      <w:pPr>
        <w:pStyle w:val="F9-Paragraph"/>
        <w:ind w:left="851" w:hanging="851"/>
      </w:pPr>
      <w:r w:rsidRPr="001E5A0A">
        <w:t>During an ALARP optioneering exercise, the Inspector may wish to consider whether the designer has a clear appreciation of the concept they are trying to achieve. This could be articulated through a design philosophy or basis of design document. For the Inspector to have confidence in the process of optioneering, the optioneering</w:t>
      </w:r>
      <w:r w:rsidR="00D75282" w:rsidRPr="001E5A0A">
        <w:t xml:space="preserve"> process should be transparent</w:t>
      </w:r>
      <w:r w:rsidR="008A4D7A" w:rsidRPr="001E5A0A">
        <w:t xml:space="preserve"> and </w:t>
      </w:r>
      <w:r w:rsidR="00A1002B" w:rsidRPr="001E5A0A">
        <w:t xml:space="preserve">all options considered should be clearly </w:t>
      </w:r>
      <w:r w:rsidRPr="001E5A0A">
        <w:t>document</w:t>
      </w:r>
      <w:r w:rsidR="0002028A" w:rsidRPr="001E5A0A">
        <w:t>ed</w:t>
      </w:r>
      <w:r w:rsidRPr="001E5A0A">
        <w:t xml:space="preserve"> </w:t>
      </w:r>
      <w:r w:rsidR="007C56F9" w:rsidRPr="001E5A0A">
        <w:t>including</w:t>
      </w:r>
      <w:r w:rsidRPr="001E5A0A">
        <w:t xml:space="preserve"> the following:</w:t>
      </w:r>
    </w:p>
    <w:p w14:paraId="600A6B0F" w14:textId="596F5BB5" w:rsidR="003B10B6" w:rsidRPr="001E5A0A" w:rsidRDefault="003B10B6" w:rsidP="003B10B6">
      <w:pPr>
        <w:pStyle w:val="Bulletlist1"/>
        <w:ind w:left="1418" w:hanging="357"/>
        <w:rPr>
          <w:iCs/>
        </w:rPr>
      </w:pPr>
      <w:r w:rsidRPr="001E5A0A">
        <w:rPr>
          <w:iCs/>
        </w:rPr>
        <w:t xml:space="preserve">principal </w:t>
      </w:r>
      <w:r w:rsidR="00470EA4">
        <w:rPr>
          <w:iCs/>
        </w:rPr>
        <w:t>SFRs</w:t>
      </w:r>
      <w:r w:rsidRPr="001E5A0A">
        <w:rPr>
          <w:iCs/>
        </w:rPr>
        <w:t>,</w:t>
      </w:r>
    </w:p>
    <w:p w14:paraId="0ABA0854" w14:textId="77777777" w:rsidR="003B10B6" w:rsidRPr="001E5A0A" w:rsidRDefault="003B10B6" w:rsidP="003B10B6">
      <w:pPr>
        <w:pStyle w:val="Bulletlist1"/>
        <w:ind w:left="1418" w:hanging="357"/>
        <w:rPr>
          <w:iCs/>
        </w:rPr>
      </w:pPr>
      <w:r w:rsidRPr="001E5A0A">
        <w:rPr>
          <w:iCs/>
        </w:rPr>
        <w:t>design lifetime,</w:t>
      </w:r>
    </w:p>
    <w:p w14:paraId="1DDE24E2" w14:textId="77777777" w:rsidR="003B10B6" w:rsidRPr="001E5A0A" w:rsidRDefault="003B10B6" w:rsidP="003B10B6">
      <w:pPr>
        <w:pStyle w:val="Bulletlist1"/>
        <w:ind w:left="1418" w:hanging="357"/>
        <w:rPr>
          <w:iCs/>
        </w:rPr>
      </w:pPr>
      <w:r w:rsidRPr="001E5A0A">
        <w:rPr>
          <w:iCs/>
        </w:rPr>
        <w:t>performance specification (loading, reliability, durability),</w:t>
      </w:r>
    </w:p>
    <w:p w14:paraId="6E39A593" w14:textId="77777777" w:rsidR="003B10B6" w:rsidRPr="001E5A0A" w:rsidRDefault="003B10B6" w:rsidP="003B10B6">
      <w:pPr>
        <w:pStyle w:val="Bulletlist1"/>
        <w:ind w:left="1418" w:hanging="357"/>
        <w:rPr>
          <w:iCs/>
        </w:rPr>
      </w:pPr>
      <w:r w:rsidRPr="001E5A0A">
        <w:rPr>
          <w:iCs/>
        </w:rPr>
        <w:t>resilience and robustness requirements,</w:t>
      </w:r>
    </w:p>
    <w:p w14:paraId="3491F070" w14:textId="77777777" w:rsidR="003B10B6" w:rsidRPr="001E5A0A" w:rsidRDefault="003B10B6" w:rsidP="003B10B6">
      <w:pPr>
        <w:pStyle w:val="Bulletlist1"/>
        <w:ind w:left="1418" w:hanging="357"/>
        <w:rPr>
          <w:iCs/>
        </w:rPr>
      </w:pPr>
      <w:r w:rsidRPr="001E5A0A">
        <w:rPr>
          <w:iCs/>
        </w:rPr>
        <w:t>design codes,</w:t>
      </w:r>
    </w:p>
    <w:p w14:paraId="5DC1D23A" w14:textId="77777777" w:rsidR="003B10B6" w:rsidRPr="001E5A0A" w:rsidRDefault="003B10B6" w:rsidP="003B10B6">
      <w:pPr>
        <w:pStyle w:val="Bulletlist1"/>
        <w:ind w:left="1418" w:hanging="357"/>
        <w:rPr>
          <w:iCs/>
        </w:rPr>
      </w:pPr>
      <w:r w:rsidRPr="001E5A0A">
        <w:rPr>
          <w:iCs/>
        </w:rPr>
        <w:t>analysis methods,</w:t>
      </w:r>
    </w:p>
    <w:p w14:paraId="6FAAD73B" w14:textId="77777777" w:rsidR="003B10B6" w:rsidRPr="001E5A0A" w:rsidRDefault="003B10B6" w:rsidP="003B10B6">
      <w:pPr>
        <w:pStyle w:val="Bulletlist1"/>
        <w:ind w:left="1418" w:hanging="357"/>
        <w:rPr>
          <w:iCs/>
        </w:rPr>
      </w:pPr>
      <w:r w:rsidRPr="001E5A0A">
        <w:rPr>
          <w:iCs/>
        </w:rPr>
        <w:t>operational constraints,</w:t>
      </w:r>
    </w:p>
    <w:p w14:paraId="080FDC50" w14:textId="77777777" w:rsidR="003B10B6" w:rsidRPr="001E5A0A" w:rsidRDefault="003B10B6" w:rsidP="003B10B6">
      <w:pPr>
        <w:pStyle w:val="Bulletlist1"/>
        <w:ind w:left="1418" w:hanging="357"/>
        <w:rPr>
          <w:iCs/>
        </w:rPr>
      </w:pPr>
      <w:r w:rsidRPr="001E5A0A">
        <w:rPr>
          <w:iCs/>
        </w:rPr>
        <w:t>commissioning acceptance requirements,</w:t>
      </w:r>
    </w:p>
    <w:p w14:paraId="63838F80" w14:textId="77777777" w:rsidR="003B10B6" w:rsidRPr="001E5A0A" w:rsidRDefault="003B10B6" w:rsidP="003B10B6">
      <w:pPr>
        <w:pStyle w:val="Bulletlist1"/>
        <w:ind w:left="1418" w:hanging="357"/>
        <w:rPr>
          <w:iCs/>
        </w:rPr>
      </w:pPr>
      <w:r w:rsidRPr="001E5A0A">
        <w:rPr>
          <w:iCs/>
        </w:rPr>
        <w:t>EIMT strategy,</w:t>
      </w:r>
    </w:p>
    <w:p w14:paraId="4925024F" w14:textId="77777777" w:rsidR="003B10B6" w:rsidRPr="001E5A0A" w:rsidRDefault="003B10B6" w:rsidP="003B10B6">
      <w:pPr>
        <w:pStyle w:val="Bulletlist1"/>
        <w:ind w:left="1418" w:hanging="357"/>
        <w:rPr>
          <w:iCs/>
        </w:rPr>
      </w:pPr>
      <w:r w:rsidRPr="001E5A0A">
        <w:rPr>
          <w:iCs/>
        </w:rPr>
        <w:t>decommissioning approach,</w:t>
      </w:r>
    </w:p>
    <w:p w14:paraId="2BD65E40" w14:textId="77777777" w:rsidR="003B10B6" w:rsidRPr="001E5A0A" w:rsidRDefault="003B10B6" w:rsidP="003B10B6">
      <w:pPr>
        <w:pStyle w:val="Bulletlist1"/>
        <w:ind w:left="1418" w:hanging="357"/>
        <w:rPr>
          <w:iCs/>
        </w:rPr>
      </w:pPr>
      <w:r w:rsidRPr="001E5A0A">
        <w:rPr>
          <w:iCs/>
        </w:rPr>
        <w:t>quality requirements,</w:t>
      </w:r>
    </w:p>
    <w:p w14:paraId="59EA9703" w14:textId="77777777" w:rsidR="003B10B6" w:rsidRPr="001E5A0A" w:rsidRDefault="003B10B6" w:rsidP="003B10B6">
      <w:pPr>
        <w:pStyle w:val="Bulletlist1"/>
        <w:ind w:left="1418" w:hanging="357"/>
        <w:rPr>
          <w:iCs/>
        </w:rPr>
      </w:pPr>
      <w:r w:rsidRPr="001E5A0A">
        <w:rPr>
          <w:iCs/>
        </w:rPr>
        <w:t>interfaces,</w:t>
      </w:r>
    </w:p>
    <w:p w14:paraId="17B03F29" w14:textId="77777777" w:rsidR="003B10B6" w:rsidRPr="001E5A0A" w:rsidRDefault="003B10B6" w:rsidP="003B10B6">
      <w:pPr>
        <w:pStyle w:val="Bulletlist1"/>
        <w:ind w:left="1418" w:hanging="357"/>
        <w:rPr>
          <w:iCs/>
        </w:rPr>
      </w:pPr>
      <w:r w:rsidRPr="001E5A0A">
        <w:rPr>
          <w:iCs/>
        </w:rPr>
        <w:t>legislative requirements.</w:t>
      </w:r>
    </w:p>
    <w:p w14:paraId="5F73BF0A" w14:textId="77777777" w:rsidR="003B10B6" w:rsidRPr="001E5A0A" w:rsidRDefault="003B10B6" w:rsidP="003B10B6">
      <w:pPr>
        <w:pStyle w:val="F9-Paragraph"/>
        <w:ind w:left="851" w:hanging="851"/>
      </w:pPr>
      <w:r w:rsidRPr="001E5A0A">
        <w:t>For some structures, or modifications to structures, it may not be immediately obvious that the solution adopted is ALARP. In such cases, it is expected that some form of formalised optioneering or equivalent process has been undertaken to give confidence in the design choice. The selected approach / design / option, sometimes referred to as ‘the ALARP decision’, should be supported by an adequate justification and suitably underpinned by evidence.</w:t>
      </w:r>
    </w:p>
    <w:p w14:paraId="06A7DD39" w14:textId="77777777" w:rsidR="00470EA4" w:rsidRDefault="00470EA4" w:rsidP="003B10B6">
      <w:pPr>
        <w:pStyle w:val="F9-Paragraph"/>
        <w:ind w:left="851" w:hanging="851"/>
        <w:sectPr w:rsidR="00470EA4">
          <w:pgSz w:w="11906" w:h="16838"/>
          <w:pgMar w:top="1440" w:right="1440" w:bottom="1440" w:left="1440" w:header="708" w:footer="708" w:gutter="0"/>
          <w:cols w:space="708"/>
          <w:docGrid w:linePitch="360"/>
        </w:sectPr>
      </w:pPr>
    </w:p>
    <w:p w14:paraId="7674D6D8" w14:textId="77777777" w:rsidR="003B10B6" w:rsidRPr="001E5A0A" w:rsidRDefault="003B10B6" w:rsidP="003B10B6">
      <w:pPr>
        <w:pStyle w:val="F9-Paragraph"/>
        <w:ind w:left="851" w:hanging="851"/>
      </w:pPr>
      <w:r w:rsidRPr="001E5A0A">
        <w:lastRenderedPageBreak/>
        <w:t>The Inspector should be aware that there is a risk that ALARP justifications have been written with a predetermined outcome in mind. Where the Inspector suspects this could be the case, the Inspector should consider the full implications of the choices made, including:</w:t>
      </w:r>
    </w:p>
    <w:p w14:paraId="7B63121A" w14:textId="77777777" w:rsidR="003B10B6" w:rsidRPr="001E5A0A" w:rsidRDefault="003B10B6" w:rsidP="003B10B6">
      <w:pPr>
        <w:pStyle w:val="Bulletlist1"/>
        <w:ind w:left="1418" w:hanging="357"/>
        <w:rPr>
          <w:iCs/>
        </w:rPr>
      </w:pPr>
      <w:r w:rsidRPr="001E5A0A">
        <w:rPr>
          <w:iCs/>
        </w:rPr>
        <w:t>weightings applied appropriately to the scoring,</w:t>
      </w:r>
    </w:p>
    <w:p w14:paraId="22BA768B" w14:textId="77777777" w:rsidR="003B10B6" w:rsidRPr="001E5A0A" w:rsidRDefault="003B10B6" w:rsidP="003B10B6">
      <w:pPr>
        <w:pStyle w:val="Bulletlist1"/>
        <w:ind w:left="1418" w:hanging="357"/>
        <w:rPr>
          <w:iCs/>
        </w:rPr>
      </w:pPr>
      <w:r w:rsidRPr="001E5A0A">
        <w:rPr>
          <w:iCs/>
        </w:rPr>
        <w:t>scorings are underpinned by substantiation,</w:t>
      </w:r>
    </w:p>
    <w:p w14:paraId="66627927" w14:textId="77777777" w:rsidR="003B10B6" w:rsidRPr="001E5A0A" w:rsidRDefault="003B10B6" w:rsidP="003B10B6">
      <w:pPr>
        <w:pStyle w:val="Bulletlist1"/>
        <w:ind w:left="1418" w:hanging="357"/>
        <w:rPr>
          <w:iCs/>
        </w:rPr>
      </w:pPr>
      <w:r w:rsidRPr="001E5A0A">
        <w:rPr>
          <w:iCs/>
        </w:rPr>
        <w:t>costs (time, trouble and financial) are applied appropriately,</w:t>
      </w:r>
    </w:p>
    <w:p w14:paraId="6ACEB205" w14:textId="77777777" w:rsidR="003B10B6" w:rsidRPr="001E5A0A" w:rsidRDefault="003B10B6" w:rsidP="003B10B6">
      <w:pPr>
        <w:pStyle w:val="Bulletlist1"/>
        <w:ind w:left="1418" w:hanging="357"/>
        <w:rPr>
          <w:iCs/>
        </w:rPr>
      </w:pPr>
      <w:r w:rsidRPr="001E5A0A">
        <w:rPr>
          <w:iCs/>
        </w:rPr>
        <w:t>arguments presented consider all the relevant and applicable factors,</w:t>
      </w:r>
    </w:p>
    <w:p w14:paraId="16905664" w14:textId="77777777" w:rsidR="003B10B6" w:rsidRPr="001E5A0A" w:rsidRDefault="003B10B6" w:rsidP="003B10B6">
      <w:pPr>
        <w:pStyle w:val="Bulletlist1"/>
        <w:ind w:left="1418" w:hanging="357"/>
        <w:rPr>
          <w:iCs/>
        </w:rPr>
      </w:pPr>
      <w:r w:rsidRPr="001E5A0A">
        <w:rPr>
          <w:iCs/>
        </w:rPr>
        <w:t>options are all equally adequate to meet the needs of the original design intent,</w:t>
      </w:r>
    </w:p>
    <w:p w14:paraId="3A4EF572" w14:textId="77777777" w:rsidR="003B10B6" w:rsidRPr="001E5A0A" w:rsidRDefault="003B10B6" w:rsidP="003B10B6">
      <w:pPr>
        <w:pStyle w:val="Bulletlist1"/>
        <w:ind w:left="1418" w:hanging="357"/>
        <w:rPr>
          <w:iCs/>
        </w:rPr>
      </w:pPr>
      <w:r w:rsidRPr="001E5A0A">
        <w:rPr>
          <w:iCs/>
        </w:rPr>
        <w:t>Undue conservatism is not applied to particular options to artificially inflate the cost,</w:t>
      </w:r>
    </w:p>
    <w:p w14:paraId="022AFC52" w14:textId="77777777" w:rsidR="003B10B6" w:rsidRPr="001E5A0A" w:rsidRDefault="003B10B6" w:rsidP="003B10B6">
      <w:pPr>
        <w:pStyle w:val="Bulletlist1"/>
        <w:ind w:left="1418" w:hanging="357"/>
        <w:rPr>
          <w:iCs/>
        </w:rPr>
      </w:pPr>
      <w:r w:rsidRPr="001E5A0A">
        <w:rPr>
          <w:iCs/>
        </w:rPr>
        <w:t>Undue optimism is not applied to lower cost options to ensure they emerge as the preferred option.</w:t>
      </w:r>
    </w:p>
    <w:p w14:paraId="461E8A77" w14:textId="77777777" w:rsidR="003B10B6" w:rsidRPr="001E5A0A" w:rsidRDefault="003B10B6" w:rsidP="003B10B6">
      <w:pPr>
        <w:pStyle w:val="F9-Paragraph"/>
        <w:ind w:left="851" w:hanging="851"/>
      </w:pPr>
      <w:r w:rsidRPr="001E5A0A">
        <w:t>The ALARP principle can also be used when assessing time at risk and the Inspector is reminded also of SAP paragraph 759ff. and NT.2 which explain the expectations regarding time at risk considerations.</w:t>
      </w:r>
    </w:p>
    <w:p w14:paraId="047710AA" w14:textId="48898409" w:rsidR="00E52BD8" w:rsidRPr="001E5A0A" w:rsidRDefault="00E52BD8" w:rsidP="00E52BD8">
      <w:pPr>
        <w:pStyle w:val="F9-Paragraph"/>
        <w:ind w:left="851" w:hanging="851"/>
      </w:pPr>
      <w:r w:rsidRPr="001E5A0A">
        <w:t xml:space="preserve">For more information on ALARP Optioneering, </w:t>
      </w:r>
      <w:r w:rsidR="00C85189">
        <w:t>refer to:</w:t>
      </w:r>
    </w:p>
    <w:p w14:paraId="66C70F24" w14:textId="58267259" w:rsidR="00E52BD8" w:rsidRPr="001E5A0A" w:rsidRDefault="00E52BD8" w:rsidP="00E52BD8">
      <w:pPr>
        <w:pStyle w:val="Bulletlist1"/>
        <w:ind w:left="1418" w:hanging="357"/>
        <w:rPr>
          <w:iCs/>
        </w:rPr>
      </w:pPr>
      <w:r w:rsidRPr="001E5A0A">
        <w:rPr>
          <w:iCs/>
        </w:rPr>
        <w:t>NS-TAST-GD-005 ‘</w:t>
      </w:r>
      <w:r w:rsidR="00EE1A3A" w:rsidRPr="001E5A0A">
        <w:rPr>
          <w:iCs/>
        </w:rPr>
        <w:t xml:space="preserve">Regulating duties to </w:t>
      </w:r>
      <w:r w:rsidR="00E528A0" w:rsidRPr="001E5A0A">
        <w:rPr>
          <w:iCs/>
        </w:rPr>
        <w:t>reduce risk</w:t>
      </w:r>
      <w:r w:rsidR="00213AD0" w:rsidRPr="001E5A0A">
        <w:rPr>
          <w:iCs/>
        </w:rPr>
        <w:t>s to ALARP</w:t>
      </w:r>
      <w:r w:rsidRPr="001E5A0A">
        <w:rPr>
          <w:iCs/>
        </w:rPr>
        <w:t>’</w:t>
      </w:r>
      <w:r w:rsidR="00470EA4">
        <w:rPr>
          <w:iCs/>
        </w:rPr>
        <w:t xml:space="preserve"> </w:t>
      </w:r>
      <w:sdt>
        <w:sdtPr>
          <w:rPr>
            <w:iCs/>
          </w:rPr>
          <w:id w:val="-23415242"/>
          <w:citation/>
        </w:sdtPr>
        <w:sdtEndPr/>
        <w:sdtContent>
          <w:r w:rsidR="00470EA4">
            <w:rPr>
              <w:iCs/>
            </w:rPr>
            <w:fldChar w:fldCharType="begin"/>
          </w:r>
          <w:r w:rsidR="00470EA4">
            <w:rPr>
              <w:iCs/>
            </w:rPr>
            <w:instrText xml:space="preserve"> CITATION ONR100 \l 2057 </w:instrText>
          </w:r>
          <w:r w:rsidR="00470EA4">
            <w:rPr>
              <w:iCs/>
            </w:rPr>
            <w:fldChar w:fldCharType="separate"/>
          </w:r>
          <w:r w:rsidR="00470EA4" w:rsidRPr="00470EA4">
            <w:t>[29]</w:t>
          </w:r>
          <w:r w:rsidR="00470EA4">
            <w:rPr>
              <w:iCs/>
            </w:rPr>
            <w:fldChar w:fldCharType="end"/>
          </w:r>
        </w:sdtContent>
      </w:sdt>
    </w:p>
    <w:p w14:paraId="42383839" w14:textId="4D75D082" w:rsidR="00C91AEB" w:rsidRPr="001E5A0A" w:rsidRDefault="004227A6" w:rsidP="00B32489">
      <w:pPr>
        <w:pStyle w:val="Heading2"/>
      </w:pPr>
      <w:r w:rsidRPr="001E5A0A">
        <w:t xml:space="preserve">Novel, </w:t>
      </w:r>
      <w:r w:rsidR="00470EA4">
        <w:t>i</w:t>
      </w:r>
      <w:r w:rsidRPr="001E5A0A">
        <w:t xml:space="preserve">nnovative and </w:t>
      </w:r>
      <w:r w:rsidR="00470EA4">
        <w:t>u</w:t>
      </w:r>
      <w:r w:rsidR="005A212E" w:rsidRPr="001E5A0A">
        <w:t xml:space="preserve">nproven </w:t>
      </w:r>
      <w:r w:rsidR="00470EA4">
        <w:t>d</w:t>
      </w:r>
      <w:r w:rsidR="005A212E" w:rsidRPr="001E5A0A">
        <w:t>esign</w:t>
      </w:r>
      <w:r w:rsidR="00063B1B" w:rsidRPr="001E5A0A">
        <w:t xml:space="preserve"> </w:t>
      </w:r>
      <w:r w:rsidR="00470EA4">
        <w:t>f</w:t>
      </w:r>
      <w:r w:rsidR="00063B1B" w:rsidRPr="001E5A0A">
        <w:t>eatures</w:t>
      </w:r>
    </w:p>
    <w:p w14:paraId="2B6CF2C7" w14:textId="3BCCEB0F" w:rsidR="000C425F" w:rsidRPr="001E5A0A" w:rsidRDefault="000C425F" w:rsidP="000C425F">
      <w:pPr>
        <w:pStyle w:val="F9-Paragraph"/>
        <w:ind w:left="851" w:hanging="851"/>
      </w:pPr>
      <w:r w:rsidRPr="001E5A0A">
        <w:t xml:space="preserve">The expectation is that items important to safety shall be of a design that has previously been proven in equivalent applications. If not, items shall be of high quality and of a technology that has been qualified and tested with appropriate qualification procedures (EQU.1). This is in line with Requirement 9 of the IAEA guidance SSR 2/1 </w:t>
      </w:r>
      <w:sdt>
        <w:sdtPr>
          <w:id w:val="-513614612"/>
          <w:citation/>
        </w:sdtPr>
        <w:sdtEndPr/>
        <w:sdtContent>
          <w:r w:rsidRPr="001E5A0A">
            <w:fldChar w:fldCharType="begin"/>
          </w:r>
          <w:r w:rsidR="00B32489">
            <w:instrText xml:space="preserve">CITATION IAE162 \l 2057 </w:instrText>
          </w:r>
          <w:r w:rsidRPr="001E5A0A">
            <w:fldChar w:fldCharType="separate"/>
          </w:r>
          <w:r w:rsidR="00470EA4">
            <w:rPr>
              <w:noProof/>
            </w:rPr>
            <w:t>[11]</w:t>
          </w:r>
          <w:r w:rsidRPr="001E5A0A">
            <w:fldChar w:fldCharType="end"/>
          </w:r>
        </w:sdtContent>
      </w:sdt>
      <w:r w:rsidRPr="001E5A0A">
        <w:t xml:space="preserve"> and ERL.1. This can mean that design decisions are not fully substantiated at the early design stages, with a reliance on site specific information, mock-ups or trials. </w:t>
      </w:r>
      <w:r w:rsidR="00470EA4">
        <w:br/>
      </w:r>
      <w:r w:rsidRPr="001E5A0A">
        <w:t>In these situations, the Inspector may have expectations for future works, and to identify commitments the dutyholder has made to fulfil these in the future.</w:t>
      </w:r>
    </w:p>
    <w:p w14:paraId="73116B8D" w14:textId="5942747E" w:rsidR="008C70AA" w:rsidRPr="001E5A0A" w:rsidRDefault="008C70AA" w:rsidP="00B32489">
      <w:pPr>
        <w:pStyle w:val="Heading2"/>
      </w:pPr>
      <w:r w:rsidRPr="001E5A0A">
        <w:t>Loading</w:t>
      </w:r>
    </w:p>
    <w:p w14:paraId="755D0EC9" w14:textId="77777777" w:rsidR="00B80547" w:rsidRPr="001E5A0A" w:rsidRDefault="00F429F6" w:rsidP="00B80547">
      <w:pPr>
        <w:pStyle w:val="F9-Paragraph"/>
        <w:ind w:left="851" w:hanging="851"/>
      </w:pPr>
      <w:r w:rsidRPr="001E5A0A">
        <w:t>SAP ECE.6 establishes the expectation that load</w:t>
      </w:r>
      <w:r w:rsidR="00161192" w:rsidRPr="001E5A0A">
        <w:t>s</w:t>
      </w:r>
      <w:r w:rsidRPr="001E5A0A">
        <w:t xml:space="preserve"> development and load combinations, together with their frequencies, should be used as the basis for structural design. Loadings during normal operating, testing, design basis fault and accident conditions should be included.</w:t>
      </w:r>
    </w:p>
    <w:p w14:paraId="535305E7" w14:textId="3F628480" w:rsidR="00DC324B" w:rsidRPr="001E5A0A" w:rsidRDefault="00D3375D" w:rsidP="00DC324B">
      <w:pPr>
        <w:pStyle w:val="F9-Paragraph"/>
        <w:ind w:left="851" w:hanging="851"/>
      </w:pPr>
      <w:r w:rsidRPr="001E5A0A">
        <w:lastRenderedPageBreak/>
        <w:t xml:space="preserve">The Inspector should seek assurance that the derivation of structural loading is adequate. Following fault and hazard studies, loading values and associated factors </w:t>
      </w:r>
      <w:r w:rsidR="003B3819" w:rsidRPr="001E5A0A">
        <w:t>should</w:t>
      </w:r>
      <w:r w:rsidRPr="001E5A0A">
        <w:t xml:space="preserve"> be defined and presented clearly—such as in schedules or drawings—in line with SAPs ECE.2 and ECE.6. Guidance on linking hazards, loading, and engineering schedules is available in section 3.9.1. This requirement also applies to model loading, with justification needed for any discontinuities in load paths.</w:t>
      </w:r>
    </w:p>
    <w:p w14:paraId="1C204B7E" w14:textId="34AFB22C" w:rsidR="00F429F6" w:rsidRPr="001E5A0A" w:rsidRDefault="00B80547" w:rsidP="00DC324B">
      <w:pPr>
        <w:pStyle w:val="F9-Paragraph"/>
        <w:ind w:left="851" w:hanging="851"/>
      </w:pPr>
      <w:r w:rsidRPr="001E5A0A">
        <w:t>After hazard identification and fault analysis, structural loading functions should be clearly defined for straightforward application in design, with a traceable record of their derivation.</w:t>
      </w:r>
    </w:p>
    <w:p w14:paraId="1DFCE6AF" w14:textId="77777777" w:rsidR="00F429F6" w:rsidRPr="001E5A0A" w:rsidRDefault="00F429F6" w:rsidP="0074272E">
      <w:pPr>
        <w:pStyle w:val="F9-Paragraph"/>
        <w:ind w:left="851" w:hanging="851"/>
      </w:pPr>
      <w:r w:rsidRPr="001E5A0A">
        <w:t>The key civil engineering principles for assessment of loading in design include:</w:t>
      </w:r>
    </w:p>
    <w:p w14:paraId="0A2A8D1C" w14:textId="30B1A4D0" w:rsidR="00F429F6" w:rsidRPr="001E5A0A" w:rsidRDefault="004C1816" w:rsidP="00AE2194">
      <w:pPr>
        <w:pStyle w:val="Bulletlist1"/>
        <w:ind w:left="1418" w:hanging="357"/>
        <w:rPr>
          <w:iCs/>
        </w:rPr>
      </w:pPr>
      <w:r w:rsidRPr="001E5A0A">
        <w:t>whether</w:t>
      </w:r>
      <w:r w:rsidR="00DC324B" w:rsidRPr="001E5A0A">
        <w:t xml:space="preserve"> numerous loading combinations may be rationalised to a smaller set for design purposes</w:t>
      </w:r>
      <w:r w:rsidR="00AE2194" w:rsidRPr="001E5A0A">
        <w:t xml:space="preserve"> and a</w:t>
      </w:r>
      <w:r w:rsidR="00DC324B" w:rsidRPr="001E5A0A">
        <w:t xml:space="preserve">ll relevant loads are accurately identified and applied. While global loads might determine overall building stability, local loads, such as wind loading, may be critical for specific features like doors or cladding and </w:t>
      </w:r>
      <w:r w:rsidR="003B3819" w:rsidRPr="001E5A0A">
        <w:t>should</w:t>
      </w:r>
      <w:r w:rsidR="00DC324B" w:rsidRPr="001E5A0A">
        <w:t xml:space="preserve"> not be neglected.</w:t>
      </w:r>
    </w:p>
    <w:p w14:paraId="4A302031" w14:textId="2A0C804D" w:rsidR="0081460C" w:rsidRPr="001E5A0A" w:rsidRDefault="00AE2194" w:rsidP="0081460C">
      <w:pPr>
        <w:pStyle w:val="Bulletlist1"/>
        <w:ind w:left="1418" w:hanging="357"/>
        <w:rPr>
          <w:iCs/>
        </w:rPr>
      </w:pPr>
      <w:r w:rsidRPr="001E5A0A">
        <w:t>where structures are claimed to have withstand capability, the Inspector should ensure that all internal and external hazard loadings are addressed in the design and that these loads are substantiated within civil engineering limits. A comprehensive schedule of load combinations—including construction, normal, accidental, and test conditions—</w:t>
      </w:r>
      <w:r w:rsidR="003B3819" w:rsidRPr="001E5A0A">
        <w:t>should</w:t>
      </w:r>
      <w:r w:rsidRPr="001E5A0A">
        <w:t xml:space="preserve"> be developed and applied to all relevant civil engineering components.</w:t>
      </w:r>
    </w:p>
    <w:p w14:paraId="0E0472BC" w14:textId="46085EF8" w:rsidR="00F429F6" w:rsidRPr="001E5A0A" w:rsidRDefault="0081460C" w:rsidP="0081460C">
      <w:pPr>
        <w:pStyle w:val="Bulletlist1"/>
        <w:ind w:left="1418" w:hanging="357"/>
        <w:rPr>
          <w:iCs/>
        </w:rPr>
      </w:pPr>
      <w:r w:rsidRPr="001E5A0A">
        <w:t>ensuring attention is not solely given to beyond design basis loads; for instance, a 1 in 50 year wind load (with Eurocode load factors) may encompass the 1 in 10,000 year event (without load factors) due to hazard frequency saturation,</w:t>
      </w:r>
    </w:p>
    <w:p w14:paraId="5BB24BB8" w14:textId="77777777" w:rsidR="00F429F6" w:rsidRPr="001E5A0A" w:rsidRDefault="00F429F6" w:rsidP="00F429F6">
      <w:pPr>
        <w:pStyle w:val="Bulletlist1"/>
        <w:ind w:left="1418" w:hanging="357"/>
        <w:rPr>
          <w:iCs/>
        </w:rPr>
      </w:pPr>
      <w:r w:rsidRPr="001E5A0A">
        <w:rPr>
          <w:iCs/>
        </w:rPr>
        <w:t>horizontal loadings, especially from all fault scenarios, including internal flooding through the total flood paths,</w:t>
      </w:r>
    </w:p>
    <w:p w14:paraId="620FBF3D" w14:textId="3CA2E16A" w:rsidR="00F429F6" w:rsidRPr="001E5A0A" w:rsidRDefault="00F429F6" w:rsidP="00F429F6">
      <w:pPr>
        <w:pStyle w:val="Bulletlist1"/>
        <w:ind w:left="1418" w:hanging="357"/>
        <w:rPr>
          <w:iCs/>
        </w:rPr>
      </w:pPr>
      <w:r w:rsidRPr="001E5A0A">
        <w:rPr>
          <w:iCs/>
        </w:rPr>
        <w:t xml:space="preserve">whether dynamic actions are likely and have been adequately </w:t>
      </w:r>
      <w:r w:rsidR="007B0609" w:rsidRPr="001E5A0A">
        <w:rPr>
          <w:iCs/>
        </w:rPr>
        <w:t>chara</w:t>
      </w:r>
      <w:r w:rsidR="002A4289" w:rsidRPr="001E5A0A">
        <w:rPr>
          <w:iCs/>
        </w:rPr>
        <w:t>cterized.</w:t>
      </w:r>
    </w:p>
    <w:p w14:paraId="1128687F" w14:textId="623C282C" w:rsidR="00F429F6" w:rsidRPr="001E5A0A" w:rsidRDefault="00F429F6" w:rsidP="00F429F6">
      <w:pPr>
        <w:pStyle w:val="Bulletlist1"/>
        <w:ind w:left="1418" w:hanging="357"/>
        <w:rPr>
          <w:iCs/>
        </w:rPr>
      </w:pPr>
      <w:r w:rsidRPr="001E5A0A">
        <w:rPr>
          <w:iCs/>
        </w:rPr>
        <w:t xml:space="preserve">whether the </w:t>
      </w:r>
      <w:r w:rsidR="002A4289" w:rsidRPr="001E5A0A">
        <w:rPr>
          <w:iCs/>
        </w:rPr>
        <w:t>structural resistance</w:t>
      </w:r>
      <w:r w:rsidR="00D57911" w:rsidRPr="001E5A0A">
        <w:rPr>
          <w:iCs/>
        </w:rPr>
        <w:t xml:space="preserve"> mechanisms and associated load paths are</w:t>
      </w:r>
      <w:r w:rsidRPr="001E5A0A">
        <w:rPr>
          <w:iCs/>
        </w:rPr>
        <w:t xml:space="preserve"> robust i.e. direct load paths where possible, as direct load paths lead to robust structures</w:t>
      </w:r>
      <w:r w:rsidR="00CD39F3" w:rsidRPr="001E5A0A">
        <w:rPr>
          <w:iCs/>
        </w:rPr>
        <w:t>.</w:t>
      </w:r>
    </w:p>
    <w:p w14:paraId="563D81BD" w14:textId="77777777" w:rsidR="00F429F6" w:rsidRPr="001E5A0A" w:rsidRDefault="00F429F6" w:rsidP="00F429F6">
      <w:pPr>
        <w:pStyle w:val="Bulletlist1"/>
        <w:ind w:left="1418" w:hanging="357"/>
        <w:rPr>
          <w:iCs/>
        </w:rPr>
      </w:pPr>
      <w:r w:rsidRPr="001E5A0A">
        <w:rPr>
          <w:iCs/>
        </w:rPr>
        <w:t>whether all foreseeable events have been included, (or knowingly omitted), including sampling the inputs, understanding the golden thread and where the loading inputs have been derived from,</w:t>
      </w:r>
    </w:p>
    <w:p w14:paraId="28B7F185" w14:textId="5765ECF9" w:rsidR="00312476" w:rsidRPr="001E5A0A" w:rsidRDefault="00F429F6" w:rsidP="00312476">
      <w:pPr>
        <w:pStyle w:val="Bulletlist1"/>
        <w:ind w:left="1418" w:hanging="357"/>
        <w:rPr>
          <w:iCs/>
        </w:rPr>
      </w:pPr>
      <w:r w:rsidRPr="001E5A0A">
        <w:rPr>
          <w:iCs/>
        </w:rPr>
        <w:t xml:space="preserve">whether all potential causes of overloading have been considered, </w:t>
      </w:r>
      <w:r w:rsidR="00C85189">
        <w:rPr>
          <w:iCs/>
        </w:rPr>
        <w:t>for example,</w:t>
      </w:r>
      <w:r w:rsidRPr="001E5A0A">
        <w:rPr>
          <w:iCs/>
        </w:rPr>
        <w:t xml:space="preserve"> overfilling or over-pressurisation of fluid containing structures or earth retaining SSC,</w:t>
      </w:r>
    </w:p>
    <w:p w14:paraId="748E74E0" w14:textId="65C2EB32" w:rsidR="00F429F6" w:rsidRPr="001E5A0A" w:rsidRDefault="00312476" w:rsidP="00312476">
      <w:pPr>
        <w:pStyle w:val="Bulletlist1"/>
        <w:ind w:left="1418" w:hanging="357"/>
        <w:rPr>
          <w:iCs/>
        </w:rPr>
      </w:pPr>
      <w:r w:rsidRPr="001E5A0A">
        <w:lastRenderedPageBreak/>
        <w:t>a</w:t>
      </w:r>
      <w:r w:rsidR="0081460C" w:rsidRPr="001E5A0A">
        <w:t>ll relevant load combinations, with suitable load factors, should be assessed to reflect the likelihood of exceeding each load and to account for uncertainties in fault or hazard assessment.</w:t>
      </w:r>
    </w:p>
    <w:p w14:paraId="6B089256" w14:textId="06BBB96B" w:rsidR="00301B0F" w:rsidRPr="001E5A0A" w:rsidRDefault="00301B0F" w:rsidP="0074272E">
      <w:pPr>
        <w:pStyle w:val="F9-Paragraph"/>
        <w:ind w:left="851" w:hanging="851"/>
      </w:pPr>
      <w:r w:rsidRPr="001E5A0A">
        <w:t>The design basis event for civil engineering structures is one that does not compromise the safety function. The Inspector may consider the durability and serviceability limit state to determine if some structural distress post-event is acceptable, and ensure that any such distress is clearly identified. Additionally, the Inspector may consider any cumulative damage from subsequent loading after the design basis event.</w:t>
      </w:r>
    </w:p>
    <w:p w14:paraId="79F653CB" w14:textId="7268898B" w:rsidR="00806606" w:rsidRPr="001E5A0A" w:rsidRDefault="00203BF2" w:rsidP="0074272E">
      <w:pPr>
        <w:pStyle w:val="F9-Paragraph"/>
        <w:ind w:left="851" w:hanging="851"/>
      </w:pPr>
      <w:r w:rsidRPr="001E5A0A">
        <w:t xml:space="preserve">To preclude cliff edge effects, margins to failure should extend beyond the design basis fault (or hazard) load by an amount consistent with assumptions in the severe accident analysis. Beyond design basis load considerations should be included before the structural design is finalised. The Inspector may consider such load cases when assessing existing structures not designed in accordance with current standards or codes, taking into account any damage or ageing mechanisms </w:t>
      </w:r>
      <w:r w:rsidR="00C85189">
        <w:t>(refer to</w:t>
      </w:r>
      <w:r w:rsidRPr="001E5A0A">
        <w:t xml:space="preserve"> </w:t>
      </w:r>
      <w:sdt>
        <w:sdtPr>
          <w:id w:val="-1672405367"/>
          <w:citation/>
        </w:sdtPr>
        <w:sdtEndPr/>
        <w:sdtContent>
          <w:r w:rsidR="00470EA4">
            <w:fldChar w:fldCharType="begin"/>
          </w:r>
          <w:r w:rsidR="00470EA4">
            <w:instrText xml:space="preserve"> CITATION ONR165 \l 2057 </w:instrText>
          </w:r>
          <w:r w:rsidR="00470EA4">
            <w:fldChar w:fldCharType="separate"/>
          </w:r>
          <w:r w:rsidR="00470EA4">
            <w:rPr>
              <w:noProof/>
            </w:rPr>
            <w:t>[5]</w:t>
          </w:r>
          <w:r w:rsidR="00470EA4">
            <w:fldChar w:fldCharType="end"/>
          </w:r>
        </w:sdtContent>
      </w:sdt>
      <w:r w:rsidRPr="001E5A0A">
        <w:t>).</w:t>
      </w:r>
      <w:r w:rsidRPr="001E5A0A" w:rsidDel="00203BF2">
        <w:t xml:space="preserve"> </w:t>
      </w:r>
      <w:r w:rsidR="00470EA4">
        <w:br/>
      </w:r>
      <w:r w:rsidR="00470EA4" w:rsidRPr="001E5A0A">
        <w:t>The</w:t>
      </w:r>
      <w:r w:rsidR="00F429F6" w:rsidRPr="001E5A0A">
        <w:t xml:space="preserve"> Inspector may wish to seek assurance that the derivations of loads are demonstrably conservative. Where site specific data is incorporated into the schedule of loads (</w:t>
      </w:r>
      <w:r w:rsidR="00C85189">
        <w:t>for example,</w:t>
      </w:r>
      <w:r w:rsidR="00F429F6" w:rsidRPr="001E5A0A">
        <w:t xml:space="preserve"> measurements of actual imposed load), partial load factors may be reduced, but the Inspector may wish to seek assurance that the source of the information is identified</w:t>
      </w:r>
      <w:r w:rsidR="00B161EB" w:rsidRPr="001E5A0A">
        <w:t xml:space="preserve"> and </w:t>
      </w:r>
      <w:r w:rsidR="00623C2F" w:rsidRPr="001E5A0A">
        <w:t>robust</w:t>
      </w:r>
      <w:r w:rsidR="00F429F6" w:rsidRPr="001E5A0A">
        <w:t>.</w:t>
      </w:r>
    </w:p>
    <w:p w14:paraId="6973B75B" w14:textId="714BAFC5" w:rsidR="004A7A44" w:rsidRPr="001E5A0A" w:rsidRDefault="004A7A44" w:rsidP="00B32489">
      <w:pPr>
        <w:pStyle w:val="Heading2"/>
      </w:pPr>
      <w:r w:rsidRPr="001E5A0A">
        <w:t xml:space="preserve">Finite Element </w:t>
      </w:r>
      <w:r w:rsidR="00470EA4">
        <w:t>m</w:t>
      </w:r>
      <w:r w:rsidRPr="001E5A0A">
        <w:t>odelling</w:t>
      </w:r>
      <w:r w:rsidR="00615E06" w:rsidRPr="001E5A0A">
        <w:t xml:space="preserve"> and </w:t>
      </w:r>
      <w:r w:rsidR="00470EA4">
        <w:t>n</w:t>
      </w:r>
      <w:r w:rsidR="00615E06" w:rsidRPr="001E5A0A">
        <w:t>umerical</w:t>
      </w:r>
      <w:r w:rsidR="00470EA4">
        <w:t xml:space="preserve"> a</w:t>
      </w:r>
      <w:r w:rsidR="00615E06" w:rsidRPr="001E5A0A">
        <w:t>nalysis</w:t>
      </w:r>
    </w:p>
    <w:p w14:paraId="2F75ED51" w14:textId="77777777" w:rsidR="00EC7C42" w:rsidRPr="001E5A0A" w:rsidRDefault="00642612" w:rsidP="00072D4D">
      <w:pPr>
        <w:pStyle w:val="F9-Paragraph"/>
        <w:ind w:left="851" w:hanging="851"/>
      </w:pPr>
      <w:r w:rsidRPr="001E5A0A">
        <w:t>Finite Element Analysis (FEA) is a mathematical simulation method used to predict how a physical structure, such as a building or its components, will behave under various conditions. This approach creates a Finite Element model (FEm) to represent the structure and its interactions.</w:t>
      </w:r>
    </w:p>
    <w:p w14:paraId="7E402751" w14:textId="3D66E542" w:rsidR="00C50A64" w:rsidRPr="001E5A0A" w:rsidRDefault="00E422FB" w:rsidP="00072D4D">
      <w:pPr>
        <w:pStyle w:val="F9-Paragraph"/>
        <w:ind w:left="851" w:hanging="851"/>
      </w:pPr>
      <w:r w:rsidRPr="001E5A0A">
        <w:t>A FEm represents the body's geometry, materials, and loadings, dividing it into a mesh of elements anchored by boundary conditions. Loadings—such as forces, pressures, temperature gradients, impulses, or accelerations—are applied and categorised as either static or dynamic.</w:t>
      </w:r>
    </w:p>
    <w:p w14:paraId="12140D21" w14:textId="7FA31DDC" w:rsidR="00BD4117" w:rsidRPr="001E5A0A" w:rsidRDefault="00BD4117" w:rsidP="00C50A64">
      <w:pPr>
        <w:pStyle w:val="F9-Paragraph"/>
        <w:ind w:left="851" w:hanging="851"/>
      </w:pPr>
      <w:r w:rsidRPr="001E5A0A">
        <w:t xml:space="preserve">The aim of FEA is to provide assurance regarding the body's performance under specified load conditions, either by accurately predicting its response or, when this is not feasible, by showing a conservative outcome. </w:t>
      </w:r>
      <w:r w:rsidR="00470EA4">
        <w:br/>
      </w:r>
      <w:r w:rsidRPr="001E5A0A">
        <w:t>Verification is necessary to ensure the mathematical model functions correctly, and validation confirms the model realistically reflects the physical entity and its limitations. Sensitivity studies help assess modelling assumptions and address uncertainties in parameters such as geometry, loading, and material properties. Inspectors may seek confirmation that critical elements, such as boundary conditions and connections, are properly defined and validated.</w:t>
      </w:r>
    </w:p>
    <w:p w14:paraId="4617F76C" w14:textId="03DE9054" w:rsidR="00C50A64" w:rsidRPr="001E5A0A" w:rsidRDefault="00C50A64" w:rsidP="00C50A64">
      <w:pPr>
        <w:pStyle w:val="F9-Paragraph"/>
        <w:ind w:left="851" w:hanging="851"/>
      </w:pPr>
      <w:r w:rsidRPr="001E5A0A">
        <w:t xml:space="preserve">For further guidance on Finite Element Analysis, </w:t>
      </w:r>
      <w:r w:rsidR="00C85189">
        <w:t>refer to:</w:t>
      </w:r>
    </w:p>
    <w:p w14:paraId="535ED920" w14:textId="3B575D44" w:rsidR="00615E06" w:rsidRPr="001E5A0A" w:rsidRDefault="002E479B" w:rsidP="002D7961">
      <w:pPr>
        <w:pStyle w:val="Bulletlist1"/>
        <w:ind w:left="1418" w:hanging="357"/>
        <w:rPr>
          <w:iCs/>
        </w:rPr>
      </w:pPr>
      <w:r w:rsidRPr="001E5A0A">
        <w:rPr>
          <w:iCs/>
        </w:rPr>
        <w:t>Finite Element Analysis for Engineers - A Primer</w:t>
      </w:r>
      <w:r w:rsidR="002D7961" w:rsidRPr="001E5A0A">
        <w:rPr>
          <w:iCs/>
        </w:rPr>
        <w:t xml:space="preserve"> </w:t>
      </w:r>
      <w:sdt>
        <w:sdtPr>
          <w:rPr>
            <w:iCs/>
          </w:rPr>
          <w:id w:val="75336786"/>
          <w:citation/>
        </w:sdtPr>
        <w:sdtEndPr/>
        <w:sdtContent>
          <w:r w:rsidR="002D7961" w:rsidRPr="001E5A0A">
            <w:rPr>
              <w:iCs/>
            </w:rPr>
            <w:fldChar w:fldCharType="begin"/>
          </w:r>
          <w:r w:rsidR="002D7961" w:rsidRPr="001E5A0A">
            <w:rPr>
              <w:iCs/>
            </w:rPr>
            <w:instrText xml:space="preserve"> CITATION NAF \l 2057 </w:instrText>
          </w:r>
          <w:r w:rsidR="002D7961" w:rsidRPr="001E5A0A">
            <w:rPr>
              <w:iCs/>
            </w:rPr>
            <w:fldChar w:fldCharType="separate"/>
          </w:r>
          <w:r w:rsidR="00470EA4" w:rsidRPr="00470EA4">
            <w:t>[30]</w:t>
          </w:r>
          <w:r w:rsidR="002D7961" w:rsidRPr="001E5A0A">
            <w:rPr>
              <w:iCs/>
            </w:rPr>
            <w:fldChar w:fldCharType="end"/>
          </w:r>
        </w:sdtContent>
      </w:sdt>
    </w:p>
    <w:p w14:paraId="59057190" w14:textId="01C3A844" w:rsidR="00047146" w:rsidRPr="001E5A0A" w:rsidRDefault="00047146" w:rsidP="00127397">
      <w:pPr>
        <w:pStyle w:val="Heading3"/>
      </w:pPr>
      <w:r w:rsidRPr="001E5A0A">
        <w:lastRenderedPageBreak/>
        <w:t xml:space="preserve">FEA </w:t>
      </w:r>
      <w:r w:rsidR="00470EA4">
        <w:t>m</w:t>
      </w:r>
      <w:r w:rsidRPr="001E5A0A">
        <w:t xml:space="preserve">odelling </w:t>
      </w:r>
      <w:r w:rsidR="00470EA4">
        <w:t>s</w:t>
      </w:r>
      <w:r w:rsidRPr="001E5A0A">
        <w:t>trategy</w:t>
      </w:r>
    </w:p>
    <w:p w14:paraId="6150E637" w14:textId="77777777" w:rsidR="00BD4117" w:rsidRPr="001E5A0A" w:rsidRDefault="00BD4117" w:rsidP="003C33C2">
      <w:pPr>
        <w:pStyle w:val="F9-Paragraph"/>
        <w:ind w:left="851" w:hanging="851"/>
      </w:pPr>
      <w:r w:rsidRPr="001E5A0A">
        <w:t>The Inspector may wish to seek assurance that the modelling strategy aligns with the design intent and is suitable for the structure, loadings, and analysis purpose.</w:t>
      </w:r>
    </w:p>
    <w:p w14:paraId="78C5465F" w14:textId="3F043723" w:rsidR="001533F3" w:rsidRPr="001E5A0A" w:rsidRDefault="001533F3" w:rsidP="003C33C2">
      <w:pPr>
        <w:pStyle w:val="F9-Paragraph"/>
        <w:ind w:left="851" w:hanging="851"/>
      </w:pPr>
      <w:r w:rsidRPr="001E5A0A">
        <w:t>The purpose of the model is of particular importance, and the Inspector should be clear on the overall modelling strategy being adopted for design, validation, verification and sensitivity.</w:t>
      </w:r>
    </w:p>
    <w:p w14:paraId="4329AD43" w14:textId="77777777" w:rsidR="001533F3" w:rsidRPr="001E5A0A" w:rsidRDefault="001533F3" w:rsidP="003C33C2">
      <w:pPr>
        <w:pStyle w:val="F9-Paragraph"/>
        <w:ind w:left="851" w:hanging="851"/>
      </w:pPr>
      <w:r w:rsidRPr="001E5A0A">
        <w:t>In assessing the model strategy, the Inspector should give due consideration to:</w:t>
      </w:r>
    </w:p>
    <w:p w14:paraId="30E8BBD5" w14:textId="77777777" w:rsidR="001533F3" w:rsidRPr="001E5A0A" w:rsidRDefault="001533F3" w:rsidP="003C33C2">
      <w:pPr>
        <w:pStyle w:val="Bulletlist1"/>
        <w:ind w:left="1418" w:hanging="357"/>
        <w:rPr>
          <w:iCs/>
        </w:rPr>
      </w:pPr>
      <w:r w:rsidRPr="001E5A0A">
        <w:rPr>
          <w:iCs/>
        </w:rPr>
        <w:t>the family of Safety Functional Requirements and Engineering Requirements against which the structure(s) is/are being evaluated,</w:t>
      </w:r>
    </w:p>
    <w:p w14:paraId="6B7AA1B5" w14:textId="77777777" w:rsidR="001533F3" w:rsidRPr="001E5A0A" w:rsidRDefault="001533F3" w:rsidP="003C33C2">
      <w:pPr>
        <w:pStyle w:val="Bulletlist1"/>
        <w:ind w:left="1418" w:hanging="357"/>
        <w:rPr>
          <w:iCs/>
        </w:rPr>
      </w:pPr>
      <w:r w:rsidRPr="001E5A0A">
        <w:rPr>
          <w:iCs/>
        </w:rPr>
        <w:t>the nature and complexity of the structure(s) being evaluated and, in the case of a large, complicated structure such as a building, the nature of the individual constituent structural components that make up the whole,</w:t>
      </w:r>
    </w:p>
    <w:p w14:paraId="5A9A99F5" w14:textId="77777777" w:rsidR="001533F3" w:rsidRPr="001E5A0A" w:rsidRDefault="001533F3" w:rsidP="003C33C2">
      <w:pPr>
        <w:pStyle w:val="Bulletlist1"/>
        <w:ind w:left="1418" w:hanging="357"/>
        <w:rPr>
          <w:iCs/>
        </w:rPr>
      </w:pPr>
      <w:r w:rsidRPr="001E5A0A">
        <w:rPr>
          <w:iCs/>
        </w:rPr>
        <w:t>the main load paths (vertical and lateral) of the structure, and how these tie in with the proposed modelling strategy. Where concrete is being used to provide biological shielding, this may result in structural elements that are notably thicker than would otherwise be required, and this may influence the load path in the local vicinity.</w:t>
      </w:r>
    </w:p>
    <w:p w14:paraId="781139EC" w14:textId="0C28C64C" w:rsidR="001533F3" w:rsidRPr="001E5A0A" w:rsidRDefault="001533F3" w:rsidP="003C33C2">
      <w:pPr>
        <w:pStyle w:val="F9-Paragraph"/>
        <w:ind w:left="851" w:hanging="851"/>
      </w:pPr>
      <w:r w:rsidRPr="001E5A0A">
        <w:t>Each Engineering Requirement, as it applies to the constituent structural components, should be suitably represented by a model to enable the evaluation of the structural performance. A diverse combination of requirements, and / or a varied structure will require a more expansive modelling strategy comprising multiple FEm's and non-FEA models, (</w:t>
      </w:r>
      <w:r w:rsidR="00C85189">
        <w:t>for example,</w:t>
      </w:r>
      <w:r w:rsidRPr="001E5A0A">
        <w:t xml:space="preserve"> plastic behaviour models including strut and tie, yield line analysis and soil slip plane analysis).</w:t>
      </w:r>
    </w:p>
    <w:p w14:paraId="47E7FE7B" w14:textId="77777777" w:rsidR="001533F3" w:rsidRPr="001E5A0A" w:rsidRDefault="001533F3" w:rsidP="003C33C2">
      <w:pPr>
        <w:pStyle w:val="F9-Paragraph"/>
        <w:ind w:left="851" w:hanging="851"/>
      </w:pPr>
      <w:r w:rsidRPr="001E5A0A">
        <w:t>For each model, the Inspector may wish to consider:</w:t>
      </w:r>
    </w:p>
    <w:p w14:paraId="2A1A9651" w14:textId="77777777" w:rsidR="001533F3" w:rsidRPr="001E5A0A" w:rsidRDefault="001533F3" w:rsidP="003C33C2">
      <w:pPr>
        <w:pStyle w:val="Bulletlist1"/>
        <w:ind w:left="1418" w:hanging="357"/>
        <w:rPr>
          <w:iCs/>
        </w:rPr>
      </w:pPr>
      <w:r w:rsidRPr="001E5A0A">
        <w:rPr>
          <w:iCs/>
        </w:rPr>
        <w:t xml:space="preserve">the purpose of the model and the alignment of this to the Engineering Requirements, </w:t>
      </w:r>
    </w:p>
    <w:p w14:paraId="59056EE7" w14:textId="77777777" w:rsidR="001533F3" w:rsidRPr="001E5A0A" w:rsidRDefault="001533F3" w:rsidP="003C33C2">
      <w:pPr>
        <w:pStyle w:val="Bulletlist1"/>
        <w:ind w:left="1418" w:hanging="357"/>
        <w:rPr>
          <w:iCs/>
        </w:rPr>
      </w:pPr>
      <w:r w:rsidRPr="001E5A0A">
        <w:rPr>
          <w:iCs/>
        </w:rPr>
        <w:t>the desired outputs from the model and how these will be used in the design justification or substantiation,</w:t>
      </w:r>
    </w:p>
    <w:p w14:paraId="407C66B7" w14:textId="77777777" w:rsidR="001533F3" w:rsidRPr="001E5A0A" w:rsidRDefault="001533F3" w:rsidP="003C33C2">
      <w:pPr>
        <w:pStyle w:val="Bulletlist1"/>
        <w:ind w:left="1418" w:hanging="357"/>
        <w:rPr>
          <w:iCs/>
        </w:rPr>
      </w:pPr>
      <w:r w:rsidRPr="001E5A0A">
        <w:rPr>
          <w:iCs/>
        </w:rPr>
        <w:t>the boundary conditions including, where relevant, the representation of the soil.</w:t>
      </w:r>
    </w:p>
    <w:p w14:paraId="7F7D494D" w14:textId="77777777" w:rsidR="001533F3" w:rsidRPr="001E5A0A" w:rsidRDefault="001533F3" w:rsidP="003C33C2">
      <w:pPr>
        <w:pStyle w:val="Bulletlist1"/>
        <w:ind w:left="1418" w:hanging="357"/>
        <w:rPr>
          <w:iCs/>
        </w:rPr>
      </w:pPr>
      <w:r w:rsidRPr="001E5A0A">
        <w:rPr>
          <w:iCs/>
        </w:rPr>
        <w:t>the geometrical fidelity,</w:t>
      </w:r>
    </w:p>
    <w:p w14:paraId="0472127A" w14:textId="77777777" w:rsidR="001533F3" w:rsidRPr="001E5A0A" w:rsidRDefault="001533F3" w:rsidP="003C33C2">
      <w:pPr>
        <w:pStyle w:val="Bulletlist1"/>
        <w:ind w:left="1418" w:hanging="357"/>
        <w:rPr>
          <w:iCs/>
        </w:rPr>
      </w:pPr>
      <w:r w:rsidRPr="001E5A0A">
        <w:rPr>
          <w:iCs/>
        </w:rPr>
        <w:t>the material models,</w:t>
      </w:r>
    </w:p>
    <w:p w14:paraId="273B7D68" w14:textId="77777777" w:rsidR="001533F3" w:rsidRPr="001E5A0A" w:rsidRDefault="001533F3" w:rsidP="003C33C2">
      <w:pPr>
        <w:pStyle w:val="Bulletlist1"/>
        <w:ind w:left="1418" w:hanging="357"/>
        <w:rPr>
          <w:iCs/>
        </w:rPr>
      </w:pPr>
      <w:r w:rsidRPr="001E5A0A">
        <w:rPr>
          <w:iCs/>
        </w:rPr>
        <w:t>the meshing (density and shape) and element types,</w:t>
      </w:r>
    </w:p>
    <w:p w14:paraId="3046C344" w14:textId="77777777" w:rsidR="001533F3" w:rsidRPr="001E5A0A" w:rsidRDefault="001533F3" w:rsidP="003C33C2">
      <w:pPr>
        <w:pStyle w:val="Bulletlist1"/>
        <w:ind w:left="1418" w:hanging="357"/>
        <w:rPr>
          <w:iCs/>
        </w:rPr>
      </w:pPr>
      <w:r w:rsidRPr="001E5A0A">
        <w:rPr>
          <w:iCs/>
        </w:rPr>
        <w:lastRenderedPageBreak/>
        <w:t>the use of non-linear constraint equations between node-points,</w:t>
      </w:r>
    </w:p>
    <w:p w14:paraId="25BDE24B" w14:textId="77777777" w:rsidR="001533F3" w:rsidRPr="001E5A0A" w:rsidRDefault="001533F3" w:rsidP="003C33C2">
      <w:pPr>
        <w:pStyle w:val="Bulletlist1"/>
        <w:ind w:left="1418" w:hanging="357"/>
        <w:rPr>
          <w:iCs/>
        </w:rPr>
      </w:pPr>
      <w:r w:rsidRPr="001E5A0A">
        <w:rPr>
          <w:iCs/>
        </w:rPr>
        <w:t>the nature and application of the loads, and the combination of loads,</w:t>
      </w:r>
    </w:p>
    <w:p w14:paraId="009F21E1" w14:textId="77777777" w:rsidR="001533F3" w:rsidRPr="001E5A0A" w:rsidRDefault="001533F3" w:rsidP="003C33C2">
      <w:pPr>
        <w:pStyle w:val="Bulletlist1"/>
        <w:ind w:left="1418" w:hanging="357"/>
        <w:rPr>
          <w:iCs/>
        </w:rPr>
      </w:pPr>
      <w:r w:rsidRPr="001E5A0A">
        <w:rPr>
          <w:iCs/>
        </w:rPr>
        <w:t>the approach to capturing imperfections in the construction,</w:t>
      </w:r>
    </w:p>
    <w:p w14:paraId="73E364EA" w14:textId="77777777" w:rsidR="001533F3" w:rsidRPr="001E5A0A" w:rsidRDefault="001533F3" w:rsidP="003C33C2">
      <w:pPr>
        <w:pStyle w:val="Bulletlist1"/>
        <w:ind w:left="1418" w:hanging="357"/>
        <w:rPr>
          <w:iCs/>
        </w:rPr>
      </w:pPr>
      <w:r w:rsidRPr="001E5A0A">
        <w:rPr>
          <w:iCs/>
        </w:rPr>
        <w:t>the data handling and post-processing,</w:t>
      </w:r>
    </w:p>
    <w:p w14:paraId="75A35D57" w14:textId="77777777" w:rsidR="001533F3" w:rsidRPr="001E5A0A" w:rsidRDefault="001533F3" w:rsidP="003C33C2">
      <w:pPr>
        <w:pStyle w:val="Bulletlist1"/>
        <w:ind w:left="1418" w:hanging="357"/>
        <w:rPr>
          <w:iCs/>
        </w:rPr>
      </w:pPr>
      <w:r w:rsidRPr="001E5A0A">
        <w:rPr>
          <w:iCs/>
        </w:rPr>
        <w:t xml:space="preserve">the interface with other electronic representations of the structure, </w:t>
      </w:r>
    </w:p>
    <w:p w14:paraId="1740D369" w14:textId="645546B7" w:rsidR="001533F3" w:rsidRPr="001E5A0A" w:rsidRDefault="001533F3" w:rsidP="003C33C2">
      <w:pPr>
        <w:pStyle w:val="Bulletlist1"/>
        <w:ind w:left="1418" w:hanging="357"/>
        <w:rPr>
          <w:iCs/>
        </w:rPr>
      </w:pPr>
      <w:r w:rsidRPr="001E5A0A">
        <w:rPr>
          <w:iCs/>
        </w:rPr>
        <w:t>the statistical variability of the load and material and approach to achieving reliability (</w:t>
      </w:r>
      <w:r w:rsidR="00C85189">
        <w:rPr>
          <w:iCs/>
        </w:rPr>
        <w:t>for example,</w:t>
      </w:r>
      <w:r w:rsidRPr="001E5A0A">
        <w:rPr>
          <w:iCs/>
        </w:rPr>
        <w:t xml:space="preserve"> use of codified partial safety factors or strength reduction factors).</w:t>
      </w:r>
    </w:p>
    <w:p w14:paraId="2CFB1FEA" w14:textId="77777777" w:rsidR="001533F3" w:rsidRPr="001E5A0A" w:rsidRDefault="001533F3" w:rsidP="003C33C2">
      <w:pPr>
        <w:pStyle w:val="F9-Paragraph"/>
        <w:ind w:left="851" w:hanging="851"/>
      </w:pPr>
      <w:r w:rsidRPr="001E5A0A">
        <w:t>The Inspector should have an appreciation of how models used within civil engineering interact with those used by other disciplines. This includes:</w:t>
      </w:r>
    </w:p>
    <w:p w14:paraId="39041366" w14:textId="77777777" w:rsidR="001533F3" w:rsidRPr="001E5A0A" w:rsidRDefault="001533F3" w:rsidP="003C33C2">
      <w:pPr>
        <w:pStyle w:val="Bulletlist1"/>
        <w:ind w:left="1418" w:hanging="357"/>
        <w:rPr>
          <w:iCs/>
        </w:rPr>
      </w:pPr>
      <w:r w:rsidRPr="001E5A0A">
        <w:rPr>
          <w:iCs/>
        </w:rPr>
        <w:t>thermal and structural analysis of equipment, such as large vessels,</w:t>
      </w:r>
    </w:p>
    <w:p w14:paraId="6C68FD27" w14:textId="77777777" w:rsidR="001533F3" w:rsidRPr="001E5A0A" w:rsidRDefault="001533F3" w:rsidP="003C33C2">
      <w:pPr>
        <w:pStyle w:val="Bulletlist1"/>
        <w:ind w:left="1418" w:hanging="357"/>
        <w:rPr>
          <w:iCs/>
        </w:rPr>
      </w:pPr>
      <w:r w:rsidRPr="001E5A0A">
        <w:rPr>
          <w:iCs/>
        </w:rPr>
        <w:t>internal and external hazard loads,</w:t>
      </w:r>
    </w:p>
    <w:p w14:paraId="12C4BDDA" w14:textId="77777777" w:rsidR="001533F3" w:rsidRPr="001E5A0A" w:rsidRDefault="001533F3" w:rsidP="003C33C2">
      <w:pPr>
        <w:pStyle w:val="Bulletlist1"/>
        <w:ind w:left="1418" w:hanging="357"/>
        <w:rPr>
          <w:iCs/>
        </w:rPr>
      </w:pPr>
      <w:r w:rsidRPr="001E5A0A">
        <w:rPr>
          <w:iCs/>
        </w:rPr>
        <w:t>fire loading,</w:t>
      </w:r>
    </w:p>
    <w:p w14:paraId="20B41144" w14:textId="77777777" w:rsidR="001533F3" w:rsidRPr="001E5A0A" w:rsidRDefault="001533F3" w:rsidP="003C33C2">
      <w:pPr>
        <w:pStyle w:val="Bulletlist1"/>
        <w:ind w:left="1418" w:hanging="357"/>
        <w:rPr>
          <w:iCs/>
        </w:rPr>
      </w:pPr>
      <w:r w:rsidRPr="001E5A0A">
        <w:rPr>
          <w:iCs/>
        </w:rPr>
        <w:t>pressure and thermal loading associated with steam line ruptures.</w:t>
      </w:r>
    </w:p>
    <w:p w14:paraId="3707129A" w14:textId="77777777" w:rsidR="001533F3" w:rsidRPr="001E5A0A" w:rsidRDefault="001533F3" w:rsidP="00671205">
      <w:pPr>
        <w:pStyle w:val="F9-Paragraph"/>
        <w:ind w:left="851" w:hanging="851"/>
      </w:pPr>
      <w:r w:rsidRPr="001E5A0A">
        <w:t>For the civil engineering analysis, it is common for different models to be used for:</w:t>
      </w:r>
    </w:p>
    <w:p w14:paraId="256180ED" w14:textId="77777777" w:rsidR="001533F3" w:rsidRPr="001E5A0A" w:rsidRDefault="001533F3" w:rsidP="00671205">
      <w:pPr>
        <w:pStyle w:val="Bulletlist1"/>
        <w:ind w:left="1418" w:hanging="357"/>
        <w:rPr>
          <w:iCs/>
        </w:rPr>
      </w:pPr>
      <w:r w:rsidRPr="001E5A0A">
        <w:rPr>
          <w:iCs/>
        </w:rPr>
        <w:t>soil-structure interaction,</w:t>
      </w:r>
    </w:p>
    <w:p w14:paraId="289BDBEA" w14:textId="77777777" w:rsidR="001533F3" w:rsidRPr="001E5A0A" w:rsidRDefault="001533F3" w:rsidP="00671205">
      <w:pPr>
        <w:pStyle w:val="Bulletlist1"/>
        <w:ind w:left="1418" w:hanging="357"/>
        <w:rPr>
          <w:iCs/>
        </w:rPr>
      </w:pPr>
      <w:r w:rsidRPr="001E5A0A">
        <w:rPr>
          <w:iCs/>
        </w:rPr>
        <w:t>seismic analysis,</w:t>
      </w:r>
    </w:p>
    <w:p w14:paraId="7E507559" w14:textId="77777777" w:rsidR="001533F3" w:rsidRPr="001E5A0A" w:rsidRDefault="001533F3" w:rsidP="00671205">
      <w:pPr>
        <w:pStyle w:val="Bulletlist1"/>
        <w:ind w:left="1418" w:hanging="357"/>
        <w:rPr>
          <w:iCs/>
        </w:rPr>
      </w:pPr>
      <w:r w:rsidRPr="001E5A0A">
        <w:rPr>
          <w:iCs/>
        </w:rPr>
        <w:t>global stability,</w:t>
      </w:r>
    </w:p>
    <w:p w14:paraId="6FB2D343" w14:textId="77777777" w:rsidR="001533F3" w:rsidRPr="001E5A0A" w:rsidRDefault="001533F3" w:rsidP="00671205">
      <w:pPr>
        <w:pStyle w:val="Bulletlist1"/>
        <w:ind w:left="1418" w:hanging="357"/>
        <w:rPr>
          <w:iCs/>
        </w:rPr>
      </w:pPr>
      <w:r w:rsidRPr="001E5A0A">
        <w:rPr>
          <w:iCs/>
        </w:rPr>
        <w:t>structural stress analysis,</w:t>
      </w:r>
    </w:p>
    <w:p w14:paraId="3A5F9BF7" w14:textId="77777777" w:rsidR="001533F3" w:rsidRPr="001E5A0A" w:rsidRDefault="001533F3" w:rsidP="00671205">
      <w:pPr>
        <w:pStyle w:val="Bulletlist1"/>
        <w:ind w:left="1418" w:hanging="357"/>
        <w:rPr>
          <w:iCs/>
        </w:rPr>
      </w:pPr>
      <w:r w:rsidRPr="001E5A0A">
        <w:rPr>
          <w:iCs/>
        </w:rPr>
        <w:t>analysis of prestress,</w:t>
      </w:r>
    </w:p>
    <w:p w14:paraId="00EF187E" w14:textId="77777777" w:rsidR="001533F3" w:rsidRPr="001E5A0A" w:rsidRDefault="001533F3" w:rsidP="00671205">
      <w:pPr>
        <w:pStyle w:val="Bulletlist1"/>
        <w:ind w:left="1418" w:hanging="357"/>
        <w:rPr>
          <w:iCs/>
        </w:rPr>
      </w:pPr>
      <w:r w:rsidRPr="001E5A0A">
        <w:rPr>
          <w:iCs/>
        </w:rPr>
        <w:t>analysis of thermal behaviour,</w:t>
      </w:r>
    </w:p>
    <w:p w14:paraId="6F8B515E" w14:textId="77777777" w:rsidR="001533F3" w:rsidRPr="001E5A0A" w:rsidRDefault="001533F3" w:rsidP="00671205">
      <w:pPr>
        <w:pStyle w:val="Bulletlist1"/>
        <w:ind w:left="1418" w:hanging="357"/>
        <w:rPr>
          <w:iCs/>
        </w:rPr>
      </w:pPr>
      <w:r w:rsidRPr="001E5A0A">
        <w:rPr>
          <w:iCs/>
        </w:rPr>
        <w:t>assessment of structural behaviour at significant discontinuities,</w:t>
      </w:r>
    </w:p>
    <w:p w14:paraId="4EBD7ACF" w14:textId="77777777" w:rsidR="001533F3" w:rsidRPr="001E5A0A" w:rsidRDefault="001533F3" w:rsidP="00671205">
      <w:pPr>
        <w:pStyle w:val="Bulletlist1"/>
        <w:ind w:left="1418" w:hanging="357"/>
        <w:rPr>
          <w:iCs/>
        </w:rPr>
      </w:pPr>
      <w:r w:rsidRPr="001E5A0A">
        <w:rPr>
          <w:iCs/>
        </w:rPr>
        <w:t>analysis of beyond design basis scenarios,</w:t>
      </w:r>
    </w:p>
    <w:p w14:paraId="561D3FB9" w14:textId="77777777" w:rsidR="001533F3" w:rsidRPr="001E5A0A" w:rsidRDefault="001533F3" w:rsidP="00671205">
      <w:pPr>
        <w:pStyle w:val="Bulletlist1"/>
        <w:ind w:left="1418" w:hanging="357"/>
        <w:rPr>
          <w:iCs/>
        </w:rPr>
      </w:pPr>
      <w:r w:rsidRPr="001E5A0A">
        <w:rPr>
          <w:iCs/>
        </w:rPr>
        <w:t>other dynamic actions including aircraft impact, pipe failure, or equipment vibration.</w:t>
      </w:r>
    </w:p>
    <w:p w14:paraId="3B2284F5" w14:textId="7F2035D8" w:rsidR="001533F3" w:rsidRPr="001E5A0A" w:rsidRDefault="007B1E77" w:rsidP="00671205">
      <w:pPr>
        <w:pStyle w:val="F9-Paragraph"/>
        <w:ind w:left="851" w:hanging="851"/>
      </w:pPr>
      <w:r w:rsidRPr="001E5A0A">
        <w:t>The inspector may wish to consider t</w:t>
      </w:r>
      <w:r w:rsidR="001533F3" w:rsidRPr="001E5A0A">
        <w:t>he interfaces between models, including convergence of behaviours (</w:t>
      </w:r>
      <w:r w:rsidR="00C85189">
        <w:t>for example,</w:t>
      </w:r>
      <w:r w:rsidR="001533F3" w:rsidRPr="001E5A0A">
        <w:t xml:space="preserve"> soil springs) and </w:t>
      </w:r>
      <w:r w:rsidR="00F819C5" w:rsidRPr="001E5A0A">
        <w:t xml:space="preserve">transfer of </w:t>
      </w:r>
      <w:r w:rsidR="001533F3" w:rsidRPr="001E5A0A">
        <w:t>data (</w:t>
      </w:r>
      <w:r w:rsidR="00C85189">
        <w:t>for example,</w:t>
      </w:r>
      <w:r w:rsidR="001533F3" w:rsidRPr="001E5A0A">
        <w:t xml:space="preserve"> seismic response).</w:t>
      </w:r>
    </w:p>
    <w:p w14:paraId="3653824C" w14:textId="647464D9" w:rsidR="001533F3" w:rsidRPr="001E5A0A" w:rsidRDefault="001533F3" w:rsidP="008A07E7">
      <w:pPr>
        <w:pStyle w:val="F9-Paragraph"/>
        <w:ind w:left="851" w:hanging="851"/>
      </w:pPr>
      <w:r w:rsidRPr="001E5A0A">
        <w:lastRenderedPageBreak/>
        <w:t>Reinforced concrete (RC) is an inherently nonlinear material, and there are a number of features for reinforced concrete the Inspector may wish to consider in the modelling approach being adopted. These include (not restricted to):</w:t>
      </w:r>
    </w:p>
    <w:p w14:paraId="3CBA688A" w14:textId="77777777" w:rsidR="001533F3" w:rsidRPr="001E5A0A" w:rsidRDefault="001533F3" w:rsidP="008A07E7">
      <w:pPr>
        <w:pStyle w:val="Bulletlist1"/>
        <w:ind w:left="1418" w:hanging="357"/>
        <w:rPr>
          <w:iCs/>
        </w:rPr>
      </w:pPr>
      <w:r w:rsidRPr="001E5A0A">
        <w:rPr>
          <w:iCs/>
        </w:rPr>
        <w:t>consideration of the multi-axial stress state of the concrete, including the non-linear effect of cracking under tension and the confining effect of compression. How this is considered in both the analysis, and any subsequent processing of FEm results to inform the structural design,</w:t>
      </w:r>
    </w:p>
    <w:p w14:paraId="5649422F" w14:textId="77777777" w:rsidR="001533F3" w:rsidRPr="001E5A0A" w:rsidRDefault="001533F3" w:rsidP="008A07E7">
      <w:pPr>
        <w:pStyle w:val="Bulletlist1"/>
        <w:ind w:left="1418" w:hanging="357"/>
        <w:rPr>
          <w:iCs/>
        </w:rPr>
      </w:pPr>
      <w:r w:rsidRPr="001E5A0A">
        <w:rPr>
          <w:iCs/>
        </w:rPr>
        <w:t>consideration of creep in assessing the structural performance,</w:t>
      </w:r>
    </w:p>
    <w:p w14:paraId="537CECED" w14:textId="77777777" w:rsidR="001533F3" w:rsidRPr="001E5A0A" w:rsidRDefault="001533F3" w:rsidP="008A07E7">
      <w:pPr>
        <w:pStyle w:val="Bulletlist1"/>
        <w:ind w:left="1418" w:hanging="357"/>
        <w:rPr>
          <w:iCs/>
        </w:rPr>
      </w:pPr>
      <w:r w:rsidRPr="001E5A0A">
        <w:rPr>
          <w:iCs/>
        </w:rPr>
        <w:t>some structures may include post-tensioning. Particular attention should be paid to the influence of the construction and load sequences on locked in strains and stresses and age-dependent material properties,</w:t>
      </w:r>
    </w:p>
    <w:p w14:paraId="7A9A107E" w14:textId="5AA12867" w:rsidR="001533F3" w:rsidRPr="001E5A0A" w:rsidRDefault="001533F3" w:rsidP="008A07E7">
      <w:pPr>
        <w:pStyle w:val="Bulletlist1"/>
        <w:ind w:left="1418" w:hanging="357"/>
        <w:rPr>
          <w:iCs/>
        </w:rPr>
      </w:pPr>
      <w:r w:rsidRPr="001E5A0A">
        <w:rPr>
          <w:iCs/>
        </w:rPr>
        <w:t>squat elements with short spans, sensitive to the modelling of connections (</w:t>
      </w:r>
      <w:r w:rsidR="00C85189">
        <w:rPr>
          <w:iCs/>
        </w:rPr>
        <w:t>for example,</w:t>
      </w:r>
      <w:r w:rsidRPr="001E5A0A">
        <w:rPr>
          <w:iCs/>
        </w:rPr>
        <w:t xml:space="preserve"> the ‘overlap’ regions at slab-wall joints), typically subject to shear deformations where plane sections do not remain plane,</w:t>
      </w:r>
    </w:p>
    <w:p w14:paraId="0377AE29" w14:textId="77777777" w:rsidR="001533F3" w:rsidRPr="001E5A0A" w:rsidRDefault="001533F3" w:rsidP="008A07E7">
      <w:pPr>
        <w:pStyle w:val="Bulletlist1"/>
        <w:ind w:left="1418" w:hanging="357"/>
        <w:rPr>
          <w:iCs/>
        </w:rPr>
      </w:pPr>
      <w:r w:rsidRPr="001E5A0A">
        <w:rPr>
          <w:iCs/>
        </w:rPr>
        <w:t>slender elements may be more sensitive to second order effects,</w:t>
      </w:r>
    </w:p>
    <w:p w14:paraId="2160FC17" w14:textId="7CEEDC8A" w:rsidR="001533F3" w:rsidRPr="001E5A0A" w:rsidRDefault="001533F3" w:rsidP="008A07E7">
      <w:pPr>
        <w:pStyle w:val="Bulletlist1"/>
        <w:ind w:left="1418" w:hanging="357"/>
        <w:rPr>
          <w:iCs/>
        </w:rPr>
      </w:pPr>
      <w:r w:rsidRPr="001E5A0A">
        <w:rPr>
          <w:iCs/>
        </w:rPr>
        <w:t>the nature of the load, whether it applies a through-thickness tension (</w:t>
      </w:r>
      <w:r w:rsidR="00C85189">
        <w:rPr>
          <w:iCs/>
        </w:rPr>
        <w:t>for example,</w:t>
      </w:r>
      <w:r w:rsidRPr="001E5A0A">
        <w:rPr>
          <w:iCs/>
        </w:rPr>
        <w:t xml:space="preserve"> a suspended load) or through-thickness compression (</w:t>
      </w:r>
      <w:r w:rsidR="00C85189">
        <w:rPr>
          <w:iCs/>
        </w:rPr>
        <w:t>for example,</w:t>
      </w:r>
      <w:r w:rsidRPr="001E5A0A">
        <w:rPr>
          <w:iCs/>
        </w:rPr>
        <w:t xml:space="preserve"> a bearing or pressure),</w:t>
      </w:r>
    </w:p>
    <w:p w14:paraId="20B3C3BE" w14:textId="77777777" w:rsidR="001533F3" w:rsidRPr="001E5A0A" w:rsidRDefault="001533F3" w:rsidP="008A07E7">
      <w:pPr>
        <w:pStyle w:val="Bulletlist1"/>
        <w:ind w:left="1418" w:hanging="357"/>
        <w:rPr>
          <w:iCs/>
        </w:rPr>
      </w:pPr>
      <w:r w:rsidRPr="001E5A0A">
        <w:rPr>
          <w:iCs/>
        </w:rPr>
        <w:t>for thermal loads, whether there is any self-relief of the loading due to concrete cracking.</w:t>
      </w:r>
    </w:p>
    <w:p w14:paraId="2B690B25" w14:textId="7A836767" w:rsidR="001533F3" w:rsidRPr="001E5A0A" w:rsidRDefault="001533F3" w:rsidP="008A07E7">
      <w:pPr>
        <w:pStyle w:val="F9-Paragraph"/>
        <w:ind w:left="851" w:hanging="851"/>
      </w:pPr>
      <w:r w:rsidRPr="001E5A0A">
        <w:t xml:space="preserve">Within any model, loads are conventionally applied as accelerations, displacements or forces. It is critical that the manner in which individual loads are applied is compatible with one another when multiple loads are combined. For example, in most software a displacement </w:t>
      </w:r>
      <w:r w:rsidR="003B3819" w:rsidRPr="001E5A0A">
        <w:t>should</w:t>
      </w:r>
      <w:r w:rsidRPr="001E5A0A">
        <w:t xml:space="preserve"> not be applied coincidently with a force. Superposition of results from different load cases can also only be used when the models are linear.</w:t>
      </w:r>
    </w:p>
    <w:p w14:paraId="77DD49FA" w14:textId="77777777" w:rsidR="001533F3" w:rsidRPr="001E5A0A" w:rsidRDefault="001533F3" w:rsidP="008A07E7">
      <w:pPr>
        <w:pStyle w:val="F9-Paragraph"/>
        <w:ind w:left="851" w:hanging="851"/>
      </w:pPr>
      <w:r w:rsidRPr="001E5A0A">
        <w:t>The inspector may wish to consider whether the substantiation covers the following SAPs appropriately:</w:t>
      </w:r>
    </w:p>
    <w:p w14:paraId="7F6BFD38" w14:textId="77777777" w:rsidR="001533F3" w:rsidRPr="001E5A0A" w:rsidRDefault="001533F3" w:rsidP="008A07E7">
      <w:pPr>
        <w:pStyle w:val="Bulletlist1"/>
        <w:ind w:left="1418" w:hanging="357"/>
        <w:rPr>
          <w:iCs/>
        </w:rPr>
      </w:pPr>
      <w:r w:rsidRPr="001E5A0A">
        <w:rPr>
          <w:iCs/>
        </w:rPr>
        <w:t>assumptions and simplifications used in the development of the model (ECE.12),</w:t>
      </w:r>
    </w:p>
    <w:p w14:paraId="6CDE41DB" w14:textId="77777777" w:rsidR="001533F3" w:rsidRPr="001E5A0A" w:rsidRDefault="001533F3" w:rsidP="008A07E7">
      <w:pPr>
        <w:pStyle w:val="Bulletlist1"/>
        <w:ind w:left="1418" w:hanging="357"/>
        <w:rPr>
          <w:iCs/>
        </w:rPr>
      </w:pPr>
      <w:r w:rsidRPr="001E5A0A">
        <w:rPr>
          <w:iCs/>
        </w:rPr>
        <w:t>conservatisms expected from the model (ECE.13),</w:t>
      </w:r>
    </w:p>
    <w:p w14:paraId="259159C8" w14:textId="77777777" w:rsidR="001533F3" w:rsidRPr="001E5A0A" w:rsidRDefault="001533F3" w:rsidP="008A07E7">
      <w:pPr>
        <w:pStyle w:val="Bulletlist1"/>
        <w:ind w:left="1418" w:hanging="357"/>
        <w:rPr>
          <w:iCs/>
        </w:rPr>
      </w:pPr>
      <w:r w:rsidRPr="001E5A0A">
        <w:rPr>
          <w:iCs/>
        </w:rPr>
        <w:t>suitable means for verification (ECE.14),</w:t>
      </w:r>
    </w:p>
    <w:p w14:paraId="542E24CC" w14:textId="77777777" w:rsidR="001533F3" w:rsidRPr="001E5A0A" w:rsidRDefault="001533F3" w:rsidP="008A07E7">
      <w:pPr>
        <w:pStyle w:val="Bulletlist1"/>
        <w:ind w:left="1418" w:hanging="357"/>
        <w:rPr>
          <w:iCs/>
        </w:rPr>
      </w:pPr>
      <w:r w:rsidRPr="001E5A0A">
        <w:rPr>
          <w:iCs/>
        </w:rPr>
        <w:t>suitable methods to verify and validate the model and demonstrate that it accurately represents the behaviour of the structure (ECE.15),</w:t>
      </w:r>
    </w:p>
    <w:p w14:paraId="09468978" w14:textId="77777777" w:rsidR="001533F3" w:rsidRPr="001E5A0A" w:rsidRDefault="001533F3" w:rsidP="008A07E7">
      <w:pPr>
        <w:pStyle w:val="Bulletlist1"/>
        <w:ind w:left="1418" w:hanging="357"/>
        <w:rPr>
          <w:iCs/>
        </w:rPr>
      </w:pPr>
      <w:r w:rsidRPr="001E5A0A">
        <w:rPr>
          <w:iCs/>
        </w:rPr>
        <w:lastRenderedPageBreak/>
        <w:t>a description of the proposed modelling methodology; including how they are applied to design (EKP.3, EKP.4, EKP.5).</w:t>
      </w:r>
    </w:p>
    <w:p w14:paraId="680D31E7" w14:textId="67580B54" w:rsidR="00214780" w:rsidRPr="001E5A0A" w:rsidRDefault="00214780" w:rsidP="00127397">
      <w:pPr>
        <w:pStyle w:val="Heading3"/>
      </w:pPr>
      <w:r w:rsidRPr="001E5A0A">
        <w:t>Verification</w:t>
      </w:r>
    </w:p>
    <w:p w14:paraId="46230149" w14:textId="0B069CA5" w:rsidR="00523499" w:rsidRPr="001E5A0A" w:rsidRDefault="00523499" w:rsidP="00523499">
      <w:pPr>
        <w:pStyle w:val="F9-Paragraph"/>
        <w:ind w:left="851" w:hanging="851"/>
      </w:pPr>
      <w:r w:rsidRPr="001E5A0A">
        <w:t xml:space="preserve">The SAPs define verification as “The process of confirming, </w:t>
      </w:r>
      <w:r w:rsidR="00C85189">
        <w:t>for example,</w:t>
      </w:r>
      <w:r w:rsidRPr="001E5A0A">
        <w:t xml:space="preserve"> by use of objective evidence, that an activity was carried out as intended, specified or stated”.</w:t>
      </w:r>
    </w:p>
    <w:p w14:paraId="47F52363" w14:textId="77777777" w:rsidR="00523499" w:rsidRPr="001E5A0A" w:rsidRDefault="00523499" w:rsidP="00523499">
      <w:pPr>
        <w:pStyle w:val="F9-Paragraph"/>
        <w:ind w:left="851" w:hanging="851"/>
      </w:pPr>
      <w:r w:rsidRPr="001E5A0A">
        <w:t>The Inspector should expect appropriate verification of the FEm to be demonstrated in line with SAP ECE.15 and the AV series of SAPs. For the FEA this requires checking that the mathematics and processes underpinning the FEm are functioning correctly. The Inspector may wish to seek clarity on the verification activities that have been undertaken for the following:</w:t>
      </w:r>
    </w:p>
    <w:p w14:paraId="225B6CF3" w14:textId="77777777" w:rsidR="00523499" w:rsidRPr="001E5A0A" w:rsidRDefault="00523499" w:rsidP="00667FE5">
      <w:pPr>
        <w:pStyle w:val="Bulletlist1"/>
        <w:ind w:left="1418" w:hanging="357"/>
        <w:rPr>
          <w:iCs/>
        </w:rPr>
      </w:pPr>
      <w:r w:rsidRPr="001E5A0A">
        <w:rPr>
          <w:iCs/>
        </w:rPr>
        <w:t>construction of the model including basic characteristics of the model including geometry, applied loads, masses, element types, element connectivity, boundary conditions and restraints etc.,</w:t>
      </w:r>
    </w:p>
    <w:p w14:paraId="286F73E8" w14:textId="77777777" w:rsidR="00523499" w:rsidRPr="001E5A0A" w:rsidRDefault="00523499" w:rsidP="00667FE5">
      <w:pPr>
        <w:pStyle w:val="Bulletlist1"/>
        <w:ind w:left="1418" w:hanging="357"/>
        <w:rPr>
          <w:iCs/>
        </w:rPr>
      </w:pPr>
      <w:r w:rsidRPr="001E5A0A">
        <w:rPr>
          <w:iCs/>
        </w:rPr>
        <w:t>the FEm input parameters,</w:t>
      </w:r>
    </w:p>
    <w:p w14:paraId="56BE45A6" w14:textId="77777777" w:rsidR="00523499" w:rsidRPr="001E5A0A" w:rsidRDefault="00523499" w:rsidP="00667FE5">
      <w:pPr>
        <w:pStyle w:val="Bulletlist1"/>
        <w:ind w:left="1418" w:hanging="357"/>
        <w:rPr>
          <w:iCs/>
        </w:rPr>
      </w:pPr>
      <w:r w:rsidRPr="001E5A0A">
        <w:rPr>
          <w:iCs/>
        </w:rPr>
        <w:t>the FEm outputs, particularly the force balance, the displacements, the reactions, the connectivity, and the resultants,</w:t>
      </w:r>
    </w:p>
    <w:p w14:paraId="5C82DE40" w14:textId="77777777" w:rsidR="00523499" w:rsidRPr="001E5A0A" w:rsidRDefault="00523499" w:rsidP="00667FE5">
      <w:pPr>
        <w:pStyle w:val="Bulletlist1"/>
        <w:ind w:left="1418" w:hanging="357"/>
        <w:rPr>
          <w:iCs/>
        </w:rPr>
      </w:pPr>
      <w:r w:rsidRPr="001E5A0A">
        <w:rPr>
          <w:iCs/>
        </w:rPr>
        <w:t>the process for ensuring consistent boundary conditions when using sub-models derived from the main FEm or separate local FEm’s,</w:t>
      </w:r>
    </w:p>
    <w:p w14:paraId="23951B23" w14:textId="77777777" w:rsidR="00523499" w:rsidRPr="001E5A0A" w:rsidRDefault="00523499" w:rsidP="00667FE5">
      <w:pPr>
        <w:pStyle w:val="Bulletlist1"/>
        <w:ind w:left="1418" w:hanging="357"/>
        <w:rPr>
          <w:iCs/>
        </w:rPr>
      </w:pPr>
      <w:r w:rsidRPr="001E5A0A">
        <w:rPr>
          <w:iCs/>
        </w:rPr>
        <w:t>modelling errors related to numerical discretisations, methods, algorithms and solution procedures,</w:t>
      </w:r>
    </w:p>
    <w:p w14:paraId="2A3ED80C" w14:textId="4A1AF279" w:rsidR="00523499" w:rsidRPr="001E5A0A" w:rsidRDefault="00523499" w:rsidP="00667FE5">
      <w:pPr>
        <w:pStyle w:val="Bulletlist1"/>
        <w:ind w:left="1418" w:hanging="357"/>
        <w:rPr>
          <w:iCs/>
        </w:rPr>
      </w:pPr>
      <w:r w:rsidRPr="001E5A0A">
        <w:rPr>
          <w:iCs/>
        </w:rPr>
        <w:t xml:space="preserve">software and hardware Issues related to bugs within operating system and hardware configurations, in particular parallel processing. </w:t>
      </w:r>
      <w:r w:rsidR="00470EA4">
        <w:rPr>
          <w:iCs/>
        </w:rPr>
        <w:br/>
      </w:r>
      <w:r w:rsidRPr="001E5A0A">
        <w:rPr>
          <w:iCs/>
        </w:rPr>
        <w:t>This requires thorough verification of the software,</w:t>
      </w:r>
    </w:p>
    <w:p w14:paraId="47F2FF07" w14:textId="77777777" w:rsidR="00523499" w:rsidRPr="001E5A0A" w:rsidRDefault="00523499" w:rsidP="00667FE5">
      <w:pPr>
        <w:pStyle w:val="Bulletlist1"/>
        <w:ind w:left="1418" w:hanging="357"/>
        <w:rPr>
          <w:iCs/>
        </w:rPr>
      </w:pPr>
      <w:r w:rsidRPr="001E5A0A">
        <w:rPr>
          <w:iCs/>
        </w:rPr>
        <w:t>the process of transferring and post-processing results from the FEm to the pre- and post-processing software (the Inspector should pay particular attention to the verification of proprietary in-house software).</w:t>
      </w:r>
    </w:p>
    <w:p w14:paraId="397878C9" w14:textId="7190BDE2" w:rsidR="00780861" w:rsidRPr="001E5A0A" w:rsidRDefault="00FB6178" w:rsidP="00667FE5">
      <w:pPr>
        <w:pStyle w:val="F9-Paragraph"/>
        <w:ind w:left="851" w:hanging="851"/>
      </w:pPr>
      <w:r w:rsidRPr="001E5A0A">
        <w:t>The Inspector should note that numerical checks can be performed using alternative FEA programmes or simpler models to verify overall results. Major FEA software typically includes standard routines provided by the developer to confirm correct functioning. It is reasonable to expect that broadly used FEA programmes have been validated for common element types, unlike specialised programmes or rarely used elements, which require separate demonstration of correct behaviour. This can be achieved by benchmarking models against known analytical solutions or existing physical test data; if unavailable, physical testing may be necessary.</w:t>
      </w:r>
    </w:p>
    <w:p w14:paraId="5F3FC9DF" w14:textId="0210A5D6" w:rsidR="006F14C0" w:rsidRPr="001E5A0A" w:rsidRDefault="00E656C3" w:rsidP="00127397">
      <w:pPr>
        <w:pStyle w:val="Heading3"/>
      </w:pPr>
      <w:r w:rsidRPr="001E5A0A">
        <w:lastRenderedPageBreak/>
        <w:t>Validation</w:t>
      </w:r>
    </w:p>
    <w:p w14:paraId="52F79FF2" w14:textId="7692C942" w:rsidR="00C64B25" w:rsidRPr="001E5A0A" w:rsidRDefault="00C64B25" w:rsidP="00C64B25">
      <w:pPr>
        <w:pStyle w:val="F9-Paragraph"/>
        <w:ind w:left="851" w:hanging="851"/>
      </w:pPr>
      <w:r w:rsidRPr="001E5A0A">
        <w:t xml:space="preserve">The SAPs define validation as “The process of confirming, </w:t>
      </w:r>
      <w:r w:rsidR="00C85189">
        <w:t>for example,</w:t>
      </w:r>
      <w:r w:rsidRPr="001E5A0A">
        <w:t xml:space="preserve"> by use of objective evidence, that the outputs from an activity will meet the objectives and requirements set for that activity.</w:t>
      </w:r>
    </w:p>
    <w:p w14:paraId="00BFF297" w14:textId="161FB8A2" w:rsidR="00C64B25" w:rsidRPr="001E5A0A" w:rsidRDefault="00864B9A" w:rsidP="00132888">
      <w:pPr>
        <w:pStyle w:val="F9-Paragraph"/>
        <w:ind w:left="851" w:hanging="851"/>
      </w:pPr>
      <w:r w:rsidRPr="001E5A0A">
        <w:t>The Inspector should expect appropriate validation of the FEm, consistent with SAP ECE.15 and the AV series. Validation should cover both the overall model and its individual components, and will depend on the chosen modelling strategy and the analysis objectives.</w:t>
      </w:r>
    </w:p>
    <w:p w14:paraId="56B7A553" w14:textId="426F38BD" w:rsidR="00216164" w:rsidRPr="001E5A0A" w:rsidRDefault="00216164" w:rsidP="00C64B25">
      <w:pPr>
        <w:pStyle w:val="F9-Paragraph"/>
        <w:ind w:left="851" w:hanging="851"/>
      </w:pPr>
      <w:r w:rsidRPr="001E5A0A">
        <w:t>Validation is typically tailored to the FEm and relies on expert judgement and practitioner experience and knowledge, guided by FEm results. For large or complex analyses, the inspector should expect the dutyholder to produce a verification and validation plan at the outset and note that simple models are often preferable for validation purposes.</w:t>
      </w:r>
    </w:p>
    <w:p w14:paraId="2C48794D" w14:textId="77777777" w:rsidR="00C64B25" w:rsidRPr="001E5A0A" w:rsidRDefault="00C64B25" w:rsidP="00C64B25">
      <w:pPr>
        <w:pStyle w:val="F9-Paragraph"/>
        <w:ind w:left="851" w:hanging="851"/>
      </w:pPr>
      <w:r w:rsidRPr="001E5A0A">
        <w:t>The Inspector may wish to consider the following themes when assessing the validation of a FEm:</w:t>
      </w:r>
    </w:p>
    <w:p w14:paraId="4E9AF7EB" w14:textId="4F71B21E" w:rsidR="006E4214" w:rsidRPr="001E5A0A" w:rsidRDefault="00B95A75" w:rsidP="006E4214">
      <w:pPr>
        <w:pStyle w:val="Bulletlist1"/>
        <w:ind w:left="1418" w:hanging="357"/>
        <w:rPr>
          <w:iCs/>
        </w:rPr>
      </w:pPr>
      <w:r w:rsidRPr="001E5A0A">
        <w:rPr>
          <w:iCs/>
        </w:rPr>
        <w:t>v</w:t>
      </w:r>
      <w:r w:rsidR="006E4214" w:rsidRPr="001E5A0A">
        <w:rPr>
          <w:iCs/>
        </w:rPr>
        <w:t>alidate the overall modelling methodology by comparing it with alternative approaches or assumptions, such as cross-checking sub-structuring and direct SSI methods, assessing simplifications, or using non-linear models for beyond design basis claims.</w:t>
      </w:r>
    </w:p>
    <w:p w14:paraId="0694D799" w14:textId="06DA86C5" w:rsidR="00A325F3" w:rsidRPr="001E5A0A" w:rsidRDefault="00B95A75" w:rsidP="00A325F3">
      <w:pPr>
        <w:pStyle w:val="Bulletlist1"/>
        <w:ind w:left="1418" w:hanging="357"/>
        <w:rPr>
          <w:iCs/>
        </w:rPr>
      </w:pPr>
      <w:r w:rsidRPr="001E5A0A">
        <w:rPr>
          <w:iCs/>
        </w:rPr>
        <w:t>e</w:t>
      </w:r>
      <w:r w:rsidR="00A325F3" w:rsidRPr="001E5A0A">
        <w:rPr>
          <w:iCs/>
        </w:rPr>
        <w:t>nsure the model geometry reflects actual conditions. Further analysis may be needed if as-built dimensions. For older structures with uncertain details, site surveys or intrusive testing may be necessary.</w:t>
      </w:r>
    </w:p>
    <w:p w14:paraId="1148CE07" w14:textId="6A1335B6" w:rsidR="00B95A75" w:rsidRPr="001E5A0A" w:rsidRDefault="00B95A75" w:rsidP="00B95A75">
      <w:pPr>
        <w:pStyle w:val="Bulletlist1"/>
        <w:ind w:left="1418" w:hanging="357"/>
        <w:rPr>
          <w:iCs/>
        </w:rPr>
      </w:pPr>
      <w:r w:rsidRPr="001E5A0A">
        <w:rPr>
          <w:iCs/>
        </w:rPr>
        <w:t xml:space="preserve">validate boundary conditions by examining their type, position, and influence of nearby structures. Demonstrate satisfactory iteration and convergence, especially for </w:t>
      </w:r>
      <w:r w:rsidR="006A6930" w:rsidRPr="001E5A0A">
        <w:rPr>
          <w:iCs/>
        </w:rPr>
        <w:t xml:space="preserve">boundary conditions of </w:t>
      </w:r>
      <w:r w:rsidRPr="001E5A0A">
        <w:rPr>
          <w:iCs/>
        </w:rPr>
        <w:t>SSI</w:t>
      </w:r>
      <w:r w:rsidR="006A6930" w:rsidRPr="001E5A0A">
        <w:rPr>
          <w:iCs/>
        </w:rPr>
        <w:t xml:space="preserve"> analysis</w:t>
      </w:r>
      <w:r w:rsidRPr="001E5A0A">
        <w:rPr>
          <w:iCs/>
        </w:rPr>
        <w:t>.</w:t>
      </w:r>
    </w:p>
    <w:p w14:paraId="627B1126" w14:textId="0C2D9196" w:rsidR="00F21B3E" w:rsidRPr="001E5A0A" w:rsidRDefault="002B31E7" w:rsidP="00D9420C">
      <w:pPr>
        <w:pStyle w:val="Bulletlist1"/>
        <w:ind w:left="1418" w:hanging="357"/>
        <w:rPr>
          <w:iCs/>
        </w:rPr>
      </w:pPr>
      <w:r w:rsidRPr="001E5A0A">
        <w:rPr>
          <w:iCs/>
        </w:rPr>
        <w:t>c</w:t>
      </w:r>
      <w:r w:rsidR="00F21B3E" w:rsidRPr="001E5A0A">
        <w:rPr>
          <w:iCs/>
        </w:rPr>
        <w:t>heck that the selected material models and parameter values align with the modelling approach and, where possible, validate them against test data, particularly for complex non-linear models.</w:t>
      </w:r>
    </w:p>
    <w:p w14:paraId="5B953637" w14:textId="123ED07C" w:rsidR="00F21B3E" w:rsidRPr="001E5A0A" w:rsidRDefault="002B31E7" w:rsidP="00D9420C">
      <w:pPr>
        <w:pStyle w:val="Bulletlist1"/>
        <w:ind w:left="1418" w:hanging="357"/>
      </w:pPr>
      <w:r w:rsidRPr="001E5A0A">
        <w:rPr>
          <w:iCs/>
        </w:rPr>
        <w:t>i</w:t>
      </w:r>
      <w:r w:rsidR="00F21B3E" w:rsidRPr="001E5A0A">
        <w:rPr>
          <w:iCs/>
        </w:rPr>
        <w:t>ndependently validate model simplifications using refined or local models.</w:t>
      </w:r>
    </w:p>
    <w:p w14:paraId="0AD01B65" w14:textId="06D4E787" w:rsidR="00F21B3E" w:rsidRPr="001E5A0A" w:rsidRDefault="002B31E7" w:rsidP="00D9420C">
      <w:pPr>
        <w:pStyle w:val="Bulletlist1"/>
        <w:ind w:left="1418" w:hanging="357"/>
        <w:rPr>
          <w:iCs/>
        </w:rPr>
      </w:pPr>
      <w:r w:rsidRPr="001E5A0A">
        <w:rPr>
          <w:iCs/>
        </w:rPr>
        <w:t>v</w:t>
      </w:r>
      <w:r w:rsidR="00F21B3E" w:rsidRPr="001E5A0A">
        <w:rPr>
          <w:iCs/>
        </w:rPr>
        <w:t xml:space="preserve">erify the finite element mesh by reviewing results with mesh refinements and, if applicable, comparisons with local models. </w:t>
      </w:r>
      <w:r w:rsidR="00470EA4">
        <w:rPr>
          <w:iCs/>
        </w:rPr>
        <w:br/>
      </w:r>
      <w:r w:rsidR="00F21B3E" w:rsidRPr="001E5A0A">
        <w:rPr>
          <w:iCs/>
        </w:rPr>
        <w:t>Ensure assumptions on damping and stiffness are maintained, and confirm elastic response if superposition is used with elastic materials.</w:t>
      </w:r>
    </w:p>
    <w:p w14:paraId="3CCD93B8" w14:textId="438C8064" w:rsidR="00F21B3E" w:rsidRPr="001E5A0A" w:rsidRDefault="002B31E7" w:rsidP="00D9420C">
      <w:pPr>
        <w:pStyle w:val="Bulletlist1"/>
        <w:ind w:left="1418" w:hanging="357"/>
        <w:rPr>
          <w:iCs/>
        </w:rPr>
      </w:pPr>
      <w:r w:rsidRPr="001E5A0A">
        <w:rPr>
          <w:iCs/>
        </w:rPr>
        <w:t>v</w:t>
      </w:r>
      <w:r w:rsidR="00F21B3E" w:rsidRPr="001E5A0A">
        <w:rPr>
          <w:iCs/>
        </w:rPr>
        <w:t xml:space="preserve">alidate initial conditions, particularly for geotechnical analyses, against test data where available </w:t>
      </w:r>
      <w:r w:rsidR="00C85189">
        <w:rPr>
          <w:iCs/>
        </w:rPr>
        <w:t>(refer to</w:t>
      </w:r>
      <w:r w:rsidR="00F21B3E" w:rsidRPr="001E5A0A">
        <w:rPr>
          <w:iCs/>
        </w:rPr>
        <w:t xml:space="preserve"> </w:t>
      </w:r>
      <w:sdt>
        <w:sdtPr>
          <w:rPr>
            <w:iCs/>
          </w:rPr>
          <w:id w:val="1377891296"/>
          <w:citation/>
        </w:sdtPr>
        <w:sdtEndPr/>
        <w:sdtContent>
          <w:r w:rsidR="00470EA4">
            <w:rPr>
              <w:iCs/>
            </w:rPr>
            <w:fldChar w:fldCharType="begin"/>
          </w:r>
          <w:r w:rsidR="00470EA4">
            <w:rPr>
              <w:iCs/>
            </w:rPr>
            <w:instrText xml:space="preserve"> CITATION ONR164 \l 2057 </w:instrText>
          </w:r>
          <w:r w:rsidR="00470EA4">
            <w:rPr>
              <w:iCs/>
            </w:rPr>
            <w:fldChar w:fldCharType="separate"/>
          </w:r>
          <w:r w:rsidR="00470EA4" w:rsidRPr="00470EA4">
            <w:t>[3]</w:t>
          </w:r>
          <w:r w:rsidR="00470EA4">
            <w:rPr>
              <w:iCs/>
            </w:rPr>
            <w:fldChar w:fldCharType="end"/>
          </w:r>
        </w:sdtContent>
      </w:sdt>
      <w:r w:rsidR="00F21B3E" w:rsidRPr="001E5A0A">
        <w:rPr>
          <w:iCs/>
        </w:rPr>
        <w:t>).</w:t>
      </w:r>
    </w:p>
    <w:p w14:paraId="0BE62F52" w14:textId="5B465025" w:rsidR="00F21B3E" w:rsidRPr="001E5A0A" w:rsidRDefault="002B31E7" w:rsidP="00D9420C">
      <w:pPr>
        <w:pStyle w:val="Bulletlist1"/>
        <w:ind w:left="1418" w:hanging="357"/>
        <w:rPr>
          <w:iCs/>
        </w:rPr>
      </w:pPr>
      <w:r w:rsidRPr="001E5A0A">
        <w:rPr>
          <w:iCs/>
        </w:rPr>
        <w:t>c</w:t>
      </w:r>
      <w:r w:rsidR="00F21B3E" w:rsidRPr="001E5A0A">
        <w:rPr>
          <w:iCs/>
        </w:rPr>
        <w:t>heck that derived inputs, such as time histories or load functions, comply with design code requirements.</w:t>
      </w:r>
    </w:p>
    <w:p w14:paraId="53477FC4" w14:textId="70CC6885" w:rsidR="00F21B3E" w:rsidRPr="001E5A0A" w:rsidRDefault="002B31E7" w:rsidP="00D9420C">
      <w:pPr>
        <w:pStyle w:val="Bulletlist1"/>
        <w:ind w:left="1418" w:hanging="357"/>
        <w:rPr>
          <w:iCs/>
        </w:rPr>
      </w:pPr>
      <w:r w:rsidRPr="001E5A0A">
        <w:rPr>
          <w:iCs/>
        </w:rPr>
        <w:lastRenderedPageBreak/>
        <w:t>e</w:t>
      </w:r>
      <w:r w:rsidR="00F21B3E" w:rsidRPr="001E5A0A">
        <w:rPr>
          <w:iCs/>
        </w:rPr>
        <w:t>nsure calculation phases reflect the actual construction loading sequence.</w:t>
      </w:r>
    </w:p>
    <w:p w14:paraId="0C5DC0FA" w14:textId="6B65F5FD" w:rsidR="00C64B25" w:rsidRPr="001E5A0A" w:rsidRDefault="002B31E7" w:rsidP="00D9420C">
      <w:pPr>
        <w:pStyle w:val="Bulletlist1"/>
        <w:ind w:left="1418" w:hanging="357"/>
        <w:rPr>
          <w:iCs/>
        </w:rPr>
      </w:pPr>
      <w:r w:rsidRPr="001E5A0A">
        <w:rPr>
          <w:iCs/>
        </w:rPr>
        <w:t>v</w:t>
      </w:r>
      <w:r w:rsidR="00F21B3E" w:rsidRPr="001E5A0A">
        <w:rPr>
          <w:iCs/>
        </w:rPr>
        <w:t>alidate analysis results against expected outcomes using benchmarks, case histories, alternative methods, design charts, and practitioner expertise.</w:t>
      </w:r>
    </w:p>
    <w:p w14:paraId="03C0E7D4" w14:textId="468F7969" w:rsidR="00C64B25" w:rsidRPr="001E5A0A" w:rsidRDefault="00C64B25" w:rsidP="00E30C0C">
      <w:pPr>
        <w:pStyle w:val="F9-Paragraph"/>
        <w:ind w:left="851" w:hanging="851"/>
      </w:pPr>
      <w:r w:rsidRPr="001E5A0A">
        <w:t xml:space="preserve">For complex, very large FEms, such as </w:t>
      </w:r>
      <w:r w:rsidR="001F16EC" w:rsidRPr="001E5A0A">
        <w:t>Prestressed Concrete Pressure Vessels (</w:t>
      </w:r>
      <w:r w:rsidRPr="001E5A0A">
        <w:t>PCPV</w:t>
      </w:r>
      <w:r w:rsidR="001F16EC" w:rsidRPr="001E5A0A">
        <w:t>s),</w:t>
      </w:r>
      <w:r w:rsidRPr="001E5A0A">
        <w:t xml:space="preserve"> validation thorough testing of such large structures clearly cannot be carried out. In such cases, a combination of testing small sections that are representative and the use of a different software package for comparison should be considered.</w:t>
      </w:r>
    </w:p>
    <w:p w14:paraId="48E6F827" w14:textId="13E1EF6B" w:rsidR="00C64B25" w:rsidRPr="001E5A0A" w:rsidRDefault="00C64B25" w:rsidP="00470EA4">
      <w:pPr>
        <w:pStyle w:val="F9-Paragraph"/>
        <w:ind w:left="851" w:hanging="851"/>
        <w:rPr>
          <w:iCs/>
        </w:rPr>
      </w:pPr>
      <w:r w:rsidRPr="001E5A0A">
        <w:t>The Inspector should be aware that the geotechnical aspects of the model are of particular importance with respect to validation; further information on this is provided in</w:t>
      </w:r>
      <w:r w:rsidR="00470EA4">
        <w:t xml:space="preserve"> </w:t>
      </w:r>
      <w:sdt>
        <w:sdtPr>
          <w:id w:val="-100650599"/>
          <w:citation/>
        </w:sdtPr>
        <w:sdtEndPr/>
        <w:sdtContent>
          <w:r w:rsidR="00470EA4">
            <w:fldChar w:fldCharType="begin"/>
          </w:r>
          <w:r w:rsidR="00470EA4">
            <w:instrText xml:space="preserve"> CITATION ONR164 \l 2057 </w:instrText>
          </w:r>
          <w:r w:rsidR="00470EA4">
            <w:fldChar w:fldCharType="separate"/>
          </w:r>
          <w:r w:rsidR="00470EA4">
            <w:rPr>
              <w:noProof/>
            </w:rPr>
            <w:t>[3]</w:t>
          </w:r>
          <w:r w:rsidR="00470EA4">
            <w:fldChar w:fldCharType="end"/>
          </w:r>
        </w:sdtContent>
      </w:sdt>
      <w:r w:rsidR="00470EA4">
        <w:t>.</w:t>
      </w:r>
    </w:p>
    <w:p w14:paraId="13F3D20C" w14:textId="73F0D380" w:rsidR="002F2BF6" w:rsidRPr="001E5A0A" w:rsidRDefault="002F2BF6" w:rsidP="00127397">
      <w:pPr>
        <w:pStyle w:val="Heading3"/>
      </w:pPr>
      <w:r w:rsidRPr="001E5A0A">
        <w:t xml:space="preserve">Sensitivity </w:t>
      </w:r>
      <w:r w:rsidR="00470EA4">
        <w:t>a</w:t>
      </w:r>
      <w:r w:rsidRPr="001E5A0A">
        <w:t>nalysis</w:t>
      </w:r>
    </w:p>
    <w:p w14:paraId="7E91F8C4" w14:textId="78EECC68" w:rsidR="00E56A3D" w:rsidRPr="001E5A0A" w:rsidRDefault="00E56A3D" w:rsidP="00E56A3D">
      <w:pPr>
        <w:pStyle w:val="F9-Paragraph"/>
        <w:ind w:left="851" w:hanging="851"/>
      </w:pPr>
      <w:r w:rsidRPr="001E5A0A">
        <w:t xml:space="preserve">The Inspector should note the importance of founding judgements based on interpolation of analysis results rather than extrapolation. </w:t>
      </w:r>
      <w:r w:rsidR="00470EA4">
        <w:br/>
      </w:r>
      <w:r w:rsidRPr="001E5A0A">
        <w:t xml:space="preserve">Sensitivity analyses are a key exploration tool for supporting this aim (SAPs ECE.14 and AV.6 apply) that complement, but are separate to, the validation of the model. </w:t>
      </w:r>
    </w:p>
    <w:p w14:paraId="41017AA1" w14:textId="77777777" w:rsidR="00E56A3D" w:rsidRPr="001E5A0A" w:rsidRDefault="00E56A3D" w:rsidP="00E56A3D">
      <w:pPr>
        <w:pStyle w:val="F9-Paragraph"/>
        <w:ind w:left="851" w:hanging="851"/>
      </w:pPr>
      <w:r w:rsidRPr="001E5A0A">
        <w:t>The Inspector should be clear that the primary purpose of sensitivity studies is to explore the impact of uncertainties and assumptions associated with the FEm parameters or analysis approach to understand if changes produce disproportionate changes to the results that could undermine design basis intent.</w:t>
      </w:r>
    </w:p>
    <w:p w14:paraId="7628C11A" w14:textId="77777777" w:rsidR="0072437B" w:rsidRPr="001E5A0A" w:rsidRDefault="00E56A3D" w:rsidP="0072437B">
      <w:pPr>
        <w:pStyle w:val="F9-Paragraph"/>
        <w:ind w:left="851" w:hanging="851"/>
      </w:pPr>
      <w:r w:rsidRPr="001E5A0A">
        <w:t xml:space="preserve">Sensitivity studies should ordinarily investigate individual parameters in order to gain understanding of the influence the parameter has. The Inspector may wish to consider the adequacy of the parameters investigated. Whilst all parameters could be considered for sensitivity studies, this is usually not practical. </w:t>
      </w:r>
    </w:p>
    <w:p w14:paraId="19949E93" w14:textId="4F407080" w:rsidR="00E56A3D" w:rsidRPr="001E5A0A" w:rsidRDefault="0030754D" w:rsidP="0072437B">
      <w:pPr>
        <w:pStyle w:val="F9-Paragraph"/>
        <w:ind w:left="851" w:hanging="851"/>
      </w:pPr>
      <w:r w:rsidRPr="001E5A0A">
        <w:t>If analysis results are highly sensitive to changes in multiple parameters, the inspector should assess whether it is appropriate to analyse combinations of these parameters—such as one at its upper bound and another at its lower bound. This decision should consider the uncertainty in parameter values and the required confidence in the results.</w:t>
      </w:r>
    </w:p>
    <w:p w14:paraId="4B5DB1C7" w14:textId="7C24BC2C" w:rsidR="00F97B3B" w:rsidRPr="001E5A0A" w:rsidRDefault="00E56A3D" w:rsidP="00145E50">
      <w:pPr>
        <w:pStyle w:val="F9-Paragraph"/>
        <w:ind w:left="851" w:hanging="851"/>
      </w:pPr>
      <w:r w:rsidRPr="001E5A0A">
        <w:t>Disproportionate sensitivity may be an artefact of the modelling (</w:t>
      </w:r>
      <w:r w:rsidR="00C85189">
        <w:t>for example,</w:t>
      </w:r>
      <w:r w:rsidRPr="001E5A0A">
        <w:t xml:space="preserve"> mesh size) or an indicator of the true behaviour. The latter may be true when changing a parameter leads to an abrupt change in failure mode </w:t>
      </w:r>
      <w:r w:rsidR="00470EA4">
        <w:br/>
      </w:r>
      <w:r w:rsidRPr="001E5A0A">
        <w:t>(</w:t>
      </w:r>
      <w:r w:rsidR="00C85189">
        <w:t>for example,</w:t>
      </w:r>
      <w:r w:rsidRPr="001E5A0A">
        <w:t xml:space="preserve"> from a ductile flexural mode to a brittle shear mode).</w:t>
      </w:r>
    </w:p>
    <w:p w14:paraId="22EABA4A" w14:textId="77777777" w:rsidR="00470EA4" w:rsidRDefault="00470EA4" w:rsidP="00726503">
      <w:pPr>
        <w:pStyle w:val="F9-Paragraph"/>
        <w:ind w:left="851" w:hanging="851"/>
        <w:sectPr w:rsidR="00470EA4">
          <w:pgSz w:w="11906" w:h="16838"/>
          <w:pgMar w:top="1440" w:right="1440" w:bottom="1440" w:left="1440" w:header="708" w:footer="708" w:gutter="0"/>
          <w:cols w:space="708"/>
          <w:docGrid w:linePitch="360"/>
        </w:sectPr>
      </w:pPr>
    </w:p>
    <w:p w14:paraId="6CD2850E" w14:textId="21F9741D" w:rsidR="002F2BF6" w:rsidRPr="001E5A0A" w:rsidRDefault="00E56A3D" w:rsidP="00726503">
      <w:pPr>
        <w:pStyle w:val="F9-Paragraph"/>
        <w:ind w:left="851" w:hanging="851"/>
      </w:pPr>
      <w:r w:rsidRPr="001E5A0A">
        <w:lastRenderedPageBreak/>
        <w:t xml:space="preserve">The Inspector should note that sensitivity studies are of particular importance when understanding SSI analysis where modelling is reliant on multiple input parameters which are subject to varying levels of uncertainty. </w:t>
      </w:r>
      <w:r w:rsidR="00470EA4">
        <w:br/>
      </w:r>
      <w:r w:rsidRPr="001E5A0A">
        <w:t>Multiple parallel sensitivity studies may be required to investigate the input parameters in turn.</w:t>
      </w:r>
    </w:p>
    <w:p w14:paraId="7B43E88B" w14:textId="5DA31C72" w:rsidR="002230D9" w:rsidRPr="001E5A0A" w:rsidRDefault="002230D9" w:rsidP="00127397">
      <w:pPr>
        <w:pStyle w:val="Heading3"/>
      </w:pPr>
      <w:r w:rsidRPr="001E5A0A">
        <w:t xml:space="preserve">Static </w:t>
      </w:r>
      <w:r w:rsidR="00470EA4">
        <w:t>a</w:t>
      </w:r>
      <w:r w:rsidRPr="001E5A0A">
        <w:t>nalysis</w:t>
      </w:r>
    </w:p>
    <w:p w14:paraId="2138DA7D" w14:textId="77777777" w:rsidR="00F770DE" w:rsidRPr="001E5A0A" w:rsidRDefault="007B7253" w:rsidP="00F770DE">
      <w:pPr>
        <w:pStyle w:val="F9-Paragraph"/>
        <w:ind w:left="851" w:hanging="851"/>
      </w:pPr>
      <w:r w:rsidRPr="001E5A0A">
        <w:t>Most safety critical civil structures are built from reinforced concrete (RC). Although RC exhibits non-linear and composite behaviour, FEA commonly assumes it is a linear elastic isotropic material, simplifying the analysis. Occasionally, parts of a structure may be modelled in a quasi-nonlinear manner; in such instances, the Inspector</w:t>
      </w:r>
      <w:r w:rsidR="0030754D" w:rsidRPr="001E5A0A">
        <w:t xml:space="preserve"> may</w:t>
      </w:r>
      <w:r w:rsidRPr="001E5A0A">
        <w:t xml:space="preserve"> verify that the FEA programme accurately reflects the material’s behaviour, noting that mathematical formulations can differ between software packages.</w:t>
      </w:r>
    </w:p>
    <w:p w14:paraId="5D564D1F" w14:textId="2F711B80" w:rsidR="007E74D4" w:rsidRPr="001E5A0A" w:rsidRDefault="00F97B3B" w:rsidP="00F770DE">
      <w:pPr>
        <w:pStyle w:val="F9-Paragraph"/>
        <w:ind w:left="851" w:hanging="851"/>
      </w:pPr>
      <w:r w:rsidRPr="001E5A0A">
        <w:t>FEA is commonly used to assess static SSI effects, such as bearing pressures and deflection or consolidation in large, complex foundations, typically with specialist software. If elastic behaviour is assumed, edge bearing stresses are generally higher than the average. Redistribution may be a reasonable assumption for symmetric loading. However, for unsymmetrical loading—such as overturning on sea walls and retaining walls—a nonlinear analysis may be required to demonstrate resistance to bearing failure.</w:t>
      </w:r>
    </w:p>
    <w:p w14:paraId="00DAB5D4" w14:textId="77777777" w:rsidR="007E74D4" w:rsidRPr="001E5A0A" w:rsidRDefault="007E74D4" w:rsidP="00CE0017">
      <w:pPr>
        <w:pStyle w:val="F9-Paragraph"/>
        <w:ind w:left="851" w:hanging="851"/>
      </w:pPr>
      <w:r w:rsidRPr="001E5A0A">
        <w:t>The Inspector should be aware of other specialist applications that may require detailed consideration including:</w:t>
      </w:r>
    </w:p>
    <w:p w14:paraId="617E48DA" w14:textId="534E5E99" w:rsidR="007E74D4" w:rsidRPr="001E5A0A" w:rsidRDefault="007E74D4" w:rsidP="00CE0017">
      <w:pPr>
        <w:pStyle w:val="Bulletlist1"/>
        <w:ind w:left="1418" w:hanging="357"/>
        <w:rPr>
          <w:iCs/>
        </w:rPr>
      </w:pPr>
      <w:r w:rsidRPr="001E5A0A">
        <w:rPr>
          <w:iCs/>
        </w:rPr>
        <w:t>the use of piles may need special consideration because of the strong interaction with the soil usually through a combination of friction and end bearing. Under seismic loading it is likely that the piles will undergo bending, developing reduced and in some cases zero, contact intermittently near the surface (post holing</w:t>
      </w:r>
      <w:r w:rsidR="00470EA4">
        <w:rPr>
          <w:iCs/>
        </w:rPr>
        <w:t>)</w:t>
      </w:r>
      <w:r w:rsidRPr="001E5A0A">
        <w:rPr>
          <w:iCs/>
        </w:rPr>
        <w:t>,</w:t>
      </w:r>
    </w:p>
    <w:p w14:paraId="44BDADEF" w14:textId="77777777" w:rsidR="007E74D4" w:rsidRPr="001E5A0A" w:rsidRDefault="007E74D4" w:rsidP="00CE0017">
      <w:pPr>
        <w:pStyle w:val="Bulletlist1"/>
        <w:ind w:left="1418" w:hanging="357"/>
        <w:rPr>
          <w:iCs/>
        </w:rPr>
      </w:pPr>
      <w:r w:rsidRPr="001E5A0A">
        <w:rPr>
          <w:iCs/>
        </w:rPr>
        <w:t>for the analysis of retaining walls traditionally utilises failure surfaces to determine the load applied by the retained material, usually soil. Standard FEA programmes do not incorporate elements to model failure surfaces and resort has to be made to forming a surface from general slip elements. For some cases, the use of recognised specialised geotechnical FEA packages is recommended,</w:t>
      </w:r>
    </w:p>
    <w:p w14:paraId="3BC68DDB" w14:textId="77777777" w:rsidR="007E74D4" w:rsidRPr="001E5A0A" w:rsidRDefault="007E74D4" w:rsidP="00CE0017">
      <w:pPr>
        <w:pStyle w:val="Bulletlist1"/>
        <w:ind w:left="1418" w:hanging="357"/>
        <w:rPr>
          <w:iCs/>
        </w:rPr>
      </w:pPr>
      <w:r w:rsidRPr="001E5A0A">
        <w:rPr>
          <w:iCs/>
        </w:rPr>
        <w:t>water retaining structures and membranes are usually designed to be elastic under load so as to minimise crack openings. Where structures contain water bars, it may be necessary to consider explicitly modelling them.</w:t>
      </w:r>
    </w:p>
    <w:p w14:paraId="4B3CD0D7" w14:textId="77777777" w:rsidR="007E74D4" w:rsidRPr="001E5A0A" w:rsidRDefault="007E74D4" w:rsidP="00CE0017">
      <w:pPr>
        <w:pStyle w:val="Bulletlist1"/>
        <w:ind w:left="1418" w:hanging="357"/>
        <w:rPr>
          <w:iCs/>
        </w:rPr>
      </w:pPr>
      <w:r w:rsidRPr="001E5A0A">
        <w:rPr>
          <w:iCs/>
        </w:rPr>
        <w:t>requirement for leak prevention for water retaining structures with due allowance for the range of operational temperatures and load cycles.</w:t>
      </w:r>
    </w:p>
    <w:p w14:paraId="4E7AFE0C" w14:textId="77777777" w:rsidR="00470EA4" w:rsidRDefault="00470EA4" w:rsidP="00771FBF">
      <w:pPr>
        <w:pStyle w:val="F9-Paragraph"/>
        <w:ind w:left="851" w:hanging="851"/>
        <w:sectPr w:rsidR="00470EA4">
          <w:pgSz w:w="11906" w:h="16838"/>
          <w:pgMar w:top="1440" w:right="1440" w:bottom="1440" w:left="1440" w:header="708" w:footer="708" w:gutter="0"/>
          <w:cols w:space="708"/>
          <w:docGrid w:linePitch="360"/>
        </w:sectPr>
      </w:pPr>
    </w:p>
    <w:p w14:paraId="2FCC516A" w14:textId="77777777" w:rsidR="00771FBF" w:rsidRPr="001E5A0A" w:rsidRDefault="00771FBF" w:rsidP="00771FBF">
      <w:pPr>
        <w:pStyle w:val="F9-Paragraph"/>
        <w:ind w:left="851" w:hanging="851"/>
      </w:pPr>
      <w:r w:rsidRPr="001E5A0A">
        <w:lastRenderedPageBreak/>
        <w:t>The Inspector should be cognisant of the following special conditions:</w:t>
      </w:r>
    </w:p>
    <w:p w14:paraId="4C5C1318" w14:textId="77777777" w:rsidR="00771FBF" w:rsidRPr="001E5A0A" w:rsidRDefault="00771FBF" w:rsidP="00771FBF">
      <w:pPr>
        <w:pStyle w:val="Bulletlist1"/>
        <w:ind w:left="1418" w:hanging="357"/>
        <w:rPr>
          <w:iCs/>
        </w:rPr>
      </w:pPr>
      <w:r w:rsidRPr="001E5A0A">
        <w:rPr>
          <w:iCs/>
        </w:rPr>
        <w:t>Fracture mechanics is more commonly associated with structural integrity, but it is also relevant to some civil engineering components. Examples include diagrids, pipe supports and structural connections subjected to fatigue inducing loading. Some FEA programmes have the facility to model the growth of cracks and are useful when the component does not conform to the standard solutions.</w:t>
      </w:r>
    </w:p>
    <w:p w14:paraId="0355536B" w14:textId="5F70E78D" w:rsidR="00771FBF" w:rsidRPr="001E5A0A" w:rsidRDefault="00771FBF" w:rsidP="00771FBF">
      <w:pPr>
        <w:pStyle w:val="Bulletlist1"/>
        <w:ind w:left="1418" w:hanging="357"/>
        <w:rPr>
          <w:iCs/>
        </w:rPr>
      </w:pPr>
      <w:r w:rsidRPr="001E5A0A">
        <w:rPr>
          <w:iCs/>
        </w:rPr>
        <w:t xml:space="preserve">Fire can lead to a rapid degradation in the strength capacity of structures particularly on unprotected steelwork structures. </w:t>
      </w:r>
      <w:r w:rsidR="00470EA4">
        <w:rPr>
          <w:iCs/>
        </w:rPr>
        <w:br/>
      </w:r>
      <w:r w:rsidRPr="001E5A0A">
        <w:rPr>
          <w:iCs/>
        </w:rPr>
        <w:t>Treatment of fire requires specialist software, otherwise an approach using a standard FEA programme with lower bound conditions could be considered.</w:t>
      </w:r>
    </w:p>
    <w:p w14:paraId="7B6DDF39" w14:textId="77777777" w:rsidR="00771FBF" w:rsidRPr="001E5A0A" w:rsidRDefault="00771FBF" w:rsidP="00771FBF">
      <w:pPr>
        <w:pStyle w:val="Bulletlist1"/>
        <w:ind w:left="1418" w:hanging="357"/>
        <w:rPr>
          <w:iCs/>
        </w:rPr>
      </w:pPr>
      <w:r w:rsidRPr="001E5A0A">
        <w:rPr>
          <w:iCs/>
        </w:rPr>
        <w:t>The effects of radiation, including embrittlement, may be a consideration for the civil engineering parts of the internals of a reactor pressure vessel and any tendons passing near to the inner surface, so variations in the material properties due to irradiation needs to be taken into consideration in any FEA of those parts.</w:t>
      </w:r>
    </w:p>
    <w:p w14:paraId="448A5181" w14:textId="27DF02B3" w:rsidR="00931887" w:rsidRPr="001E5A0A" w:rsidRDefault="00931887" w:rsidP="00127397">
      <w:pPr>
        <w:pStyle w:val="Heading3"/>
      </w:pPr>
      <w:r w:rsidRPr="001E5A0A">
        <w:t xml:space="preserve">Dynamic </w:t>
      </w:r>
      <w:r w:rsidR="00470EA4">
        <w:t>a</w:t>
      </w:r>
      <w:r w:rsidRPr="001E5A0A">
        <w:t>nalysis</w:t>
      </w:r>
    </w:p>
    <w:p w14:paraId="588FA449" w14:textId="77777777" w:rsidR="00731EE3" w:rsidRPr="001E5A0A" w:rsidRDefault="00731EE3" w:rsidP="00731EE3">
      <w:pPr>
        <w:pStyle w:val="F9-Paragraph"/>
        <w:ind w:left="851" w:hanging="851"/>
      </w:pPr>
      <w:r w:rsidRPr="001E5A0A">
        <w:t>For static analysis, the dynamic response of the structure is not explicitly taken into consideration. For dynamic analysis it is considered. As for static analysis, both linear and nonlinear material properties can be implemented.</w:t>
      </w:r>
    </w:p>
    <w:p w14:paraId="4E0EA199" w14:textId="77777777" w:rsidR="00237F68" w:rsidRPr="001E5A0A" w:rsidRDefault="00237F68" w:rsidP="008252B4">
      <w:pPr>
        <w:pStyle w:val="F9-Paragraph"/>
        <w:ind w:left="851" w:hanging="851"/>
      </w:pPr>
      <w:r w:rsidRPr="001E5A0A">
        <w:t>Generally, seismic design of nuclear safety-related structures will require dynamic analysis. Other sources of dynamic loading include wind, blast, impact, sea loading and machinery vibration. It is important to distinguish between dynamic loads applied directly to the structure as forcing functions and seismic motion, which moves the base and consequently affects the structure’s masses. The Inspector may seek to confirm that the analysis appropriately addresses either applied loading or base input, as these result in different dynamic responses.</w:t>
      </w:r>
    </w:p>
    <w:p w14:paraId="1F63BDA3" w14:textId="6CAC9607" w:rsidR="00CE2396" w:rsidRPr="001E5A0A" w:rsidRDefault="00731EE3" w:rsidP="00CE2396">
      <w:pPr>
        <w:pStyle w:val="F9-Paragraph"/>
        <w:ind w:left="851" w:hanging="851"/>
      </w:pPr>
      <w:r w:rsidRPr="001E5A0A">
        <w:t xml:space="preserve">The Inspector should be aware of the following applicability and limitations of the use of modelling for dynamic (seismic) analysis </w:t>
      </w:r>
      <w:r w:rsidR="00F01762">
        <w:t>(</w:t>
      </w:r>
      <w:r w:rsidR="00F01762">
        <w:fldChar w:fldCharType="begin"/>
      </w:r>
      <w:r w:rsidR="00F01762">
        <w:instrText xml:space="preserve"> REF _Ref234584009 \h </w:instrText>
      </w:r>
      <w:r w:rsidR="00F01762">
        <w:fldChar w:fldCharType="separate"/>
      </w:r>
      <w:r w:rsidR="00F01762">
        <w:t xml:space="preserve">Table </w:t>
      </w:r>
      <w:r w:rsidR="00F01762">
        <w:rPr>
          <w:noProof/>
        </w:rPr>
        <w:t>1</w:t>
      </w:r>
      <w:r w:rsidR="00F01762">
        <w:fldChar w:fldCharType="end"/>
      </w:r>
      <w:r w:rsidR="00F01762">
        <w:t>)</w:t>
      </w:r>
      <w:r w:rsidRPr="001E5A0A">
        <w:t xml:space="preserve">. It is recognised that other model types exist and depending on the analysis method chosen, a variety of model combinations are possible. Hence, this table is for guidance only and the Inspector may need to obtain specialist advice during the assessment. </w:t>
      </w:r>
    </w:p>
    <w:p w14:paraId="3ED6F416" w14:textId="77777777" w:rsidR="00470EA4" w:rsidRDefault="00470EA4" w:rsidP="00CE2396">
      <w:pPr>
        <w:pStyle w:val="F9-Paragraph"/>
        <w:ind w:left="851" w:hanging="851"/>
        <w:sectPr w:rsidR="00470EA4">
          <w:pgSz w:w="11906" w:h="16838"/>
          <w:pgMar w:top="1440" w:right="1440" w:bottom="1440" w:left="1440" w:header="708" w:footer="708" w:gutter="0"/>
          <w:cols w:space="708"/>
          <w:docGrid w:linePitch="360"/>
        </w:sectPr>
      </w:pPr>
    </w:p>
    <w:p w14:paraId="616A9EDF" w14:textId="311F78A2" w:rsidR="00731EE3" w:rsidRPr="001E5A0A" w:rsidRDefault="00BE4829" w:rsidP="00CE2396">
      <w:pPr>
        <w:pStyle w:val="F9-Paragraph"/>
        <w:ind w:left="851" w:hanging="851"/>
      </w:pPr>
      <w:r w:rsidRPr="001E5A0A">
        <w:lastRenderedPageBreak/>
        <w:t>The Inspector should note that seismic analysis can be performed using either a fixed base model, which assumes rigid soil, or an SSI model that accounts for soil compliance. Fixed base analysis is straightforward and suitable for rock sites, but its accuracy decreases for softer soils as the structure’s mass increases relative to soil stiffness. On softer ground, structures experience both rotational and translational movements, with tall structures—especially those with a low centre of mass—being subject to significant rotational accelerations. Representing the soil system in FEA is essential for softer sites, and several modelling options are available for this purpose.</w:t>
      </w:r>
    </w:p>
    <w:p w14:paraId="0A93E486" w14:textId="126BF562" w:rsidR="00EC5A5B" w:rsidRPr="001E5A0A" w:rsidRDefault="00EC5A5B" w:rsidP="00FB22A0">
      <w:pPr>
        <w:pStyle w:val="F9-Paragraph"/>
        <w:ind w:left="851" w:hanging="851"/>
      </w:pPr>
      <w:r w:rsidRPr="001E5A0A">
        <w:t>Other types of dynamic loading are typically simpler to model and analyse. They are generally represented by a force time history applied to the relevant part of the structure. Wind and sea loads require a sufficiently long time history to assess potential resonance with the structure’s natural frequency. Vibrating machinery should be modelled using a periodic forcing function. Blast and impact loads are brief and require a small time step to accurately capture the rapid force changes and energy input; most FEA programmes can verify this. Various dynamic analysis and response assessment methods are available, and analyses may be divided into stages, potentially using different FEA programmes. While these approaches suit linear analysis, not all are appropriate for nonlinear cases. Inspectors may seek assurance that the chosen analysis method is suitable for the problem under consideration.</w:t>
      </w:r>
    </w:p>
    <w:p w14:paraId="291C733D" w14:textId="02B8E773" w:rsidR="00FB22A0" w:rsidRPr="001E5A0A" w:rsidRDefault="00FB22A0" w:rsidP="00FB22A0">
      <w:pPr>
        <w:pStyle w:val="F9-Paragraph"/>
        <w:ind w:left="851" w:hanging="851"/>
      </w:pPr>
      <w:r w:rsidRPr="001E5A0A">
        <w:t>Further guidance on SSI is provided in:</w:t>
      </w:r>
    </w:p>
    <w:p w14:paraId="437DA3A8" w14:textId="1E7DDC1C" w:rsidR="00FB22A0" w:rsidRPr="001E5A0A" w:rsidRDefault="00FB22A0" w:rsidP="00FB22A0">
      <w:pPr>
        <w:pStyle w:val="Bulletlist1"/>
        <w:ind w:left="1418" w:hanging="357"/>
        <w:rPr>
          <w:iCs/>
        </w:rPr>
      </w:pPr>
      <w:r w:rsidRPr="001E5A0A">
        <w:rPr>
          <w:iCs/>
        </w:rPr>
        <w:t>NS-TAST-GD-013 ‘External Hazards’</w:t>
      </w:r>
      <w:r w:rsidR="00470EA4">
        <w:rPr>
          <w:iCs/>
        </w:rPr>
        <w:t xml:space="preserve"> </w:t>
      </w:r>
      <w:sdt>
        <w:sdtPr>
          <w:rPr>
            <w:iCs/>
          </w:rPr>
          <w:id w:val="-335621374"/>
          <w:citation/>
        </w:sdtPr>
        <w:sdtEndPr/>
        <w:sdtContent>
          <w:r w:rsidR="00470EA4">
            <w:rPr>
              <w:iCs/>
            </w:rPr>
            <w:fldChar w:fldCharType="begin"/>
          </w:r>
          <w:r w:rsidR="00470EA4">
            <w:rPr>
              <w:iCs/>
            </w:rPr>
            <w:instrText xml:space="preserve"> CITATION ONR82 \l 2057 </w:instrText>
          </w:r>
          <w:r w:rsidR="00470EA4">
            <w:rPr>
              <w:iCs/>
            </w:rPr>
            <w:fldChar w:fldCharType="separate"/>
          </w:r>
          <w:r w:rsidR="00470EA4" w:rsidRPr="00470EA4">
            <w:t>[18]</w:t>
          </w:r>
          <w:r w:rsidR="00470EA4">
            <w:rPr>
              <w:iCs/>
            </w:rPr>
            <w:fldChar w:fldCharType="end"/>
          </w:r>
        </w:sdtContent>
      </w:sdt>
      <w:r w:rsidRPr="001E5A0A">
        <w:rPr>
          <w:iCs/>
        </w:rPr>
        <w:t>, Annex 1 ‘Seismic Hazard’</w:t>
      </w:r>
      <w:r w:rsidR="00470EA4">
        <w:rPr>
          <w:iCs/>
        </w:rPr>
        <w:t xml:space="preserve"> </w:t>
      </w:r>
      <w:r w:rsidRPr="001E5A0A">
        <w:rPr>
          <w:iCs/>
        </w:rPr>
        <w:t>.</w:t>
      </w:r>
    </w:p>
    <w:p w14:paraId="45FC3C39" w14:textId="7F66A9ED" w:rsidR="00FB22A0" w:rsidRPr="001E5A0A" w:rsidRDefault="00FB22A0" w:rsidP="00FB22A0">
      <w:pPr>
        <w:pStyle w:val="Bulletlist1"/>
        <w:ind w:left="1418" w:hanging="357"/>
        <w:rPr>
          <w:iCs/>
        </w:rPr>
      </w:pPr>
      <w:r w:rsidRPr="001E5A0A">
        <w:rPr>
          <w:iCs/>
        </w:rPr>
        <w:t>ASCE</w:t>
      </w:r>
      <w:r w:rsidR="00DC5142" w:rsidRPr="001E5A0A">
        <w:rPr>
          <w:iCs/>
        </w:rPr>
        <w:t>/SEI</w:t>
      </w:r>
      <w:r w:rsidRPr="001E5A0A">
        <w:rPr>
          <w:iCs/>
        </w:rPr>
        <w:t xml:space="preserve"> 4-16 </w:t>
      </w:r>
      <w:r w:rsidR="00DC5142" w:rsidRPr="001E5A0A">
        <w:rPr>
          <w:iCs/>
        </w:rPr>
        <w:t>‘</w:t>
      </w:r>
      <w:r w:rsidRPr="001E5A0A">
        <w:rPr>
          <w:iCs/>
        </w:rPr>
        <w:t>Seismic analysis of safety-related nuclear structures</w:t>
      </w:r>
      <w:r w:rsidR="00DC5142" w:rsidRPr="001E5A0A">
        <w:rPr>
          <w:iCs/>
        </w:rPr>
        <w:t>’</w:t>
      </w:r>
      <w:r w:rsidR="00B7787A" w:rsidRPr="001E5A0A">
        <w:rPr>
          <w:iCs/>
        </w:rPr>
        <w:t xml:space="preserve"> </w:t>
      </w:r>
      <w:sdt>
        <w:sdtPr>
          <w:rPr>
            <w:iCs/>
          </w:rPr>
          <w:id w:val="-1236546756"/>
          <w:citation/>
        </w:sdtPr>
        <w:sdtEndPr/>
        <w:sdtContent>
          <w:r w:rsidR="00DC5142" w:rsidRPr="001E5A0A">
            <w:rPr>
              <w:iCs/>
            </w:rPr>
            <w:fldChar w:fldCharType="begin"/>
          </w:r>
          <w:r w:rsidR="00DC5142" w:rsidRPr="001E5A0A">
            <w:rPr>
              <w:iCs/>
            </w:rPr>
            <w:instrText xml:space="preserve"> CITATION ASC \l 2057 </w:instrText>
          </w:r>
          <w:r w:rsidR="00DC5142" w:rsidRPr="001E5A0A">
            <w:rPr>
              <w:iCs/>
            </w:rPr>
            <w:fldChar w:fldCharType="separate"/>
          </w:r>
          <w:r w:rsidR="00470EA4" w:rsidRPr="00470EA4">
            <w:t>[31]</w:t>
          </w:r>
          <w:r w:rsidR="00DC5142" w:rsidRPr="001E5A0A">
            <w:rPr>
              <w:iCs/>
            </w:rPr>
            <w:fldChar w:fldCharType="end"/>
          </w:r>
        </w:sdtContent>
      </w:sdt>
    </w:p>
    <w:p w14:paraId="789F2887" w14:textId="77777777" w:rsidR="00FB22A0" w:rsidRPr="001E5A0A" w:rsidRDefault="00FB22A0" w:rsidP="003221A7">
      <w:pPr>
        <w:pStyle w:val="F9-Paragraph"/>
        <w:ind w:left="851" w:hanging="851"/>
      </w:pPr>
      <w:r w:rsidRPr="001E5A0A">
        <w:t>The Inspector is reminded of the following areas that often require consideration:</w:t>
      </w:r>
    </w:p>
    <w:p w14:paraId="0CE2AA5F" w14:textId="1E22E2CA" w:rsidR="00FB22A0" w:rsidRPr="001E5A0A" w:rsidRDefault="007E42C6" w:rsidP="00F4318D">
      <w:pPr>
        <w:pStyle w:val="Bulletlist1"/>
        <w:ind w:left="1418" w:hanging="357"/>
        <w:rPr>
          <w:iCs/>
        </w:rPr>
      </w:pPr>
      <w:r w:rsidRPr="001E5A0A">
        <w:rPr>
          <w:iCs/>
        </w:rPr>
        <w:t xml:space="preserve">Structural damping should align with the structure’s stress state and safety requirements. Material and radiation damping from the soil </w:t>
      </w:r>
      <w:r w:rsidR="003B3819" w:rsidRPr="001E5A0A">
        <w:rPr>
          <w:iCs/>
        </w:rPr>
        <w:t>should</w:t>
      </w:r>
      <w:r w:rsidRPr="001E5A0A">
        <w:rPr>
          <w:iCs/>
        </w:rPr>
        <w:t xml:space="preserve"> also be included and justified in the analysis. Where relevant, potential degradation of soil properties should be considered, possibly through sensitivity analysis.</w:t>
      </w:r>
    </w:p>
    <w:p w14:paraId="6EAEC491" w14:textId="77777777" w:rsidR="00FB22A0" w:rsidRPr="001E5A0A" w:rsidRDefault="00FB22A0" w:rsidP="003221A7">
      <w:pPr>
        <w:pStyle w:val="Bulletlist1"/>
        <w:ind w:left="1418" w:hanging="357"/>
        <w:rPr>
          <w:iCs/>
        </w:rPr>
      </w:pPr>
      <w:r w:rsidRPr="001E5A0A">
        <w:rPr>
          <w:iCs/>
        </w:rPr>
        <w:t>The input motion should be derived and applied in a manner consistent with the analysis methodology.</w:t>
      </w:r>
    </w:p>
    <w:p w14:paraId="41B7E882" w14:textId="77777777" w:rsidR="00FB22A0" w:rsidRPr="001E5A0A" w:rsidRDefault="00FB22A0" w:rsidP="003221A7">
      <w:pPr>
        <w:pStyle w:val="Bulletlist1"/>
        <w:ind w:left="1418" w:hanging="357"/>
        <w:rPr>
          <w:iCs/>
        </w:rPr>
      </w:pPr>
      <w:r w:rsidRPr="001E5A0A">
        <w:rPr>
          <w:iCs/>
        </w:rPr>
        <w:t>The FEm mesh needs to be capable of accurately predicting the required parameters across the entire frequency range of interest and adequately validated.</w:t>
      </w:r>
    </w:p>
    <w:p w14:paraId="475FAA8D" w14:textId="77777777" w:rsidR="00FB22A0" w:rsidRPr="001E5A0A" w:rsidRDefault="00FB22A0" w:rsidP="003221A7">
      <w:pPr>
        <w:pStyle w:val="Bulletlist1"/>
        <w:ind w:left="1418" w:hanging="357"/>
        <w:rPr>
          <w:iCs/>
        </w:rPr>
      </w:pPr>
      <w:r w:rsidRPr="001E5A0A">
        <w:rPr>
          <w:iCs/>
        </w:rPr>
        <w:lastRenderedPageBreak/>
        <w:t>Assumptions regarding the stiffness (or extent of cracking) of the structure should be clear and compatible with the stress state of the structure and the safety functional requirements.</w:t>
      </w:r>
    </w:p>
    <w:p w14:paraId="3C1ECF92" w14:textId="77777777" w:rsidR="00FB22A0" w:rsidRPr="001E5A0A" w:rsidRDefault="00FB22A0" w:rsidP="003221A7">
      <w:pPr>
        <w:pStyle w:val="Bulletlist1"/>
        <w:ind w:left="1418" w:hanging="357"/>
        <w:rPr>
          <w:iCs/>
        </w:rPr>
      </w:pPr>
      <w:r w:rsidRPr="001E5A0A">
        <w:rPr>
          <w:iCs/>
        </w:rPr>
        <w:t xml:space="preserve">The derivation of hydrodynamic effects from, for example, sloshing fluids in tanks or spent fuel ponds. This can potentially generate cyclic loadings with low levels of associated damping. </w:t>
      </w:r>
    </w:p>
    <w:p w14:paraId="050DE08B" w14:textId="0286947C" w:rsidR="00FB22A0" w:rsidRPr="001E5A0A" w:rsidRDefault="00D00F6A" w:rsidP="00F4318D">
      <w:pPr>
        <w:pStyle w:val="Bulletlist1"/>
        <w:ind w:left="1418" w:hanging="357"/>
        <w:rPr>
          <w:iCs/>
        </w:rPr>
      </w:pPr>
      <w:bookmarkStart w:id="15" w:name="_Toc31798261"/>
      <w:r w:rsidRPr="001E5A0A">
        <w:rPr>
          <w:iCs/>
        </w:rPr>
        <w:t>If the overturning force causes foundation uplift, the analysis shifts from linear to nonlinear dynamics. The base contact area changes, affecting both soil response and compliance due to altered contact shape and possible variations in soil properties. This raises the risk of bearing failure through several mechanisms. While unlikely at the Design Basis, such scenarios may arise under Beyond Design Basis conditions, potentially creating a cliff edge.</w:t>
      </w:r>
    </w:p>
    <w:p w14:paraId="006BF96F" w14:textId="237A3AAC" w:rsidR="00FB22A0" w:rsidRPr="001E5A0A" w:rsidRDefault="00AF72BF" w:rsidP="00F4318D">
      <w:pPr>
        <w:pStyle w:val="Bulletlist1"/>
        <w:ind w:left="1418" w:hanging="357"/>
        <w:rPr>
          <w:iCs/>
        </w:rPr>
      </w:pPr>
      <w:r w:rsidRPr="001E5A0A">
        <w:rPr>
          <w:iCs/>
        </w:rPr>
        <w:t>If sliding cannot be ruled out, it should be recognised as a nonlinear response requiring consideration of friction and gap formation at the foundation sides where tension occurs. Ignoring side actions is often considered conservative but fails to capture frequency changes in the response. In practice, dynamic sliding typically results in small displacements, usually combined with overturning, necessitating complex nonlinear dynamic analysis.</w:t>
      </w:r>
    </w:p>
    <w:p w14:paraId="494CCEFF" w14:textId="14739097" w:rsidR="00FB22A0" w:rsidRPr="001E5A0A" w:rsidRDefault="00E00FD2" w:rsidP="00F4318D">
      <w:pPr>
        <w:pStyle w:val="Bulletlist1"/>
        <w:ind w:left="1418" w:hanging="357"/>
        <w:rPr>
          <w:iCs/>
        </w:rPr>
      </w:pPr>
      <w:r w:rsidRPr="001E5A0A">
        <w:rPr>
          <w:iCs/>
        </w:rPr>
        <w:t xml:space="preserve">Assuming vertical seismic input as compression waves means the presence and fluctuation of a water table can influence results. </w:t>
      </w:r>
      <w:r w:rsidR="004A70D1">
        <w:rPr>
          <w:iCs/>
        </w:rPr>
        <w:br/>
      </w:r>
      <w:r w:rsidRPr="001E5A0A">
        <w:rPr>
          <w:iCs/>
        </w:rPr>
        <w:t>The behaviour of the soil-water matrix, which varies with soil type, should therefore be assessed, considering both maximum and minimum water table levels.</w:t>
      </w:r>
    </w:p>
    <w:p w14:paraId="79EAF95E" w14:textId="65C22D2D" w:rsidR="000519BB" w:rsidRPr="001E5A0A" w:rsidRDefault="00E00FD2" w:rsidP="00F4318D">
      <w:pPr>
        <w:pStyle w:val="Bulletlist1"/>
        <w:ind w:left="1418" w:hanging="357"/>
        <w:rPr>
          <w:iCs/>
        </w:rPr>
      </w:pPr>
      <w:r w:rsidRPr="001E5A0A">
        <w:rPr>
          <w:iCs/>
        </w:rPr>
        <w:t>Analyses often contain implicit assumptions, such as how mass and stiffness proportional damping are applied, the threshold for participating mass, treatment of missing mass, timesteps in time history analysis, and the solution algorithm—where, for instance, some codes convert acceleration time histories to displacement time histories for modelling.</w:t>
      </w:r>
    </w:p>
    <w:bookmarkEnd w:id="15"/>
    <w:p w14:paraId="67FB9B21" w14:textId="77777777" w:rsidR="00470EA4" w:rsidRDefault="00470EA4" w:rsidP="00470EA4">
      <w:pPr>
        <w:pStyle w:val="NoSpacing"/>
        <w:spacing w:before="60" w:after="60"/>
        <w:rPr>
          <w:rFonts w:cs="Arial"/>
          <w:b/>
        </w:rPr>
        <w:sectPr w:rsidR="00470EA4">
          <w:pgSz w:w="11906" w:h="16838"/>
          <w:pgMar w:top="1440" w:right="1440" w:bottom="1440" w:left="1440" w:header="708" w:footer="708" w:gutter="0"/>
          <w:cols w:space="708"/>
          <w:docGrid w:linePitch="360"/>
        </w:sectPr>
      </w:pPr>
    </w:p>
    <w:p w14:paraId="1B6DCAA1" w14:textId="31109617" w:rsidR="00470EA4" w:rsidRDefault="00470EA4" w:rsidP="00470EA4">
      <w:pPr>
        <w:pStyle w:val="Caption"/>
        <w:keepNext/>
      </w:pPr>
      <w:bookmarkStart w:id="16" w:name="_Ref234584009"/>
      <w:r>
        <w:lastRenderedPageBreak/>
        <w:t xml:space="preserve">Table </w:t>
      </w:r>
      <w:fldSimple w:instr=" SEQ Table \* ARABIC ">
        <w:r w:rsidR="004A70D1">
          <w:rPr>
            <w:noProof/>
          </w:rPr>
          <w:t>1</w:t>
        </w:r>
      </w:fldSimple>
      <w:bookmarkEnd w:id="16"/>
      <w:r>
        <w:t xml:space="preserve"> - </w:t>
      </w:r>
      <w:r w:rsidRPr="00EE379A">
        <w:t>General acceptability of some commonly used structural models for dynamic analysis</w:t>
      </w:r>
      <w:r w:rsidR="00F01762">
        <w:t>.</w:t>
      </w:r>
    </w:p>
    <w:tbl>
      <w:tblPr>
        <w:tblStyle w:val="ONRTable1"/>
        <w:tblpPr w:leftFromText="180" w:rightFromText="180" w:vertAnchor="text" w:horzAnchor="margin" w:tblpY="-159"/>
        <w:tblW w:w="5000" w:type="pct"/>
        <w:tblInd w:w="0" w:type="dxa"/>
        <w:tblLook w:val="04A0" w:firstRow="1" w:lastRow="0" w:firstColumn="1" w:lastColumn="0" w:noHBand="0" w:noVBand="1"/>
      </w:tblPr>
      <w:tblGrid>
        <w:gridCol w:w="2977"/>
        <w:gridCol w:w="4083"/>
        <w:gridCol w:w="1935"/>
        <w:gridCol w:w="1939"/>
        <w:gridCol w:w="1934"/>
        <w:gridCol w:w="8063"/>
      </w:tblGrid>
      <w:tr w:rsidR="00404BA3" w:rsidRPr="00470EA4" w14:paraId="232FC2F4" w14:textId="77777777" w:rsidTr="00F01762">
        <w:trPr>
          <w:cnfStyle w:val="100000000000" w:firstRow="1" w:lastRow="0" w:firstColumn="0" w:lastColumn="0" w:oddVBand="0" w:evenVBand="0" w:oddHBand="0" w:evenHBand="0" w:firstRowFirstColumn="0" w:firstRowLastColumn="0" w:lastRowFirstColumn="0" w:lastRowLastColumn="0"/>
          <w:cantSplit/>
          <w:trHeight w:val="484"/>
          <w:tblHeader/>
        </w:trPr>
        <w:tc>
          <w:tcPr>
            <w:tcW w:w="711" w:type="pct"/>
            <w:vMerge w:val="restart"/>
          </w:tcPr>
          <w:p w14:paraId="307B990D" w14:textId="4E4BEF52" w:rsidR="00404BA3" w:rsidRPr="00470EA4" w:rsidRDefault="00404BA3" w:rsidP="00F01762">
            <w:pPr>
              <w:pStyle w:val="NoSpacing"/>
              <w:spacing w:before="60" w:after="60" w:line="240" w:lineRule="auto"/>
              <w:rPr>
                <w:rFonts w:cs="Arial"/>
              </w:rPr>
            </w:pPr>
            <w:r w:rsidRPr="00470EA4">
              <w:rPr>
                <w:rFonts w:cs="Arial"/>
              </w:rPr>
              <w:t xml:space="preserve">Model </w:t>
            </w:r>
            <w:r w:rsidR="00470EA4" w:rsidRPr="00470EA4">
              <w:rPr>
                <w:rFonts w:cs="Arial"/>
              </w:rPr>
              <w:t>t</w:t>
            </w:r>
            <w:r w:rsidRPr="00470EA4">
              <w:rPr>
                <w:rFonts w:cs="Arial"/>
              </w:rPr>
              <w:t>ype</w:t>
            </w:r>
          </w:p>
        </w:tc>
        <w:tc>
          <w:tcPr>
            <w:tcW w:w="975" w:type="pct"/>
            <w:vMerge w:val="restart"/>
          </w:tcPr>
          <w:p w14:paraId="10AB4FA8" w14:textId="77777777" w:rsidR="00404BA3" w:rsidRPr="00470EA4" w:rsidRDefault="00404BA3" w:rsidP="00F01762">
            <w:pPr>
              <w:pStyle w:val="NoSpacing"/>
              <w:spacing w:before="60" w:after="60" w:line="240" w:lineRule="auto"/>
              <w:rPr>
                <w:rFonts w:cs="Arial"/>
              </w:rPr>
            </w:pPr>
            <w:r w:rsidRPr="00470EA4">
              <w:rPr>
                <w:rFonts w:cs="Arial"/>
              </w:rPr>
              <w:t>Suitability</w:t>
            </w:r>
          </w:p>
        </w:tc>
        <w:tc>
          <w:tcPr>
            <w:tcW w:w="1387" w:type="pct"/>
            <w:gridSpan w:val="3"/>
          </w:tcPr>
          <w:p w14:paraId="171BA1E5" w14:textId="0A33BD06" w:rsidR="00404BA3" w:rsidRPr="00470EA4" w:rsidRDefault="00404BA3" w:rsidP="00F01762">
            <w:pPr>
              <w:pStyle w:val="NoSpacing"/>
              <w:spacing w:before="60" w:after="60" w:line="240" w:lineRule="auto"/>
              <w:jc w:val="center"/>
              <w:rPr>
                <w:rFonts w:cs="Arial"/>
              </w:rPr>
            </w:pPr>
            <w:r w:rsidRPr="00470EA4">
              <w:rPr>
                <w:rFonts w:cs="Arial"/>
              </w:rPr>
              <w:t xml:space="preserve">General </w:t>
            </w:r>
            <w:r w:rsidR="00470EA4" w:rsidRPr="00470EA4">
              <w:rPr>
                <w:rFonts w:cs="Arial"/>
              </w:rPr>
              <w:t>a</w:t>
            </w:r>
            <w:r w:rsidRPr="00470EA4">
              <w:rPr>
                <w:rFonts w:cs="Arial"/>
              </w:rPr>
              <w:t>pplicability</w:t>
            </w:r>
          </w:p>
        </w:tc>
        <w:tc>
          <w:tcPr>
            <w:tcW w:w="1926" w:type="pct"/>
            <w:vMerge w:val="restart"/>
          </w:tcPr>
          <w:p w14:paraId="1A1E9B12" w14:textId="77777777" w:rsidR="00404BA3" w:rsidRPr="00470EA4" w:rsidRDefault="00404BA3" w:rsidP="00F01762">
            <w:pPr>
              <w:pStyle w:val="NoSpacing"/>
              <w:spacing w:before="60" w:after="60" w:line="240" w:lineRule="auto"/>
              <w:rPr>
                <w:rFonts w:cs="Arial"/>
              </w:rPr>
            </w:pPr>
            <w:r w:rsidRPr="00470EA4">
              <w:rPr>
                <w:rFonts w:cs="Arial"/>
              </w:rPr>
              <w:t>Limitations</w:t>
            </w:r>
          </w:p>
        </w:tc>
      </w:tr>
      <w:tr w:rsidR="00404BA3" w:rsidRPr="00470EA4" w14:paraId="2F070E01" w14:textId="77777777" w:rsidTr="00F01762">
        <w:trPr>
          <w:cnfStyle w:val="100000000000" w:firstRow="1" w:lastRow="0" w:firstColumn="0" w:lastColumn="0" w:oddVBand="0" w:evenVBand="0" w:oddHBand="0" w:evenHBand="0" w:firstRowFirstColumn="0" w:firstRowLastColumn="0" w:lastRowFirstColumn="0" w:lastRowLastColumn="0"/>
          <w:cantSplit/>
          <w:trHeight w:val="20"/>
          <w:tblHeader/>
        </w:trPr>
        <w:tc>
          <w:tcPr>
            <w:tcW w:w="711" w:type="pct"/>
            <w:vMerge/>
          </w:tcPr>
          <w:p w14:paraId="7A56D411" w14:textId="77777777" w:rsidR="00404BA3" w:rsidRPr="00470EA4" w:rsidRDefault="00404BA3" w:rsidP="00F01762">
            <w:pPr>
              <w:pStyle w:val="NoSpacing"/>
              <w:spacing w:before="60" w:after="60" w:line="240" w:lineRule="auto"/>
              <w:rPr>
                <w:rFonts w:cs="Arial"/>
              </w:rPr>
            </w:pPr>
          </w:p>
        </w:tc>
        <w:tc>
          <w:tcPr>
            <w:tcW w:w="975" w:type="pct"/>
            <w:vMerge/>
          </w:tcPr>
          <w:p w14:paraId="701290AD" w14:textId="77777777" w:rsidR="00404BA3" w:rsidRPr="00470EA4" w:rsidRDefault="00404BA3" w:rsidP="00F01762">
            <w:pPr>
              <w:pStyle w:val="NoSpacing"/>
              <w:spacing w:before="60" w:after="60" w:line="240" w:lineRule="auto"/>
              <w:rPr>
                <w:rFonts w:cs="Arial"/>
              </w:rPr>
            </w:pPr>
          </w:p>
        </w:tc>
        <w:tc>
          <w:tcPr>
            <w:tcW w:w="462" w:type="pct"/>
          </w:tcPr>
          <w:p w14:paraId="13452A79" w14:textId="77777777" w:rsidR="00404BA3" w:rsidRPr="00470EA4" w:rsidRDefault="00404BA3" w:rsidP="00F01762">
            <w:pPr>
              <w:pStyle w:val="NoSpacing"/>
              <w:spacing w:before="60" w:after="60" w:line="240" w:lineRule="auto"/>
              <w:jc w:val="center"/>
              <w:rPr>
                <w:rFonts w:cs="Arial"/>
              </w:rPr>
            </w:pPr>
            <w:r w:rsidRPr="00470EA4">
              <w:rPr>
                <w:rFonts w:cs="Arial"/>
              </w:rPr>
              <w:t>Class 1</w:t>
            </w:r>
          </w:p>
        </w:tc>
        <w:tc>
          <w:tcPr>
            <w:tcW w:w="463" w:type="pct"/>
          </w:tcPr>
          <w:p w14:paraId="5F7B0D8A" w14:textId="77777777" w:rsidR="00404BA3" w:rsidRPr="00470EA4" w:rsidRDefault="00404BA3" w:rsidP="00F01762">
            <w:pPr>
              <w:pStyle w:val="NoSpacing"/>
              <w:spacing w:before="60" w:after="60" w:line="240" w:lineRule="auto"/>
              <w:jc w:val="center"/>
              <w:rPr>
                <w:rFonts w:cs="Arial"/>
              </w:rPr>
            </w:pPr>
            <w:r w:rsidRPr="00470EA4">
              <w:rPr>
                <w:rFonts w:cs="Arial"/>
              </w:rPr>
              <w:t>Class 2</w:t>
            </w:r>
          </w:p>
        </w:tc>
        <w:tc>
          <w:tcPr>
            <w:tcW w:w="462" w:type="pct"/>
          </w:tcPr>
          <w:p w14:paraId="0EC36012" w14:textId="77777777" w:rsidR="00404BA3" w:rsidRPr="00470EA4" w:rsidRDefault="00404BA3" w:rsidP="00F01762">
            <w:pPr>
              <w:pStyle w:val="NoSpacing"/>
              <w:spacing w:before="60" w:after="60" w:line="240" w:lineRule="auto"/>
              <w:jc w:val="center"/>
              <w:rPr>
                <w:rFonts w:cs="Arial"/>
              </w:rPr>
            </w:pPr>
            <w:r w:rsidRPr="00470EA4">
              <w:rPr>
                <w:rFonts w:cs="Arial"/>
              </w:rPr>
              <w:t>Class 3</w:t>
            </w:r>
          </w:p>
        </w:tc>
        <w:tc>
          <w:tcPr>
            <w:tcW w:w="1926" w:type="pct"/>
            <w:vMerge/>
          </w:tcPr>
          <w:p w14:paraId="78494C75" w14:textId="77777777" w:rsidR="00404BA3" w:rsidRPr="00470EA4" w:rsidRDefault="00404BA3" w:rsidP="00F01762">
            <w:pPr>
              <w:pStyle w:val="NoSpacing"/>
              <w:spacing w:before="60" w:after="60" w:line="240" w:lineRule="auto"/>
              <w:rPr>
                <w:rFonts w:cs="Arial"/>
              </w:rPr>
            </w:pPr>
          </w:p>
        </w:tc>
      </w:tr>
      <w:tr w:rsidR="00404BA3" w:rsidRPr="00470EA4" w14:paraId="32326F3D" w14:textId="77777777" w:rsidTr="00F01762">
        <w:trPr>
          <w:cantSplit/>
          <w:trHeight w:val="294"/>
        </w:trPr>
        <w:tc>
          <w:tcPr>
            <w:tcW w:w="711" w:type="pct"/>
          </w:tcPr>
          <w:p w14:paraId="3CB10C9D" w14:textId="77777777" w:rsidR="00404BA3" w:rsidRPr="00470EA4" w:rsidRDefault="00404BA3" w:rsidP="00F01762">
            <w:pPr>
              <w:pStyle w:val="NoSpacing"/>
              <w:spacing w:before="60" w:after="60" w:line="240" w:lineRule="auto"/>
              <w:rPr>
                <w:rFonts w:cs="Arial"/>
              </w:rPr>
            </w:pPr>
            <w:r w:rsidRPr="00470EA4">
              <w:rPr>
                <w:rFonts w:cs="Arial"/>
              </w:rPr>
              <w:t>Single lumped mass model</w:t>
            </w:r>
          </w:p>
        </w:tc>
        <w:tc>
          <w:tcPr>
            <w:tcW w:w="975" w:type="pct"/>
          </w:tcPr>
          <w:p w14:paraId="6F3DAB1D" w14:textId="77777777" w:rsidR="00404BA3" w:rsidRPr="00470EA4" w:rsidRDefault="00404BA3" w:rsidP="00F01762">
            <w:pPr>
              <w:pStyle w:val="NoSpacing"/>
              <w:spacing w:before="60" w:after="60" w:line="240" w:lineRule="auto"/>
              <w:rPr>
                <w:rFonts w:cs="Arial"/>
              </w:rPr>
            </w:pPr>
            <w:r w:rsidRPr="00470EA4">
              <w:rPr>
                <w:rFonts w:cs="Arial"/>
              </w:rPr>
              <w:t>Validation purposes on simple structures designed using equivalent static methods</w:t>
            </w:r>
          </w:p>
        </w:tc>
        <w:tc>
          <w:tcPr>
            <w:tcW w:w="462" w:type="pct"/>
          </w:tcPr>
          <w:p w14:paraId="2BDA6DB3" w14:textId="77777777" w:rsidR="00404BA3" w:rsidRPr="00470EA4" w:rsidRDefault="00404BA3" w:rsidP="00F01762">
            <w:pPr>
              <w:pStyle w:val="NoSpacing"/>
              <w:spacing w:before="60" w:after="60" w:line="240" w:lineRule="auto"/>
              <w:rPr>
                <w:rFonts w:cs="Arial"/>
              </w:rPr>
            </w:pPr>
            <w:r w:rsidRPr="00470EA4">
              <w:rPr>
                <w:rFonts w:cs="Arial"/>
              </w:rPr>
              <w:t>Not suitable</w:t>
            </w:r>
          </w:p>
        </w:tc>
        <w:tc>
          <w:tcPr>
            <w:tcW w:w="463" w:type="pct"/>
          </w:tcPr>
          <w:p w14:paraId="75AF30BC" w14:textId="77777777" w:rsidR="00404BA3" w:rsidRPr="00470EA4" w:rsidRDefault="00404BA3" w:rsidP="00F01762">
            <w:pPr>
              <w:pStyle w:val="NoSpacing"/>
              <w:spacing w:before="60" w:after="60" w:line="240" w:lineRule="auto"/>
              <w:rPr>
                <w:rFonts w:cs="Arial"/>
              </w:rPr>
            </w:pPr>
            <w:r w:rsidRPr="00470EA4">
              <w:rPr>
                <w:rFonts w:cs="Arial"/>
              </w:rPr>
              <w:t>Not suitable</w:t>
            </w:r>
          </w:p>
        </w:tc>
        <w:tc>
          <w:tcPr>
            <w:tcW w:w="462" w:type="pct"/>
          </w:tcPr>
          <w:p w14:paraId="5CED8BCA" w14:textId="77777777" w:rsidR="00404BA3" w:rsidRPr="00470EA4" w:rsidRDefault="00404BA3" w:rsidP="00F01762">
            <w:pPr>
              <w:pStyle w:val="NoSpacing"/>
              <w:spacing w:before="60" w:after="60" w:line="240" w:lineRule="auto"/>
              <w:rPr>
                <w:rFonts w:cs="Arial"/>
              </w:rPr>
            </w:pPr>
            <w:r w:rsidRPr="00470EA4">
              <w:rPr>
                <w:rFonts w:cs="Arial"/>
              </w:rPr>
              <w:t>V&amp;V Only</w:t>
            </w:r>
          </w:p>
        </w:tc>
        <w:tc>
          <w:tcPr>
            <w:tcW w:w="1926" w:type="pct"/>
          </w:tcPr>
          <w:p w14:paraId="2018A904" w14:textId="77777777" w:rsidR="00404BA3" w:rsidRPr="00470EA4" w:rsidRDefault="00404BA3" w:rsidP="00F01762">
            <w:pPr>
              <w:pStyle w:val="NoSpacing"/>
              <w:spacing w:before="60" w:after="60" w:line="240" w:lineRule="auto"/>
              <w:rPr>
                <w:rFonts w:cs="Arial"/>
              </w:rPr>
            </w:pPr>
            <w:r w:rsidRPr="00470EA4">
              <w:rPr>
                <w:rFonts w:eastAsia="Batang" w:cs="Arial"/>
              </w:rPr>
              <w:t>Inaccurate prediction of high frequency responses - inaccuracies amplified in the presence of soft soil.</w:t>
            </w:r>
          </w:p>
          <w:p w14:paraId="6D18AFC1" w14:textId="77777777" w:rsidR="00404BA3" w:rsidRPr="00470EA4" w:rsidRDefault="00404BA3" w:rsidP="00F01762">
            <w:pPr>
              <w:pStyle w:val="NoSpacing"/>
              <w:spacing w:before="60" w:after="60" w:line="240" w:lineRule="auto"/>
              <w:rPr>
                <w:rFonts w:cs="Arial"/>
              </w:rPr>
            </w:pPr>
            <w:r w:rsidRPr="00470EA4">
              <w:rPr>
                <w:rFonts w:eastAsia="Batang" w:cs="Arial"/>
              </w:rPr>
              <w:t>Unable to model shear walls/frames.</w:t>
            </w:r>
          </w:p>
          <w:p w14:paraId="671B6CE2" w14:textId="77777777" w:rsidR="00404BA3" w:rsidRPr="00470EA4" w:rsidRDefault="00404BA3" w:rsidP="00F01762">
            <w:pPr>
              <w:pStyle w:val="NoSpacing"/>
              <w:spacing w:before="60" w:after="60" w:line="240" w:lineRule="auto"/>
              <w:rPr>
                <w:rFonts w:cs="Arial"/>
              </w:rPr>
            </w:pPr>
            <w:r w:rsidRPr="00470EA4">
              <w:rPr>
                <w:rFonts w:eastAsia="Batang" w:cs="Arial"/>
              </w:rPr>
              <w:t>Can lead to excessively conservative results in the vertical direction.</w:t>
            </w:r>
          </w:p>
          <w:p w14:paraId="222CF7FD" w14:textId="77777777" w:rsidR="00404BA3" w:rsidRPr="00470EA4" w:rsidRDefault="00404BA3" w:rsidP="00F01762">
            <w:pPr>
              <w:pStyle w:val="NoSpacing"/>
              <w:spacing w:before="60" w:after="60" w:line="240" w:lineRule="auto"/>
              <w:rPr>
                <w:rFonts w:cs="Arial"/>
              </w:rPr>
            </w:pPr>
            <w:r w:rsidRPr="00470EA4">
              <w:rPr>
                <w:rFonts w:eastAsia="Batang" w:cs="Arial"/>
              </w:rPr>
              <w:t>Unable to predict localised effects</w:t>
            </w:r>
          </w:p>
        </w:tc>
      </w:tr>
      <w:tr w:rsidR="00404BA3" w:rsidRPr="00470EA4" w14:paraId="30E032F0" w14:textId="77777777" w:rsidTr="00F01762">
        <w:trPr>
          <w:cantSplit/>
        </w:trPr>
        <w:tc>
          <w:tcPr>
            <w:tcW w:w="711" w:type="pct"/>
          </w:tcPr>
          <w:p w14:paraId="53E25831" w14:textId="2EC43774" w:rsidR="00404BA3" w:rsidRPr="00470EA4" w:rsidRDefault="00404BA3" w:rsidP="00F01762">
            <w:pPr>
              <w:pStyle w:val="NoSpacing"/>
              <w:spacing w:before="60" w:after="60" w:line="240" w:lineRule="auto"/>
              <w:rPr>
                <w:rFonts w:cs="Arial"/>
              </w:rPr>
            </w:pPr>
            <w:r w:rsidRPr="00470EA4">
              <w:rPr>
                <w:rFonts w:cs="Arial"/>
              </w:rPr>
              <w:t xml:space="preserve">Beam model </w:t>
            </w:r>
            <w:r w:rsidR="00280364" w:rsidRPr="00470EA4">
              <w:rPr>
                <w:rFonts w:cs="Arial"/>
              </w:rPr>
              <w:t>/ 1D</w:t>
            </w:r>
            <w:r w:rsidRPr="00470EA4">
              <w:rPr>
                <w:rFonts w:cs="Arial"/>
              </w:rPr>
              <w:t xml:space="preserve"> finite element model with soil springs</w:t>
            </w:r>
          </w:p>
        </w:tc>
        <w:tc>
          <w:tcPr>
            <w:tcW w:w="975" w:type="pct"/>
          </w:tcPr>
          <w:p w14:paraId="2D5E3242" w14:textId="77777777" w:rsidR="00404BA3" w:rsidRPr="00470EA4" w:rsidRDefault="00404BA3" w:rsidP="00F01762">
            <w:pPr>
              <w:pStyle w:val="NoSpacing"/>
              <w:spacing w:before="60" w:after="60" w:line="240" w:lineRule="auto"/>
              <w:rPr>
                <w:rFonts w:cs="Arial"/>
              </w:rPr>
            </w:pPr>
            <w:r w:rsidRPr="00470EA4">
              <w:rPr>
                <w:rFonts w:cs="Arial"/>
              </w:rPr>
              <w:t>Validation purposes</w:t>
            </w:r>
            <w:r w:rsidRPr="00470EA4">
              <w:rPr>
                <w:rFonts w:eastAsia="Batang" w:cs="Arial"/>
              </w:rPr>
              <w:t xml:space="preserve"> </w:t>
            </w:r>
          </w:p>
          <w:p w14:paraId="11BADB61" w14:textId="77777777" w:rsidR="00404BA3" w:rsidRPr="00470EA4" w:rsidRDefault="00404BA3" w:rsidP="00F01762">
            <w:pPr>
              <w:pStyle w:val="NoSpacing"/>
              <w:spacing w:before="60" w:after="60" w:line="240" w:lineRule="auto"/>
              <w:rPr>
                <w:rFonts w:cs="Arial"/>
              </w:rPr>
            </w:pPr>
            <w:r w:rsidRPr="00470EA4">
              <w:rPr>
                <w:rFonts w:eastAsia="Batang" w:cs="Arial"/>
              </w:rPr>
              <w:t>Frame type structures</w:t>
            </w:r>
          </w:p>
          <w:p w14:paraId="487EE411" w14:textId="77777777" w:rsidR="00404BA3" w:rsidRPr="00470EA4" w:rsidRDefault="00404BA3" w:rsidP="00F01762">
            <w:pPr>
              <w:pStyle w:val="NoSpacing"/>
              <w:spacing w:before="60" w:after="60" w:line="240" w:lineRule="auto"/>
              <w:rPr>
                <w:rFonts w:cs="Arial"/>
              </w:rPr>
            </w:pPr>
            <w:r w:rsidRPr="00470EA4">
              <w:rPr>
                <w:rFonts w:cs="Arial"/>
              </w:rPr>
              <w:t>Simple symmetrical structures</w:t>
            </w:r>
          </w:p>
          <w:p w14:paraId="4700331F" w14:textId="77777777" w:rsidR="00404BA3" w:rsidRPr="00470EA4" w:rsidRDefault="00404BA3" w:rsidP="00F01762">
            <w:pPr>
              <w:pStyle w:val="NoSpacing"/>
              <w:spacing w:before="60" w:after="60" w:line="240" w:lineRule="auto"/>
              <w:rPr>
                <w:rFonts w:cs="Arial"/>
              </w:rPr>
            </w:pPr>
            <w:r w:rsidRPr="00470EA4">
              <w:rPr>
                <w:rFonts w:cs="Arial"/>
              </w:rPr>
              <w:t>Benchmarking and sensitivity studies</w:t>
            </w:r>
          </w:p>
        </w:tc>
        <w:tc>
          <w:tcPr>
            <w:tcW w:w="462" w:type="pct"/>
          </w:tcPr>
          <w:p w14:paraId="6DB60905" w14:textId="77777777" w:rsidR="00404BA3" w:rsidRPr="00470EA4" w:rsidRDefault="00404BA3" w:rsidP="00F01762">
            <w:pPr>
              <w:pStyle w:val="NoSpacing"/>
              <w:spacing w:before="60" w:after="60" w:line="240" w:lineRule="auto"/>
              <w:rPr>
                <w:rFonts w:cs="Arial"/>
              </w:rPr>
            </w:pPr>
            <w:r w:rsidRPr="00470EA4">
              <w:rPr>
                <w:rFonts w:cs="Arial"/>
              </w:rPr>
              <w:t>V&amp;V</w:t>
            </w:r>
          </w:p>
          <w:p w14:paraId="7B850012" w14:textId="77777777" w:rsidR="00404BA3" w:rsidRPr="00470EA4" w:rsidRDefault="00404BA3" w:rsidP="00F01762">
            <w:pPr>
              <w:pStyle w:val="NoSpacing"/>
              <w:spacing w:before="60" w:after="60" w:line="240" w:lineRule="auto"/>
              <w:rPr>
                <w:rFonts w:cs="Arial"/>
              </w:rPr>
            </w:pPr>
            <w:r w:rsidRPr="00470EA4">
              <w:rPr>
                <w:rFonts w:cs="Arial"/>
              </w:rPr>
              <w:t>Only</w:t>
            </w:r>
          </w:p>
        </w:tc>
        <w:tc>
          <w:tcPr>
            <w:tcW w:w="463" w:type="pct"/>
          </w:tcPr>
          <w:p w14:paraId="3860AB19" w14:textId="77777777" w:rsidR="00404BA3" w:rsidRPr="00470EA4" w:rsidRDefault="00404BA3" w:rsidP="00F01762">
            <w:pPr>
              <w:pStyle w:val="NoSpacing"/>
              <w:spacing w:before="60" w:after="60" w:line="240" w:lineRule="auto"/>
              <w:rPr>
                <w:rFonts w:cs="Arial"/>
              </w:rPr>
            </w:pPr>
            <w:r w:rsidRPr="00470EA4">
              <w:rPr>
                <w:rFonts w:cs="Arial"/>
              </w:rPr>
              <w:t>Suitable</w:t>
            </w:r>
          </w:p>
        </w:tc>
        <w:tc>
          <w:tcPr>
            <w:tcW w:w="462" w:type="pct"/>
          </w:tcPr>
          <w:p w14:paraId="6F90C1F5" w14:textId="77777777" w:rsidR="00404BA3" w:rsidRPr="00470EA4" w:rsidRDefault="00404BA3" w:rsidP="00F01762">
            <w:pPr>
              <w:pStyle w:val="NoSpacing"/>
              <w:spacing w:before="60" w:after="60" w:line="240" w:lineRule="auto"/>
              <w:rPr>
                <w:rFonts w:cs="Arial"/>
              </w:rPr>
            </w:pPr>
            <w:r w:rsidRPr="00470EA4">
              <w:rPr>
                <w:rFonts w:cs="Arial"/>
              </w:rPr>
              <w:t>Suitable</w:t>
            </w:r>
          </w:p>
        </w:tc>
        <w:tc>
          <w:tcPr>
            <w:tcW w:w="1926" w:type="pct"/>
          </w:tcPr>
          <w:p w14:paraId="1F6DD914" w14:textId="77777777" w:rsidR="00404BA3" w:rsidRPr="00470EA4" w:rsidRDefault="00404BA3" w:rsidP="00F01762">
            <w:pPr>
              <w:pStyle w:val="NoSpacing"/>
              <w:spacing w:before="60" w:after="60" w:line="240" w:lineRule="auto"/>
              <w:rPr>
                <w:rFonts w:cs="Arial"/>
              </w:rPr>
            </w:pPr>
            <w:r w:rsidRPr="00470EA4">
              <w:rPr>
                <w:rFonts w:eastAsia="Batang" w:cs="Arial"/>
              </w:rPr>
              <w:t>Inaccuracies in predictions of high frequency responses - inaccuracies amplified in the presence of soft soil</w:t>
            </w:r>
            <w:r w:rsidRPr="00470EA4">
              <w:rPr>
                <w:rFonts w:cs="Arial"/>
              </w:rPr>
              <w:t>.</w:t>
            </w:r>
          </w:p>
          <w:p w14:paraId="542D9E85" w14:textId="0C1B60FF" w:rsidR="00404BA3" w:rsidRPr="00470EA4" w:rsidRDefault="00404BA3" w:rsidP="00F01762">
            <w:pPr>
              <w:pStyle w:val="NoSpacing"/>
              <w:spacing w:before="60" w:after="60" w:line="240" w:lineRule="auto"/>
              <w:rPr>
                <w:rFonts w:cs="Arial"/>
              </w:rPr>
            </w:pPr>
            <w:r w:rsidRPr="00470EA4">
              <w:rPr>
                <w:rFonts w:cs="Arial"/>
              </w:rPr>
              <w:t>Unable to represent local effects (</w:t>
            </w:r>
            <w:r w:rsidR="00C85189" w:rsidRPr="00470EA4">
              <w:rPr>
                <w:rFonts w:cs="Arial"/>
              </w:rPr>
              <w:t>for example,</w:t>
            </w:r>
            <w:r w:rsidRPr="00470EA4">
              <w:rPr>
                <w:rFonts w:cs="Arial"/>
              </w:rPr>
              <w:t xml:space="preserve"> roof bending, basemat flexibility)</w:t>
            </w:r>
          </w:p>
          <w:p w14:paraId="75272E61" w14:textId="77777777" w:rsidR="00404BA3" w:rsidRPr="00470EA4" w:rsidRDefault="00404BA3" w:rsidP="00F01762">
            <w:pPr>
              <w:pStyle w:val="NoSpacing"/>
              <w:spacing w:before="60" w:after="60" w:line="240" w:lineRule="auto"/>
              <w:rPr>
                <w:rFonts w:cs="Arial"/>
              </w:rPr>
            </w:pPr>
            <w:r w:rsidRPr="00470EA4">
              <w:rPr>
                <w:rFonts w:cs="Arial"/>
              </w:rPr>
              <w:t>Unable to predict out-of-plane responses of floors and walls.</w:t>
            </w:r>
          </w:p>
          <w:p w14:paraId="7B2B25D0" w14:textId="77777777" w:rsidR="00404BA3" w:rsidRPr="00470EA4" w:rsidRDefault="00404BA3" w:rsidP="00F01762">
            <w:pPr>
              <w:pStyle w:val="NoSpacing"/>
              <w:spacing w:before="60" w:after="60" w:line="240" w:lineRule="auto"/>
              <w:rPr>
                <w:rFonts w:cs="Arial"/>
              </w:rPr>
            </w:pPr>
            <w:r w:rsidRPr="00470EA4">
              <w:rPr>
                <w:rFonts w:eastAsia="Batang" w:cs="Arial"/>
              </w:rPr>
              <w:t>Structures with shear walls need to be modelled with shell elements and are subject to wide variations in results.</w:t>
            </w:r>
          </w:p>
          <w:p w14:paraId="41569007" w14:textId="77777777" w:rsidR="00404BA3" w:rsidRPr="00470EA4" w:rsidRDefault="00404BA3" w:rsidP="00F01762">
            <w:pPr>
              <w:pStyle w:val="NoSpacing"/>
              <w:spacing w:before="60" w:after="60" w:line="240" w:lineRule="auto"/>
              <w:rPr>
                <w:rFonts w:cs="Arial"/>
              </w:rPr>
            </w:pPr>
            <w:r w:rsidRPr="00470EA4">
              <w:rPr>
                <w:rFonts w:cs="Arial"/>
              </w:rPr>
              <w:t>Torsional effects from eccentricity between the centre of mass and centre of rigidity require special consideration.</w:t>
            </w:r>
          </w:p>
        </w:tc>
      </w:tr>
      <w:tr w:rsidR="00404BA3" w:rsidRPr="00470EA4" w14:paraId="2AE4513E" w14:textId="77777777" w:rsidTr="00F01762">
        <w:trPr>
          <w:cantSplit/>
        </w:trPr>
        <w:tc>
          <w:tcPr>
            <w:tcW w:w="711" w:type="pct"/>
          </w:tcPr>
          <w:p w14:paraId="240EE539" w14:textId="094E1E38" w:rsidR="00404BA3" w:rsidRPr="00470EA4" w:rsidRDefault="00404BA3" w:rsidP="00F01762">
            <w:pPr>
              <w:pStyle w:val="NoSpacing"/>
              <w:spacing w:before="60" w:after="60" w:line="240" w:lineRule="auto"/>
              <w:rPr>
                <w:rFonts w:cs="Arial"/>
              </w:rPr>
            </w:pPr>
            <w:r w:rsidRPr="00470EA4">
              <w:rPr>
                <w:rFonts w:cs="Arial"/>
              </w:rPr>
              <w:t>3D finite element model</w:t>
            </w:r>
          </w:p>
        </w:tc>
        <w:tc>
          <w:tcPr>
            <w:tcW w:w="975" w:type="pct"/>
          </w:tcPr>
          <w:p w14:paraId="6A7C92D9" w14:textId="77777777" w:rsidR="00404BA3" w:rsidRPr="00470EA4" w:rsidRDefault="00404BA3" w:rsidP="00F01762">
            <w:pPr>
              <w:pStyle w:val="NoSpacing"/>
              <w:spacing w:before="60" w:after="60" w:line="240" w:lineRule="auto"/>
              <w:rPr>
                <w:rFonts w:cs="Arial"/>
              </w:rPr>
            </w:pPr>
            <w:r w:rsidRPr="00470EA4">
              <w:rPr>
                <w:rFonts w:cs="Arial"/>
              </w:rPr>
              <w:t xml:space="preserve">Suitable for modelling of all safety related nuclear structures </w:t>
            </w:r>
          </w:p>
          <w:p w14:paraId="481A7230" w14:textId="77777777" w:rsidR="00404BA3" w:rsidRPr="00470EA4" w:rsidRDefault="00404BA3" w:rsidP="00F01762">
            <w:pPr>
              <w:pStyle w:val="NoSpacing"/>
              <w:spacing w:before="60" w:after="60" w:line="240" w:lineRule="auto"/>
              <w:rPr>
                <w:rFonts w:cs="Arial"/>
              </w:rPr>
            </w:pPr>
            <w:r w:rsidRPr="00470EA4">
              <w:rPr>
                <w:rFonts w:cs="Arial"/>
              </w:rPr>
              <w:t>Expected for modelling of structures in new nuclear facilities</w:t>
            </w:r>
          </w:p>
          <w:p w14:paraId="399B6FBC" w14:textId="77777777" w:rsidR="00404BA3" w:rsidRPr="00470EA4" w:rsidRDefault="00404BA3" w:rsidP="00F01762">
            <w:pPr>
              <w:pStyle w:val="NoSpacing"/>
              <w:spacing w:before="60" w:after="60" w:line="240" w:lineRule="auto"/>
              <w:rPr>
                <w:rFonts w:cs="Arial"/>
              </w:rPr>
            </w:pPr>
            <w:r w:rsidRPr="00470EA4">
              <w:rPr>
                <w:rFonts w:cs="Arial"/>
              </w:rPr>
              <w:t>Large asymmetric complex structures on soil sites</w:t>
            </w:r>
          </w:p>
          <w:p w14:paraId="1B1A400A" w14:textId="77777777" w:rsidR="00404BA3" w:rsidRPr="00470EA4" w:rsidRDefault="00404BA3" w:rsidP="00F01762">
            <w:pPr>
              <w:pStyle w:val="NoSpacing"/>
              <w:spacing w:before="60" w:after="60" w:line="240" w:lineRule="auto"/>
              <w:rPr>
                <w:rFonts w:cs="Arial"/>
              </w:rPr>
            </w:pPr>
            <w:r w:rsidRPr="00470EA4">
              <w:rPr>
                <w:rFonts w:cs="Arial"/>
              </w:rPr>
              <w:t>SSI analysis</w:t>
            </w:r>
          </w:p>
        </w:tc>
        <w:tc>
          <w:tcPr>
            <w:tcW w:w="462" w:type="pct"/>
          </w:tcPr>
          <w:p w14:paraId="591770B6" w14:textId="77777777" w:rsidR="00404BA3" w:rsidRPr="00470EA4" w:rsidRDefault="00404BA3" w:rsidP="00F01762">
            <w:pPr>
              <w:pStyle w:val="NoSpacing"/>
              <w:spacing w:before="60" w:after="60" w:line="240" w:lineRule="auto"/>
              <w:rPr>
                <w:rFonts w:cs="Arial"/>
              </w:rPr>
            </w:pPr>
            <w:r w:rsidRPr="00470EA4">
              <w:rPr>
                <w:rFonts w:cs="Arial"/>
              </w:rPr>
              <w:t>Suitable</w:t>
            </w:r>
          </w:p>
        </w:tc>
        <w:tc>
          <w:tcPr>
            <w:tcW w:w="463" w:type="pct"/>
          </w:tcPr>
          <w:p w14:paraId="734BCEFB" w14:textId="77777777" w:rsidR="00404BA3" w:rsidRPr="00470EA4" w:rsidRDefault="00404BA3" w:rsidP="00F01762">
            <w:pPr>
              <w:pStyle w:val="NoSpacing"/>
              <w:spacing w:before="60" w:after="60" w:line="240" w:lineRule="auto"/>
              <w:rPr>
                <w:rFonts w:cs="Arial"/>
              </w:rPr>
            </w:pPr>
            <w:r w:rsidRPr="00470EA4">
              <w:rPr>
                <w:rFonts w:cs="Arial"/>
              </w:rPr>
              <w:t>Suitable</w:t>
            </w:r>
          </w:p>
        </w:tc>
        <w:tc>
          <w:tcPr>
            <w:tcW w:w="462" w:type="pct"/>
          </w:tcPr>
          <w:p w14:paraId="3E505D5B" w14:textId="77777777" w:rsidR="00404BA3" w:rsidRPr="00470EA4" w:rsidRDefault="00404BA3" w:rsidP="00F01762">
            <w:pPr>
              <w:pStyle w:val="NoSpacing"/>
              <w:spacing w:before="60" w:after="60" w:line="240" w:lineRule="auto"/>
              <w:rPr>
                <w:rFonts w:cs="Arial"/>
              </w:rPr>
            </w:pPr>
            <w:r w:rsidRPr="00470EA4">
              <w:rPr>
                <w:rFonts w:cs="Arial"/>
              </w:rPr>
              <w:t>Suitable</w:t>
            </w:r>
          </w:p>
        </w:tc>
        <w:tc>
          <w:tcPr>
            <w:tcW w:w="1926" w:type="pct"/>
          </w:tcPr>
          <w:p w14:paraId="2C1A54BC" w14:textId="77777777" w:rsidR="00404BA3" w:rsidRPr="00470EA4" w:rsidRDefault="00404BA3" w:rsidP="00F01762">
            <w:pPr>
              <w:pStyle w:val="NoSpacing"/>
              <w:spacing w:before="60" w:after="60" w:line="240" w:lineRule="auto"/>
              <w:rPr>
                <w:rFonts w:cs="Arial"/>
              </w:rPr>
            </w:pPr>
            <w:r w:rsidRPr="00470EA4">
              <w:rPr>
                <w:rFonts w:cs="Arial"/>
              </w:rPr>
              <w:t>Requires greater amounts of computing power, simulations can take long periods of time to undertake each run, can take longer to produce the model.</w:t>
            </w:r>
          </w:p>
          <w:p w14:paraId="093180A0" w14:textId="77777777" w:rsidR="00404BA3" w:rsidRPr="00470EA4" w:rsidRDefault="00404BA3" w:rsidP="00F01762">
            <w:pPr>
              <w:pStyle w:val="NoSpacing"/>
              <w:spacing w:before="60" w:after="60" w:line="240" w:lineRule="auto"/>
              <w:rPr>
                <w:rFonts w:cs="Arial"/>
              </w:rPr>
            </w:pPr>
            <w:r w:rsidRPr="00470EA4">
              <w:rPr>
                <w:rFonts w:cs="Arial"/>
              </w:rPr>
              <w:t>Simulation results produce large amounts of data.</w:t>
            </w:r>
          </w:p>
          <w:p w14:paraId="4B2022D0" w14:textId="77777777" w:rsidR="00404BA3" w:rsidRPr="00470EA4" w:rsidRDefault="00404BA3" w:rsidP="00F01762">
            <w:pPr>
              <w:pStyle w:val="NoSpacing"/>
              <w:keepNext/>
              <w:spacing w:before="60" w:after="60" w:line="240" w:lineRule="auto"/>
              <w:rPr>
                <w:rFonts w:cs="Arial"/>
              </w:rPr>
            </w:pPr>
            <w:r w:rsidRPr="00470EA4">
              <w:rPr>
                <w:rFonts w:cs="Arial"/>
              </w:rPr>
              <w:t xml:space="preserve">Technically complex requiring more robust V&amp;V and SQEP resources. </w:t>
            </w:r>
          </w:p>
        </w:tc>
      </w:tr>
    </w:tbl>
    <w:p w14:paraId="352761AB" w14:textId="7F56EC9D" w:rsidR="00470EA4" w:rsidRDefault="00F01762" w:rsidP="00F01762">
      <w:pPr>
        <w:pStyle w:val="F9-Paragraph"/>
        <w:numPr>
          <w:ilvl w:val="0"/>
          <w:numId w:val="0"/>
        </w:numPr>
        <w:sectPr w:rsidR="00470EA4" w:rsidSect="00F01762">
          <w:pgSz w:w="23811" w:h="16838" w:orient="landscape" w:code="8"/>
          <w:pgMar w:top="1440" w:right="1440" w:bottom="1440" w:left="1440" w:header="708" w:footer="708" w:gutter="0"/>
          <w:cols w:space="708"/>
          <w:docGrid w:linePitch="360"/>
        </w:sectPr>
      </w:pPr>
      <w:r w:rsidRPr="00F01762">
        <w:rPr>
          <w:b/>
          <w:bCs/>
        </w:rPr>
        <w:t>Note</w:t>
      </w:r>
      <w:r>
        <w:t xml:space="preserve">: </w:t>
      </w:r>
      <w:r w:rsidRPr="001E5A0A">
        <w:t>Classes 1,2 &amp; 3 are based on the Safety functions and Safety Classification of SSCs as defined in the SAPs ECS.1 and ECS</w:t>
      </w:r>
      <w:r>
        <w:t>.2.</w:t>
      </w:r>
    </w:p>
    <w:p w14:paraId="0AB43CD9" w14:textId="77777777" w:rsidR="007F15AD" w:rsidRPr="001E5A0A" w:rsidRDefault="007F15AD" w:rsidP="007F15AD">
      <w:pPr>
        <w:pStyle w:val="F9-Paragraph"/>
        <w:ind w:left="851" w:hanging="851"/>
      </w:pPr>
      <w:r w:rsidRPr="001E5A0A">
        <w:lastRenderedPageBreak/>
        <w:t>The Inspector should be aware that two structure types that are particularly challenging from a dynamic analysis perspective are piles and graphite cores (the latter are covered by structural integrity graphite specialists but are supported by and interface with the civil structure).</w:t>
      </w:r>
    </w:p>
    <w:p w14:paraId="53EBB7C9" w14:textId="7FCC6303" w:rsidR="000E2664" w:rsidRPr="001E5A0A" w:rsidRDefault="007B60CF" w:rsidP="007B60CF">
      <w:pPr>
        <w:pStyle w:val="Bulletlist1"/>
        <w:ind w:left="1418" w:hanging="357"/>
        <w:rPr>
          <w:iCs/>
        </w:rPr>
      </w:pPr>
      <w:r w:rsidRPr="001E5A0A">
        <w:rPr>
          <w:iCs/>
        </w:rPr>
        <w:t xml:space="preserve">Except for end-bearing piles, most piles depend on surrounding soil for vertical support via friction and for resistance to buckling. </w:t>
      </w:r>
      <w:r w:rsidR="00F01762">
        <w:rPr>
          <w:iCs/>
        </w:rPr>
        <w:br/>
      </w:r>
      <w:r w:rsidRPr="001E5A0A">
        <w:rPr>
          <w:iCs/>
        </w:rPr>
        <w:t>During seismic events, piles may bend and lose surface contact with the soil (post holing), especially near the surface. Inspectors should confirm that pile stability is assessed under conditions of maximum soil contact loss. Given that piles are often used in poor soil, it is also advisable to check for soil degradation, such as liquefaction or cyclic mobility, which may necessitate further stability assessments.</w:t>
      </w:r>
    </w:p>
    <w:p w14:paraId="19C7F626" w14:textId="1C478BD6" w:rsidR="00135DC0" w:rsidRPr="001E5A0A" w:rsidRDefault="007F15AD" w:rsidP="000E2664">
      <w:pPr>
        <w:pStyle w:val="Bulletlist1"/>
        <w:ind w:left="1418" w:hanging="357"/>
        <w:rPr>
          <w:iCs/>
        </w:rPr>
      </w:pPr>
      <w:r w:rsidRPr="001E5A0A">
        <w:rPr>
          <w:iCs/>
        </w:rPr>
        <w:t xml:space="preserve">Graphite cores are constructed from layers of discrete blocks that form an approximate circular disc on plan. The blocks are interlocked with vertical keys that sit in vertical slots in each brick on each of the faces. For further guidance on this topic, </w:t>
      </w:r>
      <w:r w:rsidR="00F01762">
        <w:rPr>
          <w:iCs/>
        </w:rPr>
        <w:t>refer to</w:t>
      </w:r>
      <w:r w:rsidRPr="001E5A0A">
        <w:rPr>
          <w:iCs/>
        </w:rPr>
        <w:t xml:space="preserve"> NS-TAST-GD-029 ‘Graphite Reactor Cores’</w:t>
      </w:r>
      <w:r w:rsidR="00C370C4" w:rsidRPr="001E5A0A">
        <w:rPr>
          <w:iCs/>
        </w:rPr>
        <w:t xml:space="preserve"> </w:t>
      </w:r>
      <w:sdt>
        <w:sdtPr>
          <w:rPr>
            <w:iCs/>
          </w:rPr>
          <w:id w:val="1708449583"/>
          <w:citation/>
        </w:sdtPr>
        <w:sdtEndPr/>
        <w:sdtContent>
          <w:r w:rsidR="00F01762">
            <w:rPr>
              <w:iCs/>
            </w:rPr>
            <w:fldChar w:fldCharType="begin"/>
          </w:r>
          <w:r w:rsidR="00F01762">
            <w:rPr>
              <w:iCs/>
            </w:rPr>
            <w:instrText xml:space="preserve"> CITATION ONR542 \l 2057 </w:instrText>
          </w:r>
          <w:r w:rsidR="00F01762">
            <w:rPr>
              <w:iCs/>
            </w:rPr>
            <w:fldChar w:fldCharType="separate"/>
          </w:r>
          <w:r w:rsidR="00F01762" w:rsidRPr="00F01762">
            <w:t>[32]</w:t>
          </w:r>
          <w:r w:rsidR="00F01762">
            <w:rPr>
              <w:iCs/>
            </w:rPr>
            <w:fldChar w:fldCharType="end"/>
          </w:r>
        </w:sdtContent>
      </w:sdt>
      <w:r w:rsidRPr="001E5A0A">
        <w:rPr>
          <w:iCs/>
        </w:rPr>
        <w:t>.</w:t>
      </w:r>
    </w:p>
    <w:p w14:paraId="273AD26B" w14:textId="514CF0F7" w:rsidR="00135DC0" w:rsidRPr="001E5A0A" w:rsidRDefault="00135DC0" w:rsidP="00127397">
      <w:pPr>
        <w:pStyle w:val="Heading3"/>
      </w:pPr>
      <w:r w:rsidRPr="001E5A0A">
        <w:t xml:space="preserve">Empirical </w:t>
      </w:r>
      <w:r w:rsidR="00F01762">
        <w:t>m</w:t>
      </w:r>
      <w:r w:rsidRPr="001E5A0A">
        <w:t xml:space="preserve">ethods of </w:t>
      </w:r>
      <w:r w:rsidR="00F01762">
        <w:t>a</w:t>
      </w:r>
      <w:r w:rsidRPr="001E5A0A">
        <w:t>nalysis</w:t>
      </w:r>
    </w:p>
    <w:p w14:paraId="695B8547" w14:textId="7D7757A2" w:rsidR="00186BDC" w:rsidRPr="001E5A0A" w:rsidRDefault="000A23FB" w:rsidP="00221B78">
      <w:pPr>
        <w:pStyle w:val="F9-Paragraph"/>
        <w:ind w:left="851" w:hanging="851"/>
      </w:pPr>
      <w:r w:rsidRPr="001E5A0A">
        <w:t>In many common design scenarios involving dynamic loading, simplified analysis methods are sufficiently supported by research and can yield appropriately conservative results. More complex finite element analysis is only necessary if these methods produce load effects that cannot be accommodated in the design.</w:t>
      </w:r>
    </w:p>
    <w:p w14:paraId="7714D752" w14:textId="77777777" w:rsidR="00186BDC" w:rsidRPr="001E5A0A" w:rsidRDefault="00186BDC" w:rsidP="00186BDC">
      <w:pPr>
        <w:pStyle w:val="F9-Paragraph"/>
        <w:ind w:left="851" w:hanging="851"/>
      </w:pPr>
      <w:r w:rsidRPr="001E5A0A">
        <w:t>Typical design situations where there is extensive use of empirical methods are:</w:t>
      </w:r>
    </w:p>
    <w:p w14:paraId="75955F85" w14:textId="77777777" w:rsidR="00186BDC" w:rsidRPr="001E5A0A" w:rsidRDefault="00186BDC" w:rsidP="00186BDC">
      <w:pPr>
        <w:pStyle w:val="Bulletlist1"/>
        <w:ind w:left="1418" w:hanging="357"/>
        <w:rPr>
          <w:iCs/>
        </w:rPr>
      </w:pPr>
      <w:r w:rsidRPr="001E5A0A">
        <w:rPr>
          <w:iCs/>
        </w:rPr>
        <w:t xml:space="preserve">Missiles </w:t>
      </w:r>
    </w:p>
    <w:p w14:paraId="7E7E5F88" w14:textId="77777777" w:rsidR="00186BDC" w:rsidRPr="001E5A0A" w:rsidRDefault="00186BDC" w:rsidP="00186BDC">
      <w:pPr>
        <w:pStyle w:val="Bulletlist1"/>
        <w:ind w:left="1418" w:hanging="357"/>
        <w:rPr>
          <w:iCs/>
        </w:rPr>
      </w:pPr>
      <w:r w:rsidRPr="001E5A0A">
        <w:rPr>
          <w:iCs/>
        </w:rPr>
        <w:t>Dropped loads</w:t>
      </w:r>
    </w:p>
    <w:p w14:paraId="5123EC1A" w14:textId="77777777" w:rsidR="00186BDC" w:rsidRPr="001E5A0A" w:rsidRDefault="00186BDC" w:rsidP="00186BDC">
      <w:pPr>
        <w:pStyle w:val="Bulletlist1"/>
        <w:ind w:left="1418" w:hanging="357"/>
        <w:rPr>
          <w:iCs/>
        </w:rPr>
      </w:pPr>
      <w:r w:rsidRPr="001E5A0A">
        <w:rPr>
          <w:iCs/>
        </w:rPr>
        <w:t xml:space="preserve">Blast </w:t>
      </w:r>
    </w:p>
    <w:p w14:paraId="6A25797C" w14:textId="77777777" w:rsidR="00186BDC" w:rsidRPr="001E5A0A" w:rsidRDefault="00186BDC" w:rsidP="00186BDC">
      <w:pPr>
        <w:pStyle w:val="Bulletlist1"/>
        <w:ind w:left="1418" w:hanging="357"/>
        <w:rPr>
          <w:iCs/>
        </w:rPr>
      </w:pPr>
      <w:r w:rsidRPr="001E5A0A">
        <w:rPr>
          <w:iCs/>
        </w:rPr>
        <w:t>Pipe whip</w:t>
      </w:r>
    </w:p>
    <w:p w14:paraId="3AB2744C" w14:textId="3F237E49" w:rsidR="00186BDC" w:rsidRPr="001E5A0A" w:rsidRDefault="00F36644" w:rsidP="009E24F5">
      <w:pPr>
        <w:pStyle w:val="F9-Paragraph"/>
        <w:ind w:left="851" w:hanging="851"/>
      </w:pPr>
      <w:r w:rsidRPr="001E5A0A">
        <w:t>The inspector should ensure that empirical methods have proven application in the nuclear or other high hazard sectors, or are accepted by national or international codes and standards. If newer analysis methods are used, their justification and evidence of peer review, verification, and validation should be provided.</w:t>
      </w:r>
    </w:p>
    <w:p w14:paraId="7E9F7D36" w14:textId="77777777" w:rsidR="00F01762" w:rsidRDefault="00F01762" w:rsidP="00186BDC">
      <w:pPr>
        <w:pStyle w:val="F9-Paragraph"/>
        <w:ind w:left="851" w:hanging="851"/>
        <w:sectPr w:rsidR="00F01762" w:rsidSect="00470EA4">
          <w:pgSz w:w="11906" w:h="16838"/>
          <w:pgMar w:top="1440" w:right="1440" w:bottom="1440" w:left="1440" w:header="708" w:footer="708" w:gutter="0"/>
          <w:cols w:space="708"/>
          <w:docGrid w:linePitch="360"/>
        </w:sectPr>
      </w:pPr>
    </w:p>
    <w:p w14:paraId="6B2450D0" w14:textId="09456E1F" w:rsidR="00186BDC" w:rsidRPr="001E5A0A" w:rsidRDefault="00186BDC" w:rsidP="00186BDC">
      <w:pPr>
        <w:pStyle w:val="F9-Paragraph"/>
        <w:ind w:left="851" w:hanging="851"/>
      </w:pPr>
      <w:r w:rsidRPr="001E5A0A">
        <w:lastRenderedPageBreak/>
        <w:t>A frequently used nuclear industry procedure for the assessment of dynamic loads and structural response on steel and concrete structures is the R3 Impact Assessment Procedure</w:t>
      </w:r>
      <w:r w:rsidR="00980488" w:rsidRPr="001E5A0A">
        <w:t xml:space="preserve"> </w:t>
      </w:r>
      <w:sdt>
        <w:sdtPr>
          <w:id w:val="-148213891"/>
          <w:citation/>
        </w:sdtPr>
        <w:sdtEndPr/>
        <w:sdtContent>
          <w:r w:rsidR="00980488" w:rsidRPr="001E5A0A">
            <w:fldChar w:fldCharType="begin"/>
          </w:r>
          <w:r w:rsidR="00980488" w:rsidRPr="001E5A0A">
            <w:instrText xml:space="preserve"> CITATION Mag08 \l 2057 </w:instrText>
          </w:r>
          <w:r w:rsidR="00980488" w:rsidRPr="001E5A0A">
            <w:fldChar w:fldCharType="separate"/>
          </w:r>
          <w:r w:rsidR="00470EA4">
            <w:rPr>
              <w:noProof/>
            </w:rPr>
            <w:t>[33]</w:t>
          </w:r>
          <w:r w:rsidR="00980488" w:rsidRPr="001E5A0A">
            <w:fldChar w:fldCharType="end"/>
          </w:r>
        </w:sdtContent>
      </w:sdt>
      <w:r w:rsidRPr="001E5A0A">
        <w:t>.  The methods used in R3 are mostly based on an accepted interpretation of experimental data, supported in part by theoretical and numerical studies. For blast effects, a widely used approach is that provided in UFC-3-340-02</w:t>
      </w:r>
      <w:r w:rsidR="005E2A17" w:rsidRPr="001E5A0A">
        <w:t xml:space="preserve"> </w:t>
      </w:r>
      <w:sdt>
        <w:sdtPr>
          <w:id w:val="-2007346933"/>
          <w:citation/>
        </w:sdtPr>
        <w:sdtEndPr/>
        <w:sdtContent>
          <w:r w:rsidR="00A53943" w:rsidRPr="001E5A0A">
            <w:fldChar w:fldCharType="begin"/>
          </w:r>
          <w:r w:rsidR="00A53943" w:rsidRPr="001E5A0A">
            <w:instrText xml:space="preserve"> CITATION USD08 \l 2057 </w:instrText>
          </w:r>
          <w:r w:rsidR="00A53943" w:rsidRPr="001E5A0A">
            <w:fldChar w:fldCharType="separate"/>
          </w:r>
          <w:r w:rsidR="00470EA4">
            <w:rPr>
              <w:noProof/>
            </w:rPr>
            <w:t>[34]</w:t>
          </w:r>
          <w:r w:rsidR="00A53943" w:rsidRPr="001E5A0A">
            <w:fldChar w:fldCharType="end"/>
          </w:r>
        </w:sdtContent>
      </w:sdt>
      <w:r w:rsidRPr="001E5A0A">
        <w:t xml:space="preserve">, which provides design methods based on the results of small-scale and full-scale tests using a range of materials. </w:t>
      </w:r>
    </w:p>
    <w:p w14:paraId="6B3D2728" w14:textId="64DFD540" w:rsidR="00186BDC" w:rsidRPr="001E5A0A" w:rsidRDefault="00186BDC" w:rsidP="00186BDC">
      <w:pPr>
        <w:pStyle w:val="F9-Paragraph"/>
        <w:ind w:left="851" w:hanging="851"/>
      </w:pPr>
      <w:r w:rsidRPr="001E5A0A">
        <w:t>The inspector should confirm that the scope and limitations of the adopted methods are understood and that the analysis parameters are not outside the range for which the method has been validated. The methods adopted should be capable of producing a design with adequate reliability</w:t>
      </w:r>
      <w:r w:rsidR="00A53943" w:rsidRPr="001E5A0A">
        <w:t>.</w:t>
      </w:r>
    </w:p>
    <w:p w14:paraId="24142371" w14:textId="55CB9017" w:rsidR="00186BDC" w:rsidRPr="001E5A0A" w:rsidRDefault="00186BDC" w:rsidP="00186BDC">
      <w:pPr>
        <w:pStyle w:val="F9-Paragraph"/>
        <w:ind w:left="851" w:hanging="851"/>
      </w:pPr>
      <w:r w:rsidRPr="001E5A0A">
        <w:t xml:space="preserve">The key feature of impact, shock or blast loadings is that they occur over a very short time period, particularly in the case of impacts, and in </w:t>
      </w:r>
      <w:r w:rsidR="00742867" w:rsidRPr="001E5A0A">
        <w:t>almost all</w:t>
      </w:r>
      <w:r w:rsidRPr="001E5A0A">
        <w:t xml:space="preserve"> cases cause nonlinear behaviour.</w:t>
      </w:r>
    </w:p>
    <w:p w14:paraId="6CFADF0B" w14:textId="007CCD25" w:rsidR="006521B6" w:rsidRPr="001E5A0A" w:rsidRDefault="006521B6" w:rsidP="00127397">
      <w:pPr>
        <w:pStyle w:val="Heading3"/>
      </w:pPr>
      <w:r w:rsidRPr="001E5A0A">
        <w:t xml:space="preserve">Impact </w:t>
      </w:r>
      <w:r w:rsidR="00F01762">
        <w:t>l</w:t>
      </w:r>
      <w:r w:rsidRPr="001E5A0A">
        <w:t>oading</w:t>
      </w:r>
    </w:p>
    <w:p w14:paraId="48616F23" w14:textId="4ED6AE40" w:rsidR="0048221F" w:rsidRPr="001E5A0A" w:rsidRDefault="009E24F5" w:rsidP="001B77C4">
      <w:pPr>
        <w:pStyle w:val="F9-Paragraph"/>
        <w:ind w:left="851" w:hanging="851"/>
      </w:pPr>
      <w:r w:rsidRPr="001E5A0A">
        <w:t xml:space="preserve">Impact loading is categorised as either hard or soft. Hard impacts typically result in rebound and occur over a very short time, generating higher forces; for example, the corner of a dropped fuel flask striking the floor. </w:t>
      </w:r>
      <w:r w:rsidR="00F01762">
        <w:br/>
      </w:r>
      <w:r w:rsidRPr="001E5A0A">
        <w:t>Soft impacts, such as an aircraft fuselage hitting a shielded building, generally do not rebound and take place over a longer duration. The impact duration, together with the mass involved, determines the force produced—the shorter the impact time, the greater the force.</w:t>
      </w:r>
    </w:p>
    <w:p w14:paraId="337BC67C" w14:textId="77777777" w:rsidR="0048221F" w:rsidRPr="001E5A0A" w:rsidRDefault="0048221F" w:rsidP="0048221F">
      <w:pPr>
        <w:pStyle w:val="F9-Paragraph"/>
        <w:ind w:left="851" w:hanging="851"/>
      </w:pPr>
      <w:r w:rsidRPr="001E5A0A">
        <w:t>The Inspector may wish to consider the following key aspects of hard and soft impacts:</w:t>
      </w:r>
    </w:p>
    <w:p w14:paraId="2E7A5565" w14:textId="44EFA730" w:rsidR="0048221F" w:rsidRPr="001E5A0A" w:rsidRDefault="0069026D" w:rsidP="009D18D8">
      <w:pPr>
        <w:pStyle w:val="Bulletlist1"/>
        <w:ind w:left="1418" w:hanging="357"/>
        <w:rPr>
          <w:iCs/>
        </w:rPr>
      </w:pPr>
      <w:r w:rsidRPr="001E5A0A">
        <w:rPr>
          <w:iCs/>
        </w:rPr>
        <w:t>Hard impacts occur when both the impactor and the target are stiff and non-crushable, such as steel striking steel. Deformation in these cases is highly localised, so a very fine mesh is needed in the contact area, along with small time-steps to capture the progressive deformation. Consequently, explicit solvers are typically used, as they handle the large number of time-steps more efficiently than implicit solvers.</w:t>
      </w:r>
    </w:p>
    <w:p w14:paraId="262ACF12" w14:textId="77777777" w:rsidR="0048221F" w:rsidRPr="001E5A0A" w:rsidRDefault="0048221F" w:rsidP="0048221F">
      <w:pPr>
        <w:pStyle w:val="Bulletlist1"/>
        <w:ind w:left="1418" w:hanging="357"/>
        <w:rPr>
          <w:iCs/>
        </w:rPr>
      </w:pPr>
      <w:r w:rsidRPr="001E5A0A">
        <w:rPr>
          <w:iCs/>
        </w:rPr>
        <w:t xml:space="preserve">Apart from very low velocity impacts, the contacting materials will locally undergo both material and geometric nonlinearity. It is likely that an adaptive mesh approach will be used, which is where the mesh is adjusted to the shape of the deformed body rather than remain fixed in space. </w:t>
      </w:r>
    </w:p>
    <w:p w14:paraId="1AAFB702" w14:textId="77777777" w:rsidR="00F01762" w:rsidRDefault="00F01762" w:rsidP="009D18D8">
      <w:pPr>
        <w:pStyle w:val="Bulletlist1"/>
        <w:ind w:left="1418" w:hanging="357"/>
        <w:rPr>
          <w:iCs/>
        </w:rPr>
        <w:sectPr w:rsidR="00F01762" w:rsidSect="00470EA4">
          <w:pgSz w:w="11906" w:h="16838"/>
          <w:pgMar w:top="1440" w:right="1440" w:bottom="1440" w:left="1440" w:header="708" w:footer="708" w:gutter="0"/>
          <w:cols w:space="708"/>
          <w:docGrid w:linePitch="360"/>
        </w:sectPr>
      </w:pPr>
    </w:p>
    <w:p w14:paraId="5356B50A" w14:textId="3B632956" w:rsidR="0048221F" w:rsidRPr="001E5A0A" w:rsidRDefault="009D18D8" w:rsidP="009D18D8">
      <w:pPr>
        <w:pStyle w:val="Bulletlist1"/>
        <w:ind w:left="1418" w:hanging="357"/>
        <w:rPr>
          <w:iCs/>
        </w:rPr>
      </w:pPr>
      <w:r w:rsidRPr="001E5A0A">
        <w:rPr>
          <w:iCs/>
        </w:rPr>
        <w:lastRenderedPageBreak/>
        <w:t xml:space="preserve">For these types of impact, strain hardening becomes important as it stiffens the material, reduces deformation, and increases force, adding further nonlinearity. Friction between the contact surfaces is also a key factor and </w:t>
      </w:r>
      <w:r w:rsidR="003B3819" w:rsidRPr="001E5A0A">
        <w:rPr>
          <w:iCs/>
        </w:rPr>
        <w:t>should</w:t>
      </w:r>
      <w:r w:rsidRPr="001E5A0A">
        <w:rPr>
          <w:iCs/>
        </w:rPr>
        <w:t xml:space="preserve"> be defined using an appropriate coefficient, as local heat generation alters its value from standard figures. This, too, introduces additional nonlinearity. Although friction produces Coulomb damping, the brief duration of impacts means damping effects are negligible.</w:t>
      </w:r>
    </w:p>
    <w:p w14:paraId="406C0FC2" w14:textId="77777777" w:rsidR="0048221F" w:rsidRPr="001E5A0A" w:rsidRDefault="0048221F" w:rsidP="0048221F">
      <w:pPr>
        <w:pStyle w:val="Bulletlist1"/>
        <w:ind w:left="1418" w:hanging="357"/>
        <w:rPr>
          <w:iCs/>
        </w:rPr>
      </w:pPr>
      <w:r w:rsidRPr="001E5A0A">
        <w:rPr>
          <w:iCs/>
        </w:rPr>
        <w:t>Sensitivity studies would be expected to be presented for the strain hardening and the friction and bounding approaches may be appropriate.</w:t>
      </w:r>
    </w:p>
    <w:p w14:paraId="0CA55820" w14:textId="5A94E5E6" w:rsidR="0048221F" w:rsidRPr="001E5A0A" w:rsidRDefault="009D18D8" w:rsidP="00686AC8">
      <w:pPr>
        <w:pStyle w:val="Bulletlist1"/>
        <w:ind w:left="1418" w:hanging="357"/>
        <w:rPr>
          <w:iCs/>
        </w:rPr>
      </w:pPr>
      <w:r w:rsidRPr="001E5A0A">
        <w:rPr>
          <w:iCs/>
        </w:rPr>
        <w:t>Soft impacts arise from the involvement of soft materials or crushable structures, such as thin-walled components. For example, an impact mat beneath a flask lift area protects the underlying structure during a flask drop, while an aircraft fuselage progressively crushes during impact in nuclear civil engineering scenarios. These impacts occur over a longer duration than hard impacts, with forces generated by significant deformation across large areas rather than being localised. As a result, highly nonlinear analyses using adaptable meshes are typically required.</w:t>
      </w:r>
    </w:p>
    <w:p w14:paraId="3E328483" w14:textId="6CC456EB" w:rsidR="0048221F" w:rsidRPr="001E5A0A" w:rsidRDefault="00492491" w:rsidP="00616771">
      <w:pPr>
        <w:pStyle w:val="Bulletlist1"/>
        <w:ind w:left="1418" w:hanging="357"/>
        <w:rPr>
          <w:iCs/>
        </w:rPr>
      </w:pPr>
      <w:r w:rsidRPr="001E5A0A">
        <w:rPr>
          <w:iCs/>
        </w:rPr>
        <w:t>Crush behaviour will vary depending on orientation, so multiple analyses are typically necessary to cover different scenarios. Sometimes, the impacting body is represented by a force-time function reflecting the crush mode over time, which is commonly used for aircraft impacts. This approach simplifies the analysis by avoiding explicit modelling of the aircraft and treats the event as a shock loading problem.</w:t>
      </w:r>
    </w:p>
    <w:p w14:paraId="33127AF8" w14:textId="483CEF0B" w:rsidR="0048221F" w:rsidRPr="001E5A0A" w:rsidRDefault="00492491" w:rsidP="00616771">
      <w:pPr>
        <w:pStyle w:val="Bulletlist1"/>
        <w:ind w:left="1418" w:hanging="357"/>
        <w:rPr>
          <w:iCs/>
        </w:rPr>
      </w:pPr>
      <w:r w:rsidRPr="001E5A0A">
        <w:rPr>
          <w:iCs/>
        </w:rPr>
        <w:t>For impact mats, whether custom-designed or commercially manufactured, it is important to establish their properties—typically through testing—to ensure the modelling accurately captures the overall behaviour and significant deformations. Testing is often preferable to modelling each component in detail, as it allows the gross behaviour to be represented. The same overall behaviour should be documented for proprietary products.</w:t>
      </w:r>
    </w:p>
    <w:p w14:paraId="5B165F66" w14:textId="05768AFE" w:rsidR="009D63CF" w:rsidRPr="001E5A0A" w:rsidRDefault="009D63CF" w:rsidP="00127397">
      <w:pPr>
        <w:pStyle w:val="Heading3"/>
      </w:pPr>
      <w:r w:rsidRPr="001E5A0A">
        <w:t xml:space="preserve">Blast </w:t>
      </w:r>
      <w:r w:rsidR="00303C72" w:rsidRPr="001E5A0A">
        <w:t xml:space="preserve">and </w:t>
      </w:r>
      <w:r w:rsidR="00F01762">
        <w:t>s</w:t>
      </w:r>
      <w:r w:rsidR="00303C72" w:rsidRPr="001E5A0A">
        <w:t xml:space="preserve">hock </w:t>
      </w:r>
      <w:r w:rsidR="00F01762">
        <w:t>l</w:t>
      </w:r>
      <w:r w:rsidRPr="001E5A0A">
        <w:t>oading</w:t>
      </w:r>
    </w:p>
    <w:p w14:paraId="099B0842" w14:textId="31BEC339" w:rsidR="0051261D" w:rsidRPr="001E5A0A" w:rsidRDefault="005B5E75" w:rsidP="00685955">
      <w:pPr>
        <w:pStyle w:val="F9-Paragraph"/>
        <w:ind w:left="851" w:hanging="851"/>
      </w:pPr>
      <w:r w:rsidRPr="001E5A0A">
        <w:t>Blast loading typically results from the rapid expansion caused by an explosive chemical reaction. It generally lasts longer than impact loading, except when an explosion occurs close to a structure, in which case it resembles shock loading.</w:t>
      </w:r>
    </w:p>
    <w:p w14:paraId="4AFCA8F6" w14:textId="77777777" w:rsidR="00F01762" w:rsidRDefault="00F01762" w:rsidP="00466E62">
      <w:pPr>
        <w:pStyle w:val="F9-Paragraph"/>
        <w:ind w:left="851" w:hanging="851"/>
        <w:sectPr w:rsidR="00F01762" w:rsidSect="00470EA4">
          <w:pgSz w:w="11906" w:h="16838"/>
          <w:pgMar w:top="1440" w:right="1440" w:bottom="1440" w:left="1440" w:header="708" w:footer="708" w:gutter="0"/>
          <w:cols w:space="708"/>
          <w:docGrid w:linePitch="360"/>
        </w:sectPr>
      </w:pPr>
    </w:p>
    <w:p w14:paraId="474F74EE" w14:textId="46EFC3D5" w:rsidR="0051261D" w:rsidRPr="001E5A0A" w:rsidRDefault="00685955" w:rsidP="00466E62">
      <w:pPr>
        <w:pStyle w:val="F9-Paragraph"/>
        <w:ind w:left="851" w:hanging="851"/>
      </w:pPr>
      <w:r w:rsidRPr="001E5A0A">
        <w:lastRenderedPageBreak/>
        <w:t>The pressure pulse, determined via CFD analysis or other methods, should be applied to all loaded elements. Blast loading becomes particularly complex in congested structures, and if structural elements fail, loading may affect both internal and external surfaces. In such cases, specialist advice should be sought.</w:t>
      </w:r>
    </w:p>
    <w:p w14:paraId="3067C8E2" w14:textId="77777777" w:rsidR="00441367" w:rsidRPr="001E5A0A" w:rsidRDefault="00067CC3" w:rsidP="00441367">
      <w:pPr>
        <w:pStyle w:val="F9-Paragraph"/>
        <w:ind w:left="851" w:hanging="851"/>
      </w:pPr>
      <w:r w:rsidRPr="001E5A0A">
        <w:t>Sea wave loading and jetting from a Loss of Coolant Accident (LOCA) can be treated as blast loading. These loads may affect various parts of the structure and often require CFD analysis, or specialised software, to determine load histories at different locations—particularly important when structural responses are not simultaneous.</w:t>
      </w:r>
    </w:p>
    <w:p w14:paraId="3D9960BC" w14:textId="77777777" w:rsidR="0073733E" w:rsidRPr="001E5A0A" w:rsidRDefault="00D757E0" w:rsidP="0073733E">
      <w:pPr>
        <w:pStyle w:val="F9-Paragraph"/>
        <w:ind w:left="851" w:hanging="851"/>
      </w:pPr>
      <w:r w:rsidRPr="001E5A0A">
        <w:t>Shock loading refers to a rapid, intense force impacting a structure over a brief period. At high loading rates, materials like reinforced concrete may show increased strength, so the inspector should check if strain rate effects are considered in the analysis.</w:t>
      </w:r>
    </w:p>
    <w:p w14:paraId="14B617A4" w14:textId="77777777" w:rsidR="00E12346" w:rsidRPr="001E5A0A" w:rsidRDefault="00441367" w:rsidP="00E12346">
      <w:pPr>
        <w:pStyle w:val="F9-Paragraph"/>
        <w:ind w:left="851" w:hanging="851"/>
      </w:pPr>
      <w:r w:rsidRPr="001E5A0A">
        <w:t>When a load is applied suddenly to an elastic structure, the resulting deflection is twice the static value. As ductility increases, the peak dynamic deflection approaches the static deflection. Inspectors can use these established principles to assess and bound the behaviour of the SSC in question.</w:t>
      </w:r>
    </w:p>
    <w:p w14:paraId="60E72B4C" w14:textId="0F824C4E" w:rsidR="00922C6C" w:rsidRPr="001E5A0A" w:rsidRDefault="00E12346" w:rsidP="00E12346">
      <w:pPr>
        <w:pStyle w:val="F9-Paragraph"/>
        <w:ind w:left="851" w:hanging="851"/>
      </w:pPr>
      <w:r w:rsidRPr="001E5A0A">
        <w:rPr>
          <w:rFonts w:eastAsia="Calibri"/>
        </w:rPr>
        <w:t>In some instances, shock loading is represented by a shock spectrum, which describes the response of a single degree of freedom system to a transient event. This allows the loading pulse to be analysed similarly. Inspectors should ensure that the affected component's response remains within the linear range.</w:t>
      </w:r>
    </w:p>
    <w:p w14:paraId="450421D3" w14:textId="1C601551" w:rsidR="00B9203E" w:rsidRPr="001E5A0A" w:rsidRDefault="00B9203E" w:rsidP="00B32489">
      <w:pPr>
        <w:pStyle w:val="Heading2"/>
      </w:pPr>
      <w:r w:rsidRPr="001E5A0A">
        <w:t xml:space="preserve">Prestressed </w:t>
      </w:r>
      <w:r w:rsidR="00F01762">
        <w:t>d</w:t>
      </w:r>
      <w:r w:rsidRPr="001E5A0A">
        <w:t>esigns</w:t>
      </w:r>
    </w:p>
    <w:p w14:paraId="5230DF8C" w14:textId="77777777" w:rsidR="00842CDA" w:rsidRPr="001E5A0A" w:rsidRDefault="00842CDA" w:rsidP="00842CDA">
      <w:pPr>
        <w:pStyle w:val="F9-Paragraph"/>
        <w:ind w:left="851" w:hanging="851"/>
      </w:pPr>
      <w:r w:rsidRPr="001E5A0A">
        <w:t xml:space="preserve">There are three time-dependent components which will reduce the pre-stressing load in a structure, which continue to occur decades after the initial losses during construction. These are: </w:t>
      </w:r>
    </w:p>
    <w:p w14:paraId="37FCDB4C" w14:textId="77777777" w:rsidR="00842CDA" w:rsidRPr="001E5A0A" w:rsidRDefault="00842CDA" w:rsidP="00842CDA">
      <w:pPr>
        <w:pStyle w:val="Bulletlist1"/>
        <w:ind w:left="1418" w:hanging="357"/>
        <w:rPr>
          <w:iCs/>
        </w:rPr>
      </w:pPr>
      <w:r w:rsidRPr="001E5A0A">
        <w:rPr>
          <w:iCs/>
        </w:rPr>
        <w:t>concrete shrinkage,</w:t>
      </w:r>
    </w:p>
    <w:p w14:paraId="7A75B97D" w14:textId="77777777" w:rsidR="00842CDA" w:rsidRPr="001E5A0A" w:rsidRDefault="00842CDA" w:rsidP="00842CDA">
      <w:pPr>
        <w:pStyle w:val="Bulletlist1"/>
        <w:ind w:left="1418" w:hanging="357"/>
        <w:rPr>
          <w:iCs/>
        </w:rPr>
      </w:pPr>
      <w:r w:rsidRPr="001E5A0A">
        <w:rPr>
          <w:iCs/>
        </w:rPr>
        <w:t>concrete creep,</w:t>
      </w:r>
    </w:p>
    <w:p w14:paraId="1159EA2C" w14:textId="77777777" w:rsidR="00842CDA" w:rsidRPr="001E5A0A" w:rsidRDefault="00842CDA" w:rsidP="00842CDA">
      <w:pPr>
        <w:pStyle w:val="Bulletlist1"/>
        <w:ind w:left="1418" w:hanging="357"/>
        <w:rPr>
          <w:iCs/>
        </w:rPr>
      </w:pPr>
      <w:r w:rsidRPr="001E5A0A">
        <w:rPr>
          <w:iCs/>
        </w:rPr>
        <w:t>pre-stressing tendon creep (relaxation of the pre-stressing steel).</w:t>
      </w:r>
    </w:p>
    <w:p w14:paraId="4D2E03B0" w14:textId="77777777" w:rsidR="00BA2AB6" w:rsidRPr="001E5A0A" w:rsidRDefault="00842CDA" w:rsidP="00BA2AB6">
      <w:pPr>
        <w:pStyle w:val="F9-Paragraph"/>
        <w:ind w:left="851" w:hanging="851"/>
      </w:pPr>
      <w:r w:rsidRPr="001E5A0A">
        <w:t xml:space="preserve">The Inspector should be aware there are multiple influencing factors to the concrete shrinkage and creep, and they are difficult to predict reliably, whereas tendon creep is generally characterised much more accurately. </w:t>
      </w:r>
    </w:p>
    <w:p w14:paraId="6694AE6A" w14:textId="61EDBF16" w:rsidR="00842CDA" w:rsidRPr="001E5A0A" w:rsidRDefault="00015768" w:rsidP="00BA2AB6">
      <w:pPr>
        <w:pStyle w:val="F9-Paragraph"/>
        <w:ind w:left="851" w:hanging="851"/>
      </w:pPr>
      <w:r>
        <w:t xml:space="preserve">Annex 2 of TAG 17 </w:t>
      </w:r>
      <w:r w:rsidR="00624C44" w:rsidRPr="001E5A0A">
        <w:t xml:space="preserve">requires that designs assess how tendon failure is considered. Inspectors </w:t>
      </w:r>
      <w:r w:rsidR="00BA2AB6" w:rsidRPr="001E5A0A">
        <w:t xml:space="preserve">may seek </w:t>
      </w:r>
      <w:r w:rsidR="006B1794" w:rsidRPr="001E5A0A">
        <w:t xml:space="preserve">assurance that </w:t>
      </w:r>
      <w:r w:rsidR="00624C44" w:rsidRPr="001E5A0A">
        <w:t>the approach accounts for lifetime hazard loadings, validates design assumptions, and that substantiation for tendon breaks is documented in the relevant safety case reports.</w:t>
      </w:r>
    </w:p>
    <w:p w14:paraId="70F40F1E" w14:textId="7C30CEFF" w:rsidR="00842CDA" w:rsidRPr="001E5A0A" w:rsidRDefault="00842CDA" w:rsidP="00842CDA">
      <w:pPr>
        <w:pStyle w:val="F9-Paragraph"/>
        <w:ind w:left="851" w:hanging="851"/>
      </w:pPr>
      <w:r w:rsidRPr="001E5A0A">
        <w:lastRenderedPageBreak/>
        <w:t xml:space="preserve">For more information on pre-stressed design and regulation </w:t>
      </w:r>
      <w:r w:rsidR="00C85189">
        <w:t>refer to:</w:t>
      </w:r>
    </w:p>
    <w:p w14:paraId="5DF4E057" w14:textId="5D26EB4E" w:rsidR="00842CDA" w:rsidRPr="001E5A0A" w:rsidRDefault="00E051DE" w:rsidP="00E051DE">
      <w:pPr>
        <w:pStyle w:val="Bulletlist1"/>
        <w:ind w:left="1418" w:hanging="357"/>
      </w:pPr>
      <w:r w:rsidRPr="001E5A0A">
        <w:t xml:space="preserve">Annex 2 </w:t>
      </w:r>
      <w:r w:rsidR="00D15550" w:rsidRPr="001E5A0A">
        <w:t>‘</w:t>
      </w:r>
      <w:r w:rsidRPr="001E5A0A">
        <w:t xml:space="preserve">Civil Engineering </w:t>
      </w:r>
      <w:r w:rsidR="00015768">
        <w:t xml:space="preserve">- </w:t>
      </w:r>
      <w:r w:rsidR="00D15550" w:rsidRPr="001E5A0A">
        <w:t xml:space="preserve">Containment </w:t>
      </w:r>
      <w:r w:rsidR="00015768">
        <w:t>structures</w:t>
      </w:r>
      <w:r w:rsidR="00D15550" w:rsidRPr="001E5A0A">
        <w:t>’</w:t>
      </w:r>
      <w:r w:rsidR="00F01762">
        <w:t xml:space="preserve"> </w:t>
      </w:r>
      <w:sdt>
        <w:sdtPr>
          <w:id w:val="-1127073153"/>
          <w:citation/>
        </w:sdtPr>
        <w:sdtEndPr/>
        <w:sdtContent>
          <w:r w:rsidR="00F01762">
            <w:fldChar w:fldCharType="begin"/>
          </w:r>
          <w:r w:rsidR="00015768">
            <w:instrText xml:space="preserve">CITATION ONR163 \l 2057 </w:instrText>
          </w:r>
          <w:r w:rsidR="00F01762">
            <w:fldChar w:fldCharType="separate"/>
          </w:r>
          <w:r w:rsidR="00015768" w:rsidRPr="00015768">
            <w:t>[34]</w:t>
          </w:r>
          <w:r w:rsidR="00F01762">
            <w:fldChar w:fldCharType="end"/>
          </w:r>
        </w:sdtContent>
      </w:sdt>
    </w:p>
    <w:p w14:paraId="164F5FEC" w14:textId="40A559BD" w:rsidR="00842CDA" w:rsidRPr="001E5A0A" w:rsidRDefault="00842CDA" w:rsidP="00842CDA">
      <w:pPr>
        <w:pStyle w:val="Bulletlist1"/>
        <w:ind w:left="1418" w:hanging="357"/>
        <w:rPr>
          <w:iCs/>
        </w:rPr>
      </w:pPr>
      <w:r w:rsidRPr="001E5A0A">
        <w:rPr>
          <w:iCs/>
        </w:rPr>
        <w:t>USNREG Regulatory guide 1.35.1</w:t>
      </w:r>
      <w:r w:rsidR="00F01762">
        <w:rPr>
          <w:iCs/>
        </w:rPr>
        <w:t xml:space="preserve"> </w:t>
      </w:r>
    </w:p>
    <w:p w14:paraId="2B600F50" w14:textId="2B6FD414" w:rsidR="00693593" w:rsidRPr="001E5A0A" w:rsidRDefault="00693593" w:rsidP="00B32489">
      <w:pPr>
        <w:pStyle w:val="Heading2"/>
      </w:pPr>
      <w:r w:rsidRPr="001E5A0A">
        <w:t xml:space="preserve">Investigation and </w:t>
      </w:r>
      <w:r w:rsidR="00F01762">
        <w:t>d</w:t>
      </w:r>
      <w:r w:rsidRPr="001E5A0A">
        <w:t xml:space="preserve">ata </w:t>
      </w:r>
      <w:r w:rsidR="00F01762">
        <w:t>c</w:t>
      </w:r>
      <w:r w:rsidRPr="001E5A0A">
        <w:t xml:space="preserve">ollection </w:t>
      </w:r>
    </w:p>
    <w:p w14:paraId="7DCC179E" w14:textId="3F767B42" w:rsidR="00760894" w:rsidRPr="001E5A0A" w:rsidRDefault="006B1794" w:rsidP="00D52A81">
      <w:pPr>
        <w:pStyle w:val="F9-Paragraph"/>
        <w:ind w:left="851" w:hanging="851"/>
      </w:pPr>
      <w:r w:rsidRPr="001E5A0A">
        <w:t>SAP ECE.13 requires that structural analysis data be chosen to ensure the analysis is clearly conservative. Inspectors should question the use of codified options if they are not conservative.</w:t>
      </w:r>
    </w:p>
    <w:p w14:paraId="47988C47" w14:textId="6CA50094" w:rsidR="00A83134" w:rsidRPr="001E5A0A" w:rsidRDefault="00D52A81" w:rsidP="00072D4D">
      <w:pPr>
        <w:pStyle w:val="F9-Paragraph"/>
        <w:ind w:left="851" w:hanging="851"/>
      </w:pPr>
      <w:r w:rsidRPr="001E5A0A">
        <w:t xml:space="preserve">When design and construction information is limited, non-intrusive or invasive inspection and testing may be necessary. </w:t>
      </w:r>
      <w:r w:rsidR="00760894" w:rsidRPr="001E5A0A">
        <w:t xml:space="preserve">The Inspector </w:t>
      </w:r>
      <w:r w:rsidR="004A23CE" w:rsidRPr="001E5A0A">
        <w:t xml:space="preserve">should </w:t>
      </w:r>
      <w:r w:rsidR="00760894" w:rsidRPr="001E5A0A">
        <w:t xml:space="preserve">be cognisant of the number and physical distribution of data points when determining how much confidence can be attributed to the results. It is unlikely that the sample size / distribution will be sufficient to allow a </w:t>
      </w:r>
      <w:r w:rsidR="003B4809" w:rsidRPr="001E5A0A">
        <w:t>meaningful</w:t>
      </w:r>
      <w:r w:rsidR="00681C90" w:rsidRPr="001E5A0A">
        <w:t xml:space="preserve"> </w:t>
      </w:r>
      <w:r w:rsidR="00760894" w:rsidRPr="001E5A0A">
        <w:t>statistical analysis to be undertaken. Hence, design decisions made on the basis of collected data should be demonstrably conservative.</w:t>
      </w:r>
    </w:p>
    <w:p w14:paraId="04103CA7" w14:textId="6635ACCB" w:rsidR="00760894" w:rsidRPr="001E5A0A" w:rsidRDefault="002715A2" w:rsidP="00A83134">
      <w:pPr>
        <w:pStyle w:val="F9-Paragraph"/>
        <w:ind w:left="851" w:hanging="851"/>
      </w:pPr>
      <w:r w:rsidRPr="001E5A0A">
        <w:rPr>
          <w:rFonts w:eastAsia="Calibri"/>
        </w:rPr>
        <w:t xml:space="preserve">The Inspector should consider both the quantity and distribution of data points when assessing confidence in the results. As sample size and spread are generally insufficient for statistical analysis, design decisions based on this data </w:t>
      </w:r>
      <w:r w:rsidR="003B3819" w:rsidRPr="001E5A0A">
        <w:rPr>
          <w:rFonts w:eastAsia="Calibri"/>
        </w:rPr>
        <w:t>should</w:t>
      </w:r>
      <w:r w:rsidRPr="001E5A0A">
        <w:rPr>
          <w:rFonts w:eastAsia="Calibri"/>
        </w:rPr>
        <w:t xml:space="preserve"> clearly be conservative.</w:t>
      </w:r>
    </w:p>
    <w:p w14:paraId="53A6B263" w14:textId="48C5D38B" w:rsidR="00693593" w:rsidRPr="001E5A0A" w:rsidRDefault="00693593" w:rsidP="00B32489">
      <w:pPr>
        <w:pStyle w:val="Heading2"/>
      </w:pPr>
      <w:r w:rsidRPr="001E5A0A">
        <w:t xml:space="preserve">Design for </w:t>
      </w:r>
      <w:r w:rsidR="00F01762">
        <w:t>h</w:t>
      </w:r>
      <w:r w:rsidR="00AA2204" w:rsidRPr="001E5A0A">
        <w:t xml:space="preserve">azard </w:t>
      </w:r>
      <w:r w:rsidR="00F01762">
        <w:t>c</w:t>
      </w:r>
      <w:r w:rsidR="00AA2204" w:rsidRPr="001E5A0A">
        <w:t>ombinations</w:t>
      </w:r>
    </w:p>
    <w:p w14:paraId="53C7D9CF" w14:textId="175C9AA8" w:rsidR="002B623E" w:rsidRPr="001E5A0A" w:rsidRDefault="00D13606" w:rsidP="000D10C6">
      <w:pPr>
        <w:pStyle w:val="F9-Paragraph"/>
        <w:ind w:left="851" w:hanging="851"/>
      </w:pPr>
      <w:r w:rsidRPr="001E5A0A">
        <w:rPr>
          <w:rFonts w:eastAsia="Calibri"/>
        </w:rPr>
        <w:t>The Inspector should ensure that civil engineering SSCs are assessed for simultaneous loading demands</w:t>
      </w:r>
      <w:r w:rsidR="000D10C6" w:rsidRPr="001E5A0A">
        <w:t xml:space="preserve"> (coincident loading, multiple demands developing as a result of an internal / external hazard)</w:t>
      </w:r>
      <w:r w:rsidRPr="001E5A0A">
        <w:rPr>
          <w:rFonts w:eastAsia="Calibri"/>
        </w:rPr>
        <w:t>, with confidence that appropriate combination factors—reflecting their likelihood—have been used. The Inspector should also confirm that the design analysis accurately addresses hazard combinations identified in the loading schedule, fault studies, and hazard schedules.</w:t>
      </w:r>
    </w:p>
    <w:p w14:paraId="2F2FC5C2" w14:textId="1160ABA5" w:rsidR="006E23AD" w:rsidRPr="001E5A0A" w:rsidRDefault="006E23AD" w:rsidP="00B32489">
      <w:pPr>
        <w:pStyle w:val="Heading2"/>
      </w:pPr>
      <w:r w:rsidRPr="001E5A0A">
        <w:t xml:space="preserve">Design for </w:t>
      </w:r>
      <w:r w:rsidR="00F01762">
        <w:t>c</w:t>
      </w:r>
      <w:r w:rsidRPr="001E5A0A">
        <w:t>onstruction</w:t>
      </w:r>
    </w:p>
    <w:p w14:paraId="6E127A21" w14:textId="6389880B" w:rsidR="00532279" w:rsidRPr="001E5A0A" w:rsidRDefault="00B6311A" w:rsidP="00A51FBA">
      <w:pPr>
        <w:pStyle w:val="F9-Paragraph"/>
        <w:ind w:left="851" w:hanging="851"/>
      </w:pPr>
      <w:r w:rsidRPr="001E5A0A">
        <w:t>CDM2015 outlines designers’ responsibilities for conventional health and safety. SAP ECE.25 requires that safety-critical items are designed for manufacture, construction, assembly, installation, and erection using established processes to meet design and safety requirements. Inspectors</w:t>
      </w:r>
      <w:r w:rsidR="00A51FBA" w:rsidRPr="001E5A0A">
        <w:t xml:space="preserve"> should</w:t>
      </w:r>
      <w:r w:rsidRPr="001E5A0A">
        <w:t xml:space="preserve"> pay particular attention to the impact of construction hazards on nearby safety-related SSCs.</w:t>
      </w:r>
    </w:p>
    <w:p w14:paraId="17E340A7" w14:textId="77777777" w:rsidR="00F01762" w:rsidRDefault="00F01762" w:rsidP="006C4A57">
      <w:pPr>
        <w:pStyle w:val="F9-Paragraph"/>
        <w:ind w:left="851" w:hanging="851"/>
        <w:rPr>
          <w:rFonts w:eastAsia="Calibri"/>
        </w:rPr>
        <w:sectPr w:rsidR="00F01762" w:rsidSect="00470EA4">
          <w:pgSz w:w="11906" w:h="16838"/>
          <w:pgMar w:top="1440" w:right="1440" w:bottom="1440" w:left="1440" w:header="708" w:footer="708" w:gutter="0"/>
          <w:cols w:space="708"/>
          <w:docGrid w:linePitch="360"/>
        </w:sectPr>
      </w:pPr>
    </w:p>
    <w:p w14:paraId="55E429D1" w14:textId="63A39571" w:rsidR="00532279" w:rsidRPr="001E5A0A" w:rsidRDefault="0027254E" w:rsidP="006C4A57">
      <w:pPr>
        <w:pStyle w:val="F9-Paragraph"/>
        <w:ind w:left="851" w:hanging="851"/>
      </w:pPr>
      <w:r w:rsidRPr="001E5A0A">
        <w:rPr>
          <w:rFonts w:eastAsia="Calibri"/>
        </w:rPr>
        <w:lastRenderedPageBreak/>
        <w:t>The Inspector may seek confirmation that the design addresses these factors and that the dutyholder is ensuring the civil engineering structure will fulfil its required safety function. The Inspector may consider:</w:t>
      </w:r>
    </w:p>
    <w:p w14:paraId="2D250B12" w14:textId="77777777" w:rsidR="00532279" w:rsidRPr="001E5A0A" w:rsidRDefault="00532279" w:rsidP="00532279">
      <w:pPr>
        <w:pStyle w:val="Bulletlist1"/>
        <w:ind w:left="1418" w:hanging="357"/>
      </w:pPr>
      <w:r w:rsidRPr="001E5A0A">
        <w:t>design actions taken to mitigate against risks resulting from construction activities and details of residual risks (preferably by the use of Designers Risk Assessments (DRAs), or similar documentation),</w:t>
      </w:r>
    </w:p>
    <w:p w14:paraId="01268AB5" w14:textId="77777777" w:rsidR="00532279" w:rsidRPr="001E5A0A" w:rsidRDefault="00532279" w:rsidP="00532279">
      <w:pPr>
        <w:pStyle w:val="Bulletlist1"/>
        <w:ind w:left="1418" w:hanging="357"/>
      </w:pPr>
      <w:r w:rsidRPr="001E5A0A">
        <w:t>accessibility for construction, considering already constructed elements of the project or existing facilities,</w:t>
      </w:r>
    </w:p>
    <w:p w14:paraId="3EA3FB13" w14:textId="77777777" w:rsidR="00532279" w:rsidRPr="001E5A0A" w:rsidRDefault="00532279" w:rsidP="00532279">
      <w:pPr>
        <w:pStyle w:val="Bulletlist1"/>
        <w:ind w:left="1418" w:hanging="357"/>
      </w:pPr>
      <w:r w:rsidRPr="001E5A0A">
        <w:t>availability of off-site manufactured items, their delivery, storage and installation (SAPs EMC.13 and EMC.14),</w:t>
      </w:r>
    </w:p>
    <w:p w14:paraId="33E3E005" w14:textId="77777777" w:rsidR="00532279" w:rsidRPr="001E5A0A" w:rsidRDefault="00532279" w:rsidP="00532279">
      <w:pPr>
        <w:pStyle w:val="Bulletlist1"/>
        <w:ind w:left="1418" w:hanging="357"/>
      </w:pPr>
      <w:r w:rsidRPr="001E5A0A">
        <w:t>installation of large items, after construction of civil engineering SSCs, including for any planned modularisation and prefabrication, lifting and jacking,</w:t>
      </w:r>
    </w:p>
    <w:p w14:paraId="4815F622" w14:textId="77777777" w:rsidR="00532279" w:rsidRPr="001E5A0A" w:rsidRDefault="00532279" w:rsidP="00532279">
      <w:pPr>
        <w:pStyle w:val="Bulletlist1"/>
        <w:ind w:left="1418" w:hanging="357"/>
      </w:pPr>
      <w:r w:rsidRPr="001E5A0A">
        <w:t>management of temporary or permanent confined spaces (limited ventilation, egress restrictions, naturally occurring and man-made gases, flooding etc.) (SAPs ECE.11 and EHA.1),</w:t>
      </w:r>
    </w:p>
    <w:p w14:paraId="0D9059C9" w14:textId="649EB5B4" w:rsidR="00532279" w:rsidRPr="001E5A0A" w:rsidRDefault="00532279" w:rsidP="00532279">
      <w:pPr>
        <w:pStyle w:val="Bulletlist1"/>
        <w:ind w:left="1418" w:hanging="357"/>
      </w:pPr>
      <w:r w:rsidRPr="001E5A0A">
        <w:t xml:space="preserve">EIMT expectations specified by the designer. These </w:t>
      </w:r>
      <w:r w:rsidR="003B3819" w:rsidRPr="001E5A0A">
        <w:t>should</w:t>
      </w:r>
      <w:r w:rsidRPr="001E5A0A">
        <w:t xml:space="preserve"> be clearly identified in the records provided by the designer, </w:t>
      </w:r>
      <w:r w:rsidR="00C85189">
        <w:t>for example,</w:t>
      </w:r>
      <w:r w:rsidRPr="001E5A0A">
        <w:t xml:space="preserve"> settlement monitoring,</w:t>
      </w:r>
    </w:p>
    <w:p w14:paraId="75D128EA" w14:textId="1AD15973" w:rsidR="00532279" w:rsidRPr="001E5A0A" w:rsidRDefault="00532279" w:rsidP="00532279">
      <w:pPr>
        <w:pStyle w:val="Bulletlist1"/>
        <w:ind w:left="1418" w:hanging="357"/>
      </w:pPr>
      <w:r w:rsidRPr="001E5A0A">
        <w:t xml:space="preserve">early contractor involvement (ECI) to understand construction task analysis </w:t>
      </w:r>
      <w:r w:rsidR="00C85189">
        <w:t>for example,</w:t>
      </w:r>
      <w:r w:rsidRPr="001E5A0A">
        <w:t xml:space="preserve"> how reinforcement will be installed and inspected in deep foundations,</w:t>
      </w:r>
    </w:p>
    <w:p w14:paraId="741BA259" w14:textId="6E4FD792" w:rsidR="00532279" w:rsidRPr="001E5A0A" w:rsidRDefault="00532279" w:rsidP="00532279">
      <w:pPr>
        <w:pStyle w:val="Bulletlist1"/>
        <w:ind w:left="1418" w:hanging="357"/>
      </w:pPr>
      <w:r w:rsidRPr="001E5A0A">
        <w:t xml:space="preserve">temporary construction scenarios, </w:t>
      </w:r>
      <w:r w:rsidR="00C85189">
        <w:t>for example,</w:t>
      </w:r>
      <w:r w:rsidRPr="001E5A0A">
        <w:t xml:space="preserve"> dominant openings may result in a temporary increase in internal wind pressures, temporary structural stability or incomplete load paths, through propping restrictions or wind loading on temporary works for short duration activities.</w:t>
      </w:r>
    </w:p>
    <w:p w14:paraId="63302E96" w14:textId="19BB3D7B" w:rsidR="00532279" w:rsidRPr="001E5A0A" w:rsidRDefault="00532279" w:rsidP="00532279">
      <w:pPr>
        <w:pStyle w:val="F9-Paragraph"/>
        <w:ind w:left="851" w:hanging="851"/>
      </w:pPr>
      <w:r w:rsidRPr="001E5A0A">
        <w:t>If the design includes novel or unusual materials, components and construction methods, sufficient evidence (</w:t>
      </w:r>
      <w:r w:rsidR="00C85189">
        <w:t>for example,</w:t>
      </w:r>
      <w:r w:rsidRPr="001E5A0A">
        <w:t xml:space="preserve"> mock-ups or demonstrations) shall be provided to demonstrate confidence in the buildability of the design.</w:t>
      </w:r>
    </w:p>
    <w:p w14:paraId="4A780CE1" w14:textId="530567EC" w:rsidR="00532279" w:rsidRPr="001E5A0A" w:rsidRDefault="00532279" w:rsidP="00532279">
      <w:pPr>
        <w:pStyle w:val="F9-Paragraph"/>
        <w:ind w:left="851" w:hanging="851"/>
      </w:pPr>
      <w:r w:rsidRPr="001E5A0A">
        <w:t xml:space="preserve">For further information on guidance for designers for construction considerations, </w:t>
      </w:r>
      <w:r w:rsidR="00C85189">
        <w:t>refer to:</w:t>
      </w:r>
    </w:p>
    <w:p w14:paraId="60B17258" w14:textId="77777777" w:rsidR="00F01762" w:rsidRPr="001E5A0A" w:rsidRDefault="00F01762" w:rsidP="00F01762">
      <w:pPr>
        <w:pStyle w:val="Bulletlist1"/>
        <w:ind w:left="1418" w:hanging="357"/>
      </w:pPr>
      <w:r w:rsidRPr="001E5A0A">
        <w:t>Annex 4 ‘Construction Assurance’</w:t>
      </w:r>
      <w:r>
        <w:t xml:space="preserve"> </w:t>
      </w:r>
      <w:sdt>
        <w:sdtPr>
          <w:id w:val="-52546878"/>
          <w:citation/>
        </w:sdtPr>
        <w:sdtEndPr/>
        <w:sdtContent>
          <w:r>
            <w:fldChar w:fldCharType="begin"/>
          </w:r>
          <w:r>
            <w:instrText xml:space="preserve"> CITATION ONR162 \l 2057 </w:instrText>
          </w:r>
          <w:r>
            <w:fldChar w:fldCharType="separate"/>
          </w:r>
          <w:r w:rsidRPr="00F01762">
            <w:t>[4]</w:t>
          </w:r>
          <w:r>
            <w:fldChar w:fldCharType="end"/>
          </w:r>
        </w:sdtContent>
      </w:sdt>
    </w:p>
    <w:p w14:paraId="624C311E" w14:textId="77777777" w:rsidR="00F01762" w:rsidRPr="001E5A0A" w:rsidRDefault="00F01762" w:rsidP="00F01762">
      <w:pPr>
        <w:pStyle w:val="Bulletlist1"/>
        <w:ind w:left="1418" w:hanging="357"/>
      </w:pPr>
      <w:r w:rsidRPr="001E5A0A">
        <w:t>NS-TAST-GD-033 ‘Dutyholder Management of Records’</w:t>
      </w:r>
      <w:r>
        <w:t xml:space="preserve"> </w:t>
      </w:r>
      <w:sdt>
        <w:sdtPr>
          <w:id w:val="1328480774"/>
          <w:citation/>
        </w:sdtPr>
        <w:sdtEndPr/>
        <w:sdtContent>
          <w:r>
            <w:fldChar w:fldCharType="begin"/>
          </w:r>
          <w:r>
            <w:instrText xml:space="preserve"> CITATION ONR551 \l 2057 </w:instrText>
          </w:r>
          <w:r>
            <w:fldChar w:fldCharType="separate"/>
          </w:r>
          <w:r w:rsidRPr="00F01762">
            <w:t>[14]</w:t>
          </w:r>
          <w:r>
            <w:fldChar w:fldCharType="end"/>
          </w:r>
        </w:sdtContent>
      </w:sdt>
    </w:p>
    <w:p w14:paraId="7A92EC27" w14:textId="719C12C0" w:rsidR="00532279" w:rsidRPr="001E5A0A" w:rsidRDefault="00532279" w:rsidP="00A92368">
      <w:pPr>
        <w:pStyle w:val="Bulletlist1"/>
        <w:ind w:left="1418" w:hanging="357"/>
      </w:pPr>
      <w:r w:rsidRPr="001E5A0A">
        <w:t>L153 ‘Managing health and safety in construction’</w:t>
      </w:r>
      <w:r w:rsidR="00A92368" w:rsidRPr="001E5A0A">
        <w:t xml:space="preserve"> </w:t>
      </w:r>
      <w:sdt>
        <w:sdtPr>
          <w:id w:val="-1206794600"/>
          <w:citation/>
        </w:sdtPr>
        <w:sdtEndPr/>
        <w:sdtContent>
          <w:r w:rsidR="0030642F" w:rsidRPr="001E5A0A">
            <w:fldChar w:fldCharType="begin"/>
          </w:r>
          <w:r w:rsidR="0030642F" w:rsidRPr="001E5A0A">
            <w:instrText xml:space="preserve"> CITATION HSE \l 2057 </w:instrText>
          </w:r>
          <w:r w:rsidR="0030642F" w:rsidRPr="001E5A0A">
            <w:fldChar w:fldCharType="separate"/>
          </w:r>
          <w:r w:rsidR="00470EA4" w:rsidRPr="00470EA4">
            <w:t>[35]</w:t>
          </w:r>
          <w:r w:rsidR="0030642F" w:rsidRPr="001E5A0A">
            <w:fldChar w:fldCharType="end"/>
          </w:r>
        </w:sdtContent>
      </w:sdt>
    </w:p>
    <w:p w14:paraId="7BAFBDA8" w14:textId="01C786DA" w:rsidR="008D67DF" w:rsidRPr="001E5A0A" w:rsidRDefault="008D67DF" w:rsidP="00B32489">
      <w:pPr>
        <w:pStyle w:val="Heading2"/>
      </w:pPr>
      <w:r w:rsidRPr="001E5A0A">
        <w:lastRenderedPageBreak/>
        <w:t xml:space="preserve">Design for </w:t>
      </w:r>
      <w:r w:rsidR="00F01762">
        <w:t>o</w:t>
      </w:r>
      <w:r w:rsidRPr="001E5A0A">
        <w:t>peration and EIMT</w:t>
      </w:r>
    </w:p>
    <w:p w14:paraId="53F05FC1" w14:textId="0C00A174" w:rsidR="00346BC2" w:rsidRPr="001E5A0A" w:rsidRDefault="003463C9" w:rsidP="007927F1">
      <w:pPr>
        <w:pStyle w:val="F9-Paragraph"/>
        <w:ind w:left="851" w:hanging="851"/>
      </w:pPr>
      <w:r w:rsidRPr="001E5A0A">
        <w:t xml:space="preserve">The design </w:t>
      </w:r>
      <w:r w:rsidR="00B80511" w:rsidRPr="001E5A0A">
        <w:t>should</w:t>
      </w:r>
      <w:r w:rsidRPr="001E5A0A">
        <w:t xml:space="preserve"> address ageing and degradation that could compromise the SSC’s safety function. Material choices and design should minimise foreseeable effects, use conservative assumptions for known degradation, and, as far as reasonably practicable, guard against unforeseen mechanisms. </w:t>
      </w:r>
      <w:r w:rsidR="00E334A1" w:rsidRPr="001E5A0A">
        <w:t xml:space="preserve">Specific attention should be applied </w:t>
      </w:r>
      <w:r w:rsidRPr="001E5A0A">
        <w:t xml:space="preserve">if the structure </w:t>
      </w:r>
      <w:r w:rsidR="007927F1" w:rsidRPr="001E5A0A">
        <w:t xml:space="preserve">is intended to </w:t>
      </w:r>
      <w:r w:rsidRPr="001E5A0A">
        <w:t xml:space="preserve">contain </w:t>
      </w:r>
      <w:r w:rsidR="00681C90" w:rsidRPr="001E5A0A">
        <w:t>hazardous (</w:t>
      </w:r>
      <w:r w:rsidR="00C85189">
        <w:t>for example,</w:t>
      </w:r>
      <w:r w:rsidR="00681C90" w:rsidRPr="001E5A0A">
        <w:t xml:space="preserve">, </w:t>
      </w:r>
      <w:r w:rsidRPr="001E5A0A">
        <w:t>aggressive or corrosive</w:t>
      </w:r>
      <w:r w:rsidR="00681C90" w:rsidRPr="001E5A0A">
        <w:t>)</w:t>
      </w:r>
      <w:r w:rsidRPr="001E5A0A">
        <w:t xml:space="preserve"> fluids.</w:t>
      </w:r>
    </w:p>
    <w:p w14:paraId="6A5177A1" w14:textId="19ADC976" w:rsidR="00346BC2" w:rsidRPr="001E5A0A" w:rsidRDefault="003F0824" w:rsidP="00730DFE">
      <w:pPr>
        <w:pStyle w:val="F9-Paragraph"/>
        <w:ind w:left="851" w:hanging="851"/>
      </w:pPr>
      <w:r w:rsidRPr="001E5A0A">
        <w:rPr>
          <w:rFonts w:eastAsia="Calibri"/>
        </w:rPr>
        <w:t xml:space="preserve">The safety case </w:t>
      </w:r>
      <w:r w:rsidR="00730DFE" w:rsidRPr="001E5A0A">
        <w:rPr>
          <w:rFonts w:eastAsia="Calibri"/>
        </w:rPr>
        <w:t xml:space="preserve">should </w:t>
      </w:r>
      <w:r w:rsidRPr="001E5A0A">
        <w:rPr>
          <w:rFonts w:eastAsia="Calibri"/>
        </w:rPr>
        <w:t>clearly specify requirements and claims for long-term inspection of structures. If a safety-critical item cannot be fully tested, inspected, or monitored as desired, the Inspector should assess whether a sound technical justification demonstrates that it will reliably fulfil its safety function throughout its operational life, in accordance with Requirement 29 of IAEA SSR 2/1</w:t>
      </w:r>
      <w:r w:rsidR="003A66D9" w:rsidRPr="001E5A0A">
        <w:rPr>
          <w:rFonts w:eastAsia="Calibri"/>
        </w:rPr>
        <w:t xml:space="preserve"> </w:t>
      </w:r>
      <w:sdt>
        <w:sdtPr>
          <w:rPr>
            <w:rFonts w:eastAsia="Calibri"/>
          </w:rPr>
          <w:id w:val="-1773474303"/>
          <w:citation/>
        </w:sdtPr>
        <w:sdtEndPr/>
        <w:sdtContent>
          <w:r w:rsidR="003A66D9" w:rsidRPr="001E5A0A">
            <w:rPr>
              <w:rFonts w:eastAsia="Calibri"/>
            </w:rPr>
            <w:fldChar w:fldCharType="begin"/>
          </w:r>
          <w:r w:rsidR="00B32489">
            <w:rPr>
              <w:rFonts w:eastAsia="Calibri"/>
            </w:rPr>
            <w:instrText xml:space="preserve">CITATION IAE162 \l 2057 </w:instrText>
          </w:r>
          <w:r w:rsidR="003A66D9" w:rsidRPr="001E5A0A">
            <w:rPr>
              <w:rFonts w:eastAsia="Calibri"/>
            </w:rPr>
            <w:fldChar w:fldCharType="separate"/>
          </w:r>
          <w:r w:rsidR="00470EA4" w:rsidRPr="00470EA4">
            <w:rPr>
              <w:rFonts w:eastAsia="Calibri"/>
              <w:noProof/>
            </w:rPr>
            <w:t>[11]</w:t>
          </w:r>
          <w:r w:rsidR="003A66D9" w:rsidRPr="001E5A0A">
            <w:rPr>
              <w:rFonts w:eastAsia="Calibri"/>
            </w:rPr>
            <w:fldChar w:fldCharType="end"/>
          </w:r>
        </w:sdtContent>
      </w:sdt>
      <w:r w:rsidRPr="001E5A0A">
        <w:rPr>
          <w:rFonts w:eastAsia="Calibri"/>
        </w:rPr>
        <w:t>. This may include:</w:t>
      </w:r>
    </w:p>
    <w:p w14:paraId="52675DB6" w14:textId="77777777" w:rsidR="00346BC2" w:rsidRPr="001E5A0A" w:rsidRDefault="00346BC2" w:rsidP="009973C7">
      <w:pPr>
        <w:pStyle w:val="Bulletlist1"/>
        <w:ind w:left="1418" w:hanging="357"/>
      </w:pPr>
      <w:r w:rsidRPr="001E5A0A">
        <w:t>designing in additional safety margins,</w:t>
      </w:r>
    </w:p>
    <w:p w14:paraId="6283037B" w14:textId="77777777" w:rsidR="00346BC2" w:rsidRPr="001E5A0A" w:rsidRDefault="00346BC2" w:rsidP="009973C7">
      <w:pPr>
        <w:pStyle w:val="Bulletlist1"/>
        <w:ind w:left="1418" w:hanging="357"/>
      </w:pPr>
      <w:r w:rsidRPr="001E5A0A">
        <w:t>providing additional lines of protection,</w:t>
      </w:r>
    </w:p>
    <w:p w14:paraId="572962E5" w14:textId="77777777" w:rsidR="00346BC2" w:rsidRPr="001E5A0A" w:rsidRDefault="00346BC2" w:rsidP="009973C7">
      <w:pPr>
        <w:pStyle w:val="Bulletlist1"/>
        <w:ind w:left="1418" w:hanging="357"/>
      </w:pPr>
      <w:r w:rsidRPr="001E5A0A">
        <w:t>demonstrating that the system would be tolerant of any potential ageing or degradation effects,</w:t>
      </w:r>
    </w:p>
    <w:p w14:paraId="69C3C388" w14:textId="77777777" w:rsidR="00346BC2" w:rsidRPr="001E5A0A" w:rsidRDefault="00346BC2" w:rsidP="009973C7">
      <w:pPr>
        <w:pStyle w:val="Bulletlist1"/>
        <w:ind w:left="1418" w:hanging="357"/>
      </w:pPr>
      <w:r w:rsidRPr="001E5A0A">
        <w:t>the use of reference items exposed to similar environments for testing (coupons).</w:t>
      </w:r>
    </w:p>
    <w:p w14:paraId="1631182B" w14:textId="77777777" w:rsidR="00346BC2" w:rsidRPr="001E5A0A" w:rsidRDefault="00346BC2" w:rsidP="009973C7">
      <w:pPr>
        <w:pStyle w:val="F9-Paragraph"/>
        <w:ind w:left="851" w:hanging="851"/>
      </w:pPr>
      <w:r w:rsidRPr="001E5A0A">
        <w:t>SAPs EMT.1 and SC.6 paragraph 106(c) establish the expectation that the safety case should justify how the EIMT requirements identified within it will be implemented effectively. The means of implementation considered should include the required examination, inspection, maintenance and testing regimes specified in or assumed by the safety case.</w:t>
      </w:r>
    </w:p>
    <w:p w14:paraId="78559646" w14:textId="3576A666" w:rsidR="00DA0704" w:rsidRPr="001E5A0A" w:rsidRDefault="00346BC2" w:rsidP="009973C7">
      <w:pPr>
        <w:pStyle w:val="F9-Paragraph"/>
        <w:ind w:left="851" w:hanging="851"/>
      </w:pPr>
      <w:r w:rsidRPr="001E5A0A">
        <w:t xml:space="preserve">SAP EMT.2 </w:t>
      </w:r>
      <w:r w:rsidR="00DA0704" w:rsidRPr="001E5A0A">
        <w:t>expects</w:t>
      </w:r>
      <w:r w:rsidRPr="001E5A0A">
        <w:t xml:space="preserve"> that structures will receive regular and systematic EIMT as defined by the safety case. The key civil engineering principles for the Inspector to consider when assessing design decisions that impact operations and EIMT are:</w:t>
      </w:r>
    </w:p>
    <w:p w14:paraId="5C9010B3" w14:textId="47E6B9D3" w:rsidR="00346BC2" w:rsidRPr="001E5A0A" w:rsidRDefault="00BE6D42" w:rsidP="005E7A77">
      <w:pPr>
        <w:pStyle w:val="Bulletlist1"/>
        <w:ind w:left="1418" w:hanging="357"/>
      </w:pPr>
      <w:r w:rsidRPr="001E5A0A">
        <w:t>provision for safe facility operation. SAPs ECE.8 and ECE.20 require arrangements for examination, inspection, maintenance, and testing of key civil engineering load-bearing and safety-related elements during normal operation and after a design basis event, to confirm the structure maintains its safety functions,</w:t>
      </w:r>
    </w:p>
    <w:p w14:paraId="1DDD8EDA" w14:textId="77777777" w:rsidR="00346BC2" w:rsidRPr="001E5A0A" w:rsidRDefault="00346BC2" w:rsidP="009973C7">
      <w:pPr>
        <w:pStyle w:val="Bulletlist1"/>
        <w:ind w:left="1418" w:hanging="357"/>
      </w:pPr>
      <w:r w:rsidRPr="001E5A0A">
        <w:t>potential hindrances to inspection such as radiation, burial and access difficulties,</w:t>
      </w:r>
    </w:p>
    <w:p w14:paraId="57BE0348" w14:textId="77777777" w:rsidR="00346BC2" w:rsidRPr="001E5A0A" w:rsidRDefault="00346BC2" w:rsidP="009973C7">
      <w:pPr>
        <w:pStyle w:val="Bulletlist1"/>
        <w:ind w:left="1418" w:hanging="357"/>
      </w:pPr>
      <w:r w:rsidRPr="001E5A0A">
        <w:t>loads applied by access equipment required for inspection and maintenance. Load restrictions should be clearly identified in the designers’ record documentation provided for the operational stage,</w:t>
      </w:r>
    </w:p>
    <w:p w14:paraId="2F90C2F0" w14:textId="6CCDFD1D" w:rsidR="00346BC2" w:rsidRPr="001E5A0A" w:rsidRDefault="00346BC2" w:rsidP="009973C7">
      <w:pPr>
        <w:pStyle w:val="Bulletlist1"/>
        <w:ind w:left="1418" w:hanging="357"/>
      </w:pPr>
      <w:r w:rsidRPr="001E5A0A">
        <w:lastRenderedPageBreak/>
        <w:t xml:space="preserve">whether appropriate consideration has been made to reduce risks during future maintenance and repair or replacement activities, </w:t>
      </w:r>
      <w:r w:rsidR="00C85189">
        <w:t>for example,</w:t>
      </w:r>
      <w:r w:rsidRPr="001E5A0A">
        <w:t xml:space="preserve"> harness systems, access and egress, edge protection, brittle finishes, unprotected openings, lighting, ventilation, etc.,</w:t>
      </w:r>
    </w:p>
    <w:p w14:paraId="1AA3E955" w14:textId="6F238F73" w:rsidR="005E7A77" w:rsidRPr="001E5A0A" w:rsidRDefault="00216128" w:rsidP="00216128">
      <w:pPr>
        <w:pStyle w:val="Bulletlist1"/>
        <w:ind w:left="1418" w:hanging="357"/>
      </w:pPr>
      <w:r w:rsidRPr="001E5A0A">
        <w:t>w</w:t>
      </w:r>
      <w:r w:rsidR="00561F34" w:rsidRPr="001E5A0A">
        <w:t>hether enhancing the material specification or detailing—such as by using robust waterproofing, reducing movement joints, increasing concrete cover in aggressive environments, or specifying higher-grade corrosion protection—could lower future maintenance requirements</w:t>
      </w:r>
      <w:r w:rsidRPr="001E5A0A">
        <w:t>,</w:t>
      </w:r>
    </w:p>
    <w:p w14:paraId="30EE7A80" w14:textId="444A88CC" w:rsidR="00346BC2" w:rsidRPr="001E5A0A" w:rsidRDefault="00561F34" w:rsidP="00561F34">
      <w:pPr>
        <w:pStyle w:val="Bulletlist1"/>
        <w:ind w:left="1418" w:hanging="357"/>
      </w:pPr>
      <w:r w:rsidRPr="001E5A0A">
        <w:t>w</w:t>
      </w:r>
      <w:r w:rsidR="00C000A5" w:rsidRPr="001E5A0A">
        <w:t>hether cast-in corrosion and strain monitoring devices have been considered (SAP ENC.2), whether instrumentation is required and adequate for inspection, whether installation is planned during construction or after defects arise, and whether installed instrumentation is safety classified and replaceable if defective.</w:t>
      </w:r>
    </w:p>
    <w:p w14:paraId="47DE5013" w14:textId="45F6F968" w:rsidR="00346BC2" w:rsidRPr="001E5A0A" w:rsidRDefault="009F5846" w:rsidP="009F5846">
      <w:pPr>
        <w:pStyle w:val="Bulletlist1"/>
        <w:ind w:left="1418" w:hanging="357"/>
      </w:pPr>
      <w:r w:rsidRPr="001E5A0A">
        <w:t>implement measures to limit activation or contamination of surfaces (</w:t>
      </w:r>
      <w:r w:rsidR="00C85189">
        <w:t>for example,</w:t>
      </w:r>
      <w:r w:rsidRPr="001E5A0A">
        <w:t xml:space="preserve"> concrete in contact with radioactive fluids), contain spills and accidental releases (such as using bunds and sumps), and prevent contaminant migration. Where drainage pipes are embedded in concrete, install a leak detection system,</w:t>
      </w:r>
    </w:p>
    <w:p w14:paraId="36B2BEFF" w14:textId="77777777" w:rsidR="00346BC2" w:rsidRPr="001E5A0A" w:rsidRDefault="00346BC2" w:rsidP="009973C7">
      <w:pPr>
        <w:pStyle w:val="Bulletlist1"/>
        <w:ind w:left="1418" w:hanging="357"/>
      </w:pPr>
      <w:r w:rsidRPr="001E5A0A">
        <w:t>whether details avoid potential traps, voids or non-accessible areas where unmonitored nuclear material or contamination could accumulate.</w:t>
      </w:r>
    </w:p>
    <w:p w14:paraId="02560B2A" w14:textId="049E19C7" w:rsidR="00346BC2" w:rsidRPr="001E5A0A" w:rsidRDefault="00346BC2" w:rsidP="009973C7">
      <w:pPr>
        <w:pStyle w:val="F9-Paragraph"/>
        <w:ind w:left="851" w:hanging="851"/>
      </w:pPr>
      <w:r w:rsidRPr="001E5A0A">
        <w:t xml:space="preserve">The Inspector may wish to consider whether there are sufficiently redundant and diverse inspection techniques proposed for safety critical SSC, and whether EIMT procedures should be validated before they are </w:t>
      </w:r>
      <w:r w:rsidR="0098100B" w:rsidRPr="001E5A0A">
        <w:t xml:space="preserve">incorporated </w:t>
      </w:r>
      <w:r w:rsidRPr="001E5A0A">
        <w:t>into the design.</w:t>
      </w:r>
    </w:p>
    <w:p w14:paraId="39F70B85" w14:textId="4809BE10" w:rsidR="00346BC2" w:rsidRPr="001E5A0A" w:rsidRDefault="009F5846" w:rsidP="00437219">
      <w:pPr>
        <w:pStyle w:val="F9-Paragraph"/>
        <w:ind w:left="851" w:hanging="851"/>
      </w:pPr>
      <w:r w:rsidRPr="001E5A0A">
        <w:t>SAPs ECE.21 and ECE.22 require that the performance of containment structures is demonstrated, potentially through repeated testing during operation. This aligns with Requirement 55 of IAEA SSR 2/1</w:t>
      </w:r>
      <w:r w:rsidR="00270381" w:rsidRPr="001E5A0A">
        <w:t xml:space="preserve"> </w:t>
      </w:r>
      <w:sdt>
        <w:sdtPr>
          <w:id w:val="1836881320"/>
          <w:citation/>
        </w:sdtPr>
        <w:sdtEndPr/>
        <w:sdtContent>
          <w:r w:rsidR="00270381" w:rsidRPr="001E5A0A">
            <w:fldChar w:fldCharType="begin"/>
          </w:r>
          <w:r w:rsidR="00B32489">
            <w:instrText xml:space="preserve">CITATION IAE162 \l 2057 </w:instrText>
          </w:r>
          <w:r w:rsidR="00270381" w:rsidRPr="001E5A0A">
            <w:fldChar w:fldCharType="separate"/>
          </w:r>
          <w:r w:rsidR="00470EA4">
            <w:rPr>
              <w:noProof/>
            </w:rPr>
            <w:t>[11]</w:t>
          </w:r>
          <w:r w:rsidR="00270381" w:rsidRPr="001E5A0A">
            <w:fldChar w:fldCharType="end"/>
          </w:r>
        </w:sdtContent>
      </w:sdt>
      <w:r w:rsidRPr="001E5A0A">
        <w:t xml:space="preserve"> on controlling radioactive releases. The Inspector </w:t>
      </w:r>
      <w:r w:rsidR="00437219" w:rsidRPr="001E5A0A">
        <w:t xml:space="preserve">may seek assurance that </w:t>
      </w:r>
      <w:r w:rsidRPr="001E5A0A">
        <w:t>the design provides for proof pressure and leak tightness tests, including consideration of loads from these tests.</w:t>
      </w:r>
    </w:p>
    <w:p w14:paraId="5581CF2D" w14:textId="39FC0A90" w:rsidR="00346BC2" w:rsidRPr="001E5A0A" w:rsidRDefault="00346BC2" w:rsidP="00754E7D">
      <w:pPr>
        <w:pStyle w:val="F9-Paragraph"/>
        <w:ind w:left="851" w:hanging="851"/>
      </w:pPr>
      <w:r w:rsidRPr="001E5A0A">
        <w:t xml:space="preserve">The Inspector may wish to seek assurance by assessing how the design proposes to identify any failures in containment during operation </w:t>
      </w:r>
      <w:r w:rsidR="00C85189">
        <w:t>for example,</w:t>
      </w:r>
      <w:r w:rsidRPr="001E5A0A">
        <w:t xml:space="preserve"> by the provision of leak detection and collection pathways and sumps, monitoring and sampling points etc.</w:t>
      </w:r>
    </w:p>
    <w:p w14:paraId="6760FC37" w14:textId="77777777" w:rsidR="00381605" w:rsidRPr="001E5A0A" w:rsidRDefault="00346BC2" w:rsidP="00381605">
      <w:pPr>
        <w:pStyle w:val="F9-Paragraph"/>
        <w:ind w:left="851" w:hanging="851"/>
      </w:pPr>
      <w:r w:rsidRPr="001E5A0A">
        <w:t xml:space="preserve">SAP EMC.11 establishes the expectation that the predicted failure mechanisms of SSCs should be gradual and predictable. SAP ECE.2 and SAPs paragraph 337 establish the expectations for the justification of design and safety cases of civil engineering SSCs. </w:t>
      </w:r>
    </w:p>
    <w:p w14:paraId="48B093CE" w14:textId="77777777" w:rsidR="00F01762" w:rsidRDefault="00F01762" w:rsidP="00381605">
      <w:pPr>
        <w:pStyle w:val="F9-Paragraph"/>
        <w:ind w:left="851" w:hanging="851"/>
        <w:sectPr w:rsidR="00F01762" w:rsidSect="00470EA4">
          <w:pgSz w:w="11906" w:h="16838"/>
          <w:pgMar w:top="1440" w:right="1440" w:bottom="1440" w:left="1440" w:header="708" w:footer="708" w:gutter="0"/>
          <w:cols w:space="708"/>
          <w:docGrid w:linePitch="360"/>
        </w:sectPr>
      </w:pPr>
    </w:p>
    <w:p w14:paraId="427B2DE1" w14:textId="66BC7853" w:rsidR="00346BC2" w:rsidRPr="001E5A0A" w:rsidRDefault="00381605" w:rsidP="00381605">
      <w:pPr>
        <w:pStyle w:val="F9-Paragraph"/>
        <w:ind w:left="851" w:hanging="851"/>
      </w:pPr>
      <w:r w:rsidRPr="001E5A0A">
        <w:lastRenderedPageBreak/>
        <w:t>The Inspector may wish to seek assurance that the design allows for timely detection of deterioration or distress during EIMT, and may assess whether enough time exists between issue identification and implementation of remedial actions.</w:t>
      </w:r>
    </w:p>
    <w:p w14:paraId="0A9BE197" w14:textId="2878BA51" w:rsidR="00346BC2" w:rsidRPr="001E5A0A" w:rsidRDefault="00346BC2" w:rsidP="00754E7D">
      <w:pPr>
        <w:pStyle w:val="F9-Paragraph"/>
        <w:ind w:left="851" w:hanging="851"/>
      </w:pPr>
      <w:r w:rsidRPr="001E5A0A">
        <w:t xml:space="preserve">For more on design considerations relating to operation and EIMT, </w:t>
      </w:r>
      <w:r w:rsidR="00C85189">
        <w:t>refer to:</w:t>
      </w:r>
    </w:p>
    <w:p w14:paraId="048F6ED4" w14:textId="360FBB52" w:rsidR="00754E7D" w:rsidRPr="001E5A0A" w:rsidRDefault="00754E7D" w:rsidP="00D8033B">
      <w:pPr>
        <w:pStyle w:val="Bulletlist1"/>
        <w:ind w:left="1418" w:hanging="357"/>
      </w:pPr>
      <w:r w:rsidRPr="001E5A0A">
        <w:t xml:space="preserve">Annex 2 ‘Civil Engineering </w:t>
      </w:r>
      <w:r w:rsidR="00015768">
        <w:t xml:space="preserve">- </w:t>
      </w:r>
      <w:r w:rsidRPr="001E5A0A">
        <w:t xml:space="preserve">Containment </w:t>
      </w:r>
      <w:r w:rsidR="00015768">
        <w:t>structures</w:t>
      </w:r>
      <w:r w:rsidRPr="001E5A0A">
        <w:t>’</w:t>
      </w:r>
      <w:r w:rsidR="00F01762">
        <w:t xml:space="preserve"> </w:t>
      </w:r>
      <w:sdt>
        <w:sdtPr>
          <w:id w:val="1600442836"/>
          <w:citation/>
        </w:sdtPr>
        <w:sdtEndPr/>
        <w:sdtContent>
          <w:r w:rsidR="00F01762">
            <w:fldChar w:fldCharType="begin"/>
          </w:r>
          <w:r w:rsidR="00015768">
            <w:instrText xml:space="preserve">CITATION ONR163 \l 2057 </w:instrText>
          </w:r>
          <w:r w:rsidR="00F01762">
            <w:fldChar w:fldCharType="separate"/>
          </w:r>
          <w:r w:rsidR="00015768" w:rsidRPr="00015768">
            <w:t>[34]</w:t>
          </w:r>
          <w:r w:rsidR="00F01762">
            <w:fldChar w:fldCharType="end"/>
          </w:r>
        </w:sdtContent>
      </w:sdt>
    </w:p>
    <w:p w14:paraId="7DD95C32" w14:textId="48D8C422" w:rsidR="00346BC2" w:rsidRPr="001E5A0A" w:rsidRDefault="00346BC2" w:rsidP="00D8033B">
      <w:pPr>
        <w:pStyle w:val="Bulletlist1"/>
        <w:ind w:left="1418" w:hanging="357"/>
      </w:pPr>
      <w:r w:rsidRPr="001E5A0A">
        <w:t>Annex 5 ‘Civil Engineering – Ageing Management and Damaged Structures’</w:t>
      </w:r>
      <w:r w:rsidR="00F01762">
        <w:t xml:space="preserve"> </w:t>
      </w:r>
      <w:sdt>
        <w:sdtPr>
          <w:id w:val="-224074604"/>
          <w:citation/>
        </w:sdtPr>
        <w:sdtEndPr/>
        <w:sdtContent>
          <w:r w:rsidR="00F01762">
            <w:fldChar w:fldCharType="begin"/>
          </w:r>
          <w:r w:rsidR="00F01762">
            <w:instrText xml:space="preserve"> CITATION ONR165 \l 2057 </w:instrText>
          </w:r>
          <w:r w:rsidR="00F01762">
            <w:fldChar w:fldCharType="separate"/>
          </w:r>
          <w:r w:rsidR="00F01762" w:rsidRPr="00F01762">
            <w:t>[5]</w:t>
          </w:r>
          <w:r w:rsidR="00F01762">
            <w:fldChar w:fldCharType="end"/>
          </w:r>
        </w:sdtContent>
      </w:sdt>
    </w:p>
    <w:p w14:paraId="05CC9B7F" w14:textId="12694E32" w:rsidR="00537FE1" w:rsidRPr="001E5A0A" w:rsidRDefault="00537FE1" w:rsidP="00B32489">
      <w:pPr>
        <w:pStyle w:val="Heading2"/>
      </w:pPr>
      <w:r w:rsidRPr="001E5A0A">
        <w:t xml:space="preserve">Design for </w:t>
      </w:r>
      <w:r w:rsidR="00F01762">
        <w:t>d</w:t>
      </w:r>
      <w:r w:rsidRPr="001E5A0A">
        <w:t xml:space="preserve">ecommissioning </w:t>
      </w:r>
    </w:p>
    <w:p w14:paraId="7A982B30" w14:textId="222D6902" w:rsidR="00881459" w:rsidRPr="001E5A0A" w:rsidRDefault="00881459" w:rsidP="00881459">
      <w:pPr>
        <w:pStyle w:val="F9-Paragraph"/>
        <w:ind w:left="851" w:hanging="851"/>
      </w:pPr>
      <w:r w:rsidRPr="001E5A0A">
        <w:t xml:space="preserve">SAPs ECE.26 and DC.1 establish the expectation for special consideration at the design stages to consider waste management and future decommissioning and dismantling of the civil engineering SSCs. This is in line with Requirement 12 of the IAEA guidance SSR 2/1 </w:t>
      </w:r>
      <w:sdt>
        <w:sdtPr>
          <w:id w:val="1827395020"/>
          <w:citation/>
        </w:sdtPr>
        <w:sdtEndPr/>
        <w:sdtContent>
          <w:r w:rsidRPr="001E5A0A">
            <w:fldChar w:fldCharType="begin"/>
          </w:r>
          <w:r w:rsidR="00B32489">
            <w:instrText xml:space="preserve">CITATION IAE162 \l 2057 </w:instrText>
          </w:r>
          <w:r w:rsidRPr="001E5A0A">
            <w:fldChar w:fldCharType="separate"/>
          </w:r>
          <w:r w:rsidR="00470EA4">
            <w:rPr>
              <w:noProof/>
            </w:rPr>
            <w:t>[11]</w:t>
          </w:r>
          <w:r w:rsidRPr="001E5A0A">
            <w:fldChar w:fldCharType="end"/>
          </w:r>
        </w:sdtContent>
      </w:sdt>
      <w:r w:rsidRPr="001E5A0A">
        <w:t>.</w:t>
      </w:r>
    </w:p>
    <w:p w14:paraId="3ABDD07E" w14:textId="77777777" w:rsidR="00881459" w:rsidRPr="001E5A0A" w:rsidRDefault="00881459" w:rsidP="00881459">
      <w:pPr>
        <w:pStyle w:val="F9-Paragraph"/>
        <w:ind w:left="851" w:hanging="851"/>
      </w:pPr>
      <w:r w:rsidRPr="001E5A0A">
        <w:t xml:space="preserve">The Inspector may wish to seek assurance that the design has made due consideration of decommissioning and demolition and how this information is recorded. </w:t>
      </w:r>
    </w:p>
    <w:p w14:paraId="1EF43596" w14:textId="77777777" w:rsidR="00881459" w:rsidRPr="001E5A0A" w:rsidRDefault="00881459" w:rsidP="00881459">
      <w:pPr>
        <w:pStyle w:val="F9-Paragraph"/>
        <w:ind w:left="851" w:hanging="851"/>
      </w:pPr>
      <w:r w:rsidRPr="001E5A0A">
        <w:t>The Inspector may wish to consider:</w:t>
      </w:r>
    </w:p>
    <w:p w14:paraId="174EA4C9" w14:textId="400CD2E2" w:rsidR="00272E38" w:rsidRPr="001E5A0A" w:rsidRDefault="00786D4C" w:rsidP="00786D4C">
      <w:pPr>
        <w:pStyle w:val="Bulletlist1"/>
        <w:ind w:left="1418" w:hanging="357"/>
      </w:pPr>
      <w:r w:rsidRPr="001E5A0A">
        <w:t>w</w:t>
      </w:r>
      <w:r w:rsidR="00A56B2A" w:rsidRPr="001E5A0A">
        <w:t>hether arrangements exist to ensure accurate records of the as-built structure, including any design modifications, with clear identification of load paths—especially for lateral loads—and explicit documentation of any limitations in supporting demolition equipment and resulting materials</w:t>
      </w:r>
      <w:r w:rsidRPr="001E5A0A">
        <w:t>,</w:t>
      </w:r>
    </w:p>
    <w:p w14:paraId="55BC384A" w14:textId="2114F207" w:rsidR="00881459" w:rsidRPr="001E5A0A" w:rsidRDefault="00881459" w:rsidP="00881459">
      <w:pPr>
        <w:pStyle w:val="Bulletlist1"/>
        <w:ind w:left="1418" w:hanging="357"/>
      </w:pPr>
      <w:r w:rsidRPr="001E5A0A">
        <w:t xml:space="preserve">limitations on the order and method of dismantling. This </w:t>
      </w:r>
      <w:r w:rsidR="003B3819" w:rsidRPr="001E5A0A">
        <w:t>should</w:t>
      </w:r>
      <w:r w:rsidRPr="001E5A0A">
        <w:t xml:space="preserve"> be clearly identified in the records provided by the designer </w:t>
      </w:r>
      <w:r w:rsidR="00C85189">
        <w:t>for example,</w:t>
      </w:r>
      <w:r w:rsidRPr="001E5A0A">
        <w:t xml:space="preserve"> sequence of destressing,</w:t>
      </w:r>
    </w:p>
    <w:p w14:paraId="30C8420E" w14:textId="77777777" w:rsidR="00881459" w:rsidRPr="001E5A0A" w:rsidRDefault="00881459" w:rsidP="00881459">
      <w:pPr>
        <w:pStyle w:val="Bulletlist1"/>
        <w:ind w:left="1418" w:hanging="357"/>
      </w:pPr>
      <w:r w:rsidRPr="001E5A0A">
        <w:t>methods to minimise activation of civil engineering materials,</w:t>
      </w:r>
    </w:p>
    <w:p w14:paraId="0D9ADE64" w14:textId="78186E71" w:rsidR="00881459" w:rsidRPr="001E5A0A" w:rsidRDefault="00881459" w:rsidP="00881459">
      <w:pPr>
        <w:pStyle w:val="Bulletlist1"/>
        <w:ind w:left="1418" w:hanging="357"/>
      </w:pPr>
      <w:r w:rsidRPr="001E5A0A">
        <w:t>measures to aid post operation clean out and decontamination (</w:t>
      </w:r>
      <w:r w:rsidR="00C85189">
        <w:t>for example,</w:t>
      </w:r>
      <w:r w:rsidRPr="001E5A0A">
        <w:t xml:space="preserve"> surface finishes and treatments to prevent embedded contamination or activation),</w:t>
      </w:r>
    </w:p>
    <w:p w14:paraId="09526ADD" w14:textId="77777777" w:rsidR="00881459" w:rsidRPr="001E5A0A" w:rsidRDefault="00881459" w:rsidP="00881459">
      <w:pPr>
        <w:pStyle w:val="Bulletlist1"/>
        <w:ind w:left="1418" w:hanging="357"/>
      </w:pPr>
      <w:r w:rsidRPr="001E5A0A">
        <w:t>whether the design facilitates the radioactive waste management (including removal),</w:t>
      </w:r>
    </w:p>
    <w:p w14:paraId="39DA4D2B" w14:textId="77777777" w:rsidR="00881459" w:rsidRPr="001E5A0A" w:rsidRDefault="00881459" w:rsidP="00881459">
      <w:pPr>
        <w:pStyle w:val="Bulletlist1"/>
        <w:ind w:left="1418" w:hanging="357"/>
      </w:pPr>
      <w:r w:rsidRPr="001E5A0A">
        <w:t>whether materials and construction methods have been selected which can be dismantled and disposed of in a safe manner,</w:t>
      </w:r>
    </w:p>
    <w:p w14:paraId="06CF3CE5" w14:textId="116257DD" w:rsidR="00881459" w:rsidRPr="001E5A0A" w:rsidRDefault="00881459" w:rsidP="00881459">
      <w:pPr>
        <w:pStyle w:val="Bulletlist1"/>
        <w:ind w:left="1418" w:hanging="357"/>
      </w:pPr>
      <w:r w:rsidRPr="001E5A0A">
        <w:t>whether any specific health and safety control measures have been identified and documented in the health and safety file for use at the decommissioning and dismantling phase</w:t>
      </w:r>
      <w:r w:rsidR="00F01762">
        <w:t>.</w:t>
      </w:r>
    </w:p>
    <w:p w14:paraId="575FE19A" w14:textId="56DAB51E" w:rsidR="00881459" w:rsidRPr="001E5A0A" w:rsidRDefault="00881459" w:rsidP="00881459">
      <w:pPr>
        <w:pStyle w:val="F9-Paragraph"/>
        <w:ind w:left="851" w:hanging="851"/>
      </w:pPr>
      <w:r w:rsidRPr="001E5A0A">
        <w:lastRenderedPageBreak/>
        <w:t xml:space="preserve">For more information on design for decommissioning and demolition, </w:t>
      </w:r>
      <w:r w:rsidR="00C85189">
        <w:t>refer to:</w:t>
      </w:r>
    </w:p>
    <w:p w14:paraId="145EA491" w14:textId="5F14DBC2" w:rsidR="00881459" w:rsidRPr="001E5A0A" w:rsidRDefault="00881459" w:rsidP="00881459">
      <w:pPr>
        <w:pStyle w:val="Bulletlist1"/>
        <w:ind w:left="1418" w:hanging="357"/>
      </w:pPr>
      <w:r w:rsidRPr="001E5A0A">
        <w:t>Annex 6, ‘Civil Engineering – Post operations’</w:t>
      </w:r>
      <w:r w:rsidR="00F01762">
        <w:t xml:space="preserve"> </w:t>
      </w:r>
      <w:sdt>
        <w:sdtPr>
          <w:id w:val="903180292"/>
          <w:citation/>
        </w:sdtPr>
        <w:sdtEndPr/>
        <w:sdtContent>
          <w:r w:rsidR="00F01762">
            <w:fldChar w:fldCharType="begin"/>
          </w:r>
          <w:r w:rsidR="00F01762">
            <w:instrText xml:space="preserve"> CITATION ONR166 \l 2057 </w:instrText>
          </w:r>
          <w:r w:rsidR="00F01762">
            <w:fldChar w:fldCharType="separate"/>
          </w:r>
          <w:r w:rsidR="00F01762" w:rsidRPr="00F01762">
            <w:t>[6]</w:t>
          </w:r>
          <w:r w:rsidR="00F01762">
            <w:fldChar w:fldCharType="end"/>
          </w:r>
        </w:sdtContent>
      </w:sdt>
    </w:p>
    <w:p w14:paraId="0DDC1D6E" w14:textId="4672DE58" w:rsidR="00881459" w:rsidRPr="001E5A0A" w:rsidRDefault="00881459" w:rsidP="00881459">
      <w:pPr>
        <w:pStyle w:val="Bulletlist1"/>
        <w:ind w:left="1418" w:hanging="357"/>
      </w:pPr>
      <w:r w:rsidRPr="001E5A0A">
        <w:t>NS-TAST-GD-033 ‘Dutyholder Management of Records’</w:t>
      </w:r>
      <w:r w:rsidR="00F01762">
        <w:t xml:space="preserve"> </w:t>
      </w:r>
      <w:sdt>
        <w:sdtPr>
          <w:id w:val="1239058105"/>
          <w:citation/>
        </w:sdtPr>
        <w:sdtEndPr/>
        <w:sdtContent>
          <w:r w:rsidR="00F01762">
            <w:fldChar w:fldCharType="begin"/>
          </w:r>
          <w:r w:rsidR="00F01762">
            <w:instrText xml:space="preserve"> CITATION ONR551 \l 2057 </w:instrText>
          </w:r>
          <w:r w:rsidR="00F01762">
            <w:fldChar w:fldCharType="separate"/>
          </w:r>
          <w:r w:rsidR="00F01762" w:rsidRPr="00F01762">
            <w:t>[14]</w:t>
          </w:r>
          <w:r w:rsidR="00F01762">
            <w:fldChar w:fldCharType="end"/>
          </w:r>
        </w:sdtContent>
      </w:sdt>
    </w:p>
    <w:p w14:paraId="4F6098B2" w14:textId="03B69D3C" w:rsidR="00881459" w:rsidRPr="001E5A0A" w:rsidRDefault="00881459" w:rsidP="00881459">
      <w:pPr>
        <w:pStyle w:val="Bulletlist1"/>
        <w:ind w:left="1418" w:hanging="357"/>
      </w:pPr>
      <w:r w:rsidRPr="001E5A0A">
        <w:t>NS-TAST-GD-026 ‘Decommissioning’</w:t>
      </w:r>
      <w:r w:rsidR="00AC4A7A" w:rsidRPr="001E5A0A">
        <w:t xml:space="preserve"> </w:t>
      </w:r>
      <w:sdt>
        <w:sdtPr>
          <w:id w:val="-68963785"/>
          <w:citation/>
        </w:sdtPr>
        <w:sdtEndPr/>
        <w:sdtContent>
          <w:r w:rsidR="00F01762">
            <w:fldChar w:fldCharType="begin"/>
          </w:r>
          <w:r w:rsidR="00F01762">
            <w:instrText xml:space="preserve"> CITATION ONR156 \l 2057 </w:instrText>
          </w:r>
          <w:r w:rsidR="00F01762">
            <w:fldChar w:fldCharType="separate"/>
          </w:r>
          <w:r w:rsidR="00F01762" w:rsidRPr="00F01762">
            <w:t>[36]</w:t>
          </w:r>
          <w:r w:rsidR="00F01762">
            <w:fldChar w:fldCharType="end"/>
          </w:r>
        </w:sdtContent>
      </w:sdt>
    </w:p>
    <w:p w14:paraId="47CEC82B" w14:textId="3AAFE26B" w:rsidR="00881459" w:rsidRPr="001E5A0A" w:rsidRDefault="00881459" w:rsidP="00881459">
      <w:pPr>
        <w:pStyle w:val="Bulletlist1"/>
        <w:ind w:left="1418" w:hanging="357"/>
      </w:pPr>
      <w:r w:rsidRPr="001E5A0A">
        <w:t>NS-INSP-GD-035 ‘Decommissioning’</w:t>
      </w:r>
      <w:r w:rsidR="00F01762">
        <w:t xml:space="preserve"> </w:t>
      </w:r>
      <w:sdt>
        <w:sdtPr>
          <w:id w:val="-370227283"/>
          <w:citation/>
        </w:sdtPr>
        <w:sdtEndPr/>
        <w:sdtContent>
          <w:r w:rsidR="00F01762">
            <w:fldChar w:fldCharType="begin"/>
          </w:r>
          <w:r w:rsidR="00F01762">
            <w:instrText xml:space="preserve"> CITATION ONR160 \l 2057 </w:instrText>
          </w:r>
          <w:r w:rsidR="00F01762">
            <w:fldChar w:fldCharType="separate"/>
          </w:r>
          <w:r w:rsidR="00F01762" w:rsidRPr="00F01762">
            <w:t>[37]</w:t>
          </w:r>
          <w:r w:rsidR="00F01762">
            <w:fldChar w:fldCharType="end"/>
          </w:r>
        </w:sdtContent>
      </w:sdt>
    </w:p>
    <w:p w14:paraId="508C1A59" w14:textId="146E115F" w:rsidR="00664155" w:rsidRPr="001E5A0A" w:rsidRDefault="00664155" w:rsidP="00B32489">
      <w:pPr>
        <w:pStyle w:val="Heading2"/>
      </w:pPr>
      <w:r w:rsidRPr="001E5A0A">
        <w:t xml:space="preserve">Learning from </w:t>
      </w:r>
      <w:r w:rsidR="00F01762">
        <w:t>p</w:t>
      </w:r>
      <w:r w:rsidRPr="001E5A0A">
        <w:t xml:space="preserve">revious </w:t>
      </w:r>
      <w:r w:rsidR="00F01762">
        <w:t>e</w:t>
      </w:r>
      <w:r w:rsidRPr="001E5A0A">
        <w:t>xperience</w:t>
      </w:r>
    </w:p>
    <w:p w14:paraId="4EEA711D" w14:textId="57545498" w:rsidR="00F74B0C" w:rsidRPr="001E5A0A" w:rsidRDefault="0057754F" w:rsidP="007A63B6">
      <w:pPr>
        <w:pStyle w:val="F9-Paragraph"/>
        <w:ind w:left="851" w:hanging="851"/>
      </w:pPr>
      <w:r w:rsidRPr="001E5A0A">
        <w:t xml:space="preserve">SAP MS.4 highlights the importance of learning from experience to enhance arrangements. The Inspector </w:t>
      </w:r>
      <w:r w:rsidR="007A63B6" w:rsidRPr="001E5A0A">
        <w:t xml:space="preserve">may wish to </w:t>
      </w:r>
      <w:r w:rsidRPr="001E5A0A">
        <w:t>confirm that the designer has properly considered relevant lessons from the construction, operation, and decommissioning of similar facilities, including both international and non-nuclear industry experience.</w:t>
      </w:r>
    </w:p>
    <w:p w14:paraId="130232AD" w14:textId="74D9F401" w:rsidR="00F74B0C" w:rsidRPr="004919E9" w:rsidRDefault="00F74B0C" w:rsidP="00F74B0C">
      <w:pPr>
        <w:pStyle w:val="F9-Paragraph"/>
        <w:ind w:left="851" w:hanging="851"/>
      </w:pPr>
      <w:r w:rsidRPr="004919E9">
        <w:t xml:space="preserve">Where practice from other industries is adopted, the Inspector may wish to seek assurance that such practices are adopted appropriately to the specific application. This is in line with the Requirement 11 from IAEA guidance SSR 2/1 </w:t>
      </w:r>
      <w:sdt>
        <w:sdtPr>
          <w:id w:val="-884173694"/>
          <w:citation/>
        </w:sdtPr>
        <w:sdtEndPr/>
        <w:sdtContent>
          <w:r w:rsidRPr="004919E9">
            <w:fldChar w:fldCharType="begin"/>
          </w:r>
          <w:r w:rsidR="00B32489">
            <w:instrText xml:space="preserve">CITATION IAE162 \l 2057 </w:instrText>
          </w:r>
          <w:r w:rsidRPr="004919E9">
            <w:fldChar w:fldCharType="separate"/>
          </w:r>
          <w:r w:rsidR="00470EA4">
            <w:rPr>
              <w:noProof/>
            </w:rPr>
            <w:t>[11]</w:t>
          </w:r>
          <w:r w:rsidRPr="004919E9">
            <w:fldChar w:fldCharType="end"/>
          </w:r>
        </w:sdtContent>
      </w:sdt>
      <w:r w:rsidRPr="004919E9">
        <w:t>.</w:t>
      </w:r>
    </w:p>
    <w:p w14:paraId="565EDD6E" w14:textId="77777777" w:rsidR="00F74B0C" w:rsidRPr="001E5A0A" w:rsidRDefault="00F74B0C" w:rsidP="00F74B0C">
      <w:pPr>
        <w:pStyle w:val="F9-Paragraph"/>
        <w:ind w:left="851" w:hanging="851"/>
      </w:pPr>
      <w:r w:rsidRPr="001E5A0A">
        <w:t>The Inspector is reminded of previous experience from the wider civil engineering industry that may be applicable to the sample of their assessment:</w:t>
      </w:r>
    </w:p>
    <w:p w14:paraId="1061A2D9" w14:textId="4BACAD9B" w:rsidR="00F74B0C" w:rsidRPr="001E5A0A" w:rsidRDefault="00F74B0C" w:rsidP="00F74B0C">
      <w:pPr>
        <w:pStyle w:val="Bulletlist1"/>
        <w:ind w:left="1418" w:hanging="357"/>
      </w:pPr>
      <w:r w:rsidRPr="001E5A0A">
        <w:t>structures have been designed so that the mode of failure is ductile and sufficient warning signs would be evident to allow action to be taken to prevent failure (</w:t>
      </w:r>
      <w:r w:rsidR="00C85189">
        <w:t>for example,</w:t>
      </w:r>
      <w:r w:rsidRPr="001E5A0A">
        <w:t xml:space="preserve"> single members in tension should avoided),</w:t>
      </w:r>
    </w:p>
    <w:p w14:paraId="0CB1292A" w14:textId="4BC038FC" w:rsidR="00F74B0C" w:rsidRPr="001E5A0A" w:rsidRDefault="00F74B0C" w:rsidP="00F74B0C">
      <w:pPr>
        <w:pStyle w:val="Bulletlist1"/>
        <w:ind w:left="1418" w:hanging="357"/>
      </w:pPr>
      <w:r w:rsidRPr="001E5A0A">
        <w:t>changes undertaken after completion of the initial design are considered for their potential structural implications (</w:t>
      </w:r>
      <w:r w:rsidR="00C85189">
        <w:t>for example,</w:t>
      </w:r>
      <w:r w:rsidRPr="001E5A0A">
        <w:t xml:space="preserve"> changes should be subject to a multi-disciplinary design review),</w:t>
      </w:r>
    </w:p>
    <w:p w14:paraId="0384EAEE" w14:textId="77777777" w:rsidR="00F74B0C" w:rsidRPr="001E5A0A" w:rsidRDefault="00F74B0C" w:rsidP="00F74B0C">
      <w:pPr>
        <w:pStyle w:val="Bulletlist1"/>
        <w:ind w:left="1418" w:hanging="357"/>
      </w:pPr>
      <w:r w:rsidRPr="001E5A0A">
        <w:t>sufficient care has been taken to ensure that movement joints are suitably detailed and positioned to avoid creation of a potential collapse mechanism.</w:t>
      </w:r>
    </w:p>
    <w:p w14:paraId="2545E403" w14:textId="281E260E" w:rsidR="00680537" w:rsidRPr="001E5A0A" w:rsidRDefault="00680537" w:rsidP="00B32489">
      <w:pPr>
        <w:pStyle w:val="Heading2"/>
      </w:pPr>
      <w:r w:rsidRPr="001E5A0A">
        <w:t xml:space="preserve">Information </w:t>
      </w:r>
      <w:r w:rsidR="00F01762">
        <w:t>c</w:t>
      </w:r>
      <w:r w:rsidRPr="001E5A0A">
        <w:t xml:space="preserve">ontrol and </w:t>
      </w:r>
      <w:r w:rsidR="00F01762">
        <w:t>d</w:t>
      </w:r>
      <w:r w:rsidRPr="001E5A0A">
        <w:t xml:space="preserve">ocument </w:t>
      </w:r>
      <w:r w:rsidR="00F01762">
        <w:t>m</w:t>
      </w:r>
      <w:r w:rsidRPr="001E5A0A">
        <w:t>anagement</w:t>
      </w:r>
    </w:p>
    <w:p w14:paraId="44543123" w14:textId="63D5A5B2" w:rsidR="008B613A" w:rsidRPr="001E5A0A" w:rsidRDefault="008B613A" w:rsidP="001740F3">
      <w:pPr>
        <w:pStyle w:val="F9-Paragraph"/>
        <w:ind w:left="851" w:hanging="851"/>
      </w:pPr>
      <w:r w:rsidRPr="001E5A0A">
        <w:t>The Inspector may wish to confirm that processes for managing information and document revisions are adequate and appropriate for the current design phase, particularly regarding model and drawing revision numbers or outputs from 3D automated design tools.</w:t>
      </w:r>
    </w:p>
    <w:p w14:paraId="262A6BDB" w14:textId="77777777" w:rsidR="00F01762" w:rsidRDefault="00F01762" w:rsidP="0074274F">
      <w:pPr>
        <w:pStyle w:val="F9-Paragraph"/>
        <w:ind w:left="851" w:hanging="851"/>
        <w:sectPr w:rsidR="00F01762" w:rsidSect="00470EA4">
          <w:pgSz w:w="11906" w:h="16838"/>
          <w:pgMar w:top="1440" w:right="1440" w:bottom="1440" w:left="1440" w:header="708" w:footer="708" w:gutter="0"/>
          <w:cols w:space="708"/>
          <w:docGrid w:linePitch="360"/>
        </w:sectPr>
      </w:pPr>
    </w:p>
    <w:p w14:paraId="654AB3E8" w14:textId="3691C856" w:rsidR="0074274F" w:rsidRPr="001E5A0A" w:rsidRDefault="0074274F" w:rsidP="0074274F">
      <w:pPr>
        <w:pStyle w:val="F9-Paragraph"/>
        <w:ind w:left="851" w:hanging="851"/>
      </w:pPr>
      <w:r w:rsidRPr="001E5A0A">
        <w:lastRenderedPageBreak/>
        <w:t xml:space="preserve">For more information, </w:t>
      </w:r>
      <w:r w:rsidR="00C85189">
        <w:t>refer to:</w:t>
      </w:r>
    </w:p>
    <w:p w14:paraId="7DE4C483" w14:textId="5D45E04C" w:rsidR="0074274F" w:rsidRPr="001E5A0A" w:rsidRDefault="0039162D" w:rsidP="0074274F">
      <w:pPr>
        <w:pStyle w:val="Bulletlist1"/>
        <w:ind w:left="1418" w:hanging="357"/>
      </w:pPr>
      <w:r w:rsidRPr="001E5A0A">
        <w:t>A</w:t>
      </w:r>
      <w:r w:rsidR="0074274F" w:rsidRPr="001E5A0A">
        <w:t>nnex 4, ’Civil Engineering – Construction Assurance’</w:t>
      </w:r>
      <w:r w:rsidR="00F01762">
        <w:t xml:space="preserve"> </w:t>
      </w:r>
      <w:sdt>
        <w:sdtPr>
          <w:id w:val="1055050193"/>
          <w:citation/>
        </w:sdtPr>
        <w:sdtEndPr/>
        <w:sdtContent>
          <w:r w:rsidR="00F01762">
            <w:fldChar w:fldCharType="begin"/>
          </w:r>
          <w:r w:rsidR="00F01762">
            <w:instrText xml:space="preserve"> CITATION ONR162 \l 2057 </w:instrText>
          </w:r>
          <w:r w:rsidR="00F01762">
            <w:fldChar w:fldCharType="separate"/>
          </w:r>
          <w:r w:rsidR="00F01762" w:rsidRPr="00F01762">
            <w:t>[4]</w:t>
          </w:r>
          <w:r w:rsidR="00F01762">
            <w:fldChar w:fldCharType="end"/>
          </w:r>
        </w:sdtContent>
      </w:sdt>
    </w:p>
    <w:p w14:paraId="2CE081B4" w14:textId="3BC47DFC" w:rsidR="001740F3" w:rsidRPr="001E5A0A" w:rsidRDefault="0074274F" w:rsidP="0074274F">
      <w:pPr>
        <w:pStyle w:val="F9-Paragraph"/>
        <w:ind w:left="851" w:hanging="851"/>
      </w:pPr>
      <w:r w:rsidRPr="001E5A0A">
        <w:t>The Inspector may wish to seek assurance that the most up to date and coordinated information gets issued throughout the supply chain, including to sub-contractors. This can be a particular issue where there are several layers of contractors beneath the designer.</w:t>
      </w:r>
    </w:p>
    <w:p w14:paraId="5F1BD209" w14:textId="77777777" w:rsidR="0074274F" w:rsidRPr="001E5A0A" w:rsidRDefault="0074274F" w:rsidP="0074274F">
      <w:pPr>
        <w:pStyle w:val="F9-Paragraph"/>
        <w:ind w:left="851" w:hanging="851"/>
      </w:pPr>
      <w:r w:rsidRPr="001E5A0A">
        <w:t>The Inspector should be aware of the information storage tools that the designer has access to and whether there are any limitations this computer tool imposes on the designer’s access to information.</w:t>
      </w:r>
    </w:p>
    <w:p w14:paraId="2F3B6520" w14:textId="7FEE86A6" w:rsidR="00B00A13" w:rsidRPr="001E5A0A" w:rsidRDefault="00B00A13" w:rsidP="00B32489">
      <w:pPr>
        <w:pStyle w:val="Heading2"/>
      </w:pPr>
      <w:r w:rsidRPr="001E5A0A">
        <w:t xml:space="preserve">Change </w:t>
      </w:r>
      <w:r w:rsidR="00F01762">
        <w:t>c</w:t>
      </w:r>
      <w:r w:rsidRPr="001E5A0A">
        <w:t>ontrol</w:t>
      </w:r>
    </w:p>
    <w:p w14:paraId="7D5E20D4" w14:textId="77777777" w:rsidR="00DC48C7" w:rsidRPr="001E5A0A" w:rsidRDefault="00DC48C7" w:rsidP="00DC48C7">
      <w:pPr>
        <w:pStyle w:val="F9-Paragraph"/>
        <w:ind w:left="851" w:hanging="851"/>
      </w:pPr>
      <w:r w:rsidRPr="001E5A0A">
        <w:t>The Inspector should be aware of changes to the design as the design progresses. The Inspector may wish to seek assurance that adequate dutyholder arrangements are in place to ensure that design changes do not compromise the design intent or undermine any claims made in the safety case.</w:t>
      </w:r>
    </w:p>
    <w:p w14:paraId="1F1E5E2D" w14:textId="77777777" w:rsidR="00DC48C7" w:rsidRPr="001E5A0A" w:rsidRDefault="00DC48C7" w:rsidP="00DC48C7">
      <w:pPr>
        <w:pStyle w:val="F9-Paragraph"/>
        <w:ind w:left="851" w:hanging="851"/>
      </w:pPr>
      <w:r w:rsidRPr="001E5A0A">
        <w:t xml:space="preserve">The Inspector may wish to seek assurance that the process for the decision making around design changes fully considers the impact of the change on the design, and that each change is given due consideration, according to the categorisation and classification of the element being changed. </w:t>
      </w:r>
    </w:p>
    <w:p w14:paraId="6B0FB33F" w14:textId="05D4A2E2" w:rsidR="00DC48C7" w:rsidRPr="001E5A0A" w:rsidRDefault="00DC48C7" w:rsidP="00DC48C7">
      <w:pPr>
        <w:pStyle w:val="F9-Paragraph"/>
        <w:ind w:left="851" w:hanging="851"/>
      </w:pPr>
      <w:r w:rsidRPr="001E5A0A">
        <w:t>Where there are many design changes, the Inspector should be aware these may be collated and presented to a decision committee. The Inspector may wish to seek assurance that the decision-making meetings</w:t>
      </w:r>
      <w:r w:rsidR="00F01762">
        <w:t xml:space="preserve"> </w:t>
      </w:r>
      <w:r w:rsidRPr="001E5A0A">
        <w:t>/</w:t>
      </w:r>
      <w:r w:rsidR="00F01762">
        <w:t xml:space="preserve"> </w:t>
      </w:r>
      <w:r w:rsidRPr="001E5A0A">
        <w:t xml:space="preserve">committees are undertaken with adequate scrutiny and challenge with the appropriate and suitably qualified and experienced personnel (SQEP) actively involved in the meetings. </w:t>
      </w:r>
    </w:p>
    <w:p w14:paraId="545C5BFD" w14:textId="736B0CC5" w:rsidR="00DC48C7" w:rsidRPr="001E5A0A" w:rsidRDefault="00DC48C7" w:rsidP="00DC48C7">
      <w:pPr>
        <w:pStyle w:val="F9-Paragraph"/>
        <w:ind w:left="851" w:hanging="851"/>
      </w:pPr>
      <w:r w:rsidRPr="001E5A0A">
        <w:t xml:space="preserve">For more information regarding challenge in decision making meetings, </w:t>
      </w:r>
      <w:r w:rsidR="00C85189">
        <w:t>refer to:</w:t>
      </w:r>
    </w:p>
    <w:p w14:paraId="7641EC86" w14:textId="4425DA81" w:rsidR="00DC48C7" w:rsidRPr="001E5A0A" w:rsidRDefault="00DC48C7" w:rsidP="00E11A9C">
      <w:pPr>
        <w:pStyle w:val="Bulletlist1"/>
        <w:ind w:left="1418" w:hanging="357"/>
      </w:pPr>
      <w:r w:rsidRPr="001E5A0A">
        <w:t>NS-TAST-GD-080 ‘</w:t>
      </w:r>
      <w:r w:rsidR="00E11A9C" w:rsidRPr="001E5A0A">
        <w:t>Nuclear Safety Advice and Independent Challenge</w:t>
      </w:r>
      <w:r w:rsidRPr="001E5A0A">
        <w:t>’</w:t>
      </w:r>
      <w:r w:rsidR="00F01762">
        <w:t xml:space="preserve"> </w:t>
      </w:r>
      <w:sdt>
        <w:sdtPr>
          <w:id w:val="-516623757"/>
          <w:citation/>
        </w:sdtPr>
        <w:sdtEndPr/>
        <w:sdtContent>
          <w:r w:rsidR="00F01762">
            <w:fldChar w:fldCharType="begin"/>
          </w:r>
          <w:r w:rsidR="00F01762">
            <w:instrText xml:space="preserve"> CITATION ONR124 \l 2057 </w:instrText>
          </w:r>
          <w:r w:rsidR="00F01762">
            <w:fldChar w:fldCharType="separate"/>
          </w:r>
          <w:r w:rsidR="00F01762" w:rsidRPr="00F01762">
            <w:t>[38]</w:t>
          </w:r>
          <w:r w:rsidR="00F01762">
            <w:fldChar w:fldCharType="end"/>
          </w:r>
        </w:sdtContent>
      </w:sdt>
    </w:p>
    <w:p w14:paraId="5B79A5A1" w14:textId="5A0ABE67" w:rsidR="00DF37DA" w:rsidRPr="001E5A0A" w:rsidRDefault="00DF37DA" w:rsidP="00B32489">
      <w:pPr>
        <w:pStyle w:val="Heading2"/>
      </w:pPr>
      <w:r w:rsidRPr="001E5A0A">
        <w:t xml:space="preserve">Interfaces between </w:t>
      </w:r>
      <w:r w:rsidR="00F01762">
        <w:t>d</w:t>
      </w:r>
      <w:r w:rsidR="007B569A" w:rsidRPr="001E5A0A">
        <w:t xml:space="preserve">esign </w:t>
      </w:r>
      <w:r w:rsidR="00F01762">
        <w:t>di</w:t>
      </w:r>
      <w:r w:rsidR="007B569A" w:rsidRPr="001E5A0A">
        <w:t>sciplines</w:t>
      </w:r>
    </w:p>
    <w:p w14:paraId="1FC19594" w14:textId="77777777" w:rsidR="00C862DA" w:rsidRPr="001E5A0A" w:rsidRDefault="00C862DA" w:rsidP="00C862DA">
      <w:pPr>
        <w:pStyle w:val="F9-Paragraph"/>
        <w:ind w:left="851" w:hanging="851"/>
      </w:pPr>
      <w:r w:rsidRPr="001E5A0A">
        <w:t xml:space="preserve">There is an interface between civil engineering design and mechanical, electrical, and HVAC (heating, ventilation and air conditioning) (MEH) installation, as well as embedment and control and instrumentation design. This is both to consider the equipment that is to be installed within the structure, and how the performance of the structure (including seismic and settlement) are managed by the design. </w:t>
      </w:r>
    </w:p>
    <w:p w14:paraId="6D1126E2" w14:textId="77777777" w:rsidR="00F01762" w:rsidRDefault="00F01762" w:rsidP="00C862DA">
      <w:pPr>
        <w:pStyle w:val="F9-Paragraph"/>
        <w:ind w:left="851" w:hanging="851"/>
        <w:sectPr w:rsidR="00F01762" w:rsidSect="00470EA4">
          <w:pgSz w:w="11906" w:h="16838"/>
          <w:pgMar w:top="1440" w:right="1440" w:bottom="1440" w:left="1440" w:header="708" w:footer="708" w:gutter="0"/>
          <w:cols w:space="708"/>
          <w:docGrid w:linePitch="360"/>
        </w:sectPr>
      </w:pPr>
    </w:p>
    <w:p w14:paraId="60941F63" w14:textId="77777777" w:rsidR="00C862DA" w:rsidRPr="001E5A0A" w:rsidRDefault="00C862DA" w:rsidP="00C862DA">
      <w:pPr>
        <w:pStyle w:val="F9-Paragraph"/>
        <w:ind w:left="851" w:hanging="851"/>
      </w:pPr>
      <w:r w:rsidRPr="001E5A0A">
        <w:lastRenderedPageBreak/>
        <w:t>The Inspector may wish to seek evidence from appropriate multi-disciplinary design reviews (including inputs from independent representatives) that demonstrate the designs have been reviewed and challenged, and that interfaces between engineering disciplines have been addressed.</w:t>
      </w:r>
    </w:p>
    <w:p w14:paraId="2D8503E4" w14:textId="77777777" w:rsidR="00C862DA" w:rsidRPr="001E5A0A" w:rsidRDefault="00C862DA" w:rsidP="00C862DA">
      <w:pPr>
        <w:pStyle w:val="F9-Paragraph"/>
        <w:ind w:left="851" w:hanging="851"/>
      </w:pPr>
      <w:r w:rsidRPr="001E5A0A">
        <w:t>The Inspector may wish to seek assurance that tolerances for supporting equipment that is embedded into the civil engineering design are adequately managed, and whether such tolerances are achievable during construction. This may need demonstration through mock-ups or other trials to prove the design can be constructed.</w:t>
      </w:r>
    </w:p>
    <w:p w14:paraId="66F71259" w14:textId="14B7C82C" w:rsidR="009C7108" w:rsidRPr="001E5A0A" w:rsidRDefault="009C7108" w:rsidP="00B32489">
      <w:pPr>
        <w:pStyle w:val="Heading2"/>
      </w:pPr>
      <w:r w:rsidRPr="001E5A0A">
        <w:t xml:space="preserve">Interfaces </w:t>
      </w:r>
      <w:r w:rsidR="0015301E" w:rsidRPr="001E5A0A">
        <w:t xml:space="preserve">with </w:t>
      </w:r>
      <w:r w:rsidR="00F01762">
        <w:t>p</w:t>
      </w:r>
      <w:r w:rsidR="0015301E" w:rsidRPr="001E5A0A">
        <w:t>rocurement</w:t>
      </w:r>
    </w:p>
    <w:p w14:paraId="6B166609" w14:textId="77777777" w:rsidR="00CF082E" w:rsidRPr="001E5A0A" w:rsidRDefault="00CF082E" w:rsidP="00CF082E">
      <w:pPr>
        <w:pStyle w:val="F9-Paragraph"/>
        <w:ind w:left="851" w:hanging="851"/>
      </w:pPr>
      <w:r w:rsidRPr="001E5A0A">
        <w:t>The Inspector should be aware of the contractual arrangements between those working on the design and the dutyholder, as the commercial arrangements may have an impact on the deliverables, communication or quality of the design (EQU.1). For example, contractual requirements may demand the design is delivered out of sequence, with a civil engineering design being delivered before the designs of systems which interface with the civil engineering are sufficiently developed.</w:t>
      </w:r>
    </w:p>
    <w:p w14:paraId="7E36BD9F" w14:textId="3DE260E8" w:rsidR="00823267" w:rsidRPr="001E5A0A" w:rsidRDefault="00823267" w:rsidP="00B32489">
      <w:pPr>
        <w:pStyle w:val="Heading2"/>
      </w:pPr>
      <w:r w:rsidRPr="001E5A0A">
        <w:t xml:space="preserve">Safety </w:t>
      </w:r>
      <w:r w:rsidR="00F01762">
        <w:t>c</w:t>
      </w:r>
      <w:r w:rsidRPr="001E5A0A">
        <w:t xml:space="preserve">ase </w:t>
      </w:r>
      <w:r w:rsidR="00F01762">
        <w:t>p</w:t>
      </w:r>
      <w:r w:rsidR="00AB4D9B" w:rsidRPr="001E5A0A">
        <w:t xml:space="preserve">roduction </w:t>
      </w:r>
      <w:r w:rsidR="00F01762">
        <w:t>and d</w:t>
      </w:r>
      <w:r w:rsidR="008A6C6E" w:rsidRPr="001E5A0A">
        <w:t xml:space="preserve">esign </w:t>
      </w:r>
      <w:r w:rsidR="00F01762">
        <w:t>i</w:t>
      </w:r>
      <w:r w:rsidR="00AB4D9B" w:rsidRPr="001E5A0A">
        <w:t>nterface</w:t>
      </w:r>
    </w:p>
    <w:p w14:paraId="467D240B" w14:textId="77777777" w:rsidR="00821992" w:rsidRPr="001E5A0A" w:rsidRDefault="00821992" w:rsidP="00821992">
      <w:pPr>
        <w:pStyle w:val="F9-Paragraph"/>
        <w:ind w:left="851" w:hanging="851"/>
      </w:pPr>
      <w:r w:rsidRPr="001E5A0A">
        <w:t xml:space="preserve">As the design progresses, the safety case production will also be developing. The Inspector may wish to seek assurance that the design and the safety case interface is being managed, that the teams are interacting and how developments across the teams are communicated. </w:t>
      </w:r>
    </w:p>
    <w:p w14:paraId="3D63D61A" w14:textId="18D012A4" w:rsidR="007103AD" w:rsidRPr="001E5A0A" w:rsidRDefault="008A6C6E" w:rsidP="00B32489">
      <w:pPr>
        <w:pStyle w:val="Heading2"/>
      </w:pPr>
      <w:r w:rsidRPr="001E5A0A">
        <w:t xml:space="preserve">Substantiation and </w:t>
      </w:r>
      <w:r w:rsidR="00F01762">
        <w:t>d</w:t>
      </w:r>
      <w:r w:rsidR="007103AD" w:rsidRPr="001E5A0A">
        <w:t xml:space="preserve">esign </w:t>
      </w:r>
      <w:r w:rsidR="00F01762">
        <w:t>s</w:t>
      </w:r>
      <w:r w:rsidR="007103AD" w:rsidRPr="001E5A0A">
        <w:t xml:space="preserve">ubstantiation </w:t>
      </w:r>
      <w:r w:rsidR="00F01762">
        <w:t>r</w:t>
      </w:r>
      <w:r w:rsidR="007103AD" w:rsidRPr="001E5A0A">
        <w:t>eport</w:t>
      </w:r>
      <w:r w:rsidR="0039162D" w:rsidRPr="001E5A0A">
        <w:t>s</w:t>
      </w:r>
    </w:p>
    <w:p w14:paraId="5A18F746" w14:textId="77777777" w:rsidR="0039162D" w:rsidRPr="001E5A0A" w:rsidRDefault="0039162D" w:rsidP="0039162D">
      <w:pPr>
        <w:pStyle w:val="F9-Paragraph"/>
        <w:ind w:left="851" w:hanging="851"/>
      </w:pPr>
      <w:r w:rsidRPr="001E5A0A">
        <w:t xml:space="preserve">The aim of the design substantiation reports (DSR), also referred to as design justification reports (DJR), are to provide a clear narrative for each Safety Functional Requirement provided in the Basis of Safety Case (or similar) and the Basis of Design (or similar). </w:t>
      </w:r>
    </w:p>
    <w:p w14:paraId="0AD32DC5" w14:textId="77777777" w:rsidR="0039162D" w:rsidRPr="001E5A0A" w:rsidRDefault="0039162D" w:rsidP="0039162D">
      <w:pPr>
        <w:pStyle w:val="F9-Paragraph"/>
        <w:ind w:left="851" w:hanging="851"/>
      </w:pPr>
      <w:r w:rsidRPr="001E5A0A">
        <w:t xml:space="preserve">A clear narrative explained in the DSR/DJRs (or similar) can reference Engineering or SFR Schedules to demonstrate the golden thread.  Maturity of these reports (DSR/DJR or similar) should be appropriate for the design phase being assessed. </w:t>
      </w:r>
    </w:p>
    <w:p w14:paraId="628FA346" w14:textId="77777777" w:rsidR="0039162D" w:rsidRPr="001E5A0A" w:rsidRDefault="0039162D" w:rsidP="0039162D">
      <w:pPr>
        <w:pStyle w:val="F9-Paragraph"/>
        <w:ind w:left="851" w:hanging="851"/>
      </w:pPr>
      <w:r w:rsidRPr="001E5A0A">
        <w:t>The Inspector may wish to seek assurance that these documents are referenced clearly to signpost the full suite of documents that form the safety case.</w:t>
      </w:r>
    </w:p>
    <w:p w14:paraId="564AD9D6" w14:textId="77777777" w:rsidR="00F01762" w:rsidRDefault="00F01762" w:rsidP="0039162D">
      <w:pPr>
        <w:pStyle w:val="F9-Paragraph"/>
        <w:ind w:left="851" w:hanging="851"/>
        <w:sectPr w:rsidR="00F01762" w:rsidSect="00470EA4">
          <w:pgSz w:w="11906" w:h="16838"/>
          <w:pgMar w:top="1440" w:right="1440" w:bottom="1440" w:left="1440" w:header="708" w:footer="708" w:gutter="0"/>
          <w:cols w:space="708"/>
          <w:docGrid w:linePitch="360"/>
        </w:sectPr>
      </w:pPr>
    </w:p>
    <w:p w14:paraId="77D8795C" w14:textId="77777777" w:rsidR="0039162D" w:rsidRPr="001E5A0A" w:rsidRDefault="0039162D" w:rsidP="0039162D">
      <w:pPr>
        <w:pStyle w:val="F9-Paragraph"/>
        <w:ind w:left="851" w:hanging="851"/>
      </w:pPr>
      <w:r w:rsidRPr="001E5A0A">
        <w:lastRenderedPageBreak/>
        <w:t>The Inspector is reminded that the DSR/DJR or similar reports would be expected to include design information (or reference out to separate reports) regarding the following topics:</w:t>
      </w:r>
    </w:p>
    <w:p w14:paraId="46B4BC74" w14:textId="77777777" w:rsidR="0039162D" w:rsidRPr="001E5A0A" w:rsidRDefault="0039162D" w:rsidP="0039162D">
      <w:pPr>
        <w:pStyle w:val="Bulletlist1"/>
        <w:ind w:left="1418" w:hanging="357"/>
      </w:pPr>
      <w:r w:rsidRPr="001E5A0A">
        <w:t>assumptions and conservatisms that ensure the civil engineering designs are robust, including sensitivity studies and consideration of BDB and cliff edge effects,</w:t>
      </w:r>
    </w:p>
    <w:p w14:paraId="1EAE75B3" w14:textId="77777777" w:rsidR="0039162D" w:rsidRPr="001E5A0A" w:rsidRDefault="0039162D" w:rsidP="0039162D">
      <w:pPr>
        <w:pStyle w:val="Bulletlist1"/>
        <w:ind w:left="1418" w:hanging="357"/>
      </w:pPr>
      <w:r w:rsidRPr="001E5A0A">
        <w:t>evidence to support the claims and arguments made in the higher-level documents,</w:t>
      </w:r>
    </w:p>
    <w:p w14:paraId="25E6196A" w14:textId="77777777" w:rsidR="0039162D" w:rsidRPr="001E5A0A" w:rsidRDefault="0039162D" w:rsidP="0039162D">
      <w:pPr>
        <w:pStyle w:val="Bulletlist1"/>
        <w:ind w:left="1418" w:hanging="357"/>
      </w:pPr>
      <w:r w:rsidRPr="001E5A0A">
        <w:t>demonstration of adequate validation and verification activities,</w:t>
      </w:r>
    </w:p>
    <w:p w14:paraId="0769B2A1" w14:textId="77777777" w:rsidR="0039162D" w:rsidRPr="001E5A0A" w:rsidRDefault="0039162D" w:rsidP="0039162D">
      <w:pPr>
        <w:pStyle w:val="Bulletlist1"/>
        <w:ind w:left="1418" w:hanging="357"/>
      </w:pPr>
      <w:r w:rsidRPr="001E5A0A">
        <w:t>substantiation of any commitments made during earlier design stages,</w:t>
      </w:r>
    </w:p>
    <w:p w14:paraId="7CF68A06" w14:textId="2B9202D2" w:rsidR="0039162D" w:rsidRPr="001E5A0A" w:rsidRDefault="0039162D" w:rsidP="0039162D">
      <w:pPr>
        <w:pStyle w:val="Bulletlist1"/>
        <w:ind w:left="1418" w:hanging="357"/>
      </w:pPr>
      <w:r w:rsidRPr="001E5A0A">
        <w:t xml:space="preserve">evaluation of topics of interest </w:t>
      </w:r>
      <w:r w:rsidR="00C85189">
        <w:t>for example,</w:t>
      </w:r>
      <w:r w:rsidRPr="001E5A0A">
        <w:t xml:space="preserve"> lifetime or maintenance requirements on elements providing key safety functions,</w:t>
      </w:r>
    </w:p>
    <w:p w14:paraId="191A0995" w14:textId="77777777" w:rsidR="0039162D" w:rsidRPr="001E5A0A" w:rsidRDefault="0039162D" w:rsidP="0039162D">
      <w:pPr>
        <w:pStyle w:val="Bulletlist1"/>
        <w:ind w:left="1418" w:hanging="357"/>
      </w:pPr>
      <w:r w:rsidRPr="001E5A0A">
        <w:t>relevant information on construction, EIMT and decommissioning,</w:t>
      </w:r>
    </w:p>
    <w:p w14:paraId="16EE6748" w14:textId="089877A9" w:rsidR="0039162D" w:rsidRPr="001E5A0A" w:rsidRDefault="0039162D" w:rsidP="0039162D">
      <w:pPr>
        <w:pStyle w:val="Bulletlist1"/>
        <w:ind w:left="1418" w:hanging="357"/>
      </w:pPr>
      <w:r w:rsidRPr="001E5A0A">
        <w:t xml:space="preserve">visibility of design elements that are not completed and will be undertaken at a later phase, </w:t>
      </w:r>
      <w:r w:rsidR="00C85189">
        <w:t>for example,</w:t>
      </w:r>
      <w:r w:rsidRPr="001E5A0A">
        <w:t xml:space="preserve"> site-specific considerations,</w:t>
      </w:r>
    </w:p>
    <w:p w14:paraId="52FCF9F1" w14:textId="38559873" w:rsidR="0039162D" w:rsidRPr="001E5A0A" w:rsidRDefault="0039162D" w:rsidP="0039162D">
      <w:pPr>
        <w:pStyle w:val="Bulletlist1"/>
        <w:ind w:left="1418" w:hanging="357"/>
      </w:pPr>
      <w:r w:rsidRPr="001E5A0A">
        <w:t xml:space="preserve">the extent of the civil engineering scope </w:t>
      </w:r>
      <w:r w:rsidR="00C85189">
        <w:t>for example,</w:t>
      </w:r>
      <w:r w:rsidRPr="001E5A0A">
        <w:t xml:space="preserve"> crane support structures but not the crane substantiation.</w:t>
      </w:r>
    </w:p>
    <w:p w14:paraId="13F93D7B" w14:textId="77777777" w:rsidR="00F01762" w:rsidRDefault="00F01762" w:rsidP="00127397">
      <w:pPr>
        <w:pStyle w:val="Heading1"/>
        <w:sectPr w:rsidR="00F01762" w:rsidSect="00470EA4">
          <w:pgSz w:w="11906" w:h="16838"/>
          <w:pgMar w:top="1440" w:right="1440" w:bottom="1440" w:left="1440" w:header="708" w:footer="708" w:gutter="0"/>
          <w:cols w:space="708"/>
          <w:docGrid w:linePitch="360"/>
        </w:sectPr>
      </w:pPr>
    </w:p>
    <w:p w14:paraId="0425C15A" w14:textId="09A526EF" w:rsidR="00725318" w:rsidRPr="001E5A0A" w:rsidRDefault="00725318" w:rsidP="00127397">
      <w:pPr>
        <w:pStyle w:val="Heading1"/>
      </w:pPr>
      <w:bookmarkStart w:id="17" w:name="_Toc234585909"/>
      <w:r w:rsidRPr="001E5A0A">
        <w:lastRenderedPageBreak/>
        <w:t xml:space="preserve">Key </w:t>
      </w:r>
      <w:r w:rsidR="00F01762">
        <w:t>a</w:t>
      </w:r>
      <w:r w:rsidRPr="001E5A0A">
        <w:t xml:space="preserve">ssessment </w:t>
      </w:r>
      <w:r w:rsidR="00F01762">
        <w:t>p</w:t>
      </w:r>
      <w:r w:rsidRPr="001E5A0A">
        <w:t xml:space="preserve">rinciples for </w:t>
      </w:r>
      <w:r w:rsidR="00F01762">
        <w:t>c</w:t>
      </w:r>
      <w:r w:rsidRPr="001E5A0A">
        <w:t xml:space="preserve">ivil </w:t>
      </w:r>
      <w:r w:rsidR="00F01762">
        <w:t>e</w:t>
      </w:r>
      <w:r w:rsidRPr="001E5A0A">
        <w:t xml:space="preserve">ngineering </w:t>
      </w:r>
      <w:r w:rsidR="00F01762">
        <w:t>d</w:t>
      </w:r>
      <w:r w:rsidRPr="001E5A0A">
        <w:t>esign</w:t>
      </w:r>
      <w:r w:rsidR="00374531" w:rsidRPr="001E5A0A">
        <w:t xml:space="preserve"> </w:t>
      </w:r>
      <w:r w:rsidR="00F01762">
        <w:t>u</w:t>
      </w:r>
      <w:r w:rsidR="00374531" w:rsidRPr="001E5A0A">
        <w:t xml:space="preserve">ndertaken in </w:t>
      </w:r>
      <w:r w:rsidR="00F01762">
        <w:t>p</w:t>
      </w:r>
      <w:r w:rsidR="00374531" w:rsidRPr="001E5A0A">
        <w:t xml:space="preserve">arallel with </w:t>
      </w:r>
      <w:r w:rsidR="00F01762">
        <w:t>c</w:t>
      </w:r>
      <w:r w:rsidR="00EC1778" w:rsidRPr="001E5A0A">
        <w:t xml:space="preserve">onstruction </w:t>
      </w:r>
      <w:r w:rsidR="00F01762">
        <w:t>a</w:t>
      </w:r>
      <w:r w:rsidR="00EC1778" w:rsidRPr="001E5A0A">
        <w:t>ctivities</w:t>
      </w:r>
      <w:bookmarkEnd w:id="17"/>
    </w:p>
    <w:p w14:paraId="05BA3F35" w14:textId="1FD3591F" w:rsidR="00A46DBD" w:rsidRPr="001E5A0A" w:rsidRDefault="00A46DBD" w:rsidP="00A46DBD">
      <w:pPr>
        <w:pStyle w:val="F9-Paragraph"/>
        <w:ind w:left="851" w:hanging="851"/>
      </w:pPr>
      <w:r w:rsidRPr="001E5A0A">
        <w:t xml:space="preserve">This section is intended to cover the areas of interface that the Inspector assessing design should consider in addition to section 4, when construction of a project has started, and design activities are ongoing in parallel. </w:t>
      </w:r>
      <w:r w:rsidR="00F01762">
        <w:br/>
      </w:r>
      <w:r w:rsidRPr="001E5A0A">
        <w:t>The introduction of construction activities alongside design work on a project can introduce new areas of consideration for the Inspector.</w:t>
      </w:r>
    </w:p>
    <w:p w14:paraId="66B2B675" w14:textId="73B6E487" w:rsidR="004271E8" w:rsidRPr="001E5A0A" w:rsidRDefault="004271E8" w:rsidP="00B32489">
      <w:pPr>
        <w:pStyle w:val="Heading2"/>
      </w:pPr>
      <w:r w:rsidRPr="001E5A0A">
        <w:t xml:space="preserve">Design </w:t>
      </w:r>
      <w:r w:rsidR="00F01762">
        <w:t>h</w:t>
      </w:r>
      <w:r w:rsidRPr="001E5A0A">
        <w:t>andover</w:t>
      </w:r>
    </w:p>
    <w:p w14:paraId="32D88498" w14:textId="77777777" w:rsidR="00CF136D" w:rsidRPr="001E5A0A" w:rsidRDefault="00CF136D" w:rsidP="00CF136D">
      <w:pPr>
        <w:pStyle w:val="F9-Paragraph"/>
        <w:ind w:left="851" w:hanging="851"/>
      </w:pPr>
      <w:r w:rsidRPr="001E5A0A">
        <w:t xml:space="preserve">It is expected that design will be completed as far as reasonably possible before the date that construction activities start on site and that there is a handover process of full packages of design information to the site. </w:t>
      </w:r>
    </w:p>
    <w:p w14:paraId="37637E81" w14:textId="77777777" w:rsidR="00CF136D" w:rsidRPr="001E5A0A" w:rsidRDefault="00CF136D" w:rsidP="00CF136D">
      <w:pPr>
        <w:pStyle w:val="F9-Paragraph"/>
        <w:ind w:left="851" w:hanging="851"/>
      </w:pPr>
      <w:r w:rsidRPr="001E5A0A">
        <w:t>The dutyholder arrangements for the handover process should allow sufficient time for the site to accept and understand the site information in order to adequately prepare the site for the construction to begin. This is an area of interface between the Inspector assessing design, and the Inspector assessing construction assurance. The scope of assessment should cover this handover, whichever Inspector undertakes the assessment.</w:t>
      </w:r>
    </w:p>
    <w:p w14:paraId="57697E98" w14:textId="6770ACCB" w:rsidR="004271E8" w:rsidRPr="001E5A0A" w:rsidRDefault="004271E8" w:rsidP="00B32489">
      <w:pPr>
        <w:pStyle w:val="Heading2"/>
      </w:pPr>
      <w:r w:rsidRPr="001E5A0A">
        <w:t xml:space="preserve">Design </w:t>
      </w:r>
      <w:r w:rsidR="00F01762">
        <w:t>m</w:t>
      </w:r>
      <w:r w:rsidRPr="001E5A0A">
        <w:t>aturity</w:t>
      </w:r>
    </w:p>
    <w:p w14:paraId="14CEDAF7" w14:textId="77777777" w:rsidR="004C3D4C" w:rsidRPr="001E5A0A" w:rsidRDefault="004C3D4C" w:rsidP="004C3D4C">
      <w:pPr>
        <w:pStyle w:val="F9-Paragraph"/>
        <w:ind w:left="851" w:hanging="851"/>
      </w:pPr>
      <w:r w:rsidRPr="001E5A0A">
        <w:t xml:space="preserve">For major projects, such as construction of a new facility, it is likely that some aspects of design will be undertaken in parallel with the construction activities. This section focuses on considerations for the Inspector who is assessing the design in this scenario, in addition to those presented in section 4 of this annex. </w:t>
      </w:r>
    </w:p>
    <w:p w14:paraId="5EB2FE56" w14:textId="77777777" w:rsidR="004C3D4C" w:rsidRPr="001E5A0A" w:rsidRDefault="004C3D4C" w:rsidP="004C3D4C">
      <w:pPr>
        <w:pStyle w:val="F9-Paragraph"/>
        <w:ind w:left="851" w:hanging="851"/>
      </w:pPr>
      <w:r w:rsidRPr="001E5A0A">
        <w:t>The design activities prior to construction usually achieve a level of maturity that is sufficient for a design to be ‘fit for construction’ (or similar) or ‘frozen’ prior to the date for construction start. There are several possible scenarios the Inspector may encounter, including (but not limited to):</w:t>
      </w:r>
    </w:p>
    <w:p w14:paraId="13D40375" w14:textId="77777777" w:rsidR="004C3D4C" w:rsidRPr="001E5A0A" w:rsidRDefault="004C3D4C" w:rsidP="004C3D4C">
      <w:pPr>
        <w:pStyle w:val="Bulletlist1"/>
        <w:ind w:left="1418" w:hanging="357"/>
      </w:pPr>
      <w:r w:rsidRPr="001E5A0A">
        <w:t>A standard project, where only the construction detailing and addressing late design changes remains outstanding at the start of construction, post design freeze.</w:t>
      </w:r>
    </w:p>
    <w:p w14:paraId="47956DA7" w14:textId="77777777" w:rsidR="004C3D4C" w:rsidRPr="001E5A0A" w:rsidRDefault="004C3D4C" w:rsidP="004C3D4C">
      <w:pPr>
        <w:pStyle w:val="Bulletlist1"/>
        <w:ind w:left="1418" w:hanging="357"/>
      </w:pPr>
      <w:r w:rsidRPr="001E5A0A">
        <w:t>A project where the design programme has been compressed or when construction is being incrementally awarded, resulting in different aspects of the structure being at a different level of design development, ranging from fully designed to designed in outline only.</w:t>
      </w:r>
    </w:p>
    <w:p w14:paraId="4A9C8AD1" w14:textId="77777777" w:rsidR="004C3D4C" w:rsidRPr="001E5A0A" w:rsidRDefault="004C3D4C" w:rsidP="004C3D4C">
      <w:pPr>
        <w:pStyle w:val="Bulletlist1"/>
        <w:ind w:left="1418" w:hanging="357"/>
      </w:pPr>
      <w:r w:rsidRPr="001E5A0A">
        <w:lastRenderedPageBreak/>
        <w:t>A major project such as a nuclear new build, where significant design elements are likely to remain outstanding and only design principles have been established at the start of the site construction.</w:t>
      </w:r>
    </w:p>
    <w:p w14:paraId="72864405" w14:textId="77777777" w:rsidR="004C3D4C" w:rsidRPr="001E5A0A" w:rsidRDefault="004C3D4C" w:rsidP="004C3D4C">
      <w:pPr>
        <w:pStyle w:val="F9-Paragraph"/>
        <w:ind w:left="851" w:hanging="851"/>
      </w:pPr>
      <w:r w:rsidRPr="001E5A0A">
        <w:t xml:space="preserve">As construction progresses, the Inspector(s) assessing the ongoing design are encouraged to liaise with those undertaking other regulatory activities on the construction site, to understand the potential changes that the site construction activities can impose on the design, and to avoid potential gaps in the regulation of construction. </w:t>
      </w:r>
    </w:p>
    <w:p w14:paraId="23EC7AB0" w14:textId="602143E7" w:rsidR="004C3D4C" w:rsidRPr="001E5A0A" w:rsidRDefault="004C3D4C" w:rsidP="004C3D4C">
      <w:pPr>
        <w:pStyle w:val="F9-Paragraph"/>
        <w:ind w:left="851" w:hanging="851"/>
      </w:pPr>
      <w:r w:rsidRPr="001E5A0A">
        <w:t xml:space="preserve">For the scope of the civil engineering regulatory activities undertaken for construction assurance on the construction site, please </w:t>
      </w:r>
      <w:r w:rsidR="00C85189">
        <w:t>refer to:</w:t>
      </w:r>
    </w:p>
    <w:p w14:paraId="422B89FA" w14:textId="62BC3B4A" w:rsidR="004C3D4C" w:rsidRPr="001E5A0A" w:rsidRDefault="004C3D4C" w:rsidP="004C3D4C">
      <w:pPr>
        <w:pStyle w:val="Bulletlist1"/>
        <w:ind w:left="1418" w:hanging="357"/>
      </w:pPr>
      <w:r w:rsidRPr="001E5A0A">
        <w:t xml:space="preserve"> Annex 4 “Civil Engineering – Construction Assurance”</w:t>
      </w:r>
      <w:r w:rsidR="00F01762">
        <w:t xml:space="preserve"> </w:t>
      </w:r>
      <w:sdt>
        <w:sdtPr>
          <w:id w:val="-95328449"/>
          <w:citation/>
        </w:sdtPr>
        <w:sdtEndPr/>
        <w:sdtContent>
          <w:r w:rsidR="00F01762">
            <w:fldChar w:fldCharType="begin"/>
          </w:r>
          <w:r w:rsidR="00F01762">
            <w:instrText xml:space="preserve"> CITATION ONR162 \l 2057 </w:instrText>
          </w:r>
          <w:r w:rsidR="00F01762">
            <w:fldChar w:fldCharType="separate"/>
          </w:r>
          <w:r w:rsidR="00F01762" w:rsidRPr="00F01762">
            <w:t>[4]</w:t>
          </w:r>
          <w:r w:rsidR="00F01762">
            <w:fldChar w:fldCharType="end"/>
          </w:r>
        </w:sdtContent>
      </w:sdt>
    </w:p>
    <w:p w14:paraId="6310DD5B" w14:textId="7D869374" w:rsidR="00C95392" w:rsidRPr="001E5A0A" w:rsidRDefault="00C95392" w:rsidP="00B32489">
      <w:pPr>
        <w:pStyle w:val="Heading2"/>
      </w:pPr>
      <w:r w:rsidRPr="001E5A0A">
        <w:t>Design Authority</w:t>
      </w:r>
    </w:p>
    <w:p w14:paraId="506B3A3D" w14:textId="77777777" w:rsidR="00F93B72" w:rsidRPr="001E5A0A" w:rsidRDefault="00F93B72" w:rsidP="008B22D4">
      <w:pPr>
        <w:pStyle w:val="F9-Paragraph"/>
        <w:ind w:left="851" w:hanging="851"/>
      </w:pPr>
      <w:r w:rsidRPr="001E5A0A">
        <w:t>The guidance provided in section 3.4 of this document applies also to situations where design and construction is undertaken in parallel, but the Inspector may wish to consider the following additional factors:</w:t>
      </w:r>
    </w:p>
    <w:p w14:paraId="3CA60835" w14:textId="77777777" w:rsidR="00F93B72" w:rsidRPr="001E5A0A" w:rsidRDefault="00F93B72" w:rsidP="0069389B">
      <w:pPr>
        <w:pStyle w:val="Bulletlist1"/>
        <w:ind w:left="1418" w:hanging="357"/>
      </w:pPr>
      <w:r w:rsidRPr="001E5A0A">
        <w:t>Defects and non-conformances relating to construction of structures with nuclear safety significance, and the role of DA in the decision of the categorisation and classification of such quality issues on the original design intent,</w:t>
      </w:r>
    </w:p>
    <w:p w14:paraId="4895AF1F" w14:textId="77777777" w:rsidR="00F93B72" w:rsidRPr="001E5A0A" w:rsidRDefault="00F93B72" w:rsidP="0069389B">
      <w:pPr>
        <w:pStyle w:val="Bulletlist1"/>
        <w:ind w:left="1418" w:hanging="357"/>
      </w:pPr>
      <w:r w:rsidRPr="001E5A0A">
        <w:t>DA review and approval of Methodologies, works information or other contractual specifications to ensure that the desired output will meet the design intent,</w:t>
      </w:r>
    </w:p>
    <w:p w14:paraId="316C183F" w14:textId="77777777" w:rsidR="00F93B72" w:rsidRPr="001E5A0A" w:rsidRDefault="00F93B72" w:rsidP="0069389B">
      <w:pPr>
        <w:pStyle w:val="Bulletlist1"/>
        <w:ind w:left="1418" w:hanging="357"/>
      </w:pPr>
      <w:r w:rsidRPr="001E5A0A">
        <w:t>DA review and approval of dutyholder processes and procedures (EQU.1) that allow the dutyholder to have confidence in the construction activities, including surveillance of site activities,</w:t>
      </w:r>
    </w:p>
    <w:p w14:paraId="1AEAF684" w14:textId="77777777" w:rsidR="00F93B72" w:rsidRPr="001E5A0A" w:rsidRDefault="00F93B72" w:rsidP="0069389B">
      <w:pPr>
        <w:pStyle w:val="Bulletlist1"/>
        <w:ind w:left="1418" w:hanging="357"/>
      </w:pPr>
      <w:r w:rsidRPr="001E5A0A">
        <w:t>Delegation of DA authority, including to those permanently featured on a construction site,</w:t>
      </w:r>
    </w:p>
    <w:p w14:paraId="42FFE053" w14:textId="77777777" w:rsidR="00F93B72" w:rsidRPr="001E5A0A" w:rsidRDefault="00F93B72" w:rsidP="0069389B">
      <w:pPr>
        <w:pStyle w:val="Bulletlist1"/>
        <w:ind w:left="1418" w:hanging="357"/>
      </w:pPr>
      <w:r w:rsidRPr="001E5A0A">
        <w:t>Communication links to those who are in different locations, including communication routes and channels even if the offices are local to the site,</w:t>
      </w:r>
    </w:p>
    <w:p w14:paraId="6D4D96BB" w14:textId="77777777" w:rsidR="00F93B72" w:rsidRPr="001E5A0A" w:rsidRDefault="00F93B72" w:rsidP="0069389B">
      <w:pPr>
        <w:pStyle w:val="Bulletlist1"/>
        <w:ind w:left="1418" w:hanging="357"/>
      </w:pPr>
      <w:r w:rsidRPr="001E5A0A">
        <w:t>The efficacy of DA presence on site.</w:t>
      </w:r>
    </w:p>
    <w:p w14:paraId="471B07DF" w14:textId="77777777" w:rsidR="00F01762" w:rsidRDefault="00F01762" w:rsidP="00B32489">
      <w:pPr>
        <w:pStyle w:val="Heading2"/>
        <w:sectPr w:rsidR="00F01762" w:rsidSect="00470EA4">
          <w:pgSz w:w="11906" w:h="16838"/>
          <w:pgMar w:top="1440" w:right="1440" w:bottom="1440" w:left="1440" w:header="708" w:footer="708" w:gutter="0"/>
          <w:cols w:space="708"/>
          <w:docGrid w:linePitch="360"/>
        </w:sectPr>
      </w:pPr>
    </w:p>
    <w:p w14:paraId="04BC0615" w14:textId="7AB9CAC2" w:rsidR="004C3A95" w:rsidRPr="001E5A0A" w:rsidRDefault="004C3A95" w:rsidP="00B32489">
      <w:pPr>
        <w:pStyle w:val="Heading2"/>
      </w:pPr>
      <w:r w:rsidRPr="001E5A0A">
        <w:lastRenderedPageBreak/>
        <w:t>Intelligent Customer</w:t>
      </w:r>
    </w:p>
    <w:p w14:paraId="2A1E7E33" w14:textId="77777777" w:rsidR="003F5C95" w:rsidRPr="001E5A0A" w:rsidRDefault="003F5C95" w:rsidP="003F5C95">
      <w:pPr>
        <w:pStyle w:val="F9-Paragraph"/>
        <w:ind w:left="851" w:hanging="851"/>
      </w:pPr>
      <w:r w:rsidRPr="001E5A0A">
        <w:t>The guidance provided in section 4.5 of this document also applies to situations where design and construction is undertaken in parallel, but the Inspector may wish to consider the following additional factors:</w:t>
      </w:r>
    </w:p>
    <w:p w14:paraId="6EDC2CD6" w14:textId="77777777" w:rsidR="003F5C95" w:rsidRPr="001E5A0A" w:rsidRDefault="003F5C95" w:rsidP="003F5C95">
      <w:pPr>
        <w:pStyle w:val="Bulletlist1"/>
        <w:ind w:left="1418" w:hanging="357"/>
      </w:pPr>
      <w:r w:rsidRPr="001E5A0A">
        <w:t>The IC function will need to change to provide oversight of design and construction activities simultaneously, resulting in additional demands on the IC function. The IC function may require different processes or site-specific arrangements that were not necessary for the design work before the construction activities began.</w:t>
      </w:r>
    </w:p>
    <w:p w14:paraId="0FB1046F" w14:textId="77777777" w:rsidR="003F5C95" w:rsidRPr="001E5A0A" w:rsidRDefault="003F5C95" w:rsidP="003F5C95">
      <w:pPr>
        <w:pStyle w:val="Bulletlist1"/>
        <w:ind w:left="1418" w:hanging="357"/>
      </w:pPr>
      <w:r w:rsidRPr="001E5A0A">
        <w:t>Contractual arrangements for site construction works may create additional barriers between the constructor and the IC, and if so, there is a risk that these may reduce the effectiveness of the IC role.</w:t>
      </w:r>
    </w:p>
    <w:p w14:paraId="1503BF03" w14:textId="77777777" w:rsidR="003F5C95" w:rsidRPr="001E5A0A" w:rsidRDefault="003F5C95" w:rsidP="003F5C95">
      <w:pPr>
        <w:pStyle w:val="Bulletlist1"/>
        <w:ind w:left="1418" w:hanging="357"/>
      </w:pPr>
      <w:r w:rsidRPr="001E5A0A">
        <w:t>Construction programme and cost factors have the potential to result in the supply chain not involving the IC in decisions which could undermine the ability of the SSC to satisfy the intended safety function with the intended safety margins.</w:t>
      </w:r>
    </w:p>
    <w:p w14:paraId="4BC3A1C4" w14:textId="10B18B98" w:rsidR="003F5C95" w:rsidRPr="001E5A0A" w:rsidRDefault="003F5C95" w:rsidP="003F5C95">
      <w:pPr>
        <w:pStyle w:val="F9-Paragraph"/>
        <w:ind w:left="851" w:hanging="851"/>
      </w:pPr>
      <w:r w:rsidRPr="001E5A0A">
        <w:t xml:space="preserve">For further information on the importance of IC in construction, </w:t>
      </w:r>
      <w:r w:rsidR="00C85189">
        <w:t>refer to:</w:t>
      </w:r>
    </w:p>
    <w:p w14:paraId="2B21C794" w14:textId="0678EE3E" w:rsidR="003F5C95" w:rsidRPr="001E5A0A" w:rsidRDefault="003F5C95" w:rsidP="003F5C95">
      <w:pPr>
        <w:pStyle w:val="Bulletlist1"/>
        <w:ind w:left="1418" w:hanging="357"/>
      </w:pPr>
      <w:r w:rsidRPr="001E5A0A">
        <w:t xml:space="preserve">Annex 4 “Civil Engineering – Construction Assurance” </w:t>
      </w:r>
      <w:sdt>
        <w:sdtPr>
          <w:id w:val="-238639600"/>
          <w:citation/>
        </w:sdtPr>
        <w:sdtEndPr/>
        <w:sdtContent>
          <w:r w:rsidR="00FC3637">
            <w:fldChar w:fldCharType="begin"/>
          </w:r>
          <w:r w:rsidR="00FC3637">
            <w:instrText xml:space="preserve"> CITATION ONR162 \l 2057 </w:instrText>
          </w:r>
          <w:r w:rsidR="00FC3637">
            <w:fldChar w:fldCharType="separate"/>
          </w:r>
          <w:r w:rsidR="00FC3637" w:rsidRPr="00FC3637">
            <w:t>[4]</w:t>
          </w:r>
          <w:r w:rsidR="00FC3637">
            <w:fldChar w:fldCharType="end"/>
          </w:r>
        </w:sdtContent>
      </w:sdt>
      <w:r w:rsidRPr="001E5A0A">
        <w:t>.</w:t>
      </w:r>
    </w:p>
    <w:p w14:paraId="5DF37B7D" w14:textId="19B89439" w:rsidR="004D6215" w:rsidRPr="001E5A0A" w:rsidRDefault="004D6215" w:rsidP="00B32489">
      <w:pPr>
        <w:pStyle w:val="Heading2"/>
      </w:pPr>
      <w:r w:rsidRPr="001E5A0A">
        <w:t xml:space="preserve">Interfaces </w:t>
      </w:r>
      <w:r w:rsidR="00FC3637">
        <w:t>b</w:t>
      </w:r>
      <w:r w:rsidR="009A7E72" w:rsidRPr="001E5A0A">
        <w:t xml:space="preserve">etween </w:t>
      </w:r>
      <w:r w:rsidR="00FC3637">
        <w:t>c</w:t>
      </w:r>
      <w:r w:rsidR="009A7E72" w:rsidRPr="001E5A0A">
        <w:t xml:space="preserve">onstruction </w:t>
      </w:r>
      <w:r w:rsidR="00FC3637">
        <w:t>s</w:t>
      </w:r>
      <w:r w:rsidR="00B275E7" w:rsidRPr="001E5A0A">
        <w:t xml:space="preserve">ite and </w:t>
      </w:r>
      <w:r w:rsidR="00FC3637">
        <w:t>d</w:t>
      </w:r>
      <w:r w:rsidR="00B275E7" w:rsidRPr="001E5A0A">
        <w:t xml:space="preserve">esign </w:t>
      </w:r>
      <w:r w:rsidR="00FC3637">
        <w:t>t</w:t>
      </w:r>
      <w:r w:rsidR="00B275E7" w:rsidRPr="001E5A0A">
        <w:t>eam</w:t>
      </w:r>
    </w:p>
    <w:p w14:paraId="27788DA7" w14:textId="531ED813" w:rsidR="00B52954" w:rsidRPr="001E5A0A" w:rsidRDefault="008B3A19" w:rsidP="008B3A19">
      <w:pPr>
        <w:pStyle w:val="F9-Paragraph"/>
        <w:ind w:left="851" w:hanging="851"/>
      </w:pPr>
      <w:r w:rsidRPr="001E5A0A">
        <w:t>The Inspector should note that established design processes may change once construction begins, to ensure they are suitable for both site and design teams. The Inspector should seek assurance that these changes do not compromise the quality of design deliverables (EQU.1).</w:t>
      </w:r>
    </w:p>
    <w:p w14:paraId="56DF0114" w14:textId="13DDBF7E" w:rsidR="00B52954" w:rsidRPr="001E5A0A" w:rsidRDefault="0041492D" w:rsidP="008B3A19">
      <w:pPr>
        <w:pStyle w:val="F9-Paragraph"/>
        <w:ind w:left="851" w:hanging="851"/>
      </w:pPr>
      <w:r w:rsidRPr="001E5A0A">
        <w:t>The Inspector should seek assurance that the process for communicating design information to the construction site is adequate. It is also important to assess how site information is relayed back to the designers. Communication methods between the construction and design teams may evolve, involving both formal and informal channels. The Inspector should confirm that these communication routes are suitably developed for their purpose, as this can significantly affect information sharing and quality control.</w:t>
      </w:r>
    </w:p>
    <w:p w14:paraId="44394C0F" w14:textId="591B046E" w:rsidR="00B52954" w:rsidRPr="001E5A0A" w:rsidRDefault="008B3A19" w:rsidP="00A816A4">
      <w:pPr>
        <w:pStyle w:val="F9-Paragraph"/>
        <w:ind w:left="851" w:hanging="851"/>
      </w:pPr>
      <w:r w:rsidRPr="001E5A0A">
        <w:t xml:space="preserve">The design reports should give the Inspector enough detail about safety case claims and safety requirements for civil engineering SSCs. </w:t>
      </w:r>
      <w:r w:rsidR="00FC3637">
        <w:br/>
      </w:r>
      <w:r w:rsidRPr="001E5A0A">
        <w:t>The Inspector should then consider how this information is communicated to the construction team, as it is vital for ensuring construction quality and meeting the design intent.</w:t>
      </w:r>
    </w:p>
    <w:p w14:paraId="3794385D" w14:textId="77777777" w:rsidR="00FC3637" w:rsidRDefault="00FC3637" w:rsidP="00A816A4">
      <w:pPr>
        <w:pStyle w:val="F9-Paragraph"/>
        <w:ind w:left="851" w:hanging="851"/>
        <w:sectPr w:rsidR="00FC3637" w:rsidSect="00470EA4">
          <w:pgSz w:w="11906" w:h="16838"/>
          <w:pgMar w:top="1440" w:right="1440" w:bottom="1440" w:left="1440" w:header="708" w:footer="708" w:gutter="0"/>
          <w:cols w:space="708"/>
          <w:docGrid w:linePitch="360"/>
        </w:sectPr>
      </w:pPr>
    </w:p>
    <w:p w14:paraId="6527B596" w14:textId="6BBFBA26" w:rsidR="00B52954" w:rsidRPr="001E5A0A" w:rsidRDefault="00A816A4" w:rsidP="00A816A4">
      <w:pPr>
        <w:pStyle w:val="F9-Paragraph"/>
        <w:ind w:left="851" w:hanging="851"/>
      </w:pPr>
      <w:r w:rsidRPr="001E5A0A">
        <w:lastRenderedPageBreak/>
        <w:t xml:space="preserve">The Inspector should recognise that the interface with the construction team is crucial </w:t>
      </w:r>
      <w:r w:rsidR="005D787E" w:rsidRPr="001E5A0A">
        <w:t>which is</w:t>
      </w:r>
      <w:r w:rsidRPr="001E5A0A">
        <w:t xml:space="preserve"> often under significant pressure, as it enables site activities where multiple interactions occur. The Inspector </w:t>
      </w:r>
      <w:r w:rsidR="0088111A" w:rsidRPr="001E5A0A">
        <w:t xml:space="preserve">may </w:t>
      </w:r>
      <w:r w:rsidRPr="001E5A0A">
        <w:t>seek assurance that information from the construction team is effectively communicated to the design team, and consider how the quality of this communication may influence design decisions.</w:t>
      </w:r>
    </w:p>
    <w:p w14:paraId="3F6E290A" w14:textId="3D5D6236" w:rsidR="00B52954" w:rsidRPr="001E5A0A" w:rsidRDefault="0088111A" w:rsidP="007B0F94">
      <w:pPr>
        <w:pStyle w:val="F9-Paragraph"/>
        <w:ind w:left="851" w:hanging="851"/>
      </w:pPr>
      <w:r w:rsidRPr="001E5A0A">
        <w:rPr>
          <w:rFonts w:eastAsia="Calibri"/>
        </w:rPr>
        <w:t xml:space="preserve">The Inspector </w:t>
      </w:r>
      <w:r w:rsidR="007B0F94" w:rsidRPr="001E5A0A">
        <w:rPr>
          <w:rFonts w:eastAsia="Calibri"/>
        </w:rPr>
        <w:t xml:space="preserve">may seek to </w:t>
      </w:r>
      <w:r w:rsidRPr="001E5A0A">
        <w:rPr>
          <w:rFonts w:eastAsia="Calibri"/>
        </w:rPr>
        <w:t>confirm that the documents they reference are up to date and match those currently used in both the design office and on site.</w:t>
      </w:r>
    </w:p>
    <w:p w14:paraId="5AF0DFF6" w14:textId="77777777" w:rsidR="00F72C0B" w:rsidRPr="001E5A0A" w:rsidRDefault="00F72C0B" w:rsidP="00B32489">
      <w:pPr>
        <w:pStyle w:val="Heading2"/>
      </w:pPr>
      <w:bookmarkStart w:id="18" w:name="_Toc43714289"/>
      <w:bookmarkStart w:id="19" w:name="_Toc58237029"/>
      <w:r w:rsidRPr="001E5A0A">
        <w:t>Design assurance</w:t>
      </w:r>
      <w:bookmarkEnd w:id="18"/>
      <w:bookmarkEnd w:id="19"/>
      <w:r w:rsidRPr="001E5A0A">
        <w:t xml:space="preserve"> </w:t>
      </w:r>
    </w:p>
    <w:p w14:paraId="65CCCF56" w14:textId="26138171" w:rsidR="00F72C0B" w:rsidRPr="001E5A0A" w:rsidRDefault="007B0F94" w:rsidP="00F53C20">
      <w:pPr>
        <w:pStyle w:val="F9-Paragraph"/>
        <w:ind w:left="851" w:hanging="851"/>
      </w:pPr>
      <w:r w:rsidRPr="001E5A0A">
        <w:t xml:space="preserve">The Inspector should ensure that design assumptions and data are suitable and accurately reflect site conditions. If actual site conditions differ from those assumed, </w:t>
      </w:r>
      <w:r w:rsidR="00281F68" w:rsidRPr="001E5A0A">
        <w:t xml:space="preserve">there should be </w:t>
      </w:r>
      <w:r w:rsidRPr="001E5A0A">
        <w:t xml:space="preserve">procedures </w:t>
      </w:r>
      <w:r w:rsidR="00281F68" w:rsidRPr="001E5A0A">
        <w:t xml:space="preserve">in place </w:t>
      </w:r>
      <w:r w:rsidRPr="001E5A0A">
        <w:t>to update design data and models accordingly.</w:t>
      </w:r>
    </w:p>
    <w:p w14:paraId="7D3AF074" w14:textId="21035E21" w:rsidR="00F72C0B" w:rsidRPr="001E5A0A" w:rsidRDefault="00F72C0B" w:rsidP="00F72C0B">
      <w:pPr>
        <w:pStyle w:val="F9-Paragraph"/>
        <w:ind w:left="851" w:hanging="851"/>
      </w:pPr>
      <w:r w:rsidRPr="001E5A0A">
        <w:t xml:space="preserve">When assessing design assurance for design assumptions in the absence of site specific information, </w:t>
      </w:r>
      <w:r w:rsidR="00C85189">
        <w:t>for example,</w:t>
      </w:r>
      <w:r w:rsidRPr="001E5A0A">
        <w:t xml:space="preserve"> ground conditions, the Inspector may wish to seek assurance that information gleaned from the actual construction is reconciled with the interpretive site data used in the design, for more information, </w:t>
      </w:r>
      <w:r w:rsidR="00C85189">
        <w:t>refer to:</w:t>
      </w:r>
      <w:r w:rsidRPr="001E5A0A">
        <w:t xml:space="preserve"> </w:t>
      </w:r>
    </w:p>
    <w:p w14:paraId="592786A7" w14:textId="77777777" w:rsidR="00F72C0B" w:rsidRPr="001E5A0A" w:rsidRDefault="00F72C0B" w:rsidP="00F72C0B">
      <w:pPr>
        <w:pStyle w:val="Bulletlist1"/>
        <w:ind w:left="1418" w:hanging="357"/>
      </w:pPr>
      <w:r w:rsidRPr="001E5A0A">
        <w:t>TAG 17 Annex 3 ‘Civil Engineering – Ground Investigation, Geotechnics and Underground Structure Design.</w:t>
      </w:r>
    </w:p>
    <w:p w14:paraId="5C659FE4" w14:textId="1B328D55" w:rsidR="00F72C0B" w:rsidRPr="001E5A0A" w:rsidRDefault="00F72C0B" w:rsidP="00F72C0B">
      <w:pPr>
        <w:pStyle w:val="F9-Paragraph"/>
        <w:ind w:left="851" w:hanging="851"/>
      </w:pPr>
      <w:r w:rsidRPr="001E5A0A">
        <w:t xml:space="preserve">When considering design assumptions that are made in the absence of site specific information, </w:t>
      </w:r>
      <w:r w:rsidR="00C85189">
        <w:t>for example,</w:t>
      </w:r>
      <w:r w:rsidRPr="001E5A0A">
        <w:t xml:space="preserve"> material specification, the Inspector may wish to seek assurance that information gained from site mock-ups, trials or other site tests are reconciled with the design ‘works information’ or ‘technical specification’ (or similar construction design documentation). The Inspector is reminded that the Intelligent Customer function is expected to be involved in this process. For more information, </w:t>
      </w:r>
      <w:r w:rsidR="00C85189">
        <w:t>refer to:</w:t>
      </w:r>
    </w:p>
    <w:p w14:paraId="41B3C4E5" w14:textId="4BB29F0B" w:rsidR="00F72C0B" w:rsidRPr="001E5A0A" w:rsidRDefault="00F72C0B" w:rsidP="00F72C0B">
      <w:pPr>
        <w:pStyle w:val="Bulletlist1"/>
        <w:ind w:left="1418" w:hanging="357"/>
      </w:pPr>
      <w:r w:rsidRPr="001E5A0A">
        <w:t>Annex 4 ‘Civil Engineering – Construction Assurance’</w:t>
      </w:r>
      <w:r w:rsidR="00FC3637">
        <w:t xml:space="preserve"> </w:t>
      </w:r>
      <w:sdt>
        <w:sdtPr>
          <w:id w:val="1972090061"/>
          <w:citation/>
        </w:sdtPr>
        <w:sdtEndPr/>
        <w:sdtContent>
          <w:r w:rsidR="00FC3637">
            <w:fldChar w:fldCharType="begin"/>
          </w:r>
          <w:r w:rsidR="00FC3637">
            <w:instrText xml:space="preserve"> CITATION ONR162 \l 2057 </w:instrText>
          </w:r>
          <w:r w:rsidR="00FC3637">
            <w:fldChar w:fldCharType="separate"/>
          </w:r>
          <w:r w:rsidR="00FC3637" w:rsidRPr="00FC3637">
            <w:t>[4]</w:t>
          </w:r>
          <w:r w:rsidR="00FC3637">
            <w:fldChar w:fldCharType="end"/>
          </w:r>
        </w:sdtContent>
      </w:sdt>
    </w:p>
    <w:p w14:paraId="708117E6" w14:textId="77777777" w:rsidR="00FC3637" w:rsidRPr="001E5A0A" w:rsidRDefault="00FC3637" w:rsidP="00FC3637">
      <w:pPr>
        <w:pStyle w:val="Bulletlist1"/>
        <w:ind w:left="1418" w:hanging="357"/>
      </w:pPr>
      <w:r w:rsidRPr="001E5A0A">
        <w:t xml:space="preserve">NS-TAST-GD-049 ‘Licensee Core Safety and Intelligent Customer Capabilities’ </w:t>
      </w:r>
      <w:sdt>
        <w:sdtPr>
          <w:id w:val="1699896750"/>
          <w:citation/>
        </w:sdtPr>
        <w:sdtEndPr/>
        <w:sdtContent>
          <w:r>
            <w:fldChar w:fldCharType="begin"/>
          </w:r>
          <w:r>
            <w:instrText xml:space="preserve"> CITATION ONR143 \l 2057 </w:instrText>
          </w:r>
          <w:r>
            <w:fldChar w:fldCharType="separate"/>
          </w:r>
          <w:r w:rsidRPr="00FC3637">
            <w:t>[24]</w:t>
          </w:r>
          <w:r>
            <w:fldChar w:fldCharType="end"/>
          </w:r>
        </w:sdtContent>
      </w:sdt>
      <w:r w:rsidRPr="001E5A0A">
        <w:t>.</w:t>
      </w:r>
    </w:p>
    <w:p w14:paraId="28956194" w14:textId="7B1F9DC1" w:rsidR="00F72C0B" w:rsidRPr="001E5A0A" w:rsidRDefault="00F72C0B" w:rsidP="00F72C0B">
      <w:pPr>
        <w:pStyle w:val="Bulletlist1"/>
        <w:ind w:left="1418" w:hanging="357"/>
      </w:pPr>
      <w:r w:rsidRPr="001E5A0A">
        <w:t>NS-TAST-GD-077 ‘Supply Chain Management Arrangements for the Procurement of Nuclear Safety Related Items or Services’</w:t>
      </w:r>
      <w:r w:rsidR="00FC3637">
        <w:t xml:space="preserve"> </w:t>
      </w:r>
      <w:sdt>
        <w:sdtPr>
          <w:id w:val="-203646407"/>
          <w:citation/>
        </w:sdtPr>
        <w:sdtEndPr/>
        <w:sdtContent>
          <w:r w:rsidR="00FC3637">
            <w:fldChar w:fldCharType="begin"/>
          </w:r>
          <w:r w:rsidR="00FC3637">
            <w:instrText xml:space="preserve"> CITATION ONR76 \l 2057 </w:instrText>
          </w:r>
          <w:r w:rsidR="00FC3637">
            <w:fldChar w:fldCharType="separate"/>
          </w:r>
          <w:r w:rsidR="00FC3637" w:rsidRPr="00FC3637">
            <w:t>[25]</w:t>
          </w:r>
          <w:r w:rsidR="00FC3637">
            <w:fldChar w:fldCharType="end"/>
          </w:r>
        </w:sdtContent>
      </w:sdt>
    </w:p>
    <w:p w14:paraId="1B30E9C0" w14:textId="77777777" w:rsidR="00FC3637" w:rsidRDefault="00FC3637" w:rsidP="00B32489">
      <w:pPr>
        <w:pStyle w:val="Heading2"/>
        <w:sectPr w:rsidR="00FC3637" w:rsidSect="00470EA4">
          <w:pgSz w:w="11906" w:h="16838"/>
          <w:pgMar w:top="1440" w:right="1440" w:bottom="1440" w:left="1440" w:header="708" w:footer="708" w:gutter="0"/>
          <w:cols w:space="708"/>
          <w:docGrid w:linePitch="360"/>
        </w:sectPr>
      </w:pPr>
    </w:p>
    <w:p w14:paraId="05B6574A" w14:textId="635E9FCF" w:rsidR="00DB45B3" w:rsidRPr="001E5A0A" w:rsidRDefault="00DB45B3" w:rsidP="00B32489">
      <w:pPr>
        <w:pStyle w:val="Heading2"/>
      </w:pPr>
      <w:r w:rsidRPr="001E5A0A">
        <w:lastRenderedPageBreak/>
        <w:t xml:space="preserve">Information </w:t>
      </w:r>
      <w:r w:rsidR="00FC3637">
        <w:t>m</w:t>
      </w:r>
      <w:r w:rsidR="002311CD" w:rsidRPr="001E5A0A">
        <w:t>anagement</w:t>
      </w:r>
    </w:p>
    <w:p w14:paraId="696A478D" w14:textId="302B19A4" w:rsidR="00A71AEC" w:rsidRPr="001E5A0A" w:rsidRDefault="00A71AEC" w:rsidP="00B560DC">
      <w:pPr>
        <w:pStyle w:val="F9-Paragraph"/>
        <w:ind w:left="851" w:hanging="851"/>
      </w:pPr>
      <w:r w:rsidRPr="001E5A0A">
        <w:t xml:space="preserve">The Inspector should monitor how information, particularly regarding design changes, is managed and communicated on site. As various computer tools are used across the UK supply chain, both 3D models and 2D drawings may be employed for the same construction area. The Inspector may wish to confirm that constructability information, such as </w:t>
      </w:r>
      <w:r w:rsidR="00B560DC" w:rsidRPr="001E5A0A">
        <w:t>Early Contractor Involvement (</w:t>
      </w:r>
      <w:r w:rsidRPr="001E5A0A">
        <w:t>ECI</w:t>
      </w:r>
      <w:r w:rsidR="00B560DC" w:rsidRPr="001E5A0A">
        <w:t>)</w:t>
      </w:r>
      <w:r w:rsidRPr="001E5A0A">
        <w:t xml:space="preserve"> methodology diagrams, is clearly conveyed to the site team.</w:t>
      </w:r>
    </w:p>
    <w:p w14:paraId="32875BF4" w14:textId="1D14B374" w:rsidR="00B401C8" w:rsidRPr="001E5A0A" w:rsidRDefault="00B401C8" w:rsidP="00B401C8">
      <w:pPr>
        <w:pStyle w:val="F9-Paragraph"/>
        <w:ind w:left="851" w:hanging="851"/>
      </w:pPr>
      <w:r w:rsidRPr="001E5A0A">
        <w:t xml:space="preserve">For more information on this, </w:t>
      </w:r>
      <w:r w:rsidR="00C85189">
        <w:t>refer to:</w:t>
      </w:r>
    </w:p>
    <w:p w14:paraId="6DC13C4D" w14:textId="77777777" w:rsidR="00FC3637" w:rsidRPr="001E5A0A" w:rsidRDefault="00FC3637" w:rsidP="00FC3637">
      <w:pPr>
        <w:pStyle w:val="Bulletlist1"/>
        <w:ind w:left="1418" w:hanging="357"/>
      </w:pPr>
      <w:r w:rsidRPr="001E5A0A">
        <w:t>Annex 4 ‘Civil Engineering – Construction Assurance’</w:t>
      </w:r>
      <w:r>
        <w:t xml:space="preserve"> </w:t>
      </w:r>
      <w:sdt>
        <w:sdtPr>
          <w:id w:val="-1889800676"/>
          <w:citation/>
        </w:sdtPr>
        <w:sdtEndPr/>
        <w:sdtContent>
          <w:r>
            <w:fldChar w:fldCharType="begin"/>
          </w:r>
          <w:r>
            <w:instrText xml:space="preserve"> CITATION ONR162 \l 2057 </w:instrText>
          </w:r>
          <w:r>
            <w:fldChar w:fldCharType="separate"/>
          </w:r>
          <w:r w:rsidRPr="00FC3637">
            <w:t>[4]</w:t>
          </w:r>
          <w:r>
            <w:fldChar w:fldCharType="end"/>
          </w:r>
        </w:sdtContent>
      </w:sdt>
    </w:p>
    <w:p w14:paraId="32982447" w14:textId="0B095195" w:rsidR="00FC3637" w:rsidRPr="001E5A0A" w:rsidRDefault="00FC3637" w:rsidP="00FC3637">
      <w:pPr>
        <w:pStyle w:val="Bulletlist1"/>
        <w:ind w:left="1418" w:hanging="357"/>
      </w:pPr>
      <w:r w:rsidRPr="001E5A0A">
        <w:t>Annex 2 ‘</w:t>
      </w:r>
      <w:r w:rsidR="00015768">
        <w:t>Containment structures</w:t>
      </w:r>
      <w:r w:rsidRPr="001E5A0A">
        <w:t>’</w:t>
      </w:r>
      <w:r>
        <w:t xml:space="preserve"> </w:t>
      </w:r>
      <w:sdt>
        <w:sdtPr>
          <w:id w:val="-729453609"/>
          <w:citation/>
        </w:sdtPr>
        <w:sdtEndPr/>
        <w:sdtContent>
          <w:r>
            <w:fldChar w:fldCharType="begin"/>
          </w:r>
          <w:r w:rsidR="00015768">
            <w:instrText xml:space="preserve">CITATION ONR163 \l 2057 </w:instrText>
          </w:r>
          <w:r>
            <w:fldChar w:fldCharType="separate"/>
          </w:r>
          <w:r w:rsidR="00015768" w:rsidRPr="00015768">
            <w:t>[34]</w:t>
          </w:r>
          <w:r>
            <w:fldChar w:fldCharType="end"/>
          </w:r>
        </w:sdtContent>
      </w:sdt>
    </w:p>
    <w:p w14:paraId="586D69F1" w14:textId="6D078284" w:rsidR="004B2936" w:rsidRPr="001E5A0A" w:rsidRDefault="004B2936" w:rsidP="00B32489">
      <w:pPr>
        <w:pStyle w:val="Heading2"/>
      </w:pPr>
      <w:r w:rsidRPr="001E5A0A">
        <w:t xml:space="preserve">Design </w:t>
      </w:r>
      <w:r w:rsidR="00FC3637">
        <w:t>c</w:t>
      </w:r>
      <w:r w:rsidRPr="001E5A0A">
        <w:t xml:space="preserve">hange </w:t>
      </w:r>
      <w:r w:rsidR="00FC3637">
        <w:t>c</w:t>
      </w:r>
      <w:r w:rsidRPr="001E5A0A">
        <w:t>ontrol</w:t>
      </w:r>
    </w:p>
    <w:p w14:paraId="4564C215" w14:textId="51A0E6E1" w:rsidR="008B5255" w:rsidRPr="001E5A0A" w:rsidRDefault="00B560DC" w:rsidP="00B560DC">
      <w:pPr>
        <w:pStyle w:val="F9-Paragraph"/>
        <w:ind w:left="851" w:hanging="851"/>
      </w:pPr>
      <w:r w:rsidRPr="001E5A0A">
        <w:t>SAP ECE.19 requires that any defect or non-conformity with a significant impact on integrity is remedied to uphold the original design intent. Inspectors should be alert to changes arising from such issues, ensuring they are properly addressed in the process. In these cases, the Design Authority—supported by the Intelligent Customer function—</w:t>
      </w:r>
      <w:r w:rsidR="003B3819" w:rsidRPr="001E5A0A">
        <w:t>should</w:t>
      </w:r>
      <w:r w:rsidRPr="001E5A0A">
        <w:t xml:space="preserve"> oversee the safety case and confirm the design intent is maintained.</w:t>
      </w:r>
    </w:p>
    <w:p w14:paraId="45768096" w14:textId="4A96A0A1" w:rsidR="008B5255" w:rsidRPr="001E5A0A" w:rsidRDefault="00B560DC" w:rsidP="00B343E3">
      <w:pPr>
        <w:pStyle w:val="F9-Paragraph"/>
        <w:ind w:left="851" w:hanging="851"/>
      </w:pPr>
      <w:r w:rsidRPr="001E5A0A">
        <w:t>SAP ECE.17 requires effective control arrangements, management systems, and supervision to ensure suitable construction materials and techniques are used to minimise defects. Proven methods, such as on-site mock-ups or trials, may inform design decisions. Inspectors should confirm when design choices depend on these trials and understand their impact on the final design.</w:t>
      </w:r>
    </w:p>
    <w:p w14:paraId="6E2FD5FA" w14:textId="77777777" w:rsidR="008B5255" w:rsidRPr="001E5A0A" w:rsidRDefault="008B5255" w:rsidP="008B5255">
      <w:pPr>
        <w:pStyle w:val="F9-Paragraph"/>
        <w:ind w:left="851" w:hanging="851"/>
      </w:pPr>
      <w:r w:rsidRPr="001E5A0A">
        <w:t xml:space="preserve">Information about trending of quality issues and other constructability considerations may be communicated to the design team to make changes that are not necessarily recorded in the non-conformance process (EQU.1). </w:t>
      </w:r>
    </w:p>
    <w:p w14:paraId="3C30CFB5" w14:textId="3CB4FF16" w:rsidR="008B5255" w:rsidRPr="001E5A0A" w:rsidRDefault="008B5255" w:rsidP="008B5255">
      <w:pPr>
        <w:pStyle w:val="F9-Paragraph"/>
        <w:ind w:left="851" w:hanging="851"/>
      </w:pPr>
      <w:r w:rsidRPr="001E5A0A">
        <w:t>The Inspector should expect the dutyholder to use a process to capture these changes. The Inspector may wish to seek assurance that the arrangements in place do not allow decisions to be made to change the design (</w:t>
      </w:r>
      <w:r w:rsidR="00C85189">
        <w:t>for example,</w:t>
      </w:r>
      <w:r w:rsidRPr="001E5A0A">
        <w:t xml:space="preserve"> methodology) that may adversely impact construction quality. </w:t>
      </w:r>
    </w:p>
    <w:p w14:paraId="379D1E35" w14:textId="77777777" w:rsidR="008B5255" w:rsidRPr="001E5A0A" w:rsidRDefault="008B5255" w:rsidP="008B5255">
      <w:pPr>
        <w:pStyle w:val="F9-Paragraph"/>
        <w:ind w:left="851" w:hanging="851"/>
      </w:pPr>
      <w:r w:rsidRPr="001E5A0A">
        <w:t xml:space="preserve">The Inspector may wish to seek assurance that the arrangements in place do not allow decisions to be made to change the design to accommodate inadequate quality that could adversely impact the original design intent. </w:t>
      </w:r>
    </w:p>
    <w:p w14:paraId="7CF9BFDC" w14:textId="77777777" w:rsidR="00FC3637" w:rsidRDefault="00FC3637" w:rsidP="00B343E3">
      <w:pPr>
        <w:pStyle w:val="F9-Paragraph"/>
        <w:ind w:left="851" w:hanging="851"/>
        <w:sectPr w:rsidR="00FC3637" w:rsidSect="00470EA4">
          <w:pgSz w:w="11906" w:h="16838"/>
          <w:pgMar w:top="1440" w:right="1440" w:bottom="1440" w:left="1440" w:header="708" w:footer="708" w:gutter="0"/>
          <w:cols w:space="708"/>
          <w:docGrid w:linePitch="360"/>
        </w:sectPr>
      </w:pPr>
    </w:p>
    <w:p w14:paraId="219CADB9" w14:textId="2EC793CE" w:rsidR="008B5255" w:rsidRPr="001E5A0A" w:rsidRDefault="00B343E3" w:rsidP="00B343E3">
      <w:pPr>
        <w:pStyle w:val="F9-Paragraph"/>
        <w:ind w:left="851" w:hanging="851"/>
      </w:pPr>
      <w:r w:rsidRPr="001E5A0A">
        <w:lastRenderedPageBreak/>
        <w:t>The Inspector should seek assurance that robust processes govern design change decisions. They should also recognise that multiple changes may be consolidated into a single design change form for discussion, and confirm that safety functions, as well as the categorisation and classification of civil engineering SSCs, are properly addressed in these meetings.</w:t>
      </w:r>
    </w:p>
    <w:p w14:paraId="12C15D37" w14:textId="0EA36BCB" w:rsidR="008B5255" w:rsidRPr="001E5A0A" w:rsidRDefault="00B343E3" w:rsidP="000A03B6">
      <w:pPr>
        <w:pStyle w:val="F9-Paragraph"/>
        <w:ind w:left="851" w:hanging="851"/>
      </w:pPr>
      <w:r w:rsidRPr="001E5A0A">
        <w:rPr>
          <w:rFonts w:eastAsia="Calibri"/>
        </w:rPr>
        <w:t>Processes suitable for the design phase may be adapted during construction to fit site needs. The Inspector should monitor any changes to design management processes during construction, such as design change management, and assess how the dutyholder addresses the consolidation of design changes.</w:t>
      </w:r>
    </w:p>
    <w:p w14:paraId="2DAEED35" w14:textId="44154610" w:rsidR="00225E8A" w:rsidRPr="001E5A0A" w:rsidRDefault="00225E8A" w:rsidP="00B32489">
      <w:pPr>
        <w:pStyle w:val="Heading2"/>
      </w:pPr>
      <w:r w:rsidRPr="001E5A0A">
        <w:t xml:space="preserve">Safety </w:t>
      </w:r>
      <w:r w:rsidR="00FC3637">
        <w:t>c</w:t>
      </w:r>
      <w:r w:rsidRPr="001E5A0A">
        <w:t xml:space="preserve">ase </w:t>
      </w:r>
      <w:r w:rsidR="00FC3637">
        <w:t>p</w:t>
      </w:r>
      <w:r w:rsidR="00131DC0" w:rsidRPr="001E5A0A">
        <w:t xml:space="preserve">roduction and </w:t>
      </w:r>
      <w:r w:rsidR="00FC3637">
        <w:t>i</w:t>
      </w:r>
      <w:r w:rsidR="00131DC0" w:rsidRPr="001E5A0A">
        <w:t>nterface</w:t>
      </w:r>
    </w:p>
    <w:p w14:paraId="0ACEDFC3" w14:textId="5A28A1F0" w:rsidR="000A03B6" w:rsidRPr="001E5A0A" w:rsidRDefault="00AE75B7" w:rsidP="00072D4D">
      <w:pPr>
        <w:pStyle w:val="F9-Paragraph"/>
        <w:ind w:left="851" w:hanging="851"/>
        <w:rPr>
          <w:rFonts w:eastAsia="Calibri"/>
        </w:rPr>
      </w:pPr>
      <w:r w:rsidRPr="001E5A0A">
        <w:t xml:space="preserve">The Inspector should be aware a design team located on the site </w:t>
      </w:r>
      <w:r w:rsidR="001A71F1" w:rsidRPr="001E5A0A">
        <w:t xml:space="preserve">may </w:t>
      </w:r>
      <w:r w:rsidRPr="001E5A0A">
        <w:t>ha</w:t>
      </w:r>
      <w:r w:rsidR="001A71F1" w:rsidRPr="001E5A0A">
        <w:t>ve</w:t>
      </w:r>
      <w:r w:rsidRPr="001E5A0A">
        <w:t xml:space="preserve"> Design Authority responsibility.</w:t>
      </w:r>
      <w:r w:rsidR="005E4A0A" w:rsidRPr="001E5A0A">
        <w:t xml:space="preserve"> </w:t>
      </w:r>
      <w:r w:rsidR="001A71F1" w:rsidRPr="001E5A0A">
        <w:rPr>
          <w:rFonts w:eastAsia="Calibri"/>
        </w:rPr>
        <w:t>The Inspector should confirm that the designer’s on-site role is clear, that communication between site contractors, site-based designers, the safety case, and design office teams is effective, and that authority for design changes is properly delegated. The Inspector should also ensure the safety case team is appropriately involved in design change decisions.</w:t>
      </w:r>
    </w:p>
    <w:p w14:paraId="0ED32B7F" w14:textId="59F595B9" w:rsidR="001F62C8" w:rsidRPr="001E5A0A" w:rsidRDefault="001F62C8" w:rsidP="00B32489">
      <w:pPr>
        <w:pStyle w:val="Heading2"/>
      </w:pPr>
      <w:r w:rsidRPr="001E5A0A">
        <w:t xml:space="preserve">Interface with </w:t>
      </w:r>
      <w:r w:rsidR="00FC3637">
        <w:t>p</w:t>
      </w:r>
      <w:r w:rsidRPr="001E5A0A">
        <w:t xml:space="preserve">rocurement and </w:t>
      </w:r>
      <w:r w:rsidR="00FC3637">
        <w:t>d</w:t>
      </w:r>
      <w:r w:rsidRPr="001E5A0A">
        <w:t xml:space="preserve">esign </w:t>
      </w:r>
    </w:p>
    <w:p w14:paraId="478715D9" w14:textId="77777777" w:rsidR="00502E24" w:rsidRPr="001E5A0A" w:rsidRDefault="00502E24" w:rsidP="00502E24">
      <w:pPr>
        <w:pStyle w:val="F9-Paragraph"/>
        <w:ind w:left="851" w:hanging="851"/>
      </w:pPr>
      <w:r w:rsidRPr="001E5A0A">
        <w:t>The Inspector should be aware of construction supply chain changes that may impact on the design intent. A design change may be requested because of a change to the supply chain. The Inspector should appreciate where the design could be compromised as a result of changes to the supply chain.</w:t>
      </w:r>
    </w:p>
    <w:p w14:paraId="245DFE8D" w14:textId="77777777" w:rsidR="00502E24" w:rsidRPr="001E5A0A" w:rsidRDefault="00502E24" w:rsidP="00502E24">
      <w:pPr>
        <w:pStyle w:val="F9-Paragraph"/>
        <w:ind w:left="851" w:hanging="851"/>
      </w:pPr>
      <w:r w:rsidRPr="001E5A0A">
        <w:t>The Inspector should be aware that commercial contracts between designers and construction contractors may cause some issues with communication or delivery of full scope of work which may impact the quality of documentation or design delivery.</w:t>
      </w:r>
    </w:p>
    <w:p w14:paraId="44FB1D19" w14:textId="17B71E24" w:rsidR="00502E24" w:rsidRPr="001E5A0A" w:rsidRDefault="00502E24" w:rsidP="00502E24">
      <w:pPr>
        <w:pStyle w:val="F9-Paragraph"/>
        <w:ind w:left="851" w:hanging="851"/>
      </w:pPr>
      <w:r w:rsidRPr="001E5A0A">
        <w:t xml:space="preserve">The function of Intelligent Customer (IC) is a key consideration for the dutyholder when procuring services. For more information on procurement and Intelligent Customer function, </w:t>
      </w:r>
      <w:r w:rsidR="00C85189">
        <w:t>refer to:</w:t>
      </w:r>
    </w:p>
    <w:p w14:paraId="7098128F" w14:textId="22408B8E" w:rsidR="00502E24" w:rsidRPr="001E5A0A" w:rsidRDefault="00502E24" w:rsidP="00502E24">
      <w:pPr>
        <w:pStyle w:val="Bulletlist1"/>
        <w:ind w:left="1418" w:hanging="357"/>
      </w:pPr>
      <w:r w:rsidRPr="001E5A0A">
        <w:t>Annex 4, ‘Construction Assurance’</w:t>
      </w:r>
      <w:r w:rsidR="00FC3637">
        <w:t xml:space="preserve"> </w:t>
      </w:r>
      <w:sdt>
        <w:sdtPr>
          <w:id w:val="-1642267783"/>
          <w:citation/>
        </w:sdtPr>
        <w:sdtEndPr/>
        <w:sdtContent>
          <w:r w:rsidR="00FC3637">
            <w:fldChar w:fldCharType="begin"/>
          </w:r>
          <w:r w:rsidR="00FC3637">
            <w:instrText xml:space="preserve"> CITATION ONR162 \l 2057 </w:instrText>
          </w:r>
          <w:r w:rsidR="00FC3637">
            <w:fldChar w:fldCharType="separate"/>
          </w:r>
          <w:r w:rsidR="00FC3637" w:rsidRPr="00FC3637">
            <w:t>[4]</w:t>
          </w:r>
          <w:r w:rsidR="00FC3637">
            <w:fldChar w:fldCharType="end"/>
          </w:r>
        </w:sdtContent>
      </w:sdt>
    </w:p>
    <w:p w14:paraId="2C96C784" w14:textId="1622A87F" w:rsidR="00FC3637" w:rsidRPr="001E5A0A" w:rsidRDefault="00FC3637" w:rsidP="00FC3637">
      <w:pPr>
        <w:pStyle w:val="Bulletlist1"/>
        <w:ind w:left="1418" w:hanging="357"/>
      </w:pPr>
      <w:r w:rsidRPr="001E5A0A">
        <w:t>NS-TAST-GD-049 ‘Licensee Core Safety and Intelligent Customer Capabilities’</w:t>
      </w:r>
      <w:r>
        <w:t xml:space="preserve"> </w:t>
      </w:r>
      <w:sdt>
        <w:sdtPr>
          <w:id w:val="-2136017557"/>
          <w:citation/>
        </w:sdtPr>
        <w:sdtEndPr/>
        <w:sdtContent>
          <w:r>
            <w:fldChar w:fldCharType="begin"/>
          </w:r>
          <w:r>
            <w:instrText xml:space="preserve"> CITATION ONR143 \l 2057 </w:instrText>
          </w:r>
          <w:r>
            <w:fldChar w:fldCharType="separate"/>
          </w:r>
          <w:r w:rsidRPr="00FC3637">
            <w:t>[24]</w:t>
          </w:r>
          <w:r>
            <w:fldChar w:fldCharType="end"/>
          </w:r>
        </w:sdtContent>
      </w:sdt>
    </w:p>
    <w:p w14:paraId="150CE6EC" w14:textId="4FCDF6CF" w:rsidR="00502E24" w:rsidRPr="001E5A0A" w:rsidRDefault="00502E24" w:rsidP="00502E24">
      <w:pPr>
        <w:pStyle w:val="Bulletlist1"/>
        <w:ind w:left="1418" w:hanging="357"/>
      </w:pPr>
      <w:r w:rsidRPr="001E5A0A">
        <w:t>NS-TAST-GD-077 ‘Supply Chain Management Arrangements for the Procurement of Nuclear Safety Related Items or Services’</w:t>
      </w:r>
      <w:r w:rsidR="00FC3637">
        <w:t xml:space="preserve"> </w:t>
      </w:r>
      <w:sdt>
        <w:sdtPr>
          <w:id w:val="1393315325"/>
          <w:citation/>
        </w:sdtPr>
        <w:sdtEndPr/>
        <w:sdtContent>
          <w:r w:rsidR="00FC3637">
            <w:fldChar w:fldCharType="begin"/>
          </w:r>
          <w:r w:rsidR="00FC3637">
            <w:instrText xml:space="preserve"> CITATION ONR76 \l 2057 </w:instrText>
          </w:r>
          <w:r w:rsidR="00FC3637">
            <w:fldChar w:fldCharType="separate"/>
          </w:r>
          <w:r w:rsidR="00FC3637" w:rsidRPr="00FC3637">
            <w:t>[25]</w:t>
          </w:r>
          <w:r w:rsidR="00FC3637">
            <w:fldChar w:fldCharType="end"/>
          </w:r>
        </w:sdtContent>
      </w:sdt>
    </w:p>
    <w:p w14:paraId="33D2F59F" w14:textId="1E82EB0C" w:rsidR="001459E0" w:rsidRPr="001E5A0A" w:rsidRDefault="001459E0" w:rsidP="00B32489">
      <w:pPr>
        <w:pStyle w:val="Heading2"/>
      </w:pPr>
      <w:r w:rsidRPr="001E5A0A">
        <w:lastRenderedPageBreak/>
        <w:t xml:space="preserve">Asset </w:t>
      </w:r>
      <w:r w:rsidR="00FC3637">
        <w:t>m</w:t>
      </w:r>
      <w:r w:rsidRPr="001E5A0A">
        <w:t xml:space="preserve">anagement and </w:t>
      </w:r>
      <w:r w:rsidR="00FC3637">
        <w:t>s</w:t>
      </w:r>
      <w:r w:rsidRPr="001E5A0A">
        <w:t xml:space="preserve">afety </w:t>
      </w:r>
      <w:r w:rsidR="00FC3637">
        <w:t>c</w:t>
      </w:r>
      <w:r w:rsidRPr="001E5A0A">
        <w:t>ase</w:t>
      </w:r>
    </w:p>
    <w:p w14:paraId="26140BDE" w14:textId="6AB68942" w:rsidR="005E4A0A" w:rsidRPr="001E5A0A" w:rsidRDefault="002445C0" w:rsidP="002445C0">
      <w:pPr>
        <w:pStyle w:val="F9-Paragraph"/>
        <w:ind w:left="851" w:hanging="851"/>
      </w:pPr>
      <w:r w:rsidRPr="001E5A0A">
        <w:t>Once</w:t>
      </w:r>
      <w:r w:rsidR="005E4A0A" w:rsidRPr="001E5A0A">
        <w:t xml:space="preserve"> structures are constructed on site, asset management requirements apply. Civil engineering assets may face harsher environments before the weatherproof envelope is complete. The Inspector </w:t>
      </w:r>
      <w:r w:rsidRPr="001E5A0A">
        <w:t>may</w:t>
      </w:r>
      <w:r w:rsidR="005E4A0A" w:rsidRPr="001E5A0A">
        <w:t xml:space="preserve"> assess how asset management needs are determined and communicated during construction. There should be clear arrangements for ongoing asset EIMT in line with Licence Condition </w:t>
      </w:r>
      <w:r w:rsidRPr="001E5A0A">
        <w:t xml:space="preserve">(LC) </w:t>
      </w:r>
      <w:r w:rsidR="005E4A0A" w:rsidRPr="001E5A0A">
        <w:t>28, typically outlined in the safety case and managed through LC28 Maintenance Schedules on site.</w:t>
      </w:r>
    </w:p>
    <w:p w14:paraId="082184F2" w14:textId="5FAE2026" w:rsidR="000F49C1" w:rsidRPr="001E5A0A" w:rsidRDefault="000F49C1" w:rsidP="005F0BBA">
      <w:pPr>
        <w:pStyle w:val="F9-Paragraph"/>
        <w:ind w:left="851" w:hanging="851"/>
      </w:pPr>
      <w:r w:rsidRPr="001E5A0A">
        <w:t xml:space="preserve">For more information, </w:t>
      </w:r>
      <w:r w:rsidR="00FC3637">
        <w:t>refer to</w:t>
      </w:r>
      <w:r w:rsidRPr="001E5A0A">
        <w:t>:</w:t>
      </w:r>
    </w:p>
    <w:p w14:paraId="08F5EC98" w14:textId="0C864194" w:rsidR="000F49C1" w:rsidRPr="001E5A0A" w:rsidRDefault="000F49C1" w:rsidP="005F0BBA">
      <w:pPr>
        <w:pStyle w:val="Bulletlist1"/>
        <w:ind w:left="1418" w:hanging="357"/>
      </w:pPr>
      <w:r w:rsidRPr="001E5A0A">
        <w:t>Annex 5 ‘Civil Engineering – Ageing management and damaged structures</w:t>
      </w:r>
      <w:r w:rsidR="00FC3637">
        <w:t xml:space="preserve">’ </w:t>
      </w:r>
      <w:sdt>
        <w:sdtPr>
          <w:id w:val="819003921"/>
          <w:citation/>
        </w:sdtPr>
        <w:sdtEndPr/>
        <w:sdtContent>
          <w:r w:rsidR="00FC3637">
            <w:fldChar w:fldCharType="begin"/>
          </w:r>
          <w:r w:rsidR="00FC3637">
            <w:instrText xml:space="preserve"> CITATION ONR165 \l 2057 </w:instrText>
          </w:r>
          <w:r w:rsidR="00FC3637">
            <w:fldChar w:fldCharType="separate"/>
          </w:r>
          <w:r w:rsidR="00FC3637" w:rsidRPr="00FC3637">
            <w:t>[5]</w:t>
          </w:r>
          <w:r w:rsidR="00FC3637">
            <w:fldChar w:fldCharType="end"/>
          </w:r>
        </w:sdtContent>
      </w:sdt>
    </w:p>
    <w:p w14:paraId="2EA07EE8" w14:textId="792D96FB" w:rsidR="004E6F8C" w:rsidRPr="001E5A0A" w:rsidRDefault="004E6F8C" w:rsidP="00B32489">
      <w:pPr>
        <w:pStyle w:val="Heading2"/>
      </w:pPr>
      <w:r w:rsidRPr="001E5A0A">
        <w:t xml:space="preserve">Interface </w:t>
      </w:r>
      <w:r w:rsidR="001C7F97" w:rsidRPr="001E5A0A">
        <w:t xml:space="preserve">with </w:t>
      </w:r>
      <w:r w:rsidR="00FC3637">
        <w:t>e</w:t>
      </w:r>
      <w:r w:rsidR="001C7F97" w:rsidRPr="001E5A0A">
        <w:t xml:space="preserve">quipment </w:t>
      </w:r>
      <w:r w:rsidR="00FC3637">
        <w:t>i</w:t>
      </w:r>
      <w:r w:rsidR="001C7F97" w:rsidRPr="001E5A0A">
        <w:t>nstallation</w:t>
      </w:r>
    </w:p>
    <w:p w14:paraId="6088C7C6" w14:textId="140F430F" w:rsidR="001277DC" w:rsidRPr="001E5A0A" w:rsidRDefault="00F46800" w:rsidP="007856F6">
      <w:pPr>
        <w:pStyle w:val="F9-Paragraph"/>
        <w:ind w:left="851" w:hanging="851"/>
      </w:pPr>
      <w:r w:rsidRPr="001E5A0A">
        <w:t>The construction sequence can affect equipment installation, which may not be finalised before building begins. Once a civil engineering asset is finished, it may require coordination with equipment installation or the creation of temporary openings for maintenance or outages. The design should anticipate how equipment will be installed and maintained, including plans for any large temporary openings and their closure. These decisions may only become clear during construction as site-specific factors emerge. Inspectors should consider how choices regarding temporary openings, such as using couplers or altering standard shuttering, could impact quality (EQU.1).</w:t>
      </w:r>
    </w:p>
    <w:p w14:paraId="7A64F3FB" w14:textId="5C3756A5" w:rsidR="001277DC" w:rsidRPr="001E5A0A" w:rsidRDefault="007856F6" w:rsidP="00F37CA6">
      <w:pPr>
        <w:pStyle w:val="F9-Paragraph"/>
        <w:ind w:left="851" w:hanging="851"/>
      </w:pPr>
      <w:r w:rsidRPr="001E5A0A">
        <w:rPr>
          <w:rFonts w:eastAsia="Calibri"/>
        </w:rPr>
        <w:t>During construction, embedment plates or similar items may be installed to support nuclear safety significant equipment. Inspectors should consider how any changes to the installed or proposed equipment design could affect the durability or serviceability of the existing civil engineering structure.</w:t>
      </w:r>
    </w:p>
    <w:p w14:paraId="328929E1" w14:textId="3990866D" w:rsidR="004464DF" w:rsidRPr="001E5A0A" w:rsidRDefault="004464DF" w:rsidP="00B32489">
      <w:pPr>
        <w:pStyle w:val="Heading2"/>
      </w:pPr>
      <w:r w:rsidRPr="001E5A0A">
        <w:t xml:space="preserve">Post </w:t>
      </w:r>
      <w:r w:rsidR="00FC3637">
        <w:t>d</w:t>
      </w:r>
      <w:r w:rsidRPr="001E5A0A">
        <w:t xml:space="preserve">esign </w:t>
      </w:r>
      <w:r w:rsidR="00FC3637">
        <w:t>r</w:t>
      </w:r>
      <w:r w:rsidR="00131F59" w:rsidRPr="001E5A0A">
        <w:t>eview</w:t>
      </w:r>
    </w:p>
    <w:p w14:paraId="20972F63" w14:textId="7881CFB9" w:rsidR="001E7644" w:rsidRPr="001E5A0A" w:rsidRDefault="00F37CA6" w:rsidP="00370DC5">
      <w:pPr>
        <w:pStyle w:val="F9-Paragraph"/>
        <w:ind w:left="851" w:hanging="851"/>
      </w:pPr>
      <w:r w:rsidRPr="001E5A0A">
        <w:t>During construction, the team may need to carry out design work and manage design changes arising from the site. This can affect staff availability and create tight deadlines, potentially putting pressure on the design team. The Inspector</w:t>
      </w:r>
      <w:r w:rsidR="00370DC5" w:rsidRPr="001E5A0A">
        <w:t xml:space="preserve"> may seek assurance that </w:t>
      </w:r>
      <w:r w:rsidRPr="001E5A0A">
        <w:t>the design team has adequate time and resources to fulfil their duties in line with the Designer’s and Client’s responsibilities under CDM2015.</w:t>
      </w:r>
    </w:p>
    <w:p w14:paraId="6301B6F7" w14:textId="75C93226" w:rsidR="001E7644" w:rsidRPr="001E5A0A" w:rsidRDefault="00370DC5" w:rsidP="002C1EC3">
      <w:pPr>
        <w:pStyle w:val="F9-Paragraph"/>
        <w:ind w:left="851" w:hanging="851"/>
      </w:pPr>
      <w:r w:rsidRPr="001E5A0A">
        <w:rPr>
          <w:rFonts w:eastAsia="Calibri"/>
        </w:rPr>
        <w:t>The Inspector should ensure post-design reviews capture lessons learned, including cross-discipline feedback on civil engineering issues affecting subsequent installation, to prevent recurrence in future projects.</w:t>
      </w:r>
    </w:p>
    <w:p w14:paraId="6EFF015C" w14:textId="59BE9C80" w:rsidR="006E2DA5" w:rsidRPr="001E5A0A" w:rsidRDefault="006E2DA5" w:rsidP="00B32489">
      <w:pPr>
        <w:pStyle w:val="Heading2"/>
      </w:pPr>
      <w:bookmarkStart w:id="20" w:name="_Toc58237037"/>
      <w:r w:rsidRPr="001E5A0A">
        <w:lastRenderedPageBreak/>
        <w:t xml:space="preserve">Design </w:t>
      </w:r>
      <w:r w:rsidR="00FC3637">
        <w:t>v</w:t>
      </w:r>
      <w:r w:rsidRPr="001E5A0A">
        <w:t xml:space="preserve">erification and </w:t>
      </w:r>
      <w:r w:rsidR="00FC3637">
        <w:t>v</w:t>
      </w:r>
      <w:r w:rsidRPr="001E5A0A">
        <w:t>alidation (including quality assurance and independent checks)</w:t>
      </w:r>
      <w:bookmarkEnd w:id="20"/>
    </w:p>
    <w:p w14:paraId="208DED97" w14:textId="63EC7709" w:rsidR="007712BD" w:rsidRPr="001E5A0A" w:rsidRDefault="002C1EC3" w:rsidP="00DA7C0F">
      <w:pPr>
        <w:pStyle w:val="F9-Paragraph"/>
        <w:ind w:left="851" w:hanging="851"/>
      </w:pPr>
      <w:r w:rsidRPr="001E5A0A">
        <w:t xml:space="preserve">When construction and design activities run in parallel, it is essential to ensure that method statements, drawings, and related documents are clearly marked as ‘approved’ or ‘fit for construction’. This typically follows the completion of design substantiation or justification reports and occurs during the handover of design information to the construction team. Such information may be provided as ‘works information’, ‘technical specification’, or through supporting drawings and calculations. </w:t>
      </w:r>
      <w:r w:rsidR="00DA7C0F" w:rsidRPr="001E5A0A">
        <w:t>Inspectors with responsibilities for both design and construction should ensure that the scope of work is clearly defined and mutually agreed, so that regulatory oversight of the handover is properly maintained</w:t>
      </w:r>
      <w:r w:rsidR="00D14FE1">
        <w:t>.</w:t>
      </w:r>
      <w:r w:rsidR="00D66711" w:rsidRPr="001E5A0A">
        <w:t xml:space="preserve"> </w:t>
      </w:r>
      <w:r w:rsidRPr="001E5A0A">
        <w:t>This is particularly important for independent checks and quality assurance (EQU.1), especially if the design team faces time constraints or lacks sufficient resources for thorough checks before releasing information to site.</w:t>
      </w:r>
    </w:p>
    <w:p w14:paraId="7FE078F1" w14:textId="77777777" w:rsidR="007712BD" w:rsidRPr="001E5A0A" w:rsidRDefault="007712BD" w:rsidP="007712BD">
      <w:pPr>
        <w:pStyle w:val="F9-Paragraph"/>
        <w:ind w:left="851" w:hanging="851"/>
      </w:pPr>
      <w:r w:rsidRPr="001E5A0A">
        <w:t xml:space="preserve">The Inspector may wish to engage with the on-site dutyholder internal regulator to seek assurance that there are independent reviews and checks of quality assurance with both physical work activities, as well as processes and procedures that control the works (EQU.1). </w:t>
      </w:r>
    </w:p>
    <w:p w14:paraId="0D89D7D6" w14:textId="77777777" w:rsidR="00DF3496" w:rsidRPr="001E5A0A" w:rsidRDefault="00DF3496" w:rsidP="00B32489">
      <w:pPr>
        <w:pStyle w:val="Heading2"/>
      </w:pPr>
      <w:bookmarkStart w:id="21" w:name="_Toc43714296"/>
      <w:bookmarkStart w:id="22" w:name="_Toc58237038"/>
      <w:r w:rsidRPr="001E5A0A">
        <w:t>Design changes related to defects or non-conformances</w:t>
      </w:r>
      <w:bookmarkEnd w:id="21"/>
      <w:bookmarkEnd w:id="22"/>
    </w:p>
    <w:p w14:paraId="702C0AA2" w14:textId="77777777" w:rsidR="00DE3CCE" w:rsidRPr="001E5A0A" w:rsidRDefault="00DE3CCE" w:rsidP="00DE3CCE">
      <w:pPr>
        <w:pStyle w:val="F9-Paragraph"/>
        <w:ind w:left="851" w:hanging="851"/>
      </w:pPr>
      <w:r w:rsidRPr="001E5A0A">
        <w:t>There is an interface with the site construction when defects or non-conformances result in a significant compromise to nuclear safety design intent. There are several SAPs related to defects. The Inspector should expect the defects and non-conformances that arise to be recorded appropriately and communicated to the design team to make a decision about whether the defect requires remediation, with reference to the following SAPs:</w:t>
      </w:r>
    </w:p>
    <w:p w14:paraId="64A0E455" w14:textId="77777777" w:rsidR="00DE3CCE" w:rsidRPr="001E5A0A" w:rsidRDefault="00DE3CCE" w:rsidP="00DE3CCE">
      <w:pPr>
        <w:pStyle w:val="Bulletlist1"/>
        <w:ind w:left="1418" w:hanging="357"/>
      </w:pPr>
      <w:r w:rsidRPr="001E5A0A">
        <w:t>SAP ECE.3 establishes the expectation that the civil engineering structures are sufficiently free of defects so that their safety functions are not compromised,</w:t>
      </w:r>
    </w:p>
    <w:p w14:paraId="0B6477E9" w14:textId="77777777" w:rsidR="00DE3CCE" w:rsidRPr="001E5A0A" w:rsidRDefault="00DE3CCE" w:rsidP="00DE3CCE">
      <w:pPr>
        <w:pStyle w:val="Bulletlist1"/>
        <w:ind w:left="1418" w:hanging="357"/>
      </w:pPr>
      <w:r w:rsidRPr="001E5A0A">
        <w:t>SAP ECE.18 establishes the expectation that there will be inspection and testing during construction to demonstrated workmanship standards etc. are appropriate,</w:t>
      </w:r>
    </w:p>
    <w:p w14:paraId="2858CFC2" w14:textId="77777777" w:rsidR="00DE3CCE" w:rsidRPr="001E5A0A" w:rsidRDefault="00DE3CCE" w:rsidP="00DE3CCE">
      <w:pPr>
        <w:pStyle w:val="Bulletlist1"/>
        <w:ind w:left="1418" w:hanging="357"/>
      </w:pPr>
      <w:r w:rsidRPr="001E5A0A">
        <w:t>SAP MS.3 establishes the expectation that decisions made at all levels in the organisation affecting safety are informed, rational, objective, transparent and prudent.</w:t>
      </w:r>
    </w:p>
    <w:p w14:paraId="52E34982" w14:textId="77777777" w:rsidR="00FC3637" w:rsidRDefault="00FC3637" w:rsidP="00A82083">
      <w:pPr>
        <w:pStyle w:val="F9-Paragraph"/>
        <w:ind w:left="851" w:hanging="851"/>
        <w:rPr>
          <w:rFonts w:eastAsia="Calibri"/>
        </w:rPr>
        <w:sectPr w:rsidR="00FC3637" w:rsidSect="00470EA4">
          <w:pgSz w:w="11906" w:h="16838"/>
          <w:pgMar w:top="1440" w:right="1440" w:bottom="1440" w:left="1440" w:header="708" w:footer="708" w:gutter="0"/>
          <w:cols w:space="708"/>
          <w:docGrid w:linePitch="360"/>
        </w:sectPr>
      </w:pPr>
    </w:p>
    <w:p w14:paraId="7226FC19" w14:textId="3837EB69" w:rsidR="00DE3CCE" w:rsidRPr="001E5A0A" w:rsidRDefault="00A82083" w:rsidP="00A82083">
      <w:pPr>
        <w:pStyle w:val="F9-Paragraph"/>
        <w:ind w:left="851" w:hanging="851"/>
      </w:pPr>
      <w:r w:rsidRPr="001E5A0A">
        <w:rPr>
          <w:rFonts w:eastAsia="Calibri"/>
        </w:rPr>
        <w:lastRenderedPageBreak/>
        <w:t xml:space="preserve">The Inspector </w:t>
      </w:r>
      <w:r w:rsidRPr="001E5A0A">
        <w:t xml:space="preserve">may </w:t>
      </w:r>
      <w:r w:rsidRPr="001E5A0A">
        <w:rPr>
          <w:rFonts w:eastAsia="Calibri"/>
        </w:rPr>
        <w:t>consider how many design decisions are made on site, particularly regarding whether to remove and replace defective items or leave them ‘as built’, as this could affect the design intent. Significant decisions about defect acceptance or design changes may need to be escalated from the construction site to the wider design team. The Inspector should verify that such decisions align with correct categorisation and classification under SAP ECS.2, and remain alert to the cumulative effect of previous derogations, as aggregated design changes could impact overall structural performance.</w:t>
      </w:r>
    </w:p>
    <w:p w14:paraId="545D9541" w14:textId="77777777" w:rsidR="00350E01" w:rsidRPr="001E5A0A" w:rsidRDefault="00350E01" w:rsidP="00B32489">
      <w:pPr>
        <w:pStyle w:val="Heading2"/>
      </w:pPr>
      <w:bookmarkStart w:id="23" w:name="_Toc43714298"/>
      <w:bookmarkStart w:id="24" w:name="_Toc58237039"/>
      <w:r w:rsidRPr="001E5A0A">
        <w:t>Operational Experience (OPEX</w:t>
      </w:r>
      <w:bookmarkEnd w:id="23"/>
      <w:r w:rsidRPr="001E5A0A">
        <w:t>)</w:t>
      </w:r>
      <w:bookmarkEnd w:id="24"/>
    </w:p>
    <w:p w14:paraId="2533BE4C" w14:textId="7C6BAB11" w:rsidR="00350E01" w:rsidRPr="001E5A0A" w:rsidRDefault="00350E01" w:rsidP="00350E01">
      <w:pPr>
        <w:pStyle w:val="F9-Paragraph"/>
        <w:ind w:left="851" w:hanging="851"/>
      </w:pPr>
      <w:r w:rsidRPr="001E5A0A">
        <w:t xml:space="preserve">Requirement 11 of the IAEA guidance SSR 2/1 </w:t>
      </w:r>
      <w:sdt>
        <w:sdtPr>
          <w:id w:val="-30500102"/>
          <w:citation/>
        </w:sdtPr>
        <w:sdtEndPr/>
        <w:sdtContent>
          <w:r w:rsidRPr="001E5A0A">
            <w:fldChar w:fldCharType="begin"/>
          </w:r>
          <w:r w:rsidR="00B32489">
            <w:instrText xml:space="preserve">CITATION IAE162 \l 2057 </w:instrText>
          </w:r>
          <w:r w:rsidRPr="001E5A0A">
            <w:fldChar w:fldCharType="separate"/>
          </w:r>
          <w:r w:rsidR="00470EA4">
            <w:rPr>
              <w:noProof/>
            </w:rPr>
            <w:t>[11]</w:t>
          </w:r>
          <w:r w:rsidRPr="001E5A0A">
            <w:fldChar w:fldCharType="end"/>
          </w:r>
        </w:sdtContent>
      </w:sdt>
      <w:r w:rsidRPr="001E5A0A">
        <w:t xml:space="preserve"> states “in the provision for construction and operation, due account shall be taken of relevant experience that has been gained in the construction of other similar plants”.</w:t>
      </w:r>
    </w:p>
    <w:p w14:paraId="4D1841B9" w14:textId="75C9B5AC" w:rsidR="00350E01" w:rsidRPr="001E5A0A" w:rsidRDefault="00A82083" w:rsidP="00C9657C">
      <w:pPr>
        <w:pStyle w:val="F9-Paragraph"/>
        <w:ind w:left="851" w:hanging="851"/>
      </w:pPr>
      <w:r w:rsidRPr="001E5A0A">
        <w:rPr>
          <w:rFonts w:eastAsia="Calibri"/>
        </w:rPr>
        <w:t xml:space="preserve">Section 4 highlighted the importance of learning from experience at international sites, whether of similar or different design, that are being constructed alongside the design of a UK facility. This is also relevant when construction and design run concurrently on a UK site. Changes to construction methods or sequencing may be introduced to improve the original approach. The Inspector </w:t>
      </w:r>
      <w:r w:rsidR="00C9657C" w:rsidRPr="001E5A0A">
        <w:t xml:space="preserve">may seek information on </w:t>
      </w:r>
      <w:r w:rsidRPr="001E5A0A">
        <w:rPr>
          <w:rFonts w:eastAsia="Calibri"/>
        </w:rPr>
        <w:t>such changes and consider their potential impact on design intent and construction quality assurance.</w:t>
      </w:r>
    </w:p>
    <w:p w14:paraId="3A52395C" w14:textId="77777777" w:rsidR="00FC3637" w:rsidRDefault="00FC3637" w:rsidP="00127397">
      <w:pPr>
        <w:pStyle w:val="Heading1"/>
        <w:sectPr w:rsidR="00FC3637" w:rsidSect="00470EA4">
          <w:pgSz w:w="11906" w:h="16838"/>
          <w:pgMar w:top="1440" w:right="1440" w:bottom="1440" w:left="1440" w:header="708" w:footer="708" w:gutter="0"/>
          <w:cols w:space="708"/>
          <w:docGrid w:linePitch="360"/>
        </w:sectPr>
      </w:pPr>
    </w:p>
    <w:p w14:paraId="1D7270EC" w14:textId="6A617DD2" w:rsidR="00643E94" w:rsidRPr="001E5A0A" w:rsidRDefault="00643E94" w:rsidP="00127397">
      <w:pPr>
        <w:pStyle w:val="Heading1"/>
      </w:pPr>
      <w:bookmarkStart w:id="25" w:name="_Toc234585910"/>
      <w:r w:rsidRPr="001E5A0A">
        <w:lastRenderedPageBreak/>
        <w:t xml:space="preserve">Relevant </w:t>
      </w:r>
      <w:r w:rsidR="00FC3637">
        <w:t>s</w:t>
      </w:r>
      <w:r w:rsidRPr="001E5A0A">
        <w:t xml:space="preserve">tandards and </w:t>
      </w:r>
      <w:r w:rsidR="00FC3637">
        <w:t>g</w:t>
      </w:r>
      <w:r w:rsidRPr="001E5A0A">
        <w:t xml:space="preserve">ood </w:t>
      </w:r>
      <w:r w:rsidR="00FC3637">
        <w:t>p</w:t>
      </w:r>
      <w:r w:rsidRPr="001E5A0A">
        <w:t>ractice</w:t>
      </w:r>
      <w:bookmarkEnd w:id="25"/>
    </w:p>
    <w:p w14:paraId="39B5979A" w14:textId="77777777" w:rsidR="005C1390" w:rsidRPr="001E5A0A" w:rsidRDefault="005C1390" w:rsidP="005C1390">
      <w:pPr>
        <w:pStyle w:val="F9-Paragraph"/>
        <w:ind w:left="851" w:hanging="851"/>
      </w:pPr>
      <w:r w:rsidRPr="001E5A0A">
        <w:t>This section provides a summary of the relevant guidance for inspectors to be aware of, along with sources for further information that provide useful background.</w:t>
      </w:r>
    </w:p>
    <w:p w14:paraId="0685D454" w14:textId="77777777" w:rsidR="005C1390" w:rsidRPr="001E5A0A" w:rsidRDefault="005C1390" w:rsidP="005C1390">
      <w:pPr>
        <w:pStyle w:val="F9-Paragraph"/>
        <w:ind w:left="851" w:hanging="851"/>
      </w:pPr>
      <w:r w:rsidRPr="001E5A0A">
        <w:t>The Inspector is advised to check whether these guides are the most up to date, given the review period of the TAG.</w:t>
      </w:r>
    </w:p>
    <w:p w14:paraId="6295B3D9" w14:textId="71F51069" w:rsidR="004271E8" w:rsidRPr="001E5A0A" w:rsidRDefault="005C1390" w:rsidP="00FC3637">
      <w:pPr>
        <w:pStyle w:val="F9-Paragraph"/>
        <w:ind w:left="851" w:hanging="851"/>
      </w:pPr>
      <w:r w:rsidRPr="001E5A0A">
        <w:t>Note the lists provided are not full and comprehensive lists. The Inspector should only use the guidance that is relevant to the scenario being assessed and seek other appropriate guidance to suit the circumstances.</w:t>
      </w:r>
    </w:p>
    <w:p w14:paraId="507AF0C5" w14:textId="0DCEAE1D" w:rsidR="00EC30B6" w:rsidRPr="001E5A0A" w:rsidRDefault="00EC30B6" w:rsidP="00B32489">
      <w:pPr>
        <w:pStyle w:val="Heading2"/>
      </w:pPr>
      <w:bookmarkStart w:id="26" w:name="_Toc43714301"/>
      <w:bookmarkStart w:id="27" w:name="_Toc58237042"/>
      <w:bookmarkStart w:id="28" w:name="_Ref505780155"/>
      <w:r w:rsidRPr="001E5A0A">
        <w:t xml:space="preserve">UK </w:t>
      </w:r>
      <w:r w:rsidR="00FC3637">
        <w:t>r</w:t>
      </w:r>
      <w:r w:rsidRPr="001E5A0A">
        <w:t>egulations</w:t>
      </w:r>
      <w:bookmarkEnd w:id="26"/>
      <w:bookmarkEnd w:id="27"/>
    </w:p>
    <w:p w14:paraId="17739A6C" w14:textId="5BFE80BA" w:rsidR="00EC30B6" w:rsidRPr="001E5A0A" w:rsidRDefault="00FC3637" w:rsidP="00F50B78">
      <w:pPr>
        <w:pStyle w:val="Bulletlist1"/>
        <w:ind w:left="1418" w:hanging="357"/>
      </w:pPr>
      <w:r>
        <w:t xml:space="preserve">The </w:t>
      </w:r>
      <w:r w:rsidR="00EC30B6" w:rsidRPr="001E5A0A">
        <w:t>Construction (Design and Management) Regulations 2015 (CDM2015)</w:t>
      </w:r>
    </w:p>
    <w:p w14:paraId="48F7E771" w14:textId="6361644A" w:rsidR="00EC30B6" w:rsidRPr="001E5A0A" w:rsidRDefault="00EC30B6" w:rsidP="00F50B78">
      <w:pPr>
        <w:pStyle w:val="Bulletlist1"/>
        <w:ind w:left="1418" w:hanging="357"/>
      </w:pPr>
      <w:r w:rsidRPr="001E5A0A">
        <w:t>Section 34 of the Environmental Protection Act 1990</w:t>
      </w:r>
    </w:p>
    <w:p w14:paraId="6976BB75" w14:textId="68857834" w:rsidR="00EC30B6" w:rsidRPr="001E5A0A" w:rsidRDefault="00EC30B6" w:rsidP="00F50B78">
      <w:pPr>
        <w:pStyle w:val="Bulletlist1"/>
        <w:ind w:left="1418" w:hanging="357"/>
      </w:pPr>
      <w:r w:rsidRPr="001E5A0A">
        <w:t>UK Building Act 1984 and Building Regulations 2010</w:t>
      </w:r>
    </w:p>
    <w:p w14:paraId="0B025671" w14:textId="781569B7" w:rsidR="00EC30B6" w:rsidRPr="001E5A0A" w:rsidRDefault="00EC30B6" w:rsidP="00F50B78">
      <w:pPr>
        <w:pStyle w:val="Bulletlist1"/>
        <w:ind w:left="1418" w:hanging="357"/>
      </w:pPr>
      <w:r w:rsidRPr="001E5A0A">
        <w:t>The Electricity at Work Regulations 1989</w:t>
      </w:r>
    </w:p>
    <w:p w14:paraId="73BAE5D8" w14:textId="7B0CB348" w:rsidR="00EC30B6" w:rsidRPr="001E5A0A" w:rsidRDefault="00FC3637" w:rsidP="00F50B78">
      <w:pPr>
        <w:pStyle w:val="Bulletlist1"/>
        <w:ind w:left="1418" w:hanging="357"/>
      </w:pPr>
      <w:r>
        <w:t xml:space="preserve">The </w:t>
      </w:r>
      <w:r w:rsidR="00EC30B6" w:rsidRPr="001E5A0A">
        <w:t>Control of Substances Hazardous to Health Regulations (as amended) (COSHH 2002)</w:t>
      </w:r>
    </w:p>
    <w:p w14:paraId="64108388" w14:textId="3146BF01" w:rsidR="00EC30B6" w:rsidRPr="001E5A0A" w:rsidRDefault="00FC3637" w:rsidP="00F50B78">
      <w:pPr>
        <w:pStyle w:val="Bulletlist1"/>
        <w:ind w:left="1418" w:hanging="357"/>
      </w:pPr>
      <w:r>
        <w:t xml:space="preserve">The </w:t>
      </w:r>
      <w:r w:rsidR="00EC30B6" w:rsidRPr="001E5A0A">
        <w:t>Working at Height Regulations 2005</w:t>
      </w:r>
    </w:p>
    <w:p w14:paraId="6892E02E" w14:textId="24883EB7" w:rsidR="00EC30B6" w:rsidRPr="001E5A0A" w:rsidRDefault="00EC30B6" w:rsidP="00F50B78">
      <w:pPr>
        <w:pStyle w:val="Bulletlist1"/>
        <w:ind w:left="1418" w:hanging="357"/>
      </w:pPr>
      <w:r w:rsidRPr="001E5A0A">
        <w:t>The Confined Spaces Regulations 1997</w:t>
      </w:r>
    </w:p>
    <w:p w14:paraId="65AF3481" w14:textId="1D42BE38" w:rsidR="00EC30B6" w:rsidRPr="001E5A0A" w:rsidRDefault="00EC30B6" w:rsidP="00F50B78">
      <w:pPr>
        <w:pStyle w:val="Bulletlist1"/>
        <w:ind w:left="1418" w:hanging="357"/>
      </w:pPr>
      <w:r w:rsidRPr="001E5A0A">
        <w:t>The Waste (England and Wales) Regulations 2011 (as amended), the Hazardous Waste Regulations 2005 and the Controlled Waste Regulations 2012 and the Special Waste Regulations 1996 (for Scotland, SEPA)</w:t>
      </w:r>
    </w:p>
    <w:p w14:paraId="0D7E1301" w14:textId="3B583582" w:rsidR="00EC30B6" w:rsidRPr="001E5A0A" w:rsidRDefault="00EC30B6" w:rsidP="00B32489">
      <w:pPr>
        <w:pStyle w:val="Heading2"/>
      </w:pPr>
      <w:bookmarkStart w:id="29" w:name="_Toc43714302"/>
      <w:bookmarkStart w:id="30" w:name="_Toc58237043"/>
      <w:r w:rsidRPr="001E5A0A">
        <w:t xml:space="preserve">UK </w:t>
      </w:r>
      <w:r w:rsidR="00FC3637">
        <w:t>p</w:t>
      </w:r>
      <w:r w:rsidRPr="001E5A0A">
        <w:t>olicy</w:t>
      </w:r>
      <w:bookmarkEnd w:id="29"/>
      <w:bookmarkEnd w:id="30"/>
    </w:p>
    <w:p w14:paraId="62273CB4" w14:textId="4391E123" w:rsidR="00AE076D" w:rsidRPr="001E5A0A" w:rsidRDefault="00A11925" w:rsidP="00AE076D">
      <w:pPr>
        <w:pStyle w:val="Bulletlist1"/>
        <w:ind w:left="1418" w:hanging="357"/>
      </w:pPr>
      <w:bookmarkStart w:id="31" w:name="_Toc58237044"/>
      <w:r w:rsidRPr="001E5A0A">
        <w:t>A National Policy Statement for new nuclear power generation</w:t>
      </w:r>
      <w:r w:rsidR="00AE076D" w:rsidRPr="001E5A0A">
        <w:t xml:space="preserve"> </w:t>
      </w:r>
      <w:sdt>
        <w:sdtPr>
          <w:id w:val="774286350"/>
          <w:citation/>
        </w:sdtPr>
        <w:sdtEndPr/>
        <w:sdtContent>
          <w:r w:rsidR="00AE076D" w:rsidRPr="001E5A0A">
            <w:fldChar w:fldCharType="begin"/>
          </w:r>
          <w:r w:rsidR="00FC3637">
            <w:instrText xml:space="preserve">CITATION Dep24 \l 2057 </w:instrText>
          </w:r>
          <w:r w:rsidR="00AE076D" w:rsidRPr="001E5A0A">
            <w:fldChar w:fldCharType="separate"/>
          </w:r>
          <w:r w:rsidR="00FC3637" w:rsidRPr="00FC3637">
            <w:t>[39]</w:t>
          </w:r>
          <w:r w:rsidR="00AE076D" w:rsidRPr="001E5A0A">
            <w:fldChar w:fldCharType="end"/>
          </w:r>
        </w:sdtContent>
      </w:sdt>
      <w:r w:rsidRPr="001E5A0A">
        <w:t xml:space="preserve"> </w:t>
      </w:r>
    </w:p>
    <w:p w14:paraId="3305C7C4" w14:textId="049C198F" w:rsidR="00EC30B6" w:rsidRPr="001E5A0A" w:rsidRDefault="00EC30B6" w:rsidP="00B32489">
      <w:pPr>
        <w:pStyle w:val="Heading2"/>
      </w:pPr>
      <w:r w:rsidRPr="001E5A0A">
        <w:t xml:space="preserve">Industry </w:t>
      </w:r>
      <w:r w:rsidR="00FC3637">
        <w:t>g</w:t>
      </w:r>
      <w:r w:rsidRPr="001E5A0A">
        <w:t xml:space="preserve">uidance </w:t>
      </w:r>
      <w:r w:rsidR="00FC3637">
        <w:t>s</w:t>
      </w:r>
      <w:r w:rsidRPr="001E5A0A">
        <w:t>eries</w:t>
      </w:r>
      <w:bookmarkEnd w:id="31"/>
    </w:p>
    <w:p w14:paraId="4581316D" w14:textId="61EA99F8" w:rsidR="00A92CAF" w:rsidRPr="001E5A0A" w:rsidRDefault="00EB6563" w:rsidP="00EB6563">
      <w:pPr>
        <w:pStyle w:val="Bulletlist1"/>
        <w:ind w:left="1418" w:hanging="357"/>
      </w:pPr>
      <w:bookmarkStart w:id="32" w:name="_Toc43714303"/>
      <w:bookmarkStart w:id="33" w:name="_Toc58237045"/>
      <w:r w:rsidRPr="001E5A0A">
        <w:t xml:space="preserve">INDG411, </w:t>
      </w:r>
      <w:r w:rsidR="00A92CAF" w:rsidRPr="001E5A0A">
        <w:t>A short guide for clients on the Construction (Design and Management) Regulations 2015</w:t>
      </w:r>
      <w:r w:rsidRPr="001E5A0A">
        <w:t xml:space="preserve"> </w:t>
      </w:r>
      <w:sdt>
        <w:sdtPr>
          <w:id w:val="587665623"/>
          <w:citation/>
        </w:sdtPr>
        <w:sdtEndPr/>
        <w:sdtContent>
          <w:r w:rsidR="00591E04" w:rsidRPr="001E5A0A">
            <w:fldChar w:fldCharType="begin"/>
          </w:r>
          <w:r w:rsidR="00FC3637">
            <w:instrText xml:space="preserve">CITATION HSE15 \l 2057 </w:instrText>
          </w:r>
          <w:r w:rsidR="00591E04" w:rsidRPr="001E5A0A">
            <w:fldChar w:fldCharType="separate"/>
          </w:r>
          <w:r w:rsidR="00FC3637" w:rsidRPr="00FC3637">
            <w:t>[40]</w:t>
          </w:r>
          <w:r w:rsidR="00591E04" w:rsidRPr="001E5A0A">
            <w:fldChar w:fldCharType="end"/>
          </w:r>
        </w:sdtContent>
      </w:sdt>
    </w:p>
    <w:p w14:paraId="5C0A69D7" w14:textId="77777777" w:rsidR="00FC3637" w:rsidRDefault="00FC3637" w:rsidP="00B32489">
      <w:pPr>
        <w:pStyle w:val="Heading2"/>
        <w:sectPr w:rsidR="00FC3637" w:rsidSect="00470EA4">
          <w:pgSz w:w="11906" w:h="16838"/>
          <w:pgMar w:top="1440" w:right="1440" w:bottom="1440" w:left="1440" w:header="708" w:footer="708" w:gutter="0"/>
          <w:cols w:space="708"/>
          <w:docGrid w:linePitch="360"/>
        </w:sectPr>
      </w:pPr>
    </w:p>
    <w:p w14:paraId="72D91671" w14:textId="0BE39FF8" w:rsidR="00591E04" w:rsidRPr="001E5A0A" w:rsidRDefault="00591E04" w:rsidP="00B32489">
      <w:pPr>
        <w:pStyle w:val="Heading2"/>
      </w:pPr>
      <w:r w:rsidRPr="001E5A0A">
        <w:lastRenderedPageBreak/>
        <w:t xml:space="preserve">International </w:t>
      </w:r>
      <w:r w:rsidR="00FC3637">
        <w:t>g</w:t>
      </w:r>
      <w:r w:rsidRPr="001E5A0A">
        <w:t>uidance (IAEA, WENRA and USNRC)</w:t>
      </w:r>
    </w:p>
    <w:bookmarkEnd w:id="32"/>
    <w:bookmarkEnd w:id="33"/>
    <w:p w14:paraId="7CC08158" w14:textId="77777777" w:rsidR="00EC30B6" w:rsidRPr="001E5A0A" w:rsidRDefault="00EC30B6" w:rsidP="0068299E">
      <w:pPr>
        <w:pStyle w:val="F9-Paragraph"/>
        <w:ind w:left="851" w:hanging="851"/>
      </w:pPr>
      <w:r w:rsidRPr="001E5A0A">
        <w:t>IAEA guidance including, but not limited to:</w:t>
      </w:r>
    </w:p>
    <w:p w14:paraId="002EFC51" w14:textId="41E22F70" w:rsidR="00EC30B6" w:rsidRPr="001E5A0A" w:rsidRDefault="00EC30B6" w:rsidP="0068299E">
      <w:pPr>
        <w:pStyle w:val="Bulletlist1"/>
        <w:ind w:left="1418" w:hanging="357"/>
      </w:pPr>
      <w:r w:rsidRPr="001E5A0A">
        <w:t>SSR 2/1 Design of Nuclear Power Plants</w:t>
      </w:r>
      <w:r w:rsidR="0068299E" w:rsidRPr="001E5A0A">
        <w:t xml:space="preserve"> </w:t>
      </w:r>
      <w:sdt>
        <w:sdtPr>
          <w:id w:val="-14238901"/>
          <w:citation/>
        </w:sdtPr>
        <w:sdtEndPr/>
        <w:sdtContent>
          <w:r w:rsidR="0068299E" w:rsidRPr="001E5A0A">
            <w:fldChar w:fldCharType="begin"/>
          </w:r>
          <w:r w:rsidR="00B32489">
            <w:instrText xml:space="preserve">CITATION IAE162 \l 2057 </w:instrText>
          </w:r>
          <w:r w:rsidR="0068299E" w:rsidRPr="001E5A0A">
            <w:fldChar w:fldCharType="separate"/>
          </w:r>
          <w:r w:rsidR="00470EA4" w:rsidRPr="00470EA4">
            <w:t>[11]</w:t>
          </w:r>
          <w:r w:rsidR="0068299E" w:rsidRPr="001E5A0A">
            <w:fldChar w:fldCharType="end"/>
          </w:r>
        </w:sdtContent>
      </w:sdt>
    </w:p>
    <w:p w14:paraId="25925FE8" w14:textId="4BCDF743" w:rsidR="00EC30B6" w:rsidRPr="001E5A0A" w:rsidRDefault="00EC30B6" w:rsidP="0068299E">
      <w:pPr>
        <w:pStyle w:val="F9-Paragraph"/>
        <w:ind w:left="851" w:hanging="851"/>
      </w:pPr>
      <w:r w:rsidRPr="001E5A0A">
        <w:t>United States Nuclear Regulatory Commission guidance including, but not limited to:</w:t>
      </w:r>
    </w:p>
    <w:p w14:paraId="7B760EC3" w14:textId="1365C278" w:rsidR="00EC30B6" w:rsidRPr="001E5A0A" w:rsidRDefault="00EC30B6" w:rsidP="0068299E">
      <w:pPr>
        <w:pStyle w:val="Bulletlist1"/>
        <w:ind w:left="1418" w:hanging="357"/>
      </w:pPr>
      <w:r w:rsidRPr="001E5A0A">
        <w:t xml:space="preserve">Regulatory Guide 4.7, General Site Suitability Criteria for Nuclear Power </w:t>
      </w:r>
      <w:r w:rsidR="00F95352" w:rsidRPr="001E5A0A">
        <w:t>Stations</w:t>
      </w:r>
      <w:r w:rsidR="009571EB" w:rsidRPr="001E5A0A">
        <w:t xml:space="preserve"> </w:t>
      </w:r>
      <w:sdt>
        <w:sdtPr>
          <w:id w:val="1612630347"/>
          <w:citation/>
        </w:sdtPr>
        <w:sdtEndPr/>
        <w:sdtContent>
          <w:r w:rsidR="009571EB" w:rsidRPr="001E5A0A">
            <w:fldChar w:fldCharType="begin"/>
          </w:r>
          <w:r w:rsidR="00FC3637">
            <w:instrText xml:space="preserve">CITATION USN14 \l 2057 </w:instrText>
          </w:r>
          <w:r w:rsidR="009571EB" w:rsidRPr="001E5A0A">
            <w:fldChar w:fldCharType="separate"/>
          </w:r>
          <w:r w:rsidR="00FC3637" w:rsidRPr="00FC3637">
            <w:t>[41]</w:t>
          </w:r>
          <w:r w:rsidR="009571EB" w:rsidRPr="001E5A0A">
            <w:fldChar w:fldCharType="end"/>
          </w:r>
        </w:sdtContent>
      </w:sdt>
    </w:p>
    <w:p w14:paraId="7B214200" w14:textId="68515639" w:rsidR="00EC30B6" w:rsidRPr="001E5A0A" w:rsidRDefault="00EC30B6" w:rsidP="0068299E">
      <w:pPr>
        <w:pStyle w:val="Bulletlist1"/>
        <w:ind w:left="1418" w:hanging="357"/>
      </w:pPr>
      <w:r w:rsidRPr="001E5A0A">
        <w:t xml:space="preserve">NUREG-0800 Review of Safety Analysis Reports for Nuclear Power plants </w:t>
      </w:r>
      <w:sdt>
        <w:sdtPr>
          <w:id w:val="-523942026"/>
          <w:citation/>
        </w:sdtPr>
        <w:sdtEndPr/>
        <w:sdtContent>
          <w:r w:rsidR="00FC3637">
            <w:fldChar w:fldCharType="begin"/>
          </w:r>
          <w:r w:rsidR="00FC3637">
            <w:instrText xml:space="preserve"> CITATION USN3 \l 2057 </w:instrText>
          </w:r>
          <w:r w:rsidR="00FC3637">
            <w:fldChar w:fldCharType="separate"/>
          </w:r>
          <w:r w:rsidR="00FC3637" w:rsidRPr="00FC3637">
            <w:t>[42]</w:t>
          </w:r>
          <w:r w:rsidR="00FC3637">
            <w:fldChar w:fldCharType="end"/>
          </w:r>
        </w:sdtContent>
      </w:sdt>
    </w:p>
    <w:p w14:paraId="45EE013F" w14:textId="6E50E9EF" w:rsidR="00EC30B6" w:rsidRPr="001E5A0A" w:rsidRDefault="00EC30B6" w:rsidP="00B32489">
      <w:pPr>
        <w:pStyle w:val="Heading2"/>
      </w:pPr>
      <w:bookmarkStart w:id="34" w:name="_Toc58237046"/>
      <w:bookmarkEnd w:id="28"/>
      <w:r w:rsidRPr="001E5A0A">
        <w:t>Linear finite element analysis and modelling</w:t>
      </w:r>
      <w:bookmarkEnd w:id="34"/>
    </w:p>
    <w:p w14:paraId="56B2A27B" w14:textId="1C01CFF8" w:rsidR="00EC30B6" w:rsidRPr="001E5A0A" w:rsidRDefault="00EC30B6" w:rsidP="004A55CC">
      <w:pPr>
        <w:pStyle w:val="F9-Paragraph"/>
        <w:ind w:left="851" w:hanging="851"/>
      </w:pPr>
      <w:r w:rsidRPr="001E5A0A">
        <w:t xml:space="preserve">The key </w:t>
      </w:r>
      <w:r w:rsidR="00C06E24" w:rsidRPr="001E5A0A">
        <w:t xml:space="preserve">guidance and standards </w:t>
      </w:r>
      <w:r w:rsidRPr="001E5A0A">
        <w:t>that inspectors should be aware of are:</w:t>
      </w:r>
    </w:p>
    <w:p w14:paraId="2A23E40A" w14:textId="77777777" w:rsidR="00EC30B6" w:rsidRPr="001E5A0A" w:rsidRDefault="00EC30B6" w:rsidP="004A55CC">
      <w:pPr>
        <w:pStyle w:val="Bulletlist1"/>
        <w:ind w:left="1418" w:hanging="357"/>
      </w:pPr>
      <w:r w:rsidRPr="001E5A0A">
        <w:t>American Concrete Institute, ACI-349 and ACI-318.</w:t>
      </w:r>
    </w:p>
    <w:p w14:paraId="3DF02FDF" w14:textId="018BD8D1" w:rsidR="00EC30B6" w:rsidRPr="001E5A0A" w:rsidRDefault="00EC30B6" w:rsidP="004A55CC">
      <w:pPr>
        <w:pStyle w:val="Bulletlist1"/>
        <w:ind w:left="1418" w:hanging="357"/>
      </w:pPr>
      <w:r w:rsidRPr="001E5A0A">
        <w:t xml:space="preserve">American Society of Civil Engineers: ASCE 4-16 </w:t>
      </w:r>
      <w:r w:rsidR="00FC3637">
        <w:t>and</w:t>
      </w:r>
      <w:r w:rsidRPr="001E5A0A">
        <w:t xml:space="preserve"> ASCE 43-05.</w:t>
      </w:r>
    </w:p>
    <w:p w14:paraId="4269487E" w14:textId="77777777" w:rsidR="00EC30B6" w:rsidRPr="001E5A0A" w:rsidRDefault="00EC30B6" w:rsidP="004A55CC">
      <w:pPr>
        <w:pStyle w:val="Bulletlist1"/>
        <w:ind w:left="1418" w:hanging="357"/>
        <w:rPr>
          <w:lang w:val="fr-FR"/>
        </w:rPr>
      </w:pPr>
      <w:r w:rsidRPr="001E5A0A">
        <w:rPr>
          <w:lang w:val="fr-FR"/>
        </w:rPr>
        <w:t>ASME Boiler &amp; Pressure Vessel Code, Section III, Code for containments.</w:t>
      </w:r>
    </w:p>
    <w:p w14:paraId="5C0ED261" w14:textId="3AB3E6DD" w:rsidR="00EC30B6" w:rsidRPr="001E5A0A" w:rsidRDefault="00EC30B6" w:rsidP="004A55CC">
      <w:pPr>
        <w:pStyle w:val="Bulletlist1"/>
        <w:ind w:left="1418" w:hanging="357"/>
      </w:pPr>
      <w:r w:rsidRPr="001E5A0A">
        <w:t>NAFEMs provides a large collection of publications on FEA</w:t>
      </w:r>
      <w:r w:rsidR="00FC3637">
        <w:t>.</w:t>
      </w:r>
      <w:r w:rsidRPr="001E5A0A">
        <w:t xml:space="preserve"> </w:t>
      </w:r>
    </w:p>
    <w:p w14:paraId="4BAECE27" w14:textId="77777777" w:rsidR="00EC30B6" w:rsidRPr="001E5A0A" w:rsidRDefault="00EC30B6" w:rsidP="00B32489">
      <w:pPr>
        <w:pStyle w:val="Heading2"/>
      </w:pPr>
      <w:bookmarkStart w:id="35" w:name="_Toc58237047"/>
      <w:r w:rsidRPr="001E5A0A">
        <w:t>Seismic design</w:t>
      </w:r>
      <w:bookmarkEnd w:id="35"/>
    </w:p>
    <w:p w14:paraId="0C279C9E" w14:textId="77777777" w:rsidR="00EC30B6" w:rsidRPr="001E5A0A" w:rsidRDefault="00EC30B6" w:rsidP="00F50CEB">
      <w:pPr>
        <w:pStyle w:val="F9-Paragraph"/>
        <w:ind w:left="851" w:hanging="851"/>
      </w:pPr>
      <w:bookmarkStart w:id="36" w:name="_Ref454980782"/>
      <w:r w:rsidRPr="001E5A0A">
        <w:t>Applicable codes and standards are:</w:t>
      </w:r>
    </w:p>
    <w:p w14:paraId="66B002D5" w14:textId="77777777" w:rsidR="00EC30B6" w:rsidRPr="001E5A0A" w:rsidRDefault="00EC30B6" w:rsidP="00F50CEB">
      <w:pPr>
        <w:pStyle w:val="Bulletlist1"/>
        <w:ind w:left="1418" w:hanging="357"/>
      </w:pPr>
      <w:r w:rsidRPr="001E5A0A">
        <w:t>American Society of Civil Engineers, Seismic Analysis of Safety- Related Nuclear Structures and Commentary, ASCE 4-16, 201</w:t>
      </w:r>
      <w:bookmarkEnd w:id="36"/>
      <w:r w:rsidRPr="001E5A0A">
        <w:t>7.</w:t>
      </w:r>
    </w:p>
    <w:p w14:paraId="09699061" w14:textId="77777777" w:rsidR="00EC30B6" w:rsidRPr="001E5A0A" w:rsidRDefault="00EC30B6" w:rsidP="00F50CEB">
      <w:pPr>
        <w:pStyle w:val="Bulletlist1"/>
        <w:ind w:left="1418" w:hanging="357"/>
      </w:pPr>
      <w:bookmarkStart w:id="37" w:name="_Ref455049655"/>
      <w:r w:rsidRPr="001E5A0A">
        <w:t>American Society of Civil Engineers, Seismic Design Criteria for Structures, Systems, and Components in Nuclear Facilities, ASCE 43-05, 2005</w:t>
      </w:r>
      <w:bookmarkEnd w:id="37"/>
      <w:r w:rsidRPr="001E5A0A">
        <w:t>.</w:t>
      </w:r>
    </w:p>
    <w:p w14:paraId="31D49B67" w14:textId="77777777" w:rsidR="00EC30B6" w:rsidRPr="001E5A0A" w:rsidRDefault="00EC30B6" w:rsidP="00F50CEB">
      <w:pPr>
        <w:pStyle w:val="Bulletlist1"/>
        <w:ind w:left="1418" w:hanging="357"/>
      </w:pPr>
      <w:r w:rsidRPr="001E5A0A">
        <w:t>AFCEN ETC-C: EPR, Technical Code for Civil Works, 2010</w:t>
      </w:r>
    </w:p>
    <w:p w14:paraId="5F0C3620" w14:textId="4A42CA2E" w:rsidR="00EC30B6" w:rsidRPr="001E5A0A" w:rsidRDefault="00EC30B6" w:rsidP="00F50CEB">
      <w:pPr>
        <w:pStyle w:val="F9-Paragraph"/>
        <w:ind w:left="851" w:hanging="851"/>
      </w:pPr>
      <w:r w:rsidRPr="001E5A0A">
        <w:t>The key guidance that inspectors should be aware of are:</w:t>
      </w:r>
    </w:p>
    <w:p w14:paraId="72855AEA" w14:textId="77777777" w:rsidR="00EC30B6" w:rsidRPr="001E5A0A" w:rsidRDefault="00EC30B6" w:rsidP="00F50CEB">
      <w:pPr>
        <w:pStyle w:val="Bulletlist1"/>
        <w:ind w:left="1418" w:hanging="357"/>
      </w:pPr>
      <w:r w:rsidRPr="001E5A0A">
        <w:t>IAEA, Seismic Design for Nuclear Installations, Safety Standards Series, Specific Safety Guide No. SSG-67</w:t>
      </w:r>
    </w:p>
    <w:p w14:paraId="22AC8E85" w14:textId="77777777" w:rsidR="00FC3637" w:rsidRDefault="00FC3637" w:rsidP="00F50CEB">
      <w:pPr>
        <w:pStyle w:val="Bulletlist1"/>
        <w:ind w:left="1418" w:hanging="357"/>
        <w:sectPr w:rsidR="00FC3637" w:rsidSect="00470EA4">
          <w:pgSz w:w="11906" w:h="16838"/>
          <w:pgMar w:top="1440" w:right="1440" w:bottom="1440" w:left="1440" w:header="708" w:footer="708" w:gutter="0"/>
          <w:cols w:space="708"/>
          <w:docGrid w:linePitch="360"/>
        </w:sectPr>
      </w:pPr>
    </w:p>
    <w:p w14:paraId="00FDB56D" w14:textId="77777777" w:rsidR="00EC30B6" w:rsidRPr="001E5A0A" w:rsidRDefault="00EC30B6" w:rsidP="00F50CEB">
      <w:pPr>
        <w:pStyle w:val="Bulletlist1"/>
        <w:ind w:left="1418" w:hanging="357"/>
      </w:pPr>
      <w:r w:rsidRPr="001E5A0A">
        <w:lastRenderedPageBreak/>
        <w:t>IAEA, Evaluation of Seismic Safety for Existing Nuclear Installations, Safety Standards Series No. NS</w:t>
      </w:r>
      <w:r w:rsidRPr="001E5A0A">
        <w:noBreakHyphen/>
        <w:t>G</w:t>
      </w:r>
      <w:r w:rsidRPr="001E5A0A">
        <w:noBreakHyphen/>
        <w:t>2.13, (A revision of this publication is in preparation.)</w:t>
      </w:r>
      <w:bookmarkStart w:id="38" w:name="_Ref455062664"/>
      <w:r w:rsidRPr="001E5A0A">
        <w:t>Nuclear Energy Agency, Proceedings of the CSNI Workshop on Soil Structure Interaction (SSI) Knowledge and Effects on the Seismic Assessment of NPP's Structures and Components, NEA/CSNI/(2011)6</w:t>
      </w:r>
      <w:bookmarkEnd w:id="38"/>
      <w:r w:rsidRPr="001E5A0A">
        <w:t>, October 2011.</w:t>
      </w:r>
    </w:p>
    <w:p w14:paraId="66E27443" w14:textId="77777777" w:rsidR="00EC30B6" w:rsidRPr="001E5A0A" w:rsidRDefault="00EC30B6" w:rsidP="000D7D87">
      <w:pPr>
        <w:pStyle w:val="Bulletlist1"/>
        <w:ind w:left="1418" w:hanging="357"/>
      </w:pPr>
      <w:r w:rsidRPr="001E5A0A">
        <w:t>U.S.NRC, Review of Safety Analysis Reports for Nuclear Power Plants, Section 3.7.2 Seismic System Analysis, Rev 4, September 2013.</w:t>
      </w:r>
    </w:p>
    <w:p w14:paraId="18930BBE" w14:textId="77777777" w:rsidR="00EC30B6" w:rsidRPr="001E5A0A" w:rsidRDefault="00EC30B6" w:rsidP="000D7D87">
      <w:pPr>
        <w:pStyle w:val="Bulletlist1"/>
        <w:ind w:left="1418" w:hanging="357"/>
      </w:pPr>
      <w:r w:rsidRPr="001E5A0A">
        <w:t>A methodology for assessment of nuclear power plant seismic margin, NP-6041-SL Rev 1, Aug 1991.</w:t>
      </w:r>
    </w:p>
    <w:p w14:paraId="24B404BC" w14:textId="77777777" w:rsidR="00EC30B6" w:rsidRPr="001E5A0A" w:rsidRDefault="00EC30B6" w:rsidP="00B32489">
      <w:pPr>
        <w:pStyle w:val="Heading2"/>
      </w:pPr>
      <w:bookmarkStart w:id="39" w:name="_Toc58237048"/>
      <w:r w:rsidRPr="001E5A0A">
        <w:t>Blast and impact loading and response</w:t>
      </w:r>
      <w:bookmarkEnd w:id="39"/>
    </w:p>
    <w:p w14:paraId="29266B14" w14:textId="77777777" w:rsidR="00EC30B6" w:rsidRPr="001E5A0A" w:rsidRDefault="00EC30B6" w:rsidP="000D7D87">
      <w:pPr>
        <w:pStyle w:val="F9-Paragraph"/>
        <w:ind w:left="851" w:hanging="851"/>
      </w:pPr>
      <w:r w:rsidRPr="001E5A0A">
        <w:t>Applicable codes and standards are:</w:t>
      </w:r>
    </w:p>
    <w:p w14:paraId="41E69C62" w14:textId="77777777" w:rsidR="00EC30B6" w:rsidRPr="001E5A0A" w:rsidRDefault="00EC30B6" w:rsidP="000D7D87">
      <w:pPr>
        <w:pStyle w:val="Bulletlist1"/>
        <w:ind w:left="1418" w:hanging="357"/>
      </w:pPr>
      <w:r w:rsidRPr="001E5A0A">
        <w:t>ASCE, Design of blast resistant buildings in Petrochemical Facilities.</w:t>
      </w:r>
    </w:p>
    <w:p w14:paraId="470A2555" w14:textId="77777777" w:rsidR="00EC30B6" w:rsidRPr="001E5A0A" w:rsidRDefault="00EC30B6" w:rsidP="000D7D87">
      <w:pPr>
        <w:pStyle w:val="Bulletlist1"/>
        <w:ind w:left="1418" w:hanging="357"/>
      </w:pPr>
      <w:r w:rsidRPr="001E5A0A">
        <w:t>UFC 3-340-02 Structures to resist the effects of accidental explosions, (which supersedes TM 5-1300, Structures to resist the effects of accidental explosion, Technical manual).</w:t>
      </w:r>
    </w:p>
    <w:p w14:paraId="6B46FD86" w14:textId="77777777" w:rsidR="00EC30B6" w:rsidRPr="001E5A0A" w:rsidRDefault="00EC30B6" w:rsidP="000D7D87">
      <w:pPr>
        <w:pStyle w:val="Bulletlist1"/>
        <w:ind w:left="1418" w:hanging="357"/>
      </w:pPr>
      <w:r w:rsidRPr="001E5A0A">
        <w:t>ACI 318M, Building code requirements for structural concrete.</w:t>
      </w:r>
    </w:p>
    <w:p w14:paraId="1D79011B" w14:textId="77777777" w:rsidR="00EC30B6" w:rsidRPr="001E5A0A" w:rsidRDefault="00EC30B6" w:rsidP="000D7D87">
      <w:pPr>
        <w:pStyle w:val="Bulletlist1"/>
        <w:ind w:left="1418" w:hanging="357"/>
      </w:pPr>
      <w:r w:rsidRPr="001E5A0A">
        <w:t>ACI 349, code requirements for nuclear safety related concrete structures, special provision for impulsive and impactive effects.</w:t>
      </w:r>
    </w:p>
    <w:p w14:paraId="462C335D" w14:textId="77777777" w:rsidR="00EC30B6" w:rsidRPr="001E5A0A" w:rsidRDefault="00EC30B6" w:rsidP="000D7D87">
      <w:pPr>
        <w:pStyle w:val="Bulletlist1"/>
        <w:ind w:left="1418" w:hanging="357"/>
      </w:pPr>
      <w:r w:rsidRPr="001E5A0A">
        <w:t>UFC-023-03, Design of buildings to resist progressive collapse.</w:t>
      </w:r>
    </w:p>
    <w:p w14:paraId="28BB465C" w14:textId="77777777" w:rsidR="00EC30B6" w:rsidRPr="001E5A0A" w:rsidRDefault="00EC30B6" w:rsidP="000D7D87">
      <w:pPr>
        <w:pStyle w:val="Bulletlist1"/>
        <w:ind w:left="1418" w:hanging="357"/>
      </w:pPr>
      <w:r w:rsidRPr="001E5A0A">
        <w:t>ASCE manual 42, Design of structures to resist nuclear weapons effect.</w:t>
      </w:r>
    </w:p>
    <w:p w14:paraId="33870D84" w14:textId="77777777" w:rsidR="00EC30B6" w:rsidRPr="001E5A0A" w:rsidRDefault="00EC30B6" w:rsidP="000D7D87">
      <w:pPr>
        <w:pStyle w:val="Bulletlist1"/>
        <w:ind w:left="1418" w:hanging="357"/>
      </w:pPr>
      <w:r w:rsidRPr="001E5A0A">
        <w:t>TM-855-1 Fundamentals of protective design for conventional weapons (Design and analysis of hardened structures to conventional weapons effects).</w:t>
      </w:r>
    </w:p>
    <w:p w14:paraId="5F1E4F7A" w14:textId="77777777" w:rsidR="00EC30B6" w:rsidRPr="001E5A0A" w:rsidRDefault="00EC30B6" w:rsidP="000D7D87">
      <w:pPr>
        <w:pStyle w:val="Bulletlist1"/>
        <w:ind w:left="1418" w:hanging="357"/>
      </w:pPr>
      <w:r w:rsidRPr="001E5A0A">
        <w:t>Eurocodes.</w:t>
      </w:r>
    </w:p>
    <w:p w14:paraId="30F4790D" w14:textId="77777777" w:rsidR="00E2648F" w:rsidRPr="001E5A0A" w:rsidRDefault="00E2648F" w:rsidP="00E2648F"/>
    <w:p w14:paraId="3AAECD43" w14:textId="77777777" w:rsidR="000D7D87" w:rsidRPr="001E5A0A" w:rsidRDefault="000D7D87" w:rsidP="007B569A">
      <w:pPr>
        <w:sectPr w:rsidR="000D7D87" w:rsidRPr="001E5A0A" w:rsidSect="00470EA4">
          <w:pgSz w:w="11906" w:h="16838"/>
          <w:pgMar w:top="1440" w:right="1440" w:bottom="1440" w:left="1440" w:header="708" w:footer="708" w:gutter="0"/>
          <w:cols w:space="708"/>
          <w:docGrid w:linePitch="360"/>
        </w:sectPr>
      </w:pPr>
    </w:p>
    <w:p w14:paraId="608495C5" w14:textId="2AA80FA4" w:rsidR="004A70D1" w:rsidRPr="001E5A0A" w:rsidRDefault="004A70D1" w:rsidP="004A70D1">
      <w:pPr>
        <w:pStyle w:val="Heading1"/>
        <w:numPr>
          <w:ilvl w:val="0"/>
          <w:numId w:val="0"/>
        </w:numPr>
        <w:ind w:left="851" w:hanging="851"/>
      </w:pPr>
      <w:bookmarkStart w:id="40" w:name="_Appendix_A_–"/>
      <w:bookmarkStart w:id="41" w:name="_Toc234585911"/>
      <w:bookmarkEnd w:id="13"/>
      <w:bookmarkEnd w:id="40"/>
      <w:r>
        <w:lastRenderedPageBreak/>
        <w:t>Appendix A</w:t>
      </w:r>
      <w:r w:rsidRPr="001E5A0A">
        <w:t xml:space="preserve"> </w:t>
      </w:r>
      <w:r>
        <w:t>–</w:t>
      </w:r>
      <w:r w:rsidRPr="001E5A0A">
        <w:t xml:space="preserve"> SAPs</w:t>
      </w:r>
      <w:r>
        <w:t xml:space="preserve"> a</w:t>
      </w:r>
      <w:r w:rsidRPr="001E5A0A">
        <w:t xml:space="preserve">pplicable to </w:t>
      </w:r>
      <w:r>
        <w:t>c</w:t>
      </w:r>
      <w:r w:rsidRPr="001E5A0A">
        <w:t xml:space="preserve">ivil </w:t>
      </w:r>
      <w:r>
        <w:t>e</w:t>
      </w:r>
      <w:r w:rsidRPr="001E5A0A">
        <w:t>ngineering</w:t>
      </w:r>
      <w:bookmarkEnd w:id="41"/>
    </w:p>
    <w:tbl>
      <w:tblPr>
        <w:tblStyle w:val="ONRTable1"/>
        <w:tblW w:w="5000" w:type="pct"/>
        <w:tblInd w:w="0" w:type="dxa"/>
        <w:tblLook w:val="01E0" w:firstRow="1" w:lastRow="1" w:firstColumn="1" w:lastColumn="1" w:noHBand="0" w:noVBand="0"/>
      </w:tblPr>
      <w:tblGrid>
        <w:gridCol w:w="2699"/>
        <w:gridCol w:w="2711"/>
        <w:gridCol w:w="1667"/>
        <w:gridCol w:w="6881"/>
      </w:tblGrid>
      <w:tr w:rsidR="004A70D1" w:rsidRPr="00FC3637" w14:paraId="24D8D3B7" w14:textId="77777777" w:rsidTr="005C61C9">
        <w:trPr>
          <w:cnfStyle w:val="100000000000" w:firstRow="1" w:lastRow="0" w:firstColumn="0" w:lastColumn="0" w:oddVBand="0" w:evenVBand="0" w:oddHBand="0" w:evenHBand="0" w:firstRowFirstColumn="0" w:firstRowLastColumn="0" w:lastRowFirstColumn="0" w:lastRowLastColumn="0"/>
          <w:tblHeader/>
        </w:trPr>
        <w:tc>
          <w:tcPr>
            <w:tcW w:w="967" w:type="pct"/>
            <w:hideMark/>
          </w:tcPr>
          <w:p w14:paraId="59728EA4" w14:textId="77777777" w:rsidR="004A70D1" w:rsidRPr="00FC3637" w:rsidRDefault="004A70D1" w:rsidP="005C61C9">
            <w:pPr>
              <w:widowControl w:val="0"/>
              <w:spacing w:before="60" w:after="60"/>
              <w:jc w:val="center"/>
              <w:rPr>
                <w:rFonts w:ascii="Arial Bold" w:hAnsi="Arial Bold"/>
                <w:b w:val="0"/>
                <w:szCs w:val="24"/>
              </w:rPr>
            </w:pPr>
            <w:r w:rsidRPr="00FC3637">
              <w:rPr>
                <w:rFonts w:ascii="Arial Bold" w:hAnsi="Arial Bold"/>
                <w:szCs w:val="24"/>
              </w:rPr>
              <w:t>Safety case area</w:t>
            </w:r>
          </w:p>
        </w:tc>
        <w:tc>
          <w:tcPr>
            <w:tcW w:w="971" w:type="pct"/>
            <w:hideMark/>
          </w:tcPr>
          <w:p w14:paraId="1AD70EE2" w14:textId="77777777" w:rsidR="004A70D1" w:rsidRPr="00FC3637" w:rsidRDefault="004A70D1" w:rsidP="005C61C9">
            <w:pPr>
              <w:widowControl w:val="0"/>
              <w:spacing w:before="60" w:after="60"/>
              <w:jc w:val="center"/>
              <w:rPr>
                <w:rFonts w:ascii="Arial Bold" w:hAnsi="Arial Bold"/>
                <w:b w:val="0"/>
                <w:szCs w:val="24"/>
              </w:rPr>
            </w:pPr>
            <w:r w:rsidRPr="00FC3637">
              <w:rPr>
                <w:rFonts w:ascii="Arial Bold" w:hAnsi="Arial Bold"/>
                <w:szCs w:val="24"/>
              </w:rPr>
              <w:t>Subject</w:t>
            </w:r>
          </w:p>
        </w:tc>
        <w:tc>
          <w:tcPr>
            <w:tcW w:w="597" w:type="pct"/>
          </w:tcPr>
          <w:p w14:paraId="4762BDC2" w14:textId="77777777" w:rsidR="004A70D1" w:rsidRPr="00FC3637" w:rsidRDefault="004A70D1" w:rsidP="005C61C9">
            <w:pPr>
              <w:widowControl w:val="0"/>
              <w:spacing w:before="60" w:after="60"/>
              <w:jc w:val="center"/>
              <w:rPr>
                <w:rFonts w:ascii="Arial Bold" w:hAnsi="Arial Bold"/>
                <w:b w:val="0"/>
                <w:szCs w:val="24"/>
              </w:rPr>
            </w:pPr>
            <w:r w:rsidRPr="00FC3637">
              <w:rPr>
                <w:rFonts w:ascii="Arial Bold" w:hAnsi="Arial Bold"/>
                <w:szCs w:val="24"/>
              </w:rPr>
              <w:t xml:space="preserve">Identity </w:t>
            </w:r>
          </w:p>
        </w:tc>
        <w:tc>
          <w:tcPr>
            <w:tcW w:w="2465" w:type="pct"/>
            <w:hideMark/>
          </w:tcPr>
          <w:p w14:paraId="32168428" w14:textId="77777777" w:rsidR="004A70D1" w:rsidRPr="00FC3637" w:rsidRDefault="004A70D1" w:rsidP="005C61C9">
            <w:pPr>
              <w:widowControl w:val="0"/>
              <w:spacing w:before="60" w:after="60"/>
              <w:jc w:val="center"/>
              <w:rPr>
                <w:rFonts w:ascii="Arial Bold" w:hAnsi="Arial Bold"/>
                <w:b w:val="0"/>
                <w:szCs w:val="24"/>
              </w:rPr>
            </w:pPr>
            <w:r w:rsidRPr="00FC3637">
              <w:rPr>
                <w:rFonts w:ascii="Arial Bold" w:hAnsi="Arial Bold"/>
                <w:szCs w:val="24"/>
              </w:rPr>
              <w:t>Wording</w:t>
            </w:r>
          </w:p>
        </w:tc>
      </w:tr>
      <w:tr w:rsidR="004A70D1" w:rsidRPr="00FC3637" w14:paraId="6A58BCA8" w14:textId="77777777" w:rsidTr="005C61C9">
        <w:trPr>
          <w:trHeight w:val="601"/>
        </w:trPr>
        <w:tc>
          <w:tcPr>
            <w:tcW w:w="967" w:type="pct"/>
            <w:vMerge w:val="restart"/>
            <w:hideMark/>
          </w:tcPr>
          <w:p w14:paraId="2D3EDD83" w14:textId="77777777" w:rsidR="004A70D1" w:rsidRPr="00FC3637" w:rsidRDefault="004A70D1" w:rsidP="005C61C9">
            <w:pPr>
              <w:widowControl w:val="0"/>
              <w:spacing w:before="60" w:after="60"/>
              <w:rPr>
                <w:szCs w:val="24"/>
              </w:rPr>
            </w:pPr>
            <w:r w:rsidRPr="00FC3637">
              <w:rPr>
                <w:szCs w:val="24"/>
              </w:rPr>
              <w:t>Engineering principles: civil engineering</w:t>
            </w:r>
          </w:p>
        </w:tc>
        <w:tc>
          <w:tcPr>
            <w:tcW w:w="971" w:type="pct"/>
          </w:tcPr>
          <w:p w14:paraId="5FC4AFBF" w14:textId="77777777" w:rsidR="004A70D1" w:rsidRPr="00FC3637" w:rsidRDefault="004A70D1" w:rsidP="005C61C9">
            <w:pPr>
              <w:widowControl w:val="0"/>
              <w:spacing w:before="60" w:after="60"/>
              <w:rPr>
                <w:szCs w:val="24"/>
              </w:rPr>
            </w:pPr>
          </w:p>
          <w:p w14:paraId="17972554" w14:textId="77777777" w:rsidR="004A70D1" w:rsidRPr="00FC3637" w:rsidRDefault="004A70D1" w:rsidP="005C61C9">
            <w:pPr>
              <w:widowControl w:val="0"/>
              <w:spacing w:before="60" w:after="60"/>
              <w:rPr>
                <w:szCs w:val="24"/>
              </w:rPr>
            </w:pPr>
            <w:r w:rsidRPr="00FC3637">
              <w:rPr>
                <w:szCs w:val="24"/>
              </w:rPr>
              <w:t>Functional performance</w:t>
            </w:r>
          </w:p>
        </w:tc>
        <w:tc>
          <w:tcPr>
            <w:tcW w:w="597" w:type="pct"/>
          </w:tcPr>
          <w:p w14:paraId="1C7FD36C" w14:textId="77777777" w:rsidR="004A70D1" w:rsidRPr="00FC3637" w:rsidRDefault="004A70D1" w:rsidP="005C61C9">
            <w:pPr>
              <w:widowControl w:val="0"/>
              <w:spacing w:before="60" w:after="60"/>
              <w:jc w:val="center"/>
              <w:rPr>
                <w:szCs w:val="24"/>
              </w:rPr>
            </w:pPr>
            <w:r w:rsidRPr="00FC3637">
              <w:rPr>
                <w:szCs w:val="24"/>
              </w:rPr>
              <w:t>ECE.1</w:t>
            </w:r>
          </w:p>
        </w:tc>
        <w:tc>
          <w:tcPr>
            <w:tcW w:w="2465" w:type="pct"/>
          </w:tcPr>
          <w:p w14:paraId="6EDE89C8" w14:textId="77777777" w:rsidR="004A70D1" w:rsidRPr="00FC3637" w:rsidRDefault="004A70D1" w:rsidP="005C61C9">
            <w:pPr>
              <w:widowControl w:val="0"/>
              <w:spacing w:before="60" w:after="60"/>
              <w:rPr>
                <w:szCs w:val="24"/>
              </w:rPr>
            </w:pPr>
            <w:r w:rsidRPr="00FC3637">
              <w:rPr>
                <w:szCs w:val="24"/>
              </w:rPr>
              <w:t>The required safety functions and structural performance of the civil engineering structures under normal operating, fault and accident conditions should be specified.</w:t>
            </w:r>
          </w:p>
        </w:tc>
      </w:tr>
      <w:tr w:rsidR="004A70D1" w:rsidRPr="00FC3637" w14:paraId="64B5F28A" w14:textId="77777777" w:rsidTr="005C61C9">
        <w:trPr>
          <w:trHeight w:val="601"/>
        </w:trPr>
        <w:tc>
          <w:tcPr>
            <w:tcW w:w="967" w:type="pct"/>
            <w:vMerge/>
          </w:tcPr>
          <w:p w14:paraId="694A74BC" w14:textId="77777777" w:rsidR="004A70D1" w:rsidRPr="00FC3637" w:rsidRDefault="004A70D1" w:rsidP="005C61C9">
            <w:pPr>
              <w:widowControl w:val="0"/>
              <w:spacing w:before="60" w:after="60"/>
              <w:rPr>
                <w:szCs w:val="24"/>
              </w:rPr>
            </w:pPr>
          </w:p>
        </w:tc>
        <w:tc>
          <w:tcPr>
            <w:tcW w:w="971" w:type="pct"/>
          </w:tcPr>
          <w:p w14:paraId="686D4C3A" w14:textId="77777777" w:rsidR="004A70D1" w:rsidRPr="00FC3637" w:rsidRDefault="004A70D1" w:rsidP="005C61C9">
            <w:pPr>
              <w:widowControl w:val="0"/>
              <w:spacing w:before="60" w:after="60"/>
              <w:rPr>
                <w:szCs w:val="24"/>
              </w:rPr>
            </w:pPr>
            <w:r w:rsidRPr="00FC3637">
              <w:rPr>
                <w:szCs w:val="24"/>
              </w:rPr>
              <w:t>Independent arguments</w:t>
            </w:r>
          </w:p>
        </w:tc>
        <w:tc>
          <w:tcPr>
            <w:tcW w:w="597" w:type="pct"/>
          </w:tcPr>
          <w:p w14:paraId="4412378B" w14:textId="77777777" w:rsidR="004A70D1" w:rsidRPr="00FC3637" w:rsidRDefault="004A70D1" w:rsidP="005C61C9">
            <w:pPr>
              <w:widowControl w:val="0"/>
              <w:spacing w:before="60" w:after="60"/>
              <w:jc w:val="center"/>
              <w:rPr>
                <w:szCs w:val="24"/>
              </w:rPr>
            </w:pPr>
            <w:r w:rsidRPr="00FC3637">
              <w:rPr>
                <w:szCs w:val="24"/>
              </w:rPr>
              <w:t>ECE.2</w:t>
            </w:r>
          </w:p>
        </w:tc>
        <w:tc>
          <w:tcPr>
            <w:tcW w:w="2465" w:type="pct"/>
          </w:tcPr>
          <w:p w14:paraId="09E9AD9C" w14:textId="77777777" w:rsidR="004A70D1" w:rsidRPr="00FC3637" w:rsidRDefault="004A70D1" w:rsidP="005C61C9">
            <w:pPr>
              <w:widowControl w:val="0"/>
              <w:spacing w:before="60" w:after="60"/>
              <w:rPr>
                <w:szCs w:val="24"/>
              </w:rPr>
            </w:pPr>
            <w:r w:rsidRPr="00FC3637">
              <w:rPr>
                <w:szCs w:val="24"/>
              </w:rPr>
              <w:t>For structures requiring the highest levels of reliability, multiple independent and diverse arguments should be provided in the safety case.</w:t>
            </w:r>
          </w:p>
        </w:tc>
      </w:tr>
      <w:tr w:rsidR="004A70D1" w:rsidRPr="00FC3637" w14:paraId="66873A72" w14:textId="77777777" w:rsidTr="005C61C9">
        <w:tc>
          <w:tcPr>
            <w:tcW w:w="967" w:type="pct"/>
            <w:vMerge/>
            <w:hideMark/>
          </w:tcPr>
          <w:p w14:paraId="3326932B" w14:textId="77777777" w:rsidR="004A70D1" w:rsidRPr="00FC3637" w:rsidRDefault="004A70D1" w:rsidP="005C61C9">
            <w:pPr>
              <w:widowControl w:val="0"/>
              <w:spacing w:before="60" w:after="60"/>
              <w:rPr>
                <w:szCs w:val="24"/>
              </w:rPr>
            </w:pPr>
          </w:p>
        </w:tc>
        <w:tc>
          <w:tcPr>
            <w:tcW w:w="971" w:type="pct"/>
          </w:tcPr>
          <w:p w14:paraId="69E895D6" w14:textId="77777777" w:rsidR="004A70D1" w:rsidRPr="00FC3637" w:rsidRDefault="004A70D1" w:rsidP="005C61C9">
            <w:pPr>
              <w:widowControl w:val="0"/>
              <w:spacing w:before="60" w:after="60"/>
              <w:rPr>
                <w:szCs w:val="24"/>
              </w:rPr>
            </w:pPr>
            <w:r w:rsidRPr="00FC3637">
              <w:rPr>
                <w:szCs w:val="24"/>
              </w:rPr>
              <w:t>Defects</w:t>
            </w:r>
          </w:p>
        </w:tc>
        <w:tc>
          <w:tcPr>
            <w:tcW w:w="597" w:type="pct"/>
          </w:tcPr>
          <w:p w14:paraId="1AC91BF2" w14:textId="77777777" w:rsidR="004A70D1" w:rsidRPr="00FC3637" w:rsidRDefault="004A70D1" w:rsidP="005C61C9">
            <w:pPr>
              <w:widowControl w:val="0"/>
              <w:spacing w:before="60" w:after="60"/>
              <w:jc w:val="center"/>
              <w:rPr>
                <w:szCs w:val="24"/>
              </w:rPr>
            </w:pPr>
            <w:r w:rsidRPr="00FC3637">
              <w:rPr>
                <w:szCs w:val="24"/>
              </w:rPr>
              <w:t>ECE.3</w:t>
            </w:r>
          </w:p>
        </w:tc>
        <w:tc>
          <w:tcPr>
            <w:tcW w:w="2465" w:type="pct"/>
          </w:tcPr>
          <w:p w14:paraId="3041C74A" w14:textId="77777777" w:rsidR="004A70D1" w:rsidRPr="00FC3637" w:rsidRDefault="004A70D1" w:rsidP="005C61C9">
            <w:pPr>
              <w:widowControl w:val="0"/>
              <w:spacing w:before="60" w:after="60"/>
              <w:rPr>
                <w:szCs w:val="24"/>
              </w:rPr>
            </w:pPr>
            <w:r w:rsidRPr="00FC3637">
              <w:rPr>
                <w:szCs w:val="24"/>
              </w:rPr>
              <w:t>It should be demonstrated that structures important to safety are sufficiently free of defects so that their safety functions are not compromised, that identified defects can be tolerated, and that the existence of defects that could compromise safety functions can be established through their lifecycle.</w:t>
            </w:r>
          </w:p>
        </w:tc>
      </w:tr>
      <w:tr w:rsidR="004A70D1" w:rsidRPr="00FC3637" w14:paraId="5A5DA9DD" w14:textId="77777777" w:rsidTr="005C61C9">
        <w:tc>
          <w:tcPr>
            <w:tcW w:w="967" w:type="pct"/>
            <w:hideMark/>
          </w:tcPr>
          <w:p w14:paraId="6CDA1C13" w14:textId="77777777" w:rsidR="004A70D1" w:rsidRPr="00FC3637" w:rsidRDefault="004A70D1" w:rsidP="005C61C9">
            <w:pPr>
              <w:widowControl w:val="0"/>
              <w:spacing w:before="60" w:after="60"/>
              <w:rPr>
                <w:szCs w:val="24"/>
              </w:rPr>
            </w:pPr>
            <w:r w:rsidRPr="00FC3637">
              <w:rPr>
                <w:szCs w:val="24"/>
              </w:rPr>
              <w:t>Engineering principles: civil engineering: investigations</w:t>
            </w:r>
          </w:p>
        </w:tc>
        <w:tc>
          <w:tcPr>
            <w:tcW w:w="971" w:type="pct"/>
          </w:tcPr>
          <w:p w14:paraId="0673FDFE" w14:textId="77777777" w:rsidR="004A70D1" w:rsidRPr="00FC3637" w:rsidRDefault="004A70D1" w:rsidP="005C61C9">
            <w:pPr>
              <w:widowControl w:val="0"/>
              <w:spacing w:before="60" w:after="60"/>
              <w:rPr>
                <w:szCs w:val="24"/>
              </w:rPr>
            </w:pPr>
            <w:r w:rsidRPr="00FC3637">
              <w:rPr>
                <w:szCs w:val="24"/>
              </w:rPr>
              <w:t>Loadings</w:t>
            </w:r>
          </w:p>
        </w:tc>
        <w:tc>
          <w:tcPr>
            <w:tcW w:w="597" w:type="pct"/>
          </w:tcPr>
          <w:p w14:paraId="2AE39AC5" w14:textId="77777777" w:rsidR="004A70D1" w:rsidRPr="00FC3637" w:rsidRDefault="004A70D1" w:rsidP="005C61C9">
            <w:pPr>
              <w:widowControl w:val="0"/>
              <w:spacing w:before="60" w:after="60"/>
              <w:jc w:val="center"/>
              <w:rPr>
                <w:szCs w:val="24"/>
              </w:rPr>
            </w:pPr>
            <w:r w:rsidRPr="00FC3637">
              <w:rPr>
                <w:szCs w:val="24"/>
              </w:rPr>
              <w:t>ECE.6</w:t>
            </w:r>
          </w:p>
        </w:tc>
        <w:tc>
          <w:tcPr>
            <w:tcW w:w="2465" w:type="pct"/>
          </w:tcPr>
          <w:p w14:paraId="78B53275" w14:textId="77777777" w:rsidR="004A70D1" w:rsidRPr="00FC3637" w:rsidRDefault="004A70D1" w:rsidP="005C61C9">
            <w:pPr>
              <w:widowControl w:val="0"/>
              <w:spacing w:before="60" w:after="60"/>
              <w:rPr>
                <w:szCs w:val="24"/>
              </w:rPr>
            </w:pPr>
            <w:r w:rsidRPr="00FC3637">
              <w:rPr>
                <w:szCs w:val="24"/>
              </w:rPr>
              <w:t>Load development and a schedule of load combinations, together with their frequencies, should be used as the basis for structural design. Loadings during normal operating, testing design basis fault and accident conditions should be included.</w:t>
            </w:r>
          </w:p>
        </w:tc>
      </w:tr>
      <w:tr w:rsidR="004A70D1" w:rsidRPr="00FC3637" w14:paraId="68DE32EC" w14:textId="77777777" w:rsidTr="005C61C9">
        <w:tc>
          <w:tcPr>
            <w:tcW w:w="967" w:type="pct"/>
            <w:vMerge w:val="restart"/>
          </w:tcPr>
          <w:p w14:paraId="564A6AC3" w14:textId="77777777" w:rsidR="004A70D1" w:rsidRPr="00FC3637" w:rsidRDefault="004A70D1" w:rsidP="005C61C9">
            <w:pPr>
              <w:widowControl w:val="0"/>
              <w:spacing w:before="60" w:after="60"/>
              <w:rPr>
                <w:szCs w:val="24"/>
              </w:rPr>
            </w:pPr>
            <w:r w:rsidRPr="00FC3637">
              <w:rPr>
                <w:szCs w:val="24"/>
              </w:rPr>
              <w:t xml:space="preserve">Engineering principles: civil engineering: design </w:t>
            </w:r>
          </w:p>
        </w:tc>
        <w:tc>
          <w:tcPr>
            <w:tcW w:w="971" w:type="pct"/>
          </w:tcPr>
          <w:p w14:paraId="7FEE8EC2" w14:textId="77777777" w:rsidR="004A70D1" w:rsidRPr="00FC3637" w:rsidRDefault="004A70D1" w:rsidP="005C61C9">
            <w:pPr>
              <w:widowControl w:val="0"/>
              <w:spacing w:before="60" w:after="60"/>
              <w:rPr>
                <w:szCs w:val="24"/>
              </w:rPr>
            </w:pPr>
            <w:r w:rsidRPr="00FC3637">
              <w:rPr>
                <w:szCs w:val="24"/>
              </w:rPr>
              <w:t>Foundations</w:t>
            </w:r>
          </w:p>
        </w:tc>
        <w:tc>
          <w:tcPr>
            <w:tcW w:w="597" w:type="pct"/>
          </w:tcPr>
          <w:p w14:paraId="7DE79319" w14:textId="77777777" w:rsidR="004A70D1" w:rsidRPr="00FC3637" w:rsidRDefault="004A70D1" w:rsidP="005C61C9">
            <w:pPr>
              <w:widowControl w:val="0"/>
              <w:spacing w:before="60" w:after="60"/>
              <w:jc w:val="center"/>
              <w:rPr>
                <w:szCs w:val="24"/>
              </w:rPr>
            </w:pPr>
            <w:r w:rsidRPr="00FC3637">
              <w:rPr>
                <w:szCs w:val="24"/>
              </w:rPr>
              <w:t>ECE.7</w:t>
            </w:r>
          </w:p>
        </w:tc>
        <w:tc>
          <w:tcPr>
            <w:tcW w:w="2465" w:type="pct"/>
          </w:tcPr>
          <w:p w14:paraId="38031234" w14:textId="77777777" w:rsidR="004A70D1" w:rsidRPr="00FC3637" w:rsidRDefault="004A70D1" w:rsidP="005C61C9">
            <w:pPr>
              <w:widowControl w:val="0"/>
              <w:spacing w:before="60" w:after="60"/>
              <w:rPr>
                <w:szCs w:val="24"/>
              </w:rPr>
            </w:pPr>
            <w:r w:rsidRPr="00FC3637">
              <w:rPr>
                <w:szCs w:val="24"/>
              </w:rPr>
              <w:t>The foundations and sub-surface structures should be designed to meet their safety functional requirements specified for normal operation and fault conditions with an absence of cliff edge effects beyond the design basis.</w:t>
            </w:r>
          </w:p>
        </w:tc>
      </w:tr>
      <w:tr w:rsidR="004A70D1" w:rsidRPr="00FC3637" w14:paraId="31D72EF6" w14:textId="77777777" w:rsidTr="005C61C9">
        <w:trPr>
          <w:trHeight w:val="476"/>
        </w:trPr>
        <w:tc>
          <w:tcPr>
            <w:tcW w:w="967" w:type="pct"/>
            <w:vMerge/>
          </w:tcPr>
          <w:p w14:paraId="2F54865D" w14:textId="77777777" w:rsidR="004A70D1" w:rsidRPr="00FC3637" w:rsidRDefault="004A70D1" w:rsidP="005C61C9">
            <w:pPr>
              <w:widowControl w:val="0"/>
              <w:spacing w:before="60" w:after="60"/>
              <w:rPr>
                <w:szCs w:val="24"/>
              </w:rPr>
            </w:pPr>
          </w:p>
        </w:tc>
        <w:tc>
          <w:tcPr>
            <w:tcW w:w="971" w:type="pct"/>
          </w:tcPr>
          <w:p w14:paraId="58B37693" w14:textId="77777777" w:rsidR="004A70D1" w:rsidRPr="00FC3637" w:rsidRDefault="004A70D1" w:rsidP="005C61C9">
            <w:pPr>
              <w:widowControl w:val="0"/>
              <w:spacing w:before="60" w:after="60"/>
              <w:rPr>
                <w:szCs w:val="24"/>
              </w:rPr>
            </w:pPr>
            <w:r w:rsidRPr="00FC3637">
              <w:rPr>
                <w:szCs w:val="24"/>
              </w:rPr>
              <w:t>Inspectability</w:t>
            </w:r>
          </w:p>
        </w:tc>
        <w:tc>
          <w:tcPr>
            <w:tcW w:w="597" w:type="pct"/>
          </w:tcPr>
          <w:p w14:paraId="77D8C89B" w14:textId="77777777" w:rsidR="004A70D1" w:rsidRPr="00FC3637" w:rsidRDefault="004A70D1" w:rsidP="005C61C9">
            <w:pPr>
              <w:widowControl w:val="0"/>
              <w:spacing w:before="60" w:after="60"/>
              <w:jc w:val="center"/>
              <w:rPr>
                <w:szCs w:val="24"/>
              </w:rPr>
            </w:pPr>
            <w:r w:rsidRPr="00FC3637">
              <w:rPr>
                <w:szCs w:val="24"/>
              </w:rPr>
              <w:t>ECE.8</w:t>
            </w:r>
          </w:p>
        </w:tc>
        <w:tc>
          <w:tcPr>
            <w:tcW w:w="2465" w:type="pct"/>
          </w:tcPr>
          <w:p w14:paraId="5294CF07" w14:textId="77777777" w:rsidR="004A70D1" w:rsidRPr="00FC3637" w:rsidRDefault="004A70D1" w:rsidP="005C61C9">
            <w:pPr>
              <w:widowControl w:val="0"/>
              <w:spacing w:before="60" w:after="60"/>
              <w:rPr>
                <w:szCs w:val="24"/>
              </w:rPr>
            </w:pPr>
            <w:r w:rsidRPr="00FC3637">
              <w:rPr>
                <w:szCs w:val="24"/>
              </w:rPr>
              <w:t>Designs should allow key load-bearing elements to be inspected and, where necessary, maintained.</w:t>
            </w:r>
          </w:p>
        </w:tc>
      </w:tr>
      <w:tr w:rsidR="004A70D1" w:rsidRPr="00FC3637" w14:paraId="0DC9B1CA" w14:textId="77777777" w:rsidTr="005C61C9">
        <w:trPr>
          <w:trHeight w:val="474"/>
        </w:trPr>
        <w:tc>
          <w:tcPr>
            <w:tcW w:w="967" w:type="pct"/>
            <w:vMerge/>
          </w:tcPr>
          <w:p w14:paraId="27317108" w14:textId="77777777" w:rsidR="004A70D1" w:rsidRPr="00FC3637" w:rsidRDefault="004A70D1" w:rsidP="005C61C9">
            <w:pPr>
              <w:spacing w:before="60" w:after="60"/>
              <w:rPr>
                <w:szCs w:val="24"/>
              </w:rPr>
            </w:pPr>
          </w:p>
        </w:tc>
        <w:tc>
          <w:tcPr>
            <w:tcW w:w="971" w:type="pct"/>
          </w:tcPr>
          <w:p w14:paraId="2EC9F555" w14:textId="77777777" w:rsidR="004A70D1" w:rsidRPr="00FC3637" w:rsidRDefault="004A70D1" w:rsidP="005C61C9">
            <w:pPr>
              <w:widowControl w:val="0"/>
              <w:spacing w:before="60" w:after="60"/>
              <w:rPr>
                <w:szCs w:val="24"/>
              </w:rPr>
            </w:pPr>
            <w:r w:rsidRPr="00FC3637">
              <w:rPr>
                <w:szCs w:val="24"/>
              </w:rPr>
              <w:t>Earthworks</w:t>
            </w:r>
          </w:p>
        </w:tc>
        <w:tc>
          <w:tcPr>
            <w:tcW w:w="597" w:type="pct"/>
          </w:tcPr>
          <w:p w14:paraId="14D584EA" w14:textId="77777777" w:rsidR="004A70D1" w:rsidRPr="00FC3637" w:rsidRDefault="004A70D1" w:rsidP="005C61C9">
            <w:pPr>
              <w:widowControl w:val="0"/>
              <w:spacing w:before="60" w:after="60"/>
              <w:jc w:val="center"/>
              <w:rPr>
                <w:szCs w:val="24"/>
              </w:rPr>
            </w:pPr>
            <w:r w:rsidRPr="00FC3637">
              <w:rPr>
                <w:szCs w:val="24"/>
              </w:rPr>
              <w:t>ECE.9</w:t>
            </w:r>
          </w:p>
        </w:tc>
        <w:tc>
          <w:tcPr>
            <w:tcW w:w="2465" w:type="pct"/>
          </w:tcPr>
          <w:p w14:paraId="5E58BFFA" w14:textId="77777777" w:rsidR="004A70D1" w:rsidRPr="00FC3637" w:rsidRDefault="004A70D1" w:rsidP="005C61C9">
            <w:pPr>
              <w:widowControl w:val="0"/>
              <w:spacing w:before="60" w:after="60"/>
              <w:rPr>
                <w:szCs w:val="24"/>
              </w:rPr>
            </w:pPr>
            <w:r w:rsidRPr="00FC3637">
              <w:rPr>
                <w:szCs w:val="24"/>
              </w:rPr>
              <w:t>The design of embankments, natural and excavated slopes, river levees and sea defences close to the facility should not jeopardise the safety of the facility.</w:t>
            </w:r>
          </w:p>
        </w:tc>
      </w:tr>
      <w:tr w:rsidR="004A70D1" w:rsidRPr="00FC3637" w14:paraId="34E8DBCD" w14:textId="77777777" w:rsidTr="005C61C9">
        <w:trPr>
          <w:trHeight w:val="474"/>
        </w:trPr>
        <w:tc>
          <w:tcPr>
            <w:tcW w:w="967" w:type="pct"/>
            <w:vMerge/>
          </w:tcPr>
          <w:p w14:paraId="0DB64F4E" w14:textId="77777777" w:rsidR="004A70D1" w:rsidRPr="00FC3637" w:rsidRDefault="004A70D1" w:rsidP="005C61C9">
            <w:pPr>
              <w:spacing w:before="60" w:after="60"/>
              <w:rPr>
                <w:szCs w:val="24"/>
              </w:rPr>
            </w:pPr>
          </w:p>
        </w:tc>
        <w:tc>
          <w:tcPr>
            <w:tcW w:w="971" w:type="pct"/>
          </w:tcPr>
          <w:p w14:paraId="260D0A4D" w14:textId="77777777" w:rsidR="004A70D1" w:rsidRPr="00FC3637" w:rsidRDefault="004A70D1" w:rsidP="005C61C9">
            <w:pPr>
              <w:widowControl w:val="0"/>
              <w:spacing w:before="60" w:after="60"/>
              <w:rPr>
                <w:szCs w:val="24"/>
              </w:rPr>
            </w:pPr>
            <w:r w:rsidRPr="00FC3637">
              <w:rPr>
                <w:szCs w:val="24"/>
              </w:rPr>
              <w:t>Groundwater</w:t>
            </w:r>
          </w:p>
        </w:tc>
        <w:tc>
          <w:tcPr>
            <w:tcW w:w="597" w:type="pct"/>
          </w:tcPr>
          <w:p w14:paraId="5D50F0D5" w14:textId="77777777" w:rsidR="004A70D1" w:rsidRPr="00FC3637" w:rsidRDefault="004A70D1" w:rsidP="005C61C9">
            <w:pPr>
              <w:widowControl w:val="0"/>
              <w:spacing w:before="60" w:after="60"/>
              <w:jc w:val="center"/>
              <w:rPr>
                <w:szCs w:val="24"/>
              </w:rPr>
            </w:pPr>
            <w:r w:rsidRPr="00FC3637">
              <w:rPr>
                <w:szCs w:val="24"/>
              </w:rPr>
              <w:t>ECE.10</w:t>
            </w:r>
          </w:p>
        </w:tc>
        <w:tc>
          <w:tcPr>
            <w:tcW w:w="2465" w:type="pct"/>
          </w:tcPr>
          <w:p w14:paraId="0533F273" w14:textId="77777777" w:rsidR="004A70D1" w:rsidRPr="00FC3637" w:rsidRDefault="004A70D1" w:rsidP="005C61C9">
            <w:pPr>
              <w:widowControl w:val="0"/>
              <w:spacing w:before="60" w:after="60"/>
              <w:rPr>
                <w:szCs w:val="24"/>
              </w:rPr>
            </w:pPr>
            <w:r w:rsidRPr="00FC3637">
              <w:rPr>
                <w:szCs w:val="24"/>
              </w:rPr>
              <w:t>The design should be such that the facility remains stable against possible changes in the groundwater conditions.</w:t>
            </w:r>
          </w:p>
        </w:tc>
      </w:tr>
      <w:tr w:rsidR="004A70D1" w:rsidRPr="00FC3637" w14:paraId="213BB500" w14:textId="77777777" w:rsidTr="005C61C9">
        <w:trPr>
          <w:trHeight w:val="496"/>
        </w:trPr>
        <w:tc>
          <w:tcPr>
            <w:tcW w:w="967" w:type="pct"/>
            <w:vMerge/>
          </w:tcPr>
          <w:p w14:paraId="64451FE3" w14:textId="77777777" w:rsidR="004A70D1" w:rsidRPr="00FC3637" w:rsidRDefault="004A70D1" w:rsidP="005C61C9">
            <w:pPr>
              <w:spacing w:before="60" w:after="60"/>
              <w:rPr>
                <w:szCs w:val="24"/>
              </w:rPr>
            </w:pPr>
          </w:p>
        </w:tc>
        <w:tc>
          <w:tcPr>
            <w:tcW w:w="971" w:type="pct"/>
          </w:tcPr>
          <w:p w14:paraId="4AE52E31" w14:textId="77777777" w:rsidR="004A70D1" w:rsidRPr="00FC3637" w:rsidRDefault="004A70D1" w:rsidP="005C61C9">
            <w:pPr>
              <w:widowControl w:val="0"/>
              <w:spacing w:before="60" w:after="60"/>
              <w:jc w:val="center"/>
              <w:rPr>
                <w:szCs w:val="24"/>
              </w:rPr>
            </w:pPr>
            <w:r w:rsidRPr="00FC3637">
              <w:rPr>
                <w:szCs w:val="24"/>
              </w:rPr>
              <w:t>Naturally occurring gases</w:t>
            </w:r>
          </w:p>
        </w:tc>
        <w:tc>
          <w:tcPr>
            <w:tcW w:w="597" w:type="pct"/>
          </w:tcPr>
          <w:p w14:paraId="5529E8C3" w14:textId="77777777" w:rsidR="004A70D1" w:rsidRPr="00FC3637" w:rsidRDefault="004A70D1" w:rsidP="005C61C9">
            <w:pPr>
              <w:widowControl w:val="0"/>
              <w:spacing w:before="60" w:after="60"/>
              <w:jc w:val="center"/>
              <w:rPr>
                <w:szCs w:val="24"/>
              </w:rPr>
            </w:pPr>
            <w:r w:rsidRPr="00FC3637">
              <w:rPr>
                <w:szCs w:val="24"/>
              </w:rPr>
              <w:t>ECE.11</w:t>
            </w:r>
          </w:p>
        </w:tc>
        <w:tc>
          <w:tcPr>
            <w:tcW w:w="2465" w:type="pct"/>
          </w:tcPr>
          <w:p w14:paraId="43D36E4F" w14:textId="77777777" w:rsidR="004A70D1" w:rsidRPr="00FC3637" w:rsidRDefault="004A70D1" w:rsidP="005C61C9">
            <w:pPr>
              <w:widowControl w:val="0"/>
              <w:spacing w:before="60" w:after="60"/>
              <w:rPr>
                <w:szCs w:val="24"/>
              </w:rPr>
            </w:pPr>
            <w:r w:rsidRPr="00FC3637">
              <w:rPr>
                <w:szCs w:val="24"/>
              </w:rPr>
              <w:t>The design should take account of the possible presence of naturally occurring explosive, asphyxiant or toxic gases or vapours in underground structures such as tunnels, trenches and basements.</w:t>
            </w:r>
          </w:p>
        </w:tc>
      </w:tr>
      <w:tr w:rsidR="004A70D1" w:rsidRPr="00FC3637" w14:paraId="40C6EBB5" w14:textId="77777777" w:rsidTr="005C61C9">
        <w:tc>
          <w:tcPr>
            <w:tcW w:w="967" w:type="pct"/>
            <w:vMerge/>
          </w:tcPr>
          <w:p w14:paraId="0A9B94D9" w14:textId="77777777" w:rsidR="004A70D1" w:rsidRPr="00FC3637" w:rsidRDefault="004A70D1" w:rsidP="005C61C9">
            <w:pPr>
              <w:spacing w:before="60" w:after="60"/>
              <w:rPr>
                <w:szCs w:val="24"/>
              </w:rPr>
            </w:pPr>
          </w:p>
        </w:tc>
        <w:tc>
          <w:tcPr>
            <w:tcW w:w="971" w:type="pct"/>
          </w:tcPr>
          <w:p w14:paraId="0DAA0620" w14:textId="77777777" w:rsidR="004A70D1" w:rsidRPr="00FC3637" w:rsidRDefault="004A70D1" w:rsidP="005C61C9">
            <w:pPr>
              <w:widowControl w:val="0"/>
              <w:spacing w:before="60" w:after="60"/>
              <w:jc w:val="center"/>
              <w:rPr>
                <w:szCs w:val="24"/>
              </w:rPr>
            </w:pPr>
            <w:r w:rsidRPr="00FC3637">
              <w:rPr>
                <w:szCs w:val="24"/>
              </w:rPr>
              <w:t>Structural analysis and model testing</w:t>
            </w:r>
          </w:p>
        </w:tc>
        <w:tc>
          <w:tcPr>
            <w:tcW w:w="597" w:type="pct"/>
          </w:tcPr>
          <w:p w14:paraId="4EB9C36E" w14:textId="77777777" w:rsidR="004A70D1" w:rsidRPr="00FC3637" w:rsidRDefault="004A70D1" w:rsidP="005C61C9">
            <w:pPr>
              <w:widowControl w:val="0"/>
              <w:spacing w:before="60" w:after="60"/>
              <w:jc w:val="center"/>
              <w:rPr>
                <w:szCs w:val="24"/>
              </w:rPr>
            </w:pPr>
            <w:r w:rsidRPr="00FC3637">
              <w:rPr>
                <w:szCs w:val="24"/>
              </w:rPr>
              <w:t>ECE.12</w:t>
            </w:r>
          </w:p>
        </w:tc>
        <w:tc>
          <w:tcPr>
            <w:tcW w:w="2465" w:type="pct"/>
          </w:tcPr>
          <w:p w14:paraId="478B2994" w14:textId="77777777" w:rsidR="004A70D1" w:rsidRPr="00FC3637" w:rsidRDefault="004A70D1" w:rsidP="005C61C9">
            <w:pPr>
              <w:widowControl w:val="0"/>
              <w:spacing w:before="60" w:after="60"/>
              <w:rPr>
                <w:szCs w:val="24"/>
              </w:rPr>
            </w:pPr>
            <w:r w:rsidRPr="00FC3637">
              <w:rPr>
                <w:szCs w:val="24"/>
              </w:rPr>
              <w:t>Structural analysis and/or model testing should be carried out to support the design and should demonstrate that the structure can fulfil its safety functional requirements over the full range of loading for the lifetime of the facility.</w:t>
            </w:r>
          </w:p>
        </w:tc>
      </w:tr>
      <w:tr w:rsidR="004A70D1" w:rsidRPr="00FC3637" w14:paraId="32D5B1A0" w14:textId="77777777" w:rsidTr="005C61C9">
        <w:trPr>
          <w:trHeight w:val="398"/>
        </w:trPr>
        <w:tc>
          <w:tcPr>
            <w:tcW w:w="967" w:type="pct"/>
            <w:vMerge/>
          </w:tcPr>
          <w:p w14:paraId="2A4D4989" w14:textId="77777777" w:rsidR="004A70D1" w:rsidRPr="00FC3637" w:rsidRDefault="004A70D1" w:rsidP="005C61C9">
            <w:pPr>
              <w:widowControl w:val="0"/>
              <w:spacing w:before="60" w:after="60"/>
              <w:rPr>
                <w:szCs w:val="24"/>
              </w:rPr>
            </w:pPr>
          </w:p>
        </w:tc>
        <w:tc>
          <w:tcPr>
            <w:tcW w:w="971" w:type="pct"/>
          </w:tcPr>
          <w:p w14:paraId="720ACAE2" w14:textId="77777777" w:rsidR="004A70D1" w:rsidRPr="00FC3637" w:rsidRDefault="004A70D1" w:rsidP="005C61C9">
            <w:pPr>
              <w:widowControl w:val="0"/>
              <w:spacing w:before="60" w:after="60"/>
              <w:rPr>
                <w:szCs w:val="24"/>
              </w:rPr>
            </w:pPr>
            <w:r w:rsidRPr="00FC3637">
              <w:rPr>
                <w:szCs w:val="24"/>
              </w:rPr>
              <w:t>Use of data</w:t>
            </w:r>
          </w:p>
        </w:tc>
        <w:tc>
          <w:tcPr>
            <w:tcW w:w="597" w:type="pct"/>
          </w:tcPr>
          <w:p w14:paraId="23163032" w14:textId="77777777" w:rsidR="004A70D1" w:rsidRPr="00FC3637" w:rsidRDefault="004A70D1" w:rsidP="005C61C9">
            <w:pPr>
              <w:widowControl w:val="0"/>
              <w:spacing w:before="60" w:after="60"/>
              <w:jc w:val="center"/>
              <w:rPr>
                <w:szCs w:val="24"/>
              </w:rPr>
            </w:pPr>
            <w:r w:rsidRPr="00FC3637">
              <w:rPr>
                <w:szCs w:val="24"/>
              </w:rPr>
              <w:t>ECE.13</w:t>
            </w:r>
          </w:p>
        </w:tc>
        <w:tc>
          <w:tcPr>
            <w:tcW w:w="2465" w:type="pct"/>
          </w:tcPr>
          <w:p w14:paraId="2543BDD1" w14:textId="77777777" w:rsidR="004A70D1" w:rsidRPr="00FC3637" w:rsidRDefault="004A70D1" w:rsidP="005C61C9">
            <w:pPr>
              <w:widowControl w:val="0"/>
              <w:spacing w:before="60" w:after="60"/>
              <w:rPr>
                <w:szCs w:val="24"/>
              </w:rPr>
            </w:pPr>
            <w:r w:rsidRPr="00FC3637">
              <w:rPr>
                <w:szCs w:val="24"/>
              </w:rPr>
              <w:t>The data used in structural analysis should be selected or applied so that the analysis is demonstrably conservative.</w:t>
            </w:r>
          </w:p>
        </w:tc>
      </w:tr>
      <w:tr w:rsidR="004A70D1" w:rsidRPr="00FC3637" w14:paraId="33714B57" w14:textId="77777777" w:rsidTr="005C61C9">
        <w:tc>
          <w:tcPr>
            <w:tcW w:w="967" w:type="pct"/>
            <w:vMerge w:val="restart"/>
          </w:tcPr>
          <w:p w14:paraId="4B0C1187" w14:textId="77777777" w:rsidR="004A70D1" w:rsidRPr="00FC3637" w:rsidRDefault="004A70D1" w:rsidP="005C61C9">
            <w:pPr>
              <w:spacing w:before="60" w:after="60"/>
              <w:rPr>
                <w:szCs w:val="24"/>
              </w:rPr>
            </w:pPr>
            <w:r w:rsidRPr="00FC3637">
              <w:rPr>
                <w:szCs w:val="24"/>
              </w:rPr>
              <w:t>Engineering principles: civil engineering: structural analysis and model testing</w:t>
            </w:r>
          </w:p>
        </w:tc>
        <w:tc>
          <w:tcPr>
            <w:tcW w:w="971" w:type="pct"/>
          </w:tcPr>
          <w:p w14:paraId="2909500C" w14:textId="77777777" w:rsidR="004A70D1" w:rsidRPr="00FC3637" w:rsidRDefault="004A70D1" w:rsidP="005C61C9">
            <w:pPr>
              <w:spacing w:before="60" w:after="60"/>
              <w:rPr>
                <w:szCs w:val="24"/>
              </w:rPr>
            </w:pPr>
            <w:r w:rsidRPr="00FC3637">
              <w:rPr>
                <w:szCs w:val="24"/>
              </w:rPr>
              <w:t>Sensitivity studies</w:t>
            </w:r>
          </w:p>
        </w:tc>
        <w:tc>
          <w:tcPr>
            <w:tcW w:w="597" w:type="pct"/>
          </w:tcPr>
          <w:p w14:paraId="65509454" w14:textId="77777777" w:rsidR="004A70D1" w:rsidRPr="00FC3637" w:rsidRDefault="004A70D1" w:rsidP="005C61C9">
            <w:pPr>
              <w:widowControl w:val="0"/>
              <w:spacing w:before="60" w:after="60"/>
              <w:jc w:val="center"/>
              <w:rPr>
                <w:szCs w:val="24"/>
              </w:rPr>
            </w:pPr>
            <w:r w:rsidRPr="00FC3637">
              <w:rPr>
                <w:szCs w:val="24"/>
              </w:rPr>
              <w:t>ECE.14</w:t>
            </w:r>
          </w:p>
        </w:tc>
        <w:tc>
          <w:tcPr>
            <w:tcW w:w="2465" w:type="pct"/>
          </w:tcPr>
          <w:p w14:paraId="5F574EA7" w14:textId="77777777" w:rsidR="004A70D1" w:rsidRPr="00FC3637" w:rsidRDefault="004A70D1" w:rsidP="005C61C9">
            <w:pPr>
              <w:spacing w:before="60" w:after="60"/>
              <w:rPr>
                <w:szCs w:val="24"/>
              </w:rPr>
            </w:pPr>
            <w:r w:rsidRPr="00FC3637">
              <w:rPr>
                <w:szCs w:val="24"/>
              </w:rPr>
              <w:t>Studies should be carried out to determine the sensitivity of analytical results to the assumptions made, the data used, and the methods of calculation.</w:t>
            </w:r>
          </w:p>
        </w:tc>
      </w:tr>
      <w:tr w:rsidR="004A70D1" w:rsidRPr="00FC3637" w14:paraId="4E9B8B59" w14:textId="77777777" w:rsidTr="005C61C9">
        <w:tc>
          <w:tcPr>
            <w:tcW w:w="967" w:type="pct"/>
            <w:vMerge/>
          </w:tcPr>
          <w:p w14:paraId="1C6406F3" w14:textId="77777777" w:rsidR="004A70D1" w:rsidRPr="00FC3637" w:rsidRDefault="004A70D1" w:rsidP="005C61C9">
            <w:pPr>
              <w:spacing w:before="60" w:after="60"/>
              <w:rPr>
                <w:szCs w:val="24"/>
              </w:rPr>
            </w:pPr>
          </w:p>
        </w:tc>
        <w:tc>
          <w:tcPr>
            <w:tcW w:w="971" w:type="pct"/>
          </w:tcPr>
          <w:p w14:paraId="446B508C" w14:textId="77777777" w:rsidR="004A70D1" w:rsidRPr="00FC3637" w:rsidRDefault="004A70D1" w:rsidP="005C61C9">
            <w:pPr>
              <w:widowControl w:val="0"/>
              <w:spacing w:before="60" w:after="60"/>
              <w:jc w:val="center"/>
              <w:rPr>
                <w:szCs w:val="24"/>
              </w:rPr>
            </w:pPr>
            <w:r w:rsidRPr="00FC3637">
              <w:rPr>
                <w:szCs w:val="24"/>
              </w:rPr>
              <w:t>Validation of methods</w:t>
            </w:r>
          </w:p>
        </w:tc>
        <w:tc>
          <w:tcPr>
            <w:tcW w:w="597" w:type="pct"/>
          </w:tcPr>
          <w:p w14:paraId="63FDF482" w14:textId="77777777" w:rsidR="004A70D1" w:rsidRPr="00FC3637" w:rsidRDefault="004A70D1" w:rsidP="005C61C9">
            <w:pPr>
              <w:widowControl w:val="0"/>
              <w:spacing w:before="60" w:after="60"/>
              <w:jc w:val="center"/>
              <w:rPr>
                <w:szCs w:val="24"/>
              </w:rPr>
            </w:pPr>
            <w:r w:rsidRPr="00FC3637">
              <w:rPr>
                <w:szCs w:val="24"/>
              </w:rPr>
              <w:t>ECE.15</w:t>
            </w:r>
          </w:p>
        </w:tc>
        <w:tc>
          <w:tcPr>
            <w:tcW w:w="2465" w:type="pct"/>
          </w:tcPr>
          <w:p w14:paraId="2099FD6A" w14:textId="77777777" w:rsidR="004A70D1" w:rsidRPr="00FC3637" w:rsidRDefault="004A70D1" w:rsidP="005C61C9">
            <w:pPr>
              <w:widowControl w:val="0"/>
              <w:spacing w:before="60" w:after="60"/>
              <w:rPr>
                <w:szCs w:val="24"/>
              </w:rPr>
            </w:pPr>
            <w:r w:rsidRPr="00FC3637">
              <w:rPr>
                <w:szCs w:val="24"/>
              </w:rPr>
              <w:t>Where analyses have been carried out on civil structures to derive static and dynamic structural loadings for the design, the methods used should be adequately validated and the data verified.</w:t>
            </w:r>
          </w:p>
        </w:tc>
      </w:tr>
      <w:tr w:rsidR="004A70D1" w:rsidRPr="00FC3637" w14:paraId="49C2B3DD" w14:textId="77777777" w:rsidTr="005C61C9">
        <w:trPr>
          <w:trHeight w:val="430"/>
        </w:trPr>
        <w:tc>
          <w:tcPr>
            <w:tcW w:w="967" w:type="pct"/>
            <w:vMerge/>
          </w:tcPr>
          <w:p w14:paraId="403DA5E1" w14:textId="77777777" w:rsidR="004A70D1" w:rsidRPr="00FC3637" w:rsidRDefault="004A70D1" w:rsidP="005C61C9">
            <w:pPr>
              <w:spacing w:before="60" w:after="60"/>
              <w:rPr>
                <w:szCs w:val="24"/>
              </w:rPr>
            </w:pPr>
          </w:p>
        </w:tc>
        <w:tc>
          <w:tcPr>
            <w:tcW w:w="971" w:type="pct"/>
          </w:tcPr>
          <w:p w14:paraId="18118CB2" w14:textId="77777777" w:rsidR="004A70D1" w:rsidRPr="00FC3637" w:rsidRDefault="004A70D1" w:rsidP="005C61C9">
            <w:pPr>
              <w:widowControl w:val="0"/>
              <w:spacing w:before="60" w:after="60"/>
              <w:jc w:val="center"/>
              <w:rPr>
                <w:szCs w:val="24"/>
              </w:rPr>
            </w:pPr>
            <w:r w:rsidRPr="00FC3637">
              <w:rPr>
                <w:szCs w:val="24"/>
              </w:rPr>
              <w:t>Materials</w:t>
            </w:r>
          </w:p>
        </w:tc>
        <w:tc>
          <w:tcPr>
            <w:tcW w:w="597" w:type="pct"/>
          </w:tcPr>
          <w:p w14:paraId="744F47FA" w14:textId="77777777" w:rsidR="004A70D1" w:rsidRPr="00FC3637" w:rsidRDefault="004A70D1" w:rsidP="005C61C9">
            <w:pPr>
              <w:widowControl w:val="0"/>
              <w:spacing w:before="60" w:after="60"/>
              <w:jc w:val="center"/>
              <w:rPr>
                <w:szCs w:val="24"/>
              </w:rPr>
            </w:pPr>
            <w:r w:rsidRPr="00FC3637">
              <w:rPr>
                <w:szCs w:val="24"/>
              </w:rPr>
              <w:t>ECE.16</w:t>
            </w:r>
          </w:p>
        </w:tc>
        <w:tc>
          <w:tcPr>
            <w:tcW w:w="2465" w:type="pct"/>
          </w:tcPr>
          <w:p w14:paraId="20892E52" w14:textId="77777777" w:rsidR="004A70D1" w:rsidRPr="00FC3637" w:rsidRDefault="004A70D1" w:rsidP="005C61C9">
            <w:pPr>
              <w:widowControl w:val="0"/>
              <w:spacing w:before="60" w:after="60"/>
              <w:rPr>
                <w:szCs w:val="24"/>
              </w:rPr>
            </w:pPr>
            <w:r w:rsidRPr="00FC3637">
              <w:rPr>
                <w:szCs w:val="24"/>
              </w:rPr>
              <w:t>The construction materials used should comply with the design methodologies employed, and be shown to be suitable for enabling the design to be constructed and then operated, inspected and maintained throughout the life of the facility.</w:t>
            </w:r>
          </w:p>
        </w:tc>
      </w:tr>
      <w:tr w:rsidR="004A70D1" w:rsidRPr="00FC3637" w14:paraId="01ABF24A" w14:textId="77777777" w:rsidTr="005C61C9">
        <w:trPr>
          <w:trHeight w:val="407"/>
        </w:trPr>
        <w:tc>
          <w:tcPr>
            <w:tcW w:w="967" w:type="pct"/>
            <w:vMerge/>
          </w:tcPr>
          <w:p w14:paraId="4D7B0857" w14:textId="77777777" w:rsidR="004A70D1" w:rsidRPr="00FC3637" w:rsidRDefault="004A70D1" w:rsidP="005C61C9">
            <w:pPr>
              <w:spacing w:before="60" w:after="60"/>
              <w:rPr>
                <w:szCs w:val="24"/>
              </w:rPr>
            </w:pPr>
          </w:p>
        </w:tc>
        <w:tc>
          <w:tcPr>
            <w:tcW w:w="971" w:type="pct"/>
          </w:tcPr>
          <w:p w14:paraId="03FBD065" w14:textId="77777777" w:rsidR="004A70D1" w:rsidRPr="00FC3637" w:rsidRDefault="004A70D1" w:rsidP="005C61C9">
            <w:pPr>
              <w:widowControl w:val="0"/>
              <w:spacing w:before="60" w:after="60"/>
              <w:jc w:val="center"/>
              <w:rPr>
                <w:szCs w:val="24"/>
              </w:rPr>
            </w:pPr>
            <w:r w:rsidRPr="00FC3637">
              <w:rPr>
                <w:szCs w:val="24"/>
              </w:rPr>
              <w:t>Prevention of defects</w:t>
            </w:r>
          </w:p>
        </w:tc>
        <w:tc>
          <w:tcPr>
            <w:tcW w:w="597" w:type="pct"/>
          </w:tcPr>
          <w:p w14:paraId="6E765D8C" w14:textId="77777777" w:rsidR="004A70D1" w:rsidRPr="00FC3637" w:rsidRDefault="004A70D1" w:rsidP="005C61C9">
            <w:pPr>
              <w:widowControl w:val="0"/>
              <w:spacing w:before="60" w:after="60"/>
              <w:jc w:val="center"/>
              <w:rPr>
                <w:szCs w:val="24"/>
              </w:rPr>
            </w:pPr>
            <w:r w:rsidRPr="00FC3637">
              <w:rPr>
                <w:szCs w:val="24"/>
              </w:rPr>
              <w:t>ECE.17</w:t>
            </w:r>
          </w:p>
        </w:tc>
        <w:tc>
          <w:tcPr>
            <w:tcW w:w="2465" w:type="pct"/>
          </w:tcPr>
          <w:p w14:paraId="4DEFC02A" w14:textId="77777777" w:rsidR="004A70D1" w:rsidRPr="00FC3637" w:rsidRDefault="004A70D1" w:rsidP="005C61C9">
            <w:pPr>
              <w:widowControl w:val="0"/>
              <w:spacing w:before="60" w:after="60"/>
              <w:rPr>
                <w:szCs w:val="24"/>
              </w:rPr>
            </w:pPr>
            <w:r w:rsidRPr="00FC3637">
              <w:rPr>
                <w:szCs w:val="24"/>
              </w:rPr>
              <w:t>The construction should use appropriate materials, proven techniques and a quality management system to minimise defects that might affect the required integrity of structures</w:t>
            </w:r>
          </w:p>
        </w:tc>
      </w:tr>
      <w:tr w:rsidR="004A70D1" w:rsidRPr="00FC3637" w14:paraId="3A7A6544" w14:textId="77777777" w:rsidTr="005C61C9">
        <w:tc>
          <w:tcPr>
            <w:tcW w:w="967" w:type="pct"/>
            <w:vMerge w:val="restart"/>
          </w:tcPr>
          <w:p w14:paraId="3C7AAAFE" w14:textId="77777777" w:rsidR="004A70D1" w:rsidRPr="00FC3637" w:rsidRDefault="004A70D1" w:rsidP="005C61C9">
            <w:pPr>
              <w:spacing w:before="60" w:after="60"/>
              <w:rPr>
                <w:szCs w:val="24"/>
              </w:rPr>
            </w:pPr>
            <w:r w:rsidRPr="00FC3637">
              <w:rPr>
                <w:szCs w:val="24"/>
              </w:rPr>
              <w:t>Engineering principles: civil engineering: construction</w:t>
            </w:r>
          </w:p>
        </w:tc>
        <w:tc>
          <w:tcPr>
            <w:tcW w:w="971" w:type="pct"/>
          </w:tcPr>
          <w:p w14:paraId="48FEAF43" w14:textId="77777777" w:rsidR="004A70D1" w:rsidRPr="00FC3637" w:rsidRDefault="004A70D1" w:rsidP="005C61C9">
            <w:pPr>
              <w:widowControl w:val="0"/>
              <w:spacing w:before="60" w:after="60"/>
              <w:rPr>
                <w:szCs w:val="24"/>
              </w:rPr>
            </w:pPr>
            <w:r w:rsidRPr="00FC3637">
              <w:rPr>
                <w:szCs w:val="24"/>
              </w:rPr>
              <w:t>Inspection during construction</w:t>
            </w:r>
          </w:p>
        </w:tc>
        <w:tc>
          <w:tcPr>
            <w:tcW w:w="597" w:type="pct"/>
          </w:tcPr>
          <w:p w14:paraId="6D9677C7" w14:textId="77777777" w:rsidR="004A70D1" w:rsidRPr="00FC3637" w:rsidRDefault="004A70D1" w:rsidP="005C61C9">
            <w:pPr>
              <w:widowControl w:val="0"/>
              <w:spacing w:before="60" w:after="60"/>
              <w:jc w:val="center"/>
              <w:rPr>
                <w:szCs w:val="24"/>
              </w:rPr>
            </w:pPr>
            <w:r w:rsidRPr="00FC3637">
              <w:rPr>
                <w:szCs w:val="24"/>
              </w:rPr>
              <w:t>ECE.18</w:t>
            </w:r>
          </w:p>
        </w:tc>
        <w:tc>
          <w:tcPr>
            <w:tcW w:w="2465" w:type="pct"/>
          </w:tcPr>
          <w:p w14:paraId="407DF059" w14:textId="77777777" w:rsidR="004A70D1" w:rsidRPr="00FC3637" w:rsidRDefault="004A70D1" w:rsidP="005C61C9">
            <w:pPr>
              <w:widowControl w:val="0"/>
              <w:spacing w:before="60" w:after="60"/>
              <w:rPr>
                <w:szCs w:val="24"/>
              </w:rPr>
            </w:pPr>
            <w:r w:rsidRPr="00FC3637">
              <w:rPr>
                <w:szCs w:val="24"/>
              </w:rPr>
              <w:t xml:space="preserve">Provision should be made for inspection and testing during construction to demonstrate that appropriate standards of </w:t>
            </w:r>
            <w:r w:rsidRPr="00FC3637">
              <w:rPr>
                <w:szCs w:val="24"/>
              </w:rPr>
              <w:lastRenderedPageBreak/>
              <w:t>workmanship etc. have been achieved.</w:t>
            </w:r>
          </w:p>
        </w:tc>
      </w:tr>
      <w:tr w:rsidR="004A70D1" w:rsidRPr="00FC3637" w14:paraId="24591ED8" w14:textId="77777777" w:rsidTr="005C61C9">
        <w:tc>
          <w:tcPr>
            <w:tcW w:w="967" w:type="pct"/>
            <w:vMerge/>
          </w:tcPr>
          <w:p w14:paraId="048BC0DE" w14:textId="77777777" w:rsidR="004A70D1" w:rsidRPr="00FC3637" w:rsidRDefault="004A70D1" w:rsidP="005C61C9">
            <w:pPr>
              <w:spacing w:before="60" w:after="60"/>
              <w:rPr>
                <w:szCs w:val="24"/>
              </w:rPr>
            </w:pPr>
          </w:p>
        </w:tc>
        <w:tc>
          <w:tcPr>
            <w:tcW w:w="971" w:type="pct"/>
          </w:tcPr>
          <w:p w14:paraId="0072ABFD" w14:textId="77777777" w:rsidR="004A70D1" w:rsidRPr="00FC3637" w:rsidRDefault="004A70D1" w:rsidP="005C61C9">
            <w:pPr>
              <w:widowControl w:val="0"/>
              <w:spacing w:before="60" w:after="60"/>
              <w:rPr>
                <w:szCs w:val="24"/>
              </w:rPr>
            </w:pPr>
            <w:r w:rsidRPr="00FC3637">
              <w:rPr>
                <w:szCs w:val="24"/>
              </w:rPr>
              <w:t>Non-conformities</w:t>
            </w:r>
          </w:p>
        </w:tc>
        <w:tc>
          <w:tcPr>
            <w:tcW w:w="597" w:type="pct"/>
          </w:tcPr>
          <w:p w14:paraId="4A3CCA3F" w14:textId="77777777" w:rsidR="004A70D1" w:rsidRPr="00FC3637" w:rsidRDefault="004A70D1" w:rsidP="005C61C9">
            <w:pPr>
              <w:widowControl w:val="0"/>
              <w:spacing w:before="60" w:after="60"/>
              <w:jc w:val="center"/>
              <w:rPr>
                <w:szCs w:val="24"/>
              </w:rPr>
            </w:pPr>
            <w:r w:rsidRPr="00FC3637">
              <w:rPr>
                <w:szCs w:val="24"/>
              </w:rPr>
              <w:t>ECE.19</w:t>
            </w:r>
          </w:p>
        </w:tc>
        <w:tc>
          <w:tcPr>
            <w:tcW w:w="2465" w:type="pct"/>
          </w:tcPr>
          <w:p w14:paraId="1927BBB7" w14:textId="77777777" w:rsidR="004A70D1" w:rsidRPr="00FC3637" w:rsidRDefault="004A70D1" w:rsidP="005C61C9">
            <w:pPr>
              <w:widowControl w:val="0"/>
              <w:spacing w:before="60" w:after="60"/>
              <w:rPr>
                <w:szCs w:val="24"/>
              </w:rPr>
            </w:pPr>
            <w:r w:rsidRPr="00FC3637">
              <w:rPr>
                <w:szCs w:val="24"/>
              </w:rPr>
              <w:t>Where construction non-conformities or identified defects are judged to have a significant detrimental effect on integrity, remedial measures should be applied to ensure the original design intent is still achieved.</w:t>
            </w:r>
          </w:p>
        </w:tc>
      </w:tr>
      <w:tr w:rsidR="004A70D1" w:rsidRPr="00FC3637" w14:paraId="3F0021FD" w14:textId="77777777" w:rsidTr="005C61C9">
        <w:tc>
          <w:tcPr>
            <w:tcW w:w="967" w:type="pct"/>
            <w:vMerge/>
          </w:tcPr>
          <w:p w14:paraId="0A010343" w14:textId="77777777" w:rsidR="004A70D1" w:rsidRPr="00FC3637" w:rsidRDefault="004A70D1" w:rsidP="005C61C9">
            <w:pPr>
              <w:spacing w:before="60" w:after="60"/>
              <w:rPr>
                <w:szCs w:val="24"/>
              </w:rPr>
            </w:pPr>
          </w:p>
        </w:tc>
        <w:tc>
          <w:tcPr>
            <w:tcW w:w="971" w:type="pct"/>
          </w:tcPr>
          <w:p w14:paraId="63E6DD0E" w14:textId="77777777" w:rsidR="004A70D1" w:rsidRPr="00FC3637" w:rsidRDefault="004A70D1" w:rsidP="005C61C9">
            <w:pPr>
              <w:widowControl w:val="0"/>
              <w:spacing w:before="60" w:after="60"/>
              <w:rPr>
                <w:szCs w:val="24"/>
              </w:rPr>
            </w:pPr>
            <w:r w:rsidRPr="00FC3637">
              <w:rPr>
                <w:szCs w:val="24"/>
              </w:rPr>
              <w:t>In-service inspection and testing</w:t>
            </w:r>
          </w:p>
        </w:tc>
        <w:tc>
          <w:tcPr>
            <w:tcW w:w="597" w:type="pct"/>
          </w:tcPr>
          <w:p w14:paraId="2ABB5960" w14:textId="77777777" w:rsidR="004A70D1" w:rsidRPr="00FC3637" w:rsidRDefault="004A70D1" w:rsidP="005C61C9">
            <w:pPr>
              <w:widowControl w:val="0"/>
              <w:spacing w:before="60" w:after="60"/>
              <w:jc w:val="center"/>
              <w:rPr>
                <w:szCs w:val="24"/>
              </w:rPr>
            </w:pPr>
            <w:r w:rsidRPr="00FC3637">
              <w:rPr>
                <w:szCs w:val="24"/>
              </w:rPr>
              <w:t>ECE.20</w:t>
            </w:r>
          </w:p>
        </w:tc>
        <w:tc>
          <w:tcPr>
            <w:tcW w:w="2465" w:type="pct"/>
          </w:tcPr>
          <w:p w14:paraId="706071F1" w14:textId="77777777" w:rsidR="004A70D1" w:rsidRPr="00FC3637" w:rsidRDefault="004A70D1" w:rsidP="005C61C9">
            <w:pPr>
              <w:widowControl w:val="0"/>
              <w:spacing w:before="60" w:after="60"/>
              <w:rPr>
                <w:szCs w:val="24"/>
              </w:rPr>
            </w:pPr>
            <w:r w:rsidRPr="00FC3637">
              <w:rPr>
                <w:szCs w:val="24"/>
              </w:rPr>
              <w:t>Provision should be made for inspection, testing and monitoring during normal operations aimed at demonstrating that the structure continues to meet its safety functional requirements. Due account should be taken of the periodicity of the activities.</w:t>
            </w:r>
          </w:p>
        </w:tc>
      </w:tr>
      <w:tr w:rsidR="004A70D1" w:rsidRPr="00FC3637" w14:paraId="5A0ED8A9" w14:textId="77777777" w:rsidTr="005C61C9">
        <w:tc>
          <w:tcPr>
            <w:tcW w:w="967" w:type="pct"/>
            <w:vMerge/>
          </w:tcPr>
          <w:p w14:paraId="0324AF12" w14:textId="77777777" w:rsidR="004A70D1" w:rsidRPr="00FC3637" w:rsidRDefault="004A70D1" w:rsidP="005C61C9">
            <w:pPr>
              <w:spacing w:before="60" w:after="60"/>
              <w:rPr>
                <w:szCs w:val="24"/>
              </w:rPr>
            </w:pPr>
          </w:p>
        </w:tc>
        <w:tc>
          <w:tcPr>
            <w:tcW w:w="971" w:type="pct"/>
          </w:tcPr>
          <w:p w14:paraId="315CF5F2" w14:textId="77777777" w:rsidR="004A70D1" w:rsidRPr="00FC3637" w:rsidRDefault="004A70D1" w:rsidP="005C61C9">
            <w:pPr>
              <w:widowControl w:val="0"/>
              <w:spacing w:before="60" w:after="60"/>
              <w:rPr>
                <w:szCs w:val="24"/>
              </w:rPr>
            </w:pPr>
            <w:r w:rsidRPr="00FC3637">
              <w:rPr>
                <w:szCs w:val="24"/>
              </w:rPr>
              <w:t>Proof pressure tests</w:t>
            </w:r>
          </w:p>
        </w:tc>
        <w:tc>
          <w:tcPr>
            <w:tcW w:w="597" w:type="pct"/>
          </w:tcPr>
          <w:p w14:paraId="5654056E" w14:textId="77777777" w:rsidR="004A70D1" w:rsidRPr="00FC3637" w:rsidRDefault="004A70D1" w:rsidP="005C61C9">
            <w:pPr>
              <w:widowControl w:val="0"/>
              <w:spacing w:before="60" w:after="60"/>
              <w:jc w:val="center"/>
              <w:rPr>
                <w:szCs w:val="24"/>
              </w:rPr>
            </w:pPr>
            <w:r w:rsidRPr="00FC3637">
              <w:rPr>
                <w:szCs w:val="24"/>
              </w:rPr>
              <w:t>ECE.21</w:t>
            </w:r>
          </w:p>
        </w:tc>
        <w:tc>
          <w:tcPr>
            <w:tcW w:w="2465" w:type="pct"/>
          </w:tcPr>
          <w:p w14:paraId="7061267F" w14:textId="77777777" w:rsidR="004A70D1" w:rsidRPr="00FC3637" w:rsidRDefault="004A70D1" w:rsidP="005C61C9">
            <w:pPr>
              <w:widowControl w:val="0"/>
              <w:spacing w:before="60" w:after="60"/>
              <w:rPr>
                <w:szCs w:val="24"/>
              </w:rPr>
            </w:pPr>
            <w:r w:rsidRPr="00FC3637">
              <w:rPr>
                <w:szCs w:val="24"/>
              </w:rPr>
              <w:t>Pre-stressed concrete pressure vessels and containment structures should be subjected to a proof pressure test, which may be repeated during the life of the facility.</w:t>
            </w:r>
          </w:p>
        </w:tc>
      </w:tr>
      <w:tr w:rsidR="004A70D1" w:rsidRPr="00FC3637" w14:paraId="3A48F042" w14:textId="77777777" w:rsidTr="005C61C9">
        <w:tc>
          <w:tcPr>
            <w:tcW w:w="967" w:type="pct"/>
            <w:vMerge w:val="restart"/>
          </w:tcPr>
          <w:p w14:paraId="069AB56C" w14:textId="77777777" w:rsidR="004A70D1" w:rsidRPr="00FC3637" w:rsidRDefault="004A70D1" w:rsidP="005C61C9">
            <w:pPr>
              <w:spacing w:before="60" w:after="60"/>
              <w:rPr>
                <w:szCs w:val="24"/>
              </w:rPr>
            </w:pPr>
            <w:r w:rsidRPr="00FC3637">
              <w:rPr>
                <w:szCs w:val="24"/>
              </w:rPr>
              <w:t>Engineering principles: civil engineering: in-service inspection and testing</w:t>
            </w:r>
          </w:p>
        </w:tc>
        <w:tc>
          <w:tcPr>
            <w:tcW w:w="971" w:type="pct"/>
          </w:tcPr>
          <w:p w14:paraId="782EA488" w14:textId="77777777" w:rsidR="004A70D1" w:rsidRPr="00FC3637" w:rsidRDefault="004A70D1" w:rsidP="005C61C9">
            <w:pPr>
              <w:widowControl w:val="0"/>
              <w:spacing w:before="60" w:after="60"/>
              <w:rPr>
                <w:szCs w:val="24"/>
              </w:rPr>
            </w:pPr>
            <w:r w:rsidRPr="00FC3637">
              <w:rPr>
                <w:szCs w:val="24"/>
              </w:rPr>
              <w:t>Settlement</w:t>
            </w:r>
          </w:p>
        </w:tc>
        <w:tc>
          <w:tcPr>
            <w:tcW w:w="597" w:type="pct"/>
          </w:tcPr>
          <w:p w14:paraId="306AED5E" w14:textId="77777777" w:rsidR="004A70D1" w:rsidRPr="00FC3637" w:rsidRDefault="004A70D1" w:rsidP="005C61C9">
            <w:pPr>
              <w:widowControl w:val="0"/>
              <w:spacing w:before="60" w:after="60"/>
              <w:jc w:val="center"/>
              <w:rPr>
                <w:szCs w:val="24"/>
              </w:rPr>
            </w:pPr>
            <w:r w:rsidRPr="00FC3637">
              <w:rPr>
                <w:szCs w:val="24"/>
              </w:rPr>
              <w:t>ECE.24</w:t>
            </w:r>
          </w:p>
        </w:tc>
        <w:tc>
          <w:tcPr>
            <w:tcW w:w="2465" w:type="pct"/>
          </w:tcPr>
          <w:p w14:paraId="112101A6" w14:textId="77777777" w:rsidR="004A70D1" w:rsidRPr="00FC3637" w:rsidRDefault="004A70D1" w:rsidP="005C61C9">
            <w:pPr>
              <w:widowControl w:val="0"/>
              <w:spacing w:before="60" w:after="60"/>
              <w:rPr>
                <w:szCs w:val="24"/>
              </w:rPr>
            </w:pPr>
            <w:r w:rsidRPr="00FC3637">
              <w:rPr>
                <w:szCs w:val="24"/>
              </w:rPr>
              <w:t>There should be arrangements to monitor civil engineering structures during and after construction to check the validity of predictions of performance made during the design and for feedback into design reviews.</w:t>
            </w:r>
          </w:p>
        </w:tc>
      </w:tr>
      <w:tr w:rsidR="004A70D1" w:rsidRPr="00FC3637" w14:paraId="58DCC9AF" w14:textId="77777777" w:rsidTr="005C61C9">
        <w:tc>
          <w:tcPr>
            <w:tcW w:w="967" w:type="pct"/>
            <w:vMerge/>
          </w:tcPr>
          <w:p w14:paraId="1B35DB3C" w14:textId="77777777" w:rsidR="004A70D1" w:rsidRPr="00FC3637" w:rsidRDefault="004A70D1" w:rsidP="005C61C9">
            <w:pPr>
              <w:spacing w:before="60" w:after="60"/>
              <w:rPr>
                <w:szCs w:val="24"/>
              </w:rPr>
            </w:pPr>
          </w:p>
        </w:tc>
        <w:tc>
          <w:tcPr>
            <w:tcW w:w="971" w:type="pct"/>
          </w:tcPr>
          <w:p w14:paraId="7C285CAB" w14:textId="77777777" w:rsidR="004A70D1" w:rsidRPr="00FC3637" w:rsidRDefault="004A70D1" w:rsidP="005C61C9">
            <w:pPr>
              <w:widowControl w:val="0"/>
              <w:spacing w:before="60" w:after="60"/>
              <w:rPr>
                <w:szCs w:val="24"/>
              </w:rPr>
            </w:pPr>
            <w:r w:rsidRPr="00FC3637">
              <w:rPr>
                <w:szCs w:val="24"/>
              </w:rPr>
              <w:t>Provision for construction</w:t>
            </w:r>
          </w:p>
        </w:tc>
        <w:tc>
          <w:tcPr>
            <w:tcW w:w="597" w:type="pct"/>
          </w:tcPr>
          <w:p w14:paraId="3377FE17" w14:textId="77777777" w:rsidR="004A70D1" w:rsidRPr="00FC3637" w:rsidRDefault="004A70D1" w:rsidP="005C61C9">
            <w:pPr>
              <w:widowControl w:val="0"/>
              <w:spacing w:before="60" w:after="60"/>
              <w:jc w:val="center"/>
              <w:rPr>
                <w:szCs w:val="24"/>
              </w:rPr>
            </w:pPr>
            <w:r w:rsidRPr="00FC3637">
              <w:rPr>
                <w:szCs w:val="24"/>
              </w:rPr>
              <w:t>ECE.25</w:t>
            </w:r>
          </w:p>
        </w:tc>
        <w:tc>
          <w:tcPr>
            <w:tcW w:w="2465" w:type="pct"/>
          </w:tcPr>
          <w:p w14:paraId="1D5B7679" w14:textId="77777777" w:rsidR="004A70D1" w:rsidRPr="00FC3637" w:rsidRDefault="004A70D1" w:rsidP="005C61C9">
            <w:pPr>
              <w:widowControl w:val="0"/>
              <w:spacing w:before="60" w:after="60"/>
              <w:rPr>
                <w:szCs w:val="24"/>
              </w:rPr>
            </w:pPr>
            <w:r w:rsidRPr="00FC3637">
              <w:rPr>
                <w:szCs w:val="24"/>
              </w:rPr>
              <w:t>Items important to safety should be designed so that they can be manufactured, constructed, assembled, installed and erected in accordance with established processes that ensure the achievement of the design specifications and the required level of safety. The effects of construction hazards on any nearby safety related SSCs should be taken into account.</w:t>
            </w:r>
          </w:p>
        </w:tc>
      </w:tr>
      <w:tr w:rsidR="004A70D1" w:rsidRPr="00FC3637" w14:paraId="588935FA" w14:textId="77777777" w:rsidTr="005C61C9">
        <w:tc>
          <w:tcPr>
            <w:tcW w:w="967" w:type="pct"/>
            <w:vMerge/>
          </w:tcPr>
          <w:p w14:paraId="29323497" w14:textId="77777777" w:rsidR="004A70D1" w:rsidRPr="00FC3637" w:rsidRDefault="004A70D1" w:rsidP="005C61C9">
            <w:pPr>
              <w:spacing w:before="60" w:after="60"/>
              <w:rPr>
                <w:szCs w:val="24"/>
              </w:rPr>
            </w:pPr>
          </w:p>
        </w:tc>
        <w:tc>
          <w:tcPr>
            <w:tcW w:w="971" w:type="pct"/>
          </w:tcPr>
          <w:p w14:paraId="06183B8F" w14:textId="77777777" w:rsidR="004A70D1" w:rsidRPr="00FC3637" w:rsidRDefault="004A70D1" w:rsidP="005C61C9">
            <w:pPr>
              <w:widowControl w:val="0"/>
              <w:spacing w:before="60" w:after="60"/>
              <w:rPr>
                <w:szCs w:val="24"/>
              </w:rPr>
            </w:pPr>
            <w:r w:rsidRPr="00FC3637">
              <w:rPr>
                <w:szCs w:val="24"/>
              </w:rPr>
              <w:t>Provision for decommissioning</w:t>
            </w:r>
          </w:p>
        </w:tc>
        <w:tc>
          <w:tcPr>
            <w:tcW w:w="597" w:type="pct"/>
          </w:tcPr>
          <w:p w14:paraId="6AB180FD" w14:textId="77777777" w:rsidR="004A70D1" w:rsidRPr="00FC3637" w:rsidRDefault="004A70D1" w:rsidP="005C61C9">
            <w:pPr>
              <w:widowControl w:val="0"/>
              <w:spacing w:before="60" w:after="60"/>
              <w:jc w:val="center"/>
              <w:rPr>
                <w:szCs w:val="24"/>
              </w:rPr>
            </w:pPr>
            <w:r w:rsidRPr="00FC3637">
              <w:rPr>
                <w:szCs w:val="24"/>
              </w:rPr>
              <w:t>ECE.26</w:t>
            </w:r>
          </w:p>
        </w:tc>
        <w:tc>
          <w:tcPr>
            <w:tcW w:w="2465" w:type="pct"/>
          </w:tcPr>
          <w:p w14:paraId="36AE51E9" w14:textId="77777777" w:rsidR="004A70D1" w:rsidRPr="00FC3637" w:rsidRDefault="004A70D1" w:rsidP="005C61C9">
            <w:pPr>
              <w:widowControl w:val="0"/>
              <w:spacing w:before="60" w:after="60"/>
              <w:rPr>
                <w:szCs w:val="24"/>
              </w:rPr>
            </w:pPr>
            <w:r w:rsidRPr="00FC3637">
              <w:rPr>
                <w:szCs w:val="24"/>
              </w:rPr>
              <w:t>Special consideration should be given at the design stage to the incorporation of features to facilitate radioactive waste management and the future decommissioning and dismantling of the facility.</w:t>
            </w:r>
          </w:p>
        </w:tc>
      </w:tr>
    </w:tbl>
    <w:p w14:paraId="22E8ABF6" w14:textId="77777777" w:rsidR="004A70D1" w:rsidRPr="001E5A0A" w:rsidRDefault="004A70D1" w:rsidP="004A70D1">
      <w:pPr>
        <w:spacing w:after="0" w:line="240" w:lineRule="auto"/>
      </w:pPr>
    </w:p>
    <w:p w14:paraId="5319C4AC" w14:textId="77777777" w:rsidR="004A70D1" w:rsidRPr="001E5A0A" w:rsidRDefault="004A70D1" w:rsidP="004A70D1">
      <w:pPr>
        <w:spacing w:after="0" w:line="240" w:lineRule="auto"/>
      </w:pPr>
      <w:r w:rsidRPr="001E5A0A">
        <w:br w:type="page"/>
      </w:r>
    </w:p>
    <w:p w14:paraId="2EECDC30" w14:textId="4307D2CD" w:rsidR="004A70D1" w:rsidRDefault="004A70D1" w:rsidP="004A70D1">
      <w:pPr>
        <w:pStyle w:val="Heading1"/>
        <w:numPr>
          <w:ilvl w:val="0"/>
          <w:numId w:val="0"/>
        </w:numPr>
      </w:pPr>
      <w:bookmarkStart w:id="42" w:name="_Toc234585912"/>
      <w:r>
        <w:lastRenderedPageBreak/>
        <w:t>Appendix B - SAPs</w:t>
      </w:r>
      <w:r w:rsidRPr="00EE29A6">
        <w:t xml:space="preserve"> applicable to </w:t>
      </w:r>
      <w:r>
        <w:t>c</w:t>
      </w:r>
      <w:r w:rsidRPr="00EE29A6">
        <w:t xml:space="preserve">ivil </w:t>
      </w:r>
      <w:r>
        <w:t>e</w:t>
      </w:r>
      <w:r w:rsidRPr="00EE29A6">
        <w:t xml:space="preserve">ngineering outside </w:t>
      </w:r>
      <w:r>
        <w:t xml:space="preserve">of the </w:t>
      </w:r>
      <w:r w:rsidRPr="00EE29A6">
        <w:t>ECE</w:t>
      </w:r>
      <w:r>
        <w:t xml:space="preserve"> s</w:t>
      </w:r>
      <w:r w:rsidRPr="00EE29A6">
        <w:t>uite</w:t>
      </w:r>
      <w:r>
        <w:t xml:space="preserve"> of SAPs</w:t>
      </w:r>
      <w:bookmarkEnd w:id="42"/>
    </w:p>
    <w:tbl>
      <w:tblPr>
        <w:tblStyle w:val="ONRTable1"/>
        <w:tblW w:w="5000" w:type="pct"/>
        <w:tblInd w:w="5" w:type="dxa"/>
        <w:tblLook w:val="01E0" w:firstRow="1" w:lastRow="1" w:firstColumn="1" w:lastColumn="1" w:noHBand="0" w:noVBand="0"/>
      </w:tblPr>
      <w:tblGrid>
        <w:gridCol w:w="2120"/>
        <w:gridCol w:w="2231"/>
        <w:gridCol w:w="1618"/>
        <w:gridCol w:w="7989"/>
      </w:tblGrid>
      <w:tr w:rsidR="004A70D1" w:rsidRPr="004A70D1" w14:paraId="76807664" w14:textId="77777777" w:rsidTr="00083618">
        <w:trPr>
          <w:cnfStyle w:val="100000000000" w:firstRow="1" w:lastRow="0" w:firstColumn="0" w:lastColumn="0" w:oddVBand="0" w:evenVBand="0" w:oddHBand="0" w:evenHBand="0" w:firstRowFirstColumn="0" w:firstRowLastColumn="0" w:lastRowFirstColumn="0" w:lastRowLastColumn="0"/>
          <w:cantSplit/>
          <w:trHeight w:val="530"/>
          <w:tblHeader/>
        </w:trPr>
        <w:tc>
          <w:tcPr>
            <w:tcW w:w="758" w:type="pct"/>
            <w:vMerge w:val="restart"/>
          </w:tcPr>
          <w:p w14:paraId="4FC7E1B2" w14:textId="77777777" w:rsidR="004A70D1" w:rsidRPr="004A70D1" w:rsidRDefault="004A70D1" w:rsidP="00083618">
            <w:pPr>
              <w:widowControl w:val="0"/>
              <w:spacing w:before="60" w:after="60"/>
              <w:jc w:val="center"/>
              <w:rPr>
                <w:b w:val="0"/>
                <w:szCs w:val="24"/>
              </w:rPr>
            </w:pPr>
            <w:r w:rsidRPr="004A70D1">
              <w:rPr>
                <w:szCs w:val="24"/>
              </w:rPr>
              <w:t>Safety case area</w:t>
            </w:r>
          </w:p>
        </w:tc>
        <w:tc>
          <w:tcPr>
            <w:tcW w:w="800" w:type="pct"/>
            <w:vMerge w:val="restart"/>
          </w:tcPr>
          <w:p w14:paraId="422A55B6" w14:textId="77777777" w:rsidR="004A70D1" w:rsidRPr="004A70D1" w:rsidRDefault="004A70D1" w:rsidP="00083618">
            <w:pPr>
              <w:widowControl w:val="0"/>
              <w:spacing w:before="60" w:after="60"/>
              <w:jc w:val="center"/>
              <w:rPr>
                <w:b w:val="0"/>
                <w:szCs w:val="24"/>
              </w:rPr>
            </w:pPr>
            <w:r w:rsidRPr="004A70D1">
              <w:rPr>
                <w:szCs w:val="24"/>
              </w:rPr>
              <w:t>Subject</w:t>
            </w:r>
          </w:p>
        </w:tc>
        <w:tc>
          <w:tcPr>
            <w:tcW w:w="580" w:type="pct"/>
            <w:vMerge w:val="restart"/>
          </w:tcPr>
          <w:p w14:paraId="6D26FE1B" w14:textId="77777777" w:rsidR="004A70D1" w:rsidRPr="004A70D1" w:rsidRDefault="004A70D1" w:rsidP="00083618">
            <w:pPr>
              <w:widowControl w:val="0"/>
              <w:spacing w:before="60" w:after="60"/>
              <w:jc w:val="center"/>
              <w:rPr>
                <w:b w:val="0"/>
                <w:szCs w:val="24"/>
              </w:rPr>
            </w:pPr>
            <w:r w:rsidRPr="004A70D1">
              <w:rPr>
                <w:szCs w:val="24"/>
              </w:rPr>
              <w:t>Identity</w:t>
            </w:r>
          </w:p>
        </w:tc>
        <w:tc>
          <w:tcPr>
            <w:tcW w:w="2862" w:type="pct"/>
            <w:vMerge w:val="restart"/>
          </w:tcPr>
          <w:p w14:paraId="0BEF4D98" w14:textId="77777777" w:rsidR="004A70D1" w:rsidRPr="004A70D1" w:rsidRDefault="004A70D1" w:rsidP="00083618">
            <w:pPr>
              <w:widowControl w:val="0"/>
              <w:spacing w:before="60" w:after="60"/>
              <w:jc w:val="center"/>
              <w:rPr>
                <w:b w:val="0"/>
                <w:szCs w:val="24"/>
              </w:rPr>
            </w:pPr>
            <w:r w:rsidRPr="004A70D1">
              <w:rPr>
                <w:szCs w:val="24"/>
              </w:rPr>
              <w:t>Wording</w:t>
            </w:r>
          </w:p>
        </w:tc>
      </w:tr>
      <w:tr w:rsidR="004A70D1" w:rsidRPr="004A70D1" w14:paraId="7133D1D4" w14:textId="77777777" w:rsidTr="00083618">
        <w:trPr>
          <w:cnfStyle w:val="100000000000" w:firstRow="1" w:lastRow="0" w:firstColumn="0" w:lastColumn="0" w:oddVBand="0" w:evenVBand="0" w:oddHBand="0" w:evenHBand="0" w:firstRowFirstColumn="0" w:firstRowLastColumn="0" w:lastRowFirstColumn="0" w:lastRowLastColumn="0"/>
          <w:cantSplit/>
          <w:trHeight w:val="410"/>
          <w:tblHeader/>
        </w:trPr>
        <w:tc>
          <w:tcPr>
            <w:tcW w:w="758" w:type="pct"/>
            <w:vMerge/>
          </w:tcPr>
          <w:p w14:paraId="394AC0AE" w14:textId="77777777" w:rsidR="004A70D1" w:rsidRPr="004A70D1" w:rsidRDefault="004A70D1" w:rsidP="00083618">
            <w:pPr>
              <w:widowControl w:val="0"/>
              <w:spacing w:before="60" w:after="60"/>
              <w:jc w:val="center"/>
              <w:rPr>
                <w:b w:val="0"/>
                <w:szCs w:val="24"/>
              </w:rPr>
            </w:pPr>
          </w:p>
        </w:tc>
        <w:tc>
          <w:tcPr>
            <w:tcW w:w="800" w:type="pct"/>
            <w:vMerge/>
          </w:tcPr>
          <w:p w14:paraId="03CEB1D9" w14:textId="77777777" w:rsidR="004A70D1" w:rsidRPr="004A70D1" w:rsidRDefault="004A70D1" w:rsidP="00083618">
            <w:pPr>
              <w:widowControl w:val="0"/>
              <w:spacing w:before="60" w:after="60"/>
              <w:jc w:val="center"/>
              <w:rPr>
                <w:b w:val="0"/>
                <w:szCs w:val="24"/>
              </w:rPr>
            </w:pPr>
          </w:p>
        </w:tc>
        <w:tc>
          <w:tcPr>
            <w:tcW w:w="580" w:type="pct"/>
            <w:vMerge/>
          </w:tcPr>
          <w:p w14:paraId="2B89951F" w14:textId="77777777" w:rsidR="004A70D1" w:rsidRPr="004A70D1" w:rsidRDefault="004A70D1" w:rsidP="00083618">
            <w:pPr>
              <w:widowControl w:val="0"/>
              <w:spacing w:before="60" w:after="60"/>
              <w:jc w:val="center"/>
              <w:rPr>
                <w:b w:val="0"/>
                <w:szCs w:val="24"/>
              </w:rPr>
            </w:pPr>
          </w:p>
        </w:tc>
        <w:tc>
          <w:tcPr>
            <w:tcW w:w="2862" w:type="pct"/>
            <w:vMerge/>
          </w:tcPr>
          <w:p w14:paraId="582A7E15" w14:textId="77777777" w:rsidR="004A70D1" w:rsidRPr="004A70D1" w:rsidRDefault="004A70D1" w:rsidP="00083618">
            <w:pPr>
              <w:widowControl w:val="0"/>
              <w:spacing w:before="60" w:after="60"/>
              <w:rPr>
                <w:b w:val="0"/>
                <w:szCs w:val="24"/>
              </w:rPr>
            </w:pPr>
          </w:p>
        </w:tc>
      </w:tr>
      <w:tr w:rsidR="004A70D1" w:rsidRPr="004A70D1" w14:paraId="7A59BEC1" w14:textId="77777777" w:rsidTr="00083618">
        <w:trPr>
          <w:cantSplit/>
          <w:trHeight w:val="601"/>
        </w:trPr>
        <w:tc>
          <w:tcPr>
            <w:tcW w:w="758" w:type="pct"/>
            <w:vMerge w:val="restart"/>
          </w:tcPr>
          <w:p w14:paraId="6C05A8ED" w14:textId="77777777" w:rsidR="004A70D1" w:rsidRPr="004A70D1" w:rsidRDefault="004A70D1" w:rsidP="00083618">
            <w:pPr>
              <w:widowControl w:val="0"/>
              <w:tabs>
                <w:tab w:val="left" w:pos="720"/>
              </w:tabs>
              <w:spacing w:before="60" w:after="60"/>
              <w:jc w:val="center"/>
              <w:rPr>
                <w:szCs w:val="24"/>
              </w:rPr>
            </w:pPr>
            <w:r w:rsidRPr="004A70D1">
              <w:rPr>
                <w:szCs w:val="24"/>
              </w:rPr>
              <w:t>Leadership and management for safety</w:t>
            </w:r>
          </w:p>
        </w:tc>
        <w:tc>
          <w:tcPr>
            <w:tcW w:w="800" w:type="pct"/>
          </w:tcPr>
          <w:p w14:paraId="302E7021" w14:textId="77777777" w:rsidR="004A70D1" w:rsidRPr="004A70D1" w:rsidRDefault="004A70D1" w:rsidP="00083618">
            <w:pPr>
              <w:widowControl w:val="0"/>
              <w:spacing w:before="60" w:after="60"/>
              <w:jc w:val="center"/>
              <w:rPr>
                <w:szCs w:val="24"/>
              </w:rPr>
            </w:pPr>
            <w:r w:rsidRPr="004A70D1">
              <w:rPr>
                <w:szCs w:val="24"/>
              </w:rPr>
              <w:t>Capable organisation</w:t>
            </w:r>
          </w:p>
        </w:tc>
        <w:tc>
          <w:tcPr>
            <w:tcW w:w="580" w:type="pct"/>
          </w:tcPr>
          <w:p w14:paraId="0090685A" w14:textId="77777777" w:rsidR="004A70D1" w:rsidRPr="004A70D1" w:rsidRDefault="004A70D1" w:rsidP="00083618">
            <w:pPr>
              <w:widowControl w:val="0"/>
              <w:spacing w:before="60" w:after="60"/>
              <w:jc w:val="center"/>
              <w:rPr>
                <w:szCs w:val="24"/>
              </w:rPr>
            </w:pPr>
            <w:r w:rsidRPr="004A70D1">
              <w:rPr>
                <w:szCs w:val="24"/>
              </w:rPr>
              <w:t>MS.2</w:t>
            </w:r>
          </w:p>
        </w:tc>
        <w:tc>
          <w:tcPr>
            <w:tcW w:w="2862" w:type="pct"/>
          </w:tcPr>
          <w:p w14:paraId="3EFFE750" w14:textId="77777777" w:rsidR="004A70D1" w:rsidRPr="004A70D1" w:rsidRDefault="004A70D1" w:rsidP="00083618">
            <w:pPr>
              <w:widowControl w:val="0"/>
              <w:spacing w:before="60" w:after="60"/>
              <w:rPr>
                <w:szCs w:val="24"/>
              </w:rPr>
            </w:pPr>
            <w:r w:rsidRPr="004A70D1">
              <w:rPr>
                <w:szCs w:val="24"/>
              </w:rPr>
              <w:t>The organisation should have the capability to secure and maintain the safety of its undertakings</w:t>
            </w:r>
          </w:p>
        </w:tc>
      </w:tr>
      <w:tr w:rsidR="004A70D1" w:rsidRPr="004A70D1" w14:paraId="17822974" w14:textId="77777777" w:rsidTr="00083618">
        <w:trPr>
          <w:cantSplit/>
          <w:trHeight w:val="601"/>
        </w:trPr>
        <w:tc>
          <w:tcPr>
            <w:tcW w:w="758" w:type="pct"/>
            <w:vMerge/>
          </w:tcPr>
          <w:p w14:paraId="5FF7DD7C" w14:textId="77777777" w:rsidR="004A70D1" w:rsidRPr="004A70D1" w:rsidRDefault="004A70D1" w:rsidP="00083618">
            <w:pPr>
              <w:widowControl w:val="0"/>
              <w:spacing w:before="60" w:after="60"/>
              <w:jc w:val="center"/>
              <w:rPr>
                <w:szCs w:val="24"/>
              </w:rPr>
            </w:pPr>
          </w:p>
        </w:tc>
        <w:tc>
          <w:tcPr>
            <w:tcW w:w="800" w:type="pct"/>
          </w:tcPr>
          <w:p w14:paraId="42F8C320" w14:textId="77777777" w:rsidR="004A70D1" w:rsidRPr="004A70D1" w:rsidRDefault="004A70D1" w:rsidP="00083618">
            <w:pPr>
              <w:widowControl w:val="0"/>
              <w:spacing w:before="60" w:after="60"/>
              <w:jc w:val="center"/>
              <w:rPr>
                <w:szCs w:val="24"/>
              </w:rPr>
            </w:pPr>
            <w:r w:rsidRPr="004A70D1">
              <w:rPr>
                <w:szCs w:val="24"/>
              </w:rPr>
              <w:t>Decision making</w:t>
            </w:r>
          </w:p>
        </w:tc>
        <w:tc>
          <w:tcPr>
            <w:tcW w:w="580" w:type="pct"/>
          </w:tcPr>
          <w:p w14:paraId="5C627DBD" w14:textId="77777777" w:rsidR="004A70D1" w:rsidRPr="004A70D1" w:rsidRDefault="004A70D1" w:rsidP="00083618">
            <w:pPr>
              <w:widowControl w:val="0"/>
              <w:spacing w:before="60" w:after="60"/>
              <w:jc w:val="center"/>
              <w:rPr>
                <w:szCs w:val="24"/>
              </w:rPr>
            </w:pPr>
            <w:r w:rsidRPr="004A70D1">
              <w:rPr>
                <w:szCs w:val="24"/>
              </w:rPr>
              <w:t>MS.3</w:t>
            </w:r>
          </w:p>
        </w:tc>
        <w:tc>
          <w:tcPr>
            <w:tcW w:w="2862" w:type="pct"/>
          </w:tcPr>
          <w:p w14:paraId="497E90B4" w14:textId="77777777" w:rsidR="004A70D1" w:rsidRPr="004A70D1" w:rsidRDefault="004A70D1" w:rsidP="00083618">
            <w:pPr>
              <w:widowControl w:val="0"/>
              <w:spacing w:before="60" w:after="60"/>
              <w:rPr>
                <w:szCs w:val="24"/>
              </w:rPr>
            </w:pPr>
            <w:r w:rsidRPr="004A70D1">
              <w:rPr>
                <w:szCs w:val="24"/>
              </w:rPr>
              <w:t>Decisions made at all levels in the organisation affecting safety should be informed, rational, objective, transparent and prudent.</w:t>
            </w:r>
          </w:p>
        </w:tc>
      </w:tr>
      <w:tr w:rsidR="004A70D1" w:rsidRPr="004A70D1" w14:paraId="18F797DD" w14:textId="77777777" w:rsidTr="00083618">
        <w:trPr>
          <w:cantSplit/>
          <w:trHeight w:val="601"/>
        </w:trPr>
        <w:tc>
          <w:tcPr>
            <w:tcW w:w="758" w:type="pct"/>
            <w:vMerge/>
          </w:tcPr>
          <w:p w14:paraId="777CF55E" w14:textId="77777777" w:rsidR="004A70D1" w:rsidRPr="004A70D1" w:rsidRDefault="004A70D1" w:rsidP="00083618">
            <w:pPr>
              <w:widowControl w:val="0"/>
              <w:spacing w:before="60" w:after="60"/>
              <w:jc w:val="center"/>
              <w:rPr>
                <w:szCs w:val="24"/>
              </w:rPr>
            </w:pPr>
          </w:p>
        </w:tc>
        <w:tc>
          <w:tcPr>
            <w:tcW w:w="800" w:type="pct"/>
          </w:tcPr>
          <w:p w14:paraId="0FDE1A20" w14:textId="77777777" w:rsidR="004A70D1" w:rsidRPr="004A70D1" w:rsidRDefault="004A70D1" w:rsidP="00083618">
            <w:pPr>
              <w:widowControl w:val="0"/>
              <w:spacing w:before="60" w:after="60"/>
              <w:jc w:val="center"/>
              <w:rPr>
                <w:szCs w:val="24"/>
              </w:rPr>
            </w:pPr>
            <w:r w:rsidRPr="004A70D1">
              <w:rPr>
                <w:szCs w:val="24"/>
              </w:rPr>
              <w:t>Learning</w:t>
            </w:r>
          </w:p>
        </w:tc>
        <w:tc>
          <w:tcPr>
            <w:tcW w:w="580" w:type="pct"/>
          </w:tcPr>
          <w:p w14:paraId="569D0495" w14:textId="77777777" w:rsidR="004A70D1" w:rsidRPr="004A70D1" w:rsidRDefault="004A70D1" w:rsidP="00083618">
            <w:pPr>
              <w:widowControl w:val="0"/>
              <w:spacing w:before="60" w:after="60"/>
              <w:jc w:val="center"/>
              <w:rPr>
                <w:szCs w:val="24"/>
              </w:rPr>
            </w:pPr>
            <w:r w:rsidRPr="004A70D1">
              <w:rPr>
                <w:szCs w:val="24"/>
              </w:rPr>
              <w:t>MS.4</w:t>
            </w:r>
          </w:p>
        </w:tc>
        <w:tc>
          <w:tcPr>
            <w:tcW w:w="2862" w:type="pct"/>
          </w:tcPr>
          <w:p w14:paraId="60C5A27E" w14:textId="77777777" w:rsidR="004A70D1" w:rsidRPr="004A70D1" w:rsidRDefault="004A70D1" w:rsidP="00083618">
            <w:pPr>
              <w:widowControl w:val="0"/>
              <w:spacing w:before="60" w:after="60"/>
              <w:rPr>
                <w:szCs w:val="24"/>
              </w:rPr>
            </w:pPr>
            <w:r w:rsidRPr="004A70D1">
              <w:rPr>
                <w:szCs w:val="24"/>
              </w:rPr>
              <w:t>Lessons should be learned from internal and external sources to continually improve leadership, organisational capability, the management system, safety decision making and safety performance.</w:t>
            </w:r>
          </w:p>
        </w:tc>
      </w:tr>
      <w:tr w:rsidR="004A70D1" w:rsidRPr="004A70D1" w14:paraId="0BDC096B" w14:textId="77777777" w:rsidTr="00083618">
        <w:trPr>
          <w:cantSplit/>
          <w:trHeight w:val="601"/>
        </w:trPr>
        <w:tc>
          <w:tcPr>
            <w:tcW w:w="758" w:type="pct"/>
            <w:vMerge w:val="restart"/>
          </w:tcPr>
          <w:p w14:paraId="6D89B5D3" w14:textId="77777777" w:rsidR="004A70D1" w:rsidRPr="004A70D1" w:rsidRDefault="004A70D1" w:rsidP="00083618">
            <w:pPr>
              <w:autoSpaceDE w:val="0"/>
              <w:autoSpaceDN w:val="0"/>
              <w:adjustRightInd w:val="0"/>
              <w:spacing w:before="60" w:after="60"/>
              <w:jc w:val="center"/>
              <w:rPr>
                <w:bCs/>
                <w:szCs w:val="24"/>
                <w:lang w:eastAsia="en-GB"/>
              </w:rPr>
            </w:pPr>
            <w:r w:rsidRPr="004A70D1">
              <w:rPr>
                <w:bCs/>
                <w:szCs w:val="24"/>
                <w:lang w:eastAsia="en-GB"/>
              </w:rPr>
              <w:t>The regulatory assessment of</w:t>
            </w:r>
          </w:p>
          <w:p w14:paraId="571156DD" w14:textId="77777777" w:rsidR="004A70D1" w:rsidRPr="004A70D1" w:rsidRDefault="004A70D1" w:rsidP="00083618">
            <w:pPr>
              <w:autoSpaceDE w:val="0"/>
              <w:autoSpaceDN w:val="0"/>
              <w:adjustRightInd w:val="0"/>
              <w:spacing w:before="60" w:after="60"/>
              <w:jc w:val="center"/>
              <w:rPr>
                <w:bCs/>
                <w:szCs w:val="24"/>
              </w:rPr>
            </w:pPr>
            <w:r w:rsidRPr="004A70D1">
              <w:rPr>
                <w:bCs/>
                <w:szCs w:val="24"/>
                <w:lang w:eastAsia="en-GB"/>
              </w:rPr>
              <w:t>safety cases</w:t>
            </w:r>
          </w:p>
        </w:tc>
        <w:tc>
          <w:tcPr>
            <w:tcW w:w="800" w:type="pct"/>
          </w:tcPr>
          <w:p w14:paraId="4F3E35D3" w14:textId="77777777" w:rsidR="004A70D1" w:rsidRPr="004A70D1" w:rsidRDefault="004A70D1" w:rsidP="00083618">
            <w:pPr>
              <w:widowControl w:val="0"/>
              <w:spacing w:before="60" w:after="60"/>
              <w:jc w:val="center"/>
              <w:rPr>
                <w:szCs w:val="24"/>
              </w:rPr>
            </w:pPr>
            <w:r w:rsidRPr="004A70D1">
              <w:rPr>
                <w:szCs w:val="24"/>
                <w:lang w:eastAsia="en-GB"/>
              </w:rPr>
              <w:t>Safety case characteristics</w:t>
            </w:r>
          </w:p>
        </w:tc>
        <w:tc>
          <w:tcPr>
            <w:tcW w:w="580" w:type="pct"/>
          </w:tcPr>
          <w:p w14:paraId="20A3BBD1" w14:textId="77777777" w:rsidR="004A70D1" w:rsidRPr="004A70D1" w:rsidRDefault="004A70D1" w:rsidP="00083618">
            <w:pPr>
              <w:widowControl w:val="0"/>
              <w:spacing w:before="60" w:after="60"/>
              <w:jc w:val="center"/>
              <w:rPr>
                <w:szCs w:val="24"/>
              </w:rPr>
            </w:pPr>
            <w:r w:rsidRPr="004A70D1">
              <w:rPr>
                <w:szCs w:val="24"/>
              </w:rPr>
              <w:t>SC.4</w:t>
            </w:r>
          </w:p>
        </w:tc>
        <w:tc>
          <w:tcPr>
            <w:tcW w:w="2862" w:type="pct"/>
          </w:tcPr>
          <w:p w14:paraId="44690470" w14:textId="77777777" w:rsidR="004A70D1" w:rsidRPr="004A70D1" w:rsidRDefault="004A70D1" w:rsidP="00083618">
            <w:pPr>
              <w:widowControl w:val="0"/>
              <w:spacing w:before="60" w:after="60"/>
              <w:rPr>
                <w:szCs w:val="24"/>
              </w:rPr>
            </w:pPr>
            <w:r w:rsidRPr="004A70D1">
              <w:rPr>
                <w:szCs w:val="24"/>
                <w:lang w:eastAsia="en-GB"/>
              </w:rPr>
              <w:t>A safety case should be accurate, objective and demonstrably complete for its intended purpose.</w:t>
            </w:r>
          </w:p>
        </w:tc>
      </w:tr>
      <w:tr w:rsidR="004A70D1" w:rsidRPr="004A70D1" w14:paraId="4B929066" w14:textId="77777777" w:rsidTr="00083618">
        <w:trPr>
          <w:cantSplit/>
          <w:trHeight w:val="601"/>
        </w:trPr>
        <w:tc>
          <w:tcPr>
            <w:tcW w:w="758" w:type="pct"/>
            <w:vMerge/>
          </w:tcPr>
          <w:p w14:paraId="1362015A" w14:textId="77777777" w:rsidR="004A70D1" w:rsidRPr="004A70D1" w:rsidRDefault="004A70D1" w:rsidP="00083618">
            <w:pPr>
              <w:autoSpaceDE w:val="0"/>
              <w:autoSpaceDN w:val="0"/>
              <w:adjustRightInd w:val="0"/>
              <w:spacing w:before="60" w:after="60"/>
              <w:jc w:val="center"/>
              <w:rPr>
                <w:bCs/>
                <w:szCs w:val="24"/>
              </w:rPr>
            </w:pPr>
          </w:p>
        </w:tc>
        <w:tc>
          <w:tcPr>
            <w:tcW w:w="800" w:type="pct"/>
          </w:tcPr>
          <w:p w14:paraId="31DA8501" w14:textId="77777777" w:rsidR="004A70D1" w:rsidRPr="004A70D1" w:rsidRDefault="004A70D1" w:rsidP="00083618">
            <w:pPr>
              <w:autoSpaceDE w:val="0"/>
              <w:autoSpaceDN w:val="0"/>
              <w:adjustRightInd w:val="0"/>
              <w:spacing w:before="60" w:after="60"/>
              <w:jc w:val="center"/>
              <w:rPr>
                <w:szCs w:val="24"/>
                <w:lang w:eastAsia="en-GB"/>
              </w:rPr>
            </w:pPr>
            <w:r w:rsidRPr="004A70D1">
              <w:rPr>
                <w:szCs w:val="24"/>
                <w:lang w:eastAsia="en-GB"/>
              </w:rPr>
              <w:t>Optimism, uncertainty and</w:t>
            </w:r>
          </w:p>
          <w:p w14:paraId="272D50C1" w14:textId="77777777" w:rsidR="004A70D1" w:rsidRPr="004A70D1" w:rsidRDefault="004A70D1" w:rsidP="00083618">
            <w:pPr>
              <w:widowControl w:val="0"/>
              <w:spacing w:before="60" w:after="60"/>
              <w:jc w:val="center"/>
              <w:rPr>
                <w:szCs w:val="24"/>
              </w:rPr>
            </w:pPr>
            <w:r w:rsidRPr="004A70D1">
              <w:rPr>
                <w:szCs w:val="24"/>
                <w:lang w:eastAsia="en-GB"/>
              </w:rPr>
              <w:t>conservatism</w:t>
            </w:r>
          </w:p>
        </w:tc>
        <w:tc>
          <w:tcPr>
            <w:tcW w:w="580" w:type="pct"/>
          </w:tcPr>
          <w:p w14:paraId="107FCA57" w14:textId="77777777" w:rsidR="004A70D1" w:rsidRPr="004A70D1" w:rsidRDefault="004A70D1" w:rsidP="00083618">
            <w:pPr>
              <w:widowControl w:val="0"/>
              <w:spacing w:before="60" w:after="60"/>
              <w:jc w:val="center"/>
              <w:rPr>
                <w:szCs w:val="24"/>
              </w:rPr>
            </w:pPr>
            <w:r w:rsidRPr="004A70D1">
              <w:rPr>
                <w:szCs w:val="24"/>
              </w:rPr>
              <w:t>SC.5</w:t>
            </w:r>
          </w:p>
        </w:tc>
        <w:tc>
          <w:tcPr>
            <w:tcW w:w="2862" w:type="pct"/>
          </w:tcPr>
          <w:p w14:paraId="1182375C" w14:textId="77777777" w:rsidR="004A70D1" w:rsidRPr="004A70D1" w:rsidRDefault="004A70D1" w:rsidP="00083618">
            <w:pPr>
              <w:widowControl w:val="0"/>
              <w:spacing w:before="60" w:after="60"/>
              <w:rPr>
                <w:szCs w:val="24"/>
              </w:rPr>
            </w:pPr>
            <w:r w:rsidRPr="004A70D1">
              <w:rPr>
                <w:szCs w:val="24"/>
                <w:lang w:eastAsia="en-GB"/>
              </w:rPr>
              <w:t>Safety cases should identify areas of optimism and uncertainty, together with their significance, in addition to strengths and any claimed conservatism.</w:t>
            </w:r>
          </w:p>
        </w:tc>
      </w:tr>
      <w:tr w:rsidR="004A70D1" w:rsidRPr="004A70D1" w14:paraId="588B1036" w14:textId="77777777" w:rsidTr="00083618">
        <w:trPr>
          <w:cantSplit/>
          <w:trHeight w:val="601"/>
        </w:trPr>
        <w:tc>
          <w:tcPr>
            <w:tcW w:w="758" w:type="pct"/>
            <w:vMerge/>
          </w:tcPr>
          <w:p w14:paraId="50BA79F0" w14:textId="77777777" w:rsidR="004A70D1" w:rsidRPr="004A70D1" w:rsidRDefault="004A70D1" w:rsidP="00083618">
            <w:pPr>
              <w:autoSpaceDE w:val="0"/>
              <w:autoSpaceDN w:val="0"/>
              <w:adjustRightInd w:val="0"/>
              <w:spacing w:before="60" w:after="60"/>
              <w:jc w:val="center"/>
              <w:rPr>
                <w:bCs/>
                <w:szCs w:val="24"/>
              </w:rPr>
            </w:pPr>
          </w:p>
        </w:tc>
        <w:tc>
          <w:tcPr>
            <w:tcW w:w="800" w:type="pct"/>
          </w:tcPr>
          <w:p w14:paraId="1CE4C0B6" w14:textId="77777777" w:rsidR="004A70D1" w:rsidRPr="004A70D1" w:rsidRDefault="004A70D1" w:rsidP="00083618">
            <w:pPr>
              <w:autoSpaceDE w:val="0"/>
              <w:autoSpaceDN w:val="0"/>
              <w:adjustRightInd w:val="0"/>
              <w:spacing w:before="60" w:after="60"/>
              <w:jc w:val="center"/>
              <w:rPr>
                <w:szCs w:val="24"/>
                <w:lang w:eastAsia="en-GB"/>
              </w:rPr>
            </w:pPr>
            <w:r w:rsidRPr="004A70D1">
              <w:rPr>
                <w:szCs w:val="24"/>
                <w:lang w:eastAsia="en-GB"/>
              </w:rPr>
              <w:t>Safety case content and</w:t>
            </w:r>
          </w:p>
          <w:p w14:paraId="0EC1B566" w14:textId="77777777" w:rsidR="004A70D1" w:rsidRPr="004A70D1" w:rsidRDefault="004A70D1" w:rsidP="00083618">
            <w:pPr>
              <w:widowControl w:val="0"/>
              <w:spacing w:before="60" w:after="60"/>
              <w:jc w:val="center"/>
              <w:rPr>
                <w:szCs w:val="24"/>
              </w:rPr>
            </w:pPr>
            <w:r w:rsidRPr="004A70D1">
              <w:rPr>
                <w:szCs w:val="24"/>
                <w:lang w:eastAsia="en-GB"/>
              </w:rPr>
              <w:t>implementation</w:t>
            </w:r>
          </w:p>
        </w:tc>
        <w:tc>
          <w:tcPr>
            <w:tcW w:w="580" w:type="pct"/>
          </w:tcPr>
          <w:p w14:paraId="3858D522" w14:textId="77777777" w:rsidR="004A70D1" w:rsidRPr="004A70D1" w:rsidRDefault="004A70D1" w:rsidP="00083618">
            <w:pPr>
              <w:widowControl w:val="0"/>
              <w:spacing w:before="60" w:after="60"/>
              <w:jc w:val="center"/>
              <w:rPr>
                <w:szCs w:val="24"/>
              </w:rPr>
            </w:pPr>
            <w:r w:rsidRPr="004A70D1">
              <w:rPr>
                <w:szCs w:val="24"/>
              </w:rPr>
              <w:t>SC.6</w:t>
            </w:r>
          </w:p>
        </w:tc>
        <w:tc>
          <w:tcPr>
            <w:tcW w:w="2862" w:type="pct"/>
          </w:tcPr>
          <w:p w14:paraId="42F55357" w14:textId="77777777" w:rsidR="004A70D1" w:rsidRPr="004A70D1" w:rsidRDefault="004A70D1" w:rsidP="00083618">
            <w:pPr>
              <w:widowControl w:val="0"/>
              <w:spacing w:before="60" w:after="60"/>
              <w:rPr>
                <w:szCs w:val="24"/>
              </w:rPr>
            </w:pPr>
            <w:r w:rsidRPr="004A70D1">
              <w:rPr>
                <w:szCs w:val="24"/>
                <w:lang w:eastAsia="en-GB"/>
              </w:rPr>
              <w:t>The safety case for a facility or site should identify the important aspects of operation and management required for maintaining safety and how these will be implemented.</w:t>
            </w:r>
          </w:p>
        </w:tc>
      </w:tr>
      <w:tr w:rsidR="004A70D1" w:rsidRPr="004A70D1" w14:paraId="43FE7857" w14:textId="77777777" w:rsidTr="00083618">
        <w:trPr>
          <w:cantSplit/>
          <w:trHeight w:val="601"/>
        </w:trPr>
        <w:tc>
          <w:tcPr>
            <w:tcW w:w="758" w:type="pct"/>
            <w:vMerge/>
          </w:tcPr>
          <w:p w14:paraId="69F9DF20" w14:textId="77777777" w:rsidR="004A70D1" w:rsidRPr="004A70D1" w:rsidRDefault="004A70D1" w:rsidP="00083618">
            <w:pPr>
              <w:autoSpaceDE w:val="0"/>
              <w:autoSpaceDN w:val="0"/>
              <w:adjustRightInd w:val="0"/>
              <w:spacing w:before="60" w:after="60"/>
              <w:jc w:val="center"/>
              <w:rPr>
                <w:bCs/>
                <w:szCs w:val="24"/>
              </w:rPr>
            </w:pPr>
          </w:p>
        </w:tc>
        <w:tc>
          <w:tcPr>
            <w:tcW w:w="800" w:type="pct"/>
          </w:tcPr>
          <w:p w14:paraId="31F1C3F7" w14:textId="77777777" w:rsidR="004A70D1" w:rsidRPr="004A70D1" w:rsidRDefault="004A70D1" w:rsidP="00083618">
            <w:pPr>
              <w:widowControl w:val="0"/>
              <w:spacing w:before="60" w:after="60"/>
              <w:jc w:val="center"/>
              <w:rPr>
                <w:szCs w:val="24"/>
              </w:rPr>
            </w:pPr>
            <w:r w:rsidRPr="004A70D1">
              <w:rPr>
                <w:szCs w:val="24"/>
                <w:lang w:eastAsia="en-GB"/>
              </w:rPr>
              <w:t>Safety case ownership</w:t>
            </w:r>
          </w:p>
        </w:tc>
        <w:tc>
          <w:tcPr>
            <w:tcW w:w="580" w:type="pct"/>
          </w:tcPr>
          <w:p w14:paraId="22F79F71" w14:textId="77777777" w:rsidR="004A70D1" w:rsidRPr="004A70D1" w:rsidRDefault="004A70D1" w:rsidP="00083618">
            <w:pPr>
              <w:widowControl w:val="0"/>
              <w:spacing w:before="60" w:after="60"/>
              <w:jc w:val="center"/>
              <w:rPr>
                <w:szCs w:val="24"/>
              </w:rPr>
            </w:pPr>
            <w:r w:rsidRPr="004A70D1">
              <w:rPr>
                <w:szCs w:val="24"/>
              </w:rPr>
              <w:t>SC.8</w:t>
            </w:r>
          </w:p>
        </w:tc>
        <w:tc>
          <w:tcPr>
            <w:tcW w:w="2862" w:type="pct"/>
          </w:tcPr>
          <w:p w14:paraId="10AC7B2F"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Ownership of the safety case should reside within the dutyholder’s organisation with those who have direct responsibility for safety.</w:t>
            </w:r>
          </w:p>
        </w:tc>
      </w:tr>
      <w:tr w:rsidR="004A70D1" w:rsidRPr="004A70D1" w14:paraId="0A9B6169" w14:textId="77777777" w:rsidTr="00083618">
        <w:trPr>
          <w:cantSplit/>
          <w:trHeight w:val="601"/>
        </w:trPr>
        <w:tc>
          <w:tcPr>
            <w:tcW w:w="758" w:type="pct"/>
            <w:vMerge w:val="restart"/>
          </w:tcPr>
          <w:p w14:paraId="145B7946" w14:textId="77777777" w:rsidR="004A70D1" w:rsidRPr="004A70D1" w:rsidRDefault="004A70D1" w:rsidP="00083618">
            <w:pPr>
              <w:autoSpaceDE w:val="0"/>
              <w:autoSpaceDN w:val="0"/>
              <w:adjustRightInd w:val="0"/>
              <w:spacing w:before="60" w:after="60"/>
              <w:jc w:val="center"/>
              <w:rPr>
                <w:bCs/>
                <w:szCs w:val="24"/>
              </w:rPr>
            </w:pPr>
            <w:r w:rsidRPr="004A70D1">
              <w:rPr>
                <w:szCs w:val="24"/>
              </w:rPr>
              <w:t>Siting</w:t>
            </w:r>
          </w:p>
        </w:tc>
        <w:tc>
          <w:tcPr>
            <w:tcW w:w="800" w:type="pct"/>
          </w:tcPr>
          <w:p w14:paraId="144839D7" w14:textId="77777777" w:rsidR="004A70D1" w:rsidRPr="004A70D1" w:rsidRDefault="004A70D1" w:rsidP="00083618">
            <w:pPr>
              <w:widowControl w:val="0"/>
              <w:spacing w:before="60" w:after="60"/>
              <w:jc w:val="center"/>
              <w:rPr>
                <w:szCs w:val="24"/>
              </w:rPr>
            </w:pPr>
            <w:r w:rsidRPr="004A70D1">
              <w:rPr>
                <w:szCs w:val="24"/>
              </w:rPr>
              <w:t>Development control planning advice</w:t>
            </w:r>
          </w:p>
        </w:tc>
        <w:tc>
          <w:tcPr>
            <w:tcW w:w="580" w:type="pct"/>
          </w:tcPr>
          <w:p w14:paraId="31DFA48E" w14:textId="77777777" w:rsidR="004A70D1" w:rsidRPr="004A70D1" w:rsidRDefault="004A70D1" w:rsidP="00083618">
            <w:pPr>
              <w:widowControl w:val="0"/>
              <w:spacing w:before="60" w:after="60"/>
              <w:jc w:val="center"/>
              <w:rPr>
                <w:szCs w:val="24"/>
              </w:rPr>
            </w:pPr>
            <w:r w:rsidRPr="004A70D1">
              <w:rPr>
                <w:szCs w:val="24"/>
              </w:rPr>
              <w:t>ST.1</w:t>
            </w:r>
          </w:p>
        </w:tc>
        <w:tc>
          <w:tcPr>
            <w:tcW w:w="2862" w:type="pct"/>
          </w:tcPr>
          <w:p w14:paraId="6BB89EF2" w14:textId="77777777" w:rsidR="004A70D1" w:rsidRPr="004A70D1" w:rsidRDefault="004A70D1" w:rsidP="00083618">
            <w:pPr>
              <w:autoSpaceDE w:val="0"/>
              <w:autoSpaceDN w:val="0"/>
              <w:adjustRightInd w:val="0"/>
              <w:spacing w:before="60" w:after="60"/>
              <w:rPr>
                <w:szCs w:val="24"/>
              </w:rPr>
            </w:pPr>
            <w:r w:rsidRPr="004A70D1">
              <w:rPr>
                <w:szCs w:val="24"/>
              </w:rPr>
              <w:t>Development control planning advice provided by ONR should align with siting criteria set by</w:t>
            </w:r>
          </w:p>
          <w:p w14:paraId="24B68F12" w14:textId="77777777" w:rsidR="004A70D1" w:rsidRPr="004A70D1" w:rsidRDefault="004A70D1" w:rsidP="00083618">
            <w:pPr>
              <w:widowControl w:val="0"/>
              <w:spacing w:before="60" w:after="60"/>
              <w:rPr>
                <w:szCs w:val="24"/>
              </w:rPr>
            </w:pPr>
            <w:r w:rsidRPr="004A70D1">
              <w:rPr>
                <w:szCs w:val="24"/>
              </w:rPr>
              <w:t>Government policy.</w:t>
            </w:r>
          </w:p>
        </w:tc>
      </w:tr>
      <w:tr w:rsidR="004A70D1" w:rsidRPr="004A70D1" w14:paraId="357A0AF0" w14:textId="77777777" w:rsidTr="00083618">
        <w:trPr>
          <w:cantSplit/>
          <w:trHeight w:val="601"/>
        </w:trPr>
        <w:tc>
          <w:tcPr>
            <w:tcW w:w="758" w:type="pct"/>
            <w:vMerge/>
          </w:tcPr>
          <w:p w14:paraId="05F4B1A5" w14:textId="77777777" w:rsidR="004A70D1" w:rsidRPr="004A70D1" w:rsidRDefault="004A70D1" w:rsidP="00083618">
            <w:pPr>
              <w:autoSpaceDE w:val="0"/>
              <w:autoSpaceDN w:val="0"/>
              <w:adjustRightInd w:val="0"/>
              <w:spacing w:before="60" w:after="60"/>
              <w:jc w:val="center"/>
              <w:rPr>
                <w:bCs/>
                <w:szCs w:val="24"/>
              </w:rPr>
            </w:pPr>
          </w:p>
        </w:tc>
        <w:tc>
          <w:tcPr>
            <w:tcW w:w="800" w:type="pct"/>
          </w:tcPr>
          <w:p w14:paraId="174FB8C6" w14:textId="77777777" w:rsidR="004A70D1" w:rsidRPr="004A70D1" w:rsidRDefault="004A70D1" w:rsidP="00083618">
            <w:pPr>
              <w:widowControl w:val="0"/>
              <w:spacing w:before="60" w:after="60"/>
              <w:jc w:val="center"/>
              <w:rPr>
                <w:szCs w:val="24"/>
              </w:rPr>
            </w:pPr>
            <w:r w:rsidRPr="004A70D1">
              <w:rPr>
                <w:szCs w:val="24"/>
              </w:rPr>
              <w:t>Suitability of the site</w:t>
            </w:r>
          </w:p>
        </w:tc>
        <w:tc>
          <w:tcPr>
            <w:tcW w:w="580" w:type="pct"/>
          </w:tcPr>
          <w:p w14:paraId="68702F63" w14:textId="77777777" w:rsidR="004A70D1" w:rsidRPr="004A70D1" w:rsidRDefault="004A70D1" w:rsidP="00083618">
            <w:pPr>
              <w:widowControl w:val="0"/>
              <w:spacing w:before="60" w:after="60"/>
              <w:jc w:val="center"/>
              <w:rPr>
                <w:szCs w:val="24"/>
              </w:rPr>
            </w:pPr>
            <w:r w:rsidRPr="004A70D1">
              <w:rPr>
                <w:szCs w:val="24"/>
              </w:rPr>
              <w:t>ST.4</w:t>
            </w:r>
          </w:p>
        </w:tc>
        <w:tc>
          <w:tcPr>
            <w:tcW w:w="2862" w:type="pct"/>
          </w:tcPr>
          <w:p w14:paraId="32D6D04B" w14:textId="77777777" w:rsidR="004A70D1" w:rsidRPr="004A70D1" w:rsidRDefault="004A70D1" w:rsidP="00083618">
            <w:pPr>
              <w:autoSpaceDE w:val="0"/>
              <w:autoSpaceDN w:val="0"/>
              <w:adjustRightInd w:val="0"/>
              <w:spacing w:before="60" w:after="60"/>
              <w:rPr>
                <w:szCs w:val="24"/>
              </w:rPr>
            </w:pPr>
            <w:r w:rsidRPr="004A70D1">
              <w:rPr>
                <w:szCs w:val="24"/>
              </w:rPr>
              <w:t>The suitability of the site to support safe nuclear operations should be assessed prior to</w:t>
            </w:r>
          </w:p>
          <w:p w14:paraId="7601933A" w14:textId="77777777" w:rsidR="004A70D1" w:rsidRPr="004A70D1" w:rsidRDefault="004A70D1" w:rsidP="00083618">
            <w:pPr>
              <w:widowControl w:val="0"/>
              <w:spacing w:before="60" w:after="60"/>
              <w:rPr>
                <w:szCs w:val="24"/>
              </w:rPr>
            </w:pPr>
            <w:r w:rsidRPr="004A70D1">
              <w:rPr>
                <w:szCs w:val="24"/>
              </w:rPr>
              <w:t>granting a new site licence</w:t>
            </w:r>
          </w:p>
        </w:tc>
      </w:tr>
      <w:tr w:rsidR="004A70D1" w:rsidRPr="004A70D1" w14:paraId="30CEEE7F" w14:textId="77777777" w:rsidTr="00083618">
        <w:trPr>
          <w:cantSplit/>
          <w:trHeight w:val="601"/>
        </w:trPr>
        <w:tc>
          <w:tcPr>
            <w:tcW w:w="758" w:type="pct"/>
            <w:vMerge w:val="restart"/>
            <w:hideMark/>
          </w:tcPr>
          <w:p w14:paraId="26025E33" w14:textId="77777777" w:rsidR="004A70D1" w:rsidRPr="004A70D1" w:rsidRDefault="004A70D1" w:rsidP="00083618">
            <w:pPr>
              <w:autoSpaceDE w:val="0"/>
              <w:autoSpaceDN w:val="0"/>
              <w:adjustRightInd w:val="0"/>
              <w:spacing w:before="60" w:after="60"/>
              <w:jc w:val="center"/>
              <w:rPr>
                <w:bCs/>
                <w:szCs w:val="24"/>
              </w:rPr>
            </w:pPr>
            <w:r w:rsidRPr="004A70D1">
              <w:rPr>
                <w:bCs/>
                <w:szCs w:val="24"/>
              </w:rPr>
              <w:t>Engineering principles: key</w:t>
            </w:r>
          </w:p>
          <w:p w14:paraId="43E4892B" w14:textId="77777777" w:rsidR="004A70D1" w:rsidRPr="004A70D1" w:rsidRDefault="004A70D1" w:rsidP="00083618">
            <w:pPr>
              <w:widowControl w:val="0"/>
              <w:spacing w:before="60" w:after="60"/>
              <w:jc w:val="center"/>
              <w:rPr>
                <w:szCs w:val="24"/>
              </w:rPr>
            </w:pPr>
            <w:r w:rsidRPr="004A70D1">
              <w:rPr>
                <w:bCs/>
                <w:szCs w:val="24"/>
              </w:rPr>
              <w:t>principles</w:t>
            </w:r>
          </w:p>
        </w:tc>
        <w:tc>
          <w:tcPr>
            <w:tcW w:w="800" w:type="pct"/>
          </w:tcPr>
          <w:p w14:paraId="316F0AC4" w14:textId="77777777" w:rsidR="004A70D1" w:rsidRPr="004A70D1" w:rsidRDefault="004A70D1" w:rsidP="00083618">
            <w:pPr>
              <w:widowControl w:val="0"/>
              <w:spacing w:before="60" w:after="60"/>
              <w:jc w:val="center"/>
              <w:rPr>
                <w:szCs w:val="24"/>
              </w:rPr>
            </w:pPr>
            <w:r w:rsidRPr="004A70D1">
              <w:rPr>
                <w:szCs w:val="24"/>
              </w:rPr>
              <w:t>Fault tolerance</w:t>
            </w:r>
          </w:p>
        </w:tc>
        <w:tc>
          <w:tcPr>
            <w:tcW w:w="580" w:type="pct"/>
          </w:tcPr>
          <w:p w14:paraId="0BFCDA5F" w14:textId="77777777" w:rsidR="004A70D1" w:rsidRPr="004A70D1" w:rsidRDefault="004A70D1" w:rsidP="00083618">
            <w:pPr>
              <w:widowControl w:val="0"/>
              <w:spacing w:before="60" w:after="60"/>
              <w:jc w:val="center"/>
              <w:rPr>
                <w:szCs w:val="24"/>
              </w:rPr>
            </w:pPr>
            <w:r w:rsidRPr="004A70D1">
              <w:rPr>
                <w:szCs w:val="24"/>
              </w:rPr>
              <w:t>EKP.2</w:t>
            </w:r>
          </w:p>
        </w:tc>
        <w:tc>
          <w:tcPr>
            <w:tcW w:w="2862" w:type="pct"/>
          </w:tcPr>
          <w:p w14:paraId="7E5227D4" w14:textId="77777777" w:rsidR="004A70D1" w:rsidRPr="004A70D1" w:rsidRDefault="004A70D1" w:rsidP="00083618">
            <w:pPr>
              <w:widowControl w:val="0"/>
              <w:spacing w:before="60" w:after="60"/>
              <w:rPr>
                <w:szCs w:val="24"/>
              </w:rPr>
            </w:pPr>
            <w:r w:rsidRPr="004A70D1">
              <w:rPr>
                <w:szCs w:val="24"/>
              </w:rPr>
              <w:t>The sensitivity of the facility to potential faults should be minimised.</w:t>
            </w:r>
          </w:p>
        </w:tc>
      </w:tr>
      <w:tr w:rsidR="004A70D1" w:rsidRPr="004A70D1" w14:paraId="02397601" w14:textId="77777777" w:rsidTr="00083618">
        <w:trPr>
          <w:cantSplit/>
          <w:trHeight w:val="601"/>
        </w:trPr>
        <w:tc>
          <w:tcPr>
            <w:tcW w:w="758" w:type="pct"/>
            <w:vMerge/>
          </w:tcPr>
          <w:p w14:paraId="0DA048FE" w14:textId="77777777" w:rsidR="004A70D1" w:rsidRPr="004A70D1" w:rsidRDefault="004A70D1" w:rsidP="00083618">
            <w:pPr>
              <w:widowControl w:val="0"/>
              <w:spacing w:before="60" w:after="60"/>
              <w:jc w:val="center"/>
              <w:rPr>
                <w:szCs w:val="24"/>
              </w:rPr>
            </w:pPr>
          </w:p>
        </w:tc>
        <w:tc>
          <w:tcPr>
            <w:tcW w:w="800" w:type="pct"/>
          </w:tcPr>
          <w:p w14:paraId="591CFD5B" w14:textId="77777777" w:rsidR="004A70D1" w:rsidRPr="004A70D1" w:rsidRDefault="004A70D1" w:rsidP="00083618">
            <w:pPr>
              <w:widowControl w:val="0"/>
              <w:spacing w:before="60" w:after="60"/>
              <w:jc w:val="center"/>
              <w:rPr>
                <w:szCs w:val="24"/>
              </w:rPr>
            </w:pPr>
            <w:r w:rsidRPr="004A70D1">
              <w:rPr>
                <w:szCs w:val="24"/>
              </w:rPr>
              <w:t>Defence in depth</w:t>
            </w:r>
          </w:p>
        </w:tc>
        <w:tc>
          <w:tcPr>
            <w:tcW w:w="580" w:type="pct"/>
          </w:tcPr>
          <w:p w14:paraId="48307808" w14:textId="77777777" w:rsidR="004A70D1" w:rsidRPr="004A70D1" w:rsidRDefault="004A70D1" w:rsidP="00083618">
            <w:pPr>
              <w:widowControl w:val="0"/>
              <w:spacing w:before="60" w:after="60"/>
              <w:jc w:val="center"/>
              <w:rPr>
                <w:szCs w:val="24"/>
                <w:shd w:val="clear" w:color="auto" w:fill="B6E6E9" w:themeFill="accent3" w:themeFillTint="66"/>
              </w:rPr>
            </w:pPr>
            <w:r w:rsidRPr="004A70D1">
              <w:rPr>
                <w:szCs w:val="24"/>
              </w:rPr>
              <w:t>EKP.3</w:t>
            </w:r>
          </w:p>
        </w:tc>
        <w:tc>
          <w:tcPr>
            <w:tcW w:w="2862" w:type="pct"/>
          </w:tcPr>
          <w:p w14:paraId="06799AEF" w14:textId="77777777" w:rsidR="004A70D1" w:rsidRPr="004A70D1" w:rsidRDefault="004A70D1" w:rsidP="00083618">
            <w:pPr>
              <w:widowControl w:val="0"/>
              <w:spacing w:before="60" w:after="60"/>
              <w:rPr>
                <w:szCs w:val="24"/>
              </w:rPr>
            </w:pPr>
            <w:r w:rsidRPr="004A70D1">
              <w:rPr>
                <w:szCs w:val="24"/>
              </w:rPr>
              <w:t>Nuclear facilities should be designed and operated so that defence in depth against potentially significant faults or failures is achieved by the provision of multiple independent barriers to fault progression.</w:t>
            </w:r>
          </w:p>
        </w:tc>
      </w:tr>
      <w:tr w:rsidR="004A70D1" w:rsidRPr="004A70D1" w14:paraId="319CF719" w14:textId="77777777" w:rsidTr="00083618">
        <w:trPr>
          <w:cantSplit/>
          <w:trHeight w:val="601"/>
        </w:trPr>
        <w:tc>
          <w:tcPr>
            <w:tcW w:w="758" w:type="pct"/>
            <w:vMerge/>
          </w:tcPr>
          <w:p w14:paraId="7170BA29" w14:textId="77777777" w:rsidR="004A70D1" w:rsidRPr="004A70D1" w:rsidRDefault="004A70D1" w:rsidP="00083618">
            <w:pPr>
              <w:widowControl w:val="0"/>
              <w:spacing w:before="60" w:after="60"/>
              <w:jc w:val="center"/>
              <w:rPr>
                <w:szCs w:val="24"/>
              </w:rPr>
            </w:pPr>
          </w:p>
        </w:tc>
        <w:tc>
          <w:tcPr>
            <w:tcW w:w="800" w:type="pct"/>
          </w:tcPr>
          <w:p w14:paraId="0CA2A0C6" w14:textId="77777777" w:rsidR="004A70D1" w:rsidRPr="004A70D1" w:rsidRDefault="004A70D1" w:rsidP="00083618">
            <w:pPr>
              <w:widowControl w:val="0"/>
              <w:spacing w:before="60" w:after="60"/>
              <w:jc w:val="center"/>
              <w:rPr>
                <w:szCs w:val="24"/>
              </w:rPr>
            </w:pPr>
            <w:r w:rsidRPr="004A70D1">
              <w:rPr>
                <w:szCs w:val="24"/>
              </w:rPr>
              <w:t>Safety function</w:t>
            </w:r>
          </w:p>
        </w:tc>
        <w:tc>
          <w:tcPr>
            <w:tcW w:w="580" w:type="pct"/>
          </w:tcPr>
          <w:p w14:paraId="55FE894C" w14:textId="77777777" w:rsidR="004A70D1" w:rsidRPr="004A70D1" w:rsidRDefault="004A70D1" w:rsidP="00083618">
            <w:pPr>
              <w:widowControl w:val="0"/>
              <w:spacing w:before="60" w:after="60"/>
              <w:jc w:val="center"/>
              <w:rPr>
                <w:szCs w:val="24"/>
              </w:rPr>
            </w:pPr>
            <w:r w:rsidRPr="004A70D1">
              <w:rPr>
                <w:szCs w:val="24"/>
              </w:rPr>
              <w:t>EKP.4</w:t>
            </w:r>
          </w:p>
        </w:tc>
        <w:tc>
          <w:tcPr>
            <w:tcW w:w="2862" w:type="pct"/>
          </w:tcPr>
          <w:p w14:paraId="20E5F962" w14:textId="77777777" w:rsidR="004A70D1" w:rsidRPr="004A70D1" w:rsidRDefault="004A70D1" w:rsidP="00083618">
            <w:pPr>
              <w:widowControl w:val="0"/>
              <w:spacing w:before="60" w:after="60"/>
              <w:rPr>
                <w:szCs w:val="24"/>
              </w:rPr>
            </w:pPr>
            <w:r w:rsidRPr="004A70D1">
              <w:rPr>
                <w:szCs w:val="24"/>
              </w:rPr>
              <w:t>The safety function(s) to be delivered within the facility should be identified by a structured analysis</w:t>
            </w:r>
          </w:p>
        </w:tc>
      </w:tr>
      <w:tr w:rsidR="004A70D1" w:rsidRPr="004A70D1" w14:paraId="6F7D4CAD" w14:textId="77777777" w:rsidTr="00083618">
        <w:trPr>
          <w:cantSplit/>
          <w:trHeight w:val="647"/>
        </w:trPr>
        <w:tc>
          <w:tcPr>
            <w:tcW w:w="758" w:type="pct"/>
            <w:vMerge/>
            <w:hideMark/>
          </w:tcPr>
          <w:p w14:paraId="6DC05365" w14:textId="77777777" w:rsidR="004A70D1" w:rsidRPr="004A70D1" w:rsidRDefault="004A70D1" w:rsidP="00083618">
            <w:pPr>
              <w:widowControl w:val="0"/>
              <w:spacing w:before="60" w:after="60"/>
              <w:jc w:val="center"/>
              <w:rPr>
                <w:szCs w:val="24"/>
              </w:rPr>
            </w:pPr>
          </w:p>
        </w:tc>
        <w:tc>
          <w:tcPr>
            <w:tcW w:w="800" w:type="pct"/>
          </w:tcPr>
          <w:p w14:paraId="064C3751" w14:textId="77777777" w:rsidR="004A70D1" w:rsidRPr="004A70D1" w:rsidRDefault="004A70D1" w:rsidP="00083618">
            <w:pPr>
              <w:widowControl w:val="0"/>
              <w:spacing w:before="60" w:after="60"/>
              <w:jc w:val="center"/>
              <w:rPr>
                <w:szCs w:val="24"/>
              </w:rPr>
            </w:pPr>
            <w:r w:rsidRPr="004A70D1">
              <w:rPr>
                <w:szCs w:val="24"/>
              </w:rPr>
              <w:t>Safety Measures</w:t>
            </w:r>
          </w:p>
        </w:tc>
        <w:tc>
          <w:tcPr>
            <w:tcW w:w="580" w:type="pct"/>
          </w:tcPr>
          <w:p w14:paraId="34F2C803" w14:textId="77777777" w:rsidR="004A70D1" w:rsidRPr="004A70D1" w:rsidRDefault="004A70D1" w:rsidP="00083618">
            <w:pPr>
              <w:widowControl w:val="0"/>
              <w:spacing w:before="60" w:after="60"/>
              <w:jc w:val="center"/>
              <w:rPr>
                <w:szCs w:val="24"/>
              </w:rPr>
            </w:pPr>
            <w:r w:rsidRPr="004A70D1">
              <w:rPr>
                <w:szCs w:val="24"/>
              </w:rPr>
              <w:t>EKP.5</w:t>
            </w:r>
          </w:p>
        </w:tc>
        <w:tc>
          <w:tcPr>
            <w:tcW w:w="2862" w:type="pct"/>
          </w:tcPr>
          <w:p w14:paraId="60EFEDA9" w14:textId="77777777" w:rsidR="004A70D1" w:rsidRPr="004A70D1" w:rsidRDefault="004A70D1" w:rsidP="00083618">
            <w:pPr>
              <w:widowControl w:val="0"/>
              <w:spacing w:before="60" w:after="60"/>
              <w:rPr>
                <w:szCs w:val="24"/>
              </w:rPr>
            </w:pPr>
            <w:r w:rsidRPr="004A70D1">
              <w:rPr>
                <w:szCs w:val="24"/>
                <w:lang w:val="en-US"/>
              </w:rPr>
              <w:t>Safety measures should be identified to deliver the required safety function(s).</w:t>
            </w:r>
          </w:p>
        </w:tc>
      </w:tr>
      <w:tr w:rsidR="004A70D1" w:rsidRPr="004A70D1" w14:paraId="39B97449" w14:textId="77777777" w:rsidTr="00083618">
        <w:trPr>
          <w:cantSplit/>
        </w:trPr>
        <w:tc>
          <w:tcPr>
            <w:tcW w:w="758" w:type="pct"/>
            <w:vMerge w:val="restart"/>
          </w:tcPr>
          <w:p w14:paraId="34F37259" w14:textId="77777777" w:rsidR="004A70D1" w:rsidRPr="004A70D1" w:rsidRDefault="004A70D1" w:rsidP="00083618">
            <w:pPr>
              <w:autoSpaceDE w:val="0"/>
              <w:autoSpaceDN w:val="0"/>
              <w:adjustRightInd w:val="0"/>
              <w:spacing w:before="60" w:after="60"/>
              <w:jc w:val="center"/>
              <w:rPr>
                <w:bCs/>
                <w:szCs w:val="24"/>
              </w:rPr>
            </w:pPr>
            <w:r w:rsidRPr="004A70D1">
              <w:rPr>
                <w:bCs/>
                <w:szCs w:val="24"/>
              </w:rPr>
              <w:t>Engineering principles: safety</w:t>
            </w:r>
          </w:p>
          <w:p w14:paraId="7A769094" w14:textId="77777777" w:rsidR="004A70D1" w:rsidRPr="004A70D1" w:rsidRDefault="004A70D1" w:rsidP="00083618">
            <w:pPr>
              <w:widowControl w:val="0"/>
              <w:spacing w:before="60" w:after="60"/>
              <w:jc w:val="center"/>
              <w:rPr>
                <w:szCs w:val="24"/>
              </w:rPr>
            </w:pPr>
            <w:r w:rsidRPr="004A70D1">
              <w:rPr>
                <w:bCs/>
                <w:szCs w:val="24"/>
              </w:rPr>
              <w:t>classification and standards</w:t>
            </w:r>
          </w:p>
        </w:tc>
        <w:tc>
          <w:tcPr>
            <w:tcW w:w="800" w:type="pct"/>
          </w:tcPr>
          <w:p w14:paraId="31956C36" w14:textId="77777777" w:rsidR="004A70D1" w:rsidRPr="004A70D1" w:rsidRDefault="004A70D1" w:rsidP="00083618">
            <w:pPr>
              <w:widowControl w:val="0"/>
              <w:spacing w:before="60" w:after="60"/>
              <w:jc w:val="center"/>
              <w:rPr>
                <w:szCs w:val="24"/>
              </w:rPr>
            </w:pPr>
            <w:r w:rsidRPr="004A70D1">
              <w:rPr>
                <w:szCs w:val="24"/>
              </w:rPr>
              <w:t>Safety Categorisation</w:t>
            </w:r>
          </w:p>
        </w:tc>
        <w:tc>
          <w:tcPr>
            <w:tcW w:w="580" w:type="pct"/>
          </w:tcPr>
          <w:p w14:paraId="4C652391" w14:textId="77777777" w:rsidR="004A70D1" w:rsidRPr="004A70D1" w:rsidRDefault="004A70D1" w:rsidP="00083618">
            <w:pPr>
              <w:widowControl w:val="0"/>
              <w:spacing w:before="60" w:after="60"/>
              <w:jc w:val="center"/>
              <w:rPr>
                <w:szCs w:val="24"/>
              </w:rPr>
            </w:pPr>
            <w:r w:rsidRPr="004A70D1">
              <w:rPr>
                <w:szCs w:val="24"/>
              </w:rPr>
              <w:t>ECS.1</w:t>
            </w:r>
          </w:p>
          <w:p w14:paraId="5F12443F" w14:textId="77777777" w:rsidR="004A70D1" w:rsidRPr="004A70D1" w:rsidRDefault="004A70D1" w:rsidP="00083618">
            <w:pPr>
              <w:spacing w:before="60" w:after="60"/>
              <w:jc w:val="center"/>
              <w:rPr>
                <w:szCs w:val="24"/>
              </w:rPr>
            </w:pPr>
          </w:p>
          <w:p w14:paraId="5AD1052B" w14:textId="77777777" w:rsidR="004A70D1" w:rsidRPr="004A70D1" w:rsidRDefault="004A70D1" w:rsidP="00083618">
            <w:pPr>
              <w:spacing w:before="60" w:after="60"/>
              <w:jc w:val="center"/>
              <w:rPr>
                <w:szCs w:val="24"/>
              </w:rPr>
            </w:pPr>
          </w:p>
          <w:p w14:paraId="1FC02C1F" w14:textId="77777777" w:rsidR="004A70D1" w:rsidRPr="004A70D1" w:rsidRDefault="004A70D1" w:rsidP="00083618">
            <w:pPr>
              <w:spacing w:before="60" w:after="60"/>
              <w:jc w:val="center"/>
              <w:rPr>
                <w:szCs w:val="24"/>
              </w:rPr>
            </w:pPr>
          </w:p>
        </w:tc>
        <w:tc>
          <w:tcPr>
            <w:tcW w:w="2862" w:type="pct"/>
          </w:tcPr>
          <w:p w14:paraId="2A697183" w14:textId="77777777" w:rsidR="004A70D1" w:rsidRPr="004A70D1" w:rsidRDefault="004A70D1" w:rsidP="00083618">
            <w:pPr>
              <w:autoSpaceDE w:val="0"/>
              <w:autoSpaceDN w:val="0"/>
              <w:adjustRightInd w:val="0"/>
              <w:spacing w:before="60" w:after="60"/>
              <w:rPr>
                <w:szCs w:val="24"/>
              </w:rPr>
            </w:pPr>
            <w:r w:rsidRPr="004A70D1">
              <w:rPr>
                <w:szCs w:val="24"/>
              </w:rPr>
              <w:t>The safety functions to be delivered within the facility, both during normal operation and in</w:t>
            </w:r>
          </w:p>
          <w:p w14:paraId="2A3476AC" w14:textId="77777777" w:rsidR="004A70D1" w:rsidRPr="004A70D1" w:rsidRDefault="004A70D1" w:rsidP="00083618">
            <w:pPr>
              <w:widowControl w:val="0"/>
              <w:spacing w:before="60" w:after="60"/>
              <w:rPr>
                <w:szCs w:val="24"/>
              </w:rPr>
            </w:pPr>
            <w:r w:rsidRPr="004A70D1">
              <w:rPr>
                <w:szCs w:val="24"/>
              </w:rPr>
              <w:t>the event of a fault or accident, should be identified and then categorised based on their significance with regard to safety.</w:t>
            </w:r>
          </w:p>
        </w:tc>
      </w:tr>
      <w:tr w:rsidR="004A70D1" w:rsidRPr="004A70D1" w14:paraId="7E6EA384" w14:textId="77777777" w:rsidTr="00083618">
        <w:trPr>
          <w:cantSplit/>
        </w:trPr>
        <w:tc>
          <w:tcPr>
            <w:tcW w:w="758" w:type="pct"/>
            <w:vMerge/>
          </w:tcPr>
          <w:p w14:paraId="1AAED928" w14:textId="77777777" w:rsidR="004A70D1" w:rsidRPr="004A70D1" w:rsidRDefault="004A70D1" w:rsidP="00083618">
            <w:pPr>
              <w:widowControl w:val="0"/>
              <w:spacing w:before="60" w:after="60"/>
              <w:jc w:val="center"/>
              <w:rPr>
                <w:szCs w:val="24"/>
              </w:rPr>
            </w:pPr>
          </w:p>
        </w:tc>
        <w:tc>
          <w:tcPr>
            <w:tcW w:w="800" w:type="pct"/>
          </w:tcPr>
          <w:p w14:paraId="40CD95B1" w14:textId="77777777" w:rsidR="004A70D1" w:rsidRPr="004A70D1" w:rsidRDefault="004A70D1" w:rsidP="00083618">
            <w:pPr>
              <w:autoSpaceDE w:val="0"/>
              <w:autoSpaceDN w:val="0"/>
              <w:adjustRightInd w:val="0"/>
              <w:spacing w:before="60" w:after="60"/>
              <w:jc w:val="center"/>
              <w:rPr>
                <w:szCs w:val="24"/>
              </w:rPr>
            </w:pPr>
            <w:r w:rsidRPr="004A70D1">
              <w:rPr>
                <w:szCs w:val="24"/>
              </w:rPr>
              <w:t>Safety classification of structures,</w:t>
            </w:r>
          </w:p>
          <w:p w14:paraId="29F4900D" w14:textId="77777777" w:rsidR="004A70D1" w:rsidRPr="004A70D1" w:rsidRDefault="004A70D1" w:rsidP="00083618">
            <w:pPr>
              <w:widowControl w:val="0"/>
              <w:spacing w:before="60" w:after="60"/>
              <w:jc w:val="center"/>
              <w:rPr>
                <w:szCs w:val="24"/>
              </w:rPr>
            </w:pPr>
            <w:r w:rsidRPr="004A70D1">
              <w:rPr>
                <w:szCs w:val="24"/>
              </w:rPr>
              <w:t>systems and components</w:t>
            </w:r>
          </w:p>
        </w:tc>
        <w:tc>
          <w:tcPr>
            <w:tcW w:w="580" w:type="pct"/>
          </w:tcPr>
          <w:p w14:paraId="26471A04" w14:textId="77777777" w:rsidR="004A70D1" w:rsidRPr="004A70D1" w:rsidRDefault="004A70D1" w:rsidP="00083618">
            <w:pPr>
              <w:widowControl w:val="0"/>
              <w:spacing w:before="60" w:after="60"/>
              <w:jc w:val="center"/>
              <w:rPr>
                <w:szCs w:val="24"/>
              </w:rPr>
            </w:pPr>
            <w:r w:rsidRPr="004A70D1">
              <w:rPr>
                <w:szCs w:val="24"/>
              </w:rPr>
              <w:t>ECS.2</w:t>
            </w:r>
          </w:p>
          <w:p w14:paraId="10BDD662" w14:textId="77777777" w:rsidR="004A70D1" w:rsidRPr="004A70D1" w:rsidRDefault="004A70D1" w:rsidP="00083618">
            <w:pPr>
              <w:widowControl w:val="0"/>
              <w:spacing w:before="60" w:after="60"/>
              <w:jc w:val="center"/>
              <w:rPr>
                <w:szCs w:val="24"/>
              </w:rPr>
            </w:pPr>
          </w:p>
        </w:tc>
        <w:tc>
          <w:tcPr>
            <w:tcW w:w="2862" w:type="pct"/>
          </w:tcPr>
          <w:p w14:paraId="5DD639A7" w14:textId="77777777" w:rsidR="004A70D1" w:rsidRPr="004A70D1" w:rsidRDefault="004A70D1" w:rsidP="00083618">
            <w:pPr>
              <w:widowControl w:val="0"/>
              <w:spacing w:before="60" w:after="60"/>
              <w:rPr>
                <w:szCs w:val="24"/>
              </w:rPr>
            </w:pPr>
            <w:r w:rsidRPr="004A70D1">
              <w:rPr>
                <w:szCs w:val="24"/>
              </w:rPr>
              <w:t>Structures, systems and components that have to deliver safety functions should be identified and classified on the basis of those functions and their significance to safety.</w:t>
            </w:r>
          </w:p>
        </w:tc>
      </w:tr>
      <w:tr w:rsidR="004A70D1" w:rsidRPr="004A70D1" w14:paraId="14296FF5" w14:textId="77777777" w:rsidTr="00083618">
        <w:trPr>
          <w:cantSplit/>
        </w:trPr>
        <w:tc>
          <w:tcPr>
            <w:tcW w:w="758" w:type="pct"/>
            <w:vMerge/>
          </w:tcPr>
          <w:p w14:paraId="7583F5B6" w14:textId="77777777" w:rsidR="004A70D1" w:rsidRPr="004A70D1" w:rsidRDefault="004A70D1" w:rsidP="00083618">
            <w:pPr>
              <w:widowControl w:val="0"/>
              <w:spacing w:before="60" w:after="60"/>
              <w:jc w:val="center"/>
              <w:rPr>
                <w:szCs w:val="24"/>
              </w:rPr>
            </w:pPr>
          </w:p>
        </w:tc>
        <w:tc>
          <w:tcPr>
            <w:tcW w:w="800" w:type="pct"/>
          </w:tcPr>
          <w:p w14:paraId="62764392" w14:textId="77777777" w:rsidR="004A70D1" w:rsidRPr="004A70D1" w:rsidRDefault="004A70D1" w:rsidP="00083618">
            <w:pPr>
              <w:widowControl w:val="0"/>
              <w:spacing w:before="60" w:after="60"/>
              <w:jc w:val="center"/>
              <w:rPr>
                <w:szCs w:val="24"/>
              </w:rPr>
            </w:pPr>
            <w:r w:rsidRPr="004A70D1">
              <w:rPr>
                <w:szCs w:val="24"/>
                <w:lang w:eastAsia="en-GB"/>
              </w:rPr>
              <w:t>Codes and standards</w:t>
            </w:r>
          </w:p>
        </w:tc>
        <w:tc>
          <w:tcPr>
            <w:tcW w:w="580" w:type="pct"/>
          </w:tcPr>
          <w:p w14:paraId="6E0B2D00" w14:textId="77777777" w:rsidR="004A70D1" w:rsidRPr="004A70D1" w:rsidRDefault="004A70D1" w:rsidP="00083618">
            <w:pPr>
              <w:widowControl w:val="0"/>
              <w:spacing w:before="60" w:after="60"/>
              <w:jc w:val="center"/>
              <w:rPr>
                <w:szCs w:val="24"/>
              </w:rPr>
            </w:pPr>
            <w:r w:rsidRPr="004A70D1">
              <w:rPr>
                <w:szCs w:val="24"/>
              </w:rPr>
              <w:t>ECS.3</w:t>
            </w:r>
          </w:p>
        </w:tc>
        <w:tc>
          <w:tcPr>
            <w:tcW w:w="2862" w:type="pct"/>
          </w:tcPr>
          <w:p w14:paraId="3DCA4798" w14:textId="77777777" w:rsidR="004A70D1" w:rsidRPr="004A70D1" w:rsidRDefault="004A70D1" w:rsidP="00083618">
            <w:pPr>
              <w:widowControl w:val="0"/>
              <w:spacing w:before="60" w:after="60"/>
              <w:rPr>
                <w:szCs w:val="24"/>
              </w:rPr>
            </w:pPr>
            <w:r w:rsidRPr="004A70D1">
              <w:rPr>
                <w:szCs w:val="24"/>
                <w:lang w:eastAsia="en-GB"/>
              </w:rPr>
              <w:t>Structures, systems and components that are important to safety should be designed, manufactured, constructed, installed, commissioned, quality assured, maintained, tested and inspected to the appropriate codes and standards.</w:t>
            </w:r>
          </w:p>
        </w:tc>
      </w:tr>
      <w:tr w:rsidR="004A70D1" w:rsidRPr="004A70D1" w14:paraId="63ACCDBE" w14:textId="77777777" w:rsidTr="00083618">
        <w:trPr>
          <w:cantSplit/>
        </w:trPr>
        <w:tc>
          <w:tcPr>
            <w:tcW w:w="758" w:type="pct"/>
            <w:vMerge/>
          </w:tcPr>
          <w:p w14:paraId="14B8C666" w14:textId="77777777" w:rsidR="004A70D1" w:rsidRPr="004A70D1" w:rsidRDefault="004A70D1" w:rsidP="00083618">
            <w:pPr>
              <w:widowControl w:val="0"/>
              <w:spacing w:before="60" w:after="60"/>
              <w:jc w:val="center"/>
              <w:rPr>
                <w:szCs w:val="24"/>
              </w:rPr>
            </w:pPr>
          </w:p>
        </w:tc>
        <w:tc>
          <w:tcPr>
            <w:tcW w:w="800" w:type="pct"/>
          </w:tcPr>
          <w:p w14:paraId="0F9FF9F8" w14:textId="77777777" w:rsidR="004A70D1" w:rsidRPr="004A70D1" w:rsidRDefault="004A70D1" w:rsidP="00083618">
            <w:pPr>
              <w:autoSpaceDE w:val="0"/>
              <w:autoSpaceDN w:val="0"/>
              <w:adjustRightInd w:val="0"/>
              <w:spacing w:before="60" w:after="60"/>
              <w:jc w:val="center"/>
              <w:rPr>
                <w:szCs w:val="24"/>
                <w:lang w:eastAsia="en-GB"/>
              </w:rPr>
            </w:pPr>
            <w:r w:rsidRPr="004A70D1">
              <w:rPr>
                <w:szCs w:val="24"/>
                <w:lang w:eastAsia="en-GB"/>
              </w:rPr>
              <w:t>Absence of established codes and</w:t>
            </w:r>
          </w:p>
          <w:p w14:paraId="07455A71" w14:textId="77777777" w:rsidR="004A70D1" w:rsidRPr="004A70D1" w:rsidRDefault="004A70D1" w:rsidP="00083618">
            <w:pPr>
              <w:widowControl w:val="0"/>
              <w:spacing w:before="60" w:after="60"/>
              <w:jc w:val="center"/>
              <w:rPr>
                <w:szCs w:val="24"/>
              </w:rPr>
            </w:pPr>
            <w:r w:rsidRPr="004A70D1">
              <w:rPr>
                <w:szCs w:val="24"/>
                <w:lang w:eastAsia="en-GB"/>
              </w:rPr>
              <w:t>standards</w:t>
            </w:r>
          </w:p>
        </w:tc>
        <w:tc>
          <w:tcPr>
            <w:tcW w:w="580" w:type="pct"/>
          </w:tcPr>
          <w:p w14:paraId="0AAB4F23" w14:textId="77777777" w:rsidR="004A70D1" w:rsidRPr="004A70D1" w:rsidRDefault="004A70D1" w:rsidP="00083618">
            <w:pPr>
              <w:widowControl w:val="0"/>
              <w:spacing w:before="60" w:after="60"/>
              <w:jc w:val="center"/>
              <w:rPr>
                <w:szCs w:val="24"/>
              </w:rPr>
            </w:pPr>
            <w:r w:rsidRPr="004A70D1">
              <w:rPr>
                <w:szCs w:val="24"/>
              </w:rPr>
              <w:t>ECS.4</w:t>
            </w:r>
          </w:p>
        </w:tc>
        <w:tc>
          <w:tcPr>
            <w:tcW w:w="2862" w:type="pct"/>
          </w:tcPr>
          <w:p w14:paraId="69079A06" w14:textId="77777777" w:rsidR="004A70D1" w:rsidRPr="004A70D1" w:rsidRDefault="004A70D1" w:rsidP="00083618">
            <w:pPr>
              <w:widowControl w:val="0"/>
              <w:spacing w:before="60" w:after="60"/>
              <w:rPr>
                <w:szCs w:val="24"/>
              </w:rPr>
            </w:pPr>
            <w:r w:rsidRPr="004A70D1">
              <w:rPr>
                <w:szCs w:val="24"/>
                <w:lang w:eastAsia="en-GB"/>
              </w:rPr>
              <w:t>Where there are no appropriate established codes or standards, an approach derived from existing codes or standards for similar equipment, in applications with similar safety significance, should be adopted.</w:t>
            </w:r>
          </w:p>
        </w:tc>
      </w:tr>
      <w:tr w:rsidR="004A70D1" w:rsidRPr="004A70D1" w14:paraId="4D718D0E" w14:textId="77777777" w:rsidTr="00083618">
        <w:trPr>
          <w:cantSplit/>
        </w:trPr>
        <w:tc>
          <w:tcPr>
            <w:tcW w:w="758" w:type="pct"/>
            <w:vMerge/>
          </w:tcPr>
          <w:p w14:paraId="775DCBA2" w14:textId="77777777" w:rsidR="004A70D1" w:rsidRPr="004A70D1" w:rsidRDefault="004A70D1" w:rsidP="00083618">
            <w:pPr>
              <w:widowControl w:val="0"/>
              <w:spacing w:before="60" w:after="60"/>
              <w:jc w:val="center"/>
              <w:rPr>
                <w:szCs w:val="24"/>
              </w:rPr>
            </w:pPr>
          </w:p>
        </w:tc>
        <w:tc>
          <w:tcPr>
            <w:tcW w:w="800" w:type="pct"/>
          </w:tcPr>
          <w:p w14:paraId="645A0F58" w14:textId="77777777" w:rsidR="004A70D1" w:rsidRPr="004A70D1" w:rsidRDefault="004A70D1" w:rsidP="00083618">
            <w:pPr>
              <w:widowControl w:val="0"/>
              <w:spacing w:before="60" w:after="60"/>
              <w:jc w:val="center"/>
              <w:rPr>
                <w:szCs w:val="24"/>
              </w:rPr>
            </w:pPr>
            <w:r w:rsidRPr="004A70D1">
              <w:rPr>
                <w:szCs w:val="24"/>
                <w:lang w:eastAsia="en-GB"/>
              </w:rPr>
              <w:t>Use of experience, tests or analysis</w:t>
            </w:r>
          </w:p>
        </w:tc>
        <w:tc>
          <w:tcPr>
            <w:tcW w:w="580" w:type="pct"/>
          </w:tcPr>
          <w:p w14:paraId="6E0B88CB" w14:textId="77777777" w:rsidR="004A70D1" w:rsidRPr="004A70D1" w:rsidRDefault="004A70D1" w:rsidP="00083618">
            <w:pPr>
              <w:widowControl w:val="0"/>
              <w:spacing w:before="60" w:after="60"/>
              <w:jc w:val="center"/>
              <w:rPr>
                <w:szCs w:val="24"/>
              </w:rPr>
            </w:pPr>
            <w:r w:rsidRPr="004A70D1">
              <w:rPr>
                <w:szCs w:val="24"/>
              </w:rPr>
              <w:t>ECS.5</w:t>
            </w:r>
          </w:p>
        </w:tc>
        <w:tc>
          <w:tcPr>
            <w:tcW w:w="2862" w:type="pct"/>
          </w:tcPr>
          <w:p w14:paraId="4B8BCE2E" w14:textId="77777777" w:rsidR="004A70D1" w:rsidRPr="004A70D1" w:rsidRDefault="004A70D1" w:rsidP="00083618">
            <w:pPr>
              <w:autoSpaceDE w:val="0"/>
              <w:autoSpaceDN w:val="0"/>
              <w:adjustRightInd w:val="0"/>
              <w:spacing w:before="60" w:after="60"/>
              <w:rPr>
                <w:szCs w:val="24"/>
              </w:rPr>
            </w:pPr>
            <w:r w:rsidRPr="004A70D1">
              <w:rPr>
                <w:szCs w:val="24"/>
                <w:lang w:eastAsia="en-GB"/>
              </w:rPr>
              <w:t>In the absence of applicable or relevant codes and standards, the results of experience, tests, analysis, or a combination thereof, should be applied to demonstrate that the structure, system or component will perform its safety function(s) to a level commensurate with its classification.</w:t>
            </w:r>
          </w:p>
        </w:tc>
      </w:tr>
      <w:tr w:rsidR="004A70D1" w:rsidRPr="004A70D1" w14:paraId="242D1429" w14:textId="77777777" w:rsidTr="00083618">
        <w:trPr>
          <w:cantSplit/>
        </w:trPr>
        <w:tc>
          <w:tcPr>
            <w:tcW w:w="758" w:type="pct"/>
          </w:tcPr>
          <w:p w14:paraId="183D43D4" w14:textId="77777777" w:rsidR="004A70D1" w:rsidRPr="004A70D1" w:rsidRDefault="004A70D1" w:rsidP="00083618">
            <w:pPr>
              <w:autoSpaceDE w:val="0"/>
              <w:autoSpaceDN w:val="0"/>
              <w:adjustRightInd w:val="0"/>
              <w:spacing w:before="60" w:after="60"/>
              <w:jc w:val="center"/>
              <w:rPr>
                <w:bCs/>
                <w:szCs w:val="24"/>
                <w:lang w:eastAsia="en-GB"/>
              </w:rPr>
            </w:pPr>
            <w:r w:rsidRPr="004A70D1">
              <w:rPr>
                <w:bCs/>
                <w:szCs w:val="24"/>
                <w:lang w:eastAsia="en-GB"/>
              </w:rPr>
              <w:t>Engineering principles:</w:t>
            </w:r>
          </w:p>
          <w:p w14:paraId="015FEB85" w14:textId="77777777" w:rsidR="004A70D1" w:rsidRPr="004A70D1" w:rsidRDefault="004A70D1" w:rsidP="00083618">
            <w:pPr>
              <w:widowControl w:val="0"/>
              <w:spacing w:before="60" w:after="60"/>
              <w:jc w:val="center"/>
              <w:rPr>
                <w:szCs w:val="24"/>
              </w:rPr>
            </w:pPr>
            <w:r w:rsidRPr="004A70D1">
              <w:rPr>
                <w:bCs/>
                <w:szCs w:val="24"/>
                <w:lang w:eastAsia="en-GB"/>
              </w:rPr>
              <w:t>equipment qualification</w:t>
            </w:r>
          </w:p>
          <w:p w14:paraId="57DAF614" w14:textId="77777777" w:rsidR="004A70D1" w:rsidRPr="004A70D1" w:rsidRDefault="004A70D1" w:rsidP="00083618">
            <w:pPr>
              <w:spacing w:before="60" w:after="60"/>
              <w:jc w:val="center"/>
              <w:rPr>
                <w:szCs w:val="24"/>
              </w:rPr>
            </w:pPr>
          </w:p>
        </w:tc>
        <w:tc>
          <w:tcPr>
            <w:tcW w:w="800" w:type="pct"/>
          </w:tcPr>
          <w:p w14:paraId="061F2FEB" w14:textId="77777777" w:rsidR="004A70D1" w:rsidRPr="004A70D1" w:rsidRDefault="004A70D1" w:rsidP="00083618">
            <w:pPr>
              <w:widowControl w:val="0"/>
              <w:spacing w:before="60" w:after="60"/>
              <w:jc w:val="center"/>
              <w:rPr>
                <w:szCs w:val="24"/>
              </w:rPr>
            </w:pPr>
            <w:r w:rsidRPr="004A70D1">
              <w:rPr>
                <w:szCs w:val="24"/>
                <w:lang w:eastAsia="en-GB"/>
              </w:rPr>
              <w:t>Qualification procedures</w:t>
            </w:r>
          </w:p>
          <w:p w14:paraId="757DF05B" w14:textId="77777777" w:rsidR="004A70D1" w:rsidRPr="004A70D1" w:rsidRDefault="004A70D1" w:rsidP="00083618">
            <w:pPr>
              <w:widowControl w:val="0"/>
              <w:spacing w:before="60" w:after="60"/>
              <w:jc w:val="center"/>
              <w:rPr>
                <w:szCs w:val="24"/>
              </w:rPr>
            </w:pPr>
          </w:p>
        </w:tc>
        <w:tc>
          <w:tcPr>
            <w:tcW w:w="580" w:type="pct"/>
          </w:tcPr>
          <w:p w14:paraId="7B7AD6C7" w14:textId="77777777" w:rsidR="004A70D1" w:rsidRPr="004A70D1" w:rsidRDefault="004A70D1" w:rsidP="00083618">
            <w:pPr>
              <w:widowControl w:val="0"/>
              <w:spacing w:before="60" w:after="60"/>
              <w:jc w:val="center"/>
              <w:rPr>
                <w:szCs w:val="24"/>
              </w:rPr>
            </w:pPr>
            <w:r w:rsidRPr="004A70D1">
              <w:rPr>
                <w:szCs w:val="24"/>
              </w:rPr>
              <w:t>EQU.1</w:t>
            </w:r>
          </w:p>
        </w:tc>
        <w:tc>
          <w:tcPr>
            <w:tcW w:w="2862" w:type="pct"/>
          </w:tcPr>
          <w:p w14:paraId="328E9D16" w14:textId="77777777" w:rsidR="004A70D1" w:rsidRPr="004A70D1" w:rsidRDefault="004A70D1" w:rsidP="00083618">
            <w:pPr>
              <w:widowControl w:val="0"/>
              <w:spacing w:before="60" w:after="60"/>
              <w:rPr>
                <w:szCs w:val="24"/>
              </w:rPr>
            </w:pPr>
            <w:r w:rsidRPr="004A70D1">
              <w:rPr>
                <w:szCs w:val="24"/>
                <w:lang w:eastAsia="en-GB"/>
              </w:rPr>
              <w:t>Qualification procedures should be applied to confirm that structures, systems and components will perform their allocated safety function(s) in all normal operational, fault and accident conditions identified in the safety case and for the duration of their operational lives.</w:t>
            </w:r>
          </w:p>
        </w:tc>
      </w:tr>
      <w:tr w:rsidR="004A70D1" w:rsidRPr="004A70D1" w14:paraId="483CA343" w14:textId="77777777" w:rsidTr="00083618">
        <w:trPr>
          <w:cantSplit/>
          <w:trHeight w:val="476"/>
        </w:trPr>
        <w:tc>
          <w:tcPr>
            <w:tcW w:w="758" w:type="pct"/>
          </w:tcPr>
          <w:p w14:paraId="706B2117" w14:textId="77777777" w:rsidR="004A70D1" w:rsidRPr="004A70D1" w:rsidRDefault="004A70D1" w:rsidP="00083618">
            <w:pPr>
              <w:autoSpaceDE w:val="0"/>
              <w:autoSpaceDN w:val="0"/>
              <w:adjustRightInd w:val="0"/>
              <w:spacing w:before="60" w:after="60"/>
              <w:jc w:val="center"/>
              <w:rPr>
                <w:bCs/>
                <w:szCs w:val="24"/>
                <w:lang w:eastAsia="en-GB"/>
              </w:rPr>
            </w:pPr>
            <w:r w:rsidRPr="004A70D1">
              <w:rPr>
                <w:bCs/>
                <w:szCs w:val="24"/>
                <w:lang w:eastAsia="en-GB"/>
              </w:rPr>
              <w:t>Engineering principles: design</w:t>
            </w:r>
          </w:p>
          <w:p w14:paraId="58E15209" w14:textId="77777777" w:rsidR="004A70D1" w:rsidRPr="004A70D1" w:rsidRDefault="004A70D1" w:rsidP="00083618">
            <w:pPr>
              <w:widowControl w:val="0"/>
              <w:spacing w:before="60" w:after="60"/>
              <w:jc w:val="center"/>
              <w:rPr>
                <w:szCs w:val="24"/>
              </w:rPr>
            </w:pPr>
            <w:r w:rsidRPr="004A70D1">
              <w:rPr>
                <w:bCs/>
                <w:szCs w:val="24"/>
                <w:lang w:eastAsia="en-GB"/>
              </w:rPr>
              <w:t>for reliability</w:t>
            </w:r>
          </w:p>
        </w:tc>
        <w:tc>
          <w:tcPr>
            <w:tcW w:w="800" w:type="pct"/>
          </w:tcPr>
          <w:p w14:paraId="571505A6" w14:textId="77777777" w:rsidR="004A70D1" w:rsidRPr="004A70D1" w:rsidRDefault="004A70D1" w:rsidP="00083618">
            <w:pPr>
              <w:widowControl w:val="0"/>
              <w:spacing w:before="60" w:after="60"/>
              <w:jc w:val="center"/>
              <w:rPr>
                <w:szCs w:val="24"/>
              </w:rPr>
            </w:pPr>
            <w:r w:rsidRPr="004A70D1">
              <w:rPr>
                <w:szCs w:val="24"/>
                <w:lang w:eastAsia="en-GB"/>
              </w:rPr>
              <w:t>Failure to safety</w:t>
            </w:r>
          </w:p>
        </w:tc>
        <w:tc>
          <w:tcPr>
            <w:tcW w:w="580" w:type="pct"/>
          </w:tcPr>
          <w:p w14:paraId="5C869E19" w14:textId="77777777" w:rsidR="004A70D1" w:rsidRPr="004A70D1" w:rsidRDefault="004A70D1" w:rsidP="00083618">
            <w:pPr>
              <w:widowControl w:val="0"/>
              <w:spacing w:before="60" w:after="60"/>
              <w:jc w:val="center"/>
              <w:rPr>
                <w:szCs w:val="24"/>
              </w:rPr>
            </w:pPr>
            <w:r w:rsidRPr="004A70D1">
              <w:rPr>
                <w:szCs w:val="24"/>
              </w:rPr>
              <w:t>EDR.1</w:t>
            </w:r>
          </w:p>
        </w:tc>
        <w:tc>
          <w:tcPr>
            <w:tcW w:w="2862" w:type="pct"/>
          </w:tcPr>
          <w:p w14:paraId="336C1B65"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Due account should be taken of the need for structures, systems and components to be</w:t>
            </w:r>
          </w:p>
          <w:p w14:paraId="5563C443"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designed to be inherently safe, or to fail in a safe manner, and potential failure modes should</w:t>
            </w:r>
          </w:p>
          <w:p w14:paraId="6F6D1E9F" w14:textId="77777777" w:rsidR="004A70D1" w:rsidRPr="004A70D1" w:rsidRDefault="004A70D1" w:rsidP="00083618">
            <w:pPr>
              <w:widowControl w:val="0"/>
              <w:spacing w:before="60" w:after="60"/>
              <w:rPr>
                <w:szCs w:val="24"/>
              </w:rPr>
            </w:pPr>
            <w:r w:rsidRPr="004A70D1">
              <w:rPr>
                <w:szCs w:val="24"/>
                <w:lang w:eastAsia="en-GB"/>
              </w:rPr>
              <w:t>be identified, using a formal analysis where appropriate.</w:t>
            </w:r>
          </w:p>
        </w:tc>
      </w:tr>
      <w:tr w:rsidR="004A70D1" w:rsidRPr="004A70D1" w14:paraId="42E3DC75" w14:textId="77777777" w:rsidTr="00083618">
        <w:trPr>
          <w:cantSplit/>
          <w:trHeight w:val="474"/>
        </w:trPr>
        <w:tc>
          <w:tcPr>
            <w:tcW w:w="758" w:type="pct"/>
          </w:tcPr>
          <w:p w14:paraId="59501196" w14:textId="77777777" w:rsidR="004A70D1" w:rsidRPr="004A70D1" w:rsidRDefault="004A70D1" w:rsidP="00083618">
            <w:pPr>
              <w:autoSpaceDE w:val="0"/>
              <w:autoSpaceDN w:val="0"/>
              <w:adjustRightInd w:val="0"/>
              <w:spacing w:before="60" w:after="60"/>
              <w:jc w:val="center"/>
              <w:rPr>
                <w:bCs/>
                <w:szCs w:val="24"/>
                <w:lang w:eastAsia="en-GB"/>
              </w:rPr>
            </w:pPr>
            <w:r w:rsidRPr="004A70D1">
              <w:rPr>
                <w:bCs/>
                <w:szCs w:val="24"/>
                <w:lang w:eastAsia="en-GB"/>
              </w:rPr>
              <w:t>Engineering principles: reliability</w:t>
            </w:r>
          </w:p>
          <w:p w14:paraId="6FBF95EF" w14:textId="77777777" w:rsidR="004A70D1" w:rsidRPr="004A70D1" w:rsidRDefault="004A70D1" w:rsidP="00083618">
            <w:pPr>
              <w:spacing w:before="60" w:after="60"/>
              <w:jc w:val="center"/>
              <w:rPr>
                <w:szCs w:val="24"/>
              </w:rPr>
            </w:pPr>
            <w:r w:rsidRPr="004A70D1">
              <w:rPr>
                <w:bCs/>
                <w:szCs w:val="24"/>
                <w:lang w:eastAsia="en-GB"/>
              </w:rPr>
              <w:t>claims</w:t>
            </w:r>
          </w:p>
        </w:tc>
        <w:tc>
          <w:tcPr>
            <w:tcW w:w="800" w:type="pct"/>
          </w:tcPr>
          <w:p w14:paraId="23E7E7FD" w14:textId="77777777" w:rsidR="004A70D1" w:rsidRPr="004A70D1" w:rsidRDefault="004A70D1" w:rsidP="00083618">
            <w:pPr>
              <w:widowControl w:val="0"/>
              <w:spacing w:before="60" w:after="60"/>
              <w:jc w:val="center"/>
              <w:rPr>
                <w:szCs w:val="24"/>
              </w:rPr>
            </w:pPr>
            <w:r w:rsidRPr="004A70D1">
              <w:rPr>
                <w:szCs w:val="24"/>
                <w:lang w:eastAsia="en-GB"/>
              </w:rPr>
              <w:t>Form of claims</w:t>
            </w:r>
          </w:p>
        </w:tc>
        <w:tc>
          <w:tcPr>
            <w:tcW w:w="580" w:type="pct"/>
          </w:tcPr>
          <w:p w14:paraId="12BB999F" w14:textId="77777777" w:rsidR="004A70D1" w:rsidRPr="004A70D1" w:rsidRDefault="004A70D1" w:rsidP="00083618">
            <w:pPr>
              <w:widowControl w:val="0"/>
              <w:spacing w:before="60" w:after="60"/>
              <w:jc w:val="center"/>
              <w:rPr>
                <w:szCs w:val="24"/>
              </w:rPr>
            </w:pPr>
            <w:r w:rsidRPr="004A70D1">
              <w:rPr>
                <w:szCs w:val="24"/>
              </w:rPr>
              <w:t>ERL.1</w:t>
            </w:r>
          </w:p>
        </w:tc>
        <w:tc>
          <w:tcPr>
            <w:tcW w:w="2862" w:type="pct"/>
          </w:tcPr>
          <w:p w14:paraId="420131E4" w14:textId="77777777" w:rsidR="004A70D1" w:rsidRPr="004A70D1" w:rsidRDefault="004A70D1" w:rsidP="00083618">
            <w:pPr>
              <w:widowControl w:val="0"/>
              <w:spacing w:before="60" w:after="60"/>
              <w:rPr>
                <w:szCs w:val="24"/>
              </w:rPr>
            </w:pPr>
            <w:r w:rsidRPr="004A70D1">
              <w:rPr>
                <w:szCs w:val="24"/>
                <w:lang w:eastAsia="en-GB"/>
              </w:rPr>
              <w:t>The reliability claimed for any structure, system or component should take into account its novelty, experience relevant to its proposed environment, and uncertainties in operating and fault conditions, physical data and design methods</w:t>
            </w:r>
          </w:p>
        </w:tc>
      </w:tr>
      <w:tr w:rsidR="004A70D1" w:rsidRPr="004A70D1" w14:paraId="3EFE46D7" w14:textId="77777777" w:rsidTr="00083618">
        <w:trPr>
          <w:cantSplit/>
          <w:trHeight w:val="474"/>
        </w:trPr>
        <w:tc>
          <w:tcPr>
            <w:tcW w:w="758" w:type="pct"/>
          </w:tcPr>
          <w:p w14:paraId="3A8D4C2C" w14:textId="77777777" w:rsidR="004A70D1" w:rsidRPr="004A70D1" w:rsidRDefault="004A70D1" w:rsidP="00083618">
            <w:pPr>
              <w:autoSpaceDE w:val="0"/>
              <w:autoSpaceDN w:val="0"/>
              <w:adjustRightInd w:val="0"/>
              <w:spacing w:before="60" w:after="60"/>
              <w:jc w:val="center"/>
              <w:rPr>
                <w:bCs/>
                <w:szCs w:val="24"/>
                <w:lang w:eastAsia="en-GB"/>
              </w:rPr>
            </w:pPr>
          </w:p>
        </w:tc>
        <w:tc>
          <w:tcPr>
            <w:tcW w:w="800" w:type="pct"/>
          </w:tcPr>
          <w:p w14:paraId="59AFFB64" w14:textId="77777777" w:rsidR="004A70D1" w:rsidRPr="004A70D1" w:rsidRDefault="004A70D1" w:rsidP="00083618">
            <w:pPr>
              <w:widowControl w:val="0"/>
              <w:spacing w:before="60" w:after="60"/>
              <w:jc w:val="center"/>
              <w:rPr>
                <w:szCs w:val="24"/>
                <w:lang w:eastAsia="en-GB"/>
              </w:rPr>
            </w:pPr>
            <w:r w:rsidRPr="004A70D1">
              <w:rPr>
                <w:szCs w:val="24"/>
              </w:rPr>
              <w:t>Measures to achieve reliability</w:t>
            </w:r>
          </w:p>
        </w:tc>
        <w:tc>
          <w:tcPr>
            <w:tcW w:w="580" w:type="pct"/>
          </w:tcPr>
          <w:p w14:paraId="4F4C0923" w14:textId="77777777" w:rsidR="004A70D1" w:rsidRPr="004A70D1" w:rsidRDefault="004A70D1" w:rsidP="00083618">
            <w:pPr>
              <w:widowControl w:val="0"/>
              <w:spacing w:before="60" w:after="60"/>
              <w:jc w:val="center"/>
              <w:rPr>
                <w:szCs w:val="24"/>
              </w:rPr>
            </w:pPr>
            <w:r w:rsidRPr="004A70D1">
              <w:rPr>
                <w:szCs w:val="24"/>
              </w:rPr>
              <w:t>ERL.2</w:t>
            </w:r>
          </w:p>
        </w:tc>
        <w:tc>
          <w:tcPr>
            <w:tcW w:w="2862" w:type="pct"/>
          </w:tcPr>
          <w:p w14:paraId="33076D71" w14:textId="77777777" w:rsidR="004A70D1" w:rsidRPr="004A70D1" w:rsidRDefault="004A70D1" w:rsidP="00083618">
            <w:pPr>
              <w:widowControl w:val="0"/>
              <w:spacing w:before="60" w:after="60"/>
              <w:rPr>
                <w:szCs w:val="24"/>
                <w:lang w:eastAsia="en-GB"/>
              </w:rPr>
            </w:pPr>
            <w:r w:rsidRPr="004A70D1">
              <w:rPr>
                <w:szCs w:val="24"/>
              </w:rPr>
              <w:t>The measures whereby the claimed reliability of systems and components will be achieved in practice should be stated.</w:t>
            </w:r>
          </w:p>
        </w:tc>
      </w:tr>
      <w:tr w:rsidR="004A70D1" w:rsidRPr="004A70D1" w14:paraId="7D64DFC0" w14:textId="77777777" w:rsidTr="00083618">
        <w:trPr>
          <w:cantSplit/>
          <w:trHeight w:val="474"/>
        </w:trPr>
        <w:tc>
          <w:tcPr>
            <w:tcW w:w="758" w:type="pct"/>
          </w:tcPr>
          <w:p w14:paraId="3BF08830" w14:textId="77777777" w:rsidR="004A70D1" w:rsidRPr="004A70D1" w:rsidRDefault="004A70D1" w:rsidP="00083618">
            <w:pPr>
              <w:autoSpaceDE w:val="0"/>
              <w:autoSpaceDN w:val="0"/>
              <w:adjustRightInd w:val="0"/>
              <w:spacing w:before="60" w:after="60"/>
              <w:jc w:val="center"/>
              <w:rPr>
                <w:bCs/>
                <w:szCs w:val="24"/>
                <w:lang w:eastAsia="en-GB"/>
              </w:rPr>
            </w:pPr>
            <w:r w:rsidRPr="004A70D1">
              <w:rPr>
                <w:bCs/>
                <w:szCs w:val="24"/>
                <w:lang w:eastAsia="en-GB"/>
              </w:rPr>
              <w:t>Engineering principles: reliability</w:t>
            </w:r>
          </w:p>
          <w:p w14:paraId="15A56A5D" w14:textId="77777777" w:rsidR="004A70D1" w:rsidRPr="004A70D1" w:rsidRDefault="004A70D1" w:rsidP="00083618">
            <w:pPr>
              <w:autoSpaceDE w:val="0"/>
              <w:autoSpaceDN w:val="0"/>
              <w:adjustRightInd w:val="0"/>
              <w:spacing w:before="60" w:after="60"/>
              <w:jc w:val="center"/>
              <w:rPr>
                <w:bCs/>
                <w:szCs w:val="24"/>
                <w:lang w:eastAsia="en-GB"/>
              </w:rPr>
            </w:pPr>
            <w:r w:rsidRPr="004A70D1">
              <w:rPr>
                <w:bCs/>
                <w:szCs w:val="24"/>
                <w:lang w:eastAsia="en-GB"/>
              </w:rPr>
              <w:t>claims</w:t>
            </w:r>
          </w:p>
        </w:tc>
        <w:tc>
          <w:tcPr>
            <w:tcW w:w="800" w:type="pct"/>
          </w:tcPr>
          <w:p w14:paraId="05EE2BDC" w14:textId="77777777" w:rsidR="004A70D1" w:rsidRPr="004A70D1" w:rsidRDefault="004A70D1" w:rsidP="00083618">
            <w:pPr>
              <w:widowControl w:val="0"/>
              <w:spacing w:before="60" w:after="60"/>
              <w:jc w:val="center"/>
              <w:rPr>
                <w:szCs w:val="24"/>
                <w:lang w:eastAsia="en-GB"/>
              </w:rPr>
            </w:pPr>
            <w:r w:rsidRPr="004A70D1">
              <w:rPr>
                <w:szCs w:val="24"/>
                <w:lang w:eastAsia="en-GB"/>
              </w:rPr>
              <w:t>Margins of conservatism</w:t>
            </w:r>
          </w:p>
        </w:tc>
        <w:tc>
          <w:tcPr>
            <w:tcW w:w="580" w:type="pct"/>
          </w:tcPr>
          <w:p w14:paraId="1D1541A2" w14:textId="77777777" w:rsidR="004A70D1" w:rsidRPr="004A70D1" w:rsidRDefault="004A70D1" w:rsidP="00083618">
            <w:pPr>
              <w:widowControl w:val="0"/>
              <w:spacing w:before="60" w:after="60"/>
              <w:jc w:val="center"/>
              <w:rPr>
                <w:szCs w:val="24"/>
              </w:rPr>
            </w:pPr>
            <w:r w:rsidRPr="004A70D1">
              <w:rPr>
                <w:szCs w:val="24"/>
              </w:rPr>
              <w:t>ERL.4</w:t>
            </w:r>
          </w:p>
        </w:tc>
        <w:tc>
          <w:tcPr>
            <w:tcW w:w="2862" w:type="pct"/>
          </w:tcPr>
          <w:p w14:paraId="5383ABDB" w14:textId="77777777" w:rsidR="004A70D1" w:rsidRPr="004A70D1" w:rsidRDefault="004A70D1" w:rsidP="00083618">
            <w:pPr>
              <w:widowControl w:val="0"/>
              <w:spacing w:before="60" w:after="60"/>
              <w:rPr>
                <w:szCs w:val="24"/>
                <w:lang w:eastAsia="en-GB"/>
              </w:rPr>
            </w:pPr>
            <w:r w:rsidRPr="004A70D1">
              <w:rPr>
                <w:szCs w:val="24"/>
                <w:lang w:eastAsia="en-GB"/>
              </w:rPr>
              <w:t>Where safety-related systems and/or other means are claimed to reduce the frequency of a fault sequence, the safety case should include a margin of conservatism to allow for uncertainties.</w:t>
            </w:r>
          </w:p>
        </w:tc>
      </w:tr>
      <w:tr w:rsidR="004A70D1" w:rsidRPr="004A70D1" w14:paraId="10F935A2" w14:textId="77777777" w:rsidTr="00083618">
        <w:trPr>
          <w:cantSplit/>
          <w:trHeight w:val="474"/>
        </w:trPr>
        <w:tc>
          <w:tcPr>
            <w:tcW w:w="758" w:type="pct"/>
          </w:tcPr>
          <w:p w14:paraId="21E8B7DF" w14:textId="77777777" w:rsidR="004A70D1" w:rsidRPr="004A70D1" w:rsidRDefault="004A70D1" w:rsidP="00083618">
            <w:pPr>
              <w:autoSpaceDE w:val="0"/>
              <w:autoSpaceDN w:val="0"/>
              <w:adjustRightInd w:val="0"/>
              <w:spacing w:before="60" w:after="60"/>
              <w:jc w:val="center"/>
              <w:rPr>
                <w:bCs/>
                <w:szCs w:val="24"/>
              </w:rPr>
            </w:pPr>
            <w:r w:rsidRPr="004A70D1">
              <w:rPr>
                <w:bCs/>
                <w:szCs w:val="24"/>
              </w:rPr>
              <w:t>Engineering principles:</w:t>
            </w:r>
          </w:p>
          <w:p w14:paraId="77E2A7DF" w14:textId="77777777" w:rsidR="004A70D1" w:rsidRPr="004A70D1" w:rsidRDefault="004A70D1" w:rsidP="00083618">
            <w:pPr>
              <w:autoSpaceDE w:val="0"/>
              <w:autoSpaceDN w:val="0"/>
              <w:adjustRightInd w:val="0"/>
              <w:spacing w:before="60" w:after="60"/>
              <w:jc w:val="center"/>
              <w:rPr>
                <w:bCs/>
                <w:szCs w:val="24"/>
              </w:rPr>
            </w:pPr>
            <w:r w:rsidRPr="004A70D1">
              <w:rPr>
                <w:bCs/>
                <w:szCs w:val="24"/>
              </w:rPr>
              <w:t>maintenance, inspection and</w:t>
            </w:r>
          </w:p>
          <w:p w14:paraId="4D4F0940" w14:textId="77777777" w:rsidR="004A70D1" w:rsidRPr="004A70D1" w:rsidRDefault="004A70D1" w:rsidP="00083618">
            <w:pPr>
              <w:autoSpaceDE w:val="0"/>
              <w:autoSpaceDN w:val="0"/>
              <w:adjustRightInd w:val="0"/>
              <w:spacing w:before="60" w:after="60"/>
              <w:jc w:val="center"/>
              <w:rPr>
                <w:bCs/>
                <w:szCs w:val="24"/>
                <w:lang w:eastAsia="en-GB"/>
              </w:rPr>
            </w:pPr>
            <w:r w:rsidRPr="004A70D1">
              <w:rPr>
                <w:bCs/>
                <w:szCs w:val="24"/>
              </w:rPr>
              <w:t>testing</w:t>
            </w:r>
          </w:p>
        </w:tc>
        <w:tc>
          <w:tcPr>
            <w:tcW w:w="800" w:type="pct"/>
          </w:tcPr>
          <w:p w14:paraId="6C22C42C" w14:textId="77777777" w:rsidR="004A70D1" w:rsidRPr="004A70D1" w:rsidRDefault="004A70D1" w:rsidP="00083618">
            <w:pPr>
              <w:widowControl w:val="0"/>
              <w:spacing w:before="60" w:after="60"/>
              <w:jc w:val="center"/>
              <w:rPr>
                <w:szCs w:val="24"/>
                <w:lang w:eastAsia="en-GB"/>
              </w:rPr>
            </w:pPr>
            <w:r w:rsidRPr="004A70D1">
              <w:rPr>
                <w:szCs w:val="24"/>
                <w:lang w:eastAsia="en-GB"/>
              </w:rPr>
              <w:t>Identification of requirements</w:t>
            </w:r>
          </w:p>
        </w:tc>
        <w:tc>
          <w:tcPr>
            <w:tcW w:w="580" w:type="pct"/>
          </w:tcPr>
          <w:p w14:paraId="0CCCC9B8" w14:textId="77777777" w:rsidR="004A70D1" w:rsidRPr="004A70D1" w:rsidRDefault="004A70D1" w:rsidP="00083618">
            <w:pPr>
              <w:widowControl w:val="0"/>
              <w:spacing w:before="60" w:after="60"/>
              <w:jc w:val="center"/>
              <w:rPr>
                <w:szCs w:val="24"/>
              </w:rPr>
            </w:pPr>
            <w:r w:rsidRPr="004A70D1">
              <w:rPr>
                <w:szCs w:val="24"/>
              </w:rPr>
              <w:t>EMT.1</w:t>
            </w:r>
          </w:p>
        </w:tc>
        <w:tc>
          <w:tcPr>
            <w:tcW w:w="2862" w:type="pct"/>
          </w:tcPr>
          <w:p w14:paraId="27634387" w14:textId="77777777" w:rsidR="004A70D1" w:rsidRPr="004A70D1" w:rsidRDefault="004A70D1" w:rsidP="00083618">
            <w:pPr>
              <w:autoSpaceDE w:val="0"/>
              <w:autoSpaceDN w:val="0"/>
              <w:adjustRightInd w:val="0"/>
              <w:spacing w:before="60" w:after="60"/>
              <w:rPr>
                <w:szCs w:val="24"/>
                <w:lang w:val="en-US"/>
              </w:rPr>
            </w:pPr>
            <w:r w:rsidRPr="004A70D1">
              <w:rPr>
                <w:szCs w:val="24"/>
                <w:lang w:val="en-US"/>
              </w:rPr>
              <w:t>Safety requirements for in-service testing, inspection and other maintenance procedures and</w:t>
            </w:r>
          </w:p>
          <w:p w14:paraId="262267EA" w14:textId="77777777" w:rsidR="004A70D1" w:rsidRPr="004A70D1" w:rsidRDefault="004A70D1" w:rsidP="00083618">
            <w:pPr>
              <w:widowControl w:val="0"/>
              <w:spacing w:before="60" w:after="60"/>
              <w:rPr>
                <w:szCs w:val="24"/>
                <w:lang w:eastAsia="en-GB"/>
              </w:rPr>
            </w:pPr>
            <w:r w:rsidRPr="004A70D1">
              <w:rPr>
                <w:szCs w:val="24"/>
                <w:lang w:val="en-US"/>
              </w:rPr>
              <w:t>frequencies should be identified in the safety case.</w:t>
            </w:r>
          </w:p>
        </w:tc>
      </w:tr>
      <w:tr w:rsidR="004A70D1" w:rsidRPr="004A70D1" w14:paraId="490DBA46" w14:textId="77777777" w:rsidTr="00083618">
        <w:trPr>
          <w:cantSplit/>
          <w:trHeight w:val="474"/>
        </w:trPr>
        <w:tc>
          <w:tcPr>
            <w:tcW w:w="758" w:type="pct"/>
          </w:tcPr>
          <w:p w14:paraId="438B2F1D" w14:textId="77777777" w:rsidR="004A70D1" w:rsidRPr="004A70D1" w:rsidRDefault="004A70D1" w:rsidP="00083618">
            <w:pPr>
              <w:autoSpaceDE w:val="0"/>
              <w:autoSpaceDN w:val="0"/>
              <w:adjustRightInd w:val="0"/>
              <w:spacing w:before="60" w:after="60"/>
              <w:jc w:val="center"/>
              <w:rPr>
                <w:bCs/>
                <w:szCs w:val="24"/>
              </w:rPr>
            </w:pPr>
            <w:r w:rsidRPr="004A70D1">
              <w:rPr>
                <w:bCs/>
                <w:szCs w:val="24"/>
              </w:rPr>
              <w:t>Engineering principles:</w:t>
            </w:r>
          </w:p>
          <w:p w14:paraId="4D9B4C44" w14:textId="77777777" w:rsidR="004A70D1" w:rsidRPr="004A70D1" w:rsidRDefault="004A70D1" w:rsidP="00083618">
            <w:pPr>
              <w:autoSpaceDE w:val="0"/>
              <w:autoSpaceDN w:val="0"/>
              <w:adjustRightInd w:val="0"/>
              <w:spacing w:before="60" w:after="60"/>
              <w:jc w:val="center"/>
              <w:rPr>
                <w:bCs/>
                <w:szCs w:val="24"/>
              </w:rPr>
            </w:pPr>
            <w:r w:rsidRPr="004A70D1">
              <w:rPr>
                <w:bCs/>
                <w:szCs w:val="24"/>
              </w:rPr>
              <w:t>maintenance, inspection and</w:t>
            </w:r>
          </w:p>
          <w:p w14:paraId="59C9B9A6" w14:textId="77777777" w:rsidR="004A70D1" w:rsidRPr="004A70D1" w:rsidRDefault="004A70D1" w:rsidP="00083618">
            <w:pPr>
              <w:spacing w:before="60" w:after="60"/>
              <w:jc w:val="center"/>
              <w:rPr>
                <w:szCs w:val="24"/>
              </w:rPr>
            </w:pPr>
            <w:r w:rsidRPr="004A70D1">
              <w:rPr>
                <w:bCs/>
                <w:szCs w:val="24"/>
              </w:rPr>
              <w:t>testing</w:t>
            </w:r>
          </w:p>
        </w:tc>
        <w:tc>
          <w:tcPr>
            <w:tcW w:w="800" w:type="pct"/>
          </w:tcPr>
          <w:p w14:paraId="2AE3F331" w14:textId="77777777" w:rsidR="004A70D1" w:rsidRPr="004A70D1" w:rsidRDefault="004A70D1" w:rsidP="00083618">
            <w:pPr>
              <w:widowControl w:val="0"/>
              <w:spacing w:before="60" w:after="60"/>
              <w:jc w:val="center"/>
              <w:rPr>
                <w:szCs w:val="24"/>
              </w:rPr>
            </w:pPr>
            <w:r w:rsidRPr="004A70D1">
              <w:rPr>
                <w:szCs w:val="24"/>
              </w:rPr>
              <w:t>Frequency</w:t>
            </w:r>
          </w:p>
        </w:tc>
        <w:tc>
          <w:tcPr>
            <w:tcW w:w="580" w:type="pct"/>
          </w:tcPr>
          <w:p w14:paraId="05F56922" w14:textId="77777777" w:rsidR="004A70D1" w:rsidRPr="004A70D1" w:rsidRDefault="004A70D1" w:rsidP="00083618">
            <w:pPr>
              <w:widowControl w:val="0"/>
              <w:spacing w:before="60" w:after="60"/>
              <w:jc w:val="center"/>
              <w:rPr>
                <w:szCs w:val="24"/>
              </w:rPr>
            </w:pPr>
            <w:r w:rsidRPr="004A70D1">
              <w:rPr>
                <w:szCs w:val="24"/>
              </w:rPr>
              <w:t>EMT.2</w:t>
            </w:r>
          </w:p>
        </w:tc>
        <w:tc>
          <w:tcPr>
            <w:tcW w:w="2862" w:type="pct"/>
          </w:tcPr>
          <w:p w14:paraId="32CEF806" w14:textId="77777777" w:rsidR="004A70D1" w:rsidRPr="004A70D1" w:rsidRDefault="004A70D1" w:rsidP="00083618">
            <w:pPr>
              <w:widowControl w:val="0"/>
              <w:spacing w:before="60" w:after="60"/>
              <w:rPr>
                <w:szCs w:val="24"/>
              </w:rPr>
            </w:pPr>
            <w:r w:rsidRPr="004A70D1">
              <w:rPr>
                <w:szCs w:val="24"/>
              </w:rPr>
              <w:t>Structures, systems and components should receive regular and systematic examination, inspection, maintenance and testing as defined in the safety case.</w:t>
            </w:r>
          </w:p>
        </w:tc>
      </w:tr>
      <w:tr w:rsidR="004A70D1" w:rsidRPr="004A70D1" w14:paraId="05ED4659" w14:textId="77777777" w:rsidTr="00083618">
        <w:trPr>
          <w:cantSplit/>
          <w:trHeight w:val="474"/>
        </w:trPr>
        <w:tc>
          <w:tcPr>
            <w:tcW w:w="758" w:type="pct"/>
          </w:tcPr>
          <w:p w14:paraId="2EAFDCD5" w14:textId="77777777" w:rsidR="004A70D1" w:rsidRPr="004A70D1" w:rsidRDefault="004A70D1" w:rsidP="00083618">
            <w:pPr>
              <w:autoSpaceDE w:val="0"/>
              <w:autoSpaceDN w:val="0"/>
              <w:adjustRightInd w:val="0"/>
              <w:spacing w:before="60" w:after="60"/>
              <w:jc w:val="center"/>
              <w:rPr>
                <w:bCs/>
                <w:szCs w:val="24"/>
              </w:rPr>
            </w:pPr>
            <w:r w:rsidRPr="004A70D1">
              <w:rPr>
                <w:bCs/>
                <w:szCs w:val="24"/>
              </w:rPr>
              <w:t>Engineering principles:</w:t>
            </w:r>
          </w:p>
          <w:p w14:paraId="2BB7A335" w14:textId="77777777" w:rsidR="004A70D1" w:rsidRPr="004A70D1" w:rsidRDefault="004A70D1" w:rsidP="00083618">
            <w:pPr>
              <w:autoSpaceDE w:val="0"/>
              <w:autoSpaceDN w:val="0"/>
              <w:adjustRightInd w:val="0"/>
              <w:spacing w:before="60" w:after="60"/>
              <w:jc w:val="center"/>
              <w:rPr>
                <w:bCs/>
                <w:szCs w:val="24"/>
              </w:rPr>
            </w:pPr>
            <w:r w:rsidRPr="004A70D1">
              <w:rPr>
                <w:bCs/>
                <w:szCs w:val="24"/>
              </w:rPr>
              <w:t>maintenance, inspection and</w:t>
            </w:r>
          </w:p>
          <w:p w14:paraId="3EFCFB33" w14:textId="77777777" w:rsidR="004A70D1" w:rsidRPr="004A70D1" w:rsidRDefault="004A70D1" w:rsidP="00083618">
            <w:pPr>
              <w:autoSpaceDE w:val="0"/>
              <w:autoSpaceDN w:val="0"/>
              <w:adjustRightInd w:val="0"/>
              <w:spacing w:before="60" w:after="60"/>
              <w:jc w:val="center"/>
              <w:rPr>
                <w:bCs/>
                <w:szCs w:val="24"/>
              </w:rPr>
            </w:pPr>
            <w:r w:rsidRPr="004A70D1">
              <w:rPr>
                <w:bCs/>
                <w:szCs w:val="24"/>
              </w:rPr>
              <w:t>testing</w:t>
            </w:r>
          </w:p>
        </w:tc>
        <w:tc>
          <w:tcPr>
            <w:tcW w:w="800" w:type="pct"/>
          </w:tcPr>
          <w:p w14:paraId="0A3DB04B" w14:textId="77777777" w:rsidR="004A70D1" w:rsidRPr="004A70D1" w:rsidRDefault="004A70D1" w:rsidP="00083618">
            <w:pPr>
              <w:widowControl w:val="0"/>
              <w:spacing w:before="60" w:after="60"/>
              <w:jc w:val="center"/>
              <w:rPr>
                <w:szCs w:val="24"/>
              </w:rPr>
            </w:pPr>
            <w:r w:rsidRPr="004A70D1">
              <w:rPr>
                <w:szCs w:val="24"/>
              </w:rPr>
              <w:t>Reliability claims</w:t>
            </w:r>
          </w:p>
        </w:tc>
        <w:tc>
          <w:tcPr>
            <w:tcW w:w="580" w:type="pct"/>
          </w:tcPr>
          <w:p w14:paraId="7BA0DBC6" w14:textId="77777777" w:rsidR="004A70D1" w:rsidRPr="004A70D1" w:rsidRDefault="004A70D1" w:rsidP="00083618">
            <w:pPr>
              <w:widowControl w:val="0"/>
              <w:spacing w:before="60" w:after="60"/>
              <w:jc w:val="center"/>
              <w:rPr>
                <w:szCs w:val="24"/>
              </w:rPr>
            </w:pPr>
            <w:r w:rsidRPr="004A70D1">
              <w:rPr>
                <w:szCs w:val="24"/>
              </w:rPr>
              <w:t>EMT.6</w:t>
            </w:r>
          </w:p>
        </w:tc>
        <w:tc>
          <w:tcPr>
            <w:tcW w:w="2862" w:type="pct"/>
          </w:tcPr>
          <w:p w14:paraId="651C336A" w14:textId="77777777" w:rsidR="004A70D1" w:rsidRPr="004A70D1" w:rsidRDefault="004A70D1" w:rsidP="00083618">
            <w:pPr>
              <w:widowControl w:val="0"/>
              <w:spacing w:before="60" w:after="60"/>
              <w:rPr>
                <w:szCs w:val="24"/>
              </w:rPr>
            </w:pPr>
            <w:r w:rsidRPr="004A70D1">
              <w:rPr>
                <w:szCs w:val="24"/>
              </w:rPr>
              <w:t>Provision should be made for testing, maintaining, monitoring and inspecting structures, systems and components (including portable equipment) in service or at intervals throughout their life, commensurate with the reliability required of each item.</w:t>
            </w:r>
          </w:p>
        </w:tc>
      </w:tr>
      <w:tr w:rsidR="004A70D1" w:rsidRPr="004A70D1" w14:paraId="3537888D" w14:textId="77777777" w:rsidTr="00083618">
        <w:trPr>
          <w:cantSplit/>
          <w:trHeight w:val="474"/>
        </w:trPr>
        <w:tc>
          <w:tcPr>
            <w:tcW w:w="758" w:type="pct"/>
          </w:tcPr>
          <w:p w14:paraId="7AB079D4" w14:textId="77777777" w:rsidR="004A70D1" w:rsidRPr="004A70D1" w:rsidRDefault="004A70D1" w:rsidP="00083618">
            <w:pPr>
              <w:autoSpaceDE w:val="0"/>
              <w:autoSpaceDN w:val="0"/>
              <w:adjustRightInd w:val="0"/>
              <w:spacing w:before="60" w:after="60"/>
              <w:jc w:val="center"/>
              <w:rPr>
                <w:bCs/>
                <w:szCs w:val="24"/>
              </w:rPr>
            </w:pPr>
            <w:r w:rsidRPr="004A70D1">
              <w:rPr>
                <w:bCs/>
                <w:szCs w:val="24"/>
              </w:rPr>
              <w:t>Engineering principles: integrity of non-metallic components and structures</w:t>
            </w:r>
          </w:p>
        </w:tc>
        <w:tc>
          <w:tcPr>
            <w:tcW w:w="800" w:type="pct"/>
          </w:tcPr>
          <w:p w14:paraId="5F3EAE61" w14:textId="77777777" w:rsidR="004A70D1" w:rsidRPr="004A70D1" w:rsidRDefault="004A70D1" w:rsidP="00083618">
            <w:pPr>
              <w:widowControl w:val="0"/>
              <w:spacing w:before="60" w:after="60"/>
              <w:jc w:val="center"/>
              <w:rPr>
                <w:szCs w:val="24"/>
              </w:rPr>
            </w:pPr>
            <w:r w:rsidRPr="004A70D1">
              <w:rPr>
                <w:szCs w:val="24"/>
              </w:rPr>
              <w:t>Examination through life</w:t>
            </w:r>
          </w:p>
        </w:tc>
        <w:tc>
          <w:tcPr>
            <w:tcW w:w="580" w:type="pct"/>
          </w:tcPr>
          <w:p w14:paraId="02B49C87" w14:textId="77777777" w:rsidR="004A70D1" w:rsidRPr="004A70D1" w:rsidRDefault="004A70D1" w:rsidP="00083618">
            <w:pPr>
              <w:widowControl w:val="0"/>
              <w:spacing w:before="60" w:after="60"/>
              <w:jc w:val="center"/>
              <w:rPr>
                <w:szCs w:val="24"/>
              </w:rPr>
            </w:pPr>
            <w:r w:rsidRPr="004A70D1">
              <w:rPr>
                <w:szCs w:val="24"/>
              </w:rPr>
              <w:t>ENC.2</w:t>
            </w:r>
          </w:p>
        </w:tc>
        <w:tc>
          <w:tcPr>
            <w:tcW w:w="2862" w:type="pct"/>
          </w:tcPr>
          <w:p w14:paraId="65E59FFD" w14:textId="77777777" w:rsidR="004A70D1" w:rsidRPr="004A70D1" w:rsidRDefault="004A70D1" w:rsidP="00083618">
            <w:pPr>
              <w:widowControl w:val="0"/>
              <w:spacing w:before="60" w:after="60"/>
              <w:rPr>
                <w:szCs w:val="24"/>
              </w:rPr>
            </w:pPr>
            <w:r w:rsidRPr="004A70D1">
              <w:rPr>
                <w:szCs w:val="24"/>
              </w:rPr>
              <w:t>The design of non-metallic components or structures should include the ability to examine the item through life for signs of degradation.</w:t>
            </w:r>
          </w:p>
        </w:tc>
      </w:tr>
      <w:tr w:rsidR="004A70D1" w:rsidRPr="004A70D1" w14:paraId="5A0F70FB" w14:textId="77777777" w:rsidTr="00083618">
        <w:trPr>
          <w:cantSplit/>
          <w:trHeight w:val="496"/>
        </w:trPr>
        <w:tc>
          <w:tcPr>
            <w:tcW w:w="758" w:type="pct"/>
            <w:vMerge w:val="restart"/>
          </w:tcPr>
          <w:p w14:paraId="2E7E5953" w14:textId="77777777" w:rsidR="004A70D1" w:rsidRPr="004A70D1" w:rsidRDefault="004A70D1" w:rsidP="00083618">
            <w:pPr>
              <w:autoSpaceDE w:val="0"/>
              <w:autoSpaceDN w:val="0"/>
              <w:adjustRightInd w:val="0"/>
              <w:spacing w:before="60" w:after="60"/>
              <w:jc w:val="center"/>
              <w:rPr>
                <w:bCs/>
                <w:szCs w:val="24"/>
              </w:rPr>
            </w:pPr>
            <w:r w:rsidRPr="004A70D1">
              <w:rPr>
                <w:bCs/>
                <w:szCs w:val="24"/>
              </w:rPr>
              <w:t>Engineering principles: ageing</w:t>
            </w:r>
          </w:p>
          <w:p w14:paraId="40357F4C" w14:textId="77777777" w:rsidR="004A70D1" w:rsidRPr="004A70D1" w:rsidRDefault="004A70D1" w:rsidP="00083618">
            <w:pPr>
              <w:spacing w:before="60" w:after="60"/>
              <w:jc w:val="center"/>
              <w:rPr>
                <w:szCs w:val="24"/>
              </w:rPr>
            </w:pPr>
            <w:r w:rsidRPr="004A70D1">
              <w:rPr>
                <w:bCs/>
                <w:szCs w:val="24"/>
              </w:rPr>
              <w:lastRenderedPageBreak/>
              <w:t>and degradation</w:t>
            </w:r>
          </w:p>
        </w:tc>
        <w:tc>
          <w:tcPr>
            <w:tcW w:w="800" w:type="pct"/>
          </w:tcPr>
          <w:p w14:paraId="5F615EA6" w14:textId="77777777" w:rsidR="004A70D1" w:rsidRPr="004A70D1" w:rsidRDefault="004A70D1" w:rsidP="00083618">
            <w:pPr>
              <w:widowControl w:val="0"/>
              <w:spacing w:before="60" w:after="60"/>
              <w:jc w:val="center"/>
              <w:rPr>
                <w:szCs w:val="24"/>
              </w:rPr>
            </w:pPr>
            <w:r w:rsidRPr="004A70D1">
              <w:rPr>
                <w:szCs w:val="24"/>
              </w:rPr>
              <w:lastRenderedPageBreak/>
              <w:t>Safe working life</w:t>
            </w:r>
          </w:p>
        </w:tc>
        <w:tc>
          <w:tcPr>
            <w:tcW w:w="580" w:type="pct"/>
          </w:tcPr>
          <w:p w14:paraId="3578F08E" w14:textId="77777777" w:rsidR="004A70D1" w:rsidRPr="004A70D1" w:rsidRDefault="004A70D1" w:rsidP="00083618">
            <w:pPr>
              <w:widowControl w:val="0"/>
              <w:spacing w:before="60" w:after="60"/>
              <w:jc w:val="center"/>
              <w:rPr>
                <w:szCs w:val="24"/>
              </w:rPr>
            </w:pPr>
            <w:r w:rsidRPr="004A70D1">
              <w:rPr>
                <w:szCs w:val="24"/>
              </w:rPr>
              <w:t>EAD.1</w:t>
            </w:r>
          </w:p>
        </w:tc>
        <w:tc>
          <w:tcPr>
            <w:tcW w:w="2862" w:type="pct"/>
          </w:tcPr>
          <w:p w14:paraId="7BB140CA" w14:textId="77777777" w:rsidR="004A70D1" w:rsidRPr="004A70D1" w:rsidRDefault="004A70D1" w:rsidP="00083618">
            <w:pPr>
              <w:widowControl w:val="0"/>
              <w:spacing w:before="60" w:after="60"/>
              <w:rPr>
                <w:szCs w:val="24"/>
              </w:rPr>
            </w:pPr>
            <w:r w:rsidRPr="004A70D1">
              <w:rPr>
                <w:szCs w:val="24"/>
              </w:rPr>
              <w:t>The safe working life of structures, systems and components that are important to safety should be evaluated and defined at the design stage.</w:t>
            </w:r>
          </w:p>
        </w:tc>
      </w:tr>
      <w:tr w:rsidR="004A70D1" w:rsidRPr="004A70D1" w14:paraId="3FEEE99A" w14:textId="77777777" w:rsidTr="00083618">
        <w:trPr>
          <w:cantSplit/>
        </w:trPr>
        <w:tc>
          <w:tcPr>
            <w:tcW w:w="758" w:type="pct"/>
            <w:vMerge/>
          </w:tcPr>
          <w:p w14:paraId="1D6E20BB" w14:textId="77777777" w:rsidR="004A70D1" w:rsidRPr="004A70D1" w:rsidRDefault="004A70D1" w:rsidP="00083618">
            <w:pPr>
              <w:spacing w:before="60" w:after="60"/>
              <w:jc w:val="center"/>
              <w:rPr>
                <w:szCs w:val="24"/>
              </w:rPr>
            </w:pPr>
          </w:p>
        </w:tc>
        <w:tc>
          <w:tcPr>
            <w:tcW w:w="800" w:type="pct"/>
          </w:tcPr>
          <w:p w14:paraId="24EA6DB8" w14:textId="77777777" w:rsidR="004A70D1" w:rsidRPr="004A70D1" w:rsidRDefault="004A70D1" w:rsidP="00083618">
            <w:pPr>
              <w:widowControl w:val="0"/>
              <w:spacing w:before="60" w:after="60"/>
              <w:jc w:val="center"/>
              <w:rPr>
                <w:szCs w:val="24"/>
              </w:rPr>
            </w:pPr>
            <w:r w:rsidRPr="004A70D1">
              <w:rPr>
                <w:szCs w:val="24"/>
              </w:rPr>
              <w:t>Lifetime margins</w:t>
            </w:r>
          </w:p>
        </w:tc>
        <w:tc>
          <w:tcPr>
            <w:tcW w:w="580" w:type="pct"/>
          </w:tcPr>
          <w:p w14:paraId="507FDFC5" w14:textId="77777777" w:rsidR="004A70D1" w:rsidRPr="004A70D1" w:rsidRDefault="004A70D1" w:rsidP="00083618">
            <w:pPr>
              <w:widowControl w:val="0"/>
              <w:spacing w:before="60" w:after="60"/>
              <w:jc w:val="center"/>
              <w:rPr>
                <w:szCs w:val="24"/>
              </w:rPr>
            </w:pPr>
            <w:r w:rsidRPr="004A70D1">
              <w:rPr>
                <w:szCs w:val="24"/>
              </w:rPr>
              <w:t>EAD.2</w:t>
            </w:r>
          </w:p>
        </w:tc>
        <w:tc>
          <w:tcPr>
            <w:tcW w:w="2862" w:type="pct"/>
          </w:tcPr>
          <w:p w14:paraId="54B85DAF" w14:textId="77777777" w:rsidR="004A70D1" w:rsidRPr="004A70D1" w:rsidRDefault="004A70D1" w:rsidP="00083618">
            <w:pPr>
              <w:widowControl w:val="0"/>
              <w:spacing w:before="60" w:after="60"/>
              <w:rPr>
                <w:szCs w:val="24"/>
              </w:rPr>
            </w:pPr>
            <w:r w:rsidRPr="004A70D1">
              <w:rPr>
                <w:szCs w:val="24"/>
              </w:rPr>
              <w:t>Adequate margins should exist throughout the life of a facility to allow for the effects of materials ageing and degradation processes on structures, systems and components.</w:t>
            </w:r>
          </w:p>
        </w:tc>
      </w:tr>
      <w:tr w:rsidR="004A70D1" w:rsidRPr="004A70D1" w14:paraId="77B5DAAB" w14:textId="77777777" w:rsidTr="00083618">
        <w:trPr>
          <w:cantSplit/>
          <w:trHeight w:val="398"/>
        </w:trPr>
        <w:tc>
          <w:tcPr>
            <w:tcW w:w="758" w:type="pct"/>
            <w:vMerge/>
          </w:tcPr>
          <w:p w14:paraId="4B84896B" w14:textId="77777777" w:rsidR="004A70D1" w:rsidRPr="004A70D1" w:rsidRDefault="004A70D1" w:rsidP="00083618">
            <w:pPr>
              <w:widowControl w:val="0"/>
              <w:spacing w:before="60" w:after="60"/>
              <w:jc w:val="center"/>
              <w:rPr>
                <w:szCs w:val="24"/>
              </w:rPr>
            </w:pPr>
          </w:p>
        </w:tc>
        <w:tc>
          <w:tcPr>
            <w:tcW w:w="800" w:type="pct"/>
          </w:tcPr>
          <w:p w14:paraId="3698AADC" w14:textId="77777777" w:rsidR="004A70D1" w:rsidRPr="004A70D1" w:rsidRDefault="004A70D1" w:rsidP="00083618">
            <w:pPr>
              <w:widowControl w:val="0"/>
              <w:spacing w:before="60" w:after="60"/>
              <w:jc w:val="center"/>
              <w:rPr>
                <w:szCs w:val="24"/>
              </w:rPr>
            </w:pPr>
            <w:r w:rsidRPr="004A70D1">
              <w:rPr>
                <w:szCs w:val="24"/>
              </w:rPr>
              <w:t>Periodic measurement of material properties</w:t>
            </w:r>
          </w:p>
        </w:tc>
        <w:tc>
          <w:tcPr>
            <w:tcW w:w="580" w:type="pct"/>
          </w:tcPr>
          <w:p w14:paraId="19DF7D5C" w14:textId="77777777" w:rsidR="004A70D1" w:rsidRPr="004A70D1" w:rsidRDefault="004A70D1" w:rsidP="00083618">
            <w:pPr>
              <w:widowControl w:val="0"/>
              <w:spacing w:before="60" w:after="60"/>
              <w:jc w:val="center"/>
              <w:rPr>
                <w:szCs w:val="24"/>
              </w:rPr>
            </w:pPr>
            <w:r w:rsidRPr="004A70D1">
              <w:rPr>
                <w:szCs w:val="24"/>
              </w:rPr>
              <w:t>EAD.3</w:t>
            </w:r>
          </w:p>
        </w:tc>
        <w:tc>
          <w:tcPr>
            <w:tcW w:w="2862" w:type="pct"/>
          </w:tcPr>
          <w:p w14:paraId="2DD8F82E" w14:textId="77777777" w:rsidR="004A70D1" w:rsidRPr="004A70D1" w:rsidRDefault="004A70D1" w:rsidP="00083618">
            <w:pPr>
              <w:widowControl w:val="0"/>
              <w:spacing w:before="60" w:after="60"/>
              <w:rPr>
                <w:szCs w:val="24"/>
              </w:rPr>
            </w:pPr>
            <w:r w:rsidRPr="004A70D1">
              <w:rPr>
                <w:szCs w:val="24"/>
                <w:lang w:eastAsia="en-GB"/>
              </w:rPr>
              <w:t>Where material properties could change with time and affect safety, provision should be made for periodic measurement of the properties.</w:t>
            </w:r>
          </w:p>
        </w:tc>
      </w:tr>
      <w:tr w:rsidR="004A70D1" w:rsidRPr="004A70D1" w14:paraId="47497702" w14:textId="77777777" w:rsidTr="00083618">
        <w:trPr>
          <w:cantSplit/>
          <w:trHeight w:val="808"/>
        </w:trPr>
        <w:tc>
          <w:tcPr>
            <w:tcW w:w="758" w:type="pct"/>
            <w:vMerge/>
          </w:tcPr>
          <w:p w14:paraId="1692C9C9" w14:textId="77777777" w:rsidR="004A70D1" w:rsidRPr="004A70D1" w:rsidRDefault="004A70D1" w:rsidP="00083618">
            <w:pPr>
              <w:spacing w:before="60" w:after="60"/>
              <w:jc w:val="center"/>
              <w:rPr>
                <w:szCs w:val="24"/>
              </w:rPr>
            </w:pPr>
          </w:p>
        </w:tc>
        <w:tc>
          <w:tcPr>
            <w:tcW w:w="800" w:type="pct"/>
          </w:tcPr>
          <w:p w14:paraId="1853DAA5" w14:textId="77777777" w:rsidR="004A70D1" w:rsidRPr="004A70D1" w:rsidRDefault="004A70D1" w:rsidP="00083618">
            <w:pPr>
              <w:widowControl w:val="0"/>
              <w:spacing w:before="60" w:after="60"/>
              <w:jc w:val="center"/>
              <w:rPr>
                <w:szCs w:val="24"/>
              </w:rPr>
            </w:pPr>
            <w:r w:rsidRPr="004A70D1">
              <w:rPr>
                <w:szCs w:val="24"/>
              </w:rPr>
              <w:t>Periodic measurement of parameters</w:t>
            </w:r>
          </w:p>
        </w:tc>
        <w:tc>
          <w:tcPr>
            <w:tcW w:w="580" w:type="pct"/>
          </w:tcPr>
          <w:p w14:paraId="63F7AF60" w14:textId="77777777" w:rsidR="004A70D1" w:rsidRPr="004A70D1" w:rsidRDefault="004A70D1" w:rsidP="00083618">
            <w:pPr>
              <w:widowControl w:val="0"/>
              <w:spacing w:before="60" w:after="60"/>
              <w:jc w:val="center"/>
              <w:rPr>
                <w:szCs w:val="24"/>
              </w:rPr>
            </w:pPr>
          </w:p>
          <w:p w14:paraId="300FE1FF" w14:textId="77777777" w:rsidR="004A70D1" w:rsidRPr="004A70D1" w:rsidRDefault="004A70D1" w:rsidP="00083618">
            <w:pPr>
              <w:widowControl w:val="0"/>
              <w:spacing w:before="60" w:after="60"/>
              <w:jc w:val="center"/>
              <w:rPr>
                <w:szCs w:val="24"/>
              </w:rPr>
            </w:pPr>
          </w:p>
          <w:p w14:paraId="6C5DD198" w14:textId="77777777" w:rsidR="004A70D1" w:rsidRPr="004A70D1" w:rsidRDefault="004A70D1" w:rsidP="00083618">
            <w:pPr>
              <w:widowControl w:val="0"/>
              <w:spacing w:before="60" w:after="60"/>
              <w:jc w:val="center"/>
              <w:rPr>
                <w:szCs w:val="24"/>
              </w:rPr>
            </w:pPr>
            <w:r w:rsidRPr="004A70D1">
              <w:rPr>
                <w:szCs w:val="24"/>
              </w:rPr>
              <w:t>EAD.4</w:t>
            </w:r>
          </w:p>
          <w:p w14:paraId="663EABE1" w14:textId="77777777" w:rsidR="004A70D1" w:rsidRPr="004A70D1" w:rsidRDefault="004A70D1" w:rsidP="00083618">
            <w:pPr>
              <w:widowControl w:val="0"/>
              <w:spacing w:before="60" w:after="60"/>
              <w:jc w:val="center"/>
              <w:rPr>
                <w:szCs w:val="24"/>
              </w:rPr>
            </w:pPr>
          </w:p>
        </w:tc>
        <w:tc>
          <w:tcPr>
            <w:tcW w:w="2862" w:type="pct"/>
          </w:tcPr>
          <w:p w14:paraId="0D54B3BA" w14:textId="77777777" w:rsidR="004A70D1" w:rsidRPr="004A70D1" w:rsidRDefault="004A70D1" w:rsidP="00083618">
            <w:pPr>
              <w:spacing w:before="60" w:after="60"/>
              <w:rPr>
                <w:szCs w:val="24"/>
              </w:rPr>
            </w:pPr>
          </w:p>
          <w:p w14:paraId="057FAA02" w14:textId="77777777" w:rsidR="004A70D1" w:rsidRPr="004A70D1" w:rsidRDefault="004A70D1" w:rsidP="00083618">
            <w:pPr>
              <w:spacing w:before="60" w:after="60"/>
              <w:rPr>
                <w:szCs w:val="24"/>
                <w:lang w:eastAsia="en-GB"/>
              </w:rPr>
            </w:pPr>
            <w:r w:rsidRPr="004A70D1">
              <w:rPr>
                <w:szCs w:val="24"/>
              </w:rPr>
              <w:t>Where parameters relevant to the design of plant could change with time and affect safety, provision should be made for their periodic measurement.</w:t>
            </w:r>
          </w:p>
          <w:p w14:paraId="0DA9D47D" w14:textId="77777777" w:rsidR="004A70D1" w:rsidRPr="004A70D1" w:rsidRDefault="004A70D1" w:rsidP="00083618">
            <w:pPr>
              <w:spacing w:before="60" w:after="60"/>
              <w:rPr>
                <w:szCs w:val="24"/>
              </w:rPr>
            </w:pPr>
          </w:p>
        </w:tc>
      </w:tr>
      <w:tr w:rsidR="004A70D1" w:rsidRPr="004A70D1" w14:paraId="13FC6504" w14:textId="77777777" w:rsidTr="00083618">
        <w:trPr>
          <w:cantSplit/>
          <w:trHeight w:val="808"/>
        </w:trPr>
        <w:tc>
          <w:tcPr>
            <w:tcW w:w="758" w:type="pct"/>
            <w:vMerge/>
          </w:tcPr>
          <w:p w14:paraId="68675906" w14:textId="77777777" w:rsidR="004A70D1" w:rsidRPr="004A70D1" w:rsidRDefault="004A70D1" w:rsidP="00083618">
            <w:pPr>
              <w:spacing w:before="60" w:after="60"/>
              <w:jc w:val="center"/>
              <w:rPr>
                <w:szCs w:val="24"/>
              </w:rPr>
            </w:pPr>
          </w:p>
        </w:tc>
        <w:tc>
          <w:tcPr>
            <w:tcW w:w="800" w:type="pct"/>
          </w:tcPr>
          <w:p w14:paraId="5FCF1817" w14:textId="77777777" w:rsidR="004A70D1" w:rsidRPr="004A70D1" w:rsidRDefault="004A70D1" w:rsidP="00083618">
            <w:pPr>
              <w:spacing w:before="60" w:after="60"/>
              <w:jc w:val="center"/>
              <w:rPr>
                <w:szCs w:val="24"/>
              </w:rPr>
            </w:pPr>
            <w:r w:rsidRPr="004A70D1">
              <w:rPr>
                <w:szCs w:val="24"/>
                <w:lang w:eastAsia="en-GB"/>
              </w:rPr>
              <w:t>Obsolescence</w:t>
            </w:r>
          </w:p>
        </w:tc>
        <w:tc>
          <w:tcPr>
            <w:tcW w:w="580" w:type="pct"/>
          </w:tcPr>
          <w:p w14:paraId="26DC0D30" w14:textId="77777777" w:rsidR="004A70D1" w:rsidRPr="004A70D1" w:rsidRDefault="004A70D1" w:rsidP="00083618">
            <w:pPr>
              <w:widowControl w:val="0"/>
              <w:spacing w:before="60" w:after="60"/>
              <w:jc w:val="center"/>
              <w:rPr>
                <w:szCs w:val="24"/>
              </w:rPr>
            </w:pPr>
            <w:r w:rsidRPr="004A70D1">
              <w:rPr>
                <w:szCs w:val="24"/>
              </w:rPr>
              <w:t>EAD.5</w:t>
            </w:r>
          </w:p>
        </w:tc>
        <w:tc>
          <w:tcPr>
            <w:tcW w:w="2862" w:type="pct"/>
          </w:tcPr>
          <w:p w14:paraId="62F2B451" w14:textId="77777777" w:rsidR="004A70D1" w:rsidRPr="004A70D1" w:rsidRDefault="004A70D1" w:rsidP="00083618">
            <w:pPr>
              <w:spacing w:before="60" w:after="60"/>
              <w:rPr>
                <w:szCs w:val="24"/>
              </w:rPr>
            </w:pPr>
            <w:r w:rsidRPr="004A70D1">
              <w:rPr>
                <w:szCs w:val="24"/>
                <w:lang w:eastAsia="en-GB"/>
              </w:rPr>
              <w:t>A process for reviewing the obsolescence of structures, systems and components important to safety should be in place.</w:t>
            </w:r>
          </w:p>
        </w:tc>
      </w:tr>
      <w:tr w:rsidR="004A70D1" w:rsidRPr="004A70D1" w14:paraId="39A10248" w14:textId="77777777" w:rsidTr="00083618">
        <w:trPr>
          <w:cantSplit/>
        </w:trPr>
        <w:tc>
          <w:tcPr>
            <w:tcW w:w="758" w:type="pct"/>
            <w:vMerge w:val="restart"/>
          </w:tcPr>
          <w:p w14:paraId="54BBF8E8" w14:textId="77777777" w:rsidR="004A70D1" w:rsidRPr="004A70D1" w:rsidRDefault="004A70D1" w:rsidP="00083618">
            <w:pPr>
              <w:spacing w:before="60" w:after="60"/>
              <w:jc w:val="center"/>
              <w:rPr>
                <w:szCs w:val="24"/>
              </w:rPr>
            </w:pPr>
            <w:r w:rsidRPr="004A70D1">
              <w:rPr>
                <w:szCs w:val="24"/>
              </w:rPr>
              <w:t>Engineering principles: layout</w:t>
            </w:r>
          </w:p>
        </w:tc>
        <w:tc>
          <w:tcPr>
            <w:tcW w:w="800" w:type="pct"/>
          </w:tcPr>
          <w:p w14:paraId="4A48CDCC" w14:textId="77777777" w:rsidR="004A70D1" w:rsidRPr="004A70D1" w:rsidRDefault="004A70D1" w:rsidP="00083618">
            <w:pPr>
              <w:widowControl w:val="0"/>
              <w:spacing w:before="60" w:after="60"/>
              <w:jc w:val="center"/>
              <w:rPr>
                <w:szCs w:val="24"/>
              </w:rPr>
            </w:pPr>
            <w:r w:rsidRPr="004A70D1">
              <w:rPr>
                <w:szCs w:val="24"/>
              </w:rPr>
              <w:t>Access</w:t>
            </w:r>
          </w:p>
        </w:tc>
        <w:tc>
          <w:tcPr>
            <w:tcW w:w="580" w:type="pct"/>
          </w:tcPr>
          <w:p w14:paraId="660BEC11" w14:textId="77777777" w:rsidR="004A70D1" w:rsidRPr="004A70D1" w:rsidRDefault="004A70D1" w:rsidP="00083618">
            <w:pPr>
              <w:widowControl w:val="0"/>
              <w:spacing w:before="60" w:after="60"/>
              <w:jc w:val="center"/>
              <w:rPr>
                <w:szCs w:val="24"/>
              </w:rPr>
            </w:pPr>
            <w:r w:rsidRPr="004A70D1">
              <w:rPr>
                <w:szCs w:val="24"/>
              </w:rPr>
              <w:t>ELO.1</w:t>
            </w:r>
          </w:p>
        </w:tc>
        <w:tc>
          <w:tcPr>
            <w:tcW w:w="2862" w:type="pct"/>
          </w:tcPr>
          <w:p w14:paraId="726C23A9" w14:textId="77777777" w:rsidR="004A70D1" w:rsidRPr="004A70D1" w:rsidRDefault="004A70D1" w:rsidP="00083618">
            <w:pPr>
              <w:widowControl w:val="0"/>
              <w:spacing w:before="60" w:after="60"/>
              <w:rPr>
                <w:szCs w:val="24"/>
              </w:rPr>
            </w:pPr>
            <w:r w:rsidRPr="004A70D1">
              <w:rPr>
                <w:szCs w:val="24"/>
              </w:rPr>
              <w:t>The design and layout should facilitate access for necessary activities and minimise adverse interactions while not compromising security aspects.</w:t>
            </w:r>
          </w:p>
        </w:tc>
      </w:tr>
      <w:tr w:rsidR="004A70D1" w:rsidRPr="004A70D1" w14:paraId="006EF1D2" w14:textId="77777777" w:rsidTr="00083618">
        <w:trPr>
          <w:cantSplit/>
          <w:trHeight w:val="981"/>
        </w:trPr>
        <w:tc>
          <w:tcPr>
            <w:tcW w:w="758" w:type="pct"/>
            <w:vMerge/>
          </w:tcPr>
          <w:p w14:paraId="70E14F9B" w14:textId="77777777" w:rsidR="004A70D1" w:rsidRPr="004A70D1" w:rsidRDefault="004A70D1" w:rsidP="00083618">
            <w:pPr>
              <w:spacing w:before="60" w:after="60"/>
              <w:jc w:val="center"/>
              <w:rPr>
                <w:szCs w:val="24"/>
              </w:rPr>
            </w:pPr>
          </w:p>
        </w:tc>
        <w:tc>
          <w:tcPr>
            <w:tcW w:w="800" w:type="pct"/>
          </w:tcPr>
          <w:p w14:paraId="0EB7EA24" w14:textId="77777777" w:rsidR="004A70D1" w:rsidRPr="004A70D1" w:rsidRDefault="004A70D1" w:rsidP="00083618">
            <w:pPr>
              <w:widowControl w:val="0"/>
              <w:spacing w:before="60" w:after="60"/>
              <w:jc w:val="center"/>
              <w:rPr>
                <w:szCs w:val="24"/>
              </w:rPr>
            </w:pPr>
            <w:r w:rsidRPr="004A70D1">
              <w:rPr>
                <w:szCs w:val="24"/>
              </w:rPr>
              <w:t>Minimisation of the effects of incidents</w:t>
            </w:r>
          </w:p>
        </w:tc>
        <w:tc>
          <w:tcPr>
            <w:tcW w:w="580" w:type="pct"/>
          </w:tcPr>
          <w:p w14:paraId="409E323B" w14:textId="77777777" w:rsidR="004A70D1" w:rsidRPr="004A70D1" w:rsidRDefault="004A70D1" w:rsidP="00083618">
            <w:pPr>
              <w:widowControl w:val="0"/>
              <w:spacing w:before="60" w:after="60"/>
              <w:jc w:val="center"/>
              <w:rPr>
                <w:szCs w:val="24"/>
              </w:rPr>
            </w:pPr>
            <w:r w:rsidRPr="004A70D1">
              <w:rPr>
                <w:szCs w:val="24"/>
              </w:rPr>
              <w:t>ELO.4</w:t>
            </w:r>
          </w:p>
        </w:tc>
        <w:tc>
          <w:tcPr>
            <w:tcW w:w="2862" w:type="pct"/>
          </w:tcPr>
          <w:p w14:paraId="0FF9E265" w14:textId="77777777" w:rsidR="004A70D1" w:rsidRPr="004A70D1" w:rsidRDefault="004A70D1" w:rsidP="00083618">
            <w:pPr>
              <w:widowControl w:val="0"/>
              <w:spacing w:before="60" w:after="60"/>
              <w:rPr>
                <w:szCs w:val="24"/>
              </w:rPr>
            </w:pPr>
            <w:r w:rsidRPr="004A70D1">
              <w:rPr>
                <w:szCs w:val="24"/>
              </w:rPr>
              <w:t>The design and layout of the site, its facilities (including enclosed plant), support facilities and services should be such that the effects of faults and accidents are minimised.</w:t>
            </w:r>
          </w:p>
        </w:tc>
      </w:tr>
      <w:tr w:rsidR="004A70D1" w:rsidRPr="004A70D1" w14:paraId="7086DEDD" w14:textId="77777777" w:rsidTr="00083618">
        <w:trPr>
          <w:cantSplit/>
        </w:trPr>
        <w:tc>
          <w:tcPr>
            <w:tcW w:w="758" w:type="pct"/>
            <w:vMerge w:val="restart"/>
          </w:tcPr>
          <w:p w14:paraId="3B3FB073" w14:textId="77777777" w:rsidR="004A70D1" w:rsidRPr="004A70D1" w:rsidRDefault="004A70D1" w:rsidP="00083618">
            <w:pPr>
              <w:autoSpaceDE w:val="0"/>
              <w:autoSpaceDN w:val="0"/>
              <w:adjustRightInd w:val="0"/>
              <w:spacing w:before="60" w:after="60"/>
              <w:jc w:val="center"/>
              <w:rPr>
                <w:bCs/>
                <w:szCs w:val="24"/>
                <w:lang w:eastAsia="en-GB"/>
              </w:rPr>
            </w:pPr>
            <w:r w:rsidRPr="004A70D1">
              <w:rPr>
                <w:bCs/>
                <w:szCs w:val="24"/>
                <w:lang w:eastAsia="en-GB"/>
              </w:rPr>
              <w:t>Engineering principles: external</w:t>
            </w:r>
          </w:p>
          <w:p w14:paraId="1560F73C" w14:textId="77777777" w:rsidR="004A70D1" w:rsidRPr="004A70D1" w:rsidRDefault="004A70D1" w:rsidP="00083618">
            <w:pPr>
              <w:spacing w:before="60" w:after="60"/>
              <w:jc w:val="center"/>
              <w:rPr>
                <w:szCs w:val="24"/>
              </w:rPr>
            </w:pPr>
            <w:r w:rsidRPr="004A70D1">
              <w:rPr>
                <w:bCs/>
                <w:szCs w:val="24"/>
                <w:lang w:eastAsia="en-GB"/>
              </w:rPr>
              <w:t>and internal hazards</w:t>
            </w:r>
          </w:p>
        </w:tc>
        <w:tc>
          <w:tcPr>
            <w:tcW w:w="800" w:type="pct"/>
          </w:tcPr>
          <w:p w14:paraId="43F9745D" w14:textId="77777777" w:rsidR="004A70D1" w:rsidRPr="004A70D1" w:rsidRDefault="004A70D1" w:rsidP="00083618">
            <w:pPr>
              <w:widowControl w:val="0"/>
              <w:spacing w:before="60" w:after="60"/>
              <w:jc w:val="center"/>
              <w:rPr>
                <w:szCs w:val="24"/>
              </w:rPr>
            </w:pPr>
            <w:r w:rsidRPr="004A70D1">
              <w:rPr>
                <w:szCs w:val="24"/>
                <w:lang w:eastAsia="en-GB"/>
              </w:rPr>
              <w:t>Identification and characterisation</w:t>
            </w:r>
          </w:p>
        </w:tc>
        <w:tc>
          <w:tcPr>
            <w:tcW w:w="580" w:type="pct"/>
          </w:tcPr>
          <w:p w14:paraId="53F1FD22" w14:textId="77777777" w:rsidR="004A70D1" w:rsidRPr="004A70D1" w:rsidRDefault="004A70D1" w:rsidP="00083618">
            <w:pPr>
              <w:widowControl w:val="0"/>
              <w:spacing w:before="60" w:after="60"/>
              <w:jc w:val="center"/>
              <w:rPr>
                <w:szCs w:val="24"/>
              </w:rPr>
            </w:pPr>
            <w:r w:rsidRPr="004A70D1">
              <w:rPr>
                <w:szCs w:val="24"/>
              </w:rPr>
              <w:t>EHA.1</w:t>
            </w:r>
          </w:p>
        </w:tc>
        <w:tc>
          <w:tcPr>
            <w:tcW w:w="2862" w:type="pct"/>
          </w:tcPr>
          <w:p w14:paraId="0588EA08" w14:textId="77777777" w:rsidR="004A70D1" w:rsidRPr="004A70D1" w:rsidRDefault="004A70D1" w:rsidP="00083618">
            <w:pPr>
              <w:widowControl w:val="0"/>
              <w:spacing w:before="60" w:after="60"/>
              <w:rPr>
                <w:szCs w:val="24"/>
              </w:rPr>
            </w:pPr>
            <w:r w:rsidRPr="004A70D1">
              <w:rPr>
                <w:szCs w:val="24"/>
                <w:lang w:eastAsia="en-GB"/>
              </w:rPr>
              <w:t>An effective process should be applied to identify and characterise all external and internal hazards that could affect the safety of the facility.</w:t>
            </w:r>
          </w:p>
        </w:tc>
      </w:tr>
      <w:tr w:rsidR="004A70D1" w:rsidRPr="004A70D1" w14:paraId="7829E694" w14:textId="77777777" w:rsidTr="00083618">
        <w:trPr>
          <w:cantSplit/>
        </w:trPr>
        <w:tc>
          <w:tcPr>
            <w:tcW w:w="758" w:type="pct"/>
            <w:vMerge/>
          </w:tcPr>
          <w:p w14:paraId="0120B9B4" w14:textId="77777777" w:rsidR="004A70D1" w:rsidRPr="004A70D1" w:rsidRDefault="004A70D1" w:rsidP="00083618">
            <w:pPr>
              <w:spacing w:before="60" w:after="60"/>
              <w:jc w:val="center"/>
              <w:rPr>
                <w:szCs w:val="24"/>
              </w:rPr>
            </w:pPr>
          </w:p>
        </w:tc>
        <w:tc>
          <w:tcPr>
            <w:tcW w:w="800" w:type="pct"/>
          </w:tcPr>
          <w:p w14:paraId="5F80D3C7" w14:textId="77777777" w:rsidR="004A70D1" w:rsidRPr="004A70D1" w:rsidRDefault="004A70D1" w:rsidP="00083618">
            <w:pPr>
              <w:widowControl w:val="0"/>
              <w:spacing w:before="60" w:after="60"/>
              <w:jc w:val="center"/>
              <w:rPr>
                <w:szCs w:val="24"/>
              </w:rPr>
            </w:pPr>
            <w:r w:rsidRPr="004A70D1">
              <w:rPr>
                <w:szCs w:val="24"/>
                <w:lang w:eastAsia="en-GB"/>
              </w:rPr>
              <w:t>Design basis events</w:t>
            </w:r>
          </w:p>
          <w:p w14:paraId="6C496BA2" w14:textId="77777777" w:rsidR="004A70D1" w:rsidRPr="004A70D1" w:rsidRDefault="004A70D1" w:rsidP="00083618">
            <w:pPr>
              <w:widowControl w:val="0"/>
              <w:spacing w:before="60" w:after="60"/>
              <w:jc w:val="center"/>
              <w:rPr>
                <w:szCs w:val="24"/>
              </w:rPr>
            </w:pPr>
          </w:p>
        </w:tc>
        <w:tc>
          <w:tcPr>
            <w:tcW w:w="580" w:type="pct"/>
          </w:tcPr>
          <w:p w14:paraId="57B31232" w14:textId="77777777" w:rsidR="004A70D1" w:rsidRPr="004A70D1" w:rsidRDefault="004A70D1" w:rsidP="00083618">
            <w:pPr>
              <w:widowControl w:val="0"/>
              <w:spacing w:before="60" w:after="60"/>
              <w:jc w:val="center"/>
              <w:rPr>
                <w:szCs w:val="24"/>
              </w:rPr>
            </w:pPr>
            <w:r w:rsidRPr="004A70D1">
              <w:rPr>
                <w:szCs w:val="24"/>
              </w:rPr>
              <w:t>EHA.3</w:t>
            </w:r>
          </w:p>
        </w:tc>
        <w:tc>
          <w:tcPr>
            <w:tcW w:w="2862" w:type="pct"/>
          </w:tcPr>
          <w:p w14:paraId="0BCDFB2F" w14:textId="77777777" w:rsidR="004A70D1" w:rsidRPr="004A70D1" w:rsidRDefault="004A70D1" w:rsidP="00083618">
            <w:pPr>
              <w:widowControl w:val="0"/>
              <w:spacing w:before="60" w:after="60"/>
              <w:rPr>
                <w:szCs w:val="24"/>
              </w:rPr>
            </w:pPr>
            <w:r w:rsidRPr="004A70D1">
              <w:rPr>
                <w:szCs w:val="24"/>
                <w:lang w:eastAsia="en-GB"/>
              </w:rPr>
              <w:t>For each internal or external hazard which cannot be excluded on the basis of either; low frequency or insignificant consequence (refer to Principle EHA.19), a design basis event should be derived.</w:t>
            </w:r>
          </w:p>
        </w:tc>
      </w:tr>
      <w:tr w:rsidR="004A70D1" w:rsidRPr="004A70D1" w14:paraId="0B847567" w14:textId="77777777" w:rsidTr="00083618">
        <w:trPr>
          <w:cantSplit/>
        </w:trPr>
        <w:tc>
          <w:tcPr>
            <w:tcW w:w="758" w:type="pct"/>
            <w:vMerge/>
          </w:tcPr>
          <w:p w14:paraId="7A7FB7EB" w14:textId="77777777" w:rsidR="004A70D1" w:rsidRPr="004A70D1" w:rsidRDefault="004A70D1" w:rsidP="00083618">
            <w:pPr>
              <w:spacing w:before="60" w:after="60"/>
              <w:jc w:val="center"/>
              <w:rPr>
                <w:szCs w:val="24"/>
              </w:rPr>
            </w:pPr>
          </w:p>
        </w:tc>
        <w:tc>
          <w:tcPr>
            <w:tcW w:w="800" w:type="pct"/>
          </w:tcPr>
          <w:p w14:paraId="10BFB1D4" w14:textId="77777777" w:rsidR="004A70D1" w:rsidRPr="004A70D1" w:rsidRDefault="004A70D1" w:rsidP="00083618">
            <w:pPr>
              <w:widowControl w:val="0"/>
              <w:spacing w:before="60" w:after="60"/>
              <w:jc w:val="center"/>
              <w:rPr>
                <w:szCs w:val="24"/>
              </w:rPr>
            </w:pPr>
            <w:r w:rsidRPr="004A70D1">
              <w:rPr>
                <w:szCs w:val="24"/>
                <w:lang w:eastAsia="en-GB"/>
              </w:rPr>
              <w:t>Frequency of initiating event</w:t>
            </w:r>
          </w:p>
        </w:tc>
        <w:tc>
          <w:tcPr>
            <w:tcW w:w="580" w:type="pct"/>
          </w:tcPr>
          <w:p w14:paraId="2515C472" w14:textId="77777777" w:rsidR="004A70D1" w:rsidRPr="004A70D1" w:rsidRDefault="004A70D1" w:rsidP="00083618">
            <w:pPr>
              <w:widowControl w:val="0"/>
              <w:spacing w:before="60" w:after="60"/>
              <w:jc w:val="center"/>
              <w:rPr>
                <w:szCs w:val="24"/>
              </w:rPr>
            </w:pPr>
            <w:r w:rsidRPr="004A70D1">
              <w:rPr>
                <w:szCs w:val="24"/>
              </w:rPr>
              <w:t>EHA.4</w:t>
            </w:r>
          </w:p>
        </w:tc>
        <w:tc>
          <w:tcPr>
            <w:tcW w:w="2862" w:type="pct"/>
          </w:tcPr>
          <w:p w14:paraId="4F1E0641"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For natural external hazards, characterised by frequency of exceedance hazard curves and</w:t>
            </w:r>
          </w:p>
          <w:p w14:paraId="4DE2D855"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internal hazards, the design basis event for an internal or external hazard should be derived to have a predicted frequency of exceedance that accords with Fault Analysis Principle FA.5.</w:t>
            </w:r>
          </w:p>
          <w:p w14:paraId="1292243A" w14:textId="77777777" w:rsidR="004A70D1" w:rsidRPr="004A70D1" w:rsidRDefault="004A70D1" w:rsidP="00083618">
            <w:pPr>
              <w:widowControl w:val="0"/>
              <w:spacing w:before="60" w:after="60"/>
              <w:rPr>
                <w:szCs w:val="24"/>
              </w:rPr>
            </w:pPr>
            <w:r w:rsidRPr="004A70D1">
              <w:rPr>
                <w:szCs w:val="24"/>
                <w:lang w:eastAsia="en-GB"/>
              </w:rPr>
              <w:t>The thresholds set in Principle FA.5 for design basis events are 1 in 10 000 years for external hazards and 1 in 100 000 years for man-made external hazards and all internal hazards (refer to also paragraph 629).</w:t>
            </w:r>
          </w:p>
        </w:tc>
      </w:tr>
      <w:tr w:rsidR="004A70D1" w:rsidRPr="004A70D1" w14:paraId="582DCE95" w14:textId="77777777" w:rsidTr="00083618">
        <w:trPr>
          <w:cantSplit/>
        </w:trPr>
        <w:tc>
          <w:tcPr>
            <w:tcW w:w="758" w:type="pct"/>
            <w:vMerge/>
          </w:tcPr>
          <w:p w14:paraId="7398A9F6" w14:textId="77777777" w:rsidR="004A70D1" w:rsidRPr="004A70D1" w:rsidRDefault="004A70D1" w:rsidP="00083618">
            <w:pPr>
              <w:spacing w:before="60" w:after="60"/>
              <w:jc w:val="center"/>
              <w:rPr>
                <w:szCs w:val="24"/>
              </w:rPr>
            </w:pPr>
          </w:p>
        </w:tc>
        <w:tc>
          <w:tcPr>
            <w:tcW w:w="800" w:type="pct"/>
          </w:tcPr>
          <w:p w14:paraId="42BD2F63" w14:textId="77777777" w:rsidR="004A70D1" w:rsidRPr="004A70D1" w:rsidRDefault="004A70D1" w:rsidP="00083618">
            <w:pPr>
              <w:widowControl w:val="0"/>
              <w:spacing w:before="60" w:after="60"/>
              <w:jc w:val="center"/>
              <w:rPr>
                <w:szCs w:val="24"/>
              </w:rPr>
            </w:pPr>
            <w:r w:rsidRPr="004A70D1">
              <w:rPr>
                <w:szCs w:val="24"/>
                <w:lang w:eastAsia="en-GB"/>
              </w:rPr>
              <w:t>Design basis event operating states</w:t>
            </w:r>
          </w:p>
        </w:tc>
        <w:tc>
          <w:tcPr>
            <w:tcW w:w="580" w:type="pct"/>
          </w:tcPr>
          <w:p w14:paraId="6ECFCDE4" w14:textId="77777777" w:rsidR="004A70D1" w:rsidRPr="004A70D1" w:rsidRDefault="004A70D1" w:rsidP="00083618">
            <w:pPr>
              <w:widowControl w:val="0"/>
              <w:spacing w:before="60" w:after="60"/>
              <w:jc w:val="center"/>
              <w:rPr>
                <w:szCs w:val="24"/>
              </w:rPr>
            </w:pPr>
            <w:r w:rsidRPr="004A70D1">
              <w:rPr>
                <w:szCs w:val="24"/>
              </w:rPr>
              <w:t>EHA.5</w:t>
            </w:r>
          </w:p>
        </w:tc>
        <w:tc>
          <w:tcPr>
            <w:tcW w:w="2862" w:type="pct"/>
          </w:tcPr>
          <w:p w14:paraId="351A975E" w14:textId="77777777" w:rsidR="004A70D1" w:rsidRPr="004A70D1" w:rsidRDefault="004A70D1" w:rsidP="00083618">
            <w:pPr>
              <w:widowControl w:val="0"/>
              <w:spacing w:before="60" w:after="60"/>
              <w:rPr>
                <w:szCs w:val="24"/>
              </w:rPr>
            </w:pPr>
            <w:r w:rsidRPr="004A70D1">
              <w:rPr>
                <w:szCs w:val="24"/>
                <w:lang w:eastAsia="en-GB"/>
              </w:rPr>
              <w:t>Analysis of design basis events should assume the event occurs simultaneously with the facility’s most adverse permitted operating state (refer to paragraph 631 c) and d)).</w:t>
            </w:r>
          </w:p>
        </w:tc>
      </w:tr>
      <w:tr w:rsidR="004A70D1" w:rsidRPr="004A70D1" w14:paraId="573E827F" w14:textId="77777777" w:rsidTr="00083618">
        <w:trPr>
          <w:cantSplit/>
        </w:trPr>
        <w:tc>
          <w:tcPr>
            <w:tcW w:w="758" w:type="pct"/>
            <w:vMerge/>
          </w:tcPr>
          <w:p w14:paraId="705B175F" w14:textId="77777777" w:rsidR="004A70D1" w:rsidRPr="004A70D1" w:rsidRDefault="004A70D1" w:rsidP="00083618">
            <w:pPr>
              <w:spacing w:before="60" w:after="60"/>
              <w:jc w:val="center"/>
              <w:rPr>
                <w:szCs w:val="24"/>
              </w:rPr>
            </w:pPr>
          </w:p>
        </w:tc>
        <w:tc>
          <w:tcPr>
            <w:tcW w:w="800" w:type="pct"/>
          </w:tcPr>
          <w:p w14:paraId="719C9144" w14:textId="77777777" w:rsidR="004A70D1" w:rsidRPr="004A70D1" w:rsidRDefault="004A70D1" w:rsidP="00083618">
            <w:pPr>
              <w:widowControl w:val="0"/>
              <w:spacing w:before="60" w:after="60"/>
              <w:jc w:val="center"/>
              <w:rPr>
                <w:szCs w:val="24"/>
              </w:rPr>
            </w:pPr>
            <w:r w:rsidRPr="004A70D1">
              <w:rPr>
                <w:szCs w:val="24"/>
              </w:rPr>
              <w:t>Analysis</w:t>
            </w:r>
          </w:p>
        </w:tc>
        <w:tc>
          <w:tcPr>
            <w:tcW w:w="580" w:type="pct"/>
          </w:tcPr>
          <w:p w14:paraId="1E7DE45A" w14:textId="77777777" w:rsidR="004A70D1" w:rsidRPr="004A70D1" w:rsidRDefault="004A70D1" w:rsidP="00083618">
            <w:pPr>
              <w:widowControl w:val="0"/>
              <w:spacing w:before="60" w:after="60"/>
              <w:jc w:val="center"/>
              <w:rPr>
                <w:szCs w:val="24"/>
              </w:rPr>
            </w:pPr>
            <w:r w:rsidRPr="004A70D1">
              <w:rPr>
                <w:szCs w:val="24"/>
              </w:rPr>
              <w:t>EHA.6</w:t>
            </w:r>
          </w:p>
        </w:tc>
        <w:tc>
          <w:tcPr>
            <w:tcW w:w="2862" w:type="pct"/>
          </w:tcPr>
          <w:p w14:paraId="5EAE13E8" w14:textId="77777777" w:rsidR="004A70D1" w:rsidRPr="004A70D1" w:rsidRDefault="004A70D1" w:rsidP="00083618">
            <w:pPr>
              <w:widowControl w:val="0"/>
              <w:spacing w:before="60" w:after="60"/>
              <w:rPr>
                <w:szCs w:val="24"/>
              </w:rPr>
            </w:pPr>
            <w:bookmarkStart w:id="43" w:name="_Hlk39067317"/>
            <w:r w:rsidRPr="004A70D1">
              <w:rPr>
                <w:szCs w:val="24"/>
                <w:lang w:eastAsia="en-GB"/>
              </w:rPr>
              <w:t>The effects of internal and external hazards that could affect the safety of the facility should be analysed. The analysis should take into account hazard combinations, simultaneous effects, common cause failures, defence in depth and consequential effects.</w:t>
            </w:r>
            <w:bookmarkEnd w:id="43"/>
          </w:p>
        </w:tc>
      </w:tr>
      <w:tr w:rsidR="004A70D1" w:rsidRPr="004A70D1" w14:paraId="108105A5" w14:textId="77777777" w:rsidTr="00083618">
        <w:trPr>
          <w:cantSplit/>
        </w:trPr>
        <w:tc>
          <w:tcPr>
            <w:tcW w:w="758" w:type="pct"/>
            <w:vMerge/>
          </w:tcPr>
          <w:p w14:paraId="14212C77" w14:textId="77777777" w:rsidR="004A70D1" w:rsidRPr="004A70D1" w:rsidRDefault="004A70D1" w:rsidP="00083618">
            <w:pPr>
              <w:spacing w:before="60" w:after="60"/>
              <w:jc w:val="center"/>
              <w:rPr>
                <w:szCs w:val="24"/>
              </w:rPr>
            </w:pPr>
          </w:p>
        </w:tc>
        <w:tc>
          <w:tcPr>
            <w:tcW w:w="800" w:type="pct"/>
          </w:tcPr>
          <w:p w14:paraId="57B37B0A" w14:textId="77777777" w:rsidR="004A70D1" w:rsidRPr="004A70D1" w:rsidRDefault="004A70D1" w:rsidP="00083618">
            <w:pPr>
              <w:widowControl w:val="0"/>
              <w:spacing w:before="60" w:after="60"/>
              <w:jc w:val="center"/>
              <w:rPr>
                <w:szCs w:val="24"/>
              </w:rPr>
            </w:pPr>
            <w:r w:rsidRPr="004A70D1">
              <w:rPr>
                <w:szCs w:val="24"/>
                <w:lang w:eastAsia="en-GB"/>
              </w:rPr>
              <w:t>‘Cliff-edge’ effects</w:t>
            </w:r>
          </w:p>
        </w:tc>
        <w:tc>
          <w:tcPr>
            <w:tcW w:w="580" w:type="pct"/>
          </w:tcPr>
          <w:p w14:paraId="1B84161D" w14:textId="77777777" w:rsidR="004A70D1" w:rsidRPr="004A70D1" w:rsidRDefault="004A70D1" w:rsidP="00083618">
            <w:pPr>
              <w:widowControl w:val="0"/>
              <w:spacing w:before="60" w:after="60"/>
              <w:jc w:val="center"/>
              <w:rPr>
                <w:szCs w:val="24"/>
              </w:rPr>
            </w:pPr>
            <w:r w:rsidRPr="004A70D1">
              <w:rPr>
                <w:szCs w:val="24"/>
              </w:rPr>
              <w:t>EHA.7</w:t>
            </w:r>
          </w:p>
          <w:p w14:paraId="35510418" w14:textId="77777777" w:rsidR="004A70D1" w:rsidRPr="004A70D1" w:rsidRDefault="004A70D1" w:rsidP="00083618">
            <w:pPr>
              <w:spacing w:before="60" w:after="60"/>
              <w:jc w:val="center"/>
              <w:rPr>
                <w:szCs w:val="24"/>
              </w:rPr>
            </w:pPr>
          </w:p>
          <w:p w14:paraId="0016D0FC" w14:textId="77777777" w:rsidR="004A70D1" w:rsidRPr="004A70D1" w:rsidRDefault="004A70D1" w:rsidP="00083618">
            <w:pPr>
              <w:spacing w:before="60" w:after="60"/>
              <w:jc w:val="center"/>
              <w:rPr>
                <w:szCs w:val="24"/>
              </w:rPr>
            </w:pPr>
          </w:p>
        </w:tc>
        <w:tc>
          <w:tcPr>
            <w:tcW w:w="2862" w:type="pct"/>
          </w:tcPr>
          <w:p w14:paraId="065BF2DF" w14:textId="77777777" w:rsidR="004A70D1" w:rsidRPr="004A70D1" w:rsidRDefault="004A70D1" w:rsidP="00083618">
            <w:pPr>
              <w:autoSpaceDE w:val="0"/>
              <w:autoSpaceDN w:val="0"/>
              <w:adjustRightInd w:val="0"/>
              <w:spacing w:before="60" w:after="60"/>
              <w:rPr>
                <w:szCs w:val="24"/>
              </w:rPr>
            </w:pPr>
            <w:bookmarkStart w:id="44" w:name="_Hlk39065749"/>
            <w:r w:rsidRPr="004A70D1">
              <w:rPr>
                <w:szCs w:val="24"/>
                <w:lang w:eastAsia="en-GB"/>
              </w:rPr>
              <w:t>A small change in design basis fault or event assumptions should not lead to a disproportionate increase in radiological consequences.</w:t>
            </w:r>
            <w:bookmarkEnd w:id="44"/>
          </w:p>
        </w:tc>
      </w:tr>
      <w:tr w:rsidR="004A70D1" w:rsidRPr="004A70D1" w14:paraId="064A268E" w14:textId="77777777" w:rsidTr="00083618">
        <w:trPr>
          <w:cantSplit/>
        </w:trPr>
        <w:tc>
          <w:tcPr>
            <w:tcW w:w="758" w:type="pct"/>
            <w:vMerge/>
          </w:tcPr>
          <w:p w14:paraId="40C247A7" w14:textId="77777777" w:rsidR="004A70D1" w:rsidRPr="004A70D1" w:rsidRDefault="004A70D1" w:rsidP="00083618">
            <w:pPr>
              <w:spacing w:before="60" w:after="60"/>
              <w:jc w:val="center"/>
              <w:rPr>
                <w:szCs w:val="24"/>
              </w:rPr>
            </w:pPr>
          </w:p>
        </w:tc>
        <w:tc>
          <w:tcPr>
            <w:tcW w:w="800" w:type="pct"/>
          </w:tcPr>
          <w:p w14:paraId="7843A89A" w14:textId="77777777" w:rsidR="004A70D1" w:rsidRPr="004A70D1" w:rsidRDefault="004A70D1" w:rsidP="00083618">
            <w:pPr>
              <w:widowControl w:val="0"/>
              <w:spacing w:before="60" w:after="60"/>
              <w:jc w:val="center"/>
              <w:rPr>
                <w:szCs w:val="24"/>
                <w:lang w:eastAsia="en-GB"/>
              </w:rPr>
            </w:pPr>
            <w:r w:rsidRPr="004A70D1">
              <w:rPr>
                <w:szCs w:val="24"/>
                <w:lang w:eastAsia="en-GB"/>
              </w:rPr>
              <w:t>Aircraft crash</w:t>
            </w:r>
          </w:p>
        </w:tc>
        <w:tc>
          <w:tcPr>
            <w:tcW w:w="580" w:type="pct"/>
          </w:tcPr>
          <w:p w14:paraId="56A808E4" w14:textId="77777777" w:rsidR="004A70D1" w:rsidRPr="004A70D1" w:rsidRDefault="004A70D1" w:rsidP="00083618">
            <w:pPr>
              <w:widowControl w:val="0"/>
              <w:spacing w:before="60" w:after="60"/>
              <w:jc w:val="center"/>
              <w:rPr>
                <w:szCs w:val="24"/>
              </w:rPr>
            </w:pPr>
            <w:r w:rsidRPr="004A70D1">
              <w:rPr>
                <w:szCs w:val="24"/>
              </w:rPr>
              <w:t>EHA.8</w:t>
            </w:r>
          </w:p>
        </w:tc>
        <w:tc>
          <w:tcPr>
            <w:tcW w:w="2862" w:type="pct"/>
          </w:tcPr>
          <w:p w14:paraId="0769F0DE"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The total predicted frequency of aircraft crash, including helicopters and other airborne vehicles, on or near any facility housing structures, systems and components should be determined.</w:t>
            </w:r>
          </w:p>
        </w:tc>
      </w:tr>
      <w:tr w:rsidR="004A70D1" w:rsidRPr="004A70D1" w14:paraId="1AD71D99" w14:textId="77777777" w:rsidTr="00083618">
        <w:trPr>
          <w:cantSplit/>
        </w:trPr>
        <w:tc>
          <w:tcPr>
            <w:tcW w:w="758" w:type="pct"/>
            <w:vMerge/>
          </w:tcPr>
          <w:p w14:paraId="65B5C803" w14:textId="77777777" w:rsidR="004A70D1" w:rsidRPr="004A70D1" w:rsidRDefault="004A70D1" w:rsidP="00083618">
            <w:pPr>
              <w:spacing w:before="60" w:after="60"/>
              <w:jc w:val="center"/>
              <w:rPr>
                <w:szCs w:val="24"/>
              </w:rPr>
            </w:pPr>
          </w:p>
        </w:tc>
        <w:tc>
          <w:tcPr>
            <w:tcW w:w="800" w:type="pct"/>
          </w:tcPr>
          <w:p w14:paraId="09C6FE4C" w14:textId="77777777" w:rsidR="004A70D1" w:rsidRPr="004A70D1" w:rsidRDefault="004A70D1" w:rsidP="00083618">
            <w:pPr>
              <w:widowControl w:val="0"/>
              <w:spacing w:before="60" w:after="60"/>
              <w:jc w:val="center"/>
              <w:rPr>
                <w:szCs w:val="24"/>
                <w:lang w:eastAsia="en-GB"/>
              </w:rPr>
            </w:pPr>
            <w:r w:rsidRPr="004A70D1">
              <w:rPr>
                <w:szCs w:val="24"/>
                <w:lang w:eastAsia="en-GB"/>
              </w:rPr>
              <w:t>Earthquakes</w:t>
            </w:r>
          </w:p>
        </w:tc>
        <w:tc>
          <w:tcPr>
            <w:tcW w:w="580" w:type="pct"/>
          </w:tcPr>
          <w:p w14:paraId="32166FF8" w14:textId="77777777" w:rsidR="004A70D1" w:rsidRPr="004A70D1" w:rsidRDefault="004A70D1" w:rsidP="00083618">
            <w:pPr>
              <w:widowControl w:val="0"/>
              <w:spacing w:before="60" w:after="60"/>
              <w:jc w:val="center"/>
              <w:rPr>
                <w:szCs w:val="24"/>
              </w:rPr>
            </w:pPr>
            <w:r w:rsidRPr="004A70D1">
              <w:rPr>
                <w:szCs w:val="24"/>
              </w:rPr>
              <w:t>EHA.9</w:t>
            </w:r>
          </w:p>
        </w:tc>
        <w:tc>
          <w:tcPr>
            <w:tcW w:w="2862" w:type="pct"/>
          </w:tcPr>
          <w:p w14:paraId="21D24613"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The seismology and geology of the area around the site and the geology and hydrogeology of the site should be evaluated to derive a design basis earthquake (DBE).</w:t>
            </w:r>
          </w:p>
        </w:tc>
      </w:tr>
      <w:tr w:rsidR="004A70D1" w:rsidRPr="004A70D1" w14:paraId="50EDD2D5" w14:textId="77777777" w:rsidTr="00083618">
        <w:trPr>
          <w:cantSplit/>
        </w:trPr>
        <w:tc>
          <w:tcPr>
            <w:tcW w:w="758" w:type="pct"/>
            <w:vMerge/>
          </w:tcPr>
          <w:p w14:paraId="49973020" w14:textId="77777777" w:rsidR="004A70D1" w:rsidRPr="004A70D1" w:rsidRDefault="004A70D1" w:rsidP="00083618">
            <w:pPr>
              <w:spacing w:before="60" w:after="60"/>
              <w:jc w:val="center"/>
              <w:rPr>
                <w:szCs w:val="24"/>
              </w:rPr>
            </w:pPr>
          </w:p>
        </w:tc>
        <w:tc>
          <w:tcPr>
            <w:tcW w:w="800" w:type="pct"/>
          </w:tcPr>
          <w:p w14:paraId="481E28A5" w14:textId="77777777" w:rsidR="004A70D1" w:rsidRPr="004A70D1" w:rsidRDefault="004A70D1" w:rsidP="00083618">
            <w:pPr>
              <w:widowControl w:val="0"/>
              <w:spacing w:before="60" w:after="60"/>
              <w:jc w:val="center"/>
              <w:rPr>
                <w:szCs w:val="24"/>
                <w:lang w:eastAsia="en-GB"/>
              </w:rPr>
            </w:pPr>
            <w:r w:rsidRPr="004A70D1">
              <w:rPr>
                <w:szCs w:val="24"/>
                <w:lang w:eastAsia="en-GB"/>
              </w:rPr>
              <w:t>Electromagnetic interference</w:t>
            </w:r>
          </w:p>
        </w:tc>
        <w:tc>
          <w:tcPr>
            <w:tcW w:w="580" w:type="pct"/>
          </w:tcPr>
          <w:p w14:paraId="480A26CB" w14:textId="77777777" w:rsidR="004A70D1" w:rsidRPr="004A70D1" w:rsidRDefault="004A70D1" w:rsidP="00083618">
            <w:pPr>
              <w:widowControl w:val="0"/>
              <w:spacing w:before="60" w:after="60"/>
              <w:jc w:val="center"/>
              <w:rPr>
                <w:szCs w:val="24"/>
              </w:rPr>
            </w:pPr>
            <w:r w:rsidRPr="004A70D1">
              <w:rPr>
                <w:szCs w:val="24"/>
              </w:rPr>
              <w:t>EHA.10</w:t>
            </w:r>
          </w:p>
        </w:tc>
        <w:tc>
          <w:tcPr>
            <w:tcW w:w="2862" w:type="pct"/>
          </w:tcPr>
          <w:p w14:paraId="487F2651" w14:textId="77777777" w:rsidR="004A70D1" w:rsidRPr="004A70D1" w:rsidRDefault="004A70D1" w:rsidP="00083618">
            <w:pPr>
              <w:autoSpaceDE w:val="0"/>
              <w:autoSpaceDN w:val="0"/>
              <w:adjustRightInd w:val="0"/>
              <w:spacing w:before="60" w:after="60"/>
              <w:rPr>
                <w:szCs w:val="24"/>
              </w:rPr>
            </w:pPr>
            <w:r w:rsidRPr="004A70D1">
              <w:rPr>
                <w:szCs w:val="24"/>
                <w:lang w:eastAsia="en-GB"/>
              </w:rPr>
              <w:t>The facility design should include preventative and/or protective measures against the effects of electromagnetic interference.</w:t>
            </w:r>
          </w:p>
        </w:tc>
      </w:tr>
      <w:tr w:rsidR="004A70D1" w:rsidRPr="004A70D1" w14:paraId="675A5860" w14:textId="77777777" w:rsidTr="00083618">
        <w:trPr>
          <w:cantSplit/>
        </w:trPr>
        <w:tc>
          <w:tcPr>
            <w:tcW w:w="758" w:type="pct"/>
            <w:vMerge/>
          </w:tcPr>
          <w:p w14:paraId="4EBE1450" w14:textId="77777777" w:rsidR="004A70D1" w:rsidRPr="004A70D1" w:rsidRDefault="004A70D1" w:rsidP="00083618">
            <w:pPr>
              <w:spacing w:before="60" w:after="60"/>
              <w:jc w:val="center"/>
              <w:rPr>
                <w:szCs w:val="24"/>
              </w:rPr>
            </w:pPr>
          </w:p>
        </w:tc>
        <w:tc>
          <w:tcPr>
            <w:tcW w:w="800" w:type="pct"/>
          </w:tcPr>
          <w:p w14:paraId="6D1E2038" w14:textId="77777777" w:rsidR="004A70D1" w:rsidRPr="004A70D1" w:rsidRDefault="004A70D1" w:rsidP="00083618">
            <w:pPr>
              <w:widowControl w:val="0"/>
              <w:spacing w:before="60" w:after="60"/>
              <w:jc w:val="center"/>
              <w:rPr>
                <w:szCs w:val="24"/>
                <w:lang w:eastAsia="en-GB"/>
              </w:rPr>
            </w:pPr>
            <w:r w:rsidRPr="004A70D1">
              <w:rPr>
                <w:szCs w:val="24"/>
                <w:lang w:eastAsia="en-GB"/>
              </w:rPr>
              <w:t>Weather conditions</w:t>
            </w:r>
          </w:p>
        </w:tc>
        <w:tc>
          <w:tcPr>
            <w:tcW w:w="580" w:type="pct"/>
          </w:tcPr>
          <w:p w14:paraId="37C6F869" w14:textId="77777777" w:rsidR="004A70D1" w:rsidRPr="004A70D1" w:rsidRDefault="004A70D1" w:rsidP="00083618">
            <w:pPr>
              <w:widowControl w:val="0"/>
              <w:spacing w:before="60" w:after="60"/>
              <w:jc w:val="center"/>
              <w:rPr>
                <w:szCs w:val="24"/>
              </w:rPr>
            </w:pPr>
            <w:r w:rsidRPr="004A70D1">
              <w:rPr>
                <w:szCs w:val="24"/>
              </w:rPr>
              <w:t>EHA.11</w:t>
            </w:r>
          </w:p>
        </w:tc>
        <w:tc>
          <w:tcPr>
            <w:tcW w:w="2862" w:type="pct"/>
          </w:tcPr>
          <w:p w14:paraId="6734958E"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Facilities should be shown to withstand weather conditions that meet design basis event criteria. Weather conditions beyond the design basis that have the potential to lead to a severe accident should also be analysed.</w:t>
            </w:r>
          </w:p>
        </w:tc>
      </w:tr>
      <w:tr w:rsidR="004A70D1" w:rsidRPr="004A70D1" w14:paraId="04D41382" w14:textId="77777777" w:rsidTr="00083618">
        <w:trPr>
          <w:cantSplit/>
        </w:trPr>
        <w:tc>
          <w:tcPr>
            <w:tcW w:w="758" w:type="pct"/>
            <w:vMerge/>
          </w:tcPr>
          <w:p w14:paraId="0FFD5B61" w14:textId="77777777" w:rsidR="004A70D1" w:rsidRPr="004A70D1" w:rsidRDefault="004A70D1" w:rsidP="00083618">
            <w:pPr>
              <w:spacing w:before="60" w:after="60"/>
              <w:jc w:val="center"/>
              <w:rPr>
                <w:szCs w:val="24"/>
              </w:rPr>
            </w:pPr>
          </w:p>
        </w:tc>
        <w:tc>
          <w:tcPr>
            <w:tcW w:w="800" w:type="pct"/>
          </w:tcPr>
          <w:p w14:paraId="05A75F6D" w14:textId="77777777" w:rsidR="004A70D1" w:rsidRPr="004A70D1" w:rsidRDefault="004A70D1" w:rsidP="00083618">
            <w:pPr>
              <w:widowControl w:val="0"/>
              <w:spacing w:before="60" w:after="60"/>
              <w:jc w:val="center"/>
              <w:rPr>
                <w:szCs w:val="24"/>
                <w:lang w:eastAsia="en-GB"/>
              </w:rPr>
            </w:pPr>
            <w:r w:rsidRPr="004A70D1">
              <w:rPr>
                <w:szCs w:val="24"/>
                <w:lang w:eastAsia="en-GB"/>
              </w:rPr>
              <w:t>Flooding</w:t>
            </w:r>
          </w:p>
        </w:tc>
        <w:tc>
          <w:tcPr>
            <w:tcW w:w="580" w:type="pct"/>
          </w:tcPr>
          <w:p w14:paraId="01047B25" w14:textId="77777777" w:rsidR="004A70D1" w:rsidRPr="004A70D1" w:rsidRDefault="004A70D1" w:rsidP="00083618">
            <w:pPr>
              <w:widowControl w:val="0"/>
              <w:spacing w:before="60" w:after="60"/>
              <w:jc w:val="center"/>
              <w:rPr>
                <w:szCs w:val="24"/>
              </w:rPr>
            </w:pPr>
            <w:r w:rsidRPr="004A70D1">
              <w:rPr>
                <w:szCs w:val="24"/>
              </w:rPr>
              <w:t>EHA.12</w:t>
            </w:r>
          </w:p>
        </w:tc>
        <w:tc>
          <w:tcPr>
            <w:tcW w:w="2862" w:type="pct"/>
          </w:tcPr>
          <w:p w14:paraId="23F4E3CE"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Facilities should be shown to withstand flooding conditions up to and including the design basis event. Severe accidents involving flooding should also be analysed.</w:t>
            </w:r>
          </w:p>
        </w:tc>
      </w:tr>
      <w:tr w:rsidR="004A70D1" w:rsidRPr="004A70D1" w14:paraId="10A64C4F" w14:textId="77777777" w:rsidTr="00083618">
        <w:trPr>
          <w:cantSplit/>
        </w:trPr>
        <w:tc>
          <w:tcPr>
            <w:tcW w:w="758" w:type="pct"/>
            <w:vMerge/>
          </w:tcPr>
          <w:p w14:paraId="56FD0DA5" w14:textId="77777777" w:rsidR="004A70D1" w:rsidRPr="004A70D1" w:rsidRDefault="004A70D1" w:rsidP="00083618">
            <w:pPr>
              <w:spacing w:before="60" w:after="60"/>
              <w:jc w:val="center"/>
              <w:rPr>
                <w:szCs w:val="24"/>
              </w:rPr>
            </w:pPr>
          </w:p>
        </w:tc>
        <w:tc>
          <w:tcPr>
            <w:tcW w:w="800" w:type="pct"/>
          </w:tcPr>
          <w:p w14:paraId="450169F7" w14:textId="77777777" w:rsidR="004A70D1" w:rsidRPr="004A70D1" w:rsidRDefault="004A70D1" w:rsidP="00083618">
            <w:pPr>
              <w:autoSpaceDE w:val="0"/>
              <w:autoSpaceDN w:val="0"/>
              <w:adjustRightInd w:val="0"/>
              <w:spacing w:before="60" w:after="60"/>
              <w:jc w:val="center"/>
              <w:rPr>
                <w:szCs w:val="24"/>
                <w:lang w:eastAsia="en-GB"/>
              </w:rPr>
            </w:pPr>
            <w:r w:rsidRPr="004A70D1">
              <w:rPr>
                <w:szCs w:val="24"/>
                <w:lang w:eastAsia="en-GB"/>
              </w:rPr>
              <w:t>Use, storage and generation of</w:t>
            </w:r>
          </w:p>
          <w:p w14:paraId="624B03FE" w14:textId="77777777" w:rsidR="004A70D1" w:rsidRPr="004A70D1" w:rsidRDefault="004A70D1" w:rsidP="00083618">
            <w:pPr>
              <w:widowControl w:val="0"/>
              <w:spacing w:before="60" w:after="60"/>
              <w:jc w:val="center"/>
              <w:rPr>
                <w:szCs w:val="24"/>
                <w:lang w:eastAsia="en-GB"/>
              </w:rPr>
            </w:pPr>
            <w:r w:rsidRPr="004A70D1">
              <w:rPr>
                <w:szCs w:val="24"/>
                <w:lang w:eastAsia="en-GB"/>
              </w:rPr>
              <w:t>hazardous materials</w:t>
            </w:r>
          </w:p>
        </w:tc>
        <w:tc>
          <w:tcPr>
            <w:tcW w:w="580" w:type="pct"/>
          </w:tcPr>
          <w:p w14:paraId="72E50A40" w14:textId="77777777" w:rsidR="004A70D1" w:rsidRPr="004A70D1" w:rsidRDefault="004A70D1" w:rsidP="00083618">
            <w:pPr>
              <w:widowControl w:val="0"/>
              <w:spacing w:before="60" w:after="60"/>
              <w:jc w:val="center"/>
              <w:rPr>
                <w:szCs w:val="24"/>
              </w:rPr>
            </w:pPr>
            <w:r w:rsidRPr="004A70D1">
              <w:rPr>
                <w:szCs w:val="24"/>
              </w:rPr>
              <w:t>EHA.13</w:t>
            </w:r>
          </w:p>
        </w:tc>
        <w:tc>
          <w:tcPr>
            <w:tcW w:w="2862" w:type="pct"/>
          </w:tcPr>
          <w:p w14:paraId="57C7376E"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The on-site use, storage or generation of hazardous materials should be minimised, controlled and located, taking due account of potential faults</w:t>
            </w:r>
          </w:p>
        </w:tc>
      </w:tr>
      <w:tr w:rsidR="004A70D1" w:rsidRPr="004A70D1" w14:paraId="6B5B72FF" w14:textId="77777777" w:rsidTr="00083618">
        <w:trPr>
          <w:cantSplit/>
        </w:trPr>
        <w:tc>
          <w:tcPr>
            <w:tcW w:w="758" w:type="pct"/>
            <w:vMerge/>
          </w:tcPr>
          <w:p w14:paraId="56CA21E7" w14:textId="77777777" w:rsidR="004A70D1" w:rsidRPr="004A70D1" w:rsidRDefault="004A70D1" w:rsidP="00083618">
            <w:pPr>
              <w:spacing w:before="60" w:after="60"/>
              <w:jc w:val="center"/>
              <w:rPr>
                <w:szCs w:val="24"/>
              </w:rPr>
            </w:pPr>
          </w:p>
        </w:tc>
        <w:tc>
          <w:tcPr>
            <w:tcW w:w="800" w:type="pct"/>
          </w:tcPr>
          <w:p w14:paraId="23838565" w14:textId="77777777" w:rsidR="004A70D1" w:rsidRPr="004A70D1" w:rsidRDefault="004A70D1" w:rsidP="00083618">
            <w:pPr>
              <w:autoSpaceDE w:val="0"/>
              <w:autoSpaceDN w:val="0"/>
              <w:adjustRightInd w:val="0"/>
              <w:spacing w:before="60" w:after="60"/>
              <w:jc w:val="center"/>
              <w:rPr>
                <w:szCs w:val="24"/>
                <w:lang w:eastAsia="en-GB"/>
              </w:rPr>
            </w:pPr>
            <w:r w:rsidRPr="004A70D1">
              <w:rPr>
                <w:szCs w:val="24"/>
                <w:lang w:eastAsia="en-GB"/>
              </w:rPr>
              <w:t>Fire, explosion, missiles, toxic</w:t>
            </w:r>
          </w:p>
          <w:p w14:paraId="07A12B71" w14:textId="77777777" w:rsidR="004A70D1" w:rsidRPr="004A70D1" w:rsidRDefault="004A70D1" w:rsidP="00083618">
            <w:pPr>
              <w:widowControl w:val="0"/>
              <w:spacing w:before="60" w:after="60"/>
              <w:jc w:val="center"/>
              <w:rPr>
                <w:szCs w:val="24"/>
                <w:lang w:eastAsia="en-GB"/>
              </w:rPr>
            </w:pPr>
            <w:r w:rsidRPr="004A70D1">
              <w:rPr>
                <w:szCs w:val="24"/>
                <w:lang w:eastAsia="en-GB"/>
              </w:rPr>
              <w:t>gases etc. – sources of harm</w:t>
            </w:r>
          </w:p>
        </w:tc>
        <w:tc>
          <w:tcPr>
            <w:tcW w:w="580" w:type="pct"/>
          </w:tcPr>
          <w:p w14:paraId="4D0C46EC" w14:textId="77777777" w:rsidR="004A70D1" w:rsidRPr="004A70D1" w:rsidRDefault="004A70D1" w:rsidP="00083618">
            <w:pPr>
              <w:widowControl w:val="0"/>
              <w:spacing w:before="60" w:after="60"/>
              <w:jc w:val="center"/>
              <w:rPr>
                <w:szCs w:val="24"/>
              </w:rPr>
            </w:pPr>
            <w:r w:rsidRPr="004A70D1">
              <w:rPr>
                <w:szCs w:val="24"/>
              </w:rPr>
              <w:t>EHA.14</w:t>
            </w:r>
          </w:p>
        </w:tc>
        <w:tc>
          <w:tcPr>
            <w:tcW w:w="2862" w:type="pct"/>
          </w:tcPr>
          <w:p w14:paraId="6B09A067" w14:textId="77777777" w:rsidR="004A70D1" w:rsidRPr="004A70D1" w:rsidRDefault="004A70D1" w:rsidP="00083618">
            <w:pPr>
              <w:autoSpaceDE w:val="0"/>
              <w:autoSpaceDN w:val="0"/>
              <w:adjustRightInd w:val="0"/>
              <w:spacing w:before="60" w:after="60"/>
              <w:rPr>
                <w:szCs w:val="24"/>
              </w:rPr>
            </w:pPr>
            <w:r w:rsidRPr="004A70D1">
              <w:rPr>
                <w:szCs w:val="24"/>
                <w:lang w:eastAsia="en-GB"/>
              </w:rPr>
              <w:t>Sources that could give rise to fire, explosion, missiles, toxic gas release, collapsing or falling loads, pipe failure effects, or internal and external flooding should be identified, quantified and analysed within the safety case.</w:t>
            </w:r>
          </w:p>
        </w:tc>
      </w:tr>
      <w:tr w:rsidR="004A70D1" w:rsidRPr="004A70D1" w14:paraId="04209E0D" w14:textId="77777777" w:rsidTr="00083618">
        <w:trPr>
          <w:cantSplit/>
        </w:trPr>
        <w:tc>
          <w:tcPr>
            <w:tcW w:w="758" w:type="pct"/>
            <w:vMerge/>
          </w:tcPr>
          <w:p w14:paraId="2E5789EA" w14:textId="77777777" w:rsidR="004A70D1" w:rsidRPr="004A70D1" w:rsidRDefault="004A70D1" w:rsidP="00083618">
            <w:pPr>
              <w:spacing w:before="60" w:after="60"/>
              <w:jc w:val="center"/>
              <w:rPr>
                <w:szCs w:val="24"/>
              </w:rPr>
            </w:pPr>
          </w:p>
        </w:tc>
        <w:tc>
          <w:tcPr>
            <w:tcW w:w="800" w:type="pct"/>
          </w:tcPr>
          <w:p w14:paraId="6F52916C" w14:textId="77777777" w:rsidR="004A70D1" w:rsidRPr="004A70D1" w:rsidRDefault="004A70D1" w:rsidP="00083618">
            <w:pPr>
              <w:widowControl w:val="0"/>
              <w:spacing w:before="60" w:after="60"/>
              <w:jc w:val="center"/>
              <w:rPr>
                <w:szCs w:val="24"/>
                <w:lang w:eastAsia="en-GB"/>
              </w:rPr>
            </w:pPr>
            <w:r w:rsidRPr="004A70D1">
              <w:rPr>
                <w:szCs w:val="24"/>
                <w:lang w:eastAsia="en-GB"/>
              </w:rPr>
              <w:t>Hazards due to water</w:t>
            </w:r>
          </w:p>
        </w:tc>
        <w:tc>
          <w:tcPr>
            <w:tcW w:w="580" w:type="pct"/>
          </w:tcPr>
          <w:p w14:paraId="4DA1DE02" w14:textId="77777777" w:rsidR="004A70D1" w:rsidRPr="004A70D1" w:rsidRDefault="004A70D1" w:rsidP="00083618">
            <w:pPr>
              <w:widowControl w:val="0"/>
              <w:spacing w:before="60" w:after="60"/>
              <w:jc w:val="center"/>
              <w:rPr>
                <w:szCs w:val="24"/>
              </w:rPr>
            </w:pPr>
            <w:r w:rsidRPr="004A70D1">
              <w:rPr>
                <w:szCs w:val="24"/>
              </w:rPr>
              <w:t>EHA.15</w:t>
            </w:r>
          </w:p>
        </w:tc>
        <w:tc>
          <w:tcPr>
            <w:tcW w:w="2862" w:type="pct"/>
          </w:tcPr>
          <w:p w14:paraId="55CEE3A4"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The design of the facility should prevent water from adversely affecting structures, systems</w:t>
            </w:r>
          </w:p>
          <w:p w14:paraId="7D000083" w14:textId="77777777" w:rsidR="004A70D1" w:rsidRPr="004A70D1" w:rsidRDefault="004A70D1" w:rsidP="00083618">
            <w:pPr>
              <w:widowControl w:val="0"/>
              <w:spacing w:before="60" w:after="60"/>
              <w:rPr>
                <w:szCs w:val="24"/>
              </w:rPr>
            </w:pPr>
            <w:r w:rsidRPr="004A70D1">
              <w:rPr>
                <w:szCs w:val="24"/>
                <w:lang w:eastAsia="en-GB"/>
              </w:rPr>
              <w:t>and components</w:t>
            </w:r>
          </w:p>
        </w:tc>
      </w:tr>
      <w:tr w:rsidR="004A70D1" w:rsidRPr="004A70D1" w14:paraId="0C0497FD" w14:textId="77777777" w:rsidTr="00083618">
        <w:trPr>
          <w:cantSplit/>
        </w:trPr>
        <w:tc>
          <w:tcPr>
            <w:tcW w:w="758" w:type="pct"/>
            <w:vMerge/>
          </w:tcPr>
          <w:p w14:paraId="725C00F5" w14:textId="77777777" w:rsidR="004A70D1" w:rsidRPr="004A70D1" w:rsidRDefault="004A70D1" w:rsidP="00083618">
            <w:pPr>
              <w:spacing w:before="60" w:after="60"/>
              <w:jc w:val="center"/>
              <w:rPr>
                <w:szCs w:val="24"/>
              </w:rPr>
            </w:pPr>
          </w:p>
        </w:tc>
        <w:tc>
          <w:tcPr>
            <w:tcW w:w="800" w:type="pct"/>
          </w:tcPr>
          <w:p w14:paraId="4E9DA599" w14:textId="77777777" w:rsidR="004A70D1" w:rsidRPr="004A70D1" w:rsidRDefault="004A70D1" w:rsidP="00083618">
            <w:pPr>
              <w:widowControl w:val="0"/>
              <w:spacing w:before="60" w:after="60"/>
              <w:jc w:val="center"/>
              <w:rPr>
                <w:szCs w:val="24"/>
                <w:lang w:eastAsia="en-GB"/>
              </w:rPr>
            </w:pPr>
            <w:r w:rsidRPr="004A70D1">
              <w:rPr>
                <w:szCs w:val="24"/>
                <w:lang w:eastAsia="en-GB"/>
              </w:rPr>
              <w:t>Fire detection and fighting</w:t>
            </w:r>
          </w:p>
        </w:tc>
        <w:tc>
          <w:tcPr>
            <w:tcW w:w="580" w:type="pct"/>
          </w:tcPr>
          <w:p w14:paraId="10E6BC52" w14:textId="77777777" w:rsidR="004A70D1" w:rsidRPr="004A70D1" w:rsidRDefault="004A70D1" w:rsidP="00083618">
            <w:pPr>
              <w:widowControl w:val="0"/>
              <w:spacing w:before="60" w:after="60"/>
              <w:jc w:val="center"/>
              <w:rPr>
                <w:szCs w:val="24"/>
              </w:rPr>
            </w:pPr>
            <w:r w:rsidRPr="004A70D1">
              <w:rPr>
                <w:szCs w:val="24"/>
              </w:rPr>
              <w:t>EHA.16</w:t>
            </w:r>
          </w:p>
        </w:tc>
        <w:tc>
          <w:tcPr>
            <w:tcW w:w="2862" w:type="pct"/>
          </w:tcPr>
          <w:p w14:paraId="7ED3522E"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Fire detection and fire-fighting systems of a capacity and capability commensurate with the worst-case design basis scenarios should be provided.</w:t>
            </w:r>
          </w:p>
        </w:tc>
      </w:tr>
      <w:tr w:rsidR="004A70D1" w:rsidRPr="004A70D1" w14:paraId="15D73AA2" w14:textId="77777777" w:rsidTr="00083618">
        <w:trPr>
          <w:cantSplit/>
        </w:trPr>
        <w:tc>
          <w:tcPr>
            <w:tcW w:w="758" w:type="pct"/>
            <w:vMerge/>
          </w:tcPr>
          <w:p w14:paraId="27478055" w14:textId="77777777" w:rsidR="004A70D1" w:rsidRPr="004A70D1" w:rsidRDefault="004A70D1" w:rsidP="00083618">
            <w:pPr>
              <w:spacing w:before="60" w:after="60"/>
              <w:jc w:val="center"/>
              <w:rPr>
                <w:szCs w:val="24"/>
              </w:rPr>
            </w:pPr>
          </w:p>
        </w:tc>
        <w:tc>
          <w:tcPr>
            <w:tcW w:w="800" w:type="pct"/>
          </w:tcPr>
          <w:p w14:paraId="7D12F1ED" w14:textId="77777777" w:rsidR="004A70D1" w:rsidRPr="004A70D1" w:rsidRDefault="004A70D1" w:rsidP="00083618">
            <w:pPr>
              <w:autoSpaceDE w:val="0"/>
              <w:autoSpaceDN w:val="0"/>
              <w:adjustRightInd w:val="0"/>
              <w:spacing w:before="60" w:after="60"/>
              <w:jc w:val="center"/>
              <w:rPr>
                <w:szCs w:val="24"/>
                <w:lang w:eastAsia="en-GB"/>
              </w:rPr>
            </w:pPr>
            <w:r w:rsidRPr="004A70D1">
              <w:rPr>
                <w:szCs w:val="24"/>
                <w:lang w:eastAsia="en-GB"/>
              </w:rPr>
              <w:t>Appropriate materials in case of</w:t>
            </w:r>
          </w:p>
          <w:p w14:paraId="5AD80203" w14:textId="77777777" w:rsidR="004A70D1" w:rsidRPr="004A70D1" w:rsidRDefault="004A70D1" w:rsidP="00083618">
            <w:pPr>
              <w:widowControl w:val="0"/>
              <w:spacing w:before="60" w:after="60"/>
              <w:jc w:val="center"/>
              <w:rPr>
                <w:szCs w:val="24"/>
                <w:lang w:eastAsia="en-GB"/>
              </w:rPr>
            </w:pPr>
            <w:r w:rsidRPr="004A70D1">
              <w:rPr>
                <w:szCs w:val="24"/>
                <w:lang w:eastAsia="en-GB"/>
              </w:rPr>
              <w:t>fires</w:t>
            </w:r>
          </w:p>
        </w:tc>
        <w:tc>
          <w:tcPr>
            <w:tcW w:w="580" w:type="pct"/>
          </w:tcPr>
          <w:p w14:paraId="2BD2231A" w14:textId="77777777" w:rsidR="004A70D1" w:rsidRPr="004A70D1" w:rsidRDefault="004A70D1" w:rsidP="00083618">
            <w:pPr>
              <w:widowControl w:val="0"/>
              <w:spacing w:before="60" w:after="60"/>
              <w:jc w:val="center"/>
              <w:rPr>
                <w:szCs w:val="24"/>
              </w:rPr>
            </w:pPr>
            <w:r w:rsidRPr="004A70D1">
              <w:rPr>
                <w:szCs w:val="24"/>
              </w:rPr>
              <w:t>EHA.17</w:t>
            </w:r>
          </w:p>
        </w:tc>
        <w:tc>
          <w:tcPr>
            <w:tcW w:w="2862" w:type="pct"/>
          </w:tcPr>
          <w:p w14:paraId="37997982"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Non-combustible or fire-retardant and heat-resistant materials should be used throughout the facility (refer to Principle EKP.1).</w:t>
            </w:r>
          </w:p>
        </w:tc>
      </w:tr>
      <w:tr w:rsidR="004A70D1" w:rsidRPr="004A70D1" w14:paraId="049A95E9" w14:textId="77777777" w:rsidTr="00083618">
        <w:trPr>
          <w:cantSplit/>
        </w:trPr>
        <w:tc>
          <w:tcPr>
            <w:tcW w:w="758" w:type="pct"/>
            <w:vMerge/>
          </w:tcPr>
          <w:p w14:paraId="7CF11A7C" w14:textId="77777777" w:rsidR="004A70D1" w:rsidRPr="004A70D1" w:rsidRDefault="004A70D1" w:rsidP="00083618">
            <w:pPr>
              <w:spacing w:before="60" w:after="60"/>
              <w:jc w:val="center"/>
              <w:rPr>
                <w:szCs w:val="24"/>
              </w:rPr>
            </w:pPr>
          </w:p>
        </w:tc>
        <w:tc>
          <w:tcPr>
            <w:tcW w:w="800" w:type="pct"/>
          </w:tcPr>
          <w:p w14:paraId="48920BBF" w14:textId="77777777" w:rsidR="004A70D1" w:rsidRPr="004A70D1" w:rsidRDefault="004A70D1" w:rsidP="00083618">
            <w:pPr>
              <w:widowControl w:val="0"/>
              <w:spacing w:before="60" w:after="60"/>
              <w:jc w:val="center"/>
              <w:rPr>
                <w:szCs w:val="24"/>
                <w:lang w:eastAsia="en-GB"/>
              </w:rPr>
            </w:pPr>
            <w:r w:rsidRPr="004A70D1">
              <w:rPr>
                <w:szCs w:val="24"/>
                <w:lang w:eastAsia="en-GB"/>
              </w:rPr>
              <w:t>Beyond design basis events</w:t>
            </w:r>
          </w:p>
        </w:tc>
        <w:tc>
          <w:tcPr>
            <w:tcW w:w="580" w:type="pct"/>
          </w:tcPr>
          <w:p w14:paraId="25D96C3D" w14:textId="77777777" w:rsidR="004A70D1" w:rsidRPr="004A70D1" w:rsidRDefault="004A70D1" w:rsidP="00083618">
            <w:pPr>
              <w:widowControl w:val="0"/>
              <w:spacing w:before="60" w:after="60"/>
              <w:jc w:val="center"/>
              <w:rPr>
                <w:szCs w:val="24"/>
              </w:rPr>
            </w:pPr>
            <w:r w:rsidRPr="004A70D1">
              <w:rPr>
                <w:szCs w:val="24"/>
              </w:rPr>
              <w:t>EHA.18</w:t>
            </w:r>
          </w:p>
        </w:tc>
        <w:tc>
          <w:tcPr>
            <w:tcW w:w="2862" w:type="pct"/>
          </w:tcPr>
          <w:p w14:paraId="211A2F70"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Fault sequences initiated by internal and external hazards beyond the design basis should be analysed applying an appropriate combination of engineering, deterministic and probabilistic assessments.</w:t>
            </w:r>
          </w:p>
        </w:tc>
      </w:tr>
      <w:tr w:rsidR="004A70D1" w:rsidRPr="004A70D1" w14:paraId="0E1A9C36" w14:textId="77777777" w:rsidTr="00083618">
        <w:trPr>
          <w:cantSplit/>
        </w:trPr>
        <w:tc>
          <w:tcPr>
            <w:tcW w:w="758" w:type="pct"/>
            <w:vMerge/>
          </w:tcPr>
          <w:p w14:paraId="3975C44B" w14:textId="77777777" w:rsidR="004A70D1" w:rsidRPr="004A70D1" w:rsidRDefault="004A70D1" w:rsidP="00083618">
            <w:pPr>
              <w:spacing w:before="60" w:after="60"/>
              <w:jc w:val="center"/>
              <w:rPr>
                <w:szCs w:val="24"/>
              </w:rPr>
            </w:pPr>
          </w:p>
        </w:tc>
        <w:tc>
          <w:tcPr>
            <w:tcW w:w="800" w:type="pct"/>
          </w:tcPr>
          <w:p w14:paraId="75F83102" w14:textId="77777777" w:rsidR="004A70D1" w:rsidRPr="004A70D1" w:rsidRDefault="004A70D1" w:rsidP="00083618">
            <w:pPr>
              <w:widowControl w:val="0"/>
              <w:spacing w:before="60" w:after="60"/>
              <w:jc w:val="center"/>
              <w:rPr>
                <w:szCs w:val="24"/>
                <w:lang w:eastAsia="en-GB"/>
              </w:rPr>
            </w:pPr>
            <w:r w:rsidRPr="004A70D1">
              <w:rPr>
                <w:szCs w:val="24"/>
                <w:lang w:eastAsia="en-GB"/>
              </w:rPr>
              <w:t>Screening</w:t>
            </w:r>
          </w:p>
        </w:tc>
        <w:tc>
          <w:tcPr>
            <w:tcW w:w="580" w:type="pct"/>
          </w:tcPr>
          <w:p w14:paraId="4D7D09AB" w14:textId="77777777" w:rsidR="004A70D1" w:rsidRPr="004A70D1" w:rsidRDefault="004A70D1" w:rsidP="00083618">
            <w:pPr>
              <w:widowControl w:val="0"/>
              <w:spacing w:before="60" w:after="60"/>
              <w:jc w:val="center"/>
              <w:rPr>
                <w:szCs w:val="24"/>
              </w:rPr>
            </w:pPr>
            <w:r w:rsidRPr="004A70D1">
              <w:rPr>
                <w:szCs w:val="24"/>
              </w:rPr>
              <w:t>EHA.19</w:t>
            </w:r>
          </w:p>
        </w:tc>
        <w:tc>
          <w:tcPr>
            <w:tcW w:w="2862" w:type="pct"/>
          </w:tcPr>
          <w:p w14:paraId="50E8CD58"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Hazards whose associated faults make no significant contribution to overall risks from the facility should be excluded from the fault analysis</w:t>
            </w:r>
          </w:p>
        </w:tc>
      </w:tr>
      <w:tr w:rsidR="004A70D1" w:rsidRPr="004A70D1" w14:paraId="7910FE25" w14:textId="77777777" w:rsidTr="00083618">
        <w:trPr>
          <w:cantSplit/>
        </w:trPr>
        <w:tc>
          <w:tcPr>
            <w:tcW w:w="758" w:type="pct"/>
            <w:vMerge w:val="restart"/>
          </w:tcPr>
          <w:p w14:paraId="2DE78508" w14:textId="77777777" w:rsidR="004A70D1" w:rsidRPr="004A70D1" w:rsidRDefault="004A70D1" w:rsidP="00083618">
            <w:pPr>
              <w:autoSpaceDE w:val="0"/>
              <w:autoSpaceDN w:val="0"/>
              <w:adjustRightInd w:val="0"/>
              <w:spacing w:before="60" w:after="60"/>
              <w:jc w:val="center"/>
              <w:rPr>
                <w:bCs/>
                <w:szCs w:val="24"/>
                <w:lang w:eastAsia="en-GB"/>
              </w:rPr>
            </w:pPr>
            <w:r w:rsidRPr="004A70D1">
              <w:rPr>
                <w:bCs/>
                <w:szCs w:val="24"/>
                <w:lang w:eastAsia="en-GB"/>
              </w:rPr>
              <w:t>Engineering principles: human</w:t>
            </w:r>
          </w:p>
          <w:p w14:paraId="25E74D57" w14:textId="77777777" w:rsidR="004A70D1" w:rsidRPr="004A70D1" w:rsidRDefault="004A70D1" w:rsidP="00083618">
            <w:pPr>
              <w:spacing w:before="60" w:after="60"/>
              <w:jc w:val="center"/>
              <w:rPr>
                <w:szCs w:val="24"/>
              </w:rPr>
            </w:pPr>
            <w:r w:rsidRPr="004A70D1">
              <w:rPr>
                <w:bCs/>
                <w:szCs w:val="24"/>
                <w:lang w:eastAsia="en-GB"/>
              </w:rPr>
              <w:t>factors</w:t>
            </w:r>
          </w:p>
        </w:tc>
        <w:tc>
          <w:tcPr>
            <w:tcW w:w="800" w:type="pct"/>
          </w:tcPr>
          <w:p w14:paraId="358EB662" w14:textId="77777777" w:rsidR="004A70D1" w:rsidRPr="004A70D1" w:rsidRDefault="004A70D1" w:rsidP="00083618">
            <w:pPr>
              <w:autoSpaceDE w:val="0"/>
              <w:autoSpaceDN w:val="0"/>
              <w:adjustRightInd w:val="0"/>
              <w:spacing w:before="60" w:after="60"/>
              <w:jc w:val="center"/>
              <w:rPr>
                <w:szCs w:val="24"/>
                <w:lang w:eastAsia="en-GB"/>
              </w:rPr>
            </w:pPr>
            <w:r w:rsidRPr="004A70D1">
              <w:rPr>
                <w:szCs w:val="24"/>
                <w:lang w:eastAsia="en-GB"/>
              </w:rPr>
              <w:t>Integration within design,</w:t>
            </w:r>
          </w:p>
          <w:p w14:paraId="3EF794C9" w14:textId="77777777" w:rsidR="004A70D1" w:rsidRPr="004A70D1" w:rsidRDefault="004A70D1" w:rsidP="00083618">
            <w:pPr>
              <w:autoSpaceDE w:val="0"/>
              <w:autoSpaceDN w:val="0"/>
              <w:adjustRightInd w:val="0"/>
              <w:spacing w:before="60" w:after="60"/>
              <w:jc w:val="center"/>
              <w:rPr>
                <w:szCs w:val="24"/>
              </w:rPr>
            </w:pPr>
            <w:r w:rsidRPr="004A70D1">
              <w:rPr>
                <w:szCs w:val="24"/>
                <w:lang w:eastAsia="en-GB"/>
              </w:rPr>
              <w:t>assessment and management</w:t>
            </w:r>
          </w:p>
          <w:p w14:paraId="3B13ABED" w14:textId="77777777" w:rsidR="004A70D1" w:rsidRPr="004A70D1" w:rsidRDefault="004A70D1" w:rsidP="00083618">
            <w:pPr>
              <w:widowControl w:val="0"/>
              <w:spacing w:before="60" w:after="60"/>
              <w:jc w:val="center"/>
              <w:rPr>
                <w:szCs w:val="24"/>
                <w:lang w:eastAsia="en-GB"/>
              </w:rPr>
            </w:pPr>
          </w:p>
        </w:tc>
        <w:tc>
          <w:tcPr>
            <w:tcW w:w="580" w:type="pct"/>
          </w:tcPr>
          <w:p w14:paraId="7CB772D1" w14:textId="77777777" w:rsidR="004A70D1" w:rsidRPr="004A70D1" w:rsidRDefault="004A70D1" w:rsidP="00083618">
            <w:pPr>
              <w:widowControl w:val="0"/>
              <w:spacing w:before="60" w:after="60"/>
              <w:jc w:val="center"/>
              <w:rPr>
                <w:szCs w:val="24"/>
              </w:rPr>
            </w:pPr>
            <w:r w:rsidRPr="004A70D1">
              <w:rPr>
                <w:szCs w:val="24"/>
              </w:rPr>
              <w:t>EHF.1</w:t>
            </w:r>
          </w:p>
        </w:tc>
        <w:tc>
          <w:tcPr>
            <w:tcW w:w="2862" w:type="pct"/>
          </w:tcPr>
          <w:p w14:paraId="24BCC652"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A systematic approach to integrating human factors within the design, assessment and management of systems and processes should be applied throughout the facility’s lifecycle.</w:t>
            </w:r>
          </w:p>
        </w:tc>
      </w:tr>
      <w:tr w:rsidR="004A70D1" w:rsidRPr="004A70D1" w14:paraId="56462FC9" w14:textId="77777777" w:rsidTr="00083618">
        <w:trPr>
          <w:cantSplit/>
        </w:trPr>
        <w:tc>
          <w:tcPr>
            <w:tcW w:w="758" w:type="pct"/>
            <w:vMerge/>
          </w:tcPr>
          <w:p w14:paraId="1BF2C0CA" w14:textId="77777777" w:rsidR="004A70D1" w:rsidRPr="004A70D1" w:rsidRDefault="004A70D1" w:rsidP="00083618">
            <w:pPr>
              <w:spacing w:before="60" w:after="60"/>
              <w:jc w:val="center"/>
              <w:rPr>
                <w:szCs w:val="24"/>
              </w:rPr>
            </w:pPr>
          </w:p>
        </w:tc>
        <w:tc>
          <w:tcPr>
            <w:tcW w:w="800" w:type="pct"/>
          </w:tcPr>
          <w:p w14:paraId="4ADAB5DC" w14:textId="77777777" w:rsidR="004A70D1" w:rsidRPr="004A70D1" w:rsidRDefault="004A70D1" w:rsidP="00083618">
            <w:pPr>
              <w:widowControl w:val="0"/>
              <w:spacing w:before="60" w:after="60"/>
              <w:jc w:val="center"/>
              <w:rPr>
                <w:szCs w:val="24"/>
                <w:lang w:eastAsia="en-GB"/>
              </w:rPr>
            </w:pPr>
            <w:r w:rsidRPr="004A70D1">
              <w:rPr>
                <w:szCs w:val="24"/>
                <w:lang w:eastAsia="en-GB"/>
              </w:rPr>
              <w:t>Task analysis</w:t>
            </w:r>
          </w:p>
        </w:tc>
        <w:tc>
          <w:tcPr>
            <w:tcW w:w="580" w:type="pct"/>
          </w:tcPr>
          <w:p w14:paraId="437FA6C4" w14:textId="77777777" w:rsidR="004A70D1" w:rsidRPr="004A70D1" w:rsidRDefault="004A70D1" w:rsidP="00083618">
            <w:pPr>
              <w:widowControl w:val="0"/>
              <w:spacing w:before="60" w:after="60"/>
              <w:jc w:val="center"/>
              <w:rPr>
                <w:szCs w:val="24"/>
              </w:rPr>
            </w:pPr>
            <w:r w:rsidRPr="004A70D1">
              <w:rPr>
                <w:szCs w:val="24"/>
              </w:rPr>
              <w:t>EHF.5</w:t>
            </w:r>
          </w:p>
        </w:tc>
        <w:tc>
          <w:tcPr>
            <w:tcW w:w="2862" w:type="pct"/>
          </w:tcPr>
          <w:p w14:paraId="132D91FC"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Proportionate analysis should be carried out of all tasks important to safety and used to justify the effective delivery of the safety functions to which they contribute.</w:t>
            </w:r>
          </w:p>
        </w:tc>
      </w:tr>
      <w:tr w:rsidR="004A70D1" w:rsidRPr="004A70D1" w14:paraId="278D9EBE" w14:textId="77777777" w:rsidTr="00083618">
        <w:trPr>
          <w:cantSplit/>
        </w:trPr>
        <w:tc>
          <w:tcPr>
            <w:tcW w:w="758" w:type="pct"/>
            <w:vMerge/>
          </w:tcPr>
          <w:p w14:paraId="5DA4178C" w14:textId="77777777" w:rsidR="004A70D1" w:rsidRPr="004A70D1" w:rsidRDefault="004A70D1" w:rsidP="00083618">
            <w:pPr>
              <w:spacing w:before="60" w:after="60"/>
              <w:jc w:val="center"/>
              <w:rPr>
                <w:szCs w:val="24"/>
              </w:rPr>
            </w:pPr>
          </w:p>
        </w:tc>
        <w:tc>
          <w:tcPr>
            <w:tcW w:w="800" w:type="pct"/>
          </w:tcPr>
          <w:p w14:paraId="7B28346A" w14:textId="77777777" w:rsidR="004A70D1" w:rsidRPr="004A70D1" w:rsidRDefault="004A70D1" w:rsidP="00083618">
            <w:pPr>
              <w:widowControl w:val="0"/>
              <w:spacing w:before="60" w:after="60"/>
              <w:jc w:val="center"/>
              <w:rPr>
                <w:szCs w:val="24"/>
              </w:rPr>
            </w:pPr>
            <w:r w:rsidRPr="004A70D1">
              <w:rPr>
                <w:szCs w:val="24"/>
                <w:lang w:eastAsia="en-GB"/>
              </w:rPr>
              <w:t>Workspace design</w:t>
            </w:r>
          </w:p>
        </w:tc>
        <w:tc>
          <w:tcPr>
            <w:tcW w:w="580" w:type="pct"/>
          </w:tcPr>
          <w:p w14:paraId="506FCF8D" w14:textId="77777777" w:rsidR="004A70D1" w:rsidRPr="004A70D1" w:rsidRDefault="004A70D1" w:rsidP="00083618">
            <w:pPr>
              <w:widowControl w:val="0"/>
              <w:spacing w:before="60" w:after="60"/>
              <w:jc w:val="center"/>
              <w:rPr>
                <w:szCs w:val="24"/>
              </w:rPr>
            </w:pPr>
            <w:r w:rsidRPr="004A70D1">
              <w:rPr>
                <w:szCs w:val="24"/>
              </w:rPr>
              <w:t>EHF.6</w:t>
            </w:r>
          </w:p>
        </w:tc>
        <w:tc>
          <w:tcPr>
            <w:tcW w:w="2862" w:type="pct"/>
          </w:tcPr>
          <w:p w14:paraId="6C7A369A"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Workspaces in which operations (including maintenance activities) are conducted should be designed to support reliable task performance. The design should take account of the physical and psychological characteristics of the intended users and the impact of environmental factors.</w:t>
            </w:r>
          </w:p>
        </w:tc>
      </w:tr>
      <w:tr w:rsidR="004A70D1" w:rsidRPr="004A70D1" w14:paraId="22541B79" w14:textId="77777777" w:rsidTr="00083618">
        <w:trPr>
          <w:cantSplit/>
        </w:trPr>
        <w:tc>
          <w:tcPr>
            <w:tcW w:w="758" w:type="pct"/>
            <w:vMerge w:val="restart"/>
          </w:tcPr>
          <w:p w14:paraId="7F0FAEF8" w14:textId="77777777" w:rsidR="004A70D1" w:rsidRPr="004A70D1" w:rsidRDefault="004A70D1" w:rsidP="00083618">
            <w:pPr>
              <w:autoSpaceDE w:val="0"/>
              <w:autoSpaceDN w:val="0"/>
              <w:adjustRightInd w:val="0"/>
              <w:spacing w:before="60" w:after="60"/>
              <w:jc w:val="center"/>
              <w:rPr>
                <w:bCs/>
                <w:szCs w:val="24"/>
              </w:rPr>
            </w:pPr>
            <w:r w:rsidRPr="004A70D1">
              <w:rPr>
                <w:bCs/>
                <w:szCs w:val="24"/>
              </w:rPr>
              <w:t>Engineering principles:</w:t>
            </w:r>
          </w:p>
          <w:p w14:paraId="17B85908" w14:textId="77777777" w:rsidR="004A70D1" w:rsidRPr="004A70D1" w:rsidRDefault="004A70D1" w:rsidP="00083618">
            <w:pPr>
              <w:autoSpaceDE w:val="0"/>
              <w:autoSpaceDN w:val="0"/>
              <w:adjustRightInd w:val="0"/>
              <w:spacing w:before="60" w:after="60"/>
              <w:jc w:val="center"/>
              <w:rPr>
                <w:bCs/>
                <w:szCs w:val="24"/>
              </w:rPr>
            </w:pPr>
            <w:r w:rsidRPr="004A70D1">
              <w:rPr>
                <w:bCs/>
                <w:szCs w:val="24"/>
              </w:rPr>
              <w:t>containment and ventilation:</w:t>
            </w:r>
          </w:p>
          <w:p w14:paraId="163C41FB" w14:textId="77777777" w:rsidR="004A70D1" w:rsidRPr="004A70D1" w:rsidRDefault="004A70D1" w:rsidP="00083618">
            <w:pPr>
              <w:spacing w:before="60" w:after="60"/>
              <w:jc w:val="center"/>
              <w:rPr>
                <w:szCs w:val="24"/>
              </w:rPr>
            </w:pPr>
            <w:r w:rsidRPr="004A70D1">
              <w:rPr>
                <w:bCs/>
                <w:szCs w:val="24"/>
              </w:rPr>
              <w:t>containment design</w:t>
            </w:r>
          </w:p>
        </w:tc>
        <w:tc>
          <w:tcPr>
            <w:tcW w:w="800" w:type="pct"/>
          </w:tcPr>
          <w:p w14:paraId="20BBE4E5" w14:textId="77777777" w:rsidR="004A70D1" w:rsidRPr="004A70D1" w:rsidRDefault="004A70D1" w:rsidP="00083618">
            <w:pPr>
              <w:widowControl w:val="0"/>
              <w:spacing w:before="60" w:after="60"/>
              <w:jc w:val="center"/>
              <w:rPr>
                <w:szCs w:val="24"/>
                <w:lang w:eastAsia="en-GB"/>
              </w:rPr>
            </w:pPr>
            <w:r w:rsidRPr="004A70D1">
              <w:rPr>
                <w:szCs w:val="24"/>
              </w:rPr>
              <w:t>Prevention of leakage</w:t>
            </w:r>
          </w:p>
          <w:p w14:paraId="6348ED32" w14:textId="77777777" w:rsidR="004A70D1" w:rsidRPr="004A70D1" w:rsidRDefault="004A70D1" w:rsidP="00083618">
            <w:pPr>
              <w:spacing w:before="60" w:after="60"/>
              <w:jc w:val="center"/>
              <w:rPr>
                <w:szCs w:val="24"/>
                <w:lang w:eastAsia="en-GB"/>
              </w:rPr>
            </w:pPr>
          </w:p>
          <w:p w14:paraId="7FC0865B" w14:textId="77777777" w:rsidR="004A70D1" w:rsidRPr="004A70D1" w:rsidRDefault="004A70D1" w:rsidP="00083618">
            <w:pPr>
              <w:spacing w:before="60" w:after="60"/>
              <w:jc w:val="center"/>
              <w:rPr>
                <w:szCs w:val="24"/>
                <w:lang w:eastAsia="en-GB"/>
              </w:rPr>
            </w:pPr>
          </w:p>
          <w:p w14:paraId="17EF402E" w14:textId="77777777" w:rsidR="004A70D1" w:rsidRPr="004A70D1" w:rsidRDefault="004A70D1" w:rsidP="00083618">
            <w:pPr>
              <w:spacing w:before="60" w:after="60"/>
              <w:jc w:val="center"/>
              <w:rPr>
                <w:szCs w:val="24"/>
                <w:lang w:eastAsia="en-GB"/>
              </w:rPr>
            </w:pPr>
          </w:p>
          <w:p w14:paraId="507DE692" w14:textId="77777777" w:rsidR="004A70D1" w:rsidRPr="004A70D1" w:rsidRDefault="004A70D1" w:rsidP="00083618">
            <w:pPr>
              <w:spacing w:before="60" w:after="60"/>
              <w:jc w:val="center"/>
              <w:rPr>
                <w:szCs w:val="24"/>
                <w:lang w:eastAsia="en-GB"/>
              </w:rPr>
            </w:pPr>
          </w:p>
        </w:tc>
        <w:tc>
          <w:tcPr>
            <w:tcW w:w="580" w:type="pct"/>
          </w:tcPr>
          <w:p w14:paraId="09036248" w14:textId="77777777" w:rsidR="004A70D1" w:rsidRPr="004A70D1" w:rsidRDefault="004A70D1" w:rsidP="00083618">
            <w:pPr>
              <w:widowControl w:val="0"/>
              <w:spacing w:before="60" w:after="60"/>
              <w:jc w:val="center"/>
              <w:rPr>
                <w:szCs w:val="24"/>
              </w:rPr>
            </w:pPr>
            <w:r w:rsidRPr="004A70D1">
              <w:rPr>
                <w:szCs w:val="24"/>
              </w:rPr>
              <w:t>ECV.1</w:t>
            </w:r>
          </w:p>
        </w:tc>
        <w:tc>
          <w:tcPr>
            <w:tcW w:w="2862" w:type="pct"/>
          </w:tcPr>
          <w:p w14:paraId="61DE2591" w14:textId="77777777" w:rsidR="004A70D1" w:rsidRPr="004A70D1" w:rsidRDefault="004A70D1" w:rsidP="00083618">
            <w:pPr>
              <w:autoSpaceDE w:val="0"/>
              <w:autoSpaceDN w:val="0"/>
              <w:adjustRightInd w:val="0"/>
              <w:spacing w:before="60" w:after="60"/>
              <w:rPr>
                <w:szCs w:val="24"/>
                <w:lang w:eastAsia="en-GB"/>
              </w:rPr>
            </w:pPr>
            <w:r w:rsidRPr="004A70D1">
              <w:rPr>
                <w:szCs w:val="24"/>
              </w:rPr>
              <w:t>Radioactive material should be contained and the generation of radioactive waste through the spread of contamination by leakage should be prevented.</w:t>
            </w:r>
          </w:p>
        </w:tc>
      </w:tr>
      <w:tr w:rsidR="004A70D1" w:rsidRPr="004A70D1" w14:paraId="79F493CB" w14:textId="77777777" w:rsidTr="00083618">
        <w:trPr>
          <w:cantSplit/>
        </w:trPr>
        <w:tc>
          <w:tcPr>
            <w:tcW w:w="758" w:type="pct"/>
            <w:vMerge/>
          </w:tcPr>
          <w:p w14:paraId="0FAEA4BC" w14:textId="77777777" w:rsidR="004A70D1" w:rsidRPr="004A70D1" w:rsidRDefault="004A70D1" w:rsidP="00083618">
            <w:pPr>
              <w:spacing w:before="60" w:after="60"/>
              <w:jc w:val="center"/>
              <w:rPr>
                <w:szCs w:val="24"/>
              </w:rPr>
            </w:pPr>
          </w:p>
        </w:tc>
        <w:tc>
          <w:tcPr>
            <w:tcW w:w="800" w:type="pct"/>
          </w:tcPr>
          <w:p w14:paraId="39F2877B" w14:textId="77777777" w:rsidR="004A70D1" w:rsidRPr="004A70D1" w:rsidRDefault="004A70D1" w:rsidP="00083618">
            <w:pPr>
              <w:widowControl w:val="0"/>
              <w:spacing w:before="60" w:after="60"/>
              <w:jc w:val="center"/>
              <w:rPr>
                <w:szCs w:val="24"/>
                <w:lang w:eastAsia="en-GB"/>
              </w:rPr>
            </w:pPr>
            <w:r w:rsidRPr="004A70D1">
              <w:rPr>
                <w:szCs w:val="24"/>
              </w:rPr>
              <w:t>Minimisation of releases</w:t>
            </w:r>
          </w:p>
        </w:tc>
        <w:tc>
          <w:tcPr>
            <w:tcW w:w="580" w:type="pct"/>
          </w:tcPr>
          <w:p w14:paraId="28444297" w14:textId="77777777" w:rsidR="004A70D1" w:rsidRPr="004A70D1" w:rsidRDefault="004A70D1" w:rsidP="00083618">
            <w:pPr>
              <w:widowControl w:val="0"/>
              <w:spacing w:before="60" w:after="60"/>
              <w:jc w:val="center"/>
              <w:rPr>
                <w:szCs w:val="24"/>
              </w:rPr>
            </w:pPr>
            <w:r w:rsidRPr="004A70D1">
              <w:rPr>
                <w:szCs w:val="24"/>
              </w:rPr>
              <w:t>ECV.2</w:t>
            </w:r>
          </w:p>
        </w:tc>
        <w:tc>
          <w:tcPr>
            <w:tcW w:w="2862" w:type="pct"/>
          </w:tcPr>
          <w:p w14:paraId="5DBB6A94" w14:textId="77777777" w:rsidR="004A70D1" w:rsidRPr="004A70D1" w:rsidRDefault="004A70D1" w:rsidP="00083618">
            <w:pPr>
              <w:autoSpaceDE w:val="0"/>
              <w:autoSpaceDN w:val="0"/>
              <w:adjustRightInd w:val="0"/>
              <w:spacing w:before="60" w:after="60"/>
              <w:rPr>
                <w:szCs w:val="24"/>
                <w:lang w:eastAsia="en-GB"/>
              </w:rPr>
            </w:pPr>
            <w:r w:rsidRPr="004A70D1">
              <w:rPr>
                <w:szCs w:val="24"/>
              </w:rPr>
              <w:t>Containment and associated systems should be designed to minimise radioactive releases to the environment in normal operation, fault and accident conditions.</w:t>
            </w:r>
          </w:p>
        </w:tc>
      </w:tr>
      <w:tr w:rsidR="004A70D1" w:rsidRPr="004A70D1" w14:paraId="3913592F" w14:textId="77777777" w:rsidTr="00083618">
        <w:trPr>
          <w:cantSplit/>
        </w:trPr>
        <w:tc>
          <w:tcPr>
            <w:tcW w:w="758" w:type="pct"/>
            <w:vMerge/>
          </w:tcPr>
          <w:p w14:paraId="36D6BF65" w14:textId="77777777" w:rsidR="004A70D1" w:rsidRPr="004A70D1" w:rsidRDefault="004A70D1" w:rsidP="00083618">
            <w:pPr>
              <w:spacing w:before="60" w:after="60"/>
              <w:jc w:val="center"/>
              <w:rPr>
                <w:szCs w:val="24"/>
              </w:rPr>
            </w:pPr>
          </w:p>
        </w:tc>
        <w:tc>
          <w:tcPr>
            <w:tcW w:w="800" w:type="pct"/>
          </w:tcPr>
          <w:p w14:paraId="677947DA" w14:textId="77777777" w:rsidR="004A70D1" w:rsidRPr="004A70D1" w:rsidRDefault="004A70D1" w:rsidP="00083618">
            <w:pPr>
              <w:widowControl w:val="0"/>
              <w:spacing w:before="60" w:after="60"/>
              <w:jc w:val="center"/>
              <w:rPr>
                <w:szCs w:val="24"/>
                <w:lang w:eastAsia="en-GB"/>
              </w:rPr>
            </w:pPr>
            <w:r w:rsidRPr="004A70D1">
              <w:rPr>
                <w:szCs w:val="24"/>
              </w:rPr>
              <w:t>Means of confinement</w:t>
            </w:r>
          </w:p>
        </w:tc>
        <w:tc>
          <w:tcPr>
            <w:tcW w:w="580" w:type="pct"/>
          </w:tcPr>
          <w:p w14:paraId="32C65EF2" w14:textId="77777777" w:rsidR="004A70D1" w:rsidRPr="004A70D1" w:rsidRDefault="004A70D1" w:rsidP="00083618">
            <w:pPr>
              <w:widowControl w:val="0"/>
              <w:spacing w:before="60" w:after="60"/>
              <w:jc w:val="center"/>
              <w:rPr>
                <w:szCs w:val="24"/>
              </w:rPr>
            </w:pPr>
            <w:r w:rsidRPr="004A70D1">
              <w:rPr>
                <w:szCs w:val="24"/>
              </w:rPr>
              <w:t>ECV.3</w:t>
            </w:r>
          </w:p>
        </w:tc>
        <w:tc>
          <w:tcPr>
            <w:tcW w:w="2862" w:type="pct"/>
          </w:tcPr>
          <w:p w14:paraId="7F354134" w14:textId="77777777" w:rsidR="004A70D1" w:rsidRPr="004A70D1" w:rsidRDefault="004A70D1" w:rsidP="00083618">
            <w:pPr>
              <w:autoSpaceDE w:val="0"/>
              <w:autoSpaceDN w:val="0"/>
              <w:adjustRightInd w:val="0"/>
              <w:spacing w:before="60" w:after="60"/>
              <w:rPr>
                <w:szCs w:val="24"/>
                <w:lang w:eastAsia="en-GB"/>
              </w:rPr>
            </w:pPr>
            <w:r w:rsidRPr="004A70D1">
              <w:rPr>
                <w:szCs w:val="24"/>
              </w:rPr>
              <w:t>The primary means of confining radioactive materials should be through the provision of passive sealed containment systems and intrinsic safety features, in preference to the use of active dynamic systems and components.</w:t>
            </w:r>
          </w:p>
        </w:tc>
      </w:tr>
      <w:tr w:rsidR="004A70D1" w:rsidRPr="004A70D1" w14:paraId="0596F0D8" w14:textId="77777777" w:rsidTr="00083618">
        <w:trPr>
          <w:cantSplit/>
        </w:trPr>
        <w:tc>
          <w:tcPr>
            <w:tcW w:w="758" w:type="pct"/>
            <w:vMerge/>
          </w:tcPr>
          <w:p w14:paraId="36512C21" w14:textId="77777777" w:rsidR="004A70D1" w:rsidRPr="004A70D1" w:rsidRDefault="004A70D1" w:rsidP="00083618">
            <w:pPr>
              <w:spacing w:before="60" w:after="60"/>
              <w:jc w:val="center"/>
              <w:rPr>
                <w:szCs w:val="24"/>
              </w:rPr>
            </w:pPr>
          </w:p>
        </w:tc>
        <w:tc>
          <w:tcPr>
            <w:tcW w:w="800" w:type="pct"/>
          </w:tcPr>
          <w:p w14:paraId="6316AF79" w14:textId="77777777" w:rsidR="004A70D1" w:rsidRPr="004A70D1" w:rsidRDefault="004A70D1" w:rsidP="00083618">
            <w:pPr>
              <w:widowControl w:val="0"/>
              <w:spacing w:before="60" w:after="60"/>
              <w:jc w:val="center"/>
              <w:rPr>
                <w:szCs w:val="24"/>
                <w:lang w:eastAsia="en-GB"/>
              </w:rPr>
            </w:pPr>
            <w:r w:rsidRPr="004A70D1">
              <w:rPr>
                <w:szCs w:val="24"/>
                <w:lang w:eastAsia="en-GB"/>
              </w:rPr>
              <w:t>Leakage monitoring</w:t>
            </w:r>
          </w:p>
        </w:tc>
        <w:tc>
          <w:tcPr>
            <w:tcW w:w="580" w:type="pct"/>
          </w:tcPr>
          <w:p w14:paraId="7856ABB7" w14:textId="77777777" w:rsidR="004A70D1" w:rsidRPr="004A70D1" w:rsidRDefault="004A70D1" w:rsidP="00083618">
            <w:pPr>
              <w:widowControl w:val="0"/>
              <w:spacing w:before="60" w:after="60"/>
              <w:jc w:val="center"/>
              <w:rPr>
                <w:szCs w:val="24"/>
              </w:rPr>
            </w:pPr>
            <w:r w:rsidRPr="004A70D1">
              <w:rPr>
                <w:szCs w:val="24"/>
              </w:rPr>
              <w:t>ECV.7</w:t>
            </w:r>
          </w:p>
        </w:tc>
        <w:tc>
          <w:tcPr>
            <w:tcW w:w="2862" w:type="pct"/>
          </w:tcPr>
          <w:p w14:paraId="300687DD"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Appropriate sampling and monitoring systems should be provided outside the containment to detect, locate, quantify and monitor for leakages or escapes of radioactive material from the containment boundaries.</w:t>
            </w:r>
          </w:p>
        </w:tc>
      </w:tr>
      <w:tr w:rsidR="004A70D1" w:rsidRPr="004A70D1" w14:paraId="2EBD9476" w14:textId="77777777" w:rsidTr="00083618">
        <w:trPr>
          <w:cantSplit/>
        </w:trPr>
        <w:tc>
          <w:tcPr>
            <w:tcW w:w="758" w:type="pct"/>
            <w:vMerge w:val="restart"/>
          </w:tcPr>
          <w:p w14:paraId="0AA253DB" w14:textId="77777777" w:rsidR="004A70D1" w:rsidRPr="004A70D1" w:rsidRDefault="004A70D1" w:rsidP="00083618">
            <w:pPr>
              <w:spacing w:before="60" w:after="60"/>
              <w:jc w:val="center"/>
              <w:rPr>
                <w:bCs/>
                <w:szCs w:val="24"/>
                <w:lang w:eastAsia="en-GB"/>
              </w:rPr>
            </w:pPr>
            <w:r w:rsidRPr="004A70D1">
              <w:rPr>
                <w:bCs/>
                <w:szCs w:val="24"/>
                <w:lang w:eastAsia="en-GB"/>
              </w:rPr>
              <w:t>Fault Analysis</w:t>
            </w:r>
          </w:p>
        </w:tc>
        <w:tc>
          <w:tcPr>
            <w:tcW w:w="800" w:type="pct"/>
          </w:tcPr>
          <w:p w14:paraId="1077B3AE" w14:textId="77777777" w:rsidR="004A70D1" w:rsidRPr="004A70D1" w:rsidRDefault="004A70D1" w:rsidP="00083618">
            <w:pPr>
              <w:widowControl w:val="0"/>
              <w:spacing w:before="60" w:after="60"/>
              <w:jc w:val="center"/>
              <w:rPr>
                <w:szCs w:val="24"/>
                <w:lang w:eastAsia="en-GB"/>
              </w:rPr>
            </w:pPr>
            <w:r w:rsidRPr="004A70D1">
              <w:rPr>
                <w:szCs w:val="24"/>
                <w:lang w:eastAsia="en-GB"/>
              </w:rPr>
              <w:t>Fault tolerance</w:t>
            </w:r>
          </w:p>
        </w:tc>
        <w:tc>
          <w:tcPr>
            <w:tcW w:w="580" w:type="pct"/>
          </w:tcPr>
          <w:p w14:paraId="5B34D9C0" w14:textId="77777777" w:rsidR="004A70D1" w:rsidRPr="004A70D1" w:rsidRDefault="004A70D1" w:rsidP="00083618">
            <w:pPr>
              <w:widowControl w:val="0"/>
              <w:spacing w:before="60" w:after="60"/>
              <w:jc w:val="center"/>
              <w:rPr>
                <w:szCs w:val="24"/>
              </w:rPr>
            </w:pPr>
            <w:r w:rsidRPr="004A70D1">
              <w:rPr>
                <w:szCs w:val="24"/>
              </w:rPr>
              <w:t>FA.4</w:t>
            </w:r>
          </w:p>
        </w:tc>
        <w:tc>
          <w:tcPr>
            <w:tcW w:w="2862" w:type="pct"/>
          </w:tcPr>
          <w:p w14:paraId="159275CA" w14:textId="77777777" w:rsidR="004A70D1" w:rsidRPr="004A70D1" w:rsidRDefault="004A70D1" w:rsidP="00083618">
            <w:pPr>
              <w:autoSpaceDE w:val="0"/>
              <w:autoSpaceDN w:val="0"/>
              <w:adjustRightInd w:val="0"/>
              <w:spacing w:before="60" w:after="60"/>
              <w:rPr>
                <w:szCs w:val="24"/>
                <w:lang w:eastAsia="en-GB"/>
              </w:rPr>
            </w:pPr>
            <w:r w:rsidRPr="004A70D1">
              <w:rPr>
                <w:szCs w:val="24"/>
              </w:rPr>
              <w:t>DBA should be carried out to provide a robust demonstration of the fault tolerance of the engineering design and the effectiveness of the safety measures.</w:t>
            </w:r>
          </w:p>
        </w:tc>
      </w:tr>
      <w:tr w:rsidR="004A70D1" w:rsidRPr="004A70D1" w14:paraId="5D9A1D76" w14:textId="77777777" w:rsidTr="00083618">
        <w:trPr>
          <w:cantSplit/>
        </w:trPr>
        <w:tc>
          <w:tcPr>
            <w:tcW w:w="758" w:type="pct"/>
            <w:vMerge/>
          </w:tcPr>
          <w:p w14:paraId="39F530AF" w14:textId="77777777" w:rsidR="004A70D1" w:rsidRPr="004A70D1" w:rsidRDefault="004A70D1" w:rsidP="00083618">
            <w:pPr>
              <w:spacing w:before="60" w:after="60"/>
              <w:jc w:val="center"/>
              <w:rPr>
                <w:bCs/>
                <w:szCs w:val="24"/>
                <w:lang w:eastAsia="en-GB"/>
              </w:rPr>
            </w:pPr>
          </w:p>
        </w:tc>
        <w:tc>
          <w:tcPr>
            <w:tcW w:w="800" w:type="pct"/>
          </w:tcPr>
          <w:p w14:paraId="0E597DCC" w14:textId="77777777" w:rsidR="004A70D1" w:rsidRPr="004A70D1" w:rsidRDefault="004A70D1" w:rsidP="00083618">
            <w:pPr>
              <w:widowControl w:val="0"/>
              <w:spacing w:before="60" w:after="60"/>
              <w:jc w:val="center"/>
              <w:rPr>
                <w:szCs w:val="24"/>
                <w:lang w:eastAsia="en-GB"/>
              </w:rPr>
            </w:pPr>
            <w:r w:rsidRPr="004A70D1">
              <w:rPr>
                <w:szCs w:val="24"/>
              </w:rPr>
              <w:t>Initiating faults</w:t>
            </w:r>
          </w:p>
        </w:tc>
        <w:tc>
          <w:tcPr>
            <w:tcW w:w="580" w:type="pct"/>
          </w:tcPr>
          <w:p w14:paraId="1A3BB4E2" w14:textId="77777777" w:rsidR="004A70D1" w:rsidRPr="004A70D1" w:rsidRDefault="004A70D1" w:rsidP="00083618">
            <w:pPr>
              <w:widowControl w:val="0"/>
              <w:spacing w:before="60" w:after="60"/>
              <w:jc w:val="center"/>
              <w:rPr>
                <w:szCs w:val="24"/>
              </w:rPr>
            </w:pPr>
            <w:r w:rsidRPr="004A70D1">
              <w:rPr>
                <w:szCs w:val="24"/>
              </w:rPr>
              <w:t>FA.5</w:t>
            </w:r>
          </w:p>
        </w:tc>
        <w:tc>
          <w:tcPr>
            <w:tcW w:w="2862" w:type="pct"/>
          </w:tcPr>
          <w:p w14:paraId="7F96F74C" w14:textId="77777777" w:rsidR="004A70D1" w:rsidRPr="004A70D1" w:rsidRDefault="004A70D1" w:rsidP="00083618">
            <w:pPr>
              <w:autoSpaceDE w:val="0"/>
              <w:autoSpaceDN w:val="0"/>
              <w:adjustRightInd w:val="0"/>
              <w:spacing w:before="60" w:after="60"/>
              <w:rPr>
                <w:szCs w:val="24"/>
                <w:lang w:eastAsia="en-GB"/>
              </w:rPr>
            </w:pPr>
            <w:r w:rsidRPr="004A70D1">
              <w:rPr>
                <w:szCs w:val="24"/>
              </w:rPr>
              <w:t>The safety case should list all initiating faults that are included within the design basis analysis of the facility.</w:t>
            </w:r>
          </w:p>
        </w:tc>
      </w:tr>
      <w:tr w:rsidR="004A70D1" w:rsidRPr="004A70D1" w14:paraId="647B5E9E" w14:textId="77777777" w:rsidTr="00083618">
        <w:trPr>
          <w:cantSplit/>
        </w:trPr>
        <w:tc>
          <w:tcPr>
            <w:tcW w:w="758" w:type="pct"/>
            <w:vMerge/>
          </w:tcPr>
          <w:p w14:paraId="7C6925A2" w14:textId="77777777" w:rsidR="004A70D1" w:rsidRPr="004A70D1" w:rsidRDefault="004A70D1" w:rsidP="00083618">
            <w:pPr>
              <w:spacing w:before="60" w:after="60"/>
              <w:jc w:val="center"/>
              <w:rPr>
                <w:bCs/>
                <w:szCs w:val="24"/>
                <w:lang w:eastAsia="en-GB"/>
              </w:rPr>
            </w:pPr>
          </w:p>
        </w:tc>
        <w:tc>
          <w:tcPr>
            <w:tcW w:w="800" w:type="pct"/>
          </w:tcPr>
          <w:p w14:paraId="68D5BC06" w14:textId="77777777" w:rsidR="004A70D1" w:rsidRPr="004A70D1" w:rsidRDefault="004A70D1" w:rsidP="00083618">
            <w:pPr>
              <w:widowControl w:val="0"/>
              <w:spacing w:before="60" w:after="60"/>
              <w:jc w:val="center"/>
              <w:rPr>
                <w:szCs w:val="24"/>
                <w:lang w:eastAsia="en-GB"/>
              </w:rPr>
            </w:pPr>
            <w:r w:rsidRPr="004A70D1">
              <w:rPr>
                <w:szCs w:val="24"/>
              </w:rPr>
              <w:t>Consequences</w:t>
            </w:r>
          </w:p>
        </w:tc>
        <w:tc>
          <w:tcPr>
            <w:tcW w:w="580" w:type="pct"/>
          </w:tcPr>
          <w:p w14:paraId="6A9B1BE7" w14:textId="77777777" w:rsidR="004A70D1" w:rsidRPr="004A70D1" w:rsidRDefault="004A70D1" w:rsidP="00083618">
            <w:pPr>
              <w:widowControl w:val="0"/>
              <w:spacing w:before="60" w:after="60"/>
              <w:jc w:val="center"/>
              <w:rPr>
                <w:szCs w:val="24"/>
              </w:rPr>
            </w:pPr>
            <w:r w:rsidRPr="004A70D1">
              <w:rPr>
                <w:szCs w:val="24"/>
              </w:rPr>
              <w:t>FA.7</w:t>
            </w:r>
          </w:p>
        </w:tc>
        <w:tc>
          <w:tcPr>
            <w:tcW w:w="2862" w:type="pct"/>
          </w:tcPr>
          <w:p w14:paraId="5B8A5212" w14:textId="77777777" w:rsidR="004A70D1" w:rsidRPr="004A70D1" w:rsidRDefault="004A70D1" w:rsidP="00083618">
            <w:pPr>
              <w:autoSpaceDE w:val="0"/>
              <w:autoSpaceDN w:val="0"/>
              <w:adjustRightInd w:val="0"/>
              <w:spacing w:before="60" w:after="60"/>
              <w:rPr>
                <w:szCs w:val="24"/>
                <w:lang w:eastAsia="en-GB"/>
              </w:rPr>
            </w:pPr>
            <w:r w:rsidRPr="004A70D1">
              <w:rPr>
                <w:szCs w:val="24"/>
              </w:rPr>
              <w:t>Analysis of design basis fault sequences should use appropriate tools and techniques, and be performed on a conservative basis to demonstrate that consequences are ALARP.</w:t>
            </w:r>
          </w:p>
        </w:tc>
      </w:tr>
      <w:tr w:rsidR="004A70D1" w:rsidRPr="004A70D1" w14:paraId="481BA135" w14:textId="77777777" w:rsidTr="00083618">
        <w:trPr>
          <w:cantSplit/>
        </w:trPr>
        <w:tc>
          <w:tcPr>
            <w:tcW w:w="758" w:type="pct"/>
            <w:vMerge w:val="restart"/>
          </w:tcPr>
          <w:p w14:paraId="6BE9CAAF" w14:textId="77777777" w:rsidR="004A70D1" w:rsidRPr="004A70D1" w:rsidRDefault="004A70D1" w:rsidP="00083618">
            <w:pPr>
              <w:spacing w:before="60" w:after="60"/>
              <w:jc w:val="center"/>
              <w:rPr>
                <w:szCs w:val="24"/>
              </w:rPr>
            </w:pPr>
            <w:r w:rsidRPr="004A70D1">
              <w:rPr>
                <w:bCs/>
                <w:szCs w:val="24"/>
                <w:lang w:eastAsia="en-GB"/>
              </w:rPr>
              <w:t>Numerical targets and legal limits</w:t>
            </w:r>
          </w:p>
        </w:tc>
        <w:tc>
          <w:tcPr>
            <w:tcW w:w="800" w:type="pct"/>
          </w:tcPr>
          <w:p w14:paraId="03117C03" w14:textId="77777777" w:rsidR="004A70D1" w:rsidRPr="004A70D1" w:rsidRDefault="004A70D1" w:rsidP="00083618">
            <w:pPr>
              <w:widowControl w:val="0"/>
              <w:spacing w:before="60" w:after="60"/>
              <w:jc w:val="center"/>
              <w:rPr>
                <w:szCs w:val="24"/>
                <w:lang w:eastAsia="en-GB"/>
              </w:rPr>
            </w:pPr>
            <w:r w:rsidRPr="004A70D1">
              <w:rPr>
                <w:szCs w:val="24"/>
                <w:lang w:eastAsia="en-GB"/>
              </w:rPr>
              <w:t>Assessment against targets</w:t>
            </w:r>
          </w:p>
        </w:tc>
        <w:tc>
          <w:tcPr>
            <w:tcW w:w="580" w:type="pct"/>
          </w:tcPr>
          <w:p w14:paraId="50CF29E0" w14:textId="77777777" w:rsidR="004A70D1" w:rsidRPr="004A70D1" w:rsidRDefault="004A70D1" w:rsidP="00083618">
            <w:pPr>
              <w:widowControl w:val="0"/>
              <w:spacing w:before="60" w:after="60"/>
              <w:jc w:val="center"/>
              <w:rPr>
                <w:szCs w:val="24"/>
              </w:rPr>
            </w:pPr>
            <w:r w:rsidRPr="004A70D1">
              <w:rPr>
                <w:szCs w:val="24"/>
              </w:rPr>
              <w:t>NT.1</w:t>
            </w:r>
          </w:p>
        </w:tc>
        <w:tc>
          <w:tcPr>
            <w:tcW w:w="2862" w:type="pct"/>
          </w:tcPr>
          <w:p w14:paraId="3686455A"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Safety cases should be assessed against the SAPs numerical targets for normal operational,</w:t>
            </w:r>
          </w:p>
          <w:p w14:paraId="581F6968"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design basis fault and radiological accident risks to people on and off the site.</w:t>
            </w:r>
          </w:p>
        </w:tc>
      </w:tr>
      <w:tr w:rsidR="004A70D1" w:rsidRPr="004A70D1" w14:paraId="4637387C" w14:textId="77777777" w:rsidTr="00083618">
        <w:trPr>
          <w:cantSplit/>
        </w:trPr>
        <w:tc>
          <w:tcPr>
            <w:tcW w:w="758" w:type="pct"/>
            <w:vMerge/>
          </w:tcPr>
          <w:p w14:paraId="670453B4" w14:textId="77777777" w:rsidR="004A70D1" w:rsidRPr="004A70D1" w:rsidRDefault="004A70D1" w:rsidP="00083618">
            <w:pPr>
              <w:spacing w:before="60" w:after="60"/>
              <w:jc w:val="center"/>
              <w:rPr>
                <w:bCs/>
                <w:szCs w:val="24"/>
                <w:lang w:eastAsia="en-GB"/>
              </w:rPr>
            </w:pPr>
          </w:p>
        </w:tc>
        <w:tc>
          <w:tcPr>
            <w:tcW w:w="800" w:type="pct"/>
          </w:tcPr>
          <w:p w14:paraId="2C0C1E59" w14:textId="77777777" w:rsidR="004A70D1" w:rsidRPr="004A70D1" w:rsidRDefault="004A70D1" w:rsidP="00083618">
            <w:pPr>
              <w:widowControl w:val="0"/>
              <w:spacing w:before="60" w:after="60"/>
              <w:jc w:val="center"/>
              <w:rPr>
                <w:szCs w:val="24"/>
                <w:lang w:eastAsia="en-GB"/>
              </w:rPr>
            </w:pPr>
            <w:r w:rsidRPr="004A70D1">
              <w:rPr>
                <w:szCs w:val="24"/>
                <w:lang w:eastAsia="en-GB"/>
              </w:rPr>
              <w:t>Time at Risk</w:t>
            </w:r>
          </w:p>
        </w:tc>
        <w:tc>
          <w:tcPr>
            <w:tcW w:w="580" w:type="pct"/>
          </w:tcPr>
          <w:p w14:paraId="67F4FCC5" w14:textId="77777777" w:rsidR="004A70D1" w:rsidRPr="004A70D1" w:rsidRDefault="004A70D1" w:rsidP="00083618">
            <w:pPr>
              <w:autoSpaceDE w:val="0"/>
              <w:autoSpaceDN w:val="0"/>
              <w:adjustRightInd w:val="0"/>
              <w:spacing w:before="60" w:after="60"/>
              <w:jc w:val="center"/>
              <w:rPr>
                <w:szCs w:val="24"/>
                <w:lang w:eastAsia="en-GB"/>
              </w:rPr>
            </w:pPr>
            <w:r w:rsidRPr="004A70D1">
              <w:rPr>
                <w:szCs w:val="24"/>
                <w:lang w:eastAsia="en-GB"/>
              </w:rPr>
              <w:t>NT.2</w:t>
            </w:r>
          </w:p>
        </w:tc>
        <w:tc>
          <w:tcPr>
            <w:tcW w:w="2862" w:type="pct"/>
          </w:tcPr>
          <w:p w14:paraId="3C91F380" w14:textId="77777777" w:rsidR="004A70D1" w:rsidRPr="004A70D1" w:rsidRDefault="004A70D1" w:rsidP="00083618">
            <w:pPr>
              <w:autoSpaceDE w:val="0"/>
              <w:autoSpaceDN w:val="0"/>
              <w:adjustRightInd w:val="0"/>
              <w:spacing w:before="60" w:after="60"/>
              <w:rPr>
                <w:szCs w:val="24"/>
                <w:lang w:eastAsia="en-GB"/>
              </w:rPr>
            </w:pPr>
            <w:r w:rsidRPr="004A70D1">
              <w:rPr>
                <w:szCs w:val="24"/>
                <w:lang w:eastAsia="en-GB"/>
              </w:rPr>
              <w:t>There should be sufficient control of radiological hazards at all times.</w:t>
            </w:r>
          </w:p>
        </w:tc>
      </w:tr>
      <w:tr w:rsidR="004A70D1" w:rsidRPr="004A70D1" w14:paraId="3F20963C" w14:textId="77777777" w:rsidTr="00083618">
        <w:trPr>
          <w:cantSplit/>
        </w:trPr>
        <w:tc>
          <w:tcPr>
            <w:tcW w:w="758" w:type="pct"/>
          </w:tcPr>
          <w:p w14:paraId="4F7ED5B9" w14:textId="77777777" w:rsidR="004A70D1" w:rsidRPr="004A70D1" w:rsidRDefault="004A70D1" w:rsidP="00083618">
            <w:pPr>
              <w:spacing w:before="60" w:after="60"/>
              <w:jc w:val="center"/>
              <w:rPr>
                <w:szCs w:val="24"/>
              </w:rPr>
            </w:pPr>
            <w:r w:rsidRPr="004A70D1">
              <w:rPr>
                <w:szCs w:val="24"/>
              </w:rPr>
              <w:t>Decommissioning</w:t>
            </w:r>
          </w:p>
        </w:tc>
        <w:tc>
          <w:tcPr>
            <w:tcW w:w="800" w:type="pct"/>
          </w:tcPr>
          <w:p w14:paraId="4FD9EA88" w14:textId="77777777" w:rsidR="004A70D1" w:rsidRPr="004A70D1" w:rsidRDefault="004A70D1" w:rsidP="00083618">
            <w:pPr>
              <w:widowControl w:val="0"/>
              <w:spacing w:before="60" w:after="60"/>
              <w:jc w:val="center"/>
              <w:rPr>
                <w:szCs w:val="24"/>
                <w:lang w:eastAsia="en-GB"/>
              </w:rPr>
            </w:pPr>
            <w:r w:rsidRPr="004A70D1">
              <w:rPr>
                <w:szCs w:val="24"/>
              </w:rPr>
              <w:t>Design and operation</w:t>
            </w:r>
          </w:p>
        </w:tc>
        <w:tc>
          <w:tcPr>
            <w:tcW w:w="580" w:type="pct"/>
          </w:tcPr>
          <w:p w14:paraId="76073274" w14:textId="77777777" w:rsidR="004A70D1" w:rsidRPr="004A70D1" w:rsidRDefault="004A70D1" w:rsidP="00083618">
            <w:pPr>
              <w:widowControl w:val="0"/>
              <w:spacing w:before="60" w:after="60"/>
              <w:jc w:val="center"/>
              <w:rPr>
                <w:szCs w:val="24"/>
              </w:rPr>
            </w:pPr>
            <w:r w:rsidRPr="004A70D1">
              <w:rPr>
                <w:szCs w:val="24"/>
              </w:rPr>
              <w:t>DC.1</w:t>
            </w:r>
          </w:p>
        </w:tc>
        <w:tc>
          <w:tcPr>
            <w:tcW w:w="2862" w:type="pct"/>
          </w:tcPr>
          <w:p w14:paraId="0D277E2F" w14:textId="77777777" w:rsidR="004A70D1" w:rsidRPr="004A70D1" w:rsidRDefault="004A70D1" w:rsidP="00083618">
            <w:pPr>
              <w:autoSpaceDE w:val="0"/>
              <w:autoSpaceDN w:val="0"/>
              <w:adjustRightInd w:val="0"/>
              <w:spacing w:before="60" w:after="60"/>
              <w:rPr>
                <w:szCs w:val="24"/>
                <w:lang w:eastAsia="en-GB"/>
              </w:rPr>
            </w:pPr>
            <w:r w:rsidRPr="004A70D1">
              <w:rPr>
                <w:szCs w:val="24"/>
              </w:rPr>
              <w:t>Facilities should be designed and operated so that they can be safely decommissioned.</w:t>
            </w:r>
          </w:p>
        </w:tc>
      </w:tr>
      <w:tr w:rsidR="004A70D1" w:rsidRPr="004A70D1" w14:paraId="1E7BB992" w14:textId="77777777" w:rsidTr="00083618">
        <w:trPr>
          <w:cantSplit/>
        </w:trPr>
        <w:tc>
          <w:tcPr>
            <w:tcW w:w="758" w:type="pct"/>
          </w:tcPr>
          <w:p w14:paraId="6030485F" w14:textId="77777777" w:rsidR="004A70D1" w:rsidRPr="004A70D1" w:rsidRDefault="004A70D1" w:rsidP="00083618">
            <w:pPr>
              <w:spacing w:before="60" w:after="60"/>
              <w:jc w:val="center"/>
              <w:rPr>
                <w:bCs/>
                <w:szCs w:val="24"/>
                <w:lang w:eastAsia="en-GB"/>
              </w:rPr>
            </w:pPr>
            <w:r w:rsidRPr="004A70D1">
              <w:rPr>
                <w:bCs/>
                <w:szCs w:val="24"/>
                <w:lang w:eastAsia="en-GB"/>
              </w:rPr>
              <w:t>Land quality management</w:t>
            </w:r>
          </w:p>
          <w:p w14:paraId="375556C7" w14:textId="77777777" w:rsidR="004A70D1" w:rsidRPr="004A70D1" w:rsidRDefault="004A70D1" w:rsidP="00083618">
            <w:pPr>
              <w:spacing w:before="60" w:after="60"/>
              <w:jc w:val="center"/>
              <w:rPr>
                <w:bCs/>
                <w:szCs w:val="24"/>
                <w:lang w:eastAsia="en-GB"/>
              </w:rPr>
            </w:pPr>
          </w:p>
        </w:tc>
        <w:tc>
          <w:tcPr>
            <w:tcW w:w="800" w:type="pct"/>
          </w:tcPr>
          <w:p w14:paraId="5FEEEA35" w14:textId="77777777" w:rsidR="004A70D1" w:rsidRPr="004A70D1" w:rsidRDefault="004A70D1" w:rsidP="00083618">
            <w:pPr>
              <w:autoSpaceDE w:val="0"/>
              <w:autoSpaceDN w:val="0"/>
              <w:adjustRightInd w:val="0"/>
              <w:spacing w:before="60" w:after="60"/>
              <w:jc w:val="center"/>
              <w:rPr>
                <w:bCs/>
                <w:szCs w:val="24"/>
                <w:lang w:eastAsia="en-GB"/>
              </w:rPr>
            </w:pPr>
            <w:r w:rsidRPr="004A70D1">
              <w:rPr>
                <w:bCs/>
                <w:szCs w:val="24"/>
                <w:lang w:eastAsia="en-GB"/>
              </w:rPr>
              <w:t>Identifying radioactively</w:t>
            </w:r>
          </w:p>
          <w:p w14:paraId="6B9BCBE4" w14:textId="77777777" w:rsidR="004A70D1" w:rsidRPr="004A70D1" w:rsidRDefault="004A70D1" w:rsidP="00083618">
            <w:pPr>
              <w:spacing w:before="60" w:after="60"/>
              <w:jc w:val="center"/>
              <w:rPr>
                <w:bCs/>
                <w:szCs w:val="24"/>
                <w:lang w:eastAsia="en-GB"/>
              </w:rPr>
            </w:pPr>
            <w:r w:rsidRPr="004A70D1">
              <w:rPr>
                <w:bCs/>
                <w:szCs w:val="24"/>
                <w:lang w:eastAsia="en-GB"/>
              </w:rPr>
              <w:t>contaminated land</w:t>
            </w:r>
          </w:p>
        </w:tc>
        <w:tc>
          <w:tcPr>
            <w:tcW w:w="580" w:type="pct"/>
          </w:tcPr>
          <w:p w14:paraId="52E9E576" w14:textId="77777777" w:rsidR="004A70D1" w:rsidRPr="004A70D1" w:rsidRDefault="004A70D1" w:rsidP="00083618">
            <w:pPr>
              <w:spacing w:before="60" w:after="60"/>
              <w:jc w:val="center"/>
              <w:rPr>
                <w:bCs/>
                <w:szCs w:val="24"/>
                <w:lang w:eastAsia="en-GB"/>
              </w:rPr>
            </w:pPr>
            <w:r w:rsidRPr="004A70D1">
              <w:rPr>
                <w:bCs/>
                <w:szCs w:val="24"/>
                <w:lang w:eastAsia="en-GB"/>
              </w:rPr>
              <w:t>RL.2</w:t>
            </w:r>
          </w:p>
        </w:tc>
        <w:tc>
          <w:tcPr>
            <w:tcW w:w="2862" w:type="pct"/>
          </w:tcPr>
          <w:p w14:paraId="7214AE9D" w14:textId="77777777" w:rsidR="004A70D1" w:rsidRPr="004A70D1" w:rsidRDefault="004A70D1" w:rsidP="00083618">
            <w:pPr>
              <w:autoSpaceDE w:val="0"/>
              <w:autoSpaceDN w:val="0"/>
              <w:adjustRightInd w:val="0"/>
              <w:spacing w:before="60" w:after="60"/>
              <w:rPr>
                <w:bCs/>
                <w:szCs w:val="24"/>
                <w:lang w:eastAsia="en-GB"/>
              </w:rPr>
            </w:pPr>
            <w:r w:rsidRPr="004A70D1">
              <w:rPr>
                <w:bCs/>
                <w:szCs w:val="24"/>
                <w:lang w:eastAsia="en-GB"/>
              </w:rPr>
              <w:t>Steps should be undertaken to identify any areas of radioactively contaminated land on or adjacent to the site.</w:t>
            </w:r>
          </w:p>
        </w:tc>
      </w:tr>
    </w:tbl>
    <w:p w14:paraId="0B8AC553" w14:textId="77777777" w:rsidR="004A70D1" w:rsidRDefault="004A70D1" w:rsidP="004A70D1">
      <w:pPr>
        <w:spacing w:after="0" w:line="240" w:lineRule="auto"/>
        <w:sectPr w:rsidR="004A70D1" w:rsidSect="004A70D1">
          <w:headerReference w:type="default" r:id="rId27"/>
          <w:footerReference w:type="default" r:id="rId28"/>
          <w:pgSz w:w="16838" w:h="23811" w:code="8"/>
          <w:pgMar w:top="1440" w:right="1440" w:bottom="1440" w:left="1440" w:header="397" w:footer="397" w:gutter="0"/>
          <w:cols w:space="312"/>
          <w:docGrid w:linePitch="360"/>
        </w:sectPr>
      </w:pPr>
    </w:p>
    <w:p w14:paraId="103F5FA4" w14:textId="0525ED7E" w:rsidR="00940161" w:rsidRPr="001E5A0A" w:rsidRDefault="004A70D1" w:rsidP="004A70D1">
      <w:pPr>
        <w:pStyle w:val="Heading1"/>
        <w:numPr>
          <w:ilvl w:val="0"/>
          <w:numId w:val="0"/>
        </w:numPr>
        <w:ind w:left="851" w:hanging="851"/>
      </w:pPr>
      <w:bookmarkStart w:id="45" w:name="_Toc234585913"/>
      <w:r>
        <w:lastRenderedPageBreak/>
        <w:t xml:space="preserve">Appendix C - </w:t>
      </w:r>
      <w:r w:rsidRPr="001E5A0A">
        <w:t xml:space="preserve">Example </w:t>
      </w:r>
      <w:r>
        <w:t>a</w:t>
      </w:r>
      <w:r w:rsidRPr="001E5A0A">
        <w:t xml:space="preserve">geing </w:t>
      </w:r>
      <w:r>
        <w:t>e</w:t>
      </w:r>
      <w:r w:rsidRPr="001E5A0A">
        <w:t xml:space="preserve">ffects, </w:t>
      </w:r>
      <w:r>
        <w:t>p</w:t>
      </w:r>
      <w:r w:rsidRPr="001E5A0A">
        <w:t xml:space="preserve">otential </w:t>
      </w:r>
      <w:r>
        <w:t>r</w:t>
      </w:r>
      <w:r w:rsidRPr="001E5A0A">
        <w:t xml:space="preserve">esults and </w:t>
      </w:r>
      <w:r>
        <w:t>d</w:t>
      </w:r>
      <w:r w:rsidRPr="001E5A0A">
        <w:t xml:space="preserve">irect </w:t>
      </w:r>
      <w:r>
        <w:t>e</w:t>
      </w:r>
      <w:r w:rsidRPr="001E5A0A">
        <w:t>ffects</w:t>
      </w:r>
      <w:bookmarkEnd w:id="45"/>
    </w:p>
    <w:tbl>
      <w:tblPr>
        <w:tblW w:w="5000" w:type="pct"/>
        <w:tblBorders>
          <w:insideH w:val="single" w:sz="6" w:space="0" w:color="auto"/>
          <w:insideV w:val="single" w:sz="6" w:space="0" w:color="auto"/>
        </w:tblBorders>
        <w:tblCellMar>
          <w:left w:w="0" w:type="dxa"/>
          <w:right w:w="0" w:type="dxa"/>
        </w:tblCellMar>
        <w:tblLook w:val="04A0" w:firstRow="1" w:lastRow="0" w:firstColumn="1" w:lastColumn="0" w:noHBand="0" w:noVBand="1"/>
      </w:tblPr>
      <w:tblGrid>
        <w:gridCol w:w="6015"/>
        <w:gridCol w:w="4086"/>
        <w:gridCol w:w="10830"/>
      </w:tblGrid>
      <w:tr w:rsidR="003E5F0A" w:rsidRPr="00FC3637" w14:paraId="6E7EF65C" w14:textId="77777777" w:rsidTr="00FC3637">
        <w:trPr>
          <w:cantSplit/>
          <w:trHeight w:val="512"/>
          <w:tblHeader/>
        </w:trPr>
        <w:tc>
          <w:tcPr>
            <w:tcW w:w="1437" w:type="pct"/>
            <w:tcBorders>
              <w:top w:val="nil"/>
              <w:bottom w:val="single" w:sz="6" w:space="0" w:color="auto"/>
            </w:tcBorders>
            <w:shd w:val="clear" w:color="auto" w:fill="D4EFE5"/>
            <w:tcMar>
              <w:top w:w="15" w:type="dxa"/>
              <w:left w:w="79" w:type="dxa"/>
              <w:bottom w:w="0" w:type="dxa"/>
              <w:right w:w="79" w:type="dxa"/>
            </w:tcMar>
            <w:hideMark/>
          </w:tcPr>
          <w:p w14:paraId="73E3FF3C" w14:textId="616E051D" w:rsidR="003E5F0A" w:rsidRPr="00FC3637" w:rsidRDefault="003E5F0A" w:rsidP="00FC3637">
            <w:pPr>
              <w:spacing w:before="60" w:after="60" w:line="240" w:lineRule="auto"/>
              <w:jc w:val="center"/>
              <w:rPr>
                <w:rFonts w:eastAsiaTheme="minorHAnsi"/>
                <w:b/>
                <w:bCs/>
                <w:szCs w:val="24"/>
              </w:rPr>
            </w:pPr>
            <w:r w:rsidRPr="00FC3637">
              <w:rPr>
                <w:rFonts w:eastAsiaTheme="minorHAnsi"/>
                <w:b/>
                <w:bCs/>
                <w:szCs w:val="24"/>
              </w:rPr>
              <w:t xml:space="preserve">Ageing </w:t>
            </w:r>
            <w:r w:rsidR="00FC3637">
              <w:rPr>
                <w:rFonts w:eastAsiaTheme="minorHAnsi"/>
                <w:b/>
                <w:bCs/>
                <w:szCs w:val="24"/>
              </w:rPr>
              <w:t>e</w:t>
            </w:r>
            <w:r w:rsidRPr="00FC3637">
              <w:rPr>
                <w:rFonts w:eastAsiaTheme="minorHAnsi"/>
                <w:b/>
                <w:bCs/>
                <w:szCs w:val="24"/>
              </w:rPr>
              <w:t>ffect</w:t>
            </w:r>
          </w:p>
        </w:tc>
        <w:tc>
          <w:tcPr>
            <w:tcW w:w="976" w:type="pct"/>
            <w:tcBorders>
              <w:top w:val="nil"/>
              <w:bottom w:val="single" w:sz="6" w:space="0" w:color="auto"/>
            </w:tcBorders>
            <w:shd w:val="clear" w:color="auto" w:fill="D4EFE5"/>
            <w:tcMar>
              <w:top w:w="15" w:type="dxa"/>
              <w:left w:w="79" w:type="dxa"/>
              <w:bottom w:w="0" w:type="dxa"/>
              <w:right w:w="79" w:type="dxa"/>
            </w:tcMar>
            <w:hideMark/>
          </w:tcPr>
          <w:p w14:paraId="0CC3959D" w14:textId="77777777" w:rsidR="003E5F0A" w:rsidRPr="00FC3637" w:rsidRDefault="003E5F0A" w:rsidP="00FC3637">
            <w:pPr>
              <w:spacing w:before="60" w:after="60" w:line="240" w:lineRule="auto"/>
              <w:jc w:val="center"/>
              <w:rPr>
                <w:rFonts w:eastAsiaTheme="minorHAnsi"/>
                <w:b/>
                <w:bCs/>
                <w:szCs w:val="24"/>
              </w:rPr>
            </w:pPr>
            <w:r w:rsidRPr="00FC3637">
              <w:rPr>
                <w:rFonts w:eastAsiaTheme="minorHAnsi"/>
                <w:b/>
                <w:bCs/>
                <w:szCs w:val="24"/>
              </w:rPr>
              <w:t>Potential result</w:t>
            </w:r>
          </w:p>
        </w:tc>
        <w:tc>
          <w:tcPr>
            <w:tcW w:w="2587" w:type="pct"/>
            <w:tcBorders>
              <w:top w:val="nil"/>
              <w:bottom w:val="single" w:sz="6" w:space="0" w:color="auto"/>
            </w:tcBorders>
            <w:shd w:val="clear" w:color="auto" w:fill="D4EFE5"/>
            <w:tcMar>
              <w:top w:w="15" w:type="dxa"/>
              <w:left w:w="79" w:type="dxa"/>
              <w:bottom w:w="0" w:type="dxa"/>
              <w:right w:w="79" w:type="dxa"/>
            </w:tcMar>
            <w:hideMark/>
          </w:tcPr>
          <w:p w14:paraId="464F6267" w14:textId="748D4EFB" w:rsidR="003E5F0A" w:rsidRPr="00FC3637" w:rsidRDefault="003E5F0A" w:rsidP="00FC3637">
            <w:pPr>
              <w:spacing w:before="60" w:after="60" w:line="240" w:lineRule="auto"/>
              <w:jc w:val="center"/>
              <w:rPr>
                <w:rFonts w:eastAsiaTheme="minorHAnsi"/>
                <w:b/>
                <w:bCs/>
                <w:szCs w:val="24"/>
              </w:rPr>
            </w:pPr>
            <w:r w:rsidRPr="00FC3637">
              <w:rPr>
                <w:rFonts w:eastAsiaTheme="minorHAnsi"/>
                <w:b/>
                <w:bCs/>
                <w:szCs w:val="24"/>
              </w:rPr>
              <w:t xml:space="preserve">Direct </w:t>
            </w:r>
            <w:r w:rsidR="00FC3637">
              <w:rPr>
                <w:rFonts w:eastAsiaTheme="minorHAnsi"/>
                <w:b/>
                <w:bCs/>
                <w:szCs w:val="24"/>
              </w:rPr>
              <w:t>e</w:t>
            </w:r>
            <w:r w:rsidRPr="00FC3637">
              <w:rPr>
                <w:rFonts w:eastAsiaTheme="minorHAnsi"/>
                <w:b/>
                <w:bCs/>
                <w:szCs w:val="24"/>
              </w:rPr>
              <w:t xml:space="preserve">ffects on </w:t>
            </w:r>
            <w:r w:rsidR="00FC3637">
              <w:rPr>
                <w:rFonts w:eastAsiaTheme="minorHAnsi"/>
                <w:b/>
                <w:bCs/>
                <w:szCs w:val="24"/>
              </w:rPr>
              <w:t>s</w:t>
            </w:r>
            <w:r w:rsidRPr="00FC3637">
              <w:rPr>
                <w:rFonts w:eastAsiaTheme="minorHAnsi"/>
                <w:b/>
                <w:bCs/>
                <w:szCs w:val="24"/>
              </w:rPr>
              <w:t xml:space="preserve">afety </w:t>
            </w:r>
            <w:r w:rsidR="00FC3637">
              <w:rPr>
                <w:rFonts w:eastAsiaTheme="minorHAnsi"/>
                <w:b/>
                <w:bCs/>
                <w:szCs w:val="24"/>
              </w:rPr>
              <w:t>f</w:t>
            </w:r>
            <w:r w:rsidRPr="00FC3637">
              <w:rPr>
                <w:rFonts w:eastAsiaTheme="minorHAnsi"/>
                <w:b/>
                <w:bCs/>
                <w:szCs w:val="24"/>
              </w:rPr>
              <w:t>unction</w:t>
            </w:r>
          </w:p>
        </w:tc>
      </w:tr>
      <w:tr w:rsidR="003E5F0A" w:rsidRPr="00FC3637" w14:paraId="339D6D9E" w14:textId="77777777" w:rsidTr="00FC3637">
        <w:trPr>
          <w:cantSplit/>
          <w:trHeight w:val="826"/>
        </w:trPr>
        <w:tc>
          <w:tcPr>
            <w:tcW w:w="1437" w:type="pct"/>
            <w:vMerge w:val="restart"/>
            <w:tcBorders>
              <w:top w:val="single" w:sz="6" w:space="0" w:color="auto"/>
              <w:bottom w:val="single" w:sz="6" w:space="0" w:color="auto"/>
            </w:tcBorders>
            <w:tcMar>
              <w:top w:w="15" w:type="dxa"/>
              <w:left w:w="79" w:type="dxa"/>
              <w:bottom w:w="0" w:type="dxa"/>
              <w:right w:w="79" w:type="dxa"/>
            </w:tcMar>
            <w:hideMark/>
          </w:tcPr>
          <w:p w14:paraId="17BE2BAC"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Dimensional change*:</w:t>
            </w:r>
          </w:p>
          <w:p w14:paraId="759E2FE3" w14:textId="77777777" w:rsidR="003E5F0A" w:rsidRPr="00FC3637" w:rsidRDefault="003E5F0A" w:rsidP="00FC3637">
            <w:pPr>
              <w:numPr>
                <w:ilvl w:val="0"/>
                <w:numId w:val="9"/>
              </w:numPr>
              <w:tabs>
                <w:tab w:val="num" w:pos="720"/>
              </w:tabs>
              <w:spacing w:before="60" w:after="60" w:line="240" w:lineRule="auto"/>
              <w:rPr>
                <w:rFonts w:eastAsiaTheme="minorHAnsi"/>
                <w:szCs w:val="24"/>
              </w:rPr>
            </w:pPr>
            <w:r w:rsidRPr="00FC3637">
              <w:rPr>
                <w:rFonts w:eastAsiaTheme="minorHAnsi"/>
                <w:szCs w:val="24"/>
              </w:rPr>
              <w:t>Thermal movement</w:t>
            </w:r>
          </w:p>
          <w:p w14:paraId="509FFF77" w14:textId="77777777" w:rsidR="003E5F0A" w:rsidRPr="00FC3637" w:rsidRDefault="003E5F0A" w:rsidP="00FC3637">
            <w:pPr>
              <w:numPr>
                <w:ilvl w:val="0"/>
                <w:numId w:val="9"/>
              </w:numPr>
              <w:tabs>
                <w:tab w:val="num" w:pos="720"/>
              </w:tabs>
              <w:spacing w:before="60" w:after="60" w:line="240" w:lineRule="auto"/>
              <w:rPr>
                <w:rFonts w:eastAsiaTheme="minorHAnsi"/>
                <w:szCs w:val="24"/>
              </w:rPr>
            </w:pPr>
            <w:r w:rsidRPr="00FC3637">
              <w:rPr>
                <w:rFonts w:eastAsiaTheme="minorHAnsi"/>
                <w:szCs w:val="24"/>
              </w:rPr>
              <w:t>Moisture movement</w:t>
            </w:r>
          </w:p>
          <w:p w14:paraId="25185691" w14:textId="77777777" w:rsidR="003E5F0A" w:rsidRPr="00FC3637" w:rsidRDefault="003E5F0A" w:rsidP="00FC3637">
            <w:pPr>
              <w:numPr>
                <w:ilvl w:val="0"/>
                <w:numId w:val="9"/>
              </w:numPr>
              <w:tabs>
                <w:tab w:val="num" w:pos="720"/>
              </w:tabs>
              <w:spacing w:before="60" w:after="60" w:line="240" w:lineRule="auto"/>
              <w:rPr>
                <w:rFonts w:eastAsiaTheme="minorHAnsi"/>
                <w:szCs w:val="24"/>
              </w:rPr>
            </w:pPr>
            <w:r w:rsidRPr="00FC3637">
              <w:rPr>
                <w:rFonts w:eastAsiaTheme="minorHAnsi"/>
                <w:szCs w:val="24"/>
              </w:rPr>
              <w:t>Post hardening concrete shrinkage</w:t>
            </w:r>
          </w:p>
          <w:p w14:paraId="31BDC674" w14:textId="77777777" w:rsidR="003E5F0A" w:rsidRPr="00FC3637" w:rsidRDefault="003E5F0A" w:rsidP="00FC3637">
            <w:pPr>
              <w:numPr>
                <w:ilvl w:val="0"/>
                <w:numId w:val="9"/>
              </w:numPr>
              <w:tabs>
                <w:tab w:val="num" w:pos="720"/>
              </w:tabs>
              <w:spacing w:before="60" w:after="60" w:line="240" w:lineRule="auto"/>
              <w:rPr>
                <w:rFonts w:eastAsiaTheme="minorHAnsi"/>
                <w:szCs w:val="24"/>
              </w:rPr>
            </w:pPr>
            <w:r w:rsidRPr="00FC3637">
              <w:rPr>
                <w:rFonts w:eastAsiaTheme="minorHAnsi"/>
                <w:szCs w:val="24"/>
              </w:rPr>
              <w:t>Creep (concrete and cementitious materials)</w:t>
            </w:r>
          </w:p>
          <w:p w14:paraId="58731872" w14:textId="77777777" w:rsidR="003E5F0A" w:rsidRPr="00FC3637" w:rsidRDefault="003E5F0A" w:rsidP="00FC3637">
            <w:pPr>
              <w:numPr>
                <w:ilvl w:val="0"/>
                <w:numId w:val="9"/>
              </w:numPr>
              <w:tabs>
                <w:tab w:val="num" w:pos="720"/>
              </w:tabs>
              <w:spacing w:before="60" w:after="60" w:line="240" w:lineRule="auto"/>
              <w:rPr>
                <w:rFonts w:eastAsiaTheme="minorHAnsi"/>
                <w:szCs w:val="24"/>
              </w:rPr>
            </w:pPr>
            <w:r w:rsidRPr="00FC3637">
              <w:rPr>
                <w:rFonts w:eastAsiaTheme="minorHAnsi"/>
                <w:szCs w:val="24"/>
              </w:rPr>
              <w:t>Swelling of masonry (moisture absorption)</w:t>
            </w:r>
          </w:p>
        </w:tc>
        <w:tc>
          <w:tcPr>
            <w:tcW w:w="976" w:type="pct"/>
            <w:tcBorders>
              <w:top w:val="single" w:sz="6" w:space="0" w:color="auto"/>
              <w:bottom w:val="single" w:sz="6" w:space="0" w:color="auto"/>
            </w:tcBorders>
            <w:tcMar>
              <w:top w:w="15" w:type="dxa"/>
              <w:left w:w="79" w:type="dxa"/>
              <w:bottom w:w="0" w:type="dxa"/>
              <w:right w:w="79" w:type="dxa"/>
            </w:tcMar>
            <w:hideMark/>
          </w:tcPr>
          <w:p w14:paraId="527DB21E"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Shrinkage cracking</w:t>
            </w:r>
          </w:p>
        </w:tc>
        <w:tc>
          <w:tcPr>
            <w:tcW w:w="2587" w:type="pct"/>
            <w:tcBorders>
              <w:top w:val="single" w:sz="6" w:space="0" w:color="auto"/>
              <w:bottom w:val="single" w:sz="6" w:space="0" w:color="auto"/>
            </w:tcBorders>
            <w:tcMar>
              <w:top w:w="15" w:type="dxa"/>
              <w:left w:w="79" w:type="dxa"/>
              <w:bottom w:w="0" w:type="dxa"/>
              <w:right w:w="79" w:type="dxa"/>
            </w:tcMar>
            <w:hideMark/>
          </w:tcPr>
          <w:p w14:paraId="3B270789"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Loss of containment.</w:t>
            </w:r>
          </w:p>
          <w:p w14:paraId="6358D60E" w14:textId="43908564" w:rsidR="003E5F0A" w:rsidRPr="00FC3637" w:rsidRDefault="003E5F0A" w:rsidP="00FC3637">
            <w:pPr>
              <w:spacing w:before="60" w:after="60" w:line="240" w:lineRule="auto"/>
              <w:rPr>
                <w:rFonts w:eastAsiaTheme="minorHAnsi"/>
                <w:szCs w:val="24"/>
              </w:rPr>
            </w:pPr>
            <w:r w:rsidRPr="00FC3637">
              <w:rPr>
                <w:rFonts w:eastAsiaTheme="minorHAnsi"/>
                <w:szCs w:val="24"/>
              </w:rPr>
              <w:t>Loss of shielding</w:t>
            </w:r>
            <w:r w:rsidR="00021957" w:rsidRPr="00FC3637">
              <w:rPr>
                <w:rFonts w:eastAsiaTheme="minorHAnsi"/>
                <w:szCs w:val="24"/>
              </w:rPr>
              <w:t>.</w:t>
            </w:r>
          </w:p>
          <w:p w14:paraId="6218B545" w14:textId="149BCBC5" w:rsidR="003E5F0A" w:rsidRPr="00FC3637" w:rsidRDefault="003E5F0A" w:rsidP="00FC3637">
            <w:pPr>
              <w:spacing w:before="60" w:after="60" w:line="240" w:lineRule="auto"/>
              <w:rPr>
                <w:rFonts w:eastAsiaTheme="minorHAnsi"/>
                <w:szCs w:val="24"/>
              </w:rPr>
            </w:pPr>
            <w:r w:rsidRPr="00FC3637">
              <w:rPr>
                <w:rFonts w:eastAsiaTheme="minorHAnsi"/>
                <w:szCs w:val="24"/>
              </w:rPr>
              <w:t>Rainwater or groundwater penetration into facilities</w:t>
            </w:r>
            <w:r w:rsidR="00B03A19" w:rsidRPr="00FC3637">
              <w:rPr>
                <w:rFonts w:eastAsiaTheme="minorHAnsi"/>
                <w:szCs w:val="24"/>
              </w:rPr>
              <w:t>.</w:t>
            </w:r>
          </w:p>
          <w:p w14:paraId="68EEFE44" w14:textId="1028A447" w:rsidR="003E5F0A" w:rsidRPr="00FC3637" w:rsidRDefault="003E5F0A" w:rsidP="00FC3637">
            <w:pPr>
              <w:spacing w:before="60" w:after="60" w:line="240" w:lineRule="auto"/>
              <w:rPr>
                <w:rFonts w:eastAsiaTheme="minorHAnsi"/>
                <w:szCs w:val="24"/>
              </w:rPr>
            </w:pPr>
            <w:r w:rsidRPr="00FC3637">
              <w:rPr>
                <w:rFonts w:eastAsiaTheme="minorHAnsi"/>
                <w:szCs w:val="24"/>
              </w:rPr>
              <w:t>Loss of water from ponds (potentially transporting contaminates)</w:t>
            </w:r>
            <w:r w:rsidR="00B03A19" w:rsidRPr="00FC3637">
              <w:rPr>
                <w:rFonts w:eastAsiaTheme="minorHAnsi"/>
                <w:szCs w:val="24"/>
              </w:rPr>
              <w:t>.</w:t>
            </w:r>
          </w:p>
        </w:tc>
      </w:tr>
      <w:tr w:rsidR="003E5F0A" w:rsidRPr="00FC3637" w14:paraId="2F4B11E6" w14:textId="77777777" w:rsidTr="00FC3637">
        <w:trPr>
          <w:cantSplit/>
          <w:trHeight w:val="666"/>
        </w:trPr>
        <w:tc>
          <w:tcPr>
            <w:tcW w:w="1437" w:type="pct"/>
            <w:vMerge/>
            <w:tcBorders>
              <w:top w:val="single" w:sz="6" w:space="0" w:color="auto"/>
              <w:bottom w:val="single" w:sz="6" w:space="0" w:color="auto"/>
            </w:tcBorders>
            <w:hideMark/>
          </w:tcPr>
          <w:p w14:paraId="398303FD"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Mar>
              <w:top w:w="15" w:type="dxa"/>
              <w:left w:w="79" w:type="dxa"/>
              <w:bottom w:w="0" w:type="dxa"/>
              <w:right w:w="79" w:type="dxa"/>
            </w:tcMar>
            <w:hideMark/>
          </w:tcPr>
          <w:p w14:paraId="723CE696"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Overstress of adjacent structural components</w:t>
            </w:r>
          </w:p>
        </w:tc>
        <w:tc>
          <w:tcPr>
            <w:tcW w:w="2587" w:type="pct"/>
            <w:tcBorders>
              <w:top w:val="single" w:sz="6" w:space="0" w:color="auto"/>
              <w:bottom w:val="single" w:sz="6" w:space="0" w:color="auto"/>
            </w:tcBorders>
            <w:tcMar>
              <w:top w:w="15" w:type="dxa"/>
              <w:left w:w="79" w:type="dxa"/>
              <w:bottom w:w="0" w:type="dxa"/>
              <w:right w:w="79" w:type="dxa"/>
            </w:tcMar>
            <w:hideMark/>
          </w:tcPr>
          <w:p w14:paraId="2566F4FE" w14:textId="0232F670" w:rsidR="003E5F0A" w:rsidRPr="00FC3637" w:rsidRDefault="003E5F0A" w:rsidP="00FC3637">
            <w:pPr>
              <w:spacing w:before="60" w:after="60" w:line="240" w:lineRule="auto"/>
              <w:rPr>
                <w:rFonts w:eastAsiaTheme="minorHAnsi"/>
                <w:szCs w:val="24"/>
              </w:rPr>
            </w:pPr>
            <w:r w:rsidRPr="00FC3637">
              <w:rPr>
                <w:rFonts w:eastAsiaTheme="minorHAnsi"/>
                <w:szCs w:val="24"/>
              </w:rPr>
              <w:t>Cracking, deformation or failure to adjacent structural components</w:t>
            </w:r>
            <w:r w:rsidR="00B03A19" w:rsidRPr="00FC3637">
              <w:rPr>
                <w:rFonts w:eastAsiaTheme="minorHAnsi"/>
                <w:szCs w:val="24"/>
              </w:rPr>
              <w:t>.</w:t>
            </w:r>
          </w:p>
          <w:p w14:paraId="79D16858" w14:textId="6FDB753E" w:rsidR="003E5F0A" w:rsidRPr="00FC3637" w:rsidRDefault="003E5F0A" w:rsidP="00FC3637">
            <w:pPr>
              <w:spacing w:before="60" w:after="60" w:line="240" w:lineRule="auto"/>
              <w:rPr>
                <w:rFonts w:eastAsiaTheme="minorHAnsi"/>
                <w:szCs w:val="24"/>
              </w:rPr>
            </w:pPr>
            <w:r w:rsidRPr="00FC3637">
              <w:rPr>
                <w:rFonts w:eastAsiaTheme="minorHAnsi"/>
                <w:szCs w:val="24"/>
              </w:rPr>
              <w:t xml:space="preserve">Reduction in capacity </w:t>
            </w:r>
            <w:r w:rsidR="00345F67" w:rsidRPr="00FC3637">
              <w:rPr>
                <w:rFonts w:eastAsiaTheme="minorHAnsi"/>
                <w:szCs w:val="24"/>
              </w:rPr>
              <w:t xml:space="preserve">of </w:t>
            </w:r>
            <w:r w:rsidRPr="00FC3637">
              <w:rPr>
                <w:rFonts w:eastAsiaTheme="minorHAnsi"/>
                <w:szCs w:val="24"/>
              </w:rPr>
              <w:t>secondary load paths</w:t>
            </w:r>
            <w:r w:rsidR="00B03A19" w:rsidRPr="00FC3637">
              <w:rPr>
                <w:rFonts w:eastAsiaTheme="minorHAnsi"/>
                <w:szCs w:val="24"/>
              </w:rPr>
              <w:t>.</w:t>
            </w:r>
          </w:p>
          <w:p w14:paraId="719D0162" w14:textId="37F7D8C3" w:rsidR="003E5F0A" w:rsidRPr="00FC3637" w:rsidRDefault="003E5F0A" w:rsidP="00FC3637">
            <w:pPr>
              <w:spacing w:before="60" w:after="60" w:line="240" w:lineRule="auto"/>
              <w:rPr>
                <w:rFonts w:eastAsiaTheme="minorHAnsi"/>
                <w:szCs w:val="24"/>
              </w:rPr>
            </w:pPr>
            <w:r w:rsidRPr="00FC3637">
              <w:rPr>
                <w:rFonts w:eastAsiaTheme="minorHAnsi"/>
                <w:szCs w:val="24"/>
              </w:rPr>
              <w:t>Unanticipated structural restraint</w:t>
            </w:r>
            <w:r w:rsidR="00B03A19" w:rsidRPr="00FC3637">
              <w:rPr>
                <w:rFonts w:eastAsiaTheme="minorHAnsi"/>
                <w:szCs w:val="24"/>
              </w:rPr>
              <w:t>.</w:t>
            </w:r>
          </w:p>
        </w:tc>
      </w:tr>
      <w:tr w:rsidR="003E5F0A" w:rsidRPr="00FC3637" w14:paraId="63998881" w14:textId="77777777" w:rsidTr="00FC3637">
        <w:trPr>
          <w:cantSplit/>
          <w:trHeight w:val="380"/>
        </w:trPr>
        <w:tc>
          <w:tcPr>
            <w:tcW w:w="1437" w:type="pct"/>
            <w:vMerge/>
            <w:tcBorders>
              <w:top w:val="single" w:sz="6" w:space="0" w:color="auto"/>
              <w:bottom w:val="single" w:sz="6" w:space="0" w:color="auto"/>
            </w:tcBorders>
            <w:hideMark/>
          </w:tcPr>
          <w:p w14:paraId="6DFA83C9"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Mar>
              <w:top w:w="15" w:type="dxa"/>
              <w:left w:w="79" w:type="dxa"/>
              <w:bottom w:w="0" w:type="dxa"/>
              <w:right w:w="79" w:type="dxa"/>
            </w:tcMar>
            <w:hideMark/>
          </w:tcPr>
          <w:p w14:paraId="3E9EB10D"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Opening of movement joints</w:t>
            </w:r>
          </w:p>
        </w:tc>
        <w:tc>
          <w:tcPr>
            <w:tcW w:w="2587" w:type="pct"/>
            <w:tcBorders>
              <w:top w:val="single" w:sz="6" w:space="0" w:color="auto"/>
              <w:bottom w:val="single" w:sz="6" w:space="0" w:color="auto"/>
            </w:tcBorders>
            <w:tcMar>
              <w:top w:w="15" w:type="dxa"/>
              <w:left w:w="79" w:type="dxa"/>
              <w:bottom w:w="0" w:type="dxa"/>
              <w:right w:w="79" w:type="dxa"/>
            </w:tcMar>
            <w:hideMark/>
          </w:tcPr>
          <w:p w14:paraId="68FB2373" w14:textId="2AEB80C5" w:rsidR="003E5F0A" w:rsidRPr="00FC3637" w:rsidRDefault="003E5F0A" w:rsidP="00FC3637">
            <w:pPr>
              <w:spacing w:before="60" w:after="60" w:line="240" w:lineRule="auto"/>
              <w:rPr>
                <w:rFonts w:eastAsiaTheme="minorHAnsi"/>
                <w:szCs w:val="24"/>
              </w:rPr>
            </w:pPr>
            <w:r w:rsidRPr="00FC3637">
              <w:rPr>
                <w:rFonts w:eastAsiaTheme="minorHAnsi"/>
                <w:szCs w:val="24"/>
              </w:rPr>
              <w:t>Losses of water from ponds (potentially transporting contaminants)</w:t>
            </w:r>
            <w:r w:rsidR="009C7A7C" w:rsidRPr="00FC3637">
              <w:rPr>
                <w:rFonts w:eastAsiaTheme="minorHAnsi"/>
                <w:szCs w:val="24"/>
              </w:rPr>
              <w:t>.</w:t>
            </w:r>
          </w:p>
          <w:p w14:paraId="76D220B7" w14:textId="3DDC1629" w:rsidR="008D7016" w:rsidRPr="00FC3637" w:rsidRDefault="008D7016" w:rsidP="00FC3637">
            <w:pPr>
              <w:spacing w:before="60" w:after="60" w:line="240" w:lineRule="auto"/>
              <w:rPr>
                <w:rFonts w:eastAsiaTheme="minorHAnsi"/>
                <w:szCs w:val="24"/>
              </w:rPr>
            </w:pPr>
            <w:r w:rsidRPr="00FC3637">
              <w:rPr>
                <w:rFonts w:eastAsiaTheme="minorHAnsi"/>
                <w:szCs w:val="24"/>
              </w:rPr>
              <w:t>Rainwater or groundwater penetration into facilities.</w:t>
            </w:r>
          </w:p>
          <w:p w14:paraId="058BE9EB" w14:textId="3D84CE4F" w:rsidR="003E5F0A" w:rsidRPr="00FC3637" w:rsidRDefault="003E5F0A" w:rsidP="00FC3637">
            <w:pPr>
              <w:spacing w:before="60" w:after="60" w:line="240" w:lineRule="auto"/>
              <w:rPr>
                <w:rFonts w:eastAsiaTheme="minorHAnsi"/>
                <w:szCs w:val="24"/>
              </w:rPr>
            </w:pPr>
            <w:r w:rsidRPr="00FC3637">
              <w:rPr>
                <w:rFonts w:eastAsiaTheme="minorHAnsi"/>
                <w:szCs w:val="24"/>
              </w:rPr>
              <w:t>Strain on sealants and water</w:t>
            </w:r>
            <w:r w:rsidR="009C7A7C" w:rsidRPr="00FC3637">
              <w:rPr>
                <w:rFonts w:eastAsiaTheme="minorHAnsi"/>
                <w:szCs w:val="24"/>
              </w:rPr>
              <w:t>proofing</w:t>
            </w:r>
            <w:r w:rsidRPr="00FC3637">
              <w:rPr>
                <w:rFonts w:eastAsiaTheme="minorHAnsi"/>
                <w:szCs w:val="24"/>
              </w:rPr>
              <w:t xml:space="preserve"> materials</w:t>
            </w:r>
            <w:r w:rsidR="009C7A7C" w:rsidRPr="00FC3637">
              <w:rPr>
                <w:rFonts w:eastAsiaTheme="minorHAnsi"/>
                <w:szCs w:val="24"/>
              </w:rPr>
              <w:t>.</w:t>
            </w:r>
          </w:p>
        </w:tc>
      </w:tr>
      <w:tr w:rsidR="003E5F0A" w:rsidRPr="00FC3637" w14:paraId="5A6CBED1" w14:textId="77777777" w:rsidTr="00FC3637">
        <w:trPr>
          <w:cantSplit/>
          <w:trHeight w:val="561"/>
        </w:trPr>
        <w:tc>
          <w:tcPr>
            <w:tcW w:w="1437" w:type="pct"/>
            <w:vMerge/>
            <w:tcBorders>
              <w:top w:val="single" w:sz="6" w:space="0" w:color="auto"/>
              <w:bottom w:val="single" w:sz="6" w:space="0" w:color="auto"/>
            </w:tcBorders>
          </w:tcPr>
          <w:p w14:paraId="1416962E"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Mar>
              <w:top w:w="15" w:type="dxa"/>
              <w:left w:w="79" w:type="dxa"/>
              <w:bottom w:w="0" w:type="dxa"/>
              <w:right w:w="79" w:type="dxa"/>
            </w:tcMar>
          </w:tcPr>
          <w:p w14:paraId="418C29F8"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Excessive deflection</w:t>
            </w:r>
          </w:p>
        </w:tc>
        <w:tc>
          <w:tcPr>
            <w:tcW w:w="2587" w:type="pct"/>
            <w:tcBorders>
              <w:top w:val="single" w:sz="6" w:space="0" w:color="auto"/>
              <w:bottom w:val="single" w:sz="6" w:space="0" w:color="auto"/>
            </w:tcBorders>
            <w:tcMar>
              <w:top w:w="15" w:type="dxa"/>
              <w:left w:w="79" w:type="dxa"/>
              <w:bottom w:w="0" w:type="dxa"/>
              <w:right w:w="79" w:type="dxa"/>
            </w:tcMar>
          </w:tcPr>
          <w:p w14:paraId="3932DEF8" w14:textId="0438AEEF" w:rsidR="003E5F0A" w:rsidRPr="00FC3637" w:rsidRDefault="008D7016" w:rsidP="00FC3637">
            <w:pPr>
              <w:spacing w:before="60" w:after="60" w:line="240" w:lineRule="auto"/>
              <w:rPr>
                <w:rFonts w:eastAsiaTheme="minorHAnsi"/>
                <w:szCs w:val="24"/>
              </w:rPr>
            </w:pPr>
            <w:r w:rsidRPr="00FC3637">
              <w:rPr>
                <w:rFonts w:eastAsiaTheme="minorHAnsi"/>
                <w:szCs w:val="24"/>
              </w:rPr>
              <w:t>Water p</w:t>
            </w:r>
            <w:r w:rsidR="003E5F0A" w:rsidRPr="00FC3637">
              <w:rPr>
                <w:rFonts w:eastAsiaTheme="minorHAnsi"/>
                <w:szCs w:val="24"/>
              </w:rPr>
              <w:t>onding or standing water</w:t>
            </w:r>
            <w:r w:rsidRPr="00FC3637">
              <w:rPr>
                <w:rFonts w:eastAsiaTheme="minorHAnsi"/>
                <w:szCs w:val="24"/>
              </w:rPr>
              <w:t>.</w:t>
            </w:r>
          </w:p>
          <w:p w14:paraId="6FA09BB2" w14:textId="0D9BBFB3" w:rsidR="003E5F0A" w:rsidRPr="00FC3637" w:rsidRDefault="003E5F0A" w:rsidP="00FC3637">
            <w:pPr>
              <w:spacing w:before="60" w:after="60" w:line="240" w:lineRule="auto"/>
              <w:rPr>
                <w:rFonts w:eastAsiaTheme="minorHAnsi"/>
                <w:szCs w:val="24"/>
              </w:rPr>
            </w:pPr>
            <w:r w:rsidRPr="00FC3637">
              <w:rPr>
                <w:rFonts w:eastAsiaTheme="minorHAnsi"/>
                <w:szCs w:val="24"/>
              </w:rPr>
              <w:t>Loss of serviceability</w:t>
            </w:r>
            <w:r w:rsidR="008D7016" w:rsidRPr="00FC3637">
              <w:rPr>
                <w:rFonts w:eastAsiaTheme="minorHAnsi"/>
                <w:szCs w:val="24"/>
              </w:rPr>
              <w:t>.</w:t>
            </w:r>
          </w:p>
          <w:p w14:paraId="7F81E010" w14:textId="2B15E456" w:rsidR="003E5F0A" w:rsidRPr="00FC3637" w:rsidRDefault="003E5F0A" w:rsidP="00FC3637">
            <w:pPr>
              <w:spacing w:before="60" w:after="60" w:line="240" w:lineRule="auto"/>
              <w:rPr>
                <w:rFonts w:eastAsiaTheme="minorHAnsi"/>
                <w:szCs w:val="24"/>
              </w:rPr>
            </w:pPr>
            <w:r w:rsidRPr="00FC3637">
              <w:rPr>
                <w:rFonts w:eastAsiaTheme="minorHAnsi"/>
                <w:szCs w:val="24"/>
              </w:rPr>
              <w:t>Damage to supported services</w:t>
            </w:r>
            <w:r w:rsidR="008D7016" w:rsidRPr="00FC3637">
              <w:rPr>
                <w:rFonts w:eastAsiaTheme="minorHAnsi"/>
                <w:szCs w:val="24"/>
              </w:rPr>
              <w:t>.</w:t>
            </w:r>
          </w:p>
          <w:p w14:paraId="347DD54D" w14:textId="4D03757A" w:rsidR="003E5F0A" w:rsidRPr="00FC3637" w:rsidRDefault="00964383" w:rsidP="00FC3637">
            <w:pPr>
              <w:spacing w:before="60" w:after="60" w:line="240" w:lineRule="auto"/>
              <w:rPr>
                <w:rFonts w:eastAsiaTheme="minorHAnsi"/>
                <w:szCs w:val="24"/>
              </w:rPr>
            </w:pPr>
            <w:r w:rsidRPr="00FC3637">
              <w:rPr>
                <w:rFonts w:eastAsiaTheme="minorHAnsi"/>
                <w:szCs w:val="24"/>
              </w:rPr>
              <w:t>Damage</w:t>
            </w:r>
            <w:r w:rsidR="003E5F0A" w:rsidRPr="00FC3637">
              <w:rPr>
                <w:rFonts w:eastAsiaTheme="minorHAnsi"/>
                <w:szCs w:val="24"/>
              </w:rPr>
              <w:t xml:space="preserve"> to weatherproof envelope</w:t>
            </w:r>
            <w:r w:rsidRPr="00FC3637">
              <w:rPr>
                <w:rFonts w:eastAsiaTheme="minorHAnsi"/>
                <w:szCs w:val="24"/>
              </w:rPr>
              <w:t>.</w:t>
            </w:r>
          </w:p>
        </w:tc>
      </w:tr>
      <w:tr w:rsidR="003E5F0A" w:rsidRPr="00FC3637" w14:paraId="18B2789F" w14:textId="77777777" w:rsidTr="00FC3637">
        <w:trPr>
          <w:cantSplit/>
          <w:trHeight w:val="356"/>
        </w:trPr>
        <w:tc>
          <w:tcPr>
            <w:tcW w:w="1437" w:type="pct"/>
            <w:vMerge/>
            <w:tcBorders>
              <w:top w:val="single" w:sz="6" w:space="0" w:color="auto"/>
              <w:bottom w:val="single" w:sz="6" w:space="0" w:color="auto"/>
            </w:tcBorders>
          </w:tcPr>
          <w:p w14:paraId="18E13B95"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Mar>
              <w:top w:w="15" w:type="dxa"/>
              <w:left w:w="79" w:type="dxa"/>
              <w:bottom w:w="0" w:type="dxa"/>
              <w:right w:w="79" w:type="dxa"/>
            </w:tcMar>
          </w:tcPr>
          <w:p w14:paraId="13B78CF0"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Ground heave</w:t>
            </w:r>
          </w:p>
        </w:tc>
        <w:tc>
          <w:tcPr>
            <w:tcW w:w="2587" w:type="pct"/>
            <w:vMerge w:val="restart"/>
            <w:tcBorders>
              <w:top w:val="single" w:sz="6" w:space="0" w:color="auto"/>
              <w:bottom w:val="single" w:sz="6" w:space="0" w:color="auto"/>
            </w:tcBorders>
            <w:tcMar>
              <w:top w:w="15" w:type="dxa"/>
              <w:left w:w="79" w:type="dxa"/>
              <w:bottom w:w="0" w:type="dxa"/>
              <w:right w:w="79" w:type="dxa"/>
            </w:tcMar>
          </w:tcPr>
          <w:p w14:paraId="03A68372"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Damage to below ground services. Can lead to further ground movement.</w:t>
            </w:r>
          </w:p>
          <w:p w14:paraId="260D5EFE" w14:textId="459C4423" w:rsidR="003E5F0A" w:rsidRPr="00FC3637" w:rsidRDefault="003E5F0A" w:rsidP="00FC3637">
            <w:pPr>
              <w:spacing w:before="60" w:after="60" w:line="240" w:lineRule="auto"/>
              <w:rPr>
                <w:rFonts w:eastAsiaTheme="minorHAnsi"/>
                <w:szCs w:val="24"/>
              </w:rPr>
            </w:pPr>
            <w:r w:rsidRPr="00FC3637">
              <w:rPr>
                <w:rFonts w:eastAsiaTheme="minorHAnsi"/>
                <w:szCs w:val="24"/>
              </w:rPr>
              <w:t>Damage to groundwater or ground gas protection measures</w:t>
            </w:r>
            <w:r w:rsidR="00FA58BB" w:rsidRPr="00FC3637">
              <w:rPr>
                <w:rFonts w:eastAsiaTheme="minorHAnsi"/>
                <w:szCs w:val="24"/>
              </w:rPr>
              <w:t>.</w:t>
            </w:r>
          </w:p>
          <w:p w14:paraId="6A02010D" w14:textId="16EEC211" w:rsidR="003E5F0A" w:rsidRPr="00FC3637" w:rsidRDefault="003E5F0A" w:rsidP="00FC3637">
            <w:pPr>
              <w:spacing w:before="60" w:after="60" w:line="240" w:lineRule="auto"/>
              <w:rPr>
                <w:rFonts w:eastAsiaTheme="minorHAnsi"/>
                <w:szCs w:val="24"/>
              </w:rPr>
            </w:pPr>
            <w:r w:rsidRPr="00FC3637">
              <w:rPr>
                <w:rFonts w:eastAsiaTheme="minorHAnsi"/>
                <w:szCs w:val="24"/>
              </w:rPr>
              <w:t>Loss of serviceability</w:t>
            </w:r>
            <w:r w:rsidR="00FA58BB" w:rsidRPr="00FC3637">
              <w:rPr>
                <w:rFonts w:eastAsiaTheme="minorHAnsi"/>
                <w:szCs w:val="24"/>
              </w:rPr>
              <w:t>.</w:t>
            </w:r>
          </w:p>
          <w:p w14:paraId="69EF3433" w14:textId="69F13096" w:rsidR="003E5F0A" w:rsidRPr="00FC3637" w:rsidRDefault="005B4219" w:rsidP="00FC3637">
            <w:pPr>
              <w:spacing w:before="60" w:after="60" w:line="240" w:lineRule="auto"/>
              <w:rPr>
                <w:rFonts w:eastAsiaTheme="minorHAnsi"/>
                <w:szCs w:val="24"/>
              </w:rPr>
            </w:pPr>
            <w:r w:rsidRPr="00FC3637">
              <w:rPr>
                <w:rFonts w:eastAsiaTheme="minorHAnsi"/>
                <w:szCs w:val="24"/>
              </w:rPr>
              <w:t>Damage</w:t>
            </w:r>
            <w:r w:rsidR="003E5F0A" w:rsidRPr="00FC3637">
              <w:rPr>
                <w:rFonts w:eastAsiaTheme="minorHAnsi"/>
                <w:szCs w:val="24"/>
              </w:rPr>
              <w:t xml:space="preserve"> to weatherproof envelope</w:t>
            </w:r>
            <w:r w:rsidRPr="00FC3637">
              <w:rPr>
                <w:rFonts w:eastAsiaTheme="minorHAnsi"/>
                <w:szCs w:val="24"/>
              </w:rPr>
              <w:t>.</w:t>
            </w:r>
          </w:p>
        </w:tc>
      </w:tr>
      <w:tr w:rsidR="003E5F0A" w:rsidRPr="00FC3637" w14:paraId="0AE44C09" w14:textId="77777777" w:rsidTr="00FC3637">
        <w:trPr>
          <w:cantSplit/>
          <w:trHeight w:val="392"/>
        </w:trPr>
        <w:tc>
          <w:tcPr>
            <w:tcW w:w="1437" w:type="pct"/>
            <w:vMerge/>
            <w:tcBorders>
              <w:top w:val="single" w:sz="6" w:space="0" w:color="auto"/>
              <w:bottom w:val="single" w:sz="6" w:space="0" w:color="auto"/>
            </w:tcBorders>
            <w:hideMark/>
          </w:tcPr>
          <w:p w14:paraId="11CA3B6A"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Mar>
              <w:top w:w="15" w:type="dxa"/>
              <w:left w:w="79" w:type="dxa"/>
              <w:bottom w:w="0" w:type="dxa"/>
              <w:right w:w="79" w:type="dxa"/>
            </w:tcMar>
            <w:hideMark/>
          </w:tcPr>
          <w:p w14:paraId="16560835"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Settlement of structures</w:t>
            </w:r>
          </w:p>
        </w:tc>
        <w:tc>
          <w:tcPr>
            <w:tcW w:w="2587" w:type="pct"/>
            <w:vMerge/>
            <w:tcBorders>
              <w:top w:val="single" w:sz="6" w:space="0" w:color="auto"/>
              <w:bottom w:val="single" w:sz="6" w:space="0" w:color="auto"/>
            </w:tcBorders>
            <w:tcMar>
              <w:top w:w="15" w:type="dxa"/>
              <w:left w:w="79" w:type="dxa"/>
              <w:bottom w:w="0" w:type="dxa"/>
              <w:right w:w="79" w:type="dxa"/>
            </w:tcMar>
            <w:hideMark/>
          </w:tcPr>
          <w:p w14:paraId="7D85A3A7" w14:textId="77777777" w:rsidR="003E5F0A" w:rsidRPr="00FC3637" w:rsidRDefault="003E5F0A" w:rsidP="00FC3637">
            <w:pPr>
              <w:spacing w:before="60" w:after="60" w:line="240" w:lineRule="auto"/>
              <w:rPr>
                <w:rFonts w:eastAsiaTheme="minorHAnsi"/>
                <w:szCs w:val="24"/>
              </w:rPr>
            </w:pPr>
          </w:p>
        </w:tc>
      </w:tr>
      <w:tr w:rsidR="003E5F0A" w:rsidRPr="00FC3637" w14:paraId="15B1D25A" w14:textId="77777777" w:rsidTr="00FC3637">
        <w:trPr>
          <w:cantSplit/>
          <w:trHeight w:val="474"/>
        </w:trPr>
        <w:tc>
          <w:tcPr>
            <w:tcW w:w="1437" w:type="pct"/>
            <w:vMerge w:val="restart"/>
            <w:tcBorders>
              <w:top w:val="single" w:sz="6" w:space="0" w:color="auto"/>
              <w:bottom w:val="single" w:sz="6" w:space="0" w:color="auto"/>
            </w:tcBorders>
          </w:tcPr>
          <w:p w14:paraId="7345AD3D" w14:textId="77777777" w:rsidR="003E5F0A" w:rsidRPr="00FC3637" w:rsidRDefault="003E5F0A" w:rsidP="00FC3637">
            <w:pPr>
              <w:tabs>
                <w:tab w:val="num" w:pos="720"/>
              </w:tabs>
              <w:spacing w:before="60" w:after="60" w:line="240" w:lineRule="auto"/>
              <w:rPr>
                <w:rFonts w:eastAsiaTheme="minorHAnsi"/>
                <w:szCs w:val="24"/>
              </w:rPr>
            </w:pPr>
            <w:r w:rsidRPr="00FC3637">
              <w:rPr>
                <w:rFonts w:eastAsiaTheme="minorHAnsi"/>
                <w:szCs w:val="24"/>
              </w:rPr>
              <w:t>Cementitious chemical reaction (including biologically induced):</w:t>
            </w:r>
          </w:p>
          <w:p w14:paraId="5313F14C" w14:textId="77777777" w:rsidR="003E5F0A" w:rsidRPr="00FC3637" w:rsidRDefault="003E5F0A" w:rsidP="00FC3637">
            <w:pPr>
              <w:numPr>
                <w:ilvl w:val="0"/>
                <w:numId w:val="9"/>
              </w:numPr>
              <w:tabs>
                <w:tab w:val="num" w:pos="720"/>
              </w:tabs>
              <w:autoSpaceDE w:val="0"/>
              <w:autoSpaceDN w:val="0"/>
              <w:adjustRightInd w:val="0"/>
              <w:spacing w:before="60" w:after="60" w:line="240" w:lineRule="auto"/>
              <w:contextualSpacing/>
              <w:rPr>
                <w:rFonts w:eastAsiaTheme="minorHAnsi"/>
                <w:szCs w:val="24"/>
              </w:rPr>
            </w:pPr>
            <w:r w:rsidRPr="00FC3637">
              <w:rPr>
                <w:rFonts w:eastAsiaTheme="minorHAnsi"/>
                <w:szCs w:val="24"/>
              </w:rPr>
              <w:t>Carbonation</w:t>
            </w:r>
          </w:p>
          <w:p w14:paraId="3F1CDF6E" w14:textId="77777777" w:rsidR="003E5F0A" w:rsidRPr="00FC3637" w:rsidRDefault="003E5F0A" w:rsidP="00FC3637">
            <w:pPr>
              <w:numPr>
                <w:ilvl w:val="0"/>
                <w:numId w:val="9"/>
              </w:numPr>
              <w:tabs>
                <w:tab w:val="num" w:pos="720"/>
              </w:tabs>
              <w:autoSpaceDE w:val="0"/>
              <w:autoSpaceDN w:val="0"/>
              <w:adjustRightInd w:val="0"/>
              <w:spacing w:before="60" w:after="60" w:line="240" w:lineRule="auto"/>
              <w:contextualSpacing/>
              <w:rPr>
                <w:rFonts w:eastAsiaTheme="minorHAnsi"/>
                <w:szCs w:val="24"/>
              </w:rPr>
            </w:pPr>
            <w:r w:rsidRPr="00FC3637">
              <w:rPr>
                <w:rFonts w:eastAsiaTheme="minorHAnsi"/>
                <w:szCs w:val="24"/>
              </w:rPr>
              <w:t>Conversion of high alumina cement</w:t>
            </w:r>
          </w:p>
          <w:p w14:paraId="51B44B3D" w14:textId="77777777" w:rsidR="003E5F0A" w:rsidRPr="00FC3637" w:rsidRDefault="003E5F0A" w:rsidP="00FC3637">
            <w:pPr>
              <w:numPr>
                <w:ilvl w:val="0"/>
                <w:numId w:val="9"/>
              </w:numPr>
              <w:tabs>
                <w:tab w:val="num" w:pos="720"/>
              </w:tabs>
              <w:spacing w:before="60" w:after="60" w:line="276" w:lineRule="auto"/>
              <w:contextualSpacing/>
              <w:rPr>
                <w:rFonts w:eastAsiaTheme="minorHAnsi"/>
                <w:szCs w:val="24"/>
              </w:rPr>
            </w:pPr>
            <w:r w:rsidRPr="00FC3637">
              <w:rPr>
                <w:rFonts w:eastAsiaTheme="minorHAnsi"/>
                <w:szCs w:val="24"/>
              </w:rPr>
              <w:t>Alkali aggregate reaction</w:t>
            </w:r>
          </w:p>
          <w:p w14:paraId="0CB7398E" w14:textId="77777777" w:rsidR="003E5F0A" w:rsidRPr="00FC3637" w:rsidRDefault="003E5F0A" w:rsidP="00FC3637">
            <w:pPr>
              <w:numPr>
                <w:ilvl w:val="0"/>
                <w:numId w:val="9"/>
              </w:numPr>
              <w:tabs>
                <w:tab w:val="num" w:pos="720"/>
              </w:tabs>
              <w:spacing w:before="60" w:after="60" w:line="276" w:lineRule="auto"/>
              <w:contextualSpacing/>
              <w:rPr>
                <w:rFonts w:eastAsiaTheme="minorHAnsi"/>
                <w:szCs w:val="24"/>
              </w:rPr>
            </w:pPr>
            <w:r w:rsidRPr="00FC3637">
              <w:rPr>
                <w:rFonts w:eastAsiaTheme="minorHAnsi"/>
                <w:szCs w:val="24"/>
              </w:rPr>
              <w:t>Sulphate attack on concrete</w:t>
            </w:r>
          </w:p>
          <w:p w14:paraId="6C27C09E" w14:textId="77777777" w:rsidR="003E5F0A" w:rsidRPr="00FC3637" w:rsidRDefault="003E5F0A" w:rsidP="00FC3637">
            <w:pPr>
              <w:numPr>
                <w:ilvl w:val="0"/>
                <w:numId w:val="9"/>
              </w:numPr>
              <w:tabs>
                <w:tab w:val="num" w:pos="720"/>
              </w:tabs>
              <w:spacing w:before="60" w:after="60" w:line="276" w:lineRule="auto"/>
              <w:contextualSpacing/>
              <w:rPr>
                <w:rFonts w:eastAsiaTheme="minorHAnsi"/>
                <w:szCs w:val="24"/>
              </w:rPr>
            </w:pPr>
            <w:r w:rsidRPr="00FC3637">
              <w:rPr>
                <w:rFonts w:eastAsiaTheme="minorHAnsi"/>
                <w:szCs w:val="24"/>
              </w:rPr>
              <w:t>Thaumasite sulphate on concrete</w:t>
            </w:r>
          </w:p>
          <w:p w14:paraId="4C156AE7" w14:textId="63B8B65E" w:rsidR="00A632E4" w:rsidRPr="00FC3637" w:rsidRDefault="003E5F0A" w:rsidP="00FC3637">
            <w:pPr>
              <w:numPr>
                <w:ilvl w:val="0"/>
                <w:numId w:val="9"/>
              </w:numPr>
              <w:tabs>
                <w:tab w:val="num" w:pos="720"/>
              </w:tabs>
              <w:spacing w:before="60" w:after="60" w:line="276" w:lineRule="auto"/>
              <w:contextualSpacing/>
              <w:rPr>
                <w:rFonts w:eastAsiaTheme="minorHAnsi"/>
                <w:szCs w:val="24"/>
              </w:rPr>
            </w:pPr>
            <w:r w:rsidRPr="00FC3637">
              <w:rPr>
                <w:rFonts w:eastAsiaTheme="minorHAnsi"/>
                <w:szCs w:val="24"/>
              </w:rPr>
              <w:t>Metallic component in aggregate reaction (pyrites and related reactions)</w:t>
            </w:r>
          </w:p>
        </w:tc>
        <w:tc>
          <w:tcPr>
            <w:tcW w:w="976" w:type="pct"/>
            <w:tcBorders>
              <w:top w:val="single" w:sz="6" w:space="0" w:color="auto"/>
              <w:bottom w:val="single" w:sz="6" w:space="0" w:color="auto"/>
            </w:tcBorders>
          </w:tcPr>
          <w:p w14:paraId="6CB30358"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Loss of corrosion protection to embedded reinforcement</w:t>
            </w:r>
          </w:p>
        </w:tc>
        <w:tc>
          <w:tcPr>
            <w:tcW w:w="2587" w:type="pct"/>
            <w:tcBorders>
              <w:top w:val="single" w:sz="6" w:space="0" w:color="auto"/>
              <w:bottom w:val="single" w:sz="6" w:space="0" w:color="auto"/>
            </w:tcBorders>
            <w:tcMar>
              <w:top w:w="15" w:type="dxa"/>
              <w:left w:w="79" w:type="dxa"/>
              <w:bottom w:w="0" w:type="dxa"/>
              <w:right w:w="79" w:type="dxa"/>
            </w:tcMar>
          </w:tcPr>
          <w:p w14:paraId="2A944899"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Corrosion of embedded reinforcement, leading to expansion of corrosion products and cracking and loss of reinforcement cross section.</w:t>
            </w:r>
          </w:p>
        </w:tc>
      </w:tr>
      <w:tr w:rsidR="003E5F0A" w:rsidRPr="00FC3637" w14:paraId="25A6CEB4" w14:textId="77777777" w:rsidTr="00FC3637">
        <w:trPr>
          <w:cantSplit/>
          <w:trHeight w:val="477"/>
        </w:trPr>
        <w:tc>
          <w:tcPr>
            <w:tcW w:w="1437" w:type="pct"/>
            <w:vMerge/>
            <w:tcBorders>
              <w:top w:val="single" w:sz="6" w:space="0" w:color="auto"/>
              <w:bottom w:val="single" w:sz="6" w:space="0" w:color="auto"/>
            </w:tcBorders>
          </w:tcPr>
          <w:p w14:paraId="61DF8615"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5727C718" w14:textId="7DD3CFC1" w:rsidR="003E5F0A" w:rsidRPr="00FC3637" w:rsidRDefault="003E5F0A" w:rsidP="00FC3637">
            <w:pPr>
              <w:spacing w:before="60" w:after="60" w:line="240" w:lineRule="auto"/>
              <w:rPr>
                <w:rFonts w:eastAsiaTheme="minorHAnsi"/>
                <w:szCs w:val="24"/>
              </w:rPr>
            </w:pPr>
            <w:r w:rsidRPr="00FC3637">
              <w:rPr>
                <w:rFonts w:eastAsiaTheme="minorHAnsi"/>
                <w:szCs w:val="24"/>
              </w:rPr>
              <w:t>Loss of integrity</w:t>
            </w:r>
          </w:p>
        </w:tc>
        <w:tc>
          <w:tcPr>
            <w:tcW w:w="2587" w:type="pct"/>
            <w:tcBorders>
              <w:top w:val="single" w:sz="6" w:space="0" w:color="auto"/>
              <w:bottom w:val="single" w:sz="6" w:space="0" w:color="auto"/>
            </w:tcBorders>
            <w:tcMar>
              <w:top w:w="15" w:type="dxa"/>
              <w:left w:w="79" w:type="dxa"/>
              <w:bottom w:w="0" w:type="dxa"/>
              <w:right w:w="79" w:type="dxa"/>
            </w:tcMar>
          </w:tcPr>
          <w:p w14:paraId="2C0DBA0A" w14:textId="63A4A1CB" w:rsidR="003E5F0A" w:rsidRPr="00FC3637" w:rsidRDefault="003E5F0A" w:rsidP="00FC3637">
            <w:pPr>
              <w:spacing w:before="60" w:after="60" w:line="240" w:lineRule="auto"/>
              <w:rPr>
                <w:rFonts w:eastAsiaTheme="minorHAnsi"/>
                <w:szCs w:val="24"/>
              </w:rPr>
            </w:pPr>
            <w:r w:rsidRPr="00FC3637">
              <w:rPr>
                <w:rFonts w:eastAsiaTheme="minorHAnsi"/>
                <w:szCs w:val="24"/>
              </w:rPr>
              <w:t>Disintegration of structural component</w:t>
            </w:r>
            <w:r w:rsidR="0070166F" w:rsidRPr="00FC3637">
              <w:rPr>
                <w:rFonts w:eastAsiaTheme="minorHAnsi"/>
                <w:szCs w:val="24"/>
              </w:rPr>
              <w:t>.</w:t>
            </w:r>
          </w:p>
        </w:tc>
      </w:tr>
      <w:tr w:rsidR="003E5F0A" w:rsidRPr="00FC3637" w14:paraId="18B52DCB" w14:textId="77777777" w:rsidTr="00FC3637">
        <w:trPr>
          <w:cantSplit/>
          <w:trHeight w:val="477"/>
        </w:trPr>
        <w:tc>
          <w:tcPr>
            <w:tcW w:w="1437" w:type="pct"/>
            <w:vMerge/>
            <w:tcBorders>
              <w:top w:val="single" w:sz="6" w:space="0" w:color="auto"/>
              <w:bottom w:val="single" w:sz="6" w:space="0" w:color="auto"/>
            </w:tcBorders>
          </w:tcPr>
          <w:p w14:paraId="0B54844B"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4463EDDD"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Expansive cracking</w:t>
            </w:r>
          </w:p>
        </w:tc>
        <w:tc>
          <w:tcPr>
            <w:tcW w:w="2587" w:type="pct"/>
            <w:tcBorders>
              <w:top w:val="single" w:sz="6" w:space="0" w:color="auto"/>
              <w:bottom w:val="single" w:sz="6" w:space="0" w:color="auto"/>
            </w:tcBorders>
            <w:tcMar>
              <w:top w:w="15" w:type="dxa"/>
              <w:left w:w="79" w:type="dxa"/>
              <w:bottom w:w="0" w:type="dxa"/>
              <w:right w:w="79" w:type="dxa"/>
            </w:tcMar>
          </w:tcPr>
          <w:p w14:paraId="58055944"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Strain damage to reinforcement.</w:t>
            </w:r>
          </w:p>
          <w:p w14:paraId="48A90F1A" w14:textId="44D01E8F" w:rsidR="00E813C3" w:rsidRPr="00FC3637" w:rsidRDefault="00E813C3" w:rsidP="00FC3637">
            <w:pPr>
              <w:spacing w:before="60" w:after="60" w:line="240" w:lineRule="auto"/>
              <w:rPr>
                <w:rFonts w:eastAsiaTheme="minorHAnsi"/>
                <w:szCs w:val="24"/>
              </w:rPr>
            </w:pPr>
            <w:r w:rsidRPr="00FC3637">
              <w:rPr>
                <w:rFonts w:eastAsiaTheme="minorHAnsi"/>
                <w:szCs w:val="24"/>
              </w:rPr>
              <w:t>Increased rate of moisture penetration effects</w:t>
            </w:r>
            <w:r w:rsidR="00276B13" w:rsidRPr="00FC3637">
              <w:rPr>
                <w:rFonts w:eastAsiaTheme="minorHAnsi"/>
                <w:szCs w:val="24"/>
              </w:rPr>
              <w:t>.</w:t>
            </w:r>
          </w:p>
        </w:tc>
      </w:tr>
      <w:tr w:rsidR="003E5F0A" w:rsidRPr="00FC3637" w14:paraId="44BC8863" w14:textId="77777777" w:rsidTr="00FC3637">
        <w:trPr>
          <w:cantSplit/>
          <w:trHeight w:val="659"/>
        </w:trPr>
        <w:tc>
          <w:tcPr>
            <w:tcW w:w="1437" w:type="pct"/>
            <w:vMerge/>
            <w:tcBorders>
              <w:top w:val="single" w:sz="6" w:space="0" w:color="auto"/>
              <w:bottom w:val="single" w:sz="6" w:space="0" w:color="auto"/>
            </w:tcBorders>
          </w:tcPr>
          <w:p w14:paraId="79AA73F3"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1B2F1BC1"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Spalling of concrete</w:t>
            </w:r>
          </w:p>
        </w:tc>
        <w:tc>
          <w:tcPr>
            <w:tcW w:w="2587" w:type="pct"/>
            <w:tcBorders>
              <w:top w:val="single" w:sz="6" w:space="0" w:color="auto"/>
              <w:bottom w:val="single" w:sz="6" w:space="0" w:color="auto"/>
            </w:tcBorders>
            <w:tcMar>
              <w:top w:w="15" w:type="dxa"/>
              <w:left w:w="79" w:type="dxa"/>
              <w:bottom w:w="0" w:type="dxa"/>
              <w:right w:w="79" w:type="dxa"/>
            </w:tcMar>
          </w:tcPr>
          <w:p w14:paraId="794872EF"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Conventional health &amp; safety risks to personnel.</w:t>
            </w:r>
          </w:p>
          <w:p w14:paraId="6B6E2106"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Damage to waterproof envelope.</w:t>
            </w:r>
          </w:p>
          <w:p w14:paraId="2C880E55" w14:textId="6C885274" w:rsidR="00276B13" w:rsidRPr="00FC3637" w:rsidRDefault="00276B13" w:rsidP="00FC3637">
            <w:pPr>
              <w:spacing w:before="60" w:after="60" w:line="240" w:lineRule="auto"/>
              <w:rPr>
                <w:rFonts w:eastAsiaTheme="minorHAnsi"/>
                <w:szCs w:val="24"/>
              </w:rPr>
            </w:pPr>
            <w:r w:rsidRPr="00FC3637">
              <w:rPr>
                <w:rFonts w:eastAsiaTheme="minorHAnsi"/>
                <w:szCs w:val="24"/>
              </w:rPr>
              <w:t>Increased rate of moisture penetration effects.</w:t>
            </w:r>
          </w:p>
          <w:p w14:paraId="7AF5DA16"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Creation of debris in controlled environments.</w:t>
            </w:r>
          </w:p>
        </w:tc>
      </w:tr>
      <w:tr w:rsidR="003E5F0A" w:rsidRPr="00FC3637" w14:paraId="1C8F98A8" w14:textId="77777777" w:rsidTr="00FC3637">
        <w:trPr>
          <w:cantSplit/>
          <w:trHeight w:val="20"/>
        </w:trPr>
        <w:tc>
          <w:tcPr>
            <w:tcW w:w="1437" w:type="pct"/>
            <w:vMerge w:val="restart"/>
            <w:tcBorders>
              <w:top w:val="single" w:sz="6" w:space="0" w:color="auto"/>
              <w:bottom w:val="single" w:sz="6" w:space="0" w:color="auto"/>
            </w:tcBorders>
          </w:tcPr>
          <w:p w14:paraId="0FC90453"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Material property change due to stress**:</w:t>
            </w:r>
          </w:p>
          <w:p w14:paraId="222223F0" w14:textId="4B64E5AB" w:rsidR="00364C0F" w:rsidRPr="00FC3637" w:rsidRDefault="00364C0F" w:rsidP="00FC3637">
            <w:pPr>
              <w:numPr>
                <w:ilvl w:val="0"/>
                <w:numId w:val="9"/>
              </w:numPr>
              <w:tabs>
                <w:tab w:val="num" w:pos="720"/>
              </w:tabs>
              <w:spacing w:before="60" w:after="60" w:line="240" w:lineRule="auto"/>
              <w:rPr>
                <w:szCs w:val="24"/>
              </w:rPr>
            </w:pPr>
            <w:r w:rsidRPr="00FC3637">
              <w:rPr>
                <w:szCs w:val="24"/>
              </w:rPr>
              <w:t>Relaxation</w:t>
            </w:r>
          </w:p>
          <w:p w14:paraId="2DB7AD22" w14:textId="0DB63529" w:rsidR="003E5F0A" w:rsidRPr="00FC3637" w:rsidRDefault="003E5F0A" w:rsidP="00FC3637">
            <w:pPr>
              <w:numPr>
                <w:ilvl w:val="0"/>
                <w:numId w:val="9"/>
              </w:numPr>
              <w:tabs>
                <w:tab w:val="num" w:pos="720"/>
              </w:tabs>
              <w:spacing w:before="60" w:after="60" w:line="240" w:lineRule="auto"/>
              <w:rPr>
                <w:szCs w:val="24"/>
              </w:rPr>
            </w:pPr>
            <w:r w:rsidRPr="00FC3637">
              <w:rPr>
                <w:szCs w:val="24"/>
              </w:rPr>
              <w:t>Metal fatigue (due to load or temperature variation)</w:t>
            </w:r>
          </w:p>
          <w:p w14:paraId="7A79C80A" w14:textId="6942EBEC" w:rsidR="003E5F0A" w:rsidRPr="00FC3637" w:rsidRDefault="003E5F0A" w:rsidP="00FC3637">
            <w:pPr>
              <w:numPr>
                <w:ilvl w:val="0"/>
                <w:numId w:val="9"/>
              </w:numPr>
              <w:tabs>
                <w:tab w:val="num" w:pos="720"/>
              </w:tabs>
              <w:spacing w:before="60" w:after="60" w:line="240" w:lineRule="auto"/>
              <w:rPr>
                <w:szCs w:val="24"/>
              </w:rPr>
            </w:pPr>
            <w:r w:rsidRPr="00FC3637">
              <w:rPr>
                <w:szCs w:val="24"/>
              </w:rPr>
              <w:lastRenderedPageBreak/>
              <w:t>Hydrogen embrittlement</w:t>
            </w:r>
          </w:p>
          <w:p w14:paraId="2CFC2DE8" w14:textId="4761BEA9" w:rsidR="003E5F0A" w:rsidRPr="00FC3637" w:rsidRDefault="003E5F0A" w:rsidP="00FC3637">
            <w:pPr>
              <w:numPr>
                <w:ilvl w:val="0"/>
                <w:numId w:val="9"/>
              </w:numPr>
              <w:tabs>
                <w:tab w:val="num" w:pos="720"/>
              </w:tabs>
              <w:spacing w:before="60" w:after="60" w:line="240" w:lineRule="auto"/>
              <w:rPr>
                <w:szCs w:val="24"/>
              </w:rPr>
            </w:pPr>
            <w:r w:rsidRPr="00FC3637">
              <w:rPr>
                <w:szCs w:val="24"/>
              </w:rPr>
              <w:t>High strain crack migration</w:t>
            </w:r>
          </w:p>
          <w:p w14:paraId="6179E3F0" w14:textId="0BDC31E3" w:rsidR="003E5F0A" w:rsidRPr="00FC3637" w:rsidRDefault="003E5F0A" w:rsidP="00FC3637">
            <w:pPr>
              <w:numPr>
                <w:ilvl w:val="0"/>
                <w:numId w:val="9"/>
              </w:numPr>
              <w:tabs>
                <w:tab w:val="num" w:pos="720"/>
              </w:tabs>
              <w:spacing w:before="60" w:after="60" w:line="240" w:lineRule="auto"/>
              <w:rPr>
                <w:szCs w:val="24"/>
              </w:rPr>
            </w:pPr>
            <w:r w:rsidRPr="00FC3637">
              <w:rPr>
                <w:szCs w:val="24"/>
              </w:rPr>
              <w:t>Weld strain induced failure</w:t>
            </w:r>
          </w:p>
        </w:tc>
        <w:tc>
          <w:tcPr>
            <w:tcW w:w="976" w:type="pct"/>
            <w:tcBorders>
              <w:top w:val="single" w:sz="6" w:space="0" w:color="auto"/>
              <w:bottom w:val="single" w:sz="6" w:space="0" w:color="auto"/>
            </w:tcBorders>
          </w:tcPr>
          <w:p w14:paraId="1C2A530B"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lastRenderedPageBreak/>
              <w:t>Loss of pre-stress to concrete</w:t>
            </w:r>
          </w:p>
        </w:tc>
        <w:tc>
          <w:tcPr>
            <w:tcW w:w="2587" w:type="pct"/>
            <w:tcBorders>
              <w:top w:val="single" w:sz="6" w:space="0" w:color="auto"/>
              <w:bottom w:val="single" w:sz="6" w:space="0" w:color="auto"/>
            </w:tcBorders>
            <w:tcMar>
              <w:top w:w="15" w:type="dxa"/>
              <w:left w:w="79" w:type="dxa"/>
              <w:bottom w:w="0" w:type="dxa"/>
              <w:right w:w="79" w:type="dxa"/>
            </w:tcMar>
          </w:tcPr>
          <w:p w14:paraId="1EC09335"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Development of tensile cracks.</w:t>
            </w:r>
          </w:p>
          <w:p w14:paraId="5CDC134C"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Unexpected deformation.</w:t>
            </w:r>
          </w:p>
          <w:p w14:paraId="01DD298C"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Reduced load resistance.</w:t>
            </w:r>
          </w:p>
        </w:tc>
      </w:tr>
      <w:tr w:rsidR="003E5F0A" w:rsidRPr="00FC3637" w14:paraId="709FE9B0" w14:textId="77777777" w:rsidTr="00FC3637">
        <w:trPr>
          <w:cantSplit/>
          <w:trHeight w:val="363"/>
        </w:trPr>
        <w:tc>
          <w:tcPr>
            <w:tcW w:w="1437" w:type="pct"/>
            <w:vMerge/>
            <w:tcBorders>
              <w:top w:val="single" w:sz="6" w:space="0" w:color="auto"/>
              <w:bottom w:val="single" w:sz="6" w:space="0" w:color="auto"/>
            </w:tcBorders>
          </w:tcPr>
          <w:p w14:paraId="4BE032BC"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73072EA2"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Cracking of metallic components</w:t>
            </w:r>
          </w:p>
        </w:tc>
        <w:tc>
          <w:tcPr>
            <w:tcW w:w="2587" w:type="pct"/>
            <w:tcBorders>
              <w:top w:val="single" w:sz="6" w:space="0" w:color="auto"/>
              <w:bottom w:val="single" w:sz="6" w:space="0" w:color="auto"/>
            </w:tcBorders>
            <w:tcMar>
              <w:top w:w="15" w:type="dxa"/>
              <w:left w:w="79" w:type="dxa"/>
              <w:bottom w:w="0" w:type="dxa"/>
              <w:right w:w="79" w:type="dxa"/>
            </w:tcMar>
          </w:tcPr>
          <w:p w14:paraId="759502F8"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Brittle fracture leading to component failure.</w:t>
            </w:r>
          </w:p>
        </w:tc>
      </w:tr>
      <w:tr w:rsidR="003E5F0A" w:rsidRPr="00FC3637" w14:paraId="6B621832" w14:textId="77777777" w:rsidTr="00FC3637">
        <w:trPr>
          <w:cantSplit/>
          <w:trHeight w:val="20"/>
        </w:trPr>
        <w:tc>
          <w:tcPr>
            <w:tcW w:w="1437" w:type="pct"/>
            <w:vMerge/>
            <w:tcBorders>
              <w:top w:val="single" w:sz="6" w:space="0" w:color="auto"/>
              <w:bottom w:val="single" w:sz="6" w:space="0" w:color="auto"/>
            </w:tcBorders>
          </w:tcPr>
          <w:p w14:paraId="41D5000B"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236F909F"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Loss of ductility.</w:t>
            </w:r>
          </w:p>
          <w:p w14:paraId="0A0BE973"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Increased vulnerability to low temperature cracking.</w:t>
            </w:r>
          </w:p>
        </w:tc>
        <w:tc>
          <w:tcPr>
            <w:tcW w:w="2587" w:type="pct"/>
            <w:tcBorders>
              <w:top w:val="single" w:sz="6" w:space="0" w:color="auto"/>
              <w:bottom w:val="single" w:sz="6" w:space="0" w:color="auto"/>
            </w:tcBorders>
            <w:tcMar>
              <w:top w:w="15" w:type="dxa"/>
              <w:left w:w="79" w:type="dxa"/>
              <w:bottom w:w="0" w:type="dxa"/>
              <w:right w:w="79" w:type="dxa"/>
            </w:tcMar>
          </w:tcPr>
          <w:p w14:paraId="06079169"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Brittle fracture leading to component failure with little evidence of distress before failure.</w:t>
            </w:r>
          </w:p>
        </w:tc>
      </w:tr>
      <w:tr w:rsidR="003E5F0A" w:rsidRPr="00FC3637" w14:paraId="77866CA0" w14:textId="77777777" w:rsidTr="00FC3637">
        <w:trPr>
          <w:cantSplit/>
          <w:trHeight w:val="202"/>
        </w:trPr>
        <w:tc>
          <w:tcPr>
            <w:tcW w:w="1437" w:type="pct"/>
            <w:vMerge/>
            <w:tcBorders>
              <w:top w:val="single" w:sz="6" w:space="0" w:color="auto"/>
              <w:bottom w:val="single" w:sz="6" w:space="0" w:color="auto"/>
            </w:tcBorders>
          </w:tcPr>
          <w:p w14:paraId="2D473911"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2065013E"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Stress or strain corrosion</w:t>
            </w:r>
          </w:p>
        </w:tc>
        <w:tc>
          <w:tcPr>
            <w:tcW w:w="2587" w:type="pct"/>
            <w:tcBorders>
              <w:top w:val="single" w:sz="6" w:space="0" w:color="auto"/>
              <w:bottom w:val="single" w:sz="6" w:space="0" w:color="auto"/>
            </w:tcBorders>
            <w:tcMar>
              <w:top w:w="15" w:type="dxa"/>
              <w:left w:w="79" w:type="dxa"/>
              <w:bottom w:w="0" w:type="dxa"/>
              <w:right w:w="79" w:type="dxa"/>
            </w:tcMar>
          </w:tcPr>
          <w:p w14:paraId="5DED669D" w14:textId="2477E726" w:rsidR="003E5F0A" w:rsidRPr="00FC3637" w:rsidRDefault="003E5F0A" w:rsidP="00FC3637">
            <w:pPr>
              <w:spacing w:before="60" w:after="60" w:line="240" w:lineRule="auto"/>
              <w:rPr>
                <w:rFonts w:eastAsiaTheme="minorHAnsi"/>
                <w:szCs w:val="24"/>
              </w:rPr>
            </w:pPr>
            <w:r w:rsidRPr="00FC3637">
              <w:rPr>
                <w:rFonts w:eastAsiaTheme="minorHAnsi"/>
                <w:szCs w:val="24"/>
              </w:rPr>
              <w:t>Increased rate of ageing effects</w:t>
            </w:r>
            <w:r w:rsidR="00D06089" w:rsidRPr="00FC3637">
              <w:rPr>
                <w:rFonts w:eastAsiaTheme="minorHAnsi"/>
                <w:szCs w:val="24"/>
              </w:rPr>
              <w:t>.</w:t>
            </w:r>
          </w:p>
        </w:tc>
      </w:tr>
      <w:tr w:rsidR="003E5F0A" w:rsidRPr="00FC3637" w14:paraId="2086D446" w14:textId="77777777" w:rsidTr="00FC3637">
        <w:trPr>
          <w:cantSplit/>
          <w:trHeight w:val="20"/>
        </w:trPr>
        <w:tc>
          <w:tcPr>
            <w:tcW w:w="1437" w:type="pct"/>
            <w:vMerge w:val="restart"/>
            <w:tcBorders>
              <w:top w:val="single" w:sz="6" w:space="0" w:color="auto"/>
              <w:bottom w:val="single" w:sz="6" w:space="0" w:color="auto"/>
            </w:tcBorders>
          </w:tcPr>
          <w:p w14:paraId="7B021CEC"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Metallic corrosion***:</w:t>
            </w:r>
          </w:p>
          <w:p w14:paraId="1B1C9208" w14:textId="197298CD" w:rsidR="003E5F0A" w:rsidRPr="00FC3637" w:rsidRDefault="003E5F0A" w:rsidP="00FC3637">
            <w:pPr>
              <w:numPr>
                <w:ilvl w:val="0"/>
                <w:numId w:val="9"/>
              </w:numPr>
              <w:tabs>
                <w:tab w:val="num" w:pos="720"/>
              </w:tabs>
              <w:spacing w:before="60" w:after="60" w:line="240" w:lineRule="auto"/>
              <w:rPr>
                <w:szCs w:val="24"/>
              </w:rPr>
            </w:pPr>
            <w:r w:rsidRPr="00FC3637">
              <w:rPr>
                <w:szCs w:val="24"/>
              </w:rPr>
              <w:t>Brown/red rust (oxygen rich environment)</w:t>
            </w:r>
          </w:p>
          <w:p w14:paraId="321AFFF8" w14:textId="5C5CA0F3" w:rsidR="003E5F0A" w:rsidRPr="00FC3637" w:rsidRDefault="003E5F0A" w:rsidP="00FC3637">
            <w:pPr>
              <w:numPr>
                <w:ilvl w:val="0"/>
                <w:numId w:val="9"/>
              </w:numPr>
              <w:tabs>
                <w:tab w:val="num" w:pos="720"/>
              </w:tabs>
              <w:spacing w:before="60" w:after="60" w:line="240" w:lineRule="auto"/>
              <w:rPr>
                <w:szCs w:val="24"/>
              </w:rPr>
            </w:pPr>
            <w:r w:rsidRPr="00FC3637">
              <w:rPr>
                <w:szCs w:val="24"/>
              </w:rPr>
              <w:t>Chloride induced corrosion</w:t>
            </w:r>
          </w:p>
          <w:p w14:paraId="50DA965F" w14:textId="6897781F" w:rsidR="003E5F0A" w:rsidRPr="00FC3637" w:rsidRDefault="003E5F0A" w:rsidP="00FC3637">
            <w:pPr>
              <w:numPr>
                <w:ilvl w:val="0"/>
                <w:numId w:val="9"/>
              </w:numPr>
              <w:tabs>
                <w:tab w:val="num" w:pos="720"/>
              </w:tabs>
              <w:spacing w:before="60" w:after="60" w:line="240" w:lineRule="auto"/>
              <w:rPr>
                <w:szCs w:val="24"/>
              </w:rPr>
            </w:pPr>
            <w:r w:rsidRPr="00FC3637">
              <w:rPr>
                <w:szCs w:val="24"/>
              </w:rPr>
              <w:t>Anaerobic (black) corrosion (including organically induced)</w:t>
            </w:r>
          </w:p>
          <w:p w14:paraId="6CC7AD13" w14:textId="15E8220B" w:rsidR="003E5F0A" w:rsidRPr="00FC3637" w:rsidRDefault="003E5F0A" w:rsidP="00FC3637">
            <w:pPr>
              <w:numPr>
                <w:ilvl w:val="0"/>
                <w:numId w:val="9"/>
              </w:numPr>
              <w:tabs>
                <w:tab w:val="num" w:pos="720"/>
              </w:tabs>
              <w:spacing w:before="60" w:after="60" w:line="240" w:lineRule="auto"/>
              <w:rPr>
                <w:szCs w:val="24"/>
              </w:rPr>
            </w:pPr>
            <w:r w:rsidRPr="00FC3637">
              <w:rPr>
                <w:szCs w:val="24"/>
              </w:rPr>
              <w:t>Bimetallic corrosion</w:t>
            </w:r>
          </w:p>
        </w:tc>
        <w:tc>
          <w:tcPr>
            <w:tcW w:w="976" w:type="pct"/>
            <w:tcBorders>
              <w:top w:val="single" w:sz="6" w:space="0" w:color="auto"/>
              <w:bottom w:val="single" w:sz="6" w:space="0" w:color="auto"/>
            </w:tcBorders>
          </w:tcPr>
          <w:p w14:paraId="4347A7B1"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Loss of steel section</w:t>
            </w:r>
          </w:p>
        </w:tc>
        <w:tc>
          <w:tcPr>
            <w:tcW w:w="2587" w:type="pct"/>
            <w:tcBorders>
              <w:top w:val="single" w:sz="6" w:space="0" w:color="auto"/>
              <w:bottom w:val="single" w:sz="6" w:space="0" w:color="auto"/>
            </w:tcBorders>
            <w:tcMar>
              <w:top w:w="15" w:type="dxa"/>
              <w:left w:w="79" w:type="dxa"/>
              <w:bottom w:w="0" w:type="dxa"/>
              <w:right w:w="79" w:type="dxa"/>
            </w:tcMar>
          </w:tcPr>
          <w:p w14:paraId="2EF8F975"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Reduced load resistance.</w:t>
            </w:r>
          </w:p>
        </w:tc>
      </w:tr>
      <w:tr w:rsidR="003E5F0A" w:rsidRPr="00FC3637" w14:paraId="1DC53A50" w14:textId="77777777" w:rsidTr="00FC3637">
        <w:trPr>
          <w:cantSplit/>
          <w:trHeight w:val="20"/>
        </w:trPr>
        <w:tc>
          <w:tcPr>
            <w:tcW w:w="1437" w:type="pct"/>
            <w:vMerge/>
            <w:tcBorders>
              <w:top w:val="single" w:sz="6" w:space="0" w:color="auto"/>
              <w:bottom w:val="single" w:sz="6" w:space="0" w:color="auto"/>
            </w:tcBorders>
          </w:tcPr>
          <w:p w14:paraId="6F8A41F1"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2610A374"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Formation of expansive corrosion products</w:t>
            </w:r>
          </w:p>
        </w:tc>
        <w:tc>
          <w:tcPr>
            <w:tcW w:w="2587" w:type="pct"/>
            <w:tcBorders>
              <w:top w:val="single" w:sz="6" w:space="0" w:color="auto"/>
              <w:bottom w:val="single" w:sz="6" w:space="0" w:color="auto"/>
            </w:tcBorders>
            <w:tcMar>
              <w:top w:w="15" w:type="dxa"/>
              <w:left w:w="79" w:type="dxa"/>
              <w:bottom w:w="0" w:type="dxa"/>
              <w:right w:w="79" w:type="dxa"/>
            </w:tcMar>
          </w:tcPr>
          <w:p w14:paraId="675B5801" w14:textId="5B7C2EE0" w:rsidR="003E5F0A" w:rsidRPr="00FC3637" w:rsidRDefault="003E5F0A" w:rsidP="00FC3637">
            <w:pPr>
              <w:spacing w:before="60" w:after="60" w:line="240" w:lineRule="auto"/>
              <w:rPr>
                <w:rFonts w:eastAsiaTheme="minorHAnsi"/>
                <w:szCs w:val="24"/>
              </w:rPr>
            </w:pPr>
            <w:r w:rsidRPr="00FC3637">
              <w:rPr>
                <w:rFonts w:eastAsiaTheme="minorHAnsi"/>
                <w:szCs w:val="24"/>
              </w:rPr>
              <w:t>Cracking to surrounding materials (</w:t>
            </w:r>
            <w:r w:rsidR="00C85189" w:rsidRPr="00FC3637">
              <w:rPr>
                <w:rFonts w:eastAsiaTheme="minorHAnsi"/>
                <w:szCs w:val="24"/>
              </w:rPr>
              <w:t>for example,</w:t>
            </w:r>
            <w:r w:rsidRPr="00FC3637">
              <w:rPr>
                <w:rFonts w:eastAsiaTheme="minorHAnsi"/>
                <w:szCs w:val="24"/>
              </w:rPr>
              <w:t xml:space="preserve"> concrete</w:t>
            </w:r>
            <w:r w:rsidR="00336C02" w:rsidRPr="00FC3637">
              <w:rPr>
                <w:rFonts w:eastAsiaTheme="minorHAnsi"/>
                <w:szCs w:val="24"/>
              </w:rPr>
              <w:t xml:space="preserve"> or masonry</w:t>
            </w:r>
            <w:r w:rsidRPr="00FC3637">
              <w:rPr>
                <w:rFonts w:eastAsiaTheme="minorHAnsi"/>
                <w:szCs w:val="24"/>
              </w:rPr>
              <w:t>), spalling or unpredicted loads.</w:t>
            </w:r>
          </w:p>
          <w:p w14:paraId="364C076A" w14:textId="42C83BAB" w:rsidR="003E5F0A" w:rsidRPr="00FC3637" w:rsidRDefault="003E5F0A" w:rsidP="00FC3637">
            <w:pPr>
              <w:spacing w:before="60" w:after="60" w:line="240" w:lineRule="auto"/>
              <w:rPr>
                <w:rFonts w:eastAsiaTheme="minorHAnsi"/>
                <w:szCs w:val="24"/>
              </w:rPr>
            </w:pPr>
            <w:r w:rsidRPr="00FC3637">
              <w:rPr>
                <w:rFonts w:eastAsiaTheme="minorHAnsi"/>
                <w:szCs w:val="24"/>
              </w:rPr>
              <w:t>Increased fr</w:t>
            </w:r>
            <w:r w:rsidR="00A21042" w:rsidRPr="00FC3637">
              <w:rPr>
                <w:rFonts w:eastAsiaTheme="minorHAnsi"/>
                <w:szCs w:val="24"/>
              </w:rPr>
              <w:t>i</w:t>
            </w:r>
            <w:r w:rsidRPr="00FC3637">
              <w:rPr>
                <w:rFonts w:eastAsiaTheme="minorHAnsi"/>
                <w:szCs w:val="24"/>
              </w:rPr>
              <w:t>ctional forces (bearings, moving components).</w:t>
            </w:r>
          </w:p>
        </w:tc>
      </w:tr>
      <w:tr w:rsidR="003E5F0A" w:rsidRPr="00FC3637" w14:paraId="3C65FB27" w14:textId="77777777" w:rsidTr="00FC3637">
        <w:trPr>
          <w:cantSplit/>
          <w:trHeight w:val="413"/>
        </w:trPr>
        <w:tc>
          <w:tcPr>
            <w:tcW w:w="1437" w:type="pct"/>
            <w:vMerge/>
            <w:tcBorders>
              <w:top w:val="single" w:sz="6" w:space="0" w:color="auto"/>
              <w:bottom w:val="single" w:sz="6" w:space="0" w:color="auto"/>
            </w:tcBorders>
          </w:tcPr>
          <w:p w14:paraId="325AC982"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5FF14DC7"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Increase in surface roughness</w:t>
            </w:r>
          </w:p>
        </w:tc>
        <w:tc>
          <w:tcPr>
            <w:tcW w:w="2587" w:type="pct"/>
            <w:tcBorders>
              <w:top w:val="single" w:sz="6" w:space="0" w:color="auto"/>
              <w:bottom w:val="single" w:sz="6" w:space="0" w:color="auto"/>
            </w:tcBorders>
            <w:tcMar>
              <w:top w:w="15" w:type="dxa"/>
              <w:left w:w="79" w:type="dxa"/>
              <w:bottom w:w="0" w:type="dxa"/>
              <w:right w:w="79" w:type="dxa"/>
            </w:tcMar>
          </w:tcPr>
          <w:p w14:paraId="327F9501" w14:textId="78485B9E" w:rsidR="003E5F0A" w:rsidRPr="00FC3637" w:rsidRDefault="003E5F0A" w:rsidP="00FC3637">
            <w:pPr>
              <w:spacing w:before="60" w:after="60" w:line="240" w:lineRule="auto"/>
              <w:rPr>
                <w:rFonts w:eastAsiaTheme="minorHAnsi"/>
                <w:szCs w:val="24"/>
              </w:rPr>
            </w:pPr>
            <w:r w:rsidRPr="00FC3637">
              <w:rPr>
                <w:rFonts w:eastAsiaTheme="minorHAnsi"/>
                <w:szCs w:val="24"/>
              </w:rPr>
              <w:t>Increased fr</w:t>
            </w:r>
            <w:r w:rsidR="00A21042" w:rsidRPr="00FC3637">
              <w:rPr>
                <w:rFonts w:eastAsiaTheme="minorHAnsi"/>
                <w:szCs w:val="24"/>
              </w:rPr>
              <w:t>i</w:t>
            </w:r>
            <w:r w:rsidRPr="00FC3637">
              <w:rPr>
                <w:rFonts w:eastAsiaTheme="minorHAnsi"/>
                <w:szCs w:val="24"/>
              </w:rPr>
              <w:t>ctional forces (bearings, moving components).</w:t>
            </w:r>
          </w:p>
          <w:p w14:paraId="4741A50F" w14:textId="14D69B35" w:rsidR="003147CB" w:rsidRPr="00FC3637" w:rsidRDefault="009859B1" w:rsidP="00FC3637">
            <w:pPr>
              <w:spacing w:before="60" w:after="60" w:line="240" w:lineRule="auto"/>
              <w:rPr>
                <w:rFonts w:eastAsiaTheme="minorHAnsi"/>
                <w:szCs w:val="24"/>
              </w:rPr>
            </w:pPr>
            <w:r w:rsidRPr="00FC3637">
              <w:rPr>
                <w:rFonts w:eastAsiaTheme="minorHAnsi"/>
                <w:szCs w:val="24"/>
              </w:rPr>
              <w:t>Increased rate of vegetation growth.</w:t>
            </w:r>
          </w:p>
        </w:tc>
      </w:tr>
      <w:tr w:rsidR="00D51EF4" w:rsidRPr="00FC3637" w14:paraId="5D77A988" w14:textId="77777777" w:rsidTr="00FC3637">
        <w:trPr>
          <w:cantSplit/>
          <w:trHeight w:val="20"/>
        </w:trPr>
        <w:tc>
          <w:tcPr>
            <w:tcW w:w="1437" w:type="pct"/>
            <w:vMerge w:val="restart"/>
            <w:tcBorders>
              <w:top w:val="single" w:sz="6" w:space="0" w:color="auto"/>
            </w:tcBorders>
          </w:tcPr>
          <w:p w14:paraId="55C79908" w14:textId="206E8519" w:rsidR="00D51EF4" w:rsidRPr="00FC3637" w:rsidRDefault="00D51EF4" w:rsidP="00FC3637">
            <w:pPr>
              <w:spacing w:before="60" w:after="60" w:line="240" w:lineRule="auto"/>
              <w:rPr>
                <w:rFonts w:eastAsiaTheme="minorHAnsi"/>
                <w:szCs w:val="24"/>
              </w:rPr>
            </w:pPr>
            <w:r w:rsidRPr="00FC3637">
              <w:rPr>
                <w:rFonts w:eastAsiaTheme="minorHAnsi"/>
                <w:szCs w:val="24"/>
              </w:rPr>
              <w:t>Exposure to accidental loading</w:t>
            </w:r>
            <w:r w:rsidR="007332B5" w:rsidRPr="00FC3637">
              <w:rPr>
                <w:rFonts w:eastAsiaTheme="minorHAnsi"/>
                <w:szCs w:val="24"/>
              </w:rPr>
              <w:t xml:space="preserve"> ****</w:t>
            </w:r>
            <w:r w:rsidRPr="00FC3637">
              <w:rPr>
                <w:rFonts w:eastAsiaTheme="minorHAnsi"/>
                <w:szCs w:val="24"/>
              </w:rPr>
              <w:t>:</w:t>
            </w:r>
          </w:p>
          <w:p w14:paraId="6546B90C" w14:textId="77777777" w:rsidR="00D51EF4" w:rsidRPr="00FC3637" w:rsidRDefault="00D51EF4" w:rsidP="00FC3637">
            <w:pPr>
              <w:numPr>
                <w:ilvl w:val="0"/>
                <w:numId w:val="9"/>
              </w:numPr>
              <w:tabs>
                <w:tab w:val="num" w:pos="720"/>
              </w:tabs>
              <w:spacing w:before="60" w:after="60" w:line="240" w:lineRule="auto"/>
              <w:rPr>
                <w:szCs w:val="24"/>
              </w:rPr>
            </w:pPr>
            <w:r w:rsidRPr="00FC3637">
              <w:rPr>
                <w:szCs w:val="24"/>
              </w:rPr>
              <w:t>Impact</w:t>
            </w:r>
          </w:p>
          <w:p w14:paraId="6535E5D6" w14:textId="77777777" w:rsidR="00D51EF4" w:rsidRPr="00FC3637" w:rsidRDefault="00D51EF4" w:rsidP="00FC3637">
            <w:pPr>
              <w:numPr>
                <w:ilvl w:val="0"/>
                <w:numId w:val="9"/>
              </w:numPr>
              <w:tabs>
                <w:tab w:val="num" w:pos="720"/>
              </w:tabs>
              <w:spacing w:before="60" w:after="60" w:line="240" w:lineRule="auto"/>
              <w:rPr>
                <w:szCs w:val="24"/>
              </w:rPr>
            </w:pPr>
            <w:r w:rsidRPr="00FC3637">
              <w:rPr>
                <w:szCs w:val="24"/>
              </w:rPr>
              <w:t>Fire</w:t>
            </w:r>
          </w:p>
          <w:p w14:paraId="6B805F87" w14:textId="4A7D6F97" w:rsidR="003C4579" w:rsidRPr="00FC3637" w:rsidRDefault="003C4579" w:rsidP="00FC3637">
            <w:pPr>
              <w:numPr>
                <w:ilvl w:val="0"/>
                <w:numId w:val="9"/>
              </w:numPr>
              <w:tabs>
                <w:tab w:val="num" w:pos="720"/>
              </w:tabs>
              <w:spacing w:before="60" w:after="60" w:line="240" w:lineRule="auto"/>
              <w:rPr>
                <w:szCs w:val="24"/>
              </w:rPr>
            </w:pPr>
            <w:r w:rsidRPr="00FC3637">
              <w:rPr>
                <w:szCs w:val="24"/>
              </w:rPr>
              <w:t>Operational excursion</w:t>
            </w:r>
          </w:p>
          <w:p w14:paraId="1C0173A4" w14:textId="33302DD1" w:rsidR="00D51EF4" w:rsidRPr="00FC3637" w:rsidRDefault="00D51EF4" w:rsidP="00FC3637">
            <w:pPr>
              <w:numPr>
                <w:ilvl w:val="0"/>
                <w:numId w:val="9"/>
              </w:numPr>
              <w:tabs>
                <w:tab w:val="num" w:pos="720"/>
              </w:tabs>
              <w:spacing w:before="60" w:after="60" w:line="240" w:lineRule="auto"/>
              <w:rPr>
                <w:rFonts w:eastAsiaTheme="minorHAnsi"/>
                <w:szCs w:val="24"/>
              </w:rPr>
            </w:pPr>
            <w:r w:rsidRPr="00FC3637">
              <w:rPr>
                <w:szCs w:val="24"/>
              </w:rPr>
              <w:t>Excessive loads</w:t>
            </w:r>
            <w:r w:rsidR="00756A95" w:rsidRPr="00FC3637">
              <w:rPr>
                <w:szCs w:val="24"/>
              </w:rPr>
              <w:t xml:space="preserve"> (</w:t>
            </w:r>
            <w:r w:rsidR="00C85189" w:rsidRPr="00FC3637">
              <w:rPr>
                <w:szCs w:val="24"/>
              </w:rPr>
              <w:t>for example,</w:t>
            </w:r>
            <w:r w:rsidR="00756A95" w:rsidRPr="00FC3637">
              <w:rPr>
                <w:szCs w:val="24"/>
              </w:rPr>
              <w:t xml:space="preserve"> </w:t>
            </w:r>
            <w:r w:rsidR="00002701" w:rsidRPr="00FC3637">
              <w:rPr>
                <w:szCs w:val="24"/>
              </w:rPr>
              <w:t>earthquake)</w:t>
            </w:r>
          </w:p>
        </w:tc>
        <w:tc>
          <w:tcPr>
            <w:tcW w:w="976" w:type="pct"/>
            <w:tcBorders>
              <w:top w:val="single" w:sz="6" w:space="0" w:color="auto"/>
              <w:bottom w:val="single" w:sz="6" w:space="0" w:color="auto"/>
            </w:tcBorders>
          </w:tcPr>
          <w:p w14:paraId="7EBE2700" w14:textId="2D2606A9" w:rsidR="00D51EF4" w:rsidRPr="00FC3637" w:rsidRDefault="00105972" w:rsidP="00FC3637">
            <w:pPr>
              <w:spacing w:before="60" w:after="60" w:line="240" w:lineRule="auto"/>
              <w:rPr>
                <w:rFonts w:eastAsiaTheme="minorHAnsi"/>
                <w:szCs w:val="24"/>
              </w:rPr>
            </w:pPr>
            <w:r w:rsidRPr="00FC3637">
              <w:rPr>
                <w:rFonts w:eastAsiaTheme="minorHAnsi"/>
                <w:szCs w:val="24"/>
              </w:rPr>
              <w:t>Direct physical damage</w:t>
            </w:r>
          </w:p>
        </w:tc>
        <w:tc>
          <w:tcPr>
            <w:tcW w:w="2587" w:type="pct"/>
            <w:tcBorders>
              <w:top w:val="single" w:sz="6" w:space="0" w:color="auto"/>
              <w:bottom w:val="single" w:sz="6" w:space="0" w:color="auto"/>
            </w:tcBorders>
            <w:tcMar>
              <w:top w:w="15" w:type="dxa"/>
              <w:left w:w="79" w:type="dxa"/>
              <w:bottom w:w="0" w:type="dxa"/>
              <w:right w:w="79" w:type="dxa"/>
            </w:tcMar>
          </w:tcPr>
          <w:p w14:paraId="2C699689" w14:textId="6F3068D1" w:rsidR="00B44255" w:rsidRPr="00FC3637" w:rsidRDefault="00B44255" w:rsidP="00FC3637">
            <w:pPr>
              <w:spacing w:before="60" w:after="60" w:line="240" w:lineRule="auto"/>
              <w:rPr>
                <w:rFonts w:eastAsiaTheme="minorHAnsi"/>
                <w:szCs w:val="24"/>
              </w:rPr>
            </w:pPr>
            <w:r w:rsidRPr="00FC3637">
              <w:rPr>
                <w:rFonts w:eastAsiaTheme="minorHAnsi"/>
                <w:szCs w:val="24"/>
              </w:rPr>
              <w:t xml:space="preserve">Surface spalling </w:t>
            </w:r>
            <w:r w:rsidR="001701FF" w:rsidRPr="00FC3637">
              <w:rPr>
                <w:rFonts w:eastAsiaTheme="minorHAnsi"/>
                <w:szCs w:val="24"/>
              </w:rPr>
              <w:t>and/or projected debris</w:t>
            </w:r>
            <w:r w:rsidR="00287B2E" w:rsidRPr="00FC3637">
              <w:rPr>
                <w:rFonts w:eastAsiaTheme="minorHAnsi"/>
                <w:szCs w:val="24"/>
              </w:rPr>
              <w:t xml:space="preserve"> from opposite face</w:t>
            </w:r>
            <w:r w:rsidR="0025729B" w:rsidRPr="00FC3637">
              <w:rPr>
                <w:rFonts w:eastAsiaTheme="minorHAnsi"/>
                <w:szCs w:val="24"/>
              </w:rPr>
              <w:t>.</w:t>
            </w:r>
          </w:p>
          <w:p w14:paraId="6C953229" w14:textId="2D432200" w:rsidR="00B44255" w:rsidRPr="00FC3637" w:rsidRDefault="0025729B" w:rsidP="00FC3637">
            <w:pPr>
              <w:spacing w:before="60" w:after="60" w:line="240" w:lineRule="auto"/>
              <w:rPr>
                <w:rFonts w:eastAsiaTheme="minorHAnsi"/>
                <w:szCs w:val="24"/>
              </w:rPr>
            </w:pPr>
            <w:r w:rsidRPr="00FC3637">
              <w:rPr>
                <w:rFonts w:eastAsiaTheme="minorHAnsi"/>
                <w:szCs w:val="24"/>
              </w:rPr>
              <w:t>Partial or through thickness cracking</w:t>
            </w:r>
            <w:r w:rsidR="00B44255" w:rsidRPr="00FC3637">
              <w:rPr>
                <w:rFonts w:eastAsiaTheme="minorHAnsi"/>
                <w:szCs w:val="24"/>
              </w:rPr>
              <w:t>.</w:t>
            </w:r>
          </w:p>
          <w:p w14:paraId="177282DF" w14:textId="5AB023FB" w:rsidR="009E490F" w:rsidRPr="00FC3637" w:rsidRDefault="009E490F" w:rsidP="00FC3637">
            <w:pPr>
              <w:spacing w:before="60" w:after="60" w:line="240" w:lineRule="auto"/>
              <w:rPr>
                <w:rFonts w:eastAsiaTheme="minorHAnsi"/>
                <w:szCs w:val="24"/>
              </w:rPr>
            </w:pPr>
            <w:r w:rsidRPr="00FC3637">
              <w:rPr>
                <w:rFonts w:eastAsiaTheme="minorHAnsi"/>
                <w:szCs w:val="24"/>
              </w:rPr>
              <w:t>Transfer of</w:t>
            </w:r>
            <w:r w:rsidR="00D672F3" w:rsidRPr="00FC3637">
              <w:rPr>
                <w:rFonts w:eastAsiaTheme="minorHAnsi"/>
                <w:szCs w:val="24"/>
              </w:rPr>
              <w:t xml:space="preserve"> forces via unintended load paths.</w:t>
            </w:r>
          </w:p>
          <w:p w14:paraId="4B5CB920" w14:textId="7136BD52" w:rsidR="0025729B" w:rsidRPr="00FC3637" w:rsidRDefault="003162E4" w:rsidP="00FC3637">
            <w:pPr>
              <w:spacing w:before="60" w:after="60" w:line="240" w:lineRule="auto"/>
              <w:rPr>
                <w:rFonts w:eastAsiaTheme="minorHAnsi"/>
                <w:szCs w:val="24"/>
              </w:rPr>
            </w:pPr>
            <w:r w:rsidRPr="00FC3637">
              <w:rPr>
                <w:rFonts w:eastAsiaTheme="minorHAnsi"/>
                <w:szCs w:val="24"/>
              </w:rPr>
              <w:t>Degradation</w:t>
            </w:r>
            <w:r w:rsidR="0025729B" w:rsidRPr="00FC3637">
              <w:rPr>
                <w:rFonts w:eastAsiaTheme="minorHAnsi"/>
                <w:szCs w:val="24"/>
              </w:rPr>
              <w:t xml:space="preserve"> of containment</w:t>
            </w:r>
            <w:r w:rsidRPr="00FC3637">
              <w:rPr>
                <w:rFonts w:eastAsiaTheme="minorHAnsi"/>
                <w:szCs w:val="24"/>
              </w:rPr>
              <w:t>.</w:t>
            </w:r>
          </w:p>
          <w:p w14:paraId="32B25026" w14:textId="6DD96871" w:rsidR="00B44255" w:rsidRPr="00FC3637" w:rsidRDefault="00B44255" w:rsidP="00FC3637">
            <w:pPr>
              <w:spacing w:before="60" w:after="60" w:line="240" w:lineRule="auto"/>
              <w:rPr>
                <w:rFonts w:eastAsiaTheme="minorHAnsi"/>
                <w:szCs w:val="24"/>
              </w:rPr>
            </w:pPr>
            <w:r w:rsidRPr="00FC3637">
              <w:rPr>
                <w:rFonts w:eastAsiaTheme="minorHAnsi"/>
                <w:szCs w:val="24"/>
              </w:rPr>
              <w:t xml:space="preserve">Leak path through </w:t>
            </w:r>
            <w:r w:rsidR="008A7CE7" w:rsidRPr="00FC3637">
              <w:rPr>
                <w:rFonts w:eastAsiaTheme="minorHAnsi"/>
                <w:szCs w:val="24"/>
              </w:rPr>
              <w:t xml:space="preserve">waterproof barriers </w:t>
            </w:r>
            <w:r w:rsidRPr="00FC3637">
              <w:rPr>
                <w:rFonts w:eastAsiaTheme="minorHAnsi"/>
                <w:szCs w:val="24"/>
              </w:rPr>
              <w:t>or flood defences.</w:t>
            </w:r>
          </w:p>
          <w:p w14:paraId="5FEB35B1" w14:textId="4888A51F" w:rsidR="00D51EF4" w:rsidRPr="00FC3637" w:rsidRDefault="00B44255" w:rsidP="00FC3637">
            <w:pPr>
              <w:spacing w:before="60" w:after="60" w:line="240" w:lineRule="auto"/>
              <w:rPr>
                <w:rFonts w:eastAsiaTheme="minorHAnsi"/>
                <w:szCs w:val="24"/>
              </w:rPr>
            </w:pPr>
            <w:r w:rsidRPr="00FC3637">
              <w:rPr>
                <w:rFonts w:eastAsiaTheme="minorHAnsi"/>
                <w:szCs w:val="24"/>
              </w:rPr>
              <w:t>Opening up of joints.</w:t>
            </w:r>
          </w:p>
        </w:tc>
      </w:tr>
      <w:tr w:rsidR="00D51EF4" w:rsidRPr="00FC3637" w14:paraId="101D6903" w14:textId="77777777" w:rsidTr="00FC3637">
        <w:trPr>
          <w:cantSplit/>
          <w:trHeight w:val="20"/>
        </w:trPr>
        <w:tc>
          <w:tcPr>
            <w:tcW w:w="1437" w:type="pct"/>
            <w:vMerge/>
          </w:tcPr>
          <w:p w14:paraId="211C8A94" w14:textId="11ABB2E3" w:rsidR="00D51EF4" w:rsidRPr="00FC3637" w:rsidRDefault="00D51EF4" w:rsidP="00FC3637">
            <w:pPr>
              <w:numPr>
                <w:ilvl w:val="0"/>
                <w:numId w:val="9"/>
              </w:numPr>
              <w:tabs>
                <w:tab w:val="num" w:pos="720"/>
              </w:tabs>
              <w:spacing w:before="60" w:after="60" w:line="240" w:lineRule="auto"/>
              <w:rPr>
                <w:szCs w:val="24"/>
              </w:rPr>
            </w:pPr>
          </w:p>
        </w:tc>
        <w:tc>
          <w:tcPr>
            <w:tcW w:w="976" w:type="pct"/>
            <w:tcBorders>
              <w:top w:val="single" w:sz="6" w:space="0" w:color="auto"/>
              <w:bottom w:val="single" w:sz="6" w:space="0" w:color="auto"/>
            </w:tcBorders>
          </w:tcPr>
          <w:p w14:paraId="5EFD0869" w14:textId="77777777" w:rsidR="00D51EF4" w:rsidRPr="00FC3637" w:rsidRDefault="00D51EF4" w:rsidP="00FC3637">
            <w:pPr>
              <w:spacing w:before="60" w:after="60" w:line="240" w:lineRule="auto"/>
              <w:rPr>
                <w:rFonts w:eastAsiaTheme="minorHAnsi"/>
                <w:szCs w:val="24"/>
              </w:rPr>
            </w:pPr>
            <w:r w:rsidRPr="00FC3637">
              <w:rPr>
                <w:rFonts w:eastAsiaTheme="minorHAnsi"/>
                <w:szCs w:val="24"/>
              </w:rPr>
              <w:t>Thermal induced dimensional change</w:t>
            </w:r>
          </w:p>
        </w:tc>
        <w:tc>
          <w:tcPr>
            <w:tcW w:w="2587" w:type="pct"/>
            <w:tcBorders>
              <w:top w:val="single" w:sz="6" w:space="0" w:color="auto"/>
              <w:bottom w:val="single" w:sz="6" w:space="0" w:color="auto"/>
            </w:tcBorders>
            <w:tcMar>
              <w:top w:w="15" w:type="dxa"/>
              <w:left w:w="79" w:type="dxa"/>
              <w:bottom w:w="0" w:type="dxa"/>
              <w:right w:w="79" w:type="dxa"/>
            </w:tcMar>
          </w:tcPr>
          <w:p w14:paraId="2C388A46" w14:textId="77777777" w:rsidR="00D51EF4" w:rsidRPr="00FC3637" w:rsidRDefault="00D51EF4" w:rsidP="00FC3637">
            <w:pPr>
              <w:spacing w:before="60" w:after="60" w:line="240" w:lineRule="auto"/>
              <w:rPr>
                <w:rFonts w:eastAsiaTheme="minorHAnsi"/>
                <w:szCs w:val="24"/>
              </w:rPr>
            </w:pPr>
            <w:r w:rsidRPr="00FC3637">
              <w:rPr>
                <w:rFonts w:eastAsiaTheme="minorHAnsi"/>
                <w:szCs w:val="24"/>
              </w:rPr>
              <w:t>See above section on direct effects from dimensional change*</w:t>
            </w:r>
          </w:p>
        </w:tc>
      </w:tr>
      <w:tr w:rsidR="00D51EF4" w:rsidRPr="00FC3637" w14:paraId="00EB2F31" w14:textId="77777777" w:rsidTr="00FC3637">
        <w:trPr>
          <w:cantSplit/>
          <w:trHeight w:val="20"/>
        </w:trPr>
        <w:tc>
          <w:tcPr>
            <w:tcW w:w="1437" w:type="pct"/>
            <w:vMerge/>
          </w:tcPr>
          <w:p w14:paraId="535259CD" w14:textId="77777777" w:rsidR="00D51EF4" w:rsidRPr="00FC3637" w:rsidRDefault="00D51EF4"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194BF2C7" w14:textId="77777777" w:rsidR="00D51EF4" w:rsidRPr="00FC3637" w:rsidRDefault="00D51EF4" w:rsidP="00FC3637">
            <w:pPr>
              <w:spacing w:before="60" w:after="60" w:line="240" w:lineRule="auto"/>
              <w:rPr>
                <w:rFonts w:eastAsiaTheme="minorHAnsi"/>
                <w:szCs w:val="24"/>
              </w:rPr>
            </w:pPr>
            <w:r w:rsidRPr="00FC3637">
              <w:rPr>
                <w:rFonts w:eastAsiaTheme="minorHAnsi"/>
                <w:szCs w:val="24"/>
              </w:rPr>
              <w:t>Material property change due to stress</w:t>
            </w:r>
          </w:p>
        </w:tc>
        <w:tc>
          <w:tcPr>
            <w:tcW w:w="2587" w:type="pct"/>
            <w:tcBorders>
              <w:top w:val="single" w:sz="6" w:space="0" w:color="auto"/>
              <w:bottom w:val="single" w:sz="6" w:space="0" w:color="auto"/>
            </w:tcBorders>
            <w:tcMar>
              <w:top w:w="15" w:type="dxa"/>
              <w:left w:w="79" w:type="dxa"/>
              <w:bottom w:w="0" w:type="dxa"/>
              <w:right w:w="79" w:type="dxa"/>
            </w:tcMar>
          </w:tcPr>
          <w:p w14:paraId="48F883F5" w14:textId="67C44566" w:rsidR="00D51EF4" w:rsidRPr="00FC3637" w:rsidRDefault="00D51EF4" w:rsidP="00FC3637">
            <w:pPr>
              <w:spacing w:before="60" w:after="60" w:line="240" w:lineRule="auto"/>
              <w:rPr>
                <w:rFonts w:eastAsiaTheme="minorHAnsi"/>
                <w:szCs w:val="24"/>
              </w:rPr>
            </w:pPr>
            <w:r w:rsidRPr="00FC3637">
              <w:rPr>
                <w:rFonts w:eastAsiaTheme="minorHAnsi"/>
                <w:szCs w:val="24"/>
              </w:rPr>
              <w:t>See above section on direct effects from material property change due to stress**</w:t>
            </w:r>
          </w:p>
        </w:tc>
      </w:tr>
      <w:tr w:rsidR="00D51EF4" w:rsidRPr="00FC3637" w14:paraId="3CEEEA80" w14:textId="77777777" w:rsidTr="00FC3637">
        <w:trPr>
          <w:cantSplit/>
          <w:trHeight w:val="617"/>
        </w:trPr>
        <w:tc>
          <w:tcPr>
            <w:tcW w:w="1437" w:type="pct"/>
            <w:vMerge/>
          </w:tcPr>
          <w:p w14:paraId="597E0E77" w14:textId="77777777" w:rsidR="00D51EF4" w:rsidRPr="00FC3637" w:rsidRDefault="00D51EF4"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53FDD6C1" w14:textId="77777777" w:rsidR="00D51EF4" w:rsidRPr="00FC3637" w:rsidRDefault="00D51EF4" w:rsidP="00FC3637">
            <w:pPr>
              <w:spacing w:before="60" w:after="60" w:line="240" w:lineRule="auto"/>
              <w:rPr>
                <w:rFonts w:eastAsiaTheme="minorHAnsi"/>
                <w:szCs w:val="24"/>
              </w:rPr>
            </w:pPr>
            <w:r w:rsidRPr="00FC3637">
              <w:rPr>
                <w:rFonts w:eastAsiaTheme="minorHAnsi"/>
                <w:szCs w:val="24"/>
              </w:rPr>
              <w:t>Reduction in material yield point</w:t>
            </w:r>
          </w:p>
        </w:tc>
        <w:tc>
          <w:tcPr>
            <w:tcW w:w="2587" w:type="pct"/>
            <w:tcBorders>
              <w:top w:val="single" w:sz="6" w:space="0" w:color="auto"/>
              <w:bottom w:val="single" w:sz="6" w:space="0" w:color="auto"/>
            </w:tcBorders>
            <w:tcMar>
              <w:top w:w="15" w:type="dxa"/>
              <w:left w:w="79" w:type="dxa"/>
              <w:bottom w:w="0" w:type="dxa"/>
              <w:right w:w="79" w:type="dxa"/>
            </w:tcMar>
          </w:tcPr>
          <w:p w14:paraId="4C248227" w14:textId="77777777" w:rsidR="00D51EF4" w:rsidRPr="00FC3637" w:rsidRDefault="00D51EF4" w:rsidP="00FC3637">
            <w:pPr>
              <w:spacing w:before="60" w:after="60" w:line="240" w:lineRule="auto"/>
              <w:rPr>
                <w:rFonts w:eastAsiaTheme="minorHAnsi"/>
                <w:szCs w:val="24"/>
              </w:rPr>
            </w:pPr>
            <w:r w:rsidRPr="00FC3637">
              <w:rPr>
                <w:rFonts w:eastAsiaTheme="minorHAnsi"/>
                <w:szCs w:val="24"/>
              </w:rPr>
              <w:t>Development of tensile cracks.</w:t>
            </w:r>
          </w:p>
          <w:p w14:paraId="2FA1FC6B" w14:textId="77777777" w:rsidR="00D51EF4" w:rsidRPr="00FC3637" w:rsidRDefault="00D51EF4" w:rsidP="00FC3637">
            <w:pPr>
              <w:spacing w:before="60" w:after="60" w:line="240" w:lineRule="auto"/>
              <w:rPr>
                <w:rFonts w:eastAsiaTheme="minorHAnsi"/>
                <w:szCs w:val="24"/>
              </w:rPr>
            </w:pPr>
            <w:r w:rsidRPr="00FC3637">
              <w:rPr>
                <w:rFonts w:eastAsiaTheme="minorHAnsi"/>
                <w:szCs w:val="24"/>
              </w:rPr>
              <w:t>Deformation.</w:t>
            </w:r>
          </w:p>
          <w:p w14:paraId="745D5E13" w14:textId="77777777" w:rsidR="00D51EF4" w:rsidRPr="00FC3637" w:rsidRDefault="00D51EF4" w:rsidP="00FC3637">
            <w:pPr>
              <w:spacing w:before="60" w:after="60" w:line="240" w:lineRule="auto"/>
              <w:rPr>
                <w:rFonts w:eastAsiaTheme="minorHAnsi"/>
                <w:szCs w:val="24"/>
              </w:rPr>
            </w:pPr>
            <w:r w:rsidRPr="00FC3637">
              <w:rPr>
                <w:rFonts w:eastAsiaTheme="minorHAnsi"/>
                <w:szCs w:val="24"/>
              </w:rPr>
              <w:t>Reduced load resistance.</w:t>
            </w:r>
          </w:p>
        </w:tc>
      </w:tr>
      <w:tr w:rsidR="00D51EF4" w:rsidRPr="00FC3637" w14:paraId="437615BB" w14:textId="77777777" w:rsidTr="00FC3637">
        <w:trPr>
          <w:cantSplit/>
          <w:trHeight w:val="20"/>
        </w:trPr>
        <w:tc>
          <w:tcPr>
            <w:tcW w:w="1437" w:type="pct"/>
            <w:vMerge/>
            <w:tcBorders>
              <w:bottom w:val="single" w:sz="6" w:space="0" w:color="auto"/>
            </w:tcBorders>
          </w:tcPr>
          <w:p w14:paraId="34A7040C" w14:textId="77777777" w:rsidR="00D51EF4" w:rsidRPr="00FC3637" w:rsidRDefault="00D51EF4"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06530825" w14:textId="77777777" w:rsidR="00D51EF4" w:rsidRPr="00FC3637" w:rsidRDefault="00D51EF4" w:rsidP="00FC3637">
            <w:pPr>
              <w:spacing w:before="60" w:after="60" w:line="240" w:lineRule="auto"/>
              <w:rPr>
                <w:rFonts w:eastAsiaTheme="minorHAnsi"/>
                <w:szCs w:val="24"/>
              </w:rPr>
            </w:pPr>
            <w:r w:rsidRPr="00FC3637">
              <w:rPr>
                <w:rFonts w:eastAsiaTheme="minorHAnsi"/>
                <w:szCs w:val="24"/>
              </w:rPr>
              <w:t>Loss of material from surface</w:t>
            </w:r>
          </w:p>
        </w:tc>
        <w:tc>
          <w:tcPr>
            <w:tcW w:w="2587" w:type="pct"/>
            <w:tcBorders>
              <w:top w:val="single" w:sz="6" w:space="0" w:color="auto"/>
              <w:bottom w:val="single" w:sz="6" w:space="0" w:color="auto"/>
            </w:tcBorders>
            <w:tcMar>
              <w:top w:w="15" w:type="dxa"/>
              <w:left w:w="79" w:type="dxa"/>
              <w:bottom w:w="0" w:type="dxa"/>
              <w:right w:w="79" w:type="dxa"/>
            </w:tcMar>
          </w:tcPr>
          <w:p w14:paraId="3A6C275E" w14:textId="77777777" w:rsidR="00D51EF4" w:rsidRPr="00FC3637" w:rsidRDefault="00D51EF4" w:rsidP="00FC3637">
            <w:pPr>
              <w:spacing w:before="60" w:after="60" w:line="240" w:lineRule="auto"/>
              <w:rPr>
                <w:rFonts w:eastAsiaTheme="minorHAnsi"/>
                <w:szCs w:val="24"/>
              </w:rPr>
            </w:pPr>
            <w:r w:rsidRPr="00FC3637">
              <w:rPr>
                <w:rFonts w:eastAsiaTheme="minorHAnsi"/>
                <w:szCs w:val="24"/>
              </w:rPr>
              <w:t>Reduced load resistance.</w:t>
            </w:r>
          </w:p>
          <w:p w14:paraId="622F1644" w14:textId="77777777" w:rsidR="00D51EF4" w:rsidRPr="00FC3637" w:rsidRDefault="00D51EF4" w:rsidP="00FC3637">
            <w:pPr>
              <w:spacing w:before="60" w:after="60" w:line="240" w:lineRule="auto"/>
              <w:rPr>
                <w:rFonts w:eastAsiaTheme="minorHAnsi"/>
                <w:szCs w:val="24"/>
              </w:rPr>
            </w:pPr>
            <w:r w:rsidRPr="00FC3637">
              <w:rPr>
                <w:rFonts w:eastAsiaTheme="minorHAnsi"/>
                <w:szCs w:val="24"/>
              </w:rPr>
              <w:t>Increased rate of ageing effects.</w:t>
            </w:r>
          </w:p>
        </w:tc>
      </w:tr>
      <w:tr w:rsidR="003E5F0A" w:rsidRPr="00FC3637" w14:paraId="7FAC6842" w14:textId="77777777" w:rsidTr="00FC3637">
        <w:trPr>
          <w:cantSplit/>
          <w:trHeight w:val="20"/>
        </w:trPr>
        <w:tc>
          <w:tcPr>
            <w:tcW w:w="1437" w:type="pct"/>
            <w:tcBorders>
              <w:top w:val="single" w:sz="6" w:space="0" w:color="auto"/>
              <w:bottom w:val="single" w:sz="6" w:space="0" w:color="auto"/>
            </w:tcBorders>
          </w:tcPr>
          <w:p w14:paraId="242C7769"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Degradation of corrosion protection system:</w:t>
            </w:r>
          </w:p>
          <w:p w14:paraId="58EDADC4" w14:textId="1C18B183" w:rsidR="003E5F0A" w:rsidRPr="00FC3637" w:rsidRDefault="003E5F0A" w:rsidP="00FC3637">
            <w:pPr>
              <w:numPr>
                <w:ilvl w:val="0"/>
                <w:numId w:val="9"/>
              </w:numPr>
              <w:tabs>
                <w:tab w:val="num" w:pos="720"/>
              </w:tabs>
              <w:spacing w:before="60" w:after="60" w:line="240" w:lineRule="auto"/>
              <w:rPr>
                <w:szCs w:val="24"/>
              </w:rPr>
            </w:pPr>
            <w:r w:rsidRPr="00FC3637">
              <w:rPr>
                <w:szCs w:val="24"/>
              </w:rPr>
              <w:t>Lack of maintenance</w:t>
            </w:r>
          </w:p>
          <w:p w14:paraId="31302201" w14:textId="7A5EB11F" w:rsidR="003E5F0A" w:rsidRPr="00FC3637" w:rsidRDefault="003E5F0A" w:rsidP="00FC3637">
            <w:pPr>
              <w:numPr>
                <w:ilvl w:val="0"/>
                <w:numId w:val="9"/>
              </w:numPr>
              <w:tabs>
                <w:tab w:val="num" w:pos="720"/>
              </w:tabs>
              <w:spacing w:before="60" w:after="60" w:line="240" w:lineRule="auto"/>
              <w:rPr>
                <w:szCs w:val="24"/>
              </w:rPr>
            </w:pPr>
            <w:r w:rsidRPr="00FC3637">
              <w:rPr>
                <w:szCs w:val="24"/>
              </w:rPr>
              <w:t>Impact or abrasion</w:t>
            </w:r>
          </w:p>
          <w:p w14:paraId="1E954620" w14:textId="1DBDFDDB" w:rsidR="003E5F0A" w:rsidRPr="00FC3637" w:rsidRDefault="003E5F0A" w:rsidP="00FC3637">
            <w:pPr>
              <w:numPr>
                <w:ilvl w:val="0"/>
                <w:numId w:val="9"/>
              </w:numPr>
              <w:tabs>
                <w:tab w:val="num" w:pos="720"/>
              </w:tabs>
              <w:spacing w:before="60" w:after="60" w:line="240" w:lineRule="auto"/>
              <w:rPr>
                <w:szCs w:val="24"/>
              </w:rPr>
            </w:pPr>
            <w:r w:rsidRPr="00FC3637">
              <w:rPr>
                <w:szCs w:val="24"/>
              </w:rPr>
              <w:t>Fire</w:t>
            </w:r>
          </w:p>
          <w:p w14:paraId="0ACCA5C1" w14:textId="77777777" w:rsidR="00A632E4" w:rsidRPr="00FC3637" w:rsidRDefault="003E5F0A" w:rsidP="00FC3637">
            <w:pPr>
              <w:numPr>
                <w:ilvl w:val="0"/>
                <w:numId w:val="9"/>
              </w:numPr>
              <w:tabs>
                <w:tab w:val="num" w:pos="720"/>
              </w:tabs>
              <w:spacing w:before="60" w:after="60" w:line="240" w:lineRule="auto"/>
              <w:rPr>
                <w:szCs w:val="24"/>
              </w:rPr>
            </w:pPr>
            <w:r w:rsidRPr="00FC3637">
              <w:rPr>
                <w:szCs w:val="24"/>
              </w:rPr>
              <w:t>Aggressive environmental factors</w:t>
            </w:r>
          </w:p>
          <w:p w14:paraId="5FAFF138" w14:textId="1CC07D52" w:rsidR="00B0408F" w:rsidRPr="00FC3637" w:rsidRDefault="00B0408F" w:rsidP="00FC3637">
            <w:pPr>
              <w:spacing w:before="60" w:after="60" w:line="240" w:lineRule="auto"/>
              <w:ind w:left="720"/>
              <w:rPr>
                <w:szCs w:val="24"/>
              </w:rPr>
            </w:pPr>
          </w:p>
        </w:tc>
        <w:tc>
          <w:tcPr>
            <w:tcW w:w="976" w:type="pct"/>
            <w:tcBorders>
              <w:top w:val="single" w:sz="6" w:space="0" w:color="auto"/>
              <w:bottom w:val="single" w:sz="6" w:space="0" w:color="auto"/>
            </w:tcBorders>
          </w:tcPr>
          <w:p w14:paraId="7BC5E900"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Initiation of metallic corrosion</w:t>
            </w:r>
          </w:p>
        </w:tc>
        <w:tc>
          <w:tcPr>
            <w:tcW w:w="2587" w:type="pct"/>
            <w:tcBorders>
              <w:top w:val="single" w:sz="6" w:space="0" w:color="auto"/>
              <w:bottom w:val="single" w:sz="6" w:space="0" w:color="auto"/>
            </w:tcBorders>
            <w:tcMar>
              <w:top w:w="15" w:type="dxa"/>
              <w:left w:w="79" w:type="dxa"/>
              <w:bottom w:w="0" w:type="dxa"/>
              <w:right w:w="79" w:type="dxa"/>
            </w:tcMar>
          </w:tcPr>
          <w:p w14:paraId="7288A846"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See above section on direct effects from metallic corrosion***</w:t>
            </w:r>
          </w:p>
        </w:tc>
      </w:tr>
      <w:tr w:rsidR="003E5F0A" w:rsidRPr="00FC3637" w14:paraId="62C3BA5F" w14:textId="77777777" w:rsidTr="00FC3637">
        <w:trPr>
          <w:cantSplit/>
          <w:trHeight w:val="312"/>
        </w:trPr>
        <w:tc>
          <w:tcPr>
            <w:tcW w:w="1437" w:type="pct"/>
            <w:vMerge w:val="restart"/>
            <w:tcBorders>
              <w:top w:val="single" w:sz="6" w:space="0" w:color="auto"/>
              <w:bottom w:val="single" w:sz="6" w:space="0" w:color="auto"/>
            </w:tcBorders>
          </w:tcPr>
          <w:p w14:paraId="14289C4C"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Exposure to in-service environment:</w:t>
            </w:r>
          </w:p>
          <w:p w14:paraId="7500CDDF" w14:textId="2CF6655E" w:rsidR="003E5F0A" w:rsidRPr="00FC3637" w:rsidRDefault="003E5F0A" w:rsidP="00FC3637">
            <w:pPr>
              <w:numPr>
                <w:ilvl w:val="0"/>
                <w:numId w:val="9"/>
              </w:numPr>
              <w:tabs>
                <w:tab w:val="num" w:pos="720"/>
              </w:tabs>
              <w:spacing w:before="60" w:after="60" w:line="240" w:lineRule="auto"/>
              <w:rPr>
                <w:szCs w:val="24"/>
              </w:rPr>
            </w:pPr>
            <w:r w:rsidRPr="00FC3637">
              <w:rPr>
                <w:szCs w:val="24"/>
              </w:rPr>
              <w:t>Foot traffic</w:t>
            </w:r>
          </w:p>
          <w:p w14:paraId="3AE6E20B" w14:textId="71620C4B" w:rsidR="003E5F0A" w:rsidRPr="00FC3637" w:rsidRDefault="003E5F0A" w:rsidP="00FC3637">
            <w:pPr>
              <w:numPr>
                <w:ilvl w:val="0"/>
                <w:numId w:val="9"/>
              </w:numPr>
              <w:tabs>
                <w:tab w:val="num" w:pos="720"/>
              </w:tabs>
              <w:spacing w:before="60" w:after="60" w:line="240" w:lineRule="auto"/>
              <w:rPr>
                <w:szCs w:val="24"/>
              </w:rPr>
            </w:pPr>
            <w:r w:rsidRPr="00FC3637">
              <w:rPr>
                <w:szCs w:val="24"/>
              </w:rPr>
              <w:t>Abrasive environments</w:t>
            </w:r>
            <w:r w:rsidR="00D11F08" w:rsidRPr="00FC3637">
              <w:rPr>
                <w:szCs w:val="24"/>
              </w:rPr>
              <w:t xml:space="preserve"> (including movement of beach deposits)</w:t>
            </w:r>
          </w:p>
          <w:p w14:paraId="0AABB85B" w14:textId="77777777" w:rsidR="003E5F0A" w:rsidRPr="00FC3637" w:rsidRDefault="003E5F0A" w:rsidP="00FC3637">
            <w:pPr>
              <w:numPr>
                <w:ilvl w:val="0"/>
                <w:numId w:val="9"/>
              </w:numPr>
              <w:tabs>
                <w:tab w:val="num" w:pos="720"/>
              </w:tabs>
              <w:spacing w:before="60" w:after="60" w:line="240" w:lineRule="auto"/>
              <w:rPr>
                <w:szCs w:val="24"/>
              </w:rPr>
            </w:pPr>
            <w:r w:rsidRPr="00FC3637">
              <w:rPr>
                <w:szCs w:val="24"/>
              </w:rPr>
              <w:t>Moving, breaking or accelerating wheel loads</w:t>
            </w:r>
          </w:p>
          <w:p w14:paraId="467A878D" w14:textId="0045EC15" w:rsidR="00B0408F" w:rsidRPr="00FC3637" w:rsidRDefault="00B0408F" w:rsidP="00FC3637">
            <w:pPr>
              <w:spacing w:before="60" w:after="60" w:line="240" w:lineRule="auto"/>
              <w:ind w:left="720"/>
              <w:rPr>
                <w:szCs w:val="24"/>
              </w:rPr>
            </w:pPr>
          </w:p>
        </w:tc>
        <w:tc>
          <w:tcPr>
            <w:tcW w:w="976" w:type="pct"/>
            <w:tcBorders>
              <w:top w:val="single" w:sz="6" w:space="0" w:color="auto"/>
              <w:bottom w:val="single" w:sz="6" w:space="0" w:color="auto"/>
            </w:tcBorders>
          </w:tcPr>
          <w:p w14:paraId="65AF17F8"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Loss of surface</w:t>
            </w:r>
          </w:p>
        </w:tc>
        <w:tc>
          <w:tcPr>
            <w:tcW w:w="2587" w:type="pct"/>
            <w:tcBorders>
              <w:top w:val="single" w:sz="6" w:space="0" w:color="auto"/>
              <w:bottom w:val="single" w:sz="6" w:space="0" w:color="auto"/>
            </w:tcBorders>
            <w:tcMar>
              <w:top w:w="15" w:type="dxa"/>
              <w:left w:w="79" w:type="dxa"/>
              <w:bottom w:w="0" w:type="dxa"/>
              <w:right w:w="79" w:type="dxa"/>
            </w:tcMar>
          </w:tcPr>
          <w:p w14:paraId="09376694" w14:textId="5D6207D9" w:rsidR="003E5F0A" w:rsidRPr="00FC3637" w:rsidRDefault="003E5F0A" w:rsidP="00FC3637">
            <w:pPr>
              <w:spacing w:before="60" w:after="60" w:line="240" w:lineRule="auto"/>
              <w:rPr>
                <w:rFonts w:eastAsiaTheme="minorHAnsi"/>
                <w:szCs w:val="24"/>
              </w:rPr>
            </w:pPr>
            <w:r w:rsidRPr="00FC3637">
              <w:rPr>
                <w:rFonts w:eastAsiaTheme="minorHAnsi"/>
                <w:szCs w:val="24"/>
              </w:rPr>
              <w:t>Increased rate of ageing effects</w:t>
            </w:r>
            <w:r w:rsidR="003208E8" w:rsidRPr="00FC3637">
              <w:rPr>
                <w:rFonts w:eastAsiaTheme="minorHAnsi"/>
                <w:szCs w:val="24"/>
              </w:rPr>
              <w:t xml:space="preserve"> (</w:t>
            </w:r>
            <w:r w:rsidR="00C85189" w:rsidRPr="00FC3637">
              <w:rPr>
                <w:rFonts w:eastAsiaTheme="minorHAnsi"/>
                <w:szCs w:val="24"/>
              </w:rPr>
              <w:t>for example,</w:t>
            </w:r>
            <w:r w:rsidR="003208E8" w:rsidRPr="00FC3637">
              <w:rPr>
                <w:rFonts w:eastAsiaTheme="minorHAnsi"/>
                <w:szCs w:val="24"/>
              </w:rPr>
              <w:t xml:space="preserve"> by </w:t>
            </w:r>
            <w:r w:rsidR="009624E6" w:rsidRPr="00FC3637">
              <w:rPr>
                <w:rFonts w:eastAsiaTheme="minorHAnsi"/>
                <w:szCs w:val="24"/>
              </w:rPr>
              <w:t>abrasion</w:t>
            </w:r>
            <w:r w:rsidR="003208E8" w:rsidRPr="00FC3637">
              <w:rPr>
                <w:rFonts w:eastAsiaTheme="minorHAnsi"/>
                <w:szCs w:val="24"/>
              </w:rPr>
              <w:t xml:space="preserve"> of protective coatings)</w:t>
            </w:r>
            <w:r w:rsidRPr="00FC3637">
              <w:rPr>
                <w:rFonts w:eastAsiaTheme="minorHAnsi"/>
                <w:szCs w:val="24"/>
              </w:rPr>
              <w:t>.</w:t>
            </w:r>
          </w:p>
          <w:p w14:paraId="3C368A37" w14:textId="5C938BA6" w:rsidR="008F5415" w:rsidRPr="00FC3637" w:rsidRDefault="008F5415" w:rsidP="00FC3637">
            <w:pPr>
              <w:spacing w:before="60" w:after="60" w:line="240" w:lineRule="auto"/>
              <w:rPr>
                <w:rFonts w:eastAsiaTheme="minorHAnsi"/>
                <w:szCs w:val="24"/>
              </w:rPr>
            </w:pPr>
            <w:r w:rsidRPr="00FC3637">
              <w:rPr>
                <w:rFonts w:eastAsiaTheme="minorHAnsi"/>
                <w:szCs w:val="24"/>
              </w:rPr>
              <w:t xml:space="preserve">Exposure of embedded </w:t>
            </w:r>
            <w:r w:rsidR="003208E8" w:rsidRPr="00FC3637">
              <w:rPr>
                <w:rFonts w:eastAsiaTheme="minorHAnsi"/>
                <w:szCs w:val="24"/>
              </w:rPr>
              <w:t>components</w:t>
            </w:r>
            <w:r w:rsidRPr="00FC3637">
              <w:rPr>
                <w:rFonts w:eastAsiaTheme="minorHAnsi"/>
                <w:szCs w:val="24"/>
              </w:rPr>
              <w:t>.</w:t>
            </w:r>
          </w:p>
          <w:p w14:paraId="2D66FB4E" w14:textId="235BBEC4" w:rsidR="003E5F0A" w:rsidRPr="00FC3637" w:rsidRDefault="003E5F0A" w:rsidP="00FC3637">
            <w:pPr>
              <w:spacing w:before="60" w:after="60" w:line="240" w:lineRule="auto"/>
              <w:rPr>
                <w:rFonts w:eastAsiaTheme="minorHAnsi"/>
                <w:szCs w:val="24"/>
              </w:rPr>
            </w:pPr>
            <w:r w:rsidRPr="00FC3637">
              <w:rPr>
                <w:rFonts w:eastAsiaTheme="minorHAnsi"/>
                <w:szCs w:val="24"/>
              </w:rPr>
              <w:t>Release of particulates (</w:t>
            </w:r>
            <w:r w:rsidR="00C85189" w:rsidRPr="00FC3637">
              <w:rPr>
                <w:rFonts w:eastAsiaTheme="minorHAnsi"/>
                <w:szCs w:val="24"/>
              </w:rPr>
              <w:t>for example,</w:t>
            </w:r>
            <w:r w:rsidRPr="00FC3637">
              <w:rPr>
                <w:rFonts w:eastAsiaTheme="minorHAnsi"/>
                <w:szCs w:val="24"/>
              </w:rPr>
              <w:t xml:space="preserve"> asbestos, fibres)</w:t>
            </w:r>
            <w:r w:rsidR="009624E6" w:rsidRPr="00FC3637">
              <w:rPr>
                <w:rFonts w:eastAsiaTheme="minorHAnsi"/>
                <w:szCs w:val="24"/>
              </w:rPr>
              <w:t>.</w:t>
            </w:r>
          </w:p>
        </w:tc>
      </w:tr>
      <w:tr w:rsidR="003E5F0A" w:rsidRPr="00FC3637" w14:paraId="1911B01D" w14:textId="77777777" w:rsidTr="00FC3637">
        <w:trPr>
          <w:cantSplit/>
          <w:trHeight w:val="312"/>
        </w:trPr>
        <w:tc>
          <w:tcPr>
            <w:tcW w:w="1437" w:type="pct"/>
            <w:vMerge/>
            <w:tcBorders>
              <w:top w:val="single" w:sz="6" w:space="0" w:color="auto"/>
              <w:bottom w:val="single" w:sz="6" w:space="0" w:color="auto"/>
            </w:tcBorders>
          </w:tcPr>
          <w:p w14:paraId="09D1C2F4"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4F30C875"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Compaction or deformation</w:t>
            </w:r>
          </w:p>
        </w:tc>
        <w:tc>
          <w:tcPr>
            <w:tcW w:w="2587" w:type="pct"/>
            <w:tcBorders>
              <w:top w:val="single" w:sz="6" w:space="0" w:color="auto"/>
              <w:bottom w:val="single" w:sz="6" w:space="0" w:color="auto"/>
            </w:tcBorders>
            <w:tcMar>
              <w:top w:w="15" w:type="dxa"/>
              <w:left w:w="79" w:type="dxa"/>
              <w:bottom w:w="0" w:type="dxa"/>
              <w:right w:w="79" w:type="dxa"/>
            </w:tcMar>
          </w:tcPr>
          <w:p w14:paraId="1D8704BA"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Loss of insulation properties, leading to condensation.</w:t>
            </w:r>
          </w:p>
          <w:p w14:paraId="5FCD0D57"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Settlement of finishes.</w:t>
            </w:r>
          </w:p>
          <w:p w14:paraId="58859E2B"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Rutting, leading to cranking or ponding of surface water</w:t>
            </w:r>
          </w:p>
        </w:tc>
      </w:tr>
      <w:tr w:rsidR="003E5F0A" w:rsidRPr="00FC3637" w14:paraId="6564C746" w14:textId="77777777" w:rsidTr="00FC3637">
        <w:trPr>
          <w:cantSplit/>
          <w:trHeight w:val="20"/>
        </w:trPr>
        <w:tc>
          <w:tcPr>
            <w:tcW w:w="1437" w:type="pct"/>
            <w:vMerge w:val="restart"/>
            <w:tcBorders>
              <w:top w:val="single" w:sz="6" w:space="0" w:color="auto"/>
              <w:bottom w:val="single" w:sz="6" w:space="0" w:color="auto"/>
            </w:tcBorders>
          </w:tcPr>
          <w:p w14:paraId="569E0FDE"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lastRenderedPageBreak/>
              <w:t>Ground movement:</w:t>
            </w:r>
          </w:p>
          <w:p w14:paraId="08D38E7E" w14:textId="7A8BB32E" w:rsidR="003E5F0A" w:rsidRPr="00FC3637" w:rsidRDefault="003E5F0A" w:rsidP="00FC3637">
            <w:pPr>
              <w:numPr>
                <w:ilvl w:val="0"/>
                <w:numId w:val="9"/>
              </w:numPr>
              <w:tabs>
                <w:tab w:val="num" w:pos="720"/>
              </w:tabs>
              <w:spacing w:before="60" w:after="60" w:line="240" w:lineRule="auto"/>
              <w:rPr>
                <w:szCs w:val="24"/>
              </w:rPr>
            </w:pPr>
            <w:r w:rsidRPr="00FC3637">
              <w:rPr>
                <w:szCs w:val="24"/>
              </w:rPr>
              <w:t>Consolidation</w:t>
            </w:r>
          </w:p>
          <w:p w14:paraId="370E3F42" w14:textId="61AE11E1" w:rsidR="003E5F0A" w:rsidRPr="00FC3637" w:rsidRDefault="003E5F0A" w:rsidP="00FC3637">
            <w:pPr>
              <w:numPr>
                <w:ilvl w:val="0"/>
                <w:numId w:val="9"/>
              </w:numPr>
              <w:tabs>
                <w:tab w:val="num" w:pos="720"/>
              </w:tabs>
              <w:spacing w:before="60" w:after="60" w:line="240" w:lineRule="auto"/>
              <w:rPr>
                <w:szCs w:val="24"/>
              </w:rPr>
            </w:pPr>
            <w:r w:rsidRPr="00FC3637">
              <w:rPr>
                <w:szCs w:val="24"/>
              </w:rPr>
              <w:t>Ground water or leakage water induced</w:t>
            </w:r>
            <w:r w:rsidR="0044166F" w:rsidRPr="00FC3637">
              <w:rPr>
                <w:szCs w:val="24"/>
              </w:rPr>
              <w:t xml:space="preserve"> volume change</w:t>
            </w:r>
          </w:p>
          <w:p w14:paraId="4B836541" w14:textId="29567A70" w:rsidR="001C6B76" w:rsidRPr="00FC3637" w:rsidRDefault="008077D3" w:rsidP="00FC3637">
            <w:pPr>
              <w:numPr>
                <w:ilvl w:val="0"/>
                <w:numId w:val="9"/>
              </w:numPr>
              <w:tabs>
                <w:tab w:val="num" w:pos="720"/>
              </w:tabs>
              <w:spacing w:before="60" w:after="60" w:line="240" w:lineRule="auto"/>
              <w:rPr>
                <w:szCs w:val="24"/>
              </w:rPr>
            </w:pPr>
            <w:r w:rsidRPr="00FC3637">
              <w:rPr>
                <w:szCs w:val="24"/>
              </w:rPr>
              <w:t>Coastal or river erosion</w:t>
            </w:r>
          </w:p>
          <w:p w14:paraId="49FFE803" w14:textId="77777777" w:rsidR="003E5F0A" w:rsidRPr="00FC3637" w:rsidRDefault="003E5F0A" w:rsidP="00FC3637">
            <w:pPr>
              <w:numPr>
                <w:ilvl w:val="0"/>
                <w:numId w:val="9"/>
              </w:numPr>
              <w:tabs>
                <w:tab w:val="num" w:pos="720"/>
              </w:tabs>
              <w:spacing w:before="60" w:after="60" w:line="240" w:lineRule="auto"/>
              <w:rPr>
                <w:szCs w:val="24"/>
              </w:rPr>
            </w:pPr>
            <w:r w:rsidRPr="00FC3637">
              <w:rPr>
                <w:szCs w:val="24"/>
              </w:rPr>
              <w:t>Excess pour water pressure</w:t>
            </w:r>
          </w:p>
          <w:p w14:paraId="389D8565" w14:textId="5C65DA98" w:rsidR="00B0408F" w:rsidRPr="00FC3637" w:rsidRDefault="00B0408F" w:rsidP="00FC3637">
            <w:pPr>
              <w:spacing w:before="60" w:after="60" w:line="240" w:lineRule="auto"/>
              <w:ind w:left="720"/>
              <w:rPr>
                <w:szCs w:val="24"/>
              </w:rPr>
            </w:pPr>
          </w:p>
        </w:tc>
        <w:tc>
          <w:tcPr>
            <w:tcW w:w="976" w:type="pct"/>
            <w:tcBorders>
              <w:top w:val="single" w:sz="6" w:space="0" w:color="auto"/>
              <w:bottom w:val="single" w:sz="6" w:space="0" w:color="auto"/>
            </w:tcBorders>
          </w:tcPr>
          <w:p w14:paraId="0E1332EF"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Ground failure</w:t>
            </w:r>
          </w:p>
        </w:tc>
        <w:tc>
          <w:tcPr>
            <w:tcW w:w="2587" w:type="pct"/>
            <w:tcBorders>
              <w:top w:val="single" w:sz="6" w:space="0" w:color="auto"/>
              <w:bottom w:val="single" w:sz="6" w:space="0" w:color="auto"/>
            </w:tcBorders>
            <w:tcMar>
              <w:top w:w="15" w:type="dxa"/>
              <w:left w:w="79" w:type="dxa"/>
              <w:bottom w:w="0" w:type="dxa"/>
              <w:right w:w="79" w:type="dxa"/>
            </w:tcMar>
          </w:tcPr>
          <w:p w14:paraId="28F509C0" w14:textId="758D657F" w:rsidR="00D1632E" w:rsidRPr="00FC3637" w:rsidRDefault="00D1632E" w:rsidP="00FC3637">
            <w:pPr>
              <w:spacing w:before="60" w:after="60" w:line="240" w:lineRule="auto"/>
              <w:rPr>
                <w:rFonts w:eastAsiaTheme="minorHAnsi"/>
                <w:szCs w:val="24"/>
              </w:rPr>
            </w:pPr>
            <w:r w:rsidRPr="00FC3637">
              <w:rPr>
                <w:rFonts w:eastAsiaTheme="minorHAnsi"/>
                <w:szCs w:val="24"/>
              </w:rPr>
              <w:t xml:space="preserve">Structural </w:t>
            </w:r>
            <w:r w:rsidR="006D6EF9" w:rsidRPr="00FC3637">
              <w:rPr>
                <w:rFonts w:eastAsiaTheme="minorHAnsi"/>
                <w:szCs w:val="24"/>
              </w:rPr>
              <w:t xml:space="preserve">or slope </w:t>
            </w:r>
            <w:r w:rsidRPr="00FC3637">
              <w:rPr>
                <w:rFonts w:eastAsiaTheme="minorHAnsi"/>
                <w:szCs w:val="24"/>
              </w:rPr>
              <w:t>instability.</w:t>
            </w:r>
          </w:p>
          <w:p w14:paraId="7E6ED5F3" w14:textId="54F2198A" w:rsidR="00CE0419" w:rsidRPr="00FC3637" w:rsidRDefault="00CE0419" w:rsidP="00FC3637">
            <w:pPr>
              <w:spacing w:before="60" w:after="60" w:line="240" w:lineRule="auto"/>
              <w:rPr>
                <w:rFonts w:eastAsiaTheme="minorHAnsi"/>
                <w:szCs w:val="24"/>
              </w:rPr>
            </w:pPr>
            <w:r w:rsidRPr="00FC3637">
              <w:rPr>
                <w:rFonts w:eastAsiaTheme="minorHAnsi"/>
                <w:szCs w:val="24"/>
              </w:rPr>
              <w:t>Loss of flooding defence.</w:t>
            </w:r>
          </w:p>
          <w:p w14:paraId="380CFD78"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Inundation with wash out material.</w:t>
            </w:r>
          </w:p>
        </w:tc>
      </w:tr>
      <w:tr w:rsidR="003E5F0A" w:rsidRPr="00FC3637" w14:paraId="59B1C270" w14:textId="77777777" w:rsidTr="00FC3637">
        <w:trPr>
          <w:cantSplit/>
          <w:trHeight w:val="20"/>
        </w:trPr>
        <w:tc>
          <w:tcPr>
            <w:tcW w:w="1437" w:type="pct"/>
            <w:vMerge/>
            <w:tcBorders>
              <w:top w:val="single" w:sz="6" w:space="0" w:color="auto"/>
              <w:bottom w:val="single" w:sz="6" w:space="0" w:color="auto"/>
            </w:tcBorders>
          </w:tcPr>
          <w:p w14:paraId="663DAABC"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66CBD41F"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Settlement of structures</w:t>
            </w:r>
          </w:p>
        </w:tc>
        <w:tc>
          <w:tcPr>
            <w:tcW w:w="2587" w:type="pct"/>
            <w:tcBorders>
              <w:top w:val="single" w:sz="6" w:space="0" w:color="auto"/>
              <w:bottom w:val="single" w:sz="6" w:space="0" w:color="auto"/>
            </w:tcBorders>
            <w:tcMar>
              <w:top w:w="15" w:type="dxa"/>
              <w:left w:w="79" w:type="dxa"/>
              <w:bottom w:w="0" w:type="dxa"/>
              <w:right w:w="79" w:type="dxa"/>
            </w:tcMar>
          </w:tcPr>
          <w:p w14:paraId="3495A3B2"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Damage to below ground services. Can lead to further ground movement.</w:t>
            </w:r>
          </w:p>
          <w:p w14:paraId="6BB5B5DC"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Damage to groundwater or ground gas protection measures.</w:t>
            </w:r>
          </w:p>
          <w:p w14:paraId="350E9CBA"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Loss of serviceability.</w:t>
            </w:r>
          </w:p>
          <w:p w14:paraId="0C9F6351"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Cracking to weatherproof envelope.</w:t>
            </w:r>
          </w:p>
        </w:tc>
      </w:tr>
      <w:tr w:rsidR="003E5F0A" w:rsidRPr="00FC3637" w14:paraId="6317FC2C" w14:textId="77777777" w:rsidTr="00FC3637">
        <w:trPr>
          <w:cantSplit/>
          <w:trHeight w:val="20"/>
        </w:trPr>
        <w:tc>
          <w:tcPr>
            <w:tcW w:w="1437" w:type="pct"/>
            <w:tcBorders>
              <w:top w:val="single" w:sz="6" w:space="0" w:color="auto"/>
              <w:bottom w:val="single" w:sz="6" w:space="0" w:color="auto"/>
            </w:tcBorders>
          </w:tcPr>
          <w:p w14:paraId="137D1C61"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Calcite or other unreacted cementitious product leaching:</w:t>
            </w:r>
          </w:p>
        </w:tc>
        <w:tc>
          <w:tcPr>
            <w:tcW w:w="976" w:type="pct"/>
            <w:tcBorders>
              <w:top w:val="single" w:sz="6" w:space="0" w:color="auto"/>
              <w:bottom w:val="single" w:sz="6" w:space="0" w:color="auto"/>
            </w:tcBorders>
          </w:tcPr>
          <w:p w14:paraId="41B678F9"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Surface calcite deposition</w:t>
            </w:r>
          </w:p>
        </w:tc>
        <w:tc>
          <w:tcPr>
            <w:tcW w:w="2587" w:type="pct"/>
            <w:tcBorders>
              <w:top w:val="single" w:sz="6" w:space="0" w:color="auto"/>
              <w:bottom w:val="single" w:sz="6" w:space="0" w:color="auto"/>
            </w:tcBorders>
            <w:tcMar>
              <w:top w:w="15" w:type="dxa"/>
              <w:left w:w="79" w:type="dxa"/>
              <w:bottom w:w="0" w:type="dxa"/>
              <w:right w:w="79" w:type="dxa"/>
            </w:tcMar>
          </w:tcPr>
          <w:p w14:paraId="104BCA18"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Locking of movement joints.</w:t>
            </w:r>
          </w:p>
          <w:p w14:paraId="4694A1D5"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Blocking of drains.</w:t>
            </w:r>
          </w:p>
          <w:p w14:paraId="4F113B2D"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Hard to remove surface staining (which may contain radioactive elements).</w:t>
            </w:r>
          </w:p>
        </w:tc>
      </w:tr>
      <w:tr w:rsidR="003E5F0A" w:rsidRPr="00FC3637" w14:paraId="617AD1A4" w14:textId="77777777" w:rsidTr="00FC3637">
        <w:trPr>
          <w:cantSplit/>
          <w:trHeight w:val="20"/>
        </w:trPr>
        <w:tc>
          <w:tcPr>
            <w:tcW w:w="1437" w:type="pct"/>
            <w:vMerge w:val="restart"/>
            <w:tcBorders>
              <w:top w:val="single" w:sz="6" w:space="0" w:color="auto"/>
              <w:bottom w:val="single" w:sz="6" w:space="0" w:color="auto"/>
            </w:tcBorders>
          </w:tcPr>
          <w:p w14:paraId="2A32011F"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Freezing of entrained moisture in cold weather:</w:t>
            </w:r>
          </w:p>
        </w:tc>
        <w:tc>
          <w:tcPr>
            <w:tcW w:w="976" w:type="pct"/>
            <w:tcBorders>
              <w:top w:val="single" w:sz="6" w:space="0" w:color="auto"/>
              <w:bottom w:val="single" w:sz="6" w:space="0" w:color="auto"/>
            </w:tcBorders>
          </w:tcPr>
          <w:p w14:paraId="5B61D3A2"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Frost pop outs to concrete</w:t>
            </w:r>
          </w:p>
        </w:tc>
        <w:tc>
          <w:tcPr>
            <w:tcW w:w="2587" w:type="pct"/>
            <w:tcBorders>
              <w:top w:val="single" w:sz="6" w:space="0" w:color="auto"/>
              <w:bottom w:val="single" w:sz="6" w:space="0" w:color="auto"/>
            </w:tcBorders>
            <w:tcMar>
              <w:top w:w="15" w:type="dxa"/>
              <w:left w:w="79" w:type="dxa"/>
              <w:bottom w:w="0" w:type="dxa"/>
              <w:right w:w="79" w:type="dxa"/>
            </w:tcMar>
          </w:tcPr>
          <w:p w14:paraId="5300D1BB"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Increase in carbonation depth locally.</w:t>
            </w:r>
          </w:p>
        </w:tc>
      </w:tr>
      <w:tr w:rsidR="003E5F0A" w:rsidRPr="00FC3637" w14:paraId="6254B19F" w14:textId="77777777" w:rsidTr="00FC3637">
        <w:trPr>
          <w:cantSplit/>
          <w:trHeight w:val="449"/>
        </w:trPr>
        <w:tc>
          <w:tcPr>
            <w:tcW w:w="1437" w:type="pct"/>
            <w:vMerge/>
            <w:tcBorders>
              <w:top w:val="single" w:sz="6" w:space="0" w:color="auto"/>
              <w:bottom w:val="single" w:sz="6" w:space="0" w:color="auto"/>
            </w:tcBorders>
          </w:tcPr>
          <w:p w14:paraId="3FC97132"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2E08653B"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Delamination to brickwork</w:t>
            </w:r>
          </w:p>
        </w:tc>
        <w:tc>
          <w:tcPr>
            <w:tcW w:w="2587" w:type="pct"/>
            <w:tcBorders>
              <w:top w:val="single" w:sz="6" w:space="0" w:color="auto"/>
              <w:bottom w:val="single" w:sz="6" w:space="0" w:color="auto"/>
            </w:tcBorders>
            <w:tcMar>
              <w:top w:w="15" w:type="dxa"/>
              <w:left w:w="79" w:type="dxa"/>
              <w:bottom w:w="0" w:type="dxa"/>
              <w:right w:w="79" w:type="dxa"/>
            </w:tcMar>
          </w:tcPr>
          <w:p w14:paraId="132048A6"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Loss of masonry face.</w:t>
            </w:r>
          </w:p>
          <w:p w14:paraId="588FD554"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Increase in water absorption.</w:t>
            </w:r>
          </w:p>
          <w:p w14:paraId="20F7ED3B"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Creation of debris.</w:t>
            </w:r>
          </w:p>
        </w:tc>
      </w:tr>
      <w:tr w:rsidR="003E5F0A" w:rsidRPr="00FC3637" w14:paraId="7BFAD371" w14:textId="77777777" w:rsidTr="00FC3637">
        <w:trPr>
          <w:cantSplit/>
          <w:trHeight w:val="20"/>
        </w:trPr>
        <w:tc>
          <w:tcPr>
            <w:tcW w:w="1437" w:type="pct"/>
            <w:vMerge/>
            <w:tcBorders>
              <w:top w:val="single" w:sz="6" w:space="0" w:color="auto"/>
              <w:bottom w:val="single" w:sz="6" w:space="0" w:color="auto"/>
            </w:tcBorders>
          </w:tcPr>
          <w:p w14:paraId="662EFBA6"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3378F5CF"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Ground swell or heave</w:t>
            </w:r>
          </w:p>
        </w:tc>
        <w:tc>
          <w:tcPr>
            <w:tcW w:w="2587" w:type="pct"/>
            <w:tcBorders>
              <w:top w:val="single" w:sz="6" w:space="0" w:color="auto"/>
              <w:bottom w:val="single" w:sz="6" w:space="0" w:color="auto"/>
            </w:tcBorders>
            <w:tcMar>
              <w:top w:w="15" w:type="dxa"/>
              <w:left w:w="79" w:type="dxa"/>
              <w:bottom w:w="0" w:type="dxa"/>
              <w:right w:w="79" w:type="dxa"/>
            </w:tcMar>
          </w:tcPr>
          <w:p w14:paraId="1AD31946" w14:textId="79F2EEA7" w:rsidR="00FE2462" w:rsidRPr="00FC3637" w:rsidRDefault="00FE2462" w:rsidP="00FC3637">
            <w:pPr>
              <w:spacing w:before="60" w:after="60" w:line="240" w:lineRule="auto"/>
              <w:rPr>
                <w:rFonts w:eastAsiaTheme="minorHAnsi"/>
                <w:szCs w:val="24"/>
              </w:rPr>
            </w:pPr>
            <w:r w:rsidRPr="00FC3637">
              <w:rPr>
                <w:rFonts w:eastAsiaTheme="minorHAnsi"/>
                <w:szCs w:val="24"/>
              </w:rPr>
              <w:t>Foundation movement.</w:t>
            </w:r>
          </w:p>
          <w:p w14:paraId="46D9D9D4" w14:textId="26D028C1" w:rsidR="00FE2462" w:rsidRPr="00FC3637" w:rsidRDefault="00FE2462" w:rsidP="00FC3637">
            <w:pPr>
              <w:spacing w:before="60" w:after="60" w:line="240" w:lineRule="auto"/>
              <w:rPr>
                <w:rFonts w:eastAsiaTheme="minorHAnsi"/>
                <w:szCs w:val="24"/>
              </w:rPr>
            </w:pPr>
            <w:r w:rsidRPr="00FC3637">
              <w:rPr>
                <w:rFonts w:eastAsiaTheme="minorHAnsi"/>
                <w:szCs w:val="24"/>
              </w:rPr>
              <w:t>Instability of slopes.</w:t>
            </w:r>
          </w:p>
          <w:p w14:paraId="427ACC42" w14:textId="776FE5E2" w:rsidR="003E5F0A" w:rsidRPr="00FC3637" w:rsidRDefault="003E5F0A" w:rsidP="00FC3637">
            <w:pPr>
              <w:spacing w:before="60" w:after="60" w:line="240" w:lineRule="auto"/>
              <w:rPr>
                <w:rFonts w:eastAsiaTheme="minorHAnsi"/>
                <w:szCs w:val="24"/>
              </w:rPr>
            </w:pPr>
            <w:r w:rsidRPr="00FC3637">
              <w:rPr>
                <w:rFonts w:eastAsiaTheme="minorHAnsi"/>
                <w:szCs w:val="24"/>
              </w:rPr>
              <w:t>Cracking to flexible pavements.</w:t>
            </w:r>
          </w:p>
        </w:tc>
      </w:tr>
      <w:tr w:rsidR="003E5F0A" w:rsidRPr="00FC3637" w14:paraId="1AB3CD09" w14:textId="77777777" w:rsidTr="00FC3637">
        <w:trPr>
          <w:cantSplit/>
          <w:trHeight w:val="20"/>
        </w:trPr>
        <w:tc>
          <w:tcPr>
            <w:tcW w:w="1437" w:type="pct"/>
            <w:vMerge w:val="restart"/>
            <w:tcBorders>
              <w:top w:val="single" w:sz="6" w:space="0" w:color="auto"/>
              <w:bottom w:val="single" w:sz="6" w:space="0" w:color="auto"/>
            </w:tcBorders>
          </w:tcPr>
          <w:p w14:paraId="608EA397" w14:textId="59000574" w:rsidR="003E5F0A" w:rsidRPr="00FC3637" w:rsidRDefault="003E5F0A" w:rsidP="00FC3637">
            <w:pPr>
              <w:spacing w:before="60" w:after="60" w:line="240" w:lineRule="auto"/>
              <w:rPr>
                <w:rFonts w:eastAsiaTheme="minorHAnsi"/>
                <w:szCs w:val="24"/>
              </w:rPr>
            </w:pPr>
            <w:r w:rsidRPr="00FC3637">
              <w:rPr>
                <w:rFonts w:eastAsiaTheme="minorHAnsi"/>
                <w:szCs w:val="24"/>
              </w:rPr>
              <w:t xml:space="preserve">Exposure to in-service </w:t>
            </w:r>
            <w:r w:rsidR="0064270B" w:rsidRPr="00FC3637">
              <w:rPr>
                <w:rFonts w:eastAsiaTheme="minorHAnsi"/>
                <w:szCs w:val="24"/>
              </w:rPr>
              <w:t>radiation</w:t>
            </w:r>
            <w:r w:rsidRPr="00FC3637">
              <w:rPr>
                <w:rFonts w:eastAsiaTheme="minorHAnsi"/>
                <w:szCs w:val="24"/>
              </w:rPr>
              <w:t>:</w:t>
            </w:r>
          </w:p>
          <w:p w14:paraId="5B26B657" w14:textId="748002C7" w:rsidR="003E5F0A" w:rsidRPr="00FC3637" w:rsidRDefault="003E5F0A" w:rsidP="00FC3637">
            <w:pPr>
              <w:numPr>
                <w:ilvl w:val="0"/>
                <w:numId w:val="9"/>
              </w:numPr>
              <w:tabs>
                <w:tab w:val="num" w:pos="720"/>
              </w:tabs>
              <w:spacing w:before="60" w:after="60" w:line="240" w:lineRule="auto"/>
              <w:rPr>
                <w:szCs w:val="24"/>
              </w:rPr>
            </w:pPr>
            <w:r w:rsidRPr="00FC3637">
              <w:rPr>
                <w:szCs w:val="24"/>
              </w:rPr>
              <w:t>Ultraviolet radiation (sunlight)</w:t>
            </w:r>
          </w:p>
          <w:p w14:paraId="772E0351" w14:textId="41BFC1F1" w:rsidR="003E5F0A" w:rsidRPr="00FC3637" w:rsidRDefault="003E5F0A" w:rsidP="00FC3637">
            <w:pPr>
              <w:numPr>
                <w:ilvl w:val="0"/>
                <w:numId w:val="9"/>
              </w:numPr>
              <w:tabs>
                <w:tab w:val="num" w:pos="720"/>
              </w:tabs>
              <w:spacing w:before="60" w:after="60" w:line="240" w:lineRule="auto"/>
              <w:rPr>
                <w:szCs w:val="24"/>
              </w:rPr>
            </w:pPr>
            <w:r w:rsidRPr="00FC3637">
              <w:rPr>
                <w:szCs w:val="24"/>
              </w:rPr>
              <w:t>Ionising radiation</w:t>
            </w:r>
          </w:p>
        </w:tc>
        <w:tc>
          <w:tcPr>
            <w:tcW w:w="976" w:type="pct"/>
            <w:tcBorders>
              <w:top w:val="single" w:sz="6" w:space="0" w:color="auto"/>
              <w:bottom w:val="single" w:sz="6" w:space="0" w:color="auto"/>
            </w:tcBorders>
          </w:tcPr>
          <w:p w14:paraId="3B4220DA"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Reduced ductility</w:t>
            </w:r>
          </w:p>
        </w:tc>
        <w:tc>
          <w:tcPr>
            <w:tcW w:w="2587" w:type="pct"/>
            <w:tcBorders>
              <w:top w:val="single" w:sz="6" w:space="0" w:color="auto"/>
              <w:bottom w:val="single" w:sz="6" w:space="0" w:color="auto"/>
            </w:tcBorders>
            <w:tcMar>
              <w:top w:w="15" w:type="dxa"/>
              <w:left w:w="79" w:type="dxa"/>
              <w:bottom w:w="0" w:type="dxa"/>
              <w:right w:w="79" w:type="dxa"/>
            </w:tcMar>
          </w:tcPr>
          <w:p w14:paraId="72F330B8"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Brittle fracture leading to component failure.</w:t>
            </w:r>
          </w:p>
          <w:p w14:paraId="76A107C3"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Inability to accept in-service movements.</w:t>
            </w:r>
          </w:p>
        </w:tc>
      </w:tr>
      <w:tr w:rsidR="003E5F0A" w:rsidRPr="00FC3637" w14:paraId="046104EC" w14:textId="77777777" w:rsidTr="00FC3637">
        <w:trPr>
          <w:cantSplit/>
          <w:trHeight w:val="656"/>
        </w:trPr>
        <w:tc>
          <w:tcPr>
            <w:tcW w:w="1437" w:type="pct"/>
            <w:vMerge/>
            <w:tcBorders>
              <w:top w:val="single" w:sz="6" w:space="0" w:color="auto"/>
              <w:bottom w:val="single" w:sz="6" w:space="0" w:color="auto"/>
            </w:tcBorders>
          </w:tcPr>
          <w:p w14:paraId="7ECD9C38"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30EF1B43"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Reduced tensile or bond strength</w:t>
            </w:r>
          </w:p>
        </w:tc>
        <w:tc>
          <w:tcPr>
            <w:tcW w:w="2587" w:type="pct"/>
            <w:tcBorders>
              <w:top w:val="single" w:sz="6" w:space="0" w:color="auto"/>
              <w:bottom w:val="single" w:sz="6" w:space="0" w:color="auto"/>
            </w:tcBorders>
            <w:tcMar>
              <w:top w:w="15" w:type="dxa"/>
              <w:left w:w="79" w:type="dxa"/>
              <w:bottom w:w="0" w:type="dxa"/>
              <w:right w:w="79" w:type="dxa"/>
            </w:tcMar>
          </w:tcPr>
          <w:p w14:paraId="5FF5AA30"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Reduced load resistance.</w:t>
            </w:r>
          </w:p>
          <w:p w14:paraId="6E8ECCE6"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Debonding with adjacent materials.</w:t>
            </w:r>
          </w:p>
          <w:p w14:paraId="77578F1C"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Brittle fracture.</w:t>
            </w:r>
          </w:p>
          <w:p w14:paraId="751A133D" w14:textId="7CB0CB9B" w:rsidR="003E5F0A" w:rsidRPr="00FC3637" w:rsidRDefault="003E5F0A" w:rsidP="00FC3637">
            <w:pPr>
              <w:spacing w:before="60" w:after="60" w:line="240" w:lineRule="auto"/>
              <w:rPr>
                <w:rFonts w:eastAsiaTheme="minorHAnsi"/>
                <w:szCs w:val="24"/>
              </w:rPr>
            </w:pPr>
            <w:r w:rsidRPr="00FC3637">
              <w:rPr>
                <w:rFonts w:eastAsiaTheme="minorHAnsi"/>
                <w:szCs w:val="24"/>
              </w:rPr>
              <w:t>Tensile cracking (</w:t>
            </w:r>
            <w:r w:rsidR="00C85189" w:rsidRPr="00FC3637">
              <w:rPr>
                <w:rFonts w:eastAsiaTheme="minorHAnsi"/>
                <w:szCs w:val="24"/>
              </w:rPr>
              <w:t>for example,</w:t>
            </w:r>
            <w:r w:rsidRPr="00FC3637">
              <w:rPr>
                <w:rFonts w:eastAsiaTheme="minorHAnsi"/>
                <w:szCs w:val="24"/>
              </w:rPr>
              <w:t xml:space="preserve"> roofing materials).</w:t>
            </w:r>
          </w:p>
        </w:tc>
      </w:tr>
      <w:tr w:rsidR="003E5F0A" w:rsidRPr="00FC3637" w14:paraId="34854E26" w14:textId="77777777" w:rsidTr="00FC3637">
        <w:trPr>
          <w:cantSplit/>
          <w:trHeight w:val="208"/>
        </w:trPr>
        <w:tc>
          <w:tcPr>
            <w:tcW w:w="1437" w:type="pct"/>
            <w:vMerge w:val="restart"/>
            <w:tcBorders>
              <w:top w:val="single" w:sz="6" w:space="0" w:color="auto"/>
              <w:bottom w:val="single" w:sz="6" w:space="0" w:color="auto"/>
            </w:tcBorders>
          </w:tcPr>
          <w:p w14:paraId="19068BA8"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Lack of maintenance:</w:t>
            </w:r>
          </w:p>
          <w:p w14:paraId="2B286F2B" w14:textId="19CBFD43" w:rsidR="003E5F0A" w:rsidRPr="00FC3637" w:rsidRDefault="003E5F0A" w:rsidP="00FC3637">
            <w:pPr>
              <w:numPr>
                <w:ilvl w:val="0"/>
                <w:numId w:val="9"/>
              </w:numPr>
              <w:tabs>
                <w:tab w:val="num" w:pos="720"/>
              </w:tabs>
              <w:spacing w:before="60" w:after="60" w:line="240" w:lineRule="auto"/>
              <w:rPr>
                <w:szCs w:val="24"/>
              </w:rPr>
            </w:pPr>
            <w:r w:rsidRPr="00FC3637">
              <w:rPr>
                <w:szCs w:val="24"/>
              </w:rPr>
              <w:t xml:space="preserve">Bird, </w:t>
            </w:r>
            <w:r w:rsidR="003B098E" w:rsidRPr="00FC3637">
              <w:rPr>
                <w:szCs w:val="24"/>
              </w:rPr>
              <w:t>mammal</w:t>
            </w:r>
            <w:r w:rsidRPr="00FC3637">
              <w:rPr>
                <w:szCs w:val="24"/>
              </w:rPr>
              <w:t xml:space="preserve"> or insect infestation</w:t>
            </w:r>
          </w:p>
          <w:p w14:paraId="493D94DE" w14:textId="4EA48D42" w:rsidR="003E5F0A" w:rsidRPr="00FC3637" w:rsidRDefault="003E5F0A" w:rsidP="00FC3637">
            <w:pPr>
              <w:numPr>
                <w:ilvl w:val="0"/>
                <w:numId w:val="9"/>
              </w:numPr>
              <w:tabs>
                <w:tab w:val="num" w:pos="720"/>
              </w:tabs>
              <w:spacing w:before="60" w:after="60" w:line="240" w:lineRule="auto"/>
              <w:rPr>
                <w:szCs w:val="24"/>
              </w:rPr>
            </w:pPr>
            <w:r w:rsidRPr="00FC3637">
              <w:rPr>
                <w:szCs w:val="24"/>
              </w:rPr>
              <w:t>Establishment of vegetation</w:t>
            </w:r>
            <w:r w:rsidR="001D3AE1" w:rsidRPr="00FC3637">
              <w:rPr>
                <w:szCs w:val="24"/>
              </w:rPr>
              <w:t xml:space="preserve"> (including roots)</w:t>
            </w:r>
          </w:p>
          <w:p w14:paraId="7660D209" w14:textId="010F9A71" w:rsidR="003E5F0A" w:rsidRPr="00FC3637" w:rsidRDefault="003E5F0A" w:rsidP="00FC3637">
            <w:pPr>
              <w:numPr>
                <w:ilvl w:val="0"/>
                <w:numId w:val="9"/>
              </w:numPr>
              <w:tabs>
                <w:tab w:val="num" w:pos="720"/>
              </w:tabs>
              <w:spacing w:before="60" w:after="60" w:line="240" w:lineRule="auto"/>
              <w:rPr>
                <w:szCs w:val="24"/>
              </w:rPr>
            </w:pPr>
            <w:r w:rsidRPr="00FC3637">
              <w:rPr>
                <w:szCs w:val="24"/>
              </w:rPr>
              <w:t>Rot (timber-based materials)</w:t>
            </w:r>
          </w:p>
          <w:p w14:paraId="5A84F717" w14:textId="7DE7001D" w:rsidR="008620A6" w:rsidRPr="00FC3637" w:rsidRDefault="008620A6" w:rsidP="00FC3637">
            <w:pPr>
              <w:numPr>
                <w:ilvl w:val="0"/>
                <w:numId w:val="9"/>
              </w:numPr>
              <w:tabs>
                <w:tab w:val="num" w:pos="720"/>
              </w:tabs>
              <w:spacing w:before="60" w:after="60" w:line="240" w:lineRule="auto"/>
              <w:rPr>
                <w:szCs w:val="24"/>
              </w:rPr>
            </w:pPr>
            <w:r w:rsidRPr="00FC3637">
              <w:rPr>
                <w:szCs w:val="24"/>
              </w:rPr>
              <w:t>Blocking of water outlets</w:t>
            </w:r>
          </w:p>
        </w:tc>
        <w:tc>
          <w:tcPr>
            <w:tcW w:w="976" w:type="pct"/>
            <w:tcBorders>
              <w:top w:val="single" w:sz="6" w:space="0" w:color="auto"/>
              <w:bottom w:val="single" w:sz="6" w:space="0" w:color="auto"/>
            </w:tcBorders>
          </w:tcPr>
          <w:p w14:paraId="3A082385"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Direct physical damage</w:t>
            </w:r>
          </w:p>
        </w:tc>
        <w:tc>
          <w:tcPr>
            <w:tcW w:w="2587" w:type="pct"/>
            <w:tcBorders>
              <w:top w:val="single" w:sz="6" w:space="0" w:color="auto"/>
              <w:bottom w:val="single" w:sz="6" w:space="0" w:color="auto"/>
            </w:tcBorders>
            <w:tcMar>
              <w:top w:w="15" w:type="dxa"/>
              <w:left w:w="79" w:type="dxa"/>
              <w:bottom w:w="0" w:type="dxa"/>
              <w:right w:w="79" w:type="dxa"/>
            </w:tcMar>
          </w:tcPr>
          <w:p w14:paraId="654769F3"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Abrasion, erosion or consumption of material.</w:t>
            </w:r>
          </w:p>
          <w:p w14:paraId="62F9DD7F" w14:textId="4983933B" w:rsidR="00475694" w:rsidRPr="00FC3637" w:rsidRDefault="00475694" w:rsidP="00FC3637">
            <w:pPr>
              <w:spacing w:before="60" w:after="60" w:line="240" w:lineRule="auto"/>
              <w:rPr>
                <w:rFonts w:eastAsiaTheme="minorHAnsi"/>
                <w:szCs w:val="24"/>
              </w:rPr>
            </w:pPr>
            <w:r w:rsidRPr="00FC3637">
              <w:rPr>
                <w:rFonts w:eastAsiaTheme="minorHAnsi"/>
                <w:szCs w:val="24"/>
              </w:rPr>
              <w:t xml:space="preserve">Leak path through or under flood </w:t>
            </w:r>
            <w:r w:rsidR="00E309C5" w:rsidRPr="00FC3637">
              <w:rPr>
                <w:rFonts w:eastAsiaTheme="minorHAnsi"/>
                <w:szCs w:val="24"/>
              </w:rPr>
              <w:t>defences</w:t>
            </w:r>
            <w:r w:rsidR="00606F3C" w:rsidRPr="00FC3637">
              <w:rPr>
                <w:rFonts w:eastAsiaTheme="minorHAnsi"/>
                <w:szCs w:val="24"/>
              </w:rPr>
              <w:t>.</w:t>
            </w:r>
          </w:p>
          <w:p w14:paraId="7FB877CC"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Opening up of joints, cracks and other vulnerabilities.</w:t>
            </w:r>
          </w:p>
          <w:p w14:paraId="5AF128C7" w14:textId="1BA5F7E0" w:rsidR="00393817" w:rsidRPr="00FC3637" w:rsidRDefault="00393817" w:rsidP="00FC3637">
            <w:pPr>
              <w:spacing w:before="60" w:after="60" w:line="240" w:lineRule="auto"/>
              <w:rPr>
                <w:rFonts w:eastAsiaTheme="minorHAnsi"/>
                <w:szCs w:val="24"/>
              </w:rPr>
            </w:pPr>
            <w:r w:rsidRPr="00FC3637">
              <w:rPr>
                <w:rFonts w:eastAsiaTheme="minorHAnsi"/>
                <w:szCs w:val="24"/>
              </w:rPr>
              <w:t xml:space="preserve">Settlement </w:t>
            </w:r>
            <w:r w:rsidR="007C2DBC" w:rsidRPr="00FC3637">
              <w:rPr>
                <w:rFonts w:eastAsiaTheme="minorHAnsi"/>
                <w:szCs w:val="24"/>
              </w:rPr>
              <w:t>of foundations or instabi</w:t>
            </w:r>
            <w:r w:rsidR="00475694" w:rsidRPr="00FC3637">
              <w:rPr>
                <w:rFonts w:eastAsiaTheme="minorHAnsi"/>
                <w:szCs w:val="24"/>
              </w:rPr>
              <w:t>lity of slopes.</w:t>
            </w:r>
          </w:p>
          <w:p w14:paraId="62D8DC38"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Inability for persons to access working areas for maintenance.</w:t>
            </w:r>
          </w:p>
        </w:tc>
      </w:tr>
      <w:tr w:rsidR="008620A6" w:rsidRPr="00FC3637" w14:paraId="2D473A85" w14:textId="77777777" w:rsidTr="00FC3637">
        <w:trPr>
          <w:cantSplit/>
          <w:trHeight w:val="208"/>
        </w:trPr>
        <w:tc>
          <w:tcPr>
            <w:tcW w:w="1437" w:type="pct"/>
            <w:vMerge/>
            <w:tcBorders>
              <w:top w:val="single" w:sz="6" w:space="0" w:color="auto"/>
              <w:bottom w:val="single" w:sz="6" w:space="0" w:color="auto"/>
            </w:tcBorders>
          </w:tcPr>
          <w:p w14:paraId="75D1C018" w14:textId="77777777" w:rsidR="008620A6" w:rsidRPr="00FC3637" w:rsidRDefault="008620A6"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0AC351A8" w14:textId="0CE30A25" w:rsidR="008620A6" w:rsidRPr="00FC3637" w:rsidRDefault="008620A6" w:rsidP="00FC3637">
            <w:pPr>
              <w:spacing w:before="60" w:after="60" w:line="240" w:lineRule="auto"/>
              <w:rPr>
                <w:rFonts w:eastAsiaTheme="minorHAnsi"/>
                <w:szCs w:val="24"/>
              </w:rPr>
            </w:pPr>
            <w:r w:rsidRPr="00FC3637">
              <w:rPr>
                <w:rFonts w:eastAsiaTheme="minorHAnsi"/>
                <w:szCs w:val="24"/>
              </w:rPr>
              <w:t>Overloading</w:t>
            </w:r>
            <w:r w:rsidR="00184877" w:rsidRPr="00FC3637">
              <w:rPr>
                <w:rFonts w:eastAsiaTheme="minorHAnsi"/>
                <w:szCs w:val="24"/>
              </w:rPr>
              <w:t xml:space="preserve"> (by standing water or groundwater</w:t>
            </w:r>
          </w:p>
        </w:tc>
        <w:tc>
          <w:tcPr>
            <w:tcW w:w="2587" w:type="pct"/>
            <w:tcBorders>
              <w:top w:val="single" w:sz="6" w:space="0" w:color="auto"/>
              <w:bottom w:val="single" w:sz="6" w:space="0" w:color="auto"/>
            </w:tcBorders>
            <w:tcMar>
              <w:top w:w="15" w:type="dxa"/>
              <w:left w:w="79" w:type="dxa"/>
              <w:bottom w:w="0" w:type="dxa"/>
              <w:right w:w="79" w:type="dxa"/>
            </w:tcMar>
          </w:tcPr>
          <w:p w14:paraId="0220541B" w14:textId="18A4D49F" w:rsidR="008620A6" w:rsidRPr="00FC3637" w:rsidRDefault="007332B5" w:rsidP="00FC3637">
            <w:pPr>
              <w:spacing w:before="60" w:after="60" w:line="240" w:lineRule="auto"/>
              <w:rPr>
                <w:rFonts w:eastAsiaTheme="minorHAnsi"/>
                <w:szCs w:val="24"/>
              </w:rPr>
            </w:pPr>
            <w:r w:rsidRPr="00FC3637">
              <w:rPr>
                <w:rFonts w:eastAsiaTheme="minorHAnsi"/>
                <w:szCs w:val="24"/>
              </w:rPr>
              <w:t>See above section on direct effects of exposure to accidental loading ****.</w:t>
            </w:r>
          </w:p>
        </w:tc>
      </w:tr>
      <w:tr w:rsidR="003E5F0A" w:rsidRPr="00FC3637" w14:paraId="47FB590F" w14:textId="77777777" w:rsidTr="00FC3637">
        <w:trPr>
          <w:cantSplit/>
          <w:trHeight w:val="208"/>
        </w:trPr>
        <w:tc>
          <w:tcPr>
            <w:tcW w:w="1437" w:type="pct"/>
            <w:vMerge/>
            <w:tcBorders>
              <w:top w:val="single" w:sz="6" w:space="0" w:color="auto"/>
              <w:bottom w:val="single" w:sz="6" w:space="0" w:color="auto"/>
            </w:tcBorders>
          </w:tcPr>
          <w:p w14:paraId="7913E0AB"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single" w:sz="6" w:space="0" w:color="auto"/>
            </w:tcBorders>
          </w:tcPr>
          <w:p w14:paraId="0A9EEA4C"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Creation of debris</w:t>
            </w:r>
          </w:p>
        </w:tc>
        <w:tc>
          <w:tcPr>
            <w:tcW w:w="2587" w:type="pct"/>
            <w:tcBorders>
              <w:top w:val="single" w:sz="6" w:space="0" w:color="auto"/>
              <w:bottom w:val="single" w:sz="6" w:space="0" w:color="auto"/>
            </w:tcBorders>
            <w:tcMar>
              <w:top w:w="15" w:type="dxa"/>
              <w:left w:w="79" w:type="dxa"/>
              <w:bottom w:w="0" w:type="dxa"/>
              <w:right w:w="79" w:type="dxa"/>
            </w:tcMar>
          </w:tcPr>
          <w:p w14:paraId="0D8F27ED"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Blocking drains and rainwater outlets leading to standing water.</w:t>
            </w:r>
          </w:p>
        </w:tc>
      </w:tr>
      <w:tr w:rsidR="003E5F0A" w:rsidRPr="00FC3637" w14:paraId="05A8F9FB" w14:textId="77777777" w:rsidTr="00FC3637">
        <w:trPr>
          <w:cantSplit/>
          <w:trHeight w:val="208"/>
        </w:trPr>
        <w:tc>
          <w:tcPr>
            <w:tcW w:w="1437" w:type="pct"/>
            <w:vMerge/>
            <w:tcBorders>
              <w:top w:val="single" w:sz="6" w:space="0" w:color="auto"/>
              <w:bottom w:val="nil"/>
            </w:tcBorders>
          </w:tcPr>
          <w:p w14:paraId="10946380" w14:textId="77777777" w:rsidR="003E5F0A" w:rsidRPr="00FC3637" w:rsidRDefault="003E5F0A" w:rsidP="00FC3637">
            <w:pPr>
              <w:spacing w:before="60" w:after="60" w:line="240" w:lineRule="auto"/>
              <w:rPr>
                <w:rFonts w:eastAsiaTheme="minorHAnsi"/>
                <w:szCs w:val="24"/>
              </w:rPr>
            </w:pPr>
          </w:p>
        </w:tc>
        <w:tc>
          <w:tcPr>
            <w:tcW w:w="976" w:type="pct"/>
            <w:tcBorders>
              <w:top w:val="single" w:sz="6" w:space="0" w:color="auto"/>
              <w:bottom w:val="nil"/>
            </w:tcBorders>
          </w:tcPr>
          <w:p w14:paraId="27B9F12E"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Chemical damage (guano, decomposition products)</w:t>
            </w:r>
          </w:p>
        </w:tc>
        <w:tc>
          <w:tcPr>
            <w:tcW w:w="2587" w:type="pct"/>
            <w:tcBorders>
              <w:top w:val="single" w:sz="6" w:space="0" w:color="auto"/>
              <w:bottom w:val="nil"/>
            </w:tcBorders>
            <w:tcMar>
              <w:top w:w="15" w:type="dxa"/>
              <w:left w:w="79" w:type="dxa"/>
              <w:bottom w:w="0" w:type="dxa"/>
              <w:right w:w="79" w:type="dxa"/>
            </w:tcMar>
          </w:tcPr>
          <w:p w14:paraId="236636B9"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Staining.</w:t>
            </w:r>
          </w:p>
          <w:p w14:paraId="234E15D9" w14:textId="77777777" w:rsidR="003E5F0A" w:rsidRPr="00FC3637" w:rsidRDefault="003E5F0A" w:rsidP="00FC3637">
            <w:pPr>
              <w:spacing w:before="60" w:after="60" w:line="240" w:lineRule="auto"/>
              <w:rPr>
                <w:rFonts w:eastAsiaTheme="minorHAnsi"/>
                <w:szCs w:val="24"/>
              </w:rPr>
            </w:pPr>
            <w:r w:rsidRPr="00FC3637">
              <w:rPr>
                <w:rFonts w:eastAsiaTheme="minorHAnsi"/>
                <w:szCs w:val="24"/>
              </w:rPr>
              <w:t>Increased rate of ageing effects.</w:t>
            </w:r>
          </w:p>
        </w:tc>
      </w:tr>
    </w:tbl>
    <w:p w14:paraId="289323EC" w14:textId="58B1C78D" w:rsidR="00F7568B" w:rsidRPr="001E5A0A" w:rsidRDefault="00F7568B">
      <w:pPr>
        <w:spacing w:after="0" w:line="240" w:lineRule="auto"/>
        <w:sectPr w:rsidR="00F7568B" w:rsidRPr="001E5A0A" w:rsidSect="00FC3637">
          <w:pgSz w:w="23811" w:h="16838" w:orient="landscape" w:code="8"/>
          <w:pgMar w:top="1440" w:right="1440" w:bottom="1440" w:left="1440" w:header="397" w:footer="397" w:gutter="0"/>
          <w:cols w:space="312"/>
          <w:docGrid w:linePitch="360"/>
        </w:sectPr>
      </w:pPr>
    </w:p>
    <w:p w14:paraId="7BA38B81" w14:textId="00EC9BC4" w:rsidR="004A70D1" w:rsidRDefault="004A70D1" w:rsidP="004A70D1">
      <w:pPr>
        <w:pStyle w:val="Heading1"/>
        <w:numPr>
          <w:ilvl w:val="0"/>
          <w:numId w:val="0"/>
        </w:numPr>
        <w:rPr>
          <w:noProof/>
        </w:rPr>
      </w:pPr>
      <w:bookmarkStart w:id="46" w:name="_Toc234585914"/>
      <w:r>
        <w:rPr>
          <w:noProof/>
        </w:rPr>
        <w:lastRenderedPageBreak/>
        <w:t xml:space="preserve">Appendix D - </w:t>
      </w:r>
      <w:r>
        <w:t>Systematic approach to managing ageing of a structure or component</w:t>
      </w:r>
      <w:bookmarkEnd w:id="46"/>
    </w:p>
    <w:p w14:paraId="7F4762F9" w14:textId="433C4EB0" w:rsidR="00FC3637" w:rsidRDefault="00F73C4F" w:rsidP="00FC3637">
      <w:pPr>
        <w:keepNext/>
        <w:spacing w:after="0" w:line="240" w:lineRule="auto"/>
      </w:pPr>
      <w:r w:rsidRPr="001E5A0A">
        <w:rPr>
          <w:noProof/>
        </w:rPr>
        <w:drawing>
          <wp:inline distT="0" distB="0" distL="0" distR="0" wp14:anchorId="32E5D5F0" wp14:editId="2D64A12E">
            <wp:extent cx="5828030" cy="5854890"/>
            <wp:effectExtent l="0" t="0" r="1270" b="0"/>
            <wp:docPr id="1104138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b="4729"/>
                    <a:stretch>
                      <a:fillRect/>
                    </a:stretch>
                  </pic:blipFill>
                  <pic:spPr bwMode="auto">
                    <a:xfrm>
                      <a:off x="0" y="0"/>
                      <a:ext cx="5828030" cy="5854890"/>
                    </a:xfrm>
                    <a:prstGeom prst="rect">
                      <a:avLst/>
                    </a:prstGeom>
                    <a:noFill/>
                    <a:ln>
                      <a:noFill/>
                    </a:ln>
                    <a:extLst>
                      <a:ext uri="{53640926-AAD7-44D8-BBD7-CCE9431645EC}">
                        <a14:shadowObscured xmlns:a14="http://schemas.microsoft.com/office/drawing/2010/main"/>
                      </a:ext>
                    </a:extLst>
                  </pic:spPr>
                </pic:pic>
              </a:graphicData>
            </a:graphic>
          </wp:inline>
        </w:drawing>
      </w:r>
    </w:p>
    <w:p w14:paraId="14BAA3E0" w14:textId="2D388DB5" w:rsidR="00F7687C" w:rsidRPr="001E5A0A" w:rsidRDefault="00FC3637" w:rsidP="00FC3637">
      <w:pPr>
        <w:pStyle w:val="Caption"/>
        <w:jc w:val="center"/>
      </w:pPr>
      <w:r>
        <w:t xml:space="preserve">Figure </w:t>
      </w:r>
      <w:fldSimple w:instr=" SEQ Figure \* ARABIC ">
        <w:r>
          <w:rPr>
            <w:noProof/>
          </w:rPr>
          <w:t>1</w:t>
        </w:r>
      </w:fldSimple>
      <w:r>
        <w:t xml:space="preserve"> - Systematic approach to managing ageing of a structure or component.</w:t>
      </w:r>
    </w:p>
    <w:p w14:paraId="23AF705A" w14:textId="1C75E1F9" w:rsidR="006F5950" w:rsidRPr="001E5A0A" w:rsidRDefault="006F5950">
      <w:pPr>
        <w:spacing w:after="0" w:line="240" w:lineRule="auto"/>
      </w:pPr>
      <w:r w:rsidRPr="001E5A0A">
        <w:br w:type="page"/>
      </w:r>
    </w:p>
    <w:p w14:paraId="30AC1460" w14:textId="77777777" w:rsidR="004A70D1" w:rsidRDefault="004A70D1" w:rsidP="006F5950">
      <w:pPr>
        <w:pStyle w:val="Caption"/>
        <w:keepNext/>
        <w:sectPr w:rsidR="004A70D1" w:rsidSect="004A70D1">
          <w:pgSz w:w="11906" w:h="16838" w:code="9"/>
          <w:pgMar w:top="1440" w:right="1440" w:bottom="1440" w:left="1440" w:header="397" w:footer="397" w:gutter="0"/>
          <w:cols w:space="312"/>
          <w:docGrid w:linePitch="360"/>
        </w:sectPr>
      </w:pPr>
    </w:p>
    <w:p w14:paraId="41EC8207" w14:textId="77777777" w:rsidR="004A70D1" w:rsidRPr="001E5A0A" w:rsidRDefault="004A70D1" w:rsidP="004A70D1">
      <w:pPr>
        <w:pStyle w:val="Heading1"/>
        <w:numPr>
          <w:ilvl w:val="0"/>
          <w:numId w:val="0"/>
        </w:numPr>
      </w:pPr>
      <w:bookmarkStart w:id="47" w:name="_Appendix_C_–"/>
      <w:bookmarkStart w:id="48" w:name="_Toc89268373"/>
      <w:bookmarkStart w:id="49" w:name="_Toc140566577"/>
      <w:bookmarkStart w:id="50" w:name="_Toc234585915"/>
      <w:bookmarkEnd w:id="47"/>
      <w:r>
        <w:lastRenderedPageBreak/>
        <w:t>List of acronyms, ab</w:t>
      </w:r>
      <w:r w:rsidRPr="001E5A0A">
        <w:t>breviations</w:t>
      </w:r>
      <w:bookmarkEnd w:id="48"/>
      <w:bookmarkEnd w:id="49"/>
      <w:r>
        <w:t xml:space="preserve"> and initialisms</w:t>
      </w:r>
      <w:bookmarkEnd w:id="50"/>
    </w:p>
    <w:p w14:paraId="29451718" w14:textId="77777777" w:rsidR="004A70D1" w:rsidRPr="001E5A0A" w:rsidRDefault="004A70D1" w:rsidP="004A70D1">
      <w:pPr>
        <w:pStyle w:val="NoSpacing"/>
        <w:contextualSpacing/>
      </w:pPr>
      <w:r w:rsidRPr="001E5A0A">
        <w:t>BIM</w:t>
      </w:r>
      <w:r w:rsidRPr="001E5A0A">
        <w:tab/>
      </w:r>
      <w:r w:rsidRPr="001E5A0A">
        <w:tab/>
        <w:t>Building Information Modelling</w:t>
      </w:r>
    </w:p>
    <w:p w14:paraId="5A93B14F" w14:textId="77777777" w:rsidR="004A70D1" w:rsidRPr="001E5A0A" w:rsidRDefault="004A70D1" w:rsidP="004A70D1">
      <w:pPr>
        <w:pStyle w:val="NoSpacing"/>
        <w:contextualSpacing/>
      </w:pPr>
      <w:r w:rsidRPr="001E5A0A">
        <w:t>BRE</w:t>
      </w:r>
      <w:r w:rsidRPr="001E5A0A">
        <w:tab/>
      </w:r>
      <w:r w:rsidRPr="001E5A0A">
        <w:tab/>
        <w:t>Building Research Establishment</w:t>
      </w:r>
    </w:p>
    <w:p w14:paraId="6F060960" w14:textId="77777777" w:rsidR="004A70D1" w:rsidRPr="001E5A0A" w:rsidRDefault="004A70D1" w:rsidP="004A70D1">
      <w:pPr>
        <w:pStyle w:val="NoSpacing"/>
        <w:contextualSpacing/>
      </w:pPr>
      <w:r w:rsidRPr="001E5A0A">
        <w:t>EIMT</w:t>
      </w:r>
      <w:r w:rsidRPr="001E5A0A">
        <w:tab/>
      </w:r>
      <w:r w:rsidRPr="001E5A0A">
        <w:tab/>
        <w:t>Examination, Inspection, Maintenance and Testing</w:t>
      </w:r>
    </w:p>
    <w:p w14:paraId="55A2945F" w14:textId="77777777" w:rsidR="004A70D1" w:rsidRPr="001E5A0A" w:rsidRDefault="004A70D1" w:rsidP="004A70D1">
      <w:pPr>
        <w:pStyle w:val="NoSpacing"/>
        <w:contextualSpacing/>
      </w:pPr>
      <w:r w:rsidRPr="001E5A0A">
        <w:t>ENSREG</w:t>
      </w:r>
      <w:r w:rsidRPr="001E5A0A">
        <w:tab/>
        <w:t>European Nuclear Safety Regulators Group</w:t>
      </w:r>
    </w:p>
    <w:p w14:paraId="5922DAF3" w14:textId="77777777" w:rsidR="004A70D1" w:rsidRPr="001E5A0A" w:rsidRDefault="004A70D1" w:rsidP="004A70D1">
      <w:pPr>
        <w:pStyle w:val="NoSpacing"/>
        <w:contextualSpacing/>
      </w:pPr>
      <w:r w:rsidRPr="001E5A0A">
        <w:t>FEMA</w:t>
      </w:r>
      <w:r w:rsidRPr="001E5A0A">
        <w:tab/>
      </w:r>
      <w:r w:rsidRPr="001E5A0A">
        <w:tab/>
        <w:t>Federal Emergency Management Agency</w:t>
      </w:r>
    </w:p>
    <w:p w14:paraId="29367F56" w14:textId="77777777" w:rsidR="004A70D1" w:rsidRPr="001E5A0A" w:rsidRDefault="004A70D1" w:rsidP="004A70D1">
      <w:pPr>
        <w:pStyle w:val="NoSpacing"/>
        <w:contextualSpacing/>
      </w:pPr>
      <w:r w:rsidRPr="001E5A0A">
        <w:t>IAEA</w:t>
      </w:r>
      <w:r w:rsidRPr="001E5A0A">
        <w:tab/>
      </w:r>
      <w:r w:rsidRPr="001E5A0A">
        <w:tab/>
        <w:t>International Atomic Energy Agency</w:t>
      </w:r>
    </w:p>
    <w:p w14:paraId="2ABFBEAA" w14:textId="77777777" w:rsidR="004A70D1" w:rsidRPr="001E5A0A" w:rsidRDefault="004A70D1" w:rsidP="004A70D1">
      <w:pPr>
        <w:pStyle w:val="NoSpacing"/>
        <w:contextualSpacing/>
      </w:pPr>
      <w:r w:rsidRPr="001E5A0A">
        <w:t>IGALL</w:t>
      </w:r>
      <w:r w:rsidRPr="001E5A0A">
        <w:tab/>
      </w:r>
      <w:r w:rsidRPr="001E5A0A">
        <w:tab/>
        <w:t>International Generic Ageing Lessons Learned</w:t>
      </w:r>
    </w:p>
    <w:p w14:paraId="190250FC" w14:textId="77777777" w:rsidR="004A70D1" w:rsidRPr="001E5A0A" w:rsidRDefault="004A70D1" w:rsidP="004A70D1">
      <w:pPr>
        <w:pStyle w:val="NoSpacing"/>
        <w:contextualSpacing/>
      </w:pPr>
      <w:r w:rsidRPr="001E5A0A">
        <w:t>JRC</w:t>
      </w:r>
      <w:r w:rsidRPr="001E5A0A">
        <w:tab/>
      </w:r>
      <w:r w:rsidRPr="001E5A0A">
        <w:tab/>
        <w:t>Joint Research Centre</w:t>
      </w:r>
    </w:p>
    <w:p w14:paraId="08E98321" w14:textId="77777777" w:rsidR="004A70D1" w:rsidRPr="001E5A0A" w:rsidRDefault="004A70D1" w:rsidP="004A70D1">
      <w:pPr>
        <w:pStyle w:val="NoSpacing"/>
        <w:contextualSpacing/>
      </w:pPr>
      <w:r w:rsidRPr="001E5A0A">
        <w:t>LC</w:t>
      </w:r>
      <w:r w:rsidRPr="001E5A0A">
        <w:tab/>
      </w:r>
      <w:r w:rsidRPr="001E5A0A">
        <w:tab/>
        <w:t>Licence Condition</w:t>
      </w:r>
    </w:p>
    <w:p w14:paraId="01584995" w14:textId="77777777" w:rsidR="004A70D1" w:rsidRPr="001E5A0A" w:rsidRDefault="004A70D1" w:rsidP="004A70D1">
      <w:pPr>
        <w:pStyle w:val="NoSpacing"/>
        <w:contextualSpacing/>
      </w:pPr>
      <w:r w:rsidRPr="001E5A0A">
        <w:t>NDT</w:t>
      </w:r>
      <w:r w:rsidRPr="001E5A0A">
        <w:tab/>
      </w:r>
      <w:r w:rsidRPr="001E5A0A">
        <w:tab/>
        <w:t>Non-destructive testing</w:t>
      </w:r>
    </w:p>
    <w:p w14:paraId="330B7C45" w14:textId="77777777" w:rsidR="004A70D1" w:rsidRPr="001E5A0A" w:rsidRDefault="004A70D1" w:rsidP="004A70D1">
      <w:pPr>
        <w:pStyle w:val="NoSpacing"/>
        <w:contextualSpacing/>
      </w:pPr>
      <w:r w:rsidRPr="001E5A0A">
        <w:t>ONR</w:t>
      </w:r>
      <w:r w:rsidRPr="001E5A0A">
        <w:tab/>
      </w:r>
      <w:r w:rsidRPr="001E5A0A">
        <w:tab/>
        <w:t>Office for Nuclear Regulation</w:t>
      </w:r>
    </w:p>
    <w:p w14:paraId="5AAB442C" w14:textId="77777777" w:rsidR="004A70D1" w:rsidRPr="001E5A0A" w:rsidRDefault="004A70D1" w:rsidP="004A70D1">
      <w:pPr>
        <w:pStyle w:val="NoSpacing"/>
        <w:contextualSpacing/>
      </w:pPr>
      <w:r w:rsidRPr="001E5A0A">
        <w:t>PSR</w:t>
      </w:r>
      <w:r w:rsidRPr="001E5A0A">
        <w:tab/>
      </w:r>
      <w:r w:rsidRPr="001E5A0A">
        <w:tab/>
        <w:t>Periodic Safety Review</w:t>
      </w:r>
    </w:p>
    <w:p w14:paraId="776340E8" w14:textId="77777777" w:rsidR="004A70D1" w:rsidRPr="004919E9" w:rsidRDefault="004A70D1" w:rsidP="004A70D1">
      <w:pPr>
        <w:pStyle w:val="NoSpacing"/>
        <w:contextualSpacing/>
      </w:pPr>
      <w:r w:rsidRPr="001E5A0A">
        <w:t>RGP</w:t>
      </w:r>
      <w:r w:rsidRPr="001E5A0A">
        <w:tab/>
      </w:r>
      <w:r w:rsidRPr="001E5A0A">
        <w:tab/>
        <w:t>Relevant Good Practice</w:t>
      </w:r>
    </w:p>
    <w:p w14:paraId="35BE029C" w14:textId="77777777" w:rsidR="004A70D1" w:rsidRPr="001E5A0A" w:rsidRDefault="004A70D1" w:rsidP="004A70D1">
      <w:pPr>
        <w:pStyle w:val="NoSpacing"/>
        <w:contextualSpacing/>
      </w:pPr>
      <w:r w:rsidRPr="001E5A0A">
        <w:t>SAP</w:t>
      </w:r>
      <w:r w:rsidRPr="001E5A0A">
        <w:tab/>
      </w:r>
      <w:r w:rsidRPr="001E5A0A">
        <w:tab/>
        <w:t>Safety Assessment Principle(s)</w:t>
      </w:r>
    </w:p>
    <w:p w14:paraId="5576FE1A" w14:textId="77777777" w:rsidR="004A70D1" w:rsidRPr="004919E9" w:rsidRDefault="004A70D1" w:rsidP="004A70D1">
      <w:pPr>
        <w:pStyle w:val="NoSpacing"/>
        <w:contextualSpacing/>
      </w:pPr>
      <w:r w:rsidRPr="001E5A0A">
        <w:t>SFR</w:t>
      </w:r>
      <w:r w:rsidRPr="001E5A0A">
        <w:tab/>
      </w:r>
      <w:r w:rsidRPr="001E5A0A">
        <w:tab/>
        <w:t>Safety Functional Requirement(s)</w:t>
      </w:r>
    </w:p>
    <w:p w14:paraId="50FF06B5" w14:textId="77777777" w:rsidR="004A70D1" w:rsidRPr="001E5A0A" w:rsidRDefault="004A70D1" w:rsidP="004A70D1">
      <w:pPr>
        <w:pStyle w:val="NoSpacing"/>
        <w:contextualSpacing/>
      </w:pPr>
      <w:r w:rsidRPr="001E5A0A">
        <w:t>SQEP</w:t>
      </w:r>
      <w:r w:rsidRPr="001E5A0A">
        <w:tab/>
      </w:r>
      <w:r w:rsidRPr="001E5A0A">
        <w:tab/>
        <w:t>Suitably qualified and experienced person</w:t>
      </w:r>
    </w:p>
    <w:p w14:paraId="62B130BB" w14:textId="77777777" w:rsidR="004A70D1" w:rsidRPr="001E5A0A" w:rsidRDefault="004A70D1" w:rsidP="004A70D1">
      <w:pPr>
        <w:pStyle w:val="NoSpacing"/>
        <w:contextualSpacing/>
      </w:pPr>
      <w:r w:rsidRPr="001E5A0A">
        <w:t>SSC</w:t>
      </w:r>
      <w:r w:rsidRPr="001E5A0A">
        <w:tab/>
      </w:r>
      <w:r w:rsidRPr="001E5A0A">
        <w:tab/>
        <w:t>Structure, System and Component</w:t>
      </w:r>
    </w:p>
    <w:p w14:paraId="42A7741D" w14:textId="77777777" w:rsidR="004A70D1" w:rsidRPr="001E5A0A" w:rsidRDefault="004A70D1" w:rsidP="004A70D1">
      <w:pPr>
        <w:pStyle w:val="NoSpacing"/>
        <w:contextualSpacing/>
      </w:pPr>
      <w:r w:rsidRPr="001E5A0A">
        <w:t>TAG</w:t>
      </w:r>
      <w:r w:rsidRPr="001E5A0A">
        <w:tab/>
      </w:r>
      <w:r w:rsidRPr="001E5A0A">
        <w:tab/>
        <w:t>Technical Assessment Guide(s) (ONR)</w:t>
      </w:r>
    </w:p>
    <w:p w14:paraId="2D1E51E1" w14:textId="77777777" w:rsidR="004A70D1" w:rsidRPr="001E5A0A" w:rsidRDefault="004A70D1" w:rsidP="004A70D1">
      <w:pPr>
        <w:pStyle w:val="NoSpacing"/>
        <w:contextualSpacing/>
      </w:pPr>
      <w:r w:rsidRPr="001E5A0A">
        <w:t>WENRA</w:t>
      </w:r>
      <w:r w:rsidRPr="001E5A0A">
        <w:tab/>
        <w:t>Western European Nuclear Regulators’ Association</w:t>
      </w:r>
    </w:p>
    <w:p w14:paraId="7F37FA4E" w14:textId="77777777" w:rsidR="004A70D1" w:rsidRPr="001E5A0A" w:rsidRDefault="004A70D1" w:rsidP="004A70D1">
      <w:pPr>
        <w:pStyle w:val="NoSpacing"/>
        <w:spacing w:line="240" w:lineRule="auto"/>
        <w:contextualSpacing/>
      </w:pPr>
    </w:p>
    <w:p w14:paraId="218A6CD0" w14:textId="77777777" w:rsidR="004A70D1" w:rsidRPr="001E5A0A" w:rsidRDefault="004A70D1" w:rsidP="004A70D1">
      <w:pPr>
        <w:pStyle w:val="NoSpacing"/>
        <w:spacing w:line="240" w:lineRule="auto"/>
        <w:contextualSpacing/>
        <w:sectPr w:rsidR="004A70D1" w:rsidRPr="001E5A0A" w:rsidSect="004A70D1">
          <w:pgSz w:w="11906" w:h="16838"/>
          <w:pgMar w:top="1440" w:right="1440" w:bottom="1440" w:left="1440" w:header="708" w:footer="708" w:gutter="0"/>
          <w:cols w:space="708"/>
          <w:docGrid w:linePitch="360"/>
        </w:sectPr>
      </w:pPr>
    </w:p>
    <w:p w14:paraId="08D409DC" w14:textId="77777777" w:rsidR="004A70D1" w:rsidRPr="001E5A0A" w:rsidRDefault="004A70D1" w:rsidP="004A70D1">
      <w:pPr>
        <w:pStyle w:val="Heading1"/>
        <w:numPr>
          <w:ilvl w:val="0"/>
          <w:numId w:val="0"/>
        </w:numPr>
      </w:pPr>
      <w:bookmarkStart w:id="51" w:name="_Toc234585916"/>
      <w:r w:rsidRPr="001E5A0A">
        <w:lastRenderedPageBreak/>
        <w:t xml:space="preserve">Glossary </w:t>
      </w:r>
      <w:r>
        <w:t>of terms</w:t>
      </w:r>
      <w:bookmarkEnd w:id="51"/>
    </w:p>
    <w:p w14:paraId="498AE229" w14:textId="77777777" w:rsidR="004A70D1" w:rsidRPr="001E5A0A" w:rsidRDefault="004A70D1" w:rsidP="004A70D1">
      <w:pPr>
        <w:spacing w:after="0" w:line="240" w:lineRule="auto"/>
      </w:pPr>
      <w:r w:rsidRPr="001E5A0A">
        <w:t>To be read in conjunction with glossary in TAG overarching document and TAG 17 Head Document.</w:t>
      </w:r>
    </w:p>
    <w:tbl>
      <w:tblPr>
        <w:tblStyle w:val="ONRTable1"/>
        <w:tblW w:w="5000" w:type="pct"/>
        <w:tblInd w:w="0" w:type="dxa"/>
        <w:tblLook w:val="01E0" w:firstRow="1" w:lastRow="1" w:firstColumn="1" w:lastColumn="1" w:noHBand="0" w:noVBand="0"/>
      </w:tblPr>
      <w:tblGrid>
        <w:gridCol w:w="1627"/>
        <w:gridCol w:w="5477"/>
        <w:gridCol w:w="1922"/>
      </w:tblGrid>
      <w:tr w:rsidR="004A70D1" w:rsidRPr="00FC3637" w14:paraId="75DEA3BB" w14:textId="77777777" w:rsidTr="00500CC9">
        <w:trPr>
          <w:cnfStyle w:val="100000000000" w:firstRow="1" w:lastRow="0" w:firstColumn="0" w:lastColumn="0" w:oddVBand="0" w:evenVBand="0" w:oddHBand="0" w:evenHBand="0" w:firstRowFirstColumn="0" w:firstRowLastColumn="0" w:lastRowFirstColumn="0" w:lastRowLastColumn="0"/>
        </w:trPr>
        <w:tc>
          <w:tcPr>
            <w:tcW w:w="758" w:type="pct"/>
          </w:tcPr>
          <w:p w14:paraId="7013234C" w14:textId="77777777" w:rsidR="004A70D1" w:rsidRPr="00FC3637" w:rsidRDefault="004A70D1" w:rsidP="00500CC9">
            <w:pPr>
              <w:spacing w:before="60" w:after="60" w:line="240" w:lineRule="auto"/>
              <w:rPr>
                <w:rFonts w:cs="Arial"/>
                <w:color w:val="000000" w:themeColor="text1"/>
                <w:szCs w:val="24"/>
              </w:rPr>
            </w:pPr>
            <w:r w:rsidRPr="00FC3637">
              <w:rPr>
                <w:rFonts w:cs="Arial"/>
                <w:color w:val="000000" w:themeColor="text1"/>
                <w:szCs w:val="24"/>
              </w:rPr>
              <w:t>Term</w:t>
            </w:r>
            <w:r w:rsidRPr="00FC3637">
              <w:rPr>
                <w:rFonts w:cs="Arial"/>
                <w:color w:val="000000" w:themeColor="text1"/>
                <w:szCs w:val="24"/>
              </w:rPr>
              <w:tab/>
            </w:r>
          </w:p>
        </w:tc>
        <w:tc>
          <w:tcPr>
            <w:tcW w:w="3106" w:type="pct"/>
          </w:tcPr>
          <w:p w14:paraId="293E03BC" w14:textId="77777777" w:rsidR="004A70D1" w:rsidRPr="00FC3637" w:rsidRDefault="004A70D1" w:rsidP="00500CC9">
            <w:pPr>
              <w:spacing w:before="60" w:after="60" w:line="240" w:lineRule="auto"/>
              <w:rPr>
                <w:rFonts w:cs="Arial"/>
                <w:color w:val="000000" w:themeColor="text1"/>
                <w:szCs w:val="24"/>
              </w:rPr>
            </w:pPr>
            <w:r w:rsidRPr="00FC3637">
              <w:rPr>
                <w:rFonts w:cs="Arial"/>
                <w:color w:val="000000" w:themeColor="text1"/>
                <w:szCs w:val="24"/>
              </w:rPr>
              <w:t>Description</w:t>
            </w:r>
          </w:p>
        </w:tc>
        <w:tc>
          <w:tcPr>
            <w:tcW w:w="1136" w:type="pct"/>
          </w:tcPr>
          <w:p w14:paraId="4B221724" w14:textId="77777777" w:rsidR="004A70D1" w:rsidRPr="00FC3637" w:rsidRDefault="004A70D1" w:rsidP="00500CC9">
            <w:pPr>
              <w:spacing w:before="60" w:after="60" w:line="240" w:lineRule="auto"/>
              <w:rPr>
                <w:color w:val="000000" w:themeColor="text1"/>
                <w:szCs w:val="24"/>
              </w:rPr>
            </w:pPr>
            <w:r w:rsidRPr="00FC3637">
              <w:rPr>
                <w:color w:val="000000" w:themeColor="text1"/>
                <w:szCs w:val="24"/>
              </w:rPr>
              <w:t>Source</w:t>
            </w:r>
          </w:p>
        </w:tc>
      </w:tr>
      <w:tr w:rsidR="004A70D1" w:rsidRPr="00FC3637" w14:paraId="787503A6" w14:textId="77777777" w:rsidTr="00500CC9">
        <w:tc>
          <w:tcPr>
            <w:tcW w:w="758" w:type="pct"/>
          </w:tcPr>
          <w:p w14:paraId="793C2D19" w14:textId="77777777" w:rsidR="004A70D1" w:rsidRPr="00FC3637" w:rsidRDefault="004A70D1" w:rsidP="00500CC9">
            <w:pPr>
              <w:spacing w:before="60" w:after="60" w:line="240" w:lineRule="auto"/>
              <w:rPr>
                <w:rFonts w:cs="Arial"/>
                <w:szCs w:val="24"/>
              </w:rPr>
            </w:pPr>
            <w:r w:rsidRPr="00FC3637">
              <w:rPr>
                <w:szCs w:val="24"/>
              </w:rPr>
              <w:t>Ageing degradation</w:t>
            </w:r>
          </w:p>
        </w:tc>
        <w:tc>
          <w:tcPr>
            <w:tcW w:w="3106" w:type="pct"/>
            <w:vAlign w:val="center"/>
          </w:tcPr>
          <w:p w14:paraId="149B1524" w14:textId="77777777" w:rsidR="004A70D1" w:rsidRPr="00FC3637" w:rsidRDefault="004A70D1" w:rsidP="00500CC9">
            <w:pPr>
              <w:spacing w:before="60" w:after="60" w:line="240" w:lineRule="auto"/>
              <w:ind w:left="41"/>
              <w:rPr>
                <w:rFonts w:cs="Arial"/>
                <w:szCs w:val="24"/>
              </w:rPr>
            </w:pPr>
            <w:r w:rsidRPr="00FC3637">
              <w:rPr>
                <w:szCs w:val="24"/>
              </w:rPr>
              <w:t>Ageing effects that could impair the ability of a structure, system or component to function within its acceptance criteria.</w:t>
            </w:r>
          </w:p>
        </w:tc>
        <w:tc>
          <w:tcPr>
            <w:tcW w:w="1136" w:type="pct"/>
          </w:tcPr>
          <w:p w14:paraId="1C86BFB3" w14:textId="77777777" w:rsidR="004A70D1" w:rsidRPr="00FC3637" w:rsidRDefault="004A70D1" w:rsidP="00500CC9">
            <w:pPr>
              <w:spacing w:before="60" w:after="60" w:line="240" w:lineRule="auto"/>
              <w:ind w:left="26"/>
              <w:rPr>
                <w:szCs w:val="24"/>
              </w:rPr>
            </w:pPr>
            <w:r w:rsidRPr="00FC3637">
              <w:rPr>
                <w:szCs w:val="24"/>
              </w:rPr>
              <w:t>IAEA Nuclear Safety and Security Glossary</w:t>
            </w:r>
          </w:p>
        </w:tc>
      </w:tr>
      <w:tr w:rsidR="004A70D1" w:rsidRPr="00FC3637" w14:paraId="01E5DDB0" w14:textId="77777777" w:rsidTr="00500CC9">
        <w:tc>
          <w:tcPr>
            <w:tcW w:w="758" w:type="pct"/>
          </w:tcPr>
          <w:p w14:paraId="3C19FE67" w14:textId="77777777" w:rsidR="004A70D1" w:rsidRPr="00FC3637" w:rsidRDefault="004A70D1" w:rsidP="00500CC9">
            <w:pPr>
              <w:spacing w:before="60" w:after="60" w:line="240" w:lineRule="auto"/>
              <w:rPr>
                <w:rFonts w:cs="Arial"/>
                <w:szCs w:val="24"/>
              </w:rPr>
            </w:pPr>
            <w:r w:rsidRPr="00FC3637">
              <w:rPr>
                <w:szCs w:val="24"/>
              </w:rPr>
              <w:t>Ageing management</w:t>
            </w:r>
          </w:p>
        </w:tc>
        <w:tc>
          <w:tcPr>
            <w:tcW w:w="3106" w:type="pct"/>
            <w:vAlign w:val="center"/>
          </w:tcPr>
          <w:p w14:paraId="4C417C13" w14:textId="77777777" w:rsidR="004A70D1" w:rsidRPr="00FC3637" w:rsidRDefault="004A70D1" w:rsidP="00500CC9">
            <w:pPr>
              <w:spacing w:before="60" w:after="60" w:line="240" w:lineRule="auto"/>
              <w:rPr>
                <w:rFonts w:cs="Arial"/>
                <w:szCs w:val="24"/>
              </w:rPr>
            </w:pPr>
            <w:bookmarkStart w:id="52" w:name="_Hlk120709281"/>
            <w:r w:rsidRPr="00FC3637">
              <w:rPr>
                <w:szCs w:val="24"/>
              </w:rPr>
              <w:t>Engineering, operations and maintenance actions to control within acceptable limits the ageing degradation of structures, systems and components.</w:t>
            </w:r>
            <w:bookmarkEnd w:id="52"/>
          </w:p>
        </w:tc>
        <w:tc>
          <w:tcPr>
            <w:tcW w:w="1136" w:type="pct"/>
          </w:tcPr>
          <w:p w14:paraId="0741C9C2" w14:textId="77777777" w:rsidR="004A70D1" w:rsidRPr="00FC3637" w:rsidRDefault="004A70D1" w:rsidP="00500CC9">
            <w:pPr>
              <w:spacing w:before="60" w:after="60" w:line="240" w:lineRule="auto"/>
              <w:ind w:left="26"/>
              <w:rPr>
                <w:szCs w:val="24"/>
              </w:rPr>
            </w:pPr>
            <w:r w:rsidRPr="00FC3637">
              <w:rPr>
                <w:szCs w:val="24"/>
              </w:rPr>
              <w:t>IAEA Nuclear Safety and Security Glossary</w:t>
            </w:r>
          </w:p>
        </w:tc>
      </w:tr>
      <w:tr w:rsidR="004A70D1" w:rsidRPr="00FC3637" w14:paraId="569BF672" w14:textId="77777777" w:rsidTr="00500CC9">
        <w:tc>
          <w:tcPr>
            <w:tcW w:w="758" w:type="pct"/>
          </w:tcPr>
          <w:p w14:paraId="6A7663FB" w14:textId="77777777" w:rsidR="004A70D1" w:rsidRPr="00FC3637" w:rsidRDefault="004A70D1" w:rsidP="00500CC9">
            <w:pPr>
              <w:spacing w:before="60" w:after="60" w:line="240" w:lineRule="auto"/>
              <w:rPr>
                <w:rFonts w:cs="Arial"/>
                <w:szCs w:val="24"/>
              </w:rPr>
            </w:pPr>
            <w:r w:rsidRPr="00FC3637">
              <w:rPr>
                <w:szCs w:val="24"/>
              </w:rPr>
              <w:t>Ageing management programme</w:t>
            </w:r>
          </w:p>
        </w:tc>
        <w:tc>
          <w:tcPr>
            <w:tcW w:w="3106" w:type="pct"/>
            <w:vAlign w:val="center"/>
          </w:tcPr>
          <w:p w14:paraId="5AE6731E" w14:textId="77777777" w:rsidR="004A70D1" w:rsidRPr="00FC3637" w:rsidRDefault="004A70D1" w:rsidP="00500CC9">
            <w:pPr>
              <w:spacing w:before="60" w:after="60" w:line="240" w:lineRule="auto"/>
              <w:rPr>
                <w:rFonts w:cs="Arial"/>
                <w:szCs w:val="24"/>
              </w:rPr>
            </w:pPr>
            <w:r w:rsidRPr="00FC3637">
              <w:rPr>
                <w:rFonts w:cs="Arial"/>
                <w:szCs w:val="24"/>
                <w:lang w:eastAsia="en-GB"/>
              </w:rPr>
              <w:t>A set of plant activities relating to the understanding, prevention, detection, monitoring and mitigation of a specific ageing effect on a structure, component or group of components. Plant activities include maintenance, in</w:t>
            </w:r>
            <w:r w:rsidRPr="00FC3637">
              <w:rPr>
                <w:rFonts w:cs="Arial"/>
                <w:szCs w:val="24"/>
                <w:lang w:eastAsia="en-GB"/>
              </w:rPr>
              <w:noBreakHyphen/>
              <w:t>service inspection, testing and surveillance, as well as technical support programmes.</w:t>
            </w:r>
          </w:p>
        </w:tc>
        <w:tc>
          <w:tcPr>
            <w:tcW w:w="1136" w:type="pct"/>
          </w:tcPr>
          <w:p w14:paraId="55DB3C0F" w14:textId="77777777" w:rsidR="004A70D1" w:rsidRPr="00FC3637" w:rsidRDefault="004A70D1" w:rsidP="00500CC9">
            <w:pPr>
              <w:spacing w:before="60" w:after="60" w:line="240" w:lineRule="auto"/>
              <w:ind w:left="26"/>
              <w:rPr>
                <w:szCs w:val="24"/>
              </w:rPr>
            </w:pPr>
            <w:r w:rsidRPr="00FC3637">
              <w:rPr>
                <w:szCs w:val="24"/>
              </w:rPr>
              <w:t>IAEA SR 82 Rev 0)</w:t>
            </w:r>
          </w:p>
        </w:tc>
      </w:tr>
      <w:tr w:rsidR="004A70D1" w:rsidRPr="00FC3637" w14:paraId="3AFBED9D" w14:textId="77777777" w:rsidTr="00500CC9">
        <w:tc>
          <w:tcPr>
            <w:tcW w:w="758" w:type="pct"/>
          </w:tcPr>
          <w:p w14:paraId="384A5BF1" w14:textId="77777777" w:rsidR="004A70D1" w:rsidRPr="00FC3637" w:rsidRDefault="004A70D1" w:rsidP="00500CC9">
            <w:pPr>
              <w:spacing w:before="60" w:after="60" w:line="240" w:lineRule="auto"/>
              <w:rPr>
                <w:rFonts w:cs="Arial"/>
                <w:szCs w:val="24"/>
              </w:rPr>
            </w:pPr>
            <w:r w:rsidRPr="00FC3637">
              <w:rPr>
                <w:szCs w:val="24"/>
              </w:rPr>
              <w:t xml:space="preserve">Damage </w:t>
            </w:r>
          </w:p>
        </w:tc>
        <w:tc>
          <w:tcPr>
            <w:tcW w:w="3106" w:type="pct"/>
            <w:vAlign w:val="center"/>
          </w:tcPr>
          <w:p w14:paraId="17B5EEF1" w14:textId="77777777" w:rsidR="004A70D1" w:rsidRPr="00FC3637" w:rsidRDefault="004A70D1" w:rsidP="00500CC9">
            <w:pPr>
              <w:spacing w:before="60" w:after="60" w:line="240" w:lineRule="auto"/>
              <w:rPr>
                <w:rFonts w:cs="Arial"/>
                <w:szCs w:val="24"/>
              </w:rPr>
            </w:pPr>
            <w:r w:rsidRPr="00FC3637">
              <w:rPr>
                <w:szCs w:val="24"/>
              </w:rPr>
              <w:t>An unfavourable change in the condition of a structure that can adversely affect current or future structural performance</w:t>
            </w:r>
          </w:p>
        </w:tc>
        <w:tc>
          <w:tcPr>
            <w:tcW w:w="1136" w:type="pct"/>
          </w:tcPr>
          <w:p w14:paraId="399C447B" w14:textId="77777777" w:rsidR="004A70D1" w:rsidRPr="00FC3637" w:rsidRDefault="004A70D1" w:rsidP="00500CC9">
            <w:pPr>
              <w:spacing w:before="60" w:after="60" w:line="240" w:lineRule="auto"/>
              <w:ind w:left="26"/>
              <w:rPr>
                <w:szCs w:val="24"/>
              </w:rPr>
            </w:pPr>
            <w:r w:rsidRPr="00FC3637">
              <w:rPr>
                <w:szCs w:val="24"/>
              </w:rPr>
              <w:t xml:space="preserve">Reference </w:t>
            </w:r>
            <w:sdt>
              <w:sdtPr>
                <w:rPr>
                  <w:szCs w:val="24"/>
                </w:rPr>
                <w:id w:val="-1074578824"/>
                <w:citation/>
              </w:sdtPr>
              <w:sdtEndPr/>
              <w:sdtContent>
                <w:r w:rsidRPr="00FC3637">
                  <w:rPr>
                    <w:szCs w:val="24"/>
                  </w:rPr>
                  <w:fldChar w:fldCharType="begin"/>
                </w:r>
                <w:r w:rsidRPr="00FC3637">
                  <w:rPr>
                    <w:szCs w:val="24"/>
                  </w:rPr>
                  <w:instrText xml:space="preserve"> CITATION JRC \l 2057 </w:instrText>
                </w:r>
                <w:r w:rsidRPr="00FC3637">
                  <w:rPr>
                    <w:szCs w:val="24"/>
                  </w:rPr>
                  <w:fldChar w:fldCharType="separate"/>
                </w:r>
                <w:r w:rsidRPr="00FC3637">
                  <w:rPr>
                    <w:noProof/>
                    <w:szCs w:val="24"/>
                  </w:rPr>
                  <w:t>[45]</w:t>
                </w:r>
                <w:r w:rsidRPr="00FC3637">
                  <w:rPr>
                    <w:szCs w:val="24"/>
                  </w:rPr>
                  <w:fldChar w:fldCharType="end"/>
                </w:r>
              </w:sdtContent>
            </w:sdt>
          </w:p>
        </w:tc>
      </w:tr>
      <w:tr w:rsidR="004A70D1" w:rsidRPr="00FC3637" w14:paraId="6765B77B" w14:textId="77777777" w:rsidTr="00500CC9">
        <w:tc>
          <w:tcPr>
            <w:tcW w:w="758" w:type="pct"/>
          </w:tcPr>
          <w:p w14:paraId="6DD76C16" w14:textId="77777777" w:rsidR="004A70D1" w:rsidRPr="00FC3637" w:rsidRDefault="004A70D1" w:rsidP="00500CC9">
            <w:pPr>
              <w:spacing w:before="60" w:after="60" w:line="240" w:lineRule="auto"/>
              <w:rPr>
                <w:rFonts w:cs="Arial"/>
                <w:szCs w:val="24"/>
              </w:rPr>
            </w:pPr>
            <w:r w:rsidRPr="00FC3637">
              <w:rPr>
                <w:szCs w:val="24"/>
              </w:rPr>
              <w:t>Design Life</w:t>
            </w:r>
          </w:p>
        </w:tc>
        <w:tc>
          <w:tcPr>
            <w:tcW w:w="3106" w:type="pct"/>
            <w:vAlign w:val="center"/>
          </w:tcPr>
          <w:p w14:paraId="7C5A6FD7" w14:textId="77777777" w:rsidR="004A70D1" w:rsidRPr="00FC3637" w:rsidRDefault="004A70D1" w:rsidP="00500CC9">
            <w:pPr>
              <w:spacing w:before="60" w:after="60" w:line="240" w:lineRule="auto"/>
              <w:rPr>
                <w:rFonts w:cs="Arial"/>
                <w:szCs w:val="24"/>
              </w:rPr>
            </w:pPr>
            <w:r w:rsidRPr="00FC3637">
              <w:rPr>
                <w:szCs w:val="24"/>
              </w:rPr>
              <w:t>The period of time during which a facility or component is expected to perform according to the technical specifications to which it was produced.</w:t>
            </w:r>
          </w:p>
        </w:tc>
        <w:tc>
          <w:tcPr>
            <w:tcW w:w="1136" w:type="pct"/>
          </w:tcPr>
          <w:p w14:paraId="34818205" w14:textId="77777777" w:rsidR="004A70D1" w:rsidRPr="00FC3637" w:rsidRDefault="004A70D1" w:rsidP="00500CC9">
            <w:pPr>
              <w:spacing w:before="60" w:after="60" w:line="240" w:lineRule="auto"/>
              <w:ind w:left="26"/>
              <w:rPr>
                <w:szCs w:val="24"/>
              </w:rPr>
            </w:pPr>
            <w:r w:rsidRPr="00FC3637">
              <w:rPr>
                <w:szCs w:val="24"/>
              </w:rPr>
              <w:t>IAEA Nuclear Safety and Security Glossary</w:t>
            </w:r>
          </w:p>
        </w:tc>
      </w:tr>
      <w:tr w:rsidR="004A70D1" w:rsidRPr="00FC3637" w14:paraId="4F62601C" w14:textId="77777777" w:rsidTr="00500CC9">
        <w:tc>
          <w:tcPr>
            <w:tcW w:w="758" w:type="pct"/>
          </w:tcPr>
          <w:p w14:paraId="443CD654" w14:textId="77777777" w:rsidR="004A70D1" w:rsidRPr="00FC3637" w:rsidRDefault="004A70D1" w:rsidP="00500CC9">
            <w:pPr>
              <w:spacing w:before="60" w:after="60" w:line="240" w:lineRule="auto"/>
              <w:rPr>
                <w:rFonts w:cs="Arial"/>
                <w:szCs w:val="24"/>
              </w:rPr>
            </w:pPr>
            <w:r w:rsidRPr="00FC3637">
              <w:rPr>
                <w:szCs w:val="24"/>
              </w:rPr>
              <w:t>Structural robustness</w:t>
            </w:r>
          </w:p>
        </w:tc>
        <w:tc>
          <w:tcPr>
            <w:tcW w:w="3106" w:type="pct"/>
            <w:vAlign w:val="center"/>
          </w:tcPr>
          <w:p w14:paraId="6CF73CE3" w14:textId="77777777" w:rsidR="004A70D1" w:rsidRPr="00FC3637" w:rsidRDefault="004A70D1" w:rsidP="00500CC9">
            <w:pPr>
              <w:spacing w:before="60" w:after="60" w:line="240" w:lineRule="auto"/>
              <w:rPr>
                <w:rFonts w:cs="Arial"/>
                <w:szCs w:val="24"/>
              </w:rPr>
            </w:pPr>
            <w:r w:rsidRPr="00FC3637">
              <w:rPr>
                <w:szCs w:val="24"/>
              </w:rPr>
              <w:t>Robustness is the ability of a structure to withstand events like fire, explosions, impact or the consequences of human error, (for example, design basis events) without being damaged to an extent disproportionate to the original cause</w:t>
            </w:r>
          </w:p>
        </w:tc>
        <w:tc>
          <w:tcPr>
            <w:tcW w:w="1136" w:type="pct"/>
          </w:tcPr>
          <w:p w14:paraId="63E7D1A4" w14:textId="77777777" w:rsidR="004A70D1" w:rsidRPr="00FC3637" w:rsidRDefault="004A70D1" w:rsidP="00500CC9">
            <w:pPr>
              <w:spacing w:before="60" w:after="60" w:line="240" w:lineRule="auto"/>
              <w:ind w:left="26"/>
              <w:rPr>
                <w:szCs w:val="24"/>
                <w:lang w:val="fr-FR"/>
              </w:rPr>
            </w:pPr>
            <w:r w:rsidRPr="00FC3637">
              <w:rPr>
                <w:szCs w:val="24"/>
                <w:lang w:val="fr-FR"/>
              </w:rPr>
              <w:t>BS EN 1991-1-7 ‘Actions on structures’</w:t>
            </w:r>
          </w:p>
        </w:tc>
      </w:tr>
    </w:tbl>
    <w:p w14:paraId="0C0E02B8" w14:textId="77777777" w:rsidR="004A70D1" w:rsidRPr="001E5A0A" w:rsidRDefault="004A70D1" w:rsidP="004A70D1">
      <w:pPr>
        <w:spacing w:after="0" w:line="240" w:lineRule="auto"/>
        <w:rPr>
          <w:lang w:val="fr-FR"/>
        </w:rPr>
        <w:sectPr w:rsidR="004A70D1" w:rsidRPr="001E5A0A" w:rsidSect="004A70D1">
          <w:headerReference w:type="default" r:id="rId30"/>
          <w:footerReference w:type="default" r:id="rId31"/>
          <w:pgSz w:w="11906" w:h="16838" w:code="9"/>
          <w:pgMar w:top="1440" w:right="1440" w:bottom="1440" w:left="1440" w:header="397" w:footer="397" w:gutter="0"/>
          <w:cols w:space="312"/>
          <w:docGrid w:linePitch="360"/>
        </w:sectPr>
      </w:pPr>
    </w:p>
    <w:bookmarkStart w:id="53" w:name="_Toc234585917" w:displacedByCustomXml="next"/>
    <w:sdt>
      <w:sdtPr>
        <w:rPr>
          <w:color w:val="auto"/>
          <w:sz w:val="24"/>
        </w:rPr>
        <w:id w:val="-751587656"/>
        <w:docPartObj>
          <w:docPartGallery w:val="Bibliographies"/>
          <w:docPartUnique/>
        </w:docPartObj>
      </w:sdtPr>
      <w:sdtEndPr/>
      <w:sdtContent>
        <w:p w14:paraId="20D6A64E" w14:textId="77777777" w:rsidR="004A70D1" w:rsidRDefault="004A70D1" w:rsidP="004A70D1">
          <w:pPr>
            <w:pStyle w:val="Heading1"/>
            <w:numPr>
              <w:ilvl w:val="0"/>
              <w:numId w:val="0"/>
            </w:numPr>
            <w:ind w:left="851" w:hanging="851"/>
          </w:pPr>
          <w:r>
            <w:t>References</w:t>
          </w:r>
          <w:bookmarkEnd w:id="53"/>
        </w:p>
        <w:sdt>
          <w:sdtPr>
            <w:id w:val="-573587230"/>
            <w:bibliography/>
          </w:sdtPr>
          <w:sdtEndPr/>
          <w:sdtContent>
            <w:p w14:paraId="4696C79E" w14:textId="77777777" w:rsidR="00015768" w:rsidRDefault="004A70D1" w:rsidP="004A70D1">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015768" w14:paraId="49A47597" w14:textId="77777777">
                <w:trPr>
                  <w:divId w:val="1135949931"/>
                  <w:tblCellSpacing w:w="15" w:type="dxa"/>
                </w:trPr>
                <w:tc>
                  <w:tcPr>
                    <w:tcW w:w="50" w:type="pct"/>
                    <w:hideMark/>
                  </w:tcPr>
                  <w:p w14:paraId="671B55F0" w14:textId="19A769E9" w:rsidR="00015768" w:rsidRDefault="00015768" w:rsidP="00015768">
                    <w:pPr>
                      <w:pStyle w:val="Bibliography"/>
                      <w:spacing w:before="60" w:after="60"/>
                      <w:rPr>
                        <w:noProof/>
                        <w:szCs w:val="24"/>
                      </w:rPr>
                    </w:pPr>
                    <w:r>
                      <w:rPr>
                        <w:noProof/>
                      </w:rPr>
                      <w:t xml:space="preserve">[1] </w:t>
                    </w:r>
                  </w:p>
                </w:tc>
                <w:tc>
                  <w:tcPr>
                    <w:tcW w:w="0" w:type="auto"/>
                    <w:hideMark/>
                  </w:tcPr>
                  <w:p w14:paraId="1EBCBCD2" w14:textId="77777777" w:rsidR="00015768" w:rsidRDefault="00015768" w:rsidP="00015768">
                    <w:pPr>
                      <w:pStyle w:val="Bibliography"/>
                      <w:spacing w:before="60" w:after="60"/>
                      <w:rPr>
                        <w:noProof/>
                      </w:rPr>
                    </w:pPr>
                    <w:r>
                      <w:rPr>
                        <w:noProof/>
                      </w:rPr>
                      <w:t>ONR, “NS-TAST-GD-017 - Civil Engineering,” [Online]. Available: ONR website.</w:t>
                    </w:r>
                  </w:p>
                </w:tc>
              </w:tr>
              <w:tr w:rsidR="00015768" w14:paraId="4ADB9C8C" w14:textId="77777777">
                <w:trPr>
                  <w:divId w:val="1135949931"/>
                  <w:tblCellSpacing w:w="15" w:type="dxa"/>
                </w:trPr>
                <w:tc>
                  <w:tcPr>
                    <w:tcW w:w="50" w:type="pct"/>
                    <w:hideMark/>
                  </w:tcPr>
                  <w:p w14:paraId="45400FA0" w14:textId="77777777" w:rsidR="00015768" w:rsidRDefault="00015768" w:rsidP="00015768">
                    <w:pPr>
                      <w:pStyle w:val="Bibliography"/>
                      <w:spacing w:before="60" w:after="60"/>
                      <w:rPr>
                        <w:noProof/>
                      </w:rPr>
                    </w:pPr>
                    <w:r>
                      <w:rPr>
                        <w:noProof/>
                      </w:rPr>
                      <w:t xml:space="preserve">[2] </w:t>
                    </w:r>
                  </w:p>
                </w:tc>
                <w:tc>
                  <w:tcPr>
                    <w:tcW w:w="0" w:type="auto"/>
                    <w:hideMark/>
                  </w:tcPr>
                  <w:p w14:paraId="45A44AEF" w14:textId="77777777" w:rsidR="00015768" w:rsidRDefault="00015768" w:rsidP="00015768">
                    <w:pPr>
                      <w:pStyle w:val="Bibliography"/>
                      <w:spacing w:before="60" w:after="60"/>
                      <w:rPr>
                        <w:noProof/>
                      </w:rPr>
                    </w:pPr>
                    <w:r>
                      <w:rPr>
                        <w:noProof/>
                      </w:rPr>
                      <w:t>ONR, “Safety Assessment Principles for Nuclear Facilities (2014 Edition, Rev 1),” 2020. [Online]. Available: ONR website.</w:t>
                    </w:r>
                  </w:p>
                </w:tc>
              </w:tr>
              <w:tr w:rsidR="00015768" w14:paraId="75AC35E7" w14:textId="77777777">
                <w:trPr>
                  <w:divId w:val="1135949931"/>
                  <w:tblCellSpacing w:w="15" w:type="dxa"/>
                </w:trPr>
                <w:tc>
                  <w:tcPr>
                    <w:tcW w:w="50" w:type="pct"/>
                    <w:hideMark/>
                  </w:tcPr>
                  <w:p w14:paraId="66118C03" w14:textId="77777777" w:rsidR="00015768" w:rsidRDefault="00015768" w:rsidP="00015768">
                    <w:pPr>
                      <w:pStyle w:val="Bibliography"/>
                      <w:spacing w:before="60" w:after="60"/>
                      <w:rPr>
                        <w:noProof/>
                      </w:rPr>
                    </w:pPr>
                    <w:r>
                      <w:rPr>
                        <w:noProof/>
                      </w:rPr>
                      <w:t xml:space="preserve">[3] </w:t>
                    </w:r>
                  </w:p>
                </w:tc>
                <w:tc>
                  <w:tcPr>
                    <w:tcW w:w="0" w:type="auto"/>
                    <w:hideMark/>
                  </w:tcPr>
                  <w:p w14:paraId="4A35312C" w14:textId="77777777" w:rsidR="00015768" w:rsidRDefault="00015768" w:rsidP="00015768">
                    <w:pPr>
                      <w:pStyle w:val="Bibliography"/>
                      <w:spacing w:before="60" w:after="60"/>
                      <w:rPr>
                        <w:noProof/>
                      </w:rPr>
                    </w:pPr>
                    <w:r>
                      <w:rPr>
                        <w:noProof/>
                      </w:rPr>
                      <w:t>ONR, “NS-TAST-GD-017 - Annex 3 - Civil engineering – Ground Engineering, Geotechnics and Underground Structure Design,” [Online]. Available: ONR website.</w:t>
                    </w:r>
                  </w:p>
                </w:tc>
              </w:tr>
              <w:tr w:rsidR="00015768" w14:paraId="5711E576" w14:textId="77777777">
                <w:trPr>
                  <w:divId w:val="1135949931"/>
                  <w:tblCellSpacing w:w="15" w:type="dxa"/>
                </w:trPr>
                <w:tc>
                  <w:tcPr>
                    <w:tcW w:w="50" w:type="pct"/>
                    <w:hideMark/>
                  </w:tcPr>
                  <w:p w14:paraId="6A9CE5B6" w14:textId="77777777" w:rsidR="00015768" w:rsidRDefault="00015768" w:rsidP="00015768">
                    <w:pPr>
                      <w:pStyle w:val="Bibliography"/>
                      <w:spacing w:before="60" w:after="60"/>
                      <w:rPr>
                        <w:noProof/>
                      </w:rPr>
                    </w:pPr>
                    <w:r>
                      <w:rPr>
                        <w:noProof/>
                      </w:rPr>
                      <w:t xml:space="preserve">[4] </w:t>
                    </w:r>
                  </w:p>
                </w:tc>
                <w:tc>
                  <w:tcPr>
                    <w:tcW w:w="0" w:type="auto"/>
                    <w:hideMark/>
                  </w:tcPr>
                  <w:p w14:paraId="20256EA1" w14:textId="77777777" w:rsidR="00015768" w:rsidRDefault="00015768" w:rsidP="00015768">
                    <w:pPr>
                      <w:pStyle w:val="Bibliography"/>
                      <w:spacing w:before="60" w:after="60"/>
                      <w:rPr>
                        <w:noProof/>
                      </w:rPr>
                    </w:pPr>
                    <w:r>
                      <w:rPr>
                        <w:noProof/>
                      </w:rPr>
                      <w:t>ONR, “NS-TAST-GD-017 - Annex 4 - Civil Engineering – Construction Assurance,” [Online]. Available: ONR website.</w:t>
                    </w:r>
                  </w:p>
                </w:tc>
              </w:tr>
              <w:tr w:rsidR="00015768" w14:paraId="344B1FD7" w14:textId="77777777">
                <w:trPr>
                  <w:divId w:val="1135949931"/>
                  <w:tblCellSpacing w:w="15" w:type="dxa"/>
                </w:trPr>
                <w:tc>
                  <w:tcPr>
                    <w:tcW w:w="50" w:type="pct"/>
                    <w:hideMark/>
                  </w:tcPr>
                  <w:p w14:paraId="649CCAF0" w14:textId="77777777" w:rsidR="00015768" w:rsidRDefault="00015768" w:rsidP="00015768">
                    <w:pPr>
                      <w:pStyle w:val="Bibliography"/>
                      <w:spacing w:before="60" w:after="60"/>
                      <w:rPr>
                        <w:noProof/>
                      </w:rPr>
                    </w:pPr>
                    <w:r>
                      <w:rPr>
                        <w:noProof/>
                      </w:rPr>
                      <w:t xml:space="preserve">[5] </w:t>
                    </w:r>
                  </w:p>
                </w:tc>
                <w:tc>
                  <w:tcPr>
                    <w:tcW w:w="0" w:type="auto"/>
                    <w:hideMark/>
                  </w:tcPr>
                  <w:p w14:paraId="6E2248AE" w14:textId="77777777" w:rsidR="00015768" w:rsidRDefault="00015768" w:rsidP="00015768">
                    <w:pPr>
                      <w:pStyle w:val="Bibliography"/>
                      <w:spacing w:before="60" w:after="60"/>
                      <w:rPr>
                        <w:noProof/>
                      </w:rPr>
                    </w:pPr>
                    <w:r>
                      <w:rPr>
                        <w:noProof/>
                      </w:rPr>
                      <w:t>ONR, “NS-TAST-GD-017 - Annex 5 - Civil Engineering – Ageing Management and Damaged Structures,” [Online]. Available: ONR website.</w:t>
                    </w:r>
                  </w:p>
                </w:tc>
              </w:tr>
              <w:tr w:rsidR="00015768" w14:paraId="430153F1" w14:textId="77777777">
                <w:trPr>
                  <w:divId w:val="1135949931"/>
                  <w:tblCellSpacing w:w="15" w:type="dxa"/>
                </w:trPr>
                <w:tc>
                  <w:tcPr>
                    <w:tcW w:w="50" w:type="pct"/>
                    <w:hideMark/>
                  </w:tcPr>
                  <w:p w14:paraId="411152D9" w14:textId="77777777" w:rsidR="00015768" w:rsidRDefault="00015768" w:rsidP="00015768">
                    <w:pPr>
                      <w:pStyle w:val="Bibliography"/>
                      <w:spacing w:before="60" w:after="60"/>
                      <w:rPr>
                        <w:noProof/>
                      </w:rPr>
                    </w:pPr>
                    <w:r>
                      <w:rPr>
                        <w:noProof/>
                      </w:rPr>
                      <w:t xml:space="preserve">[6] </w:t>
                    </w:r>
                  </w:p>
                </w:tc>
                <w:tc>
                  <w:tcPr>
                    <w:tcW w:w="0" w:type="auto"/>
                    <w:hideMark/>
                  </w:tcPr>
                  <w:p w14:paraId="50A41D35" w14:textId="77777777" w:rsidR="00015768" w:rsidRDefault="00015768" w:rsidP="00015768">
                    <w:pPr>
                      <w:pStyle w:val="Bibliography"/>
                      <w:spacing w:before="60" w:after="60"/>
                      <w:rPr>
                        <w:noProof/>
                      </w:rPr>
                    </w:pPr>
                    <w:r>
                      <w:rPr>
                        <w:noProof/>
                      </w:rPr>
                      <w:t>ONR, “NS-TAST-GD-017 - Annex 6 - Civil Engineering – Post Operation,” [Online]. Available: ONR website.</w:t>
                    </w:r>
                  </w:p>
                </w:tc>
              </w:tr>
              <w:tr w:rsidR="00015768" w14:paraId="1815FFAB" w14:textId="77777777">
                <w:trPr>
                  <w:divId w:val="1135949931"/>
                  <w:tblCellSpacing w:w="15" w:type="dxa"/>
                </w:trPr>
                <w:tc>
                  <w:tcPr>
                    <w:tcW w:w="50" w:type="pct"/>
                    <w:hideMark/>
                  </w:tcPr>
                  <w:p w14:paraId="24FE2EA7" w14:textId="77777777" w:rsidR="00015768" w:rsidRDefault="00015768" w:rsidP="00015768">
                    <w:pPr>
                      <w:pStyle w:val="Bibliography"/>
                      <w:spacing w:before="60" w:after="60"/>
                      <w:rPr>
                        <w:noProof/>
                      </w:rPr>
                    </w:pPr>
                    <w:r>
                      <w:rPr>
                        <w:noProof/>
                      </w:rPr>
                      <w:t xml:space="preserve">[7] </w:t>
                    </w:r>
                  </w:p>
                </w:tc>
                <w:tc>
                  <w:tcPr>
                    <w:tcW w:w="0" w:type="auto"/>
                    <w:hideMark/>
                  </w:tcPr>
                  <w:p w14:paraId="465077F0" w14:textId="77777777" w:rsidR="00015768" w:rsidRDefault="00015768" w:rsidP="00015768">
                    <w:pPr>
                      <w:pStyle w:val="Bibliography"/>
                      <w:spacing w:before="60" w:after="60"/>
                      <w:rPr>
                        <w:noProof/>
                      </w:rPr>
                    </w:pPr>
                    <w:r>
                      <w:rPr>
                        <w:noProof/>
                      </w:rPr>
                      <w:t>ONR, “ONR-GDA-GD-006 - Guidance to Requesting Parties on the Generic Design Assessment (GDA) process for safety and security assessments of new Nuclear Power Plants (NPP),” [Online]. Available: ONR website.</w:t>
                    </w:r>
                  </w:p>
                </w:tc>
              </w:tr>
              <w:tr w:rsidR="00015768" w14:paraId="25963E48" w14:textId="77777777">
                <w:trPr>
                  <w:divId w:val="1135949931"/>
                  <w:tblCellSpacing w:w="15" w:type="dxa"/>
                </w:trPr>
                <w:tc>
                  <w:tcPr>
                    <w:tcW w:w="50" w:type="pct"/>
                    <w:hideMark/>
                  </w:tcPr>
                  <w:p w14:paraId="1EFDEF8E" w14:textId="77777777" w:rsidR="00015768" w:rsidRDefault="00015768" w:rsidP="00015768">
                    <w:pPr>
                      <w:pStyle w:val="Bibliography"/>
                      <w:spacing w:before="60" w:after="60"/>
                      <w:rPr>
                        <w:noProof/>
                      </w:rPr>
                    </w:pPr>
                    <w:r>
                      <w:rPr>
                        <w:noProof/>
                      </w:rPr>
                      <w:t xml:space="preserve">[8] </w:t>
                    </w:r>
                  </w:p>
                </w:tc>
                <w:tc>
                  <w:tcPr>
                    <w:tcW w:w="0" w:type="auto"/>
                    <w:hideMark/>
                  </w:tcPr>
                  <w:p w14:paraId="0EDBE96A" w14:textId="77777777" w:rsidR="00015768" w:rsidRDefault="00015768" w:rsidP="00015768">
                    <w:pPr>
                      <w:pStyle w:val="Bibliography"/>
                      <w:spacing w:before="60" w:after="60"/>
                      <w:rPr>
                        <w:noProof/>
                      </w:rPr>
                    </w:pPr>
                    <w:r>
                      <w:rPr>
                        <w:noProof/>
                      </w:rPr>
                      <w:t>ONR, “ONR-GDA-GD-007 - New Nuclear Power Plants: Generic Design Assessment (GDA) Technical Guidance,” [Online]. Available: ONR website.</w:t>
                    </w:r>
                  </w:p>
                </w:tc>
              </w:tr>
              <w:tr w:rsidR="00015768" w14:paraId="6F030B71" w14:textId="77777777">
                <w:trPr>
                  <w:divId w:val="1135949931"/>
                  <w:tblCellSpacing w:w="15" w:type="dxa"/>
                </w:trPr>
                <w:tc>
                  <w:tcPr>
                    <w:tcW w:w="50" w:type="pct"/>
                    <w:hideMark/>
                  </w:tcPr>
                  <w:p w14:paraId="0FE02188" w14:textId="77777777" w:rsidR="00015768" w:rsidRDefault="00015768" w:rsidP="00015768">
                    <w:pPr>
                      <w:pStyle w:val="Bibliography"/>
                      <w:spacing w:before="60" w:after="60"/>
                      <w:rPr>
                        <w:noProof/>
                      </w:rPr>
                    </w:pPr>
                    <w:r>
                      <w:rPr>
                        <w:noProof/>
                      </w:rPr>
                      <w:t xml:space="preserve">[9] </w:t>
                    </w:r>
                  </w:p>
                </w:tc>
                <w:tc>
                  <w:tcPr>
                    <w:tcW w:w="0" w:type="auto"/>
                    <w:hideMark/>
                  </w:tcPr>
                  <w:p w14:paraId="24731BED" w14:textId="77777777" w:rsidR="00015768" w:rsidRDefault="00015768" w:rsidP="00015768">
                    <w:pPr>
                      <w:pStyle w:val="Bibliography"/>
                      <w:spacing w:before="60" w:after="60"/>
                      <w:rPr>
                        <w:noProof/>
                      </w:rPr>
                    </w:pPr>
                    <w:r>
                      <w:rPr>
                        <w:noProof/>
                      </w:rPr>
                      <w:t>ONR, “ONR-CEEH-LTT-018 - Civil Engineering and External Hazards Licensing Guidance,” 2023.</w:t>
                    </w:r>
                  </w:p>
                </w:tc>
              </w:tr>
              <w:tr w:rsidR="00015768" w14:paraId="03EB7187" w14:textId="77777777">
                <w:trPr>
                  <w:divId w:val="1135949931"/>
                  <w:tblCellSpacing w:w="15" w:type="dxa"/>
                </w:trPr>
                <w:tc>
                  <w:tcPr>
                    <w:tcW w:w="50" w:type="pct"/>
                    <w:hideMark/>
                  </w:tcPr>
                  <w:p w14:paraId="62DADEAB" w14:textId="77777777" w:rsidR="00015768" w:rsidRDefault="00015768" w:rsidP="00015768">
                    <w:pPr>
                      <w:pStyle w:val="Bibliography"/>
                      <w:spacing w:before="60" w:after="60"/>
                      <w:rPr>
                        <w:noProof/>
                      </w:rPr>
                    </w:pPr>
                    <w:r>
                      <w:rPr>
                        <w:noProof/>
                      </w:rPr>
                      <w:t xml:space="preserve">[10] </w:t>
                    </w:r>
                  </w:p>
                </w:tc>
                <w:tc>
                  <w:tcPr>
                    <w:tcW w:w="0" w:type="auto"/>
                    <w:hideMark/>
                  </w:tcPr>
                  <w:p w14:paraId="019D2044" w14:textId="77777777" w:rsidR="00015768" w:rsidRDefault="00015768" w:rsidP="00015768">
                    <w:pPr>
                      <w:pStyle w:val="Bibliography"/>
                      <w:spacing w:before="60" w:after="60"/>
                      <w:rPr>
                        <w:noProof/>
                      </w:rPr>
                    </w:pPr>
                    <w:r>
                      <w:rPr>
                        <w:noProof/>
                      </w:rPr>
                      <w:t>ONR, “Licensing Nuclear Installations,” [Online]. Available: ONR website.</w:t>
                    </w:r>
                  </w:p>
                </w:tc>
              </w:tr>
              <w:tr w:rsidR="00015768" w14:paraId="4F73CC30" w14:textId="77777777">
                <w:trPr>
                  <w:divId w:val="1135949931"/>
                  <w:tblCellSpacing w:w="15" w:type="dxa"/>
                </w:trPr>
                <w:tc>
                  <w:tcPr>
                    <w:tcW w:w="50" w:type="pct"/>
                    <w:hideMark/>
                  </w:tcPr>
                  <w:p w14:paraId="7A6EEA95" w14:textId="77777777" w:rsidR="00015768" w:rsidRDefault="00015768" w:rsidP="00015768">
                    <w:pPr>
                      <w:pStyle w:val="Bibliography"/>
                      <w:spacing w:before="60" w:after="60"/>
                      <w:rPr>
                        <w:noProof/>
                      </w:rPr>
                    </w:pPr>
                    <w:r>
                      <w:rPr>
                        <w:noProof/>
                      </w:rPr>
                      <w:t xml:space="preserve">[11] </w:t>
                    </w:r>
                  </w:p>
                </w:tc>
                <w:tc>
                  <w:tcPr>
                    <w:tcW w:w="0" w:type="auto"/>
                    <w:hideMark/>
                  </w:tcPr>
                  <w:p w14:paraId="0C2A57B7" w14:textId="77777777" w:rsidR="00015768" w:rsidRDefault="00015768" w:rsidP="00015768">
                    <w:pPr>
                      <w:pStyle w:val="Bibliography"/>
                      <w:spacing w:before="60" w:after="60"/>
                      <w:rPr>
                        <w:noProof/>
                      </w:rPr>
                    </w:pPr>
                    <w:r>
                      <w:rPr>
                        <w:noProof/>
                      </w:rPr>
                      <w:t>IAEA, “Safety of Nuclear Power Plants: Design, SSR-2/1 (Rev. 1),” 2016. [Online]. Available: IAEA website.</w:t>
                    </w:r>
                  </w:p>
                </w:tc>
              </w:tr>
              <w:tr w:rsidR="00015768" w14:paraId="57FE5905" w14:textId="77777777">
                <w:trPr>
                  <w:divId w:val="1135949931"/>
                  <w:tblCellSpacing w:w="15" w:type="dxa"/>
                </w:trPr>
                <w:tc>
                  <w:tcPr>
                    <w:tcW w:w="50" w:type="pct"/>
                    <w:hideMark/>
                  </w:tcPr>
                  <w:p w14:paraId="286D3CEF" w14:textId="77777777" w:rsidR="00015768" w:rsidRDefault="00015768" w:rsidP="00015768">
                    <w:pPr>
                      <w:pStyle w:val="Bibliography"/>
                      <w:spacing w:before="60" w:after="60"/>
                      <w:rPr>
                        <w:noProof/>
                      </w:rPr>
                    </w:pPr>
                    <w:r>
                      <w:rPr>
                        <w:noProof/>
                      </w:rPr>
                      <w:t xml:space="preserve">[12] </w:t>
                    </w:r>
                  </w:p>
                </w:tc>
                <w:tc>
                  <w:tcPr>
                    <w:tcW w:w="0" w:type="auto"/>
                    <w:hideMark/>
                  </w:tcPr>
                  <w:p w14:paraId="01C75B18" w14:textId="77777777" w:rsidR="00015768" w:rsidRDefault="00015768" w:rsidP="00015768">
                    <w:pPr>
                      <w:pStyle w:val="Bibliography"/>
                      <w:spacing w:before="60" w:after="60"/>
                      <w:rPr>
                        <w:noProof/>
                      </w:rPr>
                    </w:pPr>
                    <w:r>
                      <w:rPr>
                        <w:noProof/>
                      </w:rPr>
                      <w:t>ONR, “NS-TAST-GD-001 - Safety cases,” [Online]. Available: ONR website.</w:t>
                    </w:r>
                  </w:p>
                </w:tc>
              </w:tr>
              <w:tr w:rsidR="00015768" w14:paraId="6B6775FE" w14:textId="77777777">
                <w:trPr>
                  <w:divId w:val="1135949931"/>
                  <w:tblCellSpacing w:w="15" w:type="dxa"/>
                </w:trPr>
                <w:tc>
                  <w:tcPr>
                    <w:tcW w:w="50" w:type="pct"/>
                    <w:hideMark/>
                  </w:tcPr>
                  <w:p w14:paraId="53AA0296" w14:textId="77777777" w:rsidR="00015768" w:rsidRDefault="00015768" w:rsidP="00015768">
                    <w:pPr>
                      <w:pStyle w:val="Bibliography"/>
                      <w:spacing w:before="60" w:after="60"/>
                      <w:rPr>
                        <w:noProof/>
                      </w:rPr>
                    </w:pPr>
                    <w:r>
                      <w:rPr>
                        <w:noProof/>
                      </w:rPr>
                      <w:t xml:space="preserve">[13] </w:t>
                    </w:r>
                  </w:p>
                </w:tc>
                <w:tc>
                  <w:tcPr>
                    <w:tcW w:w="0" w:type="auto"/>
                    <w:hideMark/>
                  </w:tcPr>
                  <w:p w14:paraId="3C32294E" w14:textId="77777777" w:rsidR="00015768" w:rsidRDefault="00015768" w:rsidP="00015768">
                    <w:pPr>
                      <w:pStyle w:val="Bibliography"/>
                      <w:spacing w:before="60" w:after="60"/>
                      <w:rPr>
                        <w:noProof/>
                      </w:rPr>
                    </w:pPr>
                    <w:r>
                      <w:rPr>
                        <w:noProof/>
                      </w:rPr>
                      <w:t>ONR, “NS-TAST-GD-079 - Licensee Design Authority Capability,” [Online]. Available: ONR website.</w:t>
                    </w:r>
                  </w:p>
                </w:tc>
              </w:tr>
              <w:tr w:rsidR="00015768" w14:paraId="2847F1E1" w14:textId="77777777">
                <w:trPr>
                  <w:divId w:val="1135949931"/>
                  <w:tblCellSpacing w:w="15" w:type="dxa"/>
                </w:trPr>
                <w:tc>
                  <w:tcPr>
                    <w:tcW w:w="50" w:type="pct"/>
                    <w:hideMark/>
                  </w:tcPr>
                  <w:p w14:paraId="7B26773F" w14:textId="77777777" w:rsidR="00015768" w:rsidRDefault="00015768" w:rsidP="00015768">
                    <w:pPr>
                      <w:pStyle w:val="Bibliography"/>
                      <w:spacing w:before="60" w:after="60"/>
                      <w:rPr>
                        <w:noProof/>
                      </w:rPr>
                    </w:pPr>
                    <w:r>
                      <w:rPr>
                        <w:noProof/>
                      </w:rPr>
                      <w:t xml:space="preserve">[14] </w:t>
                    </w:r>
                  </w:p>
                </w:tc>
                <w:tc>
                  <w:tcPr>
                    <w:tcW w:w="0" w:type="auto"/>
                    <w:hideMark/>
                  </w:tcPr>
                  <w:p w14:paraId="0DB9B456" w14:textId="77777777" w:rsidR="00015768" w:rsidRDefault="00015768" w:rsidP="00015768">
                    <w:pPr>
                      <w:pStyle w:val="Bibliography"/>
                      <w:spacing w:before="60" w:after="60"/>
                      <w:rPr>
                        <w:noProof/>
                      </w:rPr>
                    </w:pPr>
                    <w:r>
                      <w:rPr>
                        <w:noProof/>
                      </w:rPr>
                      <w:t>ONR, “NS-TAST-GD-033 - Management of records,” [Online]. Available: ONR website.</w:t>
                    </w:r>
                  </w:p>
                </w:tc>
              </w:tr>
              <w:tr w:rsidR="00015768" w14:paraId="1BEFE958" w14:textId="77777777">
                <w:trPr>
                  <w:divId w:val="1135949931"/>
                  <w:tblCellSpacing w:w="15" w:type="dxa"/>
                </w:trPr>
                <w:tc>
                  <w:tcPr>
                    <w:tcW w:w="50" w:type="pct"/>
                    <w:hideMark/>
                  </w:tcPr>
                  <w:p w14:paraId="6B1705C6" w14:textId="77777777" w:rsidR="00015768" w:rsidRDefault="00015768" w:rsidP="00015768">
                    <w:pPr>
                      <w:pStyle w:val="Bibliography"/>
                      <w:spacing w:before="60" w:after="60"/>
                      <w:rPr>
                        <w:noProof/>
                      </w:rPr>
                    </w:pPr>
                    <w:r>
                      <w:rPr>
                        <w:noProof/>
                      </w:rPr>
                      <w:t xml:space="preserve">[15] </w:t>
                    </w:r>
                  </w:p>
                </w:tc>
                <w:tc>
                  <w:tcPr>
                    <w:tcW w:w="0" w:type="auto"/>
                    <w:hideMark/>
                  </w:tcPr>
                  <w:p w14:paraId="6D45703E" w14:textId="77777777" w:rsidR="00015768" w:rsidRDefault="00015768" w:rsidP="00015768">
                    <w:pPr>
                      <w:pStyle w:val="Bibliography"/>
                      <w:spacing w:before="60" w:after="60"/>
                      <w:rPr>
                        <w:noProof/>
                      </w:rPr>
                    </w:pPr>
                    <w:r>
                      <w:rPr>
                        <w:noProof/>
                      </w:rPr>
                      <w:t>ONR, “NS-TAST-GD-006 - Design Basis Analysis,” [Online]. Available: Available on ONR website..</w:t>
                    </w:r>
                  </w:p>
                </w:tc>
              </w:tr>
              <w:tr w:rsidR="00015768" w14:paraId="2E2A2C15" w14:textId="77777777">
                <w:trPr>
                  <w:divId w:val="1135949931"/>
                  <w:tblCellSpacing w:w="15" w:type="dxa"/>
                </w:trPr>
                <w:tc>
                  <w:tcPr>
                    <w:tcW w:w="50" w:type="pct"/>
                    <w:hideMark/>
                  </w:tcPr>
                  <w:p w14:paraId="5DD7A152" w14:textId="77777777" w:rsidR="00015768" w:rsidRDefault="00015768" w:rsidP="00015768">
                    <w:pPr>
                      <w:pStyle w:val="Bibliography"/>
                      <w:spacing w:before="60" w:after="60"/>
                      <w:rPr>
                        <w:noProof/>
                      </w:rPr>
                    </w:pPr>
                    <w:r>
                      <w:rPr>
                        <w:noProof/>
                      </w:rPr>
                      <w:t xml:space="preserve">[16] </w:t>
                    </w:r>
                  </w:p>
                </w:tc>
                <w:tc>
                  <w:tcPr>
                    <w:tcW w:w="0" w:type="auto"/>
                    <w:hideMark/>
                  </w:tcPr>
                  <w:p w14:paraId="3454A427" w14:textId="77777777" w:rsidR="00015768" w:rsidRDefault="00015768" w:rsidP="00015768">
                    <w:pPr>
                      <w:pStyle w:val="Bibliography"/>
                      <w:spacing w:before="60" w:after="60"/>
                      <w:rPr>
                        <w:noProof/>
                      </w:rPr>
                    </w:pPr>
                    <w:r>
                      <w:rPr>
                        <w:noProof/>
                      </w:rPr>
                      <w:t>ONR, “NS-TAST-GD-030 - Probabilistic Safety Analysis”.</w:t>
                    </w:r>
                  </w:p>
                </w:tc>
              </w:tr>
              <w:tr w:rsidR="00015768" w14:paraId="1A33C37C" w14:textId="77777777">
                <w:trPr>
                  <w:divId w:val="1135949931"/>
                  <w:tblCellSpacing w:w="15" w:type="dxa"/>
                </w:trPr>
                <w:tc>
                  <w:tcPr>
                    <w:tcW w:w="50" w:type="pct"/>
                    <w:hideMark/>
                  </w:tcPr>
                  <w:p w14:paraId="22E9F926" w14:textId="77777777" w:rsidR="00015768" w:rsidRDefault="00015768" w:rsidP="00015768">
                    <w:pPr>
                      <w:pStyle w:val="Bibliography"/>
                      <w:spacing w:before="60" w:after="60"/>
                      <w:rPr>
                        <w:noProof/>
                      </w:rPr>
                    </w:pPr>
                    <w:r>
                      <w:rPr>
                        <w:noProof/>
                      </w:rPr>
                      <w:t xml:space="preserve">[17] </w:t>
                    </w:r>
                  </w:p>
                </w:tc>
                <w:tc>
                  <w:tcPr>
                    <w:tcW w:w="0" w:type="auto"/>
                    <w:hideMark/>
                  </w:tcPr>
                  <w:p w14:paraId="0507E047" w14:textId="77777777" w:rsidR="00015768" w:rsidRDefault="00015768" w:rsidP="00015768">
                    <w:pPr>
                      <w:pStyle w:val="Bibliography"/>
                      <w:spacing w:before="60" w:after="60"/>
                      <w:rPr>
                        <w:noProof/>
                      </w:rPr>
                    </w:pPr>
                    <w:r>
                      <w:rPr>
                        <w:noProof/>
                      </w:rPr>
                      <w:t>ONR, “NS-TAST-GD-013 - External Hazards,” [Online]. Available: ONR website.</w:t>
                    </w:r>
                  </w:p>
                </w:tc>
              </w:tr>
              <w:tr w:rsidR="00015768" w14:paraId="23D3C900" w14:textId="77777777">
                <w:trPr>
                  <w:divId w:val="1135949931"/>
                  <w:tblCellSpacing w:w="15" w:type="dxa"/>
                </w:trPr>
                <w:tc>
                  <w:tcPr>
                    <w:tcW w:w="50" w:type="pct"/>
                    <w:hideMark/>
                  </w:tcPr>
                  <w:p w14:paraId="4EDF2EA8" w14:textId="77777777" w:rsidR="00015768" w:rsidRDefault="00015768" w:rsidP="00015768">
                    <w:pPr>
                      <w:pStyle w:val="Bibliography"/>
                      <w:spacing w:before="60" w:after="60"/>
                      <w:rPr>
                        <w:noProof/>
                      </w:rPr>
                    </w:pPr>
                    <w:r>
                      <w:rPr>
                        <w:noProof/>
                      </w:rPr>
                      <w:lastRenderedPageBreak/>
                      <w:t xml:space="preserve">[18] </w:t>
                    </w:r>
                  </w:p>
                </w:tc>
                <w:tc>
                  <w:tcPr>
                    <w:tcW w:w="0" w:type="auto"/>
                    <w:hideMark/>
                  </w:tcPr>
                  <w:p w14:paraId="630DCF3A" w14:textId="77777777" w:rsidR="00015768" w:rsidRDefault="00015768" w:rsidP="00015768">
                    <w:pPr>
                      <w:pStyle w:val="Bibliography"/>
                      <w:spacing w:before="60" w:after="60"/>
                      <w:rPr>
                        <w:noProof/>
                      </w:rPr>
                    </w:pPr>
                    <w:r>
                      <w:rPr>
                        <w:noProof/>
                      </w:rPr>
                      <w:t>ONR, “NS-TAST-GD-014 - Internal Hazards,” [Online]. Available: ONR website.</w:t>
                    </w:r>
                  </w:p>
                </w:tc>
              </w:tr>
              <w:tr w:rsidR="00015768" w14:paraId="50D75729" w14:textId="77777777">
                <w:trPr>
                  <w:divId w:val="1135949931"/>
                  <w:tblCellSpacing w:w="15" w:type="dxa"/>
                </w:trPr>
                <w:tc>
                  <w:tcPr>
                    <w:tcW w:w="50" w:type="pct"/>
                    <w:hideMark/>
                  </w:tcPr>
                  <w:p w14:paraId="0ED2D22E" w14:textId="77777777" w:rsidR="00015768" w:rsidRDefault="00015768" w:rsidP="00015768">
                    <w:pPr>
                      <w:pStyle w:val="Bibliography"/>
                      <w:spacing w:before="60" w:after="60"/>
                      <w:rPr>
                        <w:noProof/>
                      </w:rPr>
                    </w:pPr>
                    <w:r>
                      <w:rPr>
                        <w:noProof/>
                      </w:rPr>
                      <w:t xml:space="preserve">[19] </w:t>
                    </w:r>
                  </w:p>
                </w:tc>
                <w:tc>
                  <w:tcPr>
                    <w:tcW w:w="0" w:type="auto"/>
                    <w:hideMark/>
                  </w:tcPr>
                  <w:p w14:paraId="48D5E5A2" w14:textId="77777777" w:rsidR="00015768" w:rsidRDefault="00015768" w:rsidP="00015768">
                    <w:pPr>
                      <w:pStyle w:val="Bibliography"/>
                      <w:spacing w:before="60" w:after="60"/>
                      <w:rPr>
                        <w:noProof/>
                      </w:rPr>
                    </w:pPr>
                    <w:r>
                      <w:rPr>
                        <w:noProof/>
                      </w:rPr>
                      <w:t>ONR, “NS-TAST-GD-007 - Severe Accident Analysis,” [Online]. Available: ONR website.</w:t>
                    </w:r>
                  </w:p>
                </w:tc>
              </w:tr>
              <w:tr w:rsidR="00015768" w14:paraId="33D9FB03" w14:textId="77777777">
                <w:trPr>
                  <w:divId w:val="1135949931"/>
                  <w:tblCellSpacing w:w="15" w:type="dxa"/>
                </w:trPr>
                <w:tc>
                  <w:tcPr>
                    <w:tcW w:w="50" w:type="pct"/>
                    <w:hideMark/>
                  </w:tcPr>
                  <w:p w14:paraId="70379B87" w14:textId="77777777" w:rsidR="00015768" w:rsidRDefault="00015768" w:rsidP="00015768">
                    <w:pPr>
                      <w:pStyle w:val="Bibliography"/>
                      <w:spacing w:before="60" w:after="60"/>
                      <w:rPr>
                        <w:noProof/>
                      </w:rPr>
                    </w:pPr>
                    <w:r>
                      <w:rPr>
                        <w:noProof/>
                      </w:rPr>
                      <w:t xml:space="preserve">[20] </w:t>
                    </w:r>
                  </w:p>
                </w:tc>
                <w:tc>
                  <w:tcPr>
                    <w:tcW w:w="0" w:type="auto"/>
                    <w:hideMark/>
                  </w:tcPr>
                  <w:p w14:paraId="20568FDE" w14:textId="77777777" w:rsidR="00015768" w:rsidRDefault="00015768" w:rsidP="00015768">
                    <w:pPr>
                      <w:pStyle w:val="Bibliography"/>
                      <w:spacing w:before="60" w:after="60"/>
                      <w:rPr>
                        <w:noProof/>
                      </w:rPr>
                    </w:pPr>
                    <w:r>
                      <w:rPr>
                        <w:noProof/>
                      </w:rPr>
                      <w:t>WENRA, “Guidance Document Issue F: Design Extension of Existing Reactors,” 2014.</w:t>
                    </w:r>
                  </w:p>
                </w:tc>
              </w:tr>
              <w:tr w:rsidR="00015768" w14:paraId="1FB23E37" w14:textId="77777777">
                <w:trPr>
                  <w:divId w:val="1135949931"/>
                  <w:tblCellSpacing w:w="15" w:type="dxa"/>
                </w:trPr>
                <w:tc>
                  <w:tcPr>
                    <w:tcW w:w="50" w:type="pct"/>
                    <w:hideMark/>
                  </w:tcPr>
                  <w:p w14:paraId="4C7F60E1" w14:textId="77777777" w:rsidR="00015768" w:rsidRDefault="00015768" w:rsidP="00015768">
                    <w:pPr>
                      <w:pStyle w:val="Bibliography"/>
                      <w:spacing w:before="60" w:after="60"/>
                      <w:rPr>
                        <w:noProof/>
                      </w:rPr>
                    </w:pPr>
                    <w:r>
                      <w:rPr>
                        <w:noProof/>
                      </w:rPr>
                      <w:t xml:space="preserve">[21] </w:t>
                    </w:r>
                  </w:p>
                </w:tc>
                <w:tc>
                  <w:tcPr>
                    <w:tcW w:w="0" w:type="auto"/>
                    <w:hideMark/>
                  </w:tcPr>
                  <w:p w14:paraId="4DB479D2" w14:textId="77777777" w:rsidR="00015768" w:rsidRDefault="00015768" w:rsidP="00015768">
                    <w:pPr>
                      <w:pStyle w:val="Bibliography"/>
                      <w:spacing w:before="60" w:after="60"/>
                      <w:rPr>
                        <w:noProof/>
                      </w:rPr>
                    </w:pPr>
                    <w:r>
                      <w:rPr>
                        <w:noProof/>
                      </w:rPr>
                      <w:t>ONR, “NS-TAST-GD-094 - Categorisation of Safety Functions and Classification of Structures,” [Online]. Available: ONR website.</w:t>
                    </w:r>
                  </w:p>
                </w:tc>
              </w:tr>
              <w:tr w:rsidR="00015768" w14:paraId="5FF41F1D" w14:textId="77777777">
                <w:trPr>
                  <w:divId w:val="1135949931"/>
                  <w:tblCellSpacing w:w="15" w:type="dxa"/>
                </w:trPr>
                <w:tc>
                  <w:tcPr>
                    <w:tcW w:w="50" w:type="pct"/>
                    <w:hideMark/>
                  </w:tcPr>
                  <w:p w14:paraId="14097E0E" w14:textId="77777777" w:rsidR="00015768" w:rsidRDefault="00015768" w:rsidP="00015768">
                    <w:pPr>
                      <w:pStyle w:val="Bibliography"/>
                      <w:spacing w:before="60" w:after="60"/>
                      <w:rPr>
                        <w:noProof/>
                      </w:rPr>
                    </w:pPr>
                    <w:r>
                      <w:rPr>
                        <w:noProof/>
                      </w:rPr>
                      <w:t xml:space="preserve">[22] </w:t>
                    </w:r>
                  </w:p>
                </w:tc>
                <w:tc>
                  <w:tcPr>
                    <w:tcW w:w="0" w:type="auto"/>
                    <w:hideMark/>
                  </w:tcPr>
                  <w:p w14:paraId="4B3589CB" w14:textId="77777777" w:rsidR="00015768" w:rsidRDefault="00015768" w:rsidP="00015768">
                    <w:pPr>
                      <w:pStyle w:val="Bibliography"/>
                      <w:spacing w:before="60" w:after="60"/>
                      <w:rPr>
                        <w:noProof/>
                      </w:rPr>
                    </w:pPr>
                    <w:r>
                      <w:rPr>
                        <w:noProof/>
                      </w:rPr>
                      <w:t>IAEA, “Seismic Design for Nuclear Installations, SSG-67,” 2021. [Online]. Available: IAEA website.</w:t>
                    </w:r>
                  </w:p>
                </w:tc>
              </w:tr>
              <w:tr w:rsidR="00015768" w14:paraId="27867817" w14:textId="77777777">
                <w:trPr>
                  <w:divId w:val="1135949931"/>
                  <w:tblCellSpacing w:w="15" w:type="dxa"/>
                </w:trPr>
                <w:tc>
                  <w:tcPr>
                    <w:tcW w:w="50" w:type="pct"/>
                    <w:hideMark/>
                  </w:tcPr>
                  <w:p w14:paraId="335A8ABB" w14:textId="77777777" w:rsidR="00015768" w:rsidRDefault="00015768" w:rsidP="00015768">
                    <w:pPr>
                      <w:pStyle w:val="Bibliography"/>
                      <w:spacing w:before="60" w:after="60"/>
                      <w:rPr>
                        <w:noProof/>
                      </w:rPr>
                    </w:pPr>
                    <w:r>
                      <w:rPr>
                        <w:noProof/>
                      </w:rPr>
                      <w:t xml:space="preserve">[23] </w:t>
                    </w:r>
                  </w:p>
                </w:tc>
                <w:tc>
                  <w:tcPr>
                    <w:tcW w:w="0" w:type="auto"/>
                    <w:hideMark/>
                  </w:tcPr>
                  <w:p w14:paraId="3388F0B1" w14:textId="77777777" w:rsidR="00015768" w:rsidRDefault="00015768" w:rsidP="00015768">
                    <w:pPr>
                      <w:pStyle w:val="Bibliography"/>
                      <w:spacing w:before="60" w:after="60"/>
                      <w:rPr>
                        <w:noProof/>
                      </w:rPr>
                    </w:pPr>
                    <w:r>
                      <w:rPr>
                        <w:noProof/>
                      </w:rPr>
                      <w:t>ONR, “NS-TAST-GD-049 - Licensee Core Safety and Intelligent Customer Capabilities,” [Online]. Available: ONR website.</w:t>
                    </w:r>
                  </w:p>
                </w:tc>
              </w:tr>
              <w:tr w:rsidR="00015768" w14:paraId="17659B38" w14:textId="77777777">
                <w:trPr>
                  <w:divId w:val="1135949931"/>
                  <w:tblCellSpacing w:w="15" w:type="dxa"/>
                </w:trPr>
                <w:tc>
                  <w:tcPr>
                    <w:tcW w:w="50" w:type="pct"/>
                    <w:hideMark/>
                  </w:tcPr>
                  <w:p w14:paraId="6CB9D043" w14:textId="77777777" w:rsidR="00015768" w:rsidRDefault="00015768" w:rsidP="00015768">
                    <w:pPr>
                      <w:pStyle w:val="Bibliography"/>
                      <w:spacing w:before="60" w:after="60"/>
                      <w:rPr>
                        <w:noProof/>
                      </w:rPr>
                    </w:pPr>
                    <w:r>
                      <w:rPr>
                        <w:noProof/>
                      </w:rPr>
                      <w:t xml:space="preserve">[24] </w:t>
                    </w:r>
                  </w:p>
                </w:tc>
                <w:tc>
                  <w:tcPr>
                    <w:tcW w:w="0" w:type="auto"/>
                    <w:hideMark/>
                  </w:tcPr>
                  <w:p w14:paraId="2F77863D" w14:textId="77777777" w:rsidR="00015768" w:rsidRDefault="00015768" w:rsidP="00015768">
                    <w:pPr>
                      <w:pStyle w:val="Bibliography"/>
                      <w:spacing w:before="60" w:after="60"/>
                      <w:rPr>
                        <w:noProof/>
                      </w:rPr>
                    </w:pPr>
                    <w:r>
                      <w:rPr>
                        <w:noProof/>
                      </w:rPr>
                      <w:t>ONR, “NS-TAST-GD-077 - Supply Chain Management Arrangements for the Procurement of Nuclear Safety Related Items or Services,” [Online]. Available: ONR website.</w:t>
                    </w:r>
                  </w:p>
                </w:tc>
              </w:tr>
              <w:tr w:rsidR="00015768" w14:paraId="1AC36A2F" w14:textId="77777777">
                <w:trPr>
                  <w:divId w:val="1135949931"/>
                  <w:tblCellSpacing w:w="15" w:type="dxa"/>
                </w:trPr>
                <w:tc>
                  <w:tcPr>
                    <w:tcW w:w="50" w:type="pct"/>
                    <w:hideMark/>
                  </w:tcPr>
                  <w:p w14:paraId="30006AA4" w14:textId="77777777" w:rsidR="00015768" w:rsidRDefault="00015768" w:rsidP="00015768">
                    <w:pPr>
                      <w:pStyle w:val="Bibliography"/>
                      <w:spacing w:before="60" w:after="60"/>
                      <w:rPr>
                        <w:noProof/>
                      </w:rPr>
                    </w:pPr>
                    <w:r>
                      <w:rPr>
                        <w:noProof/>
                      </w:rPr>
                      <w:t xml:space="preserve">[25] </w:t>
                    </w:r>
                  </w:p>
                </w:tc>
                <w:tc>
                  <w:tcPr>
                    <w:tcW w:w="0" w:type="auto"/>
                    <w:hideMark/>
                  </w:tcPr>
                  <w:p w14:paraId="1B07F15E" w14:textId="77777777" w:rsidR="00015768" w:rsidRDefault="00015768" w:rsidP="00015768">
                    <w:pPr>
                      <w:pStyle w:val="Bibliography"/>
                      <w:spacing w:before="60" w:after="60"/>
                      <w:rPr>
                        <w:noProof/>
                      </w:rPr>
                    </w:pPr>
                    <w:r>
                      <w:rPr>
                        <w:noProof/>
                      </w:rPr>
                      <w:t>ONR, “NS-TAST-GD-062 - Workplaces and Work Environment,” [Online]. Available: ONR website.</w:t>
                    </w:r>
                  </w:p>
                </w:tc>
              </w:tr>
              <w:tr w:rsidR="00015768" w14:paraId="3A58B1A6" w14:textId="77777777">
                <w:trPr>
                  <w:divId w:val="1135949931"/>
                  <w:tblCellSpacing w:w="15" w:type="dxa"/>
                </w:trPr>
                <w:tc>
                  <w:tcPr>
                    <w:tcW w:w="50" w:type="pct"/>
                    <w:hideMark/>
                  </w:tcPr>
                  <w:p w14:paraId="55CD480B" w14:textId="77777777" w:rsidR="00015768" w:rsidRDefault="00015768" w:rsidP="00015768">
                    <w:pPr>
                      <w:pStyle w:val="Bibliography"/>
                      <w:spacing w:before="60" w:after="60"/>
                      <w:rPr>
                        <w:noProof/>
                      </w:rPr>
                    </w:pPr>
                    <w:r>
                      <w:rPr>
                        <w:noProof/>
                      </w:rPr>
                      <w:t xml:space="preserve">[26] </w:t>
                    </w:r>
                  </w:p>
                </w:tc>
                <w:tc>
                  <w:tcPr>
                    <w:tcW w:w="0" w:type="auto"/>
                    <w:hideMark/>
                  </w:tcPr>
                  <w:p w14:paraId="3F51A5F6" w14:textId="77777777" w:rsidR="00015768" w:rsidRDefault="00015768" w:rsidP="00015768">
                    <w:pPr>
                      <w:pStyle w:val="Bibliography"/>
                      <w:spacing w:before="60" w:after="60"/>
                      <w:rPr>
                        <w:noProof/>
                      </w:rPr>
                    </w:pPr>
                    <w:r>
                      <w:rPr>
                        <w:noProof/>
                      </w:rPr>
                      <w:t>HSE, “L24 (Second edition), Workplace (Health, Safety and Welfare) Regulations 1992, Approved Code of Practice and guidance,” 2013.</w:t>
                    </w:r>
                  </w:p>
                </w:tc>
              </w:tr>
              <w:tr w:rsidR="00015768" w14:paraId="7C906641" w14:textId="77777777">
                <w:trPr>
                  <w:divId w:val="1135949931"/>
                  <w:tblCellSpacing w:w="15" w:type="dxa"/>
                </w:trPr>
                <w:tc>
                  <w:tcPr>
                    <w:tcW w:w="50" w:type="pct"/>
                    <w:hideMark/>
                  </w:tcPr>
                  <w:p w14:paraId="77A3FAA1" w14:textId="77777777" w:rsidR="00015768" w:rsidRDefault="00015768" w:rsidP="00015768">
                    <w:pPr>
                      <w:pStyle w:val="Bibliography"/>
                      <w:spacing w:before="60" w:after="60"/>
                      <w:rPr>
                        <w:noProof/>
                      </w:rPr>
                    </w:pPr>
                    <w:r>
                      <w:rPr>
                        <w:noProof/>
                      </w:rPr>
                      <w:t xml:space="preserve">[27] </w:t>
                    </w:r>
                  </w:p>
                </w:tc>
                <w:tc>
                  <w:tcPr>
                    <w:tcW w:w="0" w:type="auto"/>
                    <w:hideMark/>
                  </w:tcPr>
                  <w:p w14:paraId="68D2DDB5" w14:textId="77777777" w:rsidR="00015768" w:rsidRDefault="00015768" w:rsidP="00015768">
                    <w:pPr>
                      <w:pStyle w:val="Bibliography"/>
                      <w:spacing w:before="60" w:after="60"/>
                      <w:rPr>
                        <w:noProof/>
                      </w:rPr>
                    </w:pPr>
                    <w:r>
                      <w:rPr>
                        <w:noProof/>
                      </w:rPr>
                      <w:t>ONR, “NS-TAST-GD-002 - Radiation Shielding,” [Online]. Available: ONR website.</w:t>
                    </w:r>
                  </w:p>
                </w:tc>
              </w:tr>
              <w:tr w:rsidR="00015768" w14:paraId="1E3828D4" w14:textId="77777777">
                <w:trPr>
                  <w:divId w:val="1135949931"/>
                  <w:tblCellSpacing w:w="15" w:type="dxa"/>
                </w:trPr>
                <w:tc>
                  <w:tcPr>
                    <w:tcW w:w="50" w:type="pct"/>
                    <w:hideMark/>
                  </w:tcPr>
                  <w:p w14:paraId="4AAFD555" w14:textId="77777777" w:rsidR="00015768" w:rsidRDefault="00015768" w:rsidP="00015768">
                    <w:pPr>
                      <w:pStyle w:val="Bibliography"/>
                      <w:spacing w:before="60" w:after="60"/>
                      <w:rPr>
                        <w:noProof/>
                      </w:rPr>
                    </w:pPr>
                    <w:r>
                      <w:rPr>
                        <w:noProof/>
                      </w:rPr>
                      <w:t xml:space="preserve">[28] </w:t>
                    </w:r>
                  </w:p>
                </w:tc>
                <w:tc>
                  <w:tcPr>
                    <w:tcW w:w="0" w:type="auto"/>
                    <w:hideMark/>
                  </w:tcPr>
                  <w:p w14:paraId="5697F252" w14:textId="77777777" w:rsidR="00015768" w:rsidRDefault="00015768" w:rsidP="00015768">
                    <w:pPr>
                      <w:pStyle w:val="Bibliography"/>
                      <w:spacing w:before="60" w:after="60"/>
                      <w:rPr>
                        <w:noProof/>
                      </w:rPr>
                    </w:pPr>
                    <w:r>
                      <w:rPr>
                        <w:noProof/>
                      </w:rPr>
                      <w:t>ONR, “NS-TAST-GD-005 - Regulating duties to reduce risks to ALARP,” [Online]. Available: ONR website.</w:t>
                    </w:r>
                  </w:p>
                </w:tc>
              </w:tr>
              <w:tr w:rsidR="00015768" w14:paraId="2CD4015A" w14:textId="77777777">
                <w:trPr>
                  <w:divId w:val="1135949931"/>
                  <w:tblCellSpacing w:w="15" w:type="dxa"/>
                </w:trPr>
                <w:tc>
                  <w:tcPr>
                    <w:tcW w:w="50" w:type="pct"/>
                    <w:hideMark/>
                  </w:tcPr>
                  <w:p w14:paraId="6B831C36" w14:textId="77777777" w:rsidR="00015768" w:rsidRDefault="00015768" w:rsidP="00015768">
                    <w:pPr>
                      <w:pStyle w:val="Bibliography"/>
                      <w:spacing w:before="60" w:after="60"/>
                      <w:rPr>
                        <w:noProof/>
                      </w:rPr>
                    </w:pPr>
                    <w:r>
                      <w:rPr>
                        <w:noProof/>
                      </w:rPr>
                      <w:t xml:space="preserve">[29] </w:t>
                    </w:r>
                  </w:p>
                </w:tc>
                <w:tc>
                  <w:tcPr>
                    <w:tcW w:w="0" w:type="auto"/>
                    <w:hideMark/>
                  </w:tcPr>
                  <w:p w14:paraId="1FDE4399" w14:textId="77777777" w:rsidR="00015768" w:rsidRDefault="00015768" w:rsidP="00015768">
                    <w:pPr>
                      <w:pStyle w:val="Bibliography"/>
                      <w:spacing w:before="60" w:after="60"/>
                      <w:rPr>
                        <w:noProof/>
                      </w:rPr>
                    </w:pPr>
                    <w:r>
                      <w:rPr>
                        <w:noProof/>
                      </w:rPr>
                      <w:t>NAFEMS, “Finite Element Analysis for Engineers - A Primer”.</w:t>
                    </w:r>
                  </w:p>
                </w:tc>
              </w:tr>
              <w:tr w:rsidR="00015768" w14:paraId="1170A50A" w14:textId="77777777">
                <w:trPr>
                  <w:divId w:val="1135949931"/>
                  <w:tblCellSpacing w:w="15" w:type="dxa"/>
                </w:trPr>
                <w:tc>
                  <w:tcPr>
                    <w:tcW w:w="50" w:type="pct"/>
                    <w:hideMark/>
                  </w:tcPr>
                  <w:p w14:paraId="5C449915" w14:textId="77777777" w:rsidR="00015768" w:rsidRDefault="00015768" w:rsidP="00015768">
                    <w:pPr>
                      <w:pStyle w:val="Bibliography"/>
                      <w:spacing w:before="60" w:after="60"/>
                      <w:rPr>
                        <w:noProof/>
                      </w:rPr>
                    </w:pPr>
                    <w:r>
                      <w:rPr>
                        <w:noProof/>
                      </w:rPr>
                      <w:t xml:space="preserve">[30] </w:t>
                    </w:r>
                  </w:p>
                </w:tc>
                <w:tc>
                  <w:tcPr>
                    <w:tcW w:w="0" w:type="auto"/>
                    <w:hideMark/>
                  </w:tcPr>
                  <w:p w14:paraId="4EB1AE18" w14:textId="77777777" w:rsidR="00015768" w:rsidRDefault="00015768" w:rsidP="00015768">
                    <w:pPr>
                      <w:pStyle w:val="Bibliography"/>
                      <w:spacing w:before="60" w:after="60"/>
                      <w:rPr>
                        <w:noProof/>
                      </w:rPr>
                    </w:pPr>
                    <w:r>
                      <w:rPr>
                        <w:noProof/>
                      </w:rPr>
                      <w:t>ASCE/SEI, “ASCE/SEI 4-16, ‘Seismic analysis of safety-related nuclear structures’”.</w:t>
                    </w:r>
                  </w:p>
                </w:tc>
              </w:tr>
              <w:tr w:rsidR="00015768" w14:paraId="37EA84DD" w14:textId="77777777">
                <w:trPr>
                  <w:divId w:val="1135949931"/>
                  <w:tblCellSpacing w:w="15" w:type="dxa"/>
                </w:trPr>
                <w:tc>
                  <w:tcPr>
                    <w:tcW w:w="50" w:type="pct"/>
                    <w:hideMark/>
                  </w:tcPr>
                  <w:p w14:paraId="29782DB3" w14:textId="77777777" w:rsidR="00015768" w:rsidRDefault="00015768" w:rsidP="00015768">
                    <w:pPr>
                      <w:pStyle w:val="Bibliography"/>
                      <w:spacing w:before="60" w:after="60"/>
                      <w:rPr>
                        <w:noProof/>
                      </w:rPr>
                    </w:pPr>
                    <w:r>
                      <w:rPr>
                        <w:noProof/>
                      </w:rPr>
                      <w:t xml:space="preserve">[31] </w:t>
                    </w:r>
                  </w:p>
                </w:tc>
                <w:tc>
                  <w:tcPr>
                    <w:tcW w:w="0" w:type="auto"/>
                    <w:hideMark/>
                  </w:tcPr>
                  <w:p w14:paraId="027E074B" w14:textId="77777777" w:rsidR="00015768" w:rsidRDefault="00015768" w:rsidP="00015768">
                    <w:pPr>
                      <w:pStyle w:val="Bibliography"/>
                      <w:spacing w:before="60" w:after="60"/>
                      <w:rPr>
                        <w:noProof/>
                      </w:rPr>
                    </w:pPr>
                    <w:r>
                      <w:rPr>
                        <w:noProof/>
                      </w:rPr>
                      <w:t>ONR, “NS-TAST-GD-029 - Graphite Core Reactors,” [Online]. Available: ONR website.</w:t>
                    </w:r>
                  </w:p>
                </w:tc>
              </w:tr>
              <w:tr w:rsidR="00015768" w14:paraId="59B5DF3F" w14:textId="77777777">
                <w:trPr>
                  <w:divId w:val="1135949931"/>
                  <w:tblCellSpacing w:w="15" w:type="dxa"/>
                </w:trPr>
                <w:tc>
                  <w:tcPr>
                    <w:tcW w:w="50" w:type="pct"/>
                    <w:hideMark/>
                  </w:tcPr>
                  <w:p w14:paraId="3AF7EA1B" w14:textId="77777777" w:rsidR="00015768" w:rsidRDefault="00015768" w:rsidP="00015768">
                    <w:pPr>
                      <w:pStyle w:val="Bibliography"/>
                      <w:spacing w:before="60" w:after="60"/>
                      <w:rPr>
                        <w:noProof/>
                      </w:rPr>
                    </w:pPr>
                    <w:r>
                      <w:rPr>
                        <w:noProof/>
                      </w:rPr>
                      <w:t xml:space="preserve">[32] </w:t>
                    </w:r>
                  </w:p>
                </w:tc>
                <w:tc>
                  <w:tcPr>
                    <w:tcW w:w="0" w:type="auto"/>
                    <w:hideMark/>
                  </w:tcPr>
                  <w:p w14:paraId="53DCD3CA" w14:textId="77777777" w:rsidR="00015768" w:rsidRDefault="00015768" w:rsidP="00015768">
                    <w:pPr>
                      <w:pStyle w:val="Bibliography"/>
                      <w:spacing w:before="60" w:after="60"/>
                      <w:rPr>
                        <w:noProof/>
                      </w:rPr>
                    </w:pPr>
                    <w:r>
                      <w:rPr>
                        <w:noProof/>
                      </w:rPr>
                      <w:t>Magnox Electric plc &amp; Nuclear Electric Limited, “R3 Impact Assessment Procedure,” June 2008.</w:t>
                    </w:r>
                  </w:p>
                </w:tc>
              </w:tr>
              <w:tr w:rsidR="00015768" w14:paraId="7422466F" w14:textId="77777777">
                <w:trPr>
                  <w:divId w:val="1135949931"/>
                  <w:tblCellSpacing w:w="15" w:type="dxa"/>
                </w:trPr>
                <w:tc>
                  <w:tcPr>
                    <w:tcW w:w="50" w:type="pct"/>
                    <w:hideMark/>
                  </w:tcPr>
                  <w:p w14:paraId="31425F2F" w14:textId="77777777" w:rsidR="00015768" w:rsidRDefault="00015768" w:rsidP="00015768">
                    <w:pPr>
                      <w:pStyle w:val="Bibliography"/>
                      <w:spacing w:before="60" w:after="60"/>
                      <w:rPr>
                        <w:noProof/>
                      </w:rPr>
                    </w:pPr>
                    <w:r>
                      <w:rPr>
                        <w:noProof/>
                      </w:rPr>
                      <w:t xml:space="preserve">[33] </w:t>
                    </w:r>
                  </w:p>
                </w:tc>
                <w:tc>
                  <w:tcPr>
                    <w:tcW w:w="0" w:type="auto"/>
                    <w:hideMark/>
                  </w:tcPr>
                  <w:p w14:paraId="5A4A6C1C" w14:textId="77777777" w:rsidR="00015768" w:rsidRDefault="00015768" w:rsidP="00015768">
                    <w:pPr>
                      <w:pStyle w:val="Bibliography"/>
                      <w:spacing w:before="60" w:after="60"/>
                      <w:rPr>
                        <w:noProof/>
                      </w:rPr>
                    </w:pPr>
                    <w:r>
                      <w:rPr>
                        <w:noProof/>
                      </w:rPr>
                      <w:t>US Department of Defense, “United Facilities Criteria -– Structures to resist the effects of accidental explosions, UFC 3-340-02,” September 2014.</w:t>
                    </w:r>
                  </w:p>
                </w:tc>
              </w:tr>
              <w:tr w:rsidR="00015768" w14:paraId="1C544746" w14:textId="77777777">
                <w:trPr>
                  <w:divId w:val="1135949931"/>
                  <w:tblCellSpacing w:w="15" w:type="dxa"/>
                </w:trPr>
                <w:tc>
                  <w:tcPr>
                    <w:tcW w:w="50" w:type="pct"/>
                    <w:hideMark/>
                  </w:tcPr>
                  <w:p w14:paraId="61F50F7A" w14:textId="77777777" w:rsidR="00015768" w:rsidRDefault="00015768" w:rsidP="00015768">
                    <w:pPr>
                      <w:pStyle w:val="Bibliography"/>
                      <w:spacing w:before="60" w:after="60"/>
                      <w:rPr>
                        <w:noProof/>
                      </w:rPr>
                    </w:pPr>
                    <w:r>
                      <w:rPr>
                        <w:noProof/>
                      </w:rPr>
                      <w:t xml:space="preserve">[34] </w:t>
                    </w:r>
                  </w:p>
                </w:tc>
                <w:tc>
                  <w:tcPr>
                    <w:tcW w:w="0" w:type="auto"/>
                    <w:hideMark/>
                  </w:tcPr>
                  <w:p w14:paraId="115F9E9A" w14:textId="77777777" w:rsidR="00015768" w:rsidRDefault="00015768" w:rsidP="00015768">
                    <w:pPr>
                      <w:pStyle w:val="Bibliography"/>
                      <w:spacing w:before="60" w:after="60"/>
                      <w:rPr>
                        <w:noProof/>
                      </w:rPr>
                    </w:pPr>
                    <w:r>
                      <w:rPr>
                        <w:noProof/>
                      </w:rPr>
                      <w:t>ONR, “NS-TAST-GD-017 - Annex 2 - Containment structures,” [Online]. Available: ONR website.</w:t>
                    </w:r>
                  </w:p>
                </w:tc>
              </w:tr>
              <w:tr w:rsidR="00015768" w14:paraId="192A94AB" w14:textId="77777777">
                <w:trPr>
                  <w:divId w:val="1135949931"/>
                  <w:tblCellSpacing w:w="15" w:type="dxa"/>
                </w:trPr>
                <w:tc>
                  <w:tcPr>
                    <w:tcW w:w="50" w:type="pct"/>
                    <w:hideMark/>
                  </w:tcPr>
                  <w:p w14:paraId="683F0D49" w14:textId="77777777" w:rsidR="00015768" w:rsidRDefault="00015768" w:rsidP="00015768">
                    <w:pPr>
                      <w:pStyle w:val="Bibliography"/>
                      <w:spacing w:before="60" w:after="60"/>
                      <w:rPr>
                        <w:noProof/>
                      </w:rPr>
                    </w:pPr>
                    <w:r>
                      <w:rPr>
                        <w:noProof/>
                      </w:rPr>
                      <w:t xml:space="preserve">[35] </w:t>
                    </w:r>
                  </w:p>
                </w:tc>
                <w:tc>
                  <w:tcPr>
                    <w:tcW w:w="0" w:type="auto"/>
                    <w:hideMark/>
                  </w:tcPr>
                  <w:p w14:paraId="55EDA6F3" w14:textId="77777777" w:rsidR="00015768" w:rsidRDefault="00015768" w:rsidP="00015768">
                    <w:pPr>
                      <w:pStyle w:val="Bibliography"/>
                      <w:spacing w:before="60" w:after="60"/>
                      <w:rPr>
                        <w:noProof/>
                      </w:rPr>
                    </w:pPr>
                    <w:r>
                      <w:rPr>
                        <w:noProof/>
                      </w:rPr>
                      <w:t>HSE, “L153, Managing Health and Safety in Construction, Construction (Design and Management) Regulations 2015,” 2015.</w:t>
                    </w:r>
                  </w:p>
                </w:tc>
              </w:tr>
              <w:tr w:rsidR="00015768" w14:paraId="5D062D14" w14:textId="77777777">
                <w:trPr>
                  <w:divId w:val="1135949931"/>
                  <w:tblCellSpacing w:w="15" w:type="dxa"/>
                </w:trPr>
                <w:tc>
                  <w:tcPr>
                    <w:tcW w:w="50" w:type="pct"/>
                    <w:hideMark/>
                  </w:tcPr>
                  <w:p w14:paraId="1196162D" w14:textId="77777777" w:rsidR="00015768" w:rsidRDefault="00015768" w:rsidP="00015768">
                    <w:pPr>
                      <w:pStyle w:val="Bibliography"/>
                      <w:spacing w:before="60" w:after="60"/>
                      <w:rPr>
                        <w:noProof/>
                      </w:rPr>
                    </w:pPr>
                    <w:r>
                      <w:rPr>
                        <w:noProof/>
                      </w:rPr>
                      <w:lastRenderedPageBreak/>
                      <w:t xml:space="preserve">[36] </w:t>
                    </w:r>
                  </w:p>
                </w:tc>
                <w:tc>
                  <w:tcPr>
                    <w:tcW w:w="0" w:type="auto"/>
                    <w:hideMark/>
                  </w:tcPr>
                  <w:p w14:paraId="45DD7CB6" w14:textId="77777777" w:rsidR="00015768" w:rsidRDefault="00015768" w:rsidP="00015768">
                    <w:pPr>
                      <w:pStyle w:val="Bibliography"/>
                      <w:spacing w:before="60" w:after="60"/>
                      <w:rPr>
                        <w:noProof/>
                      </w:rPr>
                    </w:pPr>
                    <w:r>
                      <w:rPr>
                        <w:noProof/>
                      </w:rPr>
                      <w:t>ONR, “NS-TAST-GD-026 - Decommissioning,” [Online]. Available: ONR website.</w:t>
                    </w:r>
                  </w:p>
                </w:tc>
              </w:tr>
              <w:tr w:rsidR="00015768" w14:paraId="620B326D" w14:textId="77777777">
                <w:trPr>
                  <w:divId w:val="1135949931"/>
                  <w:tblCellSpacing w:w="15" w:type="dxa"/>
                </w:trPr>
                <w:tc>
                  <w:tcPr>
                    <w:tcW w:w="50" w:type="pct"/>
                    <w:hideMark/>
                  </w:tcPr>
                  <w:p w14:paraId="50FC45BC" w14:textId="77777777" w:rsidR="00015768" w:rsidRDefault="00015768" w:rsidP="00015768">
                    <w:pPr>
                      <w:pStyle w:val="Bibliography"/>
                      <w:spacing w:before="60" w:after="60"/>
                      <w:rPr>
                        <w:noProof/>
                      </w:rPr>
                    </w:pPr>
                    <w:r>
                      <w:rPr>
                        <w:noProof/>
                      </w:rPr>
                      <w:t xml:space="preserve">[37] </w:t>
                    </w:r>
                  </w:p>
                </w:tc>
                <w:tc>
                  <w:tcPr>
                    <w:tcW w:w="0" w:type="auto"/>
                    <w:hideMark/>
                  </w:tcPr>
                  <w:p w14:paraId="790C2598" w14:textId="77777777" w:rsidR="00015768" w:rsidRDefault="00015768" w:rsidP="00015768">
                    <w:pPr>
                      <w:pStyle w:val="Bibliography"/>
                      <w:spacing w:before="60" w:after="60"/>
                      <w:rPr>
                        <w:noProof/>
                      </w:rPr>
                    </w:pPr>
                    <w:r>
                      <w:rPr>
                        <w:noProof/>
                      </w:rPr>
                      <w:t>ONR, “NS-INSP-GD-035 - LC35 Decommissioning,” [Online]. Available: ONR website.</w:t>
                    </w:r>
                  </w:p>
                </w:tc>
              </w:tr>
              <w:tr w:rsidR="00015768" w14:paraId="7BEB0F60" w14:textId="77777777">
                <w:trPr>
                  <w:divId w:val="1135949931"/>
                  <w:tblCellSpacing w:w="15" w:type="dxa"/>
                </w:trPr>
                <w:tc>
                  <w:tcPr>
                    <w:tcW w:w="50" w:type="pct"/>
                    <w:hideMark/>
                  </w:tcPr>
                  <w:p w14:paraId="629A6353" w14:textId="77777777" w:rsidR="00015768" w:rsidRDefault="00015768" w:rsidP="00015768">
                    <w:pPr>
                      <w:pStyle w:val="Bibliography"/>
                      <w:spacing w:before="60" w:after="60"/>
                      <w:rPr>
                        <w:noProof/>
                      </w:rPr>
                    </w:pPr>
                    <w:r>
                      <w:rPr>
                        <w:noProof/>
                      </w:rPr>
                      <w:t xml:space="preserve">[38] </w:t>
                    </w:r>
                  </w:p>
                </w:tc>
                <w:tc>
                  <w:tcPr>
                    <w:tcW w:w="0" w:type="auto"/>
                    <w:hideMark/>
                  </w:tcPr>
                  <w:p w14:paraId="57E15E4A" w14:textId="77777777" w:rsidR="00015768" w:rsidRDefault="00015768" w:rsidP="00015768">
                    <w:pPr>
                      <w:pStyle w:val="Bibliography"/>
                      <w:spacing w:before="60" w:after="60"/>
                      <w:rPr>
                        <w:noProof/>
                      </w:rPr>
                    </w:pPr>
                    <w:r>
                      <w:rPr>
                        <w:noProof/>
                      </w:rPr>
                      <w:t>ONR, “NS-TAST-GD-080 - Challenge Culture Capability (including an Internal Regulation function), and the provision of Nuclear Safety Advice,” [Online]. Available: ONR website.</w:t>
                    </w:r>
                  </w:p>
                </w:tc>
              </w:tr>
              <w:tr w:rsidR="00015768" w14:paraId="0EC98158" w14:textId="77777777">
                <w:trPr>
                  <w:divId w:val="1135949931"/>
                  <w:tblCellSpacing w:w="15" w:type="dxa"/>
                </w:trPr>
                <w:tc>
                  <w:tcPr>
                    <w:tcW w:w="50" w:type="pct"/>
                    <w:hideMark/>
                  </w:tcPr>
                  <w:p w14:paraId="03B9D58F" w14:textId="77777777" w:rsidR="00015768" w:rsidRDefault="00015768" w:rsidP="00015768">
                    <w:pPr>
                      <w:pStyle w:val="Bibliography"/>
                      <w:spacing w:before="60" w:after="60"/>
                      <w:rPr>
                        <w:noProof/>
                      </w:rPr>
                    </w:pPr>
                    <w:r>
                      <w:rPr>
                        <w:noProof/>
                      </w:rPr>
                      <w:t xml:space="preserve">[39] </w:t>
                    </w:r>
                  </w:p>
                </w:tc>
                <w:tc>
                  <w:tcPr>
                    <w:tcW w:w="0" w:type="auto"/>
                    <w:hideMark/>
                  </w:tcPr>
                  <w:p w14:paraId="0B426FD9" w14:textId="77777777" w:rsidR="00015768" w:rsidRDefault="00015768" w:rsidP="00015768">
                    <w:pPr>
                      <w:pStyle w:val="Bibliography"/>
                      <w:spacing w:before="60" w:after="60"/>
                      <w:rPr>
                        <w:noProof/>
                      </w:rPr>
                    </w:pPr>
                    <w:r>
                      <w:rPr>
                        <w:noProof/>
                      </w:rPr>
                      <w:t>Department for Energy Security and Net Zero, “A National Policy Statement for new nuclear power generation,” 2024.</w:t>
                    </w:r>
                  </w:p>
                </w:tc>
              </w:tr>
              <w:tr w:rsidR="00015768" w14:paraId="646A012C" w14:textId="77777777">
                <w:trPr>
                  <w:divId w:val="1135949931"/>
                  <w:tblCellSpacing w:w="15" w:type="dxa"/>
                </w:trPr>
                <w:tc>
                  <w:tcPr>
                    <w:tcW w:w="50" w:type="pct"/>
                    <w:hideMark/>
                  </w:tcPr>
                  <w:p w14:paraId="6373D892" w14:textId="77777777" w:rsidR="00015768" w:rsidRDefault="00015768" w:rsidP="00015768">
                    <w:pPr>
                      <w:pStyle w:val="Bibliography"/>
                      <w:spacing w:before="60" w:after="60"/>
                      <w:rPr>
                        <w:noProof/>
                      </w:rPr>
                    </w:pPr>
                    <w:r>
                      <w:rPr>
                        <w:noProof/>
                      </w:rPr>
                      <w:t xml:space="preserve">[40] </w:t>
                    </w:r>
                  </w:p>
                </w:tc>
                <w:tc>
                  <w:tcPr>
                    <w:tcW w:w="0" w:type="auto"/>
                    <w:hideMark/>
                  </w:tcPr>
                  <w:p w14:paraId="6E483D71" w14:textId="77777777" w:rsidR="00015768" w:rsidRDefault="00015768" w:rsidP="00015768">
                    <w:pPr>
                      <w:pStyle w:val="Bibliography"/>
                      <w:spacing w:before="60" w:after="60"/>
                      <w:rPr>
                        <w:noProof/>
                      </w:rPr>
                    </w:pPr>
                    <w:r>
                      <w:rPr>
                        <w:noProof/>
                      </w:rPr>
                      <w:t>HSE, “INDG411, A short guide for clients on the Construction (Design and Management) Regulations 2015 Rev 1,” 2015.</w:t>
                    </w:r>
                  </w:p>
                </w:tc>
              </w:tr>
              <w:tr w:rsidR="00015768" w14:paraId="2F3B684F" w14:textId="77777777">
                <w:trPr>
                  <w:divId w:val="1135949931"/>
                  <w:tblCellSpacing w:w="15" w:type="dxa"/>
                </w:trPr>
                <w:tc>
                  <w:tcPr>
                    <w:tcW w:w="50" w:type="pct"/>
                    <w:hideMark/>
                  </w:tcPr>
                  <w:p w14:paraId="51BBEF31" w14:textId="77777777" w:rsidR="00015768" w:rsidRDefault="00015768" w:rsidP="00015768">
                    <w:pPr>
                      <w:pStyle w:val="Bibliography"/>
                      <w:spacing w:before="60" w:after="60"/>
                      <w:rPr>
                        <w:noProof/>
                      </w:rPr>
                    </w:pPr>
                    <w:r>
                      <w:rPr>
                        <w:noProof/>
                      </w:rPr>
                      <w:t xml:space="preserve">[41] </w:t>
                    </w:r>
                  </w:p>
                </w:tc>
                <w:tc>
                  <w:tcPr>
                    <w:tcW w:w="0" w:type="auto"/>
                    <w:hideMark/>
                  </w:tcPr>
                  <w:p w14:paraId="31D40E75" w14:textId="77777777" w:rsidR="00015768" w:rsidRDefault="00015768" w:rsidP="00015768">
                    <w:pPr>
                      <w:pStyle w:val="Bibliography"/>
                      <w:spacing w:before="60" w:after="60"/>
                      <w:rPr>
                        <w:noProof/>
                      </w:rPr>
                    </w:pPr>
                    <w:r>
                      <w:rPr>
                        <w:noProof/>
                      </w:rPr>
                      <w:t>USNRC, “Regulatory Guide 4.7, General Site Suitability Criteria for Nuclear Power Stations Revision 3,” 2014.</w:t>
                    </w:r>
                  </w:p>
                </w:tc>
              </w:tr>
              <w:tr w:rsidR="00015768" w14:paraId="471849ED" w14:textId="77777777">
                <w:trPr>
                  <w:divId w:val="1135949931"/>
                  <w:tblCellSpacing w:w="15" w:type="dxa"/>
                </w:trPr>
                <w:tc>
                  <w:tcPr>
                    <w:tcW w:w="50" w:type="pct"/>
                    <w:hideMark/>
                  </w:tcPr>
                  <w:p w14:paraId="151D7552" w14:textId="77777777" w:rsidR="00015768" w:rsidRDefault="00015768" w:rsidP="00015768">
                    <w:pPr>
                      <w:pStyle w:val="Bibliography"/>
                      <w:spacing w:before="60" w:after="60"/>
                      <w:rPr>
                        <w:noProof/>
                      </w:rPr>
                    </w:pPr>
                    <w:r>
                      <w:rPr>
                        <w:noProof/>
                      </w:rPr>
                      <w:t xml:space="preserve">[42] </w:t>
                    </w:r>
                  </w:p>
                </w:tc>
                <w:tc>
                  <w:tcPr>
                    <w:tcW w:w="0" w:type="auto"/>
                    <w:hideMark/>
                  </w:tcPr>
                  <w:p w14:paraId="262A7D5E" w14:textId="77777777" w:rsidR="00015768" w:rsidRDefault="00015768" w:rsidP="00015768">
                    <w:pPr>
                      <w:pStyle w:val="Bibliography"/>
                      <w:spacing w:before="60" w:after="60"/>
                      <w:rPr>
                        <w:noProof/>
                      </w:rPr>
                    </w:pPr>
                    <w:r>
                      <w:rPr>
                        <w:noProof/>
                      </w:rPr>
                      <w:t>USNRC, “NUREG-0800 - Review of Safety Analysis Reports for Nuclear Power Plants”.</w:t>
                    </w:r>
                  </w:p>
                </w:tc>
              </w:tr>
              <w:tr w:rsidR="00015768" w14:paraId="5CC8A7C9" w14:textId="77777777">
                <w:trPr>
                  <w:divId w:val="1135949931"/>
                  <w:tblCellSpacing w:w="15" w:type="dxa"/>
                </w:trPr>
                <w:tc>
                  <w:tcPr>
                    <w:tcW w:w="50" w:type="pct"/>
                    <w:hideMark/>
                  </w:tcPr>
                  <w:p w14:paraId="09D8ED95" w14:textId="77777777" w:rsidR="00015768" w:rsidRDefault="00015768" w:rsidP="00015768">
                    <w:pPr>
                      <w:pStyle w:val="Bibliography"/>
                      <w:spacing w:before="60" w:after="60"/>
                      <w:rPr>
                        <w:noProof/>
                      </w:rPr>
                    </w:pPr>
                    <w:r>
                      <w:rPr>
                        <w:noProof/>
                      </w:rPr>
                      <w:t xml:space="preserve">[43] </w:t>
                    </w:r>
                  </w:p>
                </w:tc>
                <w:tc>
                  <w:tcPr>
                    <w:tcW w:w="0" w:type="auto"/>
                    <w:hideMark/>
                  </w:tcPr>
                  <w:p w14:paraId="621F107E" w14:textId="77777777" w:rsidR="00015768" w:rsidRDefault="00015768" w:rsidP="00015768">
                    <w:pPr>
                      <w:pStyle w:val="Bibliography"/>
                      <w:spacing w:before="60" w:after="60"/>
                      <w:rPr>
                        <w:noProof/>
                      </w:rPr>
                    </w:pPr>
                    <w:r>
                      <w:rPr>
                        <w:noProof/>
                      </w:rPr>
                      <w:t xml:space="preserve">JRC Science and Technology Report, New European Technical Rules for the Assessment and Retrofitting of Existing Structures, European Commission Joint Research Centre, 2015, CM9 2020/314976. </w:t>
                    </w:r>
                  </w:p>
                </w:tc>
              </w:tr>
            </w:tbl>
            <w:p w14:paraId="18D9A715" w14:textId="77777777" w:rsidR="00015768" w:rsidRDefault="00015768">
              <w:pPr>
                <w:divId w:val="1135949931"/>
                <w:rPr>
                  <w:rFonts w:eastAsia="Times New Roman"/>
                  <w:noProof/>
                </w:rPr>
              </w:pPr>
            </w:p>
            <w:p w14:paraId="41B8C74E" w14:textId="77777777" w:rsidR="004A70D1" w:rsidRDefault="004A70D1" w:rsidP="004A70D1">
              <w:r>
                <w:rPr>
                  <w:b/>
                  <w:bCs/>
                </w:rPr>
                <w:fldChar w:fldCharType="end"/>
              </w:r>
            </w:p>
          </w:sdtContent>
        </w:sdt>
      </w:sdtContent>
    </w:sdt>
    <w:p w14:paraId="68C2D9E5" w14:textId="77777777" w:rsidR="004A70D1" w:rsidRDefault="004A70D1" w:rsidP="004A70D1">
      <w:pPr>
        <w:rPr>
          <w:rFonts w:ascii="Calibri" w:hAnsi="Calibri"/>
          <w:noProof/>
          <w:sz w:val="20"/>
          <w:szCs w:val="20"/>
          <w:lang w:eastAsia="en-GB" w:bidi="ar-SA"/>
        </w:rPr>
      </w:pPr>
      <w:r w:rsidRPr="001E5A0A">
        <w:rPr>
          <w:color w:val="22413A"/>
          <w:sz w:val="48"/>
        </w:rPr>
        <w:fldChar w:fldCharType="begin"/>
      </w:r>
      <w:r w:rsidRPr="001E5A0A">
        <w:instrText xml:space="preserve"> BIBLIOGRAPHY  \l 2057 </w:instrText>
      </w:r>
      <w:r w:rsidRPr="001E5A0A">
        <w:rPr>
          <w:color w:val="22413A"/>
          <w:sz w:val="48"/>
        </w:rPr>
        <w:fldChar w:fldCharType="separate"/>
      </w:r>
    </w:p>
    <w:p w14:paraId="162E08E0" w14:textId="77777777" w:rsidR="004A70D1" w:rsidRDefault="004A70D1" w:rsidP="004A70D1">
      <w:pPr>
        <w:rPr>
          <w:rFonts w:eastAsia="Times New Roman"/>
          <w:noProof/>
        </w:rPr>
      </w:pPr>
    </w:p>
    <w:p w14:paraId="7F173550" w14:textId="77777777" w:rsidR="004A70D1" w:rsidRPr="001E5A0A" w:rsidRDefault="004A70D1" w:rsidP="004A70D1">
      <w:r w:rsidRPr="001E5A0A">
        <w:fldChar w:fldCharType="end"/>
      </w:r>
    </w:p>
    <w:p w14:paraId="38654A41" w14:textId="77777777" w:rsidR="004A70D1" w:rsidRPr="001E5A0A" w:rsidRDefault="004A70D1" w:rsidP="004A70D1">
      <w:pPr>
        <w:spacing w:after="0" w:line="240" w:lineRule="auto"/>
      </w:pPr>
      <w:r w:rsidRPr="001E5A0A">
        <w:br w:type="page"/>
      </w:r>
    </w:p>
    <w:p w14:paraId="70C29FAA" w14:textId="77777777" w:rsidR="00127397" w:rsidRDefault="00127397" w:rsidP="00127397">
      <w:pPr>
        <w:pStyle w:val="Heading1"/>
        <w:numPr>
          <w:ilvl w:val="0"/>
          <w:numId w:val="0"/>
        </w:numPr>
      </w:pPr>
      <w:bookmarkStart w:id="54" w:name="_Toc234585918"/>
      <w:r>
        <w:lastRenderedPageBreak/>
        <w:t>Document control information</w:t>
      </w:r>
      <w:bookmarkEnd w:id="54"/>
    </w:p>
    <w:p w14:paraId="4D8C7333" w14:textId="607992E2" w:rsidR="00127397" w:rsidRDefault="00127397" w:rsidP="00127397">
      <w:pPr>
        <w:spacing w:before="240" w:after="120" w:line="259" w:lineRule="auto"/>
      </w:pPr>
      <w:r w:rsidRPr="00127397">
        <w:rPr>
          <w:b/>
          <w:bCs/>
        </w:rPr>
        <w:t>Authored by</w:t>
      </w:r>
      <w:r>
        <w:t xml:space="preserve">: </w:t>
      </w:r>
      <w:r>
        <w:tab/>
        <w:t>Nuclear Safety Inspector</w:t>
      </w:r>
    </w:p>
    <w:p w14:paraId="5E42AF40" w14:textId="341836E4" w:rsidR="00127397" w:rsidRDefault="00127397" w:rsidP="00127397">
      <w:pPr>
        <w:spacing w:before="240" w:after="120" w:line="259" w:lineRule="auto"/>
      </w:pPr>
      <w:r w:rsidRPr="00127397">
        <w:rPr>
          <w:b/>
          <w:bCs/>
        </w:rPr>
        <w:t>Approved by</w:t>
      </w:r>
      <w:r>
        <w:t>: Head of Profession – Civil Engineering and External Hazards Specialism</w:t>
      </w:r>
    </w:p>
    <w:p w14:paraId="1ABC8C1B" w14:textId="7B272AE2" w:rsidR="00127397" w:rsidRDefault="00127397" w:rsidP="00127397">
      <w:pPr>
        <w:spacing w:before="240" w:after="120" w:line="259" w:lineRule="auto"/>
      </w:pPr>
      <w:r w:rsidRPr="00127397">
        <w:rPr>
          <w:b/>
          <w:bCs/>
        </w:rPr>
        <w:t>Issue</w:t>
      </w:r>
      <w:r>
        <w:t xml:space="preserve">: </w:t>
      </w:r>
      <w:sdt>
        <w:sdtPr>
          <w:alias w:val="Status"/>
          <w:tag w:val=""/>
          <w:id w:val="-1462654513"/>
          <w:placeholder>
            <w:docPart w:val="BDC3C7C153A74AE3ABCD7E5D9BD43CAF"/>
          </w:placeholder>
          <w:dataBinding w:prefixMappings="xmlns:ns0='http://purl.org/dc/elements/1.1/' xmlns:ns1='http://schemas.openxmlformats.org/package/2006/metadata/core-properties' " w:xpath="/ns1:coreProperties[1]/ns1:contentStatus[1]" w:storeItemID="{6C3C8BC8-F283-45AE-878A-BAB7291924A1}"/>
          <w:text/>
        </w:sdtPr>
        <w:sdtEndPr/>
        <w:sdtContent>
          <w:r w:rsidR="007C27CC">
            <w:t>2</w:t>
          </w:r>
        </w:sdtContent>
      </w:sdt>
    </w:p>
    <w:p w14:paraId="4E57B9DB" w14:textId="4AF9E6EC" w:rsidR="00127397" w:rsidRDefault="00127397" w:rsidP="00127397">
      <w:pPr>
        <w:spacing w:before="240" w:after="120" w:line="259" w:lineRule="auto"/>
      </w:pPr>
      <w:r w:rsidRPr="00127397">
        <w:rPr>
          <w:b/>
          <w:bCs/>
        </w:rPr>
        <w:t>Published</w:t>
      </w:r>
      <w:r>
        <w:t>: July 2026</w:t>
      </w:r>
    </w:p>
    <w:p w14:paraId="1681DC6E" w14:textId="03B662EA" w:rsidR="00127397" w:rsidRDefault="00127397" w:rsidP="00127397">
      <w:pPr>
        <w:spacing w:before="240" w:after="120" w:line="259" w:lineRule="auto"/>
      </w:pPr>
      <w:r w:rsidRPr="00127397">
        <w:rPr>
          <w:b/>
          <w:bCs/>
        </w:rPr>
        <w:t>Nex</w:t>
      </w:r>
      <w:r>
        <w:rPr>
          <w:b/>
          <w:bCs/>
        </w:rPr>
        <w:t>t scheduled review:</w:t>
      </w:r>
      <w:r>
        <w:t xml:space="preserve"> November 2030</w:t>
      </w:r>
    </w:p>
    <w:p w14:paraId="0EF22196" w14:textId="34F0594C" w:rsidR="00127397" w:rsidRDefault="00127397" w:rsidP="00127397">
      <w:pPr>
        <w:spacing w:before="240" w:after="120" w:line="259" w:lineRule="auto"/>
      </w:pPr>
      <w:r w:rsidRPr="00127397">
        <w:rPr>
          <w:b/>
          <w:bCs/>
        </w:rPr>
        <w:t>Document reference</w:t>
      </w:r>
      <w:r>
        <w:t xml:space="preserve">: NS-TAST-GD-017 </w:t>
      </w:r>
      <w:r w:rsidR="00DA1CCD">
        <w:t xml:space="preserve">- </w:t>
      </w:r>
      <w:r>
        <w:t>Annex 1</w:t>
      </w:r>
    </w:p>
    <w:p w14:paraId="52BC2F2D" w14:textId="77777777" w:rsidR="00127397" w:rsidRDefault="00127397" w:rsidP="00127397">
      <w:pPr>
        <w:pStyle w:val="Caption"/>
      </w:pPr>
    </w:p>
    <w:p w14:paraId="4B4BB2D8" w14:textId="69B152A3" w:rsidR="00127397" w:rsidRDefault="00127397" w:rsidP="00127397">
      <w:pPr>
        <w:pStyle w:val="Caption"/>
      </w:pPr>
      <w:r>
        <w:t>Revision commentary</w:t>
      </w:r>
    </w:p>
    <w:tbl>
      <w:tblPr>
        <w:tblStyle w:val="ONRTable1"/>
        <w:tblW w:w="0" w:type="auto"/>
        <w:tblInd w:w="0" w:type="dxa"/>
        <w:tblLook w:val="04A0" w:firstRow="1" w:lastRow="0" w:firstColumn="1" w:lastColumn="0" w:noHBand="0" w:noVBand="1"/>
      </w:tblPr>
      <w:tblGrid>
        <w:gridCol w:w="1276"/>
        <w:gridCol w:w="7750"/>
      </w:tblGrid>
      <w:tr w:rsidR="00127397" w14:paraId="1F486557" w14:textId="77777777" w:rsidTr="00127397">
        <w:trPr>
          <w:cnfStyle w:val="100000000000" w:firstRow="1" w:lastRow="0" w:firstColumn="0" w:lastColumn="0" w:oddVBand="0" w:evenVBand="0" w:oddHBand="0" w:evenHBand="0" w:firstRowFirstColumn="0" w:firstRowLastColumn="0" w:lastRowFirstColumn="0" w:lastRowLastColumn="0"/>
        </w:trPr>
        <w:tc>
          <w:tcPr>
            <w:tcW w:w="1276" w:type="dxa"/>
          </w:tcPr>
          <w:p w14:paraId="3D1DFDDA" w14:textId="1E596431" w:rsidR="00127397" w:rsidRPr="00127397" w:rsidRDefault="00127397" w:rsidP="00127397">
            <w:pPr>
              <w:spacing w:before="60" w:after="60" w:line="259" w:lineRule="auto"/>
              <w:rPr>
                <w:bCs/>
              </w:rPr>
            </w:pPr>
            <w:r w:rsidRPr="00127397">
              <w:rPr>
                <w:rFonts w:eastAsia="Calibri" w:cs="Arial"/>
                <w:bCs/>
              </w:rPr>
              <w:t>Issue</w:t>
            </w:r>
          </w:p>
        </w:tc>
        <w:tc>
          <w:tcPr>
            <w:tcW w:w="7750" w:type="dxa"/>
          </w:tcPr>
          <w:p w14:paraId="42A06B7D" w14:textId="15C1688C" w:rsidR="00127397" w:rsidRDefault="00127397" w:rsidP="00127397">
            <w:pPr>
              <w:spacing w:before="60" w:after="60" w:line="259" w:lineRule="auto"/>
            </w:pPr>
            <w:r>
              <w:t>Description of update(s)</w:t>
            </w:r>
          </w:p>
        </w:tc>
      </w:tr>
      <w:tr w:rsidR="00127397" w14:paraId="4DD72880" w14:textId="77777777" w:rsidTr="00127397">
        <w:tc>
          <w:tcPr>
            <w:tcW w:w="1276" w:type="dxa"/>
          </w:tcPr>
          <w:p w14:paraId="376486A9" w14:textId="37D46E3E" w:rsidR="00127397" w:rsidRDefault="00127397" w:rsidP="00127397">
            <w:pPr>
              <w:spacing w:before="60" w:after="60" w:line="259" w:lineRule="auto"/>
            </w:pPr>
            <w:r>
              <w:t>1</w:t>
            </w:r>
          </w:p>
        </w:tc>
        <w:tc>
          <w:tcPr>
            <w:tcW w:w="7750" w:type="dxa"/>
          </w:tcPr>
          <w:p w14:paraId="268EC2E2" w14:textId="53B41045" w:rsidR="00127397" w:rsidRDefault="00127397" w:rsidP="00127397">
            <w:pPr>
              <w:spacing w:before="60" w:after="60" w:line="259" w:lineRule="auto"/>
            </w:pPr>
            <w:r>
              <w:t>New document.</w:t>
            </w:r>
          </w:p>
        </w:tc>
      </w:tr>
      <w:tr w:rsidR="00127397" w14:paraId="507903C2" w14:textId="77777777" w:rsidTr="00127397">
        <w:tc>
          <w:tcPr>
            <w:tcW w:w="1276" w:type="dxa"/>
          </w:tcPr>
          <w:p w14:paraId="52398C84" w14:textId="1676E575" w:rsidR="00127397" w:rsidRDefault="00127397" w:rsidP="00127397">
            <w:pPr>
              <w:spacing w:before="60" w:after="60" w:line="259" w:lineRule="auto"/>
            </w:pPr>
            <w:r>
              <w:t>1.1</w:t>
            </w:r>
          </w:p>
        </w:tc>
        <w:tc>
          <w:tcPr>
            <w:tcW w:w="7750" w:type="dxa"/>
          </w:tcPr>
          <w:p w14:paraId="02BCA155" w14:textId="77777777" w:rsidR="00127397" w:rsidRDefault="00127397" w:rsidP="00127397">
            <w:pPr>
              <w:spacing w:before="60" w:after="60" w:line="259" w:lineRule="auto"/>
            </w:pPr>
            <w:r>
              <w:t xml:space="preserve">Minor update - Minor update to extend review date to allow time for internal peer review to account for wider review of technical guidance. </w:t>
            </w:r>
          </w:p>
          <w:p w14:paraId="04D091E0" w14:textId="43DB179E" w:rsidR="00127397" w:rsidRDefault="00127397" w:rsidP="00127397">
            <w:pPr>
              <w:spacing w:before="60" w:after="60" w:line="259" w:lineRule="auto"/>
            </w:pPr>
            <w:r>
              <w:t>Published: November 2020</w:t>
            </w:r>
          </w:p>
        </w:tc>
      </w:tr>
      <w:tr w:rsidR="00127397" w14:paraId="643DE89E" w14:textId="77777777" w:rsidTr="00127397">
        <w:tc>
          <w:tcPr>
            <w:tcW w:w="1276" w:type="dxa"/>
          </w:tcPr>
          <w:p w14:paraId="4738200E" w14:textId="3611EC63" w:rsidR="00127397" w:rsidRDefault="00127397" w:rsidP="00127397">
            <w:pPr>
              <w:spacing w:before="60" w:after="60" w:line="259" w:lineRule="auto"/>
            </w:pPr>
            <w:r>
              <w:t>2</w:t>
            </w:r>
          </w:p>
        </w:tc>
        <w:tc>
          <w:tcPr>
            <w:tcW w:w="7750" w:type="dxa"/>
          </w:tcPr>
          <w:p w14:paraId="4F32A056" w14:textId="22F949C2" w:rsidR="00127397" w:rsidRDefault="00127397" w:rsidP="00127397">
            <w:pPr>
              <w:spacing w:before="60" w:after="60" w:line="259" w:lineRule="auto"/>
            </w:pPr>
            <w:r>
              <w:t>Major update to previous issue.</w:t>
            </w:r>
          </w:p>
        </w:tc>
      </w:tr>
    </w:tbl>
    <w:p w14:paraId="110E0647" w14:textId="508F5F55" w:rsidR="003F26F6" w:rsidRPr="00584BEF" w:rsidRDefault="003F26F6" w:rsidP="00127397">
      <w:pPr>
        <w:spacing w:before="240" w:after="120" w:line="259" w:lineRule="auto"/>
      </w:pPr>
    </w:p>
    <w:sectPr w:rsidR="003F26F6" w:rsidRPr="00584BEF" w:rsidSect="000B2BCD">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24DBA" w14:textId="77777777" w:rsidR="00A14B5C" w:rsidRDefault="00A14B5C" w:rsidP="007D199A">
      <w:pPr>
        <w:spacing w:after="0"/>
      </w:pPr>
      <w:r>
        <w:separator/>
      </w:r>
    </w:p>
    <w:p w14:paraId="6E8CC4EA" w14:textId="77777777" w:rsidR="00A14B5C" w:rsidRDefault="00A14B5C"/>
    <w:p w14:paraId="296B3806" w14:textId="77777777" w:rsidR="00A14B5C" w:rsidRDefault="00A14B5C"/>
  </w:endnote>
  <w:endnote w:type="continuationSeparator" w:id="0">
    <w:p w14:paraId="6E0AD562" w14:textId="77777777" w:rsidR="00A14B5C" w:rsidRDefault="00A14B5C" w:rsidP="007D199A">
      <w:pPr>
        <w:spacing w:after="0"/>
      </w:pPr>
      <w:r>
        <w:continuationSeparator/>
      </w:r>
    </w:p>
    <w:p w14:paraId="30A90BDC" w14:textId="77777777" w:rsidR="00A14B5C" w:rsidRDefault="00A14B5C"/>
    <w:p w14:paraId="6038C91E" w14:textId="77777777" w:rsidR="00A14B5C" w:rsidRDefault="00A14B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61B8932" w:rsidR="007C3C1D" w:rsidRPr="006A525B" w:rsidRDefault="006A525B" w:rsidP="007C3C1D">
    <w:pPr>
      <w:pStyle w:val="Footer"/>
      <w:jc w:val="left"/>
      <w:rPr>
        <w:szCs w:val="24"/>
      </w:rPr>
    </w:pPr>
    <w:r w:rsidRPr="006A525B">
      <w:rPr>
        <w:szCs w:val="24"/>
      </w:rPr>
      <w:t>ONR-DOC-TEMP-</w:t>
    </w:r>
    <w:r w:rsidR="001321E2">
      <w:rPr>
        <w:szCs w:val="24"/>
      </w:rPr>
      <w:t>002</w:t>
    </w:r>
    <w:r w:rsidRPr="006A525B">
      <w:rPr>
        <w:szCs w:val="24"/>
      </w:rPr>
      <w:t xml:space="preserve"> (Issue </w:t>
    </w:r>
    <w:r w:rsidR="001321E2">
      <w:rPr>
        <w:szCs w:val="24"/>
      </w:rPr>
      <w:t>5</w:t>
    </w:r>
    <w:r w:rsidR="00CE1DB2">
      <w:rPr>
        <w:szCs w:val="24"/>
      </w:rPr>
      <w:t>.</w:t>
    </w:r>
    <w:r w:rsidR="003C18C4">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40B45187" w:rsidR="00CE6198" w:rsidRPr="00B32489" w:rsidRDefault="00B32489" w:rsidP="000B2BCD">
    <w:pPr>
      <w:pStyle w:val="Footer"/>
      <w:spacing w:before="240" w:after="0" w:line="240" w:lineRule="auto"/>
      <w:rPr>
        <w:rStyle w:val="PageNumber"/>
        <w:color w:val="22413A"/>
        <w:sz w:val="24"/>
      </w:rPr>
    </w:pPr>
    <w:r w:rsidRPr="00B32489">
      <w:rPr>
        <w:rStyle w:val="PageNumber"/>
        <w:color w:val="22413A"/>
        <w:sz w:val="24"/>
      </w:rPr>
      <w:t xml:space="preserve">Page </w:t>
    </w:r>
    <w:r w:rsidRPr="00B32489">
      <w:rPr>
        <w:rStyle w:val="PageNumber"/>
        <w:color w:val="22413A"/>
        <w:sz w:val="24"/>
      </w:rPr>
      <w:fldChar w:fldCharType="begin"/>
    </w:r>
    <w:r w:rsidRPr="00B32489">
      <w:rPr>
        <w:rStyle w:val="PageNumber"/>
        <w:color w:val="22413A"/>
        <w:sz w:val="24"/>
      </w:rPr>
      <w:instrText>PAGE  \* Arabic  \* MERGEFORMAT</w:instrText>
    </w:r>
    <w:r w:rsidRPr="00B32489">
      <w:rPr>
        <w:rStyle w:val="PageNumber"/>
        <w:color w:val="22413A"/>
        <w:sz w:val="24"/>
      </w:rPr>
      <w:fldChar w:fldCharType="separate"/>
    </w:r>
    <w:r w:rsidRPr="00B32489">
      <w:rPr>
        <w:rStyle w:val="PageNumber"/>
        <w:color w:val="22413A"/>
        <w:sz w:val="24"/>
      </w:rPr>
      <w:t>1</w:t>
    </w:r>
    <w:r w:rsidRPr="00B32489">
      <w:rPr>
        <w:rStyle w:val="PageNumber"/>
        <w:color w:val="22413A"/>
        <w:sz w:val="24"/>
      </w:rPr>
      <w:fldChar w:fldCharType="end"/>
    </w:r>
    <w:r w:rsidRPr="00B32489">
      <w:rPr>
        <w:rStyle w:val="PageNumber"/>
        <w:color w:val="22413A"/>
        <w:sz w:val="24"/>
      </w:rPr>
      <w:t xml:space="preserve"> of </w:t>
    </w:r>
    <w:r w:rsidRPr="00B32489">
      <w:rPr>
        <w:rStyle w:val="PageNumber"/>
        <w:color w:val="22413A"/>
        <w:sz w:val="24"/>
      </w:rPr>
      <w:fldChar w:fldCharType="begin"/>
    </w:r>
    <w:r w:rsidRPr="00B32489">
      <w:rPr>
        <w:rStyle w:val="PageNumber"/>
        <w:color w:val="22413A"/>
        <w:sz w:val="24"/>
      </w:rPr>
      <w:instrText>NUMPAGES  \* Arabic  \* MERGEFORMAT</w:instrText>
    </w:r>
    <w:r w:rsidRPr="00B32489">
      <w:rPr>
        <w:rStyle w:val="PageNumber"/>
        <w:color w:val="22413A"/>
        <w:sz w:val="24"/>
      </w:rPr>
      <w:fldChar w:fldCharType="separate"/>
    </w:r>
    <w:r w:rsidRPr="00B32489">
      <w:rPr>
        <w:rStyle w:val="PageNumber"/>
        <w:color w:val="22413A"/>
        <w:sz w:val="24"/>
      </w:rPr>
      <w:t>2</w:t>
    </w:r>
    <w:r w:rsidRPr="00B32489">
      <w:rPr>
        <w:rStyle w:val="PageNumber"/>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4DE2" w14:textId="77777777" w:rsidR="001C57D0" w:rsidRPr="008C50C3" w:rsidRDefault="001C57D0"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87D4" w14:textId="6BA0A20C" w:rsidR="000B2BCD" w:rsidRPr="00127397" w:rsidRDefault="00127397" w:rsidP="000B2BCD">
    <w:pPr>
      <w:pStyle w:val="Footer"/>
      <w:spacing w:before="240" w:after="0" w:line="240" w:lineRule="auto"/>
      <w:rPr>
        <w:rStyle w:val="PageNumber"/>
        <w:color w:val="22413A"/>
        <w:sz w:val="24"/>
      </w:rPr>
    </w:pPr>
    <w:r w:rsidRPr="00127397">
      <w:rPr>
        <w:rStyle w:val="PageNumber"/>
        <w:color w:val="22413A"/>
        <w:sz w:val="24"/>
      </w:rPr>
      <w:t xml:space="preserve">Page </w:t>
    </w:r>
    <w:r w:rsidRPr="00127397">
      <w:rPr>
        <w:rStyle w:val="PageNumber"/>
        <w:color w:val="22413A"/>
        <w:sz w:val="24"/>
      </w:rPr>
      <w:fldChar w:fldCharType="begin"/>
    </w:r>
    <w:r w:rsidRPr="00127397">
      <w:rPr>
        <w:rStyle w:val="PageNumber"/>
        <w:color w:val="22413A"/>
        <w:sz w:val="24"/>
      </w:rPr>
      <w:instrText>PAGE  \* Arabic  \* MERGEFORMAT</w:instrText>
    </w:r>
    <w:r w:rsidRPr="00127397">
      <w:rPr>
        <w:rStyle w:val="PageNumber"/>
        <w:color w:val="22413A"/>
        <w:sz w:val="24"/>
      </w:rPr>
      <w:fldChar w:fldCharType="separate"/>
    </w:r>
    <w:r w:rsidRPr="00127397">
      <w:rPr>
        <w:rStyle w:val="PageNumber"/>
        <w:color w:val="22413A"/>
        <w:sz w:val="24"/>
      </w:rPr>
      <w:t>1</w:t>
    </w:r>
    <w:r w:rsidRPr="00127397">
      <w:rPr>
        <w:rStyle w:val="PageNumber"/>
        <w:color w:val="22413A"/>
        <w:sz w:val="24"/>
      </w:rPr>
      <w:fldChar w:fldCharType="end"/>
    </w:r>
    <w:r w:rsidRPr="00127397">
      <w:rPr>
        <w:rStyle w:val="PageNumber"/>
        <w:color w:val="22413A"/>
        <w:sz w:val="24"/>
      </w:rPr>
      <w:t xml:space="preserve"> of </w:t>
    </w:r>
    <w:r w:rsidRPr="00127397">
      <w:rPr>
        <w:rStyle w:val="PageNumber"/>
        <w:color w:val="22413A"/>
        <w:sz w:val="24"/>
      </w:rPr>
      <w:fldChar w:fldCharType="begin"/>
    </w:r>
    <w:r w:rsidRPr="00127397">
      <w:rPr>
        <w:rStyle w:val="PageNumber"/>
        <w:color w:val="22413A"/>
        <w:sz w:val="24"/>
      </w:rPr>
      <w:instrText>NUMPAGES  \* Arabic  \* MERGEFORMAT</w:instrText>
    </w:r>
    <w:r w:rsidRPr="00127397">
      <w:rPr>
        <w:rStyle w:val="PageNumber"/>
        <w:color w:val="22413A"/>
        <w:sz w:val="24"/>
      </w:rPr>
      <w:fldChar w:fldCharType="separate"/>
    </w:r>
    <w:r w:rsidRPr="00127397">
      <w:rPr>
        <w:rStyle w:val="PageNumber"/>
        <w:color w:val="22413A"/>
        <w:sz w:val="24"/>
      </w:rPr>
      <w:t>2</w:t>
    </w:r>
    <w:r w:rsidRPr="00127397">
      <w:rPr>
        <w:rStyle w:val="PageNumber"/>
        <w:color w:val="22413A"/>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2259" w14:textId="77777777" w:rsidR="004A70D1" w:rsidRPr="00127397" w:rsidRDefault="004A70D1" w:rsidP="000B2BCD">
    <w:pPr>
      <w:pStyle w:val="Footer"/>
      <w:spacing w:before="240" w:after="0" w:line="240" w:lineRule="auto"/>
      <w:rPr>
        <w:rStyle w:val="PageNumber"/>
        <w:color w:val="22413A"/>
        <w:sz w:val="24"/>
      </w:rPr>
    </w:pPr>
    <w:r w:rsidRPr="00127397">
      <w:rPr>
        <w:rStyle w:val="PageNumber"/>
        <w:color w:val="22413A"/>
        <w:sz w:val="24"/>
      </w:rPr>
      <w:t xml:space="preserve">Page </w:t>
    </w:r>
    <w:r w:rsidRPr="00127397">
      <w:rPr>
        <w:rStyle w:val="PageNumber"/>
        <w:color w:val="22413A"/>
        <w:sz w:val="24"/>
      </w:rPr>
      <w:fldChar w:fldCharType="begin"/>
    </w:r>
    <w:r w:rsidRPr="00127397">
      <w:rPr>
        <w:rStyle w:val="PageNumber"/>
        <w:color w:val="22413A"/>
        <w:sz w:val="24"/>
      </w:rPr>
      <w:instrText>PAGE  \* Arabic  \* MERGEFORMAT</w:instrText>
    </w:r>
    <w:r w:rsidRPr="00127397">
      <w:rPr>
        <w:rStyle w:val="PageNumber"/>
        <w:color w:val="22413A"/>
        <w:sz w:val="24"/>
      </w:rPr>
      <w:fldChar w:fldCharType="separate"/>
    </w:r>
    <w:r w:rsidRPr="00127397">
      <w:rPr>
        <w:rStyle w:val="PageNumber"/>
        <w:color w:val="22413A"/>
        <w:sz w:val="24"/>
      </w:rPr>
      <w:t>1</w:t>
    </w:r>
    <w:r w:rsidRPr="00127397">
      <w:rPr>
        <w:rStyle w:val="PageNumber"/>
        <w:color w:val="22413A"/>
        <w:sz w:val="24"/>
      </w:rPr>
      <w:fldChar w:fldCharType="end"/>
    </w:r>
    <w:r w:rsidRPr="00127397">
      <w:rPr>
        <w:rStyle w:val="PageNumber"/>
        <w:color w:val="22413A"/>
        <w:sz w:val="24"/>
      </w:rPr>
      <w:t xml:space="preserve"> of </w:t>
    </w:r>
    <w:r w:rsidRPr="00127397">
      <w:rPr>
        <w:rStyle w:val="PageNumber"/>
        <w:color w:val="22413A"/>
        <w:sz w:val="24"/>
      </w:rPr>
      <w:fldChar w:fldCharType="begin"/>
    </w:r>
    <w:r w:rsidRPr="00127397">
      <w:rPr>
        <w:rStyle w:val="PageNumber"/>
        <w:color w:val="22413A"/>
        <w:sz w:val="24"/>
      </w:rPr>
      <w:instrText>NUMPAGES  \* Arabic  \* MERGEFORMAT</w:instrText>
    </w:r>
    <w:r w:rsidRPr="00127397">
      <w:rPr>
        <w:rStyle w:val="PageNumber"/>
        <w:color w:val="22413A"/>
        <w:sz w:val="24"/>
      </w:rPr>
      <w:fldChar w:fldCharType="separate"/>
    </w:r>
    <w:r w:rsidRPr="00127397">
      <w:rPr>
        <w:rStyle w:val="PageNumber"/>
        <w:color w:val="22413A"/>
        <w:sz w:val="24"/>
      </w:rPr>
      <w:t>2</w:t>
    </w:r>
    <w:r w:rsidRPr="00127397">
      <w:rPr>
        <w:rStyle w:val="PageNumber"/>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36026" w14:textId="77777777" w:rsidR="00A14B5C" w:rsidRPr="005E0344" w:rsidRDefault="00A14B5C" w:rsidP="005E0344">
      <w:pPr>
        <w:spacing w:after="120"/>
        <w:rPr>
          <w:color w:val="000000" w:themeColor="text2"/>
        </w:rPr>
      </w:pPr>
      <w:r w:rsidRPr="005E0344">
        <w:rPr>
          <w:color w:val="000000" w:themeColor="text2"/>
        </w:rPr>
        <w:separator/>
      </w:r>
    </w:p>
    <w:p w14:paraId="262C6E31" w14:textId="77777777" w:rsidR="00A14B5C" w:rsidRDefault="00A14B5C"/>
  </w:footnote>
  <w:footnote w:type="continuationSeparator" w:id="0">
    <w:p w14:paraId="48A2F2B5" w14:textId="77777777" w:rsidR="00A14B5C" w:rsidRPr="005E0344" w:rsidRDefault="00A14B5C" w:rsidP="0090581D">
      <w:pPr>
        <w:spacing w:after="120"/>
        <w:rPr>
          <w:color w:val="000000" w:themeColor="text2"/>
        </w:rPr>
      </w:pPr>
      <w:r w:rsidRPr="005E0344">
        <w:rPr>
          <w:color w:val="000000" w:themeColor="text2"/>
        </w:rPr>
        <w:continuationSeparator/>
      </w:r>
    </w:p>
    <w:p w14:paraId="2E45E4B8" w14:textId="77777777" w:rsidR="00A14B5C" w:rsidRDefault="00A14B5C"/>
    <w:p w14:paraId="4A642DF3" w14:textId="77777777" w:rsidR="00A14B5C" w:rsidRDefault="00A14B5C"/>
  </w:footnote>
  <w:footnote w:type="continuationNotice" w:id="1">
    <w:p w14:paraId="3F1A209C" w14:textId="77777777" w:rsidR="00A14B5C" w:rsidRDefault="00A14B5C">
      <w:pPr>
        <w:spacing w:after="0"/>
      </w:pPr>
    </w:p>
    <w:p w14:paraId="6861E453" w14:textId="77777777" w:rsidR="00A14B5C" w:rsidRDefault="00A14B5C"/>
    <w:p w14:paraId="0E8142B6" w14:textId="77777777" w:rsidR="00A14B5C" w:rsidRDefault="00A14B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22E8" w14:textId="77777777" w:rsidR="001C57D0" w:rsidRPr="008C50C3" w:rsidRDefault="001C57D0"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5A134" w14:textId="17307E7D" w:rsidR="001C57D0" w:rsidRPr="00046936" w:rsidRDefault="00A14B5C" w:rsidP="009E0E52">
    <w:pPr>
      <w:pStyle w:val="Header"/>
      <w:rPr>
        <w:sz w:val="20"/>
        <w:szCs w:val="24"/>
      </w:rPr>
    </w:pPr>
    <w:sdt>
      <w:sdtPr>
        <w:rPr>
          <w:sz w:val="20"/>
          <w:szCs w:val="24"/>
        </w:rPr>
        <w:alias w:val="Title"/>
        <w:tag w:val=""/>
        <w:id w:val="1686943319"/>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6E1484">
          <w:rPr>
            <w:sz w:val="20"/>
            <w:szCs w:val="24"/>
          </w:rPr>
          <w:t>Civil engineering (Annex 1) – Design</w:t>
        </w:r>
      </w:sdtContent>
    </w:sdt>
    <w:r w:rsidR="001C57D0" w:rsidRPr="00046936">
      <w:rPr>
        <w:sz w:val="20"/>
        <w:szCs w:val="24"/>
      </w:rPr>
      <w:t xml:space="preserve"> | Issue: </w:t>
    </w:r>
    <w:sdt>
      <w:sdtPr>
        <w:rPr>
          <w:sz w:val="20"/>
          <w:szCs w:val="24"/>
        </w:rPr>
        <w:alias w:val="Status"/>
        <w:tag w:val=""/>
        <w:id w:val="-1955704290"/>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7C27CC">
          <w:rPr>
            <w:sz w:val="20"/>
            <w:szCs w:val="24"/>
          </w:rPr>
          <w:t>2</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839C9C5" w:rsidR="00177666" w:rsidRPr="00046936" w:rsidRDefault="00A14B5C" w:rsidP="00B32489">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6E1484">
          <w:rPr>
            <w:sz w:val="20"/>
            <w:szCs w:val="24"/>
          </w:rPr>
          <w:t>Civil engineering (Annex 1) – Design</w:t>
        </w:r>
      </w:sdtContent>
    </w:sdt>
    <w:r w:rsidR="004E3932" w:rsidRPr="00046936">
      <w:rPr>
        <w:sz w:val="20"/>
        <w:szCs w:val="24"/>
      </w:rPr>
      <w:t xml:space="preserve"> | Issu</w:t>
    </w:r>
    <w:r w:rsidR="00B32489">
      <w:rPr>
        <w:sz w:val="20"/>
        <w:szCs w:val="24"/>
      </w:rPr>
      <w:t>e</w:t>
    </w:r>
    <w:r w:rsidR="004E3932" w:rsidRPr="00046936">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7C27CC">
          <w:rPr>
            <w:sz w:val="20"/>
            <w:szCs w:val="24"/>
          </w:rPr>
          <w:t>2</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65B1" w14:textId="784AC7DE" w:rsidR="000B2BCD" w:rsidRPr="00046936" w:rsidRDefault="00A14B5C" w:rsidP="009E0E52">
    <w:pPr>
      <w:pStyle w:val="Header"/>
      <w:rPr>
        <w:sz w:val="20"/>
        <w:szCs w:val="24"/>
      </w:rPr>
    </w:pPr>
    <w:sdt>
      <w:sdtPr>
        <w:rPr>
          <w:sz w:val="20"/>
          <w:szCs w:val="24"/>
        </w:rPr>
        <w:alias w:val="Title"/>
        <w:tag w:val=""/>
        <w:id w:val="2101294540"/>
        <w:placeholder>
          <w:docPart w:val="30CB27CBF28C4D2FBF0903761E9BCFB8"/>
        </w:placeholder>
        <w:dataBinding w:prefixMappings="xmlns:ns0='http://purl.org/dc/elements/1.1/' xmlns:ns1='http://schemas.openxmlformats.org/package/2006/metadata/core-properties' " w:xpath="/ns1:coreProperties[1]/ns0:title[1]" w:storeItemID="{6C3C8BC8-F283-45AE-878A-BAB7291924A1}"/>
        <w:text/>
      </w:sdtPr>
      <w:sdtEndPr/>
      <w:sdtContent>
        <w:r w:rsidR="006E1484">
          <w:rPr>
            <w:sz w:val="20"/>
            <w:szCs w:val="24"/>
          </w:rPr>
          <w:t>Civil engineering (Annex 1) – Design</w:t>
        </w:r>
      </w:sdtContent>
    </w:sdt>
    <w:r w:rsidR="000B2BCD" w:rsidRPr="00046936">
      <w:rPr>
        <w:sz w:val="20"/>
        <w:szCs w:val="24"/>
      </w:rPr>
      <w:t xml:space="preserve"> | Issue.: </w:t>
    </w:r>
    <w:sdt>
      <w:sdtPr>
        <w:rPr>
          <w:sz w:val="20"/>
          <w:szCs w:val="24"/>
        </w:rPr>
        <w:alias w:val="Status"/>
        <w:tag w:val=""/>
        <w:id w:val="801957864"/>
        <w:placeholder>
          <w:docPart w:val="3E5B43D4E703445285DC56911DA95D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7C27CC">
          <w:rPr>
            <w:sz w:val="20"/>
            <w:szCs w:val="24"/>
          </w:rPr>
          <w:t>2</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D870" w14:textId="75B05E3D" w:rsidR="004A70D1" w:rsidRPr="00046936" w:rsidRDefault="00A14B5C" w:rsidP="009E0E52">
    <w:pPr>
      <w:pStyle w:val="Header"/>
      <w:rPr>
        <w:sz w:val="20"/>
        <w:szCs w:val="24"/>
      </w:rPr>
    </w:pPr>
    <w:sdt>
      <w:sdtPr>
        <w:rPr>
          <w:sz w:val="20"/>
          <w:szCs w:val="24"/>
        </w:rPr>
        <w:alias w:val="Title"/>
        <w:tag w:val=""/>
        <w:id w:val="555056426"/>
        <w:placeholder>
          <w:docPart w:val="30CB27CBF28C4D2FBF0903761E9BCFB8"/>
        </w:placeholder>
        <w:dataBinding w:prefixMappings="xmlns:ns0='http://purl.org/dc/elements/1.1/' xmlns:ns1='http://schemas.openxmlformats.org/package/2006/metadata/core-properties' " w:xpath="/ns1:coreProperties[1]/ns0:title[1]" w:storeItemID="{6C3C8BC8-F283-45AE-878A-BAB7291924A1}"/>
        <w:text/>
      </w:sdtPr>
      <w:sdtEndPr/>
      <w:sdtContent>
        <w:r w:rsidR="006E1484">
          <w:rPr>
            <w:sz w:val="20"/>
            <w:szCs w:val="24"/>
          </w:rPr>
          <w:t>Civil engineering (Annex 1) – Design</w:t>
        </w:r>
      </w:sdtContent>
    </w:sdt>
    <w:r w:rsidR="004A70D1" w:rsidRPr="00046936">
      <w:rPr>
        <w:sz w:val="20"/>
        <w:szCs w:val="24"/>
      </w:rPr>
      <w:t xml:space="preserve"> | Issue.: </w:t>
    </w:r>
    <w:sdt>
      <w:sdtPr>
        <w:rPr>
          <w:sz w:val="20"/>
          <w:szCs w:val="24"/>
        </w:rPr>
        <w:alias w:val="Status"/>
        <w:tag w:val=""/>
        <w:id w:val="155346891"/>
        <w:placeholder>
          <w:docPart w:val="3E5B43D4E703445285DC56911DA95D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7C27CC">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5CD1"/>
    <w:multiLevelType w:val="multilevel"/>
    <w:tmpl w:val="49E2B3AE"/>
    <w:lvl w:ilvl="0">
      <w:start w:val="1"/>
      <w:numFmt w:val="decimal"/>
      <w:pStyle w:val="NumList1"/>
      <w:lvlText w:val="%1)"/>
      <w:lvlJc w:val="left"/>
      <w:pPr>
        <w:ind w:left="1276" w:hanging="357"/>
      </w:pPr>
      <w:rPr>
        <w:rFonts w:hint="default"/>
      </w:rPr>
    </w:lvl>
    <w:lvl w:ilvl="1">
      <w:start w:val="1"/>
      <w:numFmt w:val="lowerLetter"/>
      <w:pStyle w:val="NumList2"/>
      <w:lvlText w:val="%2)"/>
      <w:lvlJc w:val="left"/>
      <w:pPr>
        <w:ind w:left="1633" w:hanging="357"/>
      </w:pPr>
      <w:rPr>
        <w:rFonts w:hint="default"/>
      </w:rPr>
    </w:lvl>
    <w:lvl w:ilvl="2">
      <w:start w:val="1"/>
      <w:numFmt w:val="lowerRoman"/>
      <w:lvlText w:val="%3)"/>
      <w:lvlJc w:val="left"/>
      <w:pPr>
        <w:ind w:left="1999" w:hanging="360"/>
      </w:pPr>
      <w:rPr>
        <w:rFonts w:hint="default"/>
      </w:rPr>
    </w:lvl>
    <w:lvl w:ilvl="3">
      <w:start w:val="1"/>
      <w:numFmt w:val="decimal"/>
      <w:lvlText w:val="(%4)"/>
      <w:lvlJc w:val="left"/>
      <w:pPr>
        <w:ind w:left="2359" w:hanging="360"/>
      </w:pPr>
      <w:rPr>
        <w:rFonts w:hint="default"/>
      </w:rPr>
    </w:lvl>
    <w:lvl w:ilvl="4">
      <w:start w:val="1"/>
      <w:numFmt w:val="lowerLetter"/>
      <w:lvlText w:val="(%5)"/>
      <w:lvlJc w:val="left"/>
      <w:pPr>
        <w:ind w:left="2719" w:hanging="360"/>
      </w:pPr>
      <w:rPr>
        <w:rFonts w:hint="default"/>
      </w:rPr>
    </w:lvl>
    <w:lvl w:ilvl="5">
      <w:start w:val="1"/>
      <w:numFmt w:val="lowerRoman"/>
      <w:lvlText w:val="(%6)"/>
      <w:lvlJc w:val="left"/>
      <w:pPr>
        <w:ind w:left="3079" w:hanging="360"/>
      </w:pPr>
      <w:rPr>
        <w:rFonts w:hint="default"/>
      </w:rPr>
    </w:lvl>
    <w:lvl w:ilvl="6">
      <w:start w:val="1"/>
      <w:numFmt w:val="decimal"/>
      <w:lvlText w:val="%7."/>
      <w:lvlJc w:val="left"/>
      <w:pPr>
        <w:ind w:left="3439" w:hanging="360"/>
      </w:pPr>
      <w:rPr>
        <w:rFonts w:hint="default"/>
      </w:rPr>
    </w:lvl>
    <w:lvl w:ilvl="7">
      <w:start w:val="1"/>
      <w:numFmt w:val="lowerLetter"/>
      <w:lvlText w:val="%8."/>
      <w:lvlJc w:val="left"/>
      <w:pPr>
        <w:ind w:left="3799" w:hanging="360"/>
      </w:pPr>
      <w:rPr>
        <w:rFonts w:hint="default"/>
      </w:rPr>
    </w:lvl>
    <w:lvl w:ilvl="8">
      <w:start w:val="1"/>
      <w:numFmt w:val="lowerRoman"/>
      <w:lvlText w:val="%9."/>
      <w:lvlJc w:val="left"/>
      <w:pPr>
        <w:ind w:left="4159" w:hanging="360"/>
      </w:pPr>
      <w:rPr>
        <w:rFonts w:hint="default"/>
      </w:rPr>
    </w:lvl>
  </w:abstractNum>
  <w:abstractNum w:abstractNumId="1" w15:restartNumberingAfterBreak="0">
    <w:nsid w:val="05E83B40"/>
    <w:multiLevelType w:val="hybridMultilevel"/>
    <w:tmpl w:val="9932A0F2"/>
    <w:lvl w:ilvl="0" w:tplc="B1301426">
      <w:start w:val="1"/>
      <w:numFmt w:val="bullet"/>
      <w:lvlText w:val=""/>
      <w:lvlJc w:val="left"/>
      <w:pPr>
        <w:ind w:left="720"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76417"/>
    <w:multiLevelType w:val="hybridMultilevel"/>
    <w:tmpl w:val="CC4278F6"/>
    <w:lvl w:ilvl="0" w:tplc="DBC48688">
      <w:start w:val="1"/>
      <w:numFmt w:val="decimal"/>
      <w:pStyle w:val="ONRNumberedParagraph1"/>
      <w:lvlText w:val="%1"/>
      <w:lvlJc w:val="left"/>
      <w:pPr>
        <w:tabs>
          <w:tab w:val="num" w:pos="907"/>
        </w:tabs>
        <w:ind w:left="907" w:firstLine="0"/>
      </w:pPr>
      <w:rPr>
        <w:rFonts w:ascii="Arial" w:hAnsi="Arial" w:cs="Times New Roman" w:hint="default"/>
        <w:sz w:val="22"/>
      </w:rPr>
    </w:lvl>
    <w:lvl w:ilvl="1" w:tplc="3774CFE8">
      <w:start w:val="1"/>
      <w:numFmt w:val="bullet"/>
      <w:lvlText w:val=""/>
      <w:lvlJc w:val="left"/>
      <w:pPr>
        <w:tabs>
          <w:tab w:val="num" w:pos="2160"/>
        </w:tabs>
        <w:ind w:left="2160" w:hanging="360"/>
      </w:pPr>
      <w:rPr>
        <w:rFonts w:ascii="Wingdings" w:hAnsi="Wingdings" w:hint="default"/>
        <w:caps w:val="0"/>
        <w:strike w:val="0"/>
        <w:dstrike w:val="0"/>
        <w:vanish w:val="0"/>
        <w:webHidden w:val="0"/>
        <w:color w:val="333333"/>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tplc="528C4184">
      <w:numFmt w:val="bullet"/>
      <w:lvlText w:val="-"/>
      <w:lvlJc w:val="left"/>
      <w:pPr>
        <w:tabs>
          <w:tab w:val="num" w:pos="3060"/>
        </w:tabs>
        <w:ind w:left="3060" w:hanging="360"/>
      </w:pPr>
      <w:rPr>
        <w:rFonts w:ascii="Calibri" w:eastAsia="Times New Roman" w:hAnsi="Calibri" w:cs="Arial" w:hint="default"/>
      </w:rPr>
    </w:lvl>
    <w:lvl w:ilvl="3" w:tplc="1CD449B0">
      <w:numFmt w:val="bullet"/>
      <w:lvlText w:val="–"/>
      <w:lvlJc w:val="left"/>
      <w:pPr>
        <w:tabs>
          <w:tab w:val="num" w:pos="3600"/>
        </w:tabs>
        <w:ind w:left="3600" w:hanging="360"/>
      </w:pPr>
      <w:rPr>
        <w:rFonts w:ascii="Calibri" w:eastAsia="Times New Roman" w:hAnsi="Calibri" w:cs="Arial" w:hint="default"/>
      </w:rPr>
    </w:lvl>
    <w:lvl w:ilvl="4" w:tplc="08090019">
      <w:start w:val="1"/>
      <w:numFmt w:val="lowerLetter"/>
      <w:lvlText w:val="%5."/>
      <w:lvlJc w:val="left"/>
      <w:pPr>
        <w:tabs>
          <w:tab w:val="num" w:pos="4320"/>
        </w:tabs>
        <w:ind w:left="4320" w:hanging="360"/>
      </w:pPr>
    </w:lvl>
    <w:lvl w:ilvl="5" w:tplc="0809001B">
      <w:start w:val="1"/>
      <w:numFmt w:val="lowerRoman"/>
      <w:lvlText w:val="%6."/>
      <w:lvlJc w:val="right"/>
      <w:pPr>
        <w:tabs>
          <w:tab w:val="num" w:pos="5040"/>
        </w:tabs>
        <w:ind w:left="5040" w:hanging="180"/>
      </w:pPr>
    </w:lvl>
    <w:lvl w:ilvl="6" w:tplc="0809000F">
      <w:start w:val="1"/>
      <w:numFmt w:val="decimal"/>
      <w:lvlText w:val="%7."/>
      <w:lvlJc w:val="left"/>
      <w:pPr>
        <w:tabs>
          <w:tab w:val="num" w:pos="5760"/>
        </w:tabs>
        <w:ind w:left="5760" w:hanging="360"/>
      </w:pPr>
    </w:lvl>
    <w:lvl w:ilvl="7" w:tplc="08090019">
      <w:start w:val="1"/>
      <w:numFmt w:val="lowerLetter"/>
      <w:lvlText w:val="%8."/>
      <w:lvlJc w:val="left"/>
      <w:pPr>
        <w:tabs>
          <w:tab w:val="num" w:pos="6480"/>
        </w:tabs>
        <w:ind w:left="6480" w:hanging="360"/>
      </w:pPr>
    </w:lvl>
    <w:lvl w:ilvl="8" w:tplc="0809001B">
      <w:start w:val="1"/>
      <w:numFmt w:val="lowerRoman"/>
      <w:lvlText w:val="%9."/>
      <w:lvlJc w:val="right"/>
      <w:pPr>
        <w:tabs>
          <w:tab w:val="num" w:pos="7200"/>
        </w:tabs>
        <w:ind w:left="7200" w:hanging="180"/>
      </w:pPr>
    </w:lvl>
  </w:abstractNum>
  <w:abstractNum w:abstractNumId="3" w15:restartNumberingAfterBreak="0">
    <w:nsid w:val="17304E12"/>
    <w:multiLevelType w:val="multilevel"/>
    <w:tmpl w:val="A7CAA430"/>
    <w:lvl w:ilvl="0">
      <w:start w:val="1"/>
      <w:numFmt w:val="decimal"/>
      <w:pStyle w:val="TSNumberedParagraph1"/>
      <w:lvlText w:val="%1."/>
      <w:lvlJc w:val="left"/>
      <w:pPr>
        <w:tabs>
          <w:tab w:val="num" w:pos="-31680"/>
        </w:tabs>
        <w:ind w:left="720" w:hanging="720"/>
      </w:pPr>
      <w:rPr>
        <w:rFonts w:ascii="Arial" w:hAnsi="Arial" w:cs="Arial" w:hint="default"/>
        <w:b w:val="0"/>
        <w:color w:val="auto"/>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6BF02CC"/>
    <w:multiLevelType w:val="hybridMultilevel"/>
    <w:tmpl w:val="F9468378"/>
    <w:lvl w:ilvl="0" w:tplc="F7DC465C">
      <w:start w:val="1"/>
      <w:numFmt w:val="bullet"/>
      <w:pStyle w:val="ONRSquareBullet1"/>
      <w:lvlText w:val=""/>
      <w:lvlJc w:val="left"/>
      <w:pPr>
        <w:tabs>
          <w:tab w:val="num" w:pos="1418"/>
        </w:tabs>
        <w:ind w:left="1418"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957587"/>
    <w:multiLevelType w:val="multilevel"/>
    <w:tmpl w:val="84204C5E"/>
    <w:lvl w:ilvl="0">
      <w:start w:val="1"/>
      <w:numFmt w:val="decimal"/>
      <w:pStyle w:val="Heading1"/>
      <w:lvlText w:val="%1."/>
      <w:lvlJc w:val="left"/>
      <w:pPr>
        <w:ind w:left="1070" w:hanging="360"/>
      </w:pPr>
    </w:lvl>
    <w:lvl w:ilvl="1">
      <w:start w:val="1"/>
      <w:numFmt w:val="decimal"/>
      <w:pStyle w:val="Heading2"/>
      <w:lvlText w:val="%1.%2."/>
      <w:lvlJc w:val="left"/>
      <w:pPr>
        <w:ind w:left="1502" w:hanging="432"/>
      </w:pPr>
    </w:lvl>
    <w:lvl w:ilvl="2">
      <w:start w:val="1"/>
      <w:numFmt w:val="decimal"/>
      <w:pStyle w:val="Heading3"/>
      <w:lvlText w:val="%1.%2.%3."/>
      <w:lvlJc w:val="left"/>
      <w:pPr>
        <w:ind w:left="1934" w:hanging="504"/>
      </w:pPr>
    </w:lvl>
    <w:lvl w:ilvl="3">
      <w:start w:val="1"/>
      <w:numFmt w:val="decimal"/>
      <w:pStyle w:val="Heading4"/>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6" w15:restartNumberingAfterBreak="0">
    <w:nsid w:val="75F46359"/>
    <w:multiLevelType w:val="hybridMultilevel"/>
    <w:tmpl w:val="C70EF4C0"/>
    <w:lvl w:ilvl="0" w:tplc="1692325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58CA018">
      <w:start w:val="1"/>
      <w:numFmt w:val="bullet"/>
      <w:pStyle w:val="Bulletlist2"/>
      <w:lvlText w:val="o"/>
      <w:lvlJc w:val="left"/>
      <w:pPr>
        <w:ind w:left="1440" w:hanging="360"/>
      </w:pPr>
      <w:rPr>
        <w:rFonts w:ascii="Courier New" w:hAnsi="Courier New" w:cs="Courier New" w:hint="default"/>
      </w:rPr>
    </w:lvl>
    <w:lvl w:ilvl="2" w:tplc="1572F48C">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447535"/>
    <w:multiLevelType w:val="multilevel"/>
    <w:tmpl w:val="601C9E5A"/>
    <w:lvl w:ilvl="0">
      <w:start w:val="1"/>
      <w:numFmt w:val="decimal"/>
      <w:pStyle w:val="F9-Paragraph"/>
      <w:lvlText w:val="%1."/>
      <w:lvlJc w:val="left"/>
      <w:pPr>
        <w:ind w:left="5606" w:hanging="360"/>
      </w:pPr>
      <w:rPr>
        <w:rFonts w:asciiTheme="minorHAnsi" w:hAnsiTheme="minorHAnsi" w:cstheme="minorHAnsi"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863EDD"/>
    <w:multiLevelType w:val="multilevel"/>
    <w:tmpl w:val="6BF0313E"/>
    <w:lvl w:ilvl="0">
      <w:start w:val="1"/>
      <w:numFmt w:val="decimal"/>
      <w:lvlText w:val="%1."/>
      <w:lvlJc w:val="left"/>
      <w:pPr>
        <w:ind w:left="360" w:hanging="360"/>
      </w:pPr>
    </w:lvl>
    <w:lvl w:ilvl="1">
      <w:start w:val="1"/>
      <w:numFmt w:val="decimal"/>
      <w:pStyle w:val="NumberedParagraph"/>
      <w:lvlText w:val="%1.%2."/>
      <w:lvlJc w:val="left"/>
      <w:pPr>
        <w:ind w:left="792" w:hanging="432"/>
      </w:pPr>
      <w:rPr>
        <w:rFonts w:ascii="Arial" w:hAnsi="Arial" w:cs="Arial"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E7F2150"/>
    <w:multiLevelType w:val="hybridMultilevel"/>
    <w:tmpl w:val="92EC001E"/>
    <w:lvl w:ilvl="0" w:tplc="F3721D86">
      <w:start w:val="1"/>
      <w:numFmt w:val="bullet"/>
      <w:pStyle w:val="BulletPoint"/>
      <w:lvlText w:val=""/>
      <w:lvlJc w:val="left"/>
      <w:pPr>
        <w:ind w:left="1074" w:hanging="360"/>
      </w:pPr>
      <w:rPr>
        <w:rFonts w:ascii="Wingdings" w:hAnsi="Wingding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0" w15:restartNumberingAfterBreak="0">
    <w:nsid w:val="7E91439D"/>
    <w:multiLevelType w:val="hybridMultilevel"/>
    <w:tmpl w:val="9348AEB6"/>
    <w:lvl w:ilvl="0" w:tplc="296445C0">
      <w:start w:val="1"/>
      <w:numFmt w:val="decimal"/>
      <w:pStyle w:val="Ch7num"/>
      <w:lvlText w:val="7.%1."/>
      <w:lvlJc w:val="left"/>
      <w:pPr>
        <w:ind w:left="4329" w:hanging="360"/>
      </w:pPr>
      <w:rPr>
        <w:rFonts w:cs="Times New Roman" w:hint="default"/>
        <w:b w:val="0"/>
        <w:i w:val="0"/>
        <w:color w:val="auto"/>
        <w:sz w:val="22"/>
        <w:szCs w:val="22"/>
      </w:rPr>
    </w:lvl>
    <w:lvl w:ilvl="1" w:tplc="08090019" w:tentative="1">
      <w:start w:val="1"/>
      <w:numFmt w:val="lowerLetter"/>
      <w:lvlText w:val="%2."/>
      <w:lvlJc w:val="left"/>
      <w:pPr>
        <w:ind w:left="5049" w:hanging="360"/>
      </w:pPr>
    </w:lvl>
    <w:lvl w:ilvl="2" w:tplc="0809001B" w:tentative="1">
      <w:start w:val="1"/>
      <w:numFmt w:val="lowerRoman"/>
      <w:lvlText w:val="%3."/>
      <w:lvlJc w:val="right"/>
      <w:pPr>
        <w:ind w:left="5769" w:hanging="180"/>
      </w:pPr>
    </w:lvl>
    <w:lvl w:ilvl="3" w:tplc="0809000F" w:tentative="1">
      <w:start w:val="1"/>
      <w:numFmt w:val="decimal"/>
      <w:lvlText w:val="%4."/>
      <w:lvlJc w:val="left"/>
      <w:pPr>
        <w:ind w:left="6489" w:hanging="360"/>
      </w:pPr>
    </w:lvl>
    <w:lvl w:ilvl="4" w:tplc="08090019" w:tentative="1">
      <w:start w:val="1"/>
      <w:numFmt w:val="lowerLetter"/>
      <w:lvlText w:val="%5."/>
      <w:lvlJc w:val="left"/>
      <w:pPr>
        <w:ind w:left="7209" w:hanging="360"/>
      </w:pPr>
    </w:lvl>
    <w:lvl w:ilvl="5" w:tplc="0809001B" w:tentative="1">
      <w:start w:val="1"/>
      <w:numFmt w:val="lowerRoman"/>
      <w:lvlText w:val="%6."/>
      <w:lvlJc w:val="right"/>
      <w:pPr>
        <w:ind w:left="7929" w:hanging="180"/>
      </w:pPr>
    </w:lvl>
    <w:lvl w:ilvl="6" w:tplc="0809000F" w:tentative="1">
      <w:start w:val="1"/>
      <w:numFmt w:val="decimal"/>
      <w:lvlText w:val="%7."/>
      <w:lvlJc w:val="left"/>
      <w:pPr>
        <w:ind w:left="8649" w:hanging="360"/>
      </w:pPr>
    </w:lvl>
    <w:lvl w:ilvl="7" w:tplc="08090019" w:tentative="1">
      <w:start w:val="1"/>
      <w:numFmt w:val="lowerLetter"/>
      <w:lvlText w:val="%8."/>
      <w:lvlJc w:val="left"/>
      <w:pPr>
        <w:ind w:left="9369" w:hanging="360"/>
      </w:pPr>
    </w:lvl>
    <w:lvl w:ilvl="8" w:tplc="0809001B" w:tentative="1">
      <w:start w:val="1"/>
      <w:numFmt w:val="lowerRoman"/>
      <w:lvlText w:val="%9."/>
      <w:lvlJc w:val="right"/>
      <w:pPr>
        <w:ind w:left="10089" w:hanging="180"/>
      </w:pPr>
    </w:lvl>
  </w:abstractNum>
  <w:num w:numId="1" w16cid:durableId="783227120">
    <w:abstractNumId w:val="6"/>
  </w:num>
  <w:num w:numId="2" w16cid:durableId="399718409">
    <w:abstractNumId w:val="7"/>
  </w:num>
  <w:num w:numId="3" w16cid:durableId="999388671">
    <w:abstractNumId w:val="5"/>
  </w:num>
  <w:num w:numId="4" w16cid:durableId="20966315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3636562">
    <w:abstractNumId w:val="9"/>
  </w:num>
  <w:num w:numId="6" w16cid:durableId="391512796">
    <w:abstractNumId w:val="0"/>
  </w:num>
  <w:num w:numId="7" w16cid:durableId="606546315">
    <w:abstractNumId w:val="8"/>
  </w:num>
  <w:num w:numId="8" w16cid:durableId="2045716887">
    <w:abstractNumId w:val="3"/>
  </w:num>
  <w:num w:numId="9" w16cid:durableId="532693773">
    <w:abstractNumId w:val="1"/>
  </w:num>
  <w:num w:numId="10" w16cid:durableId="2001732613">
    <w:abstractNumId w:val="2"/>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7974077">
    <w:abstractNumId w:val="4"/>
  </w:num>
  <w:num w:numId="12" w16cid:durableId="1756512451">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D2"/>
    <w:rsid w:val="00000D2E"/>
    <w:rsid w:val="00002104"/>
    <w:rsid w:val="00002701"/>
    <w:rsid w:val="00002E2C"/>
    <w:rsid w:val="00002F03"/>
    <w:rsid w:val="000032C9"/>
    <w:rsid w:val="00004C16"/>
    <w:rsid w:val="0000635A"/>
    <w:rsid w:val="00006DAF"/>
    <w:rsid w:val="00007D20"/>
    <w:rsid w:val="00011177"/>
    <w:rsid w:val="00011BFD"/>
    <w:rsid w:val="00012BC6"/>
    <w:rsid w:val="00012DDA"/>
    <w:rsid w:val="00012F28"/>
    <w:rsid w:val="00014814"/>
    <w:rsid w:val="00014925"/>
    <w:rsid w:val="00015768"/>
    <w:rsid w:val="0002028A"/>
    <w:rsid w:val="000217B1"/>
    <w:rsid w:val="00021957"/>
    <w:rsid w:val="00021DCA"/>
    <w:rsid w:val="00022774"/>
    <w:rsid w:val="000229EA"/>
    <w:rsid w:val="00022D9C"/>
    <w:rsid w:val="00023CE8"/>
    <w:rsid w:val="00023F45"/>
    <w:rsid w:val="00024522"/>
    <w:rsid w:val="00024B2E"/>
    <w:rsid w:val="00025461"/>
    <w:rsid w:val="00025A79"/>
    <w:rsid w:val="00027584"/>
    <w:rsid w:val="00027C99"/>
    <w:rsid w:val="00027DCA"/>
    <w:rsid w:val="00027F4F"/>
    <w:rsid w:val="00030430"/>
    <w:rsid w:val="00030467"/>
    <w:rsid w:val="0003078E"/>
    <w:rsid w:val="000310E4"/>
    <w:rsid w:val="00031B89"/>
    <w:rsid w:val="00034478"/>
    <w:rsid w:val="0003693D"/>
    <w:rsid w:val="00037EE2"/>
    <w:rsid w:val="00037F4C"/>
    <w:rsid w:val="000401C6"/>
    <w:rsid w:val="000403E1"/>
    <w:rsid w:val="0004055A"/>
    <w:rsid w:val="00041961"/>
    <w:rsid w:val="000440CD"/>
    <w:rsid w:val="0004440F"/>
    <w:rsid w:val="000447AC"/>
    <w:rsid w:val="00046218"/>
    <w:rsid w:val="00046936"/>
    <w:rsid w:val="00047146"/>
    <w:rsid w:val="00050970"/>
    <w:rsid w:val="000519BB"/>
    <w:rsid w:val="00051F35"/>
    <w:rsid w:val="00052C80"/>
    <w:rsid w:val="00052C8A"/>
    <w:rsid w:val="00052CA3"/>
    <w:rsid w:val="000548C8"/>
    <w:rsid w:val="00055898"/>
    <w:rsid w:val="0005659D"/>
    <w:rsid w:val="000568B8"/>
    <w:rsid w:val="00057EFC"/>
    <w:rsid w:val="000612B0"/>
    <w:rsid w:val="00061AC9"/>
    <w:rsid w:val="00063519"/>
    <w:rsid w:val="0006392B"/>
    <w:rsid w:val="00063B1B"/>
    <w:rsid w:val="00064030"/>
    <w:rsid w:val="0006417A"/>
    <w:rsid w:val="00064956"/>
    <w:rsid w:val="00064EBA"/>
    <w:rsid w:val="000658FC"/>
    <w:rsid w:val="00066703"/>
    <w:rsid w:val="000677A1"/>
    <w:rsid w:val="00067CC3"/>
    <w:rsid w:val="000702EB"/>
    <w:rsid w:val="000705E5"/>
    <w:rsid w:val="000714D8"/>
    <w:rsid w:val="00071DA5"/>
    <w:rsid w:val="0007257E"/>
    <w:rsid w:val="00072D4D"/>
    <w:rsid w:val="000732B5"/>
    <w:rsid w:val="0007440C"/>
    <w:rsid w:val="00074D02"/>
    <w:rsid w:val="00074E2D"/>
    <w:rsid w:val="00075605"/>
    <w:rsid w:val="00075C66"/>
    <w:rsid w:val="0007603A"/>
    <w:rsid w:val="0007605A"/>
    <w:rsid w:val="000760AD"/>
    <w:rsid w:val="0007675A"/>
    <w:rsid w:val="00077093"/>
    <w:rsid w:val="000779CE"/>
    <w:rsid w:val="00081114"/>
    <w:rsid w:val="000821B7"/>
    <w:rsid w:val="00082879"/>
    <w:rsid w:val="00082EE7"/>
    <w:rsid w:val="00083BB0"/>
    <w:rsid w:val="00084B00"/>
    <w:rsid w:val="00084D1E"/>
    <w:rsid w:val="0008542F"/>
    <w:rsid w:val="00086223"/>
    <w:rsid w:val="00086257"/>
    <w:rsid w:val="00087FD3"/>
    <w:rsid w:val="000900C5"/>
    <w:rsid w:val="000913B1"/>
    <w:rsid w:val="00091EEA"/>
    <w:rsid w:val="00091FE6"/>
    <w:rsid w:val="000928F1"/>
    <w:rsid w:val="00092E50"/>
    <w:rsid w:val="00094045"/>
    <w:rsid w:val="000940A2"/>
    <w:rsid w:val="000950B3"/>
    <w:rsid w:val="0009519C"/>
    <w:rsid w:val="000972F6"/>
    <w:rsid w:val="00097C94"/>
    <w:rsid w:val="000A0171"/>
    <w:rsid w:val="000A03B6"/>
    <w:rsid w:val="000A0B75"/>
    <w:rsid w:val="000A11FA"/>
    <w:rsid w:val="000A13CF"/>
    <w:rsid w:val="000A23FB"/>
    <w:rsid w:val="000A2650"/>
    <w:rsid w:val="000A2AFC"/>
    <w:rsid w:val="000A33F2"/>
    <w:rsid w:val="000A3731"/>
    <w:rsid w:val="000A51C3"/>
    <w:rsid w:val="000A634C"/>
    <w:rsid w:val="000A6530"/>
    <w:rsid w:val="000A65FB"/>
    <w:rsid w:val="000A6713"/>
    <w:rsid w:val="000A6F64"/>
    <w:rsid w:val="000B27D0"/>
    <w:rsid w:val="000B2BCD"/>
    <w:rsid w:val="000B3A98"/>
    <w:rsid w:val="000B40A7"/>
    <w:rsid w:val="000B5459"/>
    <w:rsid w:val="000B555E"/>
    <w:rsid w:val="000B5FB3"/>
    <w:rsid w:val="000B60B3"/>
    <w:rsid w:val="000C080D"/>
    <w:rsid w:val="000C0F20"/>
    <w:rsid w:val="000C203A"/>
    <w:rsid w:val="000C2ADF"/>
    <w:rsid w:val="000C2DDC"/>
    <w:rsid w:val="000C425F"/>
    <w:rsid w:val="000C4A76"/>
    <w:rsid w:val="000C4B4C"/>
    <w:rsid w:val="000C7CCE"/>
    <w:rsid w:val="000D0240"/>
    <w:rsid w:val="000D10C6"/>
    <w:rsid w:val="000D18B5"/>
    <w:rsid w:val="000D1AA5"/>
    <w:rsid w:val="000D1F96"/>
    <w:rsid w:val="000D2FD4"/>
    <w:rsid w:val="000D589D"/>
    <w:rsid w:val="000D6BB3"/>
    <w:rsid w:val="000D7AA7"/>
    <w:rsid w:val="000D7D87"/>
    <w:rsid w:val="000E0015"/>
    <w:rsid w:val="000E0920"/>
    <w:rsid w:val="000E0ED3"/>
    <w:rsid w:val="000E2664"/>
    <w:rsid w:val="000E45AF"/>
    <w:rsid w:val="000E4837"/>
    <w:rsid w:val="000E51B2"/>
    <w:rsid w:val="000E7072"/>
    <w:rsid w:val="000E7DDA"/>
    <w:rsid w:val="000F02EC"/>
    <w:rsid w:val="000F03DF"/>
    <w:rsid w:val="000F1A01"/>
    <w:rsid w:val="000F1B7B"/>
    <w:rsid w:val="000F2B72"/>
    <w:rsid w:val="000F2ED4"/>
    <w:rsid w:val="000F31A4"/>
    <w:rsid w:val="000F3932"/>
    <w:rsid w:val="000F3AF9"/>
    <w:rsid w:val="000F49C1"/>
    <w:rsid w:val="000F4D4A"/>
    <w:rsid w:val="000F55D3"/>
    <w:rsid w:val="000F6AC9"/>
    <w:rsid w:val="000F6DE2"/>
    <w:rsid w:val="00101403"/>
    <w:rsid w:val="00101EDC"/>
    <w:rsid w:val="00102664"/>
    <w:rsid w:val="001028E8"/>
    <w:rsid w:val="00102C09"/>
    <w:rsid w:val="00104929"/>
    <w:rsid w:val="00104E47"/>
    <w:rsid w:val="00104F8B"/>
    <w:rsid w:val="00105972"/>
    <w:rsid w:val="001065E4"/>
    <w:rsid w:val="00107028"/>
    <w:rsid w:val="001140D2"/>
    <w:rsid w:val="00115064"/>
    <w:rsid w:val="0011692B"/>
    <w:rsid w:val="00116A8C"/>
    <w:rsid w:val="00116E5C"/>
    <w:rsid w:val="00116F50"/>
    <w:rsid w:val="001228E3"/>
    <w:rsid w:val="00122A4D"/>
    <w:rsid w:val="00122FCC"/>
    <w:rsid w:val="00125585"/>
    <w:rsid w:val="001258D6"/>
    <w:rsid w:val="00126752"/>
    <w:rsid w:val="001268A0"/>
    <w:rsid w:val="00127397"/>
    <w:rsid w:val="001277DC"/>
    <w:rsid w:val="001304AC"/>
    <w:rsid w:val="00130B30"/>
    <w:rsid w:val="00131DC0"/>
    <w:rsid w:val="00131E06"/>
    <w:rsid w:val="00131F59"/>
    <w:rsid w:val="001321E2"/>
    <w:rsid w:val="00132888"/>
    <w:rsid w:val="0013353C"/>
    <w:rsid w:val="00134795"/>
    <w:rsid w:val="00135012"/>
    <w:rsid w:val="00135B7F"/>
    <w:rsid w:val="00135C73"/>
    <w:rsid w:val="00135DC0"/>
    <w:rsid w:val="00136064"/>
    <w:rsid w:val="001363E0"/>
    <w:rsid w:val="00136854"/>
    <w:rsid w:val="00140E1C"/>
    <w:rsid w:val="00142857"/>
    <w:rsid w:val="0014297A"/>
    <w:rsid w:val="00142F3E"/>
    <w:rsid w:val="001447A9"/>
    <w:rsid w:val="001449A1"/>
    <w:rsid w:val="00144C0D"/>
    <w:rsid w:val="001450D4"/>
    <w:rsid w:val="001451B9"/>
    <w:rsid w:val="001459E0"/>
    <w:rsid w:val="00145E50"/>
    <w:rsid w:val="00146B1E"/>
    <w:rsid w:val="00147241"/>
    <w:rsid w:val="00147829"/>
    <w:rsid w:val="00147AE4"/>
    <w:rsid w:val="00147F3F"/>
    <w:rsid w:val="0015301E"/>
    <w:rsid w:val="00153288"/>
    <w:rsid w:val="0015328E"/>
    <w:rsid w:val="001533F3"/>
    <w:rsid w:val="0015407B"/>
    <w:rsid w:val="00154752"/>
    <w:rsid w:val="00155C1B"/>
    <w:rsid w:val="001571E5"/>
    <w:rsid w:val="00160949"/>
    <w:rsid w:val="00161192"/>
    <w:rsid w:val="00164389"/>
    <w:rsid w:val="0016476B"/>
    <w:rsid w:val="00164A7F"/>
    <w:rsid w:val="001653C0"/>
    <w:rsid w:val="001656CB"/>
    <w:rsid w:val="00165BEA"/>
    <w:rsid w:val="00166AB6"/>
    <w:rsid w:val="00166C05"/>
    <w:rsid w:val="00166D8D"/>
    <w:rsid w:val="001701FF"/>
    <w:rsid w:val="00170E05"/>
    <w:rsid w:val="00171C90"/>
    <w:rsid w:val="00173419"/>
    <w:rsid w:val="00173BDE"/>
    <w:rsid w:val="00173BDF"/>
    <w:rsid w:val="001740F3"/>
    <w:rsid w:val="00174572"/>
    <w:rsid w:val="001747AF"/>
    <w:rsid w:val="00174BC7"/>
    <w:rsid w:val="0017528F"/>
    <w:rsid w:val="0017635B"/>
    <w:rsid w:val="001772CA"/>
    <w:rsid w:val="001774E5"/>
    <w:rsid w:val="00177632"/>
    <w:rsid w:val="00177666"/>
    <w:rsid w:val="00177FCC"/>
    <w:rsid w:val="0018196B"/>
    <w:rsid w:val="00181D48"/>
    <w:rsid w:val="0018285B"/>
    <w:rsid w:val="00183E41"/>
    <w:rsid w:val="00184877"/>
    <w:rsid w:val="001849CA"/>
    <w:rsid w:val="00184C88"/>
    <w:rsid w:val="00184E35"/>
    <w:rsid w:val="00185410"/>
    <w:rsid w:val="001863B3"/>
    <w:rsid w:val="00186BDC"/>
    <w:rsid w:val="00186E40"/>
    <w:rsid w:val="00186E7D"/>
    <w:rsid w:val="00187B6F"/>
    <w:rsid w:val="001908F7"/>
    <w:rsid w:val="00191083"/>
    <w:rsid w:val="00191F08"/>
    <w:rsid w:val="0019222F"/>
    <w:rsid w:val="00192352"/>
    <w:rsid w:val="001930F4"/>
    <w:rsid w:val="0019355A"/>
    <w:rsid w:val="00195D0C"/>
    <w:rsid w:val="001A0905"/>
    <w:rsid w:val="001A0A82"/>
    <w:rsid w:val="001A0EE1"/>
    <w:rsid w:val="001A149F"/>
    <w:rsid w:val="001A1F85"/>
    <w:rsid w:val="001A3D7F"/>
    <w:rsid w:val="001A499A"/>
    <w:rsid w:val="001A5D1B"/>
    <w:rsid w:val="001A71F1"/>
    <w:rsid w:val="001A728D"/>
    <w:rsid w:val="001B0305"/>
    <w:rsid w:val="001B03F0"/>
    <w:rsid w:val="001B08C3"/>
    <w:rsid w:val="001B3D34"/>
    <w:rsid w:val="001B46AA"/>
    <w:rsid w:val="001B557A"/>
    <w:rsid w:val="001B5DAC"/>
    <w:rsid w:val="001B655C"/>
    <w:rsid w:val="001B666A"/>
    <w:rsid w:val="001B7075"/>
    <w:rsid w:val="001B77C4"/>
    <w:rsid w:val="001B7B6C"/>
    <w:rsid w:val="001C0DFF"/>
    <w:rsid w:val="001C1A4A"/>
    <w:rsid w:val="001C1BBD"/>
    <w:rsid w:val="001C1ED8"/>
    <w:rsid w:val="001C4BB5"/>
    <w:rsid w:val="001C4D63"/>
    <w:rsid w:val="001C50AD"/>
    <w:rsid w:val="001C57D0"/>
    <w:rsid w:val="001C65FB"/>
    <w:rsid w:val="001C6B76"/>
    <w:rsid w:val="001C6F36"/>
    <w:rsid w:val="001C756F"/>
    <w:rsid w:val="001C7F97"/>
    <w:rsid w:val="001D0DE0"/>
    <w:rsid w:val="001D0F2D"/>
    <w:rsid w:val="001D2028"/>
    <w:rsid w:val="001D3AE1"/>
    <w:rsid w:val="001D3DBA"/>
    <w:rsid w:val="001D4B5D"/>
    <w:rsid w:val="001D4C28"/>
    <w:rsid w:val="001D5AFF"/>
    <w:rsid w:val="001D66AC"/>
    <w:rsid w:val="001D6953"/>
    <w:rsid w:val="001D6C26"/>
    <w:rsid w:val="001D7023"/>
    <w:rsid w:val="001D74B4"/>
    <w:rsid w:val="001D7A33"/>
    <w:rsid w:val="001D7B35"/>
    <w:rsid w:val="001E0267"/>
    <w:rsid w:val="001E03E1"/>
    <w:rsid w:val="001E0B86"/>
    <w:rsid w:val="001E354F"/>
    <w:rsid w:val="001E3B75"/>
    <w:rsid w:val="001E4D8C"/>
    <w:rsid w:val="001E5495"/>
    <w:rsid w:val="001E5A0A"/>
    <w:rsid w:val="001E7332"/>
    <w:rsid w:val="001E7644"/>
    <w:rsid w:val="001E7943"/>
    <w:rsid w:val="001E7985"/>
    <w:rsid w:val="001E7A24"/>
    <w:rsid w:val="001F059F"/>
    <w:rsid w:val="001F0C64"/>
    <w:rsid w:val="001F10E1"/>
    <w:rsid w:val="001F16EC"/>
    <w:rsid w:val="001F305C"/>
    <w:rsid w:val="001F3380"/>
    <w:rsid w:val="001F62C8"/>
    <w:rsid w:val="001F64BB"/>
    <w:rsid w:val="001F677A"/>
    <w:rsid w:val="00200044"/>
    <w:rsid w:val="00200695"/>
    <w:rsid w:val="002006C0"/>
    <w:rsid w:val="00200811"/>
    <w:rsid w:val="00200CA1"/>
    <w:rsid w:val="002033DE"/>
    <w:rsid w:val="00203BF2"/>
    <w:rsid w:val="00205A6C"/>
    <w:rsid w:val="00205A9E"/>
    <w:rsid w:val="00205F19"/>
    <w:rsid w:val="00207DD4"/>
    <w:rsid w:val="002103EF"/>
    <w:rsid w:val="00211632"/>
    <w:rsid w:val="00211C31"/>
    <w:rsid w:val="00211DA3"/>
    <w:rsid w:val="0021272E"/>
    <w:rsid w:val="0021338D"/>
    <w:rsid w:val="002137F4"/>
    <w:rsid w:val="00213AD0"/>
    <w:rsid w:val="00214780"/>
    <w:rsid w:val="00214D43"/>
    <w:rsid w:val="00215A23"/>
    <w:rsid w:val="00216128"/>
    <w:rsid w:val="00216164"/>
    <w:rsid w:val="00217C13"/>
    <w:rsid w:val="002211DC"/>
    <w:rsid w:val="00221B78"/>
    <w:rsid w:val="00221ED0"/>
    <w:rsid w:val="002230D9"/>
    <w:rsid w:val="00223437"/>
    <w:rsid w:val="002238B4"/>
    <w:rsid w:val="00223960"/>
    <w:rsid w:val="00224481"/>
    <w:rsid w:val="0022453D"/>
    <w:rsid w:val="00224BA8"/>
    <w:rsid w:val="0022595E"/>
    <w:rsid w:val="00225E8A"/>
    <w:rsid w:val="00226415"/>
    <w:rsid w:val="002274DF"/>
    <w:rsid w:val="002311CD"/>
    <w:rsid w:val="002319AB"/>
    <w:rsid w:val="002319AC"/>
    <w:rsid w:val="0023262D"/>
    <w:rsid w:val="0023268D"/>
    <w:rsid w:val="00232A94"/>
    <w:rsid w:val="00232E26"/>
    <w:rsid w:val="00232EFA"/>
    <w:rsid w:val="00233522"/>
    <w:rsid w:val="00233C9B"/>
    <w:rsid w:val="00234342"/>
    <w:rsid w:val="002345A3"/>
    <w:rsid w:val="00235103"/>
    <w:rsid w:val="00237F68"/>
    <w:rsid w:val="0024040D"/>
    <w:rsid w:val="002413CE"/>
    <w:rsid w:val="00242172"/>
    <w:rsid w:val="00242EAF"/>
    <w:rsid w:val="002445C0"/>
    <w:rsid w:val="002446B7"/>
    <w:rsid w:val="002453A8"/>
    <w:rsid w:val="00245814"/>
    <w:rsid w:val="00245A0D"/>
    <w:rsid w:val="00247077"/>
    <w:rsid w:val="0024726B"/>
    <w:rsid w:val="00247E28"/>
    <w:rsid w:val="00250727"/>
    <w:rsid w:val="00251816"/>
    <w:rsid w:val="002521D2"/>
    <w:rsid w:val="002522C4"/>
    <w:rsid w:val="00255C95"/>
    <w:rsid w:val="00255FA3"/>
    <w:rsid w:val="00256410"/>
    <w:rsid w:val="00257288"/>
    <w:rsid w:val="0025729B"/>
    <w:rsid w:val="00257DAA"/>
    <w:rsid w:val="00257DD9"/>
    <w:rsid w:val="002602C5"/>
    <w:rsid w:val="00261FB6"/>
    <w:rsid w:val="002629F8"/>
    <w:rsid w:val="00263396"/>
    <w:rsid w:val="002652CE"/>
    <w:rsid w:val="002659FA"/>
    <w:rsid w:val="002661C6"/>
    <w:rsid w:val="00267815"/>
    <w:rsid w:val="00267CB8"/>
    <w:rsid w:val="00270381"/>
    <w:rsid w:val="002715A2"/>
    <w:rsid w:val="0027213C"/>
    <w:rsid w:val="0027254E"/>
    <w:rsid w:val="00272E38"/>
    <w:rsid w:val="00272FE3"/>
    <w:rsid w:val="002733FA"/>
    <w:rsid w:val="002749DC"/>
    <w:rsid w:val="00274F69"/>
    <w:rsid w:val="00275439"/>
    <w:rsid w:val="0027570C"/>
    <w:rsid w:val="00275B6D"/>
    <w:rsid w:val="00276B13"/>
    <w:rsid w:val="0027765D"/>
    <w:rsid w:val="002779D7"/>
    <w:rsid w:val="00280364"/>
    <w:rsid w:val="00280C73"/>
    <w:rsid w:val="00280DDF"/>
    <w:rsid w:val="002811AD"/>
    <w:rsid w:val="00281F68"/>
    <w:rsid w:val="002833AB"/>
    <w:rsid w:val="00283FEB"/>
    <w:rsid w:val="00286C5A"/>
    <w:rsid w:val="00287B2E"/>
    <w:rsid w:val="002917FF"/>
    <w:rsid w:val="00292353"/>
    <w:rsid w:val="00292ADF"/>
    <w:rsid w:val="00292E7E"/>
    <w:rsid w:val="002956F5"/>
    <w:rsid w:val="00297333"/>
    <w:rsid w:val="00297F1D"/>
    <w:rsid w:val="002A0DEC"/>
    <w:rsid w:val="002A1DDC"/>
    <w:rsid w:val="002A2A07"/>
    <w:rsid w:val="002A312D"/>
    <w:rsid w:val="002A4056"/>
    <w:rsid w:val="002A4132"/>
    <w:rsid w:val="002A4289"/>
    <w:rsid w:val="002A5039"/>
    <w:rsid w:val="002A5B00"/>
    <w:rsid w:val="002A5C30"/>
    <w:rsid w:val="002A6890"/>
    <w:rsid w:val="002A6B2D"/>
    <w:rsid w:val="002A78C4"/>
    <w:rsid w:val="002B04B8"/>
    <w:rsid w:val="002B1874"/>
    <w:rsid w:val="002B190C"/>
    <w:rsid w:val="002B1C53"/>
    <w:rsid w:val="002B273B"/>
    <w:rsid w:val="002B2751"/>
    <w:rsid w:val="002B31E7"/>
    <w:rsid w:val="002B376C"/>
    <w:rsid w:val="002B610F"/>
    <w:rsid w:val="002B623E"/>
    <w:rsid w:val="002C0B6D"/>
    <w:rsid w:val="002C11D7"/>
    <w:rsid w:val="002C1EC3"/>
    <w:rsid w:val="002C2B1D"/>
    <w:rsid w:val="002C35F8"/>
    <w:rsid w:val="002C3CCC"/>
    <w:rsid w:val="002C611F"/>
    <w:rsid w:val="002C6173"/>
    <w:rsid w:val="002D4460"/>
    <w:rsid w:val="002D5820"/>
    <w:rsid w:val="002D6018"/>
    <w:rsid w:val="002D62D6"/>
    <w:rsid w:val="002D7961"/>
    <w:rsid w:val="002D7D9C"/>
    <w:rsid w:val="002E0BE4"/>
    <w:rsid w:val="002E1C5F"/>
    <w:rsid w:val="002E1EB3"/>
    <w:rsid w:val="002E3B58"/>
    <w:rsid w:val="002E3E8A"/>
    <w:rsid w:val="002E479B"/>
    <w:rsid w:val="002E6A6A"/>
    <w:rsid w:val="002E7946"/>
    <w:rsid w:val="002F01C1"/>
    <w:rsid w:val="002F100F"/>
    <w:rsid w:val="002F12C9"/>
    <w:rsid w:val="002F2BF6"/>
    <w:rsid w:val="002F3397"/>
    <w:rsid w:val="002F3864"/>
    <w:rsid w:val="002F3A98"/>
    <w:rsid w:val="002F3C93"/>
    <w:rsid w:val="002F4124"/>
    <w:rsid w:val="002F60C6"/>
    <w:rsid w:val="002F6441"/>
    <w:rsid w:val="003002E4"/>
    <w:rsid w:val="00300617"/>
    <w:rsid w:val="00300CF0"/>
    <w:rsid w:val="00301B0F"/>
    <w:rsid w:val="0030380D"/>
    <w:rsid w:val="00303C72"/>
    <w:rsid w:val="003040C8"/>
    <w:rsid w:val="00304E78"/>
    <w:rsid w:val="00305514"/>
    <w:rsid w:val="0030642F"/>
    <w:rsid w:val="003066EE"/>
    <w:rsid w:val="0030754D"/>
    <w:rsid w:val="00310932"/>
    <w:rsid w:val="00312411"/>
    <w:rsid w:val="00312476"/>
    <w:rsid w:val="003135E9"/>
    <w:rsid w:val="003147CB"/>
    <w:rsid w:val="003161F3"/>
    <w:rsid w:val="003162E4"/>
    <w:rsid w:val="003164BF"/>
    <w:rsid w:val="00317171"/>
    <w:rsid w:val="00317417"/>
    <w:rsid w:val="00317DE8"/>
    <w:rsid w:val="003208E8"/>
    <w:rsid w:val="00320AA8"/>
    <w:rsid w:val="00320C2C"/>
    <w:rsid w:val="003221A7"/>
    <w:rsid w:val="003239EE"/>
    <w:rsid w:val="00323E71"/>
    <w:rsid w:val="0032508D"/>
    <w:rsid w:val="00326986"/>
    <w:rsid w:val="00327959"/>
    <w:rsid w:val="00330A19"/>
    <w:rsid w:val="00331554"/>
    <w:rsid w:val="00331A30"/>
    <w:rsid w:val="003327D7"/>
    <w:rsid w:val="0033339E"/>
    <w:rsid w:val="003342A3"/>
    <w:rsid w:val="00334356"/>
    <w:rsid w:val="00336C02"/>
    <w:rsid w:val="00337CD8"/>
    <w:rsid w:val="00337DD8"/>
    <w:rsid w:val="00341F9E"/>
    <w:rsid w:val="003437B3"/>
    <w:rsid w:val="00344169"/>
    <w:rsid w:val="00345F67"/>
    <w:rsid w:val="003463C9"/>
    <w:rsid w:val="0034678F"/>
    <w:rsid w:val="00346949"/>
    <w:rsid w:val="00346BC2"/>
    <w:rsid w:val="00346C8E"/>
    <w:rsid w:val="00347784"/>
    <w:rsid w:val="003478D5"/>
    <w:rsid w:val="00347BE2"/>
    <w:rsid w:val="00347CA8"/>
    <w:rsid w:val="00350E01"/>
    <w:rsid w:val="00352EBC"/>
    <w:rsid w:val="00354C9D"/>
    <w:rsid w:val="00357127"/>
    <w:rsid w:val="00357A80"/>
    <w:rsid w:val="0036133C"/>
    <w:rsid w:val="003626EF"/>
    <w:rsid w:val="00364C0F"/>
    <w:rsid w:val="00364C82"/>
    <w:rsid w:val="003654D4"/>
    <w:rsid w:val="003679EE"/>
    <w:rsid w:val="00367B88"/>
    <w:rsid w:val="00367BD5"/>
    <w:rsid w:val="00370DC5"/>
    <w:rsid w:val="0037176F"/>
    <w:rsid w:val="0037264A"/>
    <w:rsid w:val="00372F2B"/>
    <w:rsid w:val="00373D49"/>
    <w:rsid w:val="00374531"/>
    <w:rsid w:val="00374920"/>
    <w:rsid w:val="00380E98"/>
    <w:rsid w:val="00381605"/>
    <w:rsid w:val="00381DBE"/>
    <w:rsid w:val="003827A1"/>
    <w:rsid w:val="00382DE2"/>
    <w:rsid w:val="003852C8"/>
    <w:rsid w:val="00385C1D"/>
    <w:rsid w:val="0038761F"/>
    <w:rsid w:val="00390327"/>
    <w:rsid w:val="00391085"/>
    <w:rsid w:val="0039162D"/>
    <w:rsid w:val="003928AB"/>
    <w:rsid w:val="00392A9E"/>
    <w:rsid w:val="00393817"/>
    <w:rsid w:val="00393B78"/>
    <w:rsid w:val="00393C3F"/>
    <w:rsid w:val="00393C78"/>
    <w:rsid w:val="003947B8"/>
    <w:rsid w:val="00394F86"/>
    <w:rsid w:val="00395801"/>
    <w:rsid w:val="00396CE4"/>
    <w:rsid w:val="003970B0"/>
    <w:rsid w:val="003A01E9"/>
    <w:rsid w:val="003A0B08"/>
    <w:rsid w:val="003A290D"/>
    <w:rsid w:val="003A3215"/>
    <w:rsid w:val="003A37E5"/>
    <w:rsid w:val="003A390A"/>
    <w:rsid w:val="003A3F13"/>
    <w:rsid w:val="003A4A1F"/>
    <w:rsid w:val="003A6451"/>
    <w:rsid w:val="003A66D9"/>
    <w:rsid w:val="003A6751"/>
    <w:rsid w:val="003A6BBE"/>
    <w:rsid w:val="003B098E"/>
    <w:rsid w:val="003B0DD1"/>
    <w:rsid w:val="003B10B6"/>
    <w:rsid w:val="003B3819"/>
    <w:rsid w:val="003B3DC2"/>
    <w:rsid w:val="003B4809"/>
    <w:rsid w:val="003B4858"/>
    <w:rsid w:val="003B5AA4"/>
    <w:rsid w:val="003B5CDD"/>
    <w:rsid w:val="003B6B23"/>
    <w:rsid w:val="003B6D29"/>
    <w:rsid w:val="003B7F2F"/>
    <w:rsid w:val="003C004F"/>
    <w:rsid w:val="003C019B"/>
    <w:rsid w:val="003C0306"/>
    <w:rsid w:val="003C06D8"/>
    <w:rsid w:val="003C0DD8"/>
    <w:rsid w:val="003C114C"/>
    <w:rsid w:val="003C18C4"/>
    <w:rsid w:val="003C32A8"/>
    <w:rsid w:val="003C33C2"/>
    <w:rsid w:val="003C4579"/>
    <w:rsid w:val="003C465D"/>
    <w:rsid w:val="003C573B"/>
    <w:rsid w:val="003D1579"/>
    <w:rsid w:val="003D1D29"/>
    <w:rsid w:val="003D33F2"/>
    <w:rsid w:val="003D495D"/>
    <w:rsid w:val="003D7C80"/>
    <w:rsid w:val="003E0431"/>
    <w:rsid w:val="003E098E"/>
    <w:rsid w:val="003E217A"/>
    <w:rsid w:val="003E2E36"/>
    <w:rsid w:val="003E2F1A"/>
    <w:rsid w:val="003E2FAE"/>
    <w:rsid w:val="003E5F0A"/>
    <w:rsid w:val="003E6CE5"/>
    <w:rsid w:val="003E740D"/>
    <w:rsid w:val="003F0824"/>
    <w:rsid w:val="003F26F6"/>
    <w:rsid w:val="003F31E3"/>
    <w:rsid w:val="003F494D"/>
    <w:rsid w:val="003F5C95"/>
    <w:rsid w:val="003F5F4E"/>
    <w:rsid w:val="003F6C4E"/>
    <w:rsid w:val="004007CF"/>
    <w:rsid w:val="00400F0B"/>
    <w:rsid w:val="00401596"/>
    <w:rsid w:val="00402273"/>
    <w:rsid w:val="00403352"/>
    <w:rsid w:val="004047D6"/>
    <w:rsid w:val="00404B0C"/>
    <w:rsid w:val="00404BA3"/>
    <w:rsid w:val="0040548E"/>
    <w:rsid w:val="004058BA"/>
    <w:rsid w:val="00405BD1"/>
    <w:rsid w:val="00405C54"/>
    <w:rsid w:val="00405E9C"/>
    <w:rsid w:val="00407737"/>
    <w:rsid w:val="00407B60"/>
    <w:rsid w:val="00407CF7"/>
    <w:rsid w:val="00413B21"/>
    <w:rsid w:val="00413D4E"/>
    <w:rsid w:val="0041492D"/>
    <w:rsid w:val="00414C92"/>
    <w:rsid w:val="00415B6C"/>
    <w:rsid w:val="00415B9D"/>
    <w:rsid w:val="00415ED6"/>
    <w:rsid w:val="004174C8"/>
    <w:rsid w:val="00417CAF"/>
    <w:rsid w:val="00420377"/>
    <w:rsid w:val="00420A11"/>
    <w:rsid w:val="00421F71"/>
    <w:rsid w:val="00422265"/>
    <w:rsid w:val="004227A6"/>
    <w:rsid w:val="00422B6B"/>
    <w:rsid w:val="00424578"/>
    <w:rsid w:val="004254A0"/>
    <w:rsid w:val="00425AE6"/>
    <w:rsid w:val="0042657E"/>
    <w:rsid w:val="004271E8"/>
    <w:rsid w:val="00430856"/>
    <w:rsid w:val="00431134"/>
    <w:rsid w:val="004322FE"/>
    <w:rsid w:val="0043264E"/>
    <w:rsid w:val="00434244"/>
    <w:rsid w:val="004346C8"/>
    <w:rsid w:val="00434F29"/>
    <w:rsid w:val="00435218"/>
    <w:rsid w:val="00435562"/>
    <w:rsid w:val="0043659D"/>
    <w:rsid w:val="00436FE0"/>
    <w:rsid w:val="00437219"/>
    <w:rsid w:val="00437292"/>
    <w:rsid w:val="004373A7"/>
    <w:rsid w:val="00437D94"/>
    <w:rsid w:val="00437E21"/>
    <w:rsid w:val="00440302"/>
    <w:rsid w:val="0044030C"/>
    <w:rsid w:val="0044111A"/>
    <w:rsid w:val="00441367"/>
    <w:rsid w:val="0044166F"/>
    <w:rsid w:val="00441A68"/>
    <w:rsid w:val="00441D6F"/>
    <w:rsid w:val="004433F5"/>
    <w:rsid w:val="004451CD"/>
    <w:rsid w:val="004464DF"/>
    <w:rsid w:val="00447EEC"/>
    <w:rsid w:val="00452153"/>
    <w:rsid w:val="00452896"/>
    <w:rsid w:val="00453171"/>
    <w:rsid w:val="0045454F"/>
    <w:rsid w:val="00455268"/>
    <w:rsid w:val="00455C05"/>
    <w:rsid w:val="00457ACD"/>
    <w:rsid w:val="004609CA"/>
    <w:rsid w:val="00461B03"/>
    <w:rsid w:val="00462123"/>
    <w:rsid w:val="0046319C"/>
    <w:rsid w:val="004638C7"/>
    <w:rsid w:val="0046480B"/>
    <w:rsid w:val="004648A4"/>
    <w:rsid w:val="00465BE0"/>
    <w:rsid w:val="00466484"/>
    <w:rsid w:val="00466E62"/>
    <w:rsid w:val="004671A0"/>
    <w:rsid w:val="00470EA4"/>
    <w:rsid w:val="00471380"/>
    <w:rsid w:val="004716F4"/>
    <w:rsid w:val="00471774"/>
    <w:rsid w:val="0047342E"/>
    <w:rsid w:val="00474382"/>
    <w:rsid w:val="00474899"/>
    <w:rsid w:val="00474B02"/>
    <w:rsid w:val="00475511"/>
    <w:rsid w:val="00475694"/>
    <w:rsid w:val="00475F3B"/>
    <w:rsid w:val="00476800"/>
    <w:rsid w:val="00477A69"/>
    <w:rsid w:val="00477B89"/>
    <w:rsid w:val="004802EB"/>
    <w:rsid w:val="004820D8"/>
    <w:rsid w:val="0048221F"/>
    <w:rsid w:val="00483815"/>
    <w:rsid w:val="004842EC"/>
    <w:rsid w:val="004856EC"/>
    <w:rsid w:val="00486F0E"/>
    <w:rsid w:val="00490D98"/>
    <w:rsid w:val="004919E9"/>
    <w:rsid w:val="00492491"/>
    <w:rsid w:val="00492968"/>
    <w:rsid w:val="00494991"/>
    <w:rsid w:val="00494F0D"/>
    <w:rsid w:val="00495C89"/>
    <w:rsid w:val="00496B84"/>
    <w:rsid w:val="00496BFD"/>
    <w:rsid w:val="004972B6"/>
    <w:rsid w:val="004A1157"/>
    <w:rsid w:val="004A23CE"/>
    <w:rsid w:val="004A308A"/>
    <w:rsid w:val="004A380C"/>
    <w:rsid w:val="004A3DF2"/>
    <w:rsid w:val="004A4543"/>
    <w:rsid w:val="004A4BAC"/>
    <w:rsid w:val="004A4E77"/>
    <w:rsid w:val="004A55CC"/>
    <w:rsid w:val="004A59BA"/>
    <w:rsid w:val="004A5DBE"/>
    <w:rsid w:val="004A70D1"/>
    <w:rsid w:val="004A7A44"/>
    <w:rsid w:val="004B0777"/>
    <w:rsid w:val="004B10FB"/>
    <w:rsid w:val="004B1136"/>
    <w:rsid w:val="004B1321"/>
    <w:rsid w:val="004B2936"/>
    <w:rsid w:val="004B3435"/>
    <w:rsid w:val="004B3539"/>
    <w:rsid w:val="004B3572"/>
    <w:rsid w:val="004B6061"/>
    <w:rsid w:val="004B60BC"/>
    <w:rsid w:val="004B6390"/>
    <w:rsid w:val="004B6A47"/>
    <w:rsid w:val="004B7AB4"/>
    <w:rsid w:val="004B7BD1"/>
    <w:rsid w:val="004C1816"/>
    <w:rsid w:val="004C189F"/>
    <w:rsid w:val="004C31EA"/>
    <w:rsid w:val="004C361D"/>
    <w:rsid w:val="004C36D5"/>
    <w:rsid w:val="004C3A95"/>
    <w:rsid w:val="004C3CE8"/>
    <w:rsid w:val="004C3D4C"/>
    <w:rsid w:val="004C3FAF"/>
    <w:rsid w:val="004C45B6"/>
    <w:rsid w:val="004C4891"/>
    <w:rsid w:val="004C615E"/>
    <w:rsid w:val="004C65C6"/>
    <w:rsid w:val="004C7E92"/>
    <w:rsid w:val="004C7EE1"/>
    <w:rsid w:val="004D13FD"/>
    <w:rsid w:val="004D1442"/>
    <w:rsid w:val="004D2404"/>
    <w:rsid w:val="004D290A"/>
    <w:rsid w:val="004D2C89"/>
    <w:rsid w:val="004D3295"/>
    <w:rsid w:val="004D469C"/>
    <w:rsid w:val="004D5773"/>
    <w:rsid w:val="004D6215"/>
    <w:rsid w:val="004D63D1"/>
    <w:rsid w:val="004D76D4"/>
    <w:rsid w:val="004E014A"/>
    <w:rsid w:val="004E05D4"/>
    <w:rsid w:val="004E06E0"/>
    <w:rsid w:val="004E152E"/>
    <w:rsid w:val="004E181B"/>
    <w:rsid w:val="004E221B"/>
    <w:rsid w:val="004E2AFC"/>
    <w:rsid w:val="004E33C1"/>
    <w:rsid w:val="004E3932"/>
    <w:rsid w:val="004E3ED3"/>
    <w:rsid w:val="004E4DE1"/>
    <w:rsid w:val="004E66C8"/>
    <w:rsid w:val="004E6F8C"/>
    <w:rsid w:val="004F0D95"/>
    <w:rsid w:val="004F1823"/>
    <w:rsid w:val="004F1A33"/>
    <w:rsid w:val="004F1E79"/>
    <w:rsid w:val="004F495E"/>
    <w:rsid w:val="004F4A19"/>
    <w:rsid w:val="004F4A6E"/>
    <w:rsid w:val="004F568F"/>
    <w:rsid w:val="004F5F33"/>
    <w:rsid w:val="004F5FCE"/>
    <w:rsid w:val="0050103A"/>
    <w:rsid w:val="00501BE9"/>
    <w:rsid w:val="005020FB"/>
    <w:rsid w:val="00502264"/>
    <w:rsid w:val="00502E24"/>
    <w:rsid w:val="005040CB"/>
    <w:rsid w:val="00504CBF"/>
    <w:rsid w:val="00504CDA"/>
    <w:rsid w:val="005050E2"/>
    <w:rsid w:val="00506817"/>
    <w:rsid w:val="005105D9"/>
    <w:rsid w:val="00510A58"/>
    <w:rsid w:val="00511B0F"/>
    <w:rsid w:val="0051261D"/>
    <w:rsid w:val="0051287A"/>
    <w:rsid w:val="0051410B"/>
    <w:rsid w:val="00514DE7"/>
    <w:rsid w:val="005154F6"/>
    <w:rsid w:val="005203D7"/>
    <w:rsid w:val="0052095A"/>
    <w:rsid w:val="00523499"/>
    <w:rsid w:val="00523B26"/>
    <w:rsid w:val="00524D72"/>
    <w:rsid w:val="00525F14"/>
    <w:rsid w:val="00526CD8"/>
    <w:rsid w:val="00530C2F"/>
    <w:rsid w:val="00531445"/>
    <w:rsid w:val="00532279"/>
    <w:rsid w:val="00533302"/>
    <w:rsid w:val="00533F10"/>
    <w:rsid w:val="00536721"/>
    <w:rsid w:val="00536C08"/>
    <w:rsid w:val="00537DF1"/>
    <w:rsid w:val="00537DFE"/>
    <w:rsid w:val="00537FE1"/>
    <w:rsid w:val="00540363"/>
    <w:rsid w:val="00540EAE"/>
    <w:rsid w:val="005414AC"/>
    <w:rsid w:val="00543602"/>
    <w:rsid w:val="0054432C"/>
    <w:rsid w:val="005448FD"/>
    <w:rsid w:val="0054498E"/>
    <w:rsid w:val="00545E37"/>
    <w:rsid w:val="005504C2"/>
    <w:rsid w:val="0055117A"/>
    <w:rsid w:val="005515B2"/>
    <w:rsid w:val="00552D98"/>
    <w:rsid w:val="0055388E"/>
    <w:rsid w:val="00555448"/>
    <w:rsid w:val="00557845"/>
    <w:rsid w:val="005578D2"/>
    <w:rsid w:val="00561538"/>
    <w:rsid w:val="00561F34"/>
    <w:rsid w:val="00567C14"/>
    <w:rsid w:val="00571576"/>
    <w:rsid w:val="00571732"/>
    <w:rsid w:val="00573453"/>
    <w:rsid w:val="00573E30"/>
    <w:rsid w:val="005754AE"/>
    <w:rsid w:val="005763D7"/>
    <w:rsid w:val="00576CC5"/>
    <w:rsid w:val="0057754F"/>
    <w:rsid w:val="00577FB5"/>
    <w:rsid w:val="00581231"/>
    <w:rsid w:val="00581629"/>
    <w:rsid w:val="00583902"/>
    <w:rsid w:val="00584121"/>
    <w:rsid w:val="005845DD"/>
    <w:rsid w:val="00584704"/>
    <w:rsid w:val="00584A91"/>
    <w:rsid w:val="00584BEF"/>
    <w:rsid w:val="00584E5C"/>
    <w:rsid w:val="005852D1"/>
    <w:rsid w:val="00587348"/>
    <w:rsid w:val="00587A22"/>
    <w:rsid w:val="00587B49"/>
    <w:rsid w:val="00587C84"/>
    <w:rsid w:val="00587C91"/>
    <w:rsid w:val="00587E35"/>
    <w:rsid w:val="005908DD"/>
    <w:rsid w:val="00590AC6"/>
    <w:rsid w:val="00590DCC"/>
    <w:rsid w:val="00590F33"/>
    <w:rsid w:val="00591E04"/>
    <w:rsid w:val="0059299D"/>
    <w:rsid w:val="005949F9"/>
    <w:rsid w:val="0059585D"/>
    <w:rsid w:val="00595C8C"/>
    <w:rsid w:val="00596902"/>
    <w:rsid w:val="00597747"/>
    <w:rsid w:val="005A054B"/>
    <w:rsid w:val="005A05FA"/>
    <w:rsid w:val="005A0642"/>
    <w:rsid w:val="005A0CDA"/>
    <w:rsid w:val="005A1920"/>
    <w:rsid w:val="005A212E"/>
    <w:rsid w:val="005A4AC6"/>
    <w:rsid w:val="005A4CDD"/>
    <w:rsid w:val="005A4EBE"/>
    <w:rsid w:val="005A6C9B"/>
    <w:rsid w:val="005B1010"/>
    <w:rsid w:val="005B1183"/>
    <w:rsid w:val="005B20B5"/>
    <w:rsid w:val="005B33A5"/>
    <w:rsid w:val="005B3551"/>
    <w:rsid w:val="005B37E4"/>
    <w:rsid w:val="005B4219"/>
    <w:rsid w:val="005B4F60"/>
    <w:rsid w:val="005B57E4"/>
    <w:rsid w:val="005B5ABD"/>
    <w:rsid w:val="005B5DD1"/>
    <w:rsid w:val="005B5E75"/>
    <w:rsid w:val="005B5EED"/>
    <w:rsid w:val="005B7798"/>
    <w:rsid w:val="005B7D60"/>
    <w:rsid w:val="005B7FC8"/>
    <w:rsid w:val="005C1390"/>
    <w:rsid w:val="005C140A"/>
    <w:rsid w:val="005C2011"/>
    <w:rsid w:val="005C2B42"/>
    <w:rsid w:val="005C30C4"/>
    <w:rsid w:val="005C3122"/>
    <w:rsid w:val="005C34BE"/>
    <w:rsid w:val="005C4AC6"/>
    <w:rsid w:val="005C6763"/>
    <w:rsid w:val="005C7580"/>
    <w:rsid w:val="005D1B31"/>
    <w:rsid w:val="005D3044"/>
    <w:rsid w:val="005D3164"/>
    <w:rsid w:val="005D49B0"/>
    <w:rsid w:val="005D6BA0"/>
    <w:rsid w:val="005D6BCC"/>
    <w:rsid w:val="005D787E"/>
    <w:rsid w:val="005D7ECE"/>
    <w:rsid w:val="005E0344"/>
    <w:rsid w:val="005E0443"/>
    <w:rsid w:val="005E17B4"/>
    <w:rsid w:val="005E211F"/>
    <w:rsid w:val="005E26A5"/>
    <w:rsid w:val="005E274F"/>
    <w:rsid w:val="005E2A17"/>
    <w:rsid w:val="005E3470"/>
    <w:rsid w:val="005E440B"/>
    <w:rsid w:val="005E4A0A"/>
    <w:rsid w:val="005E58F0"/>
    <w:rsid w:val="005E64B7"/>
    <w:rsid w:val="005E64E8"/>
    <w:rsid w:val="005E6C44"/>
    <w:rsid w:val="005E71ED"/>
    <w:rsid w:val="005E73F2"/>
    <w:rsid w:val="005E7A77"/>
    <w:rsid w:val="005E7EF9"/>
    <w:rsid w:val="005E7FBC"/>
    <w:rsid w:val="005F0891"/>
    <w:rsid w:val="005F0BBA"/>
    <w:rsid w:val="005F10DC"/>
    <w:rsid w:val="005F2A15"/>
    <w:rsid w:val="005F2C85"/>
    <w:rsid w:val="005F3245"/>
    <w:rsid w:val="005F39DC"/>
    <w:rsid w:val="005F5140"/>
    <w:rsid w:val="005F6961"/>
    <w:rsid w:val="006009D9"/>
    <w:rsid w:val="006036E6"/>
    <w:rsid w:val="006048BF"/>
    <w:rsid w:val="006053CA"/>
    <w:rsid w:val="00605ADB"/>
    <w:rsid w:val="006067A1"/>
    <w:rsid w:val="00606DEF"/>
    <w:rsid w:val="00606E20"/>
    <w:rsid w:val="00606F3C"/>
    <w:rsid w:val="0060746C"/>
    <w:rsid w:val="00607C9E"/>
    <w:rsid w:val="00607FD3"/>
    <w:rsid w:val="00611C9F"/>
    <w:rsid w:val="00612A4C"/>
    <w:rsid w:val="00613480"/>
    <w:rsid w:val="006138E3"/>
    <w:rsid w:val="00614D08"/>
    <w:rsid w:val="0061558D"/>
    <w:rsid w:val="00615E06"/>
    <w:rsid w:val="00616771"/>
    <w:rsid w:val="006168B1"/>
    <w:rsid w:val="00617084"/>
    <w:rsid w:val="00617337"/>
    <w:rsid w:val="00620670"/>
    <w:rsid w:val="00620F7A"/>
    <w:rsid w:val="00621BBE"/>
    <w:rsid w:val="00621BF6"/>
    <w:rsid w:val="00621E3A"/>
    <w:rsid w:val="006222C1"/>
    <w:rsid w:val="00622EED"/>
    <w:rsid w:val="006235C5"/>
    <w:rsid w:val="00623C2F"/>
    <w:rsid w:val="00623D83"/>
    <w:rsid w:val="00624063"/>
    <w:rsid w:val="006241E7"/>
    <w:rsid w:val="00624C44"/>
    <w:rsid w:val="00624C50"/>
    <w:rsid w:val="006251D5"/>
    <w:rsid w:val="00626CAA"/>
    <w:rsid w:val="00627555"/>
    <w:rsid w:val="00627809"/>
    <w:rsid w:val="00627B76"/>
    <w:rsid w:val="00630371"/>
    <w:rsid w:val="006316C4"/>
    <w:rsid w:val="00631AAB"/>
    <w:rsid w:val="006322A0"/>
    <w:rsid w:val="00634292"/>
    <w:rsid w:val="00634DC8"/>
    <w:rsid w:val="00635AFC"/>
    <w:rsid w:val="00635D09"/>
    <w:rsid w:val="006361FD"/>
    <w:rsid w:val="00636505"/>
    <w:rsid w:val="00636D6A"/>
    <w:rsid w:val="00637B24"/>
    <w:rsid w:val="00640B08"/>
    <w:rsid w:val="006411B5"/>
    <w:rsid w:val="0064226F"/>
    <w:rsid w:val="00642612"/>
    <w:rsid w:val="0064270B"/>
    <w:rsid w:val="00642740"/>
    <w:rsid w:val="00643292"/>
    <w:rsid w:val="006435E0"/>
    <w:rsid w:val="00643E94"/>
    <w:rsid w:val="00644FD7"/>
    <w:rsid w:val="006464F9"/>
    <w:rsid w:val="0064745E"/>
    <w:rsid w:val="006474AE"/>
    <w:rsid w:val="00650502"/>
    <w:rsid w:val="00650861"/>
    <w:rsid w:val="00651963"/>
    <w:rsid w:val="006521B6"/>
    <w:rsid w:val="00653298"/>
    <w:rsid w:val="0065561B"/>
    <w:rsid w:val="00656856"/>
    <w:rsid w:val="00657519"/>
    <w:rsid w:val="00657E95"/>
    <w:rsid w:val="006602BE"/>
    <w:rsid w:val="00660BEB"/>
    <w:rsid w:val="00660F88"/>
    <w:rsid w:val="00662534"/>
    <w:rsid w:val="006628DC"/>
    <w:rsid w:val="00663A7C"/>
    <w:rsid w:val="0066404C"/>
    <w:rsid w:val="00664155"/>
    <w:rsid w:val="006679CB"/>
    <w:rsid w:val="00667DF2"/>
    <w:rsid w:val="00667FE5"/>
    <w:rsid w:val="00670644"/>
    <w:rsid w:val="00670BC1"/>
    <w:rsid w:val="00670D89"/>
    <w:rsid w:val="00670DF1"/>
    <w:rsid w:val="00671164"/>
    <w:rsid w:val="00671205"/>
    <w:rsid w:val="00671345"/>
    <w:rsid w:val="00671E64"/>
    <w:rsid w:val="00672A9B"/>
    <w:rsid w:val="00674646"/>
    <w:rsid w:val="006748DA"/>
    <w:rsid w:val="00675884"/>
    <w:rsid w:val="00677F22"/>
    <w:rsid w:val="00680213"/>
    <w:rsid w:val="00680537"/>
    <w:rsid w:val="006806A6"/>
    <w:rsid w:val="0068090E"/>
    <w:rsid w:val="006818F9"/>
    <w:rsid w:val="00681C90"/>
    <w:rsid w:val="006820DB"/>
    <w:rsid w:val="0068299E"/>
    <w:rsid w:val="00683698"/>
    <w:rsid w:val="00683736"/>
    <w:rsid w:val="00685955"/>
    <w:rsid w:val="00685B0B"/>
    <w:rsid w:val="0068657D"/>
    <w:rsid w:val="00686AC8"/>
    <w:rsid w:val="00687A4E"/>
    <w:rsid w:val="0069026D"/>
    <w:rsid w:val="006919EA"/>
    <w:rsid w:val="00693593"/>
    <w:rsid w:val="0069389B"/>
    <w:rsid w:val="00695E8A"/>
    <w:rsid w:val="006966CA"/>
    <w:rsid w:val="00696D09"/>
    <w:rsid w:val="00696EDA"/>
    <w:rsid w:val="00696EDE"/>
    <w:rsid w:val="00696EE0"/>
    <w:rsid w:val="00697980"/>
    <w:rsid w:val="006A0932"/>
    <w:rsid w:val="006A0F00"/>
    <w:rsid w:val="006A1642"/>
    <w:rsid w:val="006A1921"/>
    <w:rsid w:val="006A19EF"/>
    <w:rsid w:val="006A1D4E"/>
    <w:rsid w:val="006A1EA5"/>
    <w:rsid w:val="006A365E"/>
    <w:rsid w:val="006A43D5"/>
    <w:rsid w:val="006A4D3A"/>
    <w:rsid w:val="006A525B"/>
    <w:rsid w:val="006A561E"/>
    <w:rsid w:val="006A61D0"/>
    <w:rsid w:val="006A6930"/>
    <w:rsid w:val="006A7160"/>
    <w:rsid w:val="006B1342"/>
    <w:rsid w:val="006B1794"/>
    <w:rsid w:val="006B2284"/>
    <w:rsid w:val="006B3444"/>
    <w:rsid w:val="006B45A1"/>
    <w:rsid w:val="006B5201"/>
    <w:rsid w:val="006B5E7A"/>
    <w:rsid w:val="006B6016"/>
    <w:rsid w:val="006B6327"/>
    <w:rsid w:val="006C0211"/>
    <w:rsid w:val="006C021E"/>
    <w:rsid w:val="006C045F"/>
    <w:rsid w:val="006C0E0E"/>
    <w:rsid w:val="006C113A"/>
    <w:rsid w:val="006C1C57"/>
    <w:rsid w:val="006C1F6A"/>
    <w:rsid w:val="006C373C"/>
    <w:rsid w:val="006C3893"/>
    <w:rsid w:val="006C4196"/>
    <w:rsid w:val="006C4A57"/>
    <w:rsid w:val="006C510C"/>
    <w:rsid w:val="006C5589"/>
    <w:rsid w:val="006C63B0"/>
    <w:rsid w:val="006C6DCB"/>
    <w:rsid w:val="006C72EE"/>
    <w:rsid w:val="006C76A2"/>
    <w:rsid w:val="006C792E"/>
    <w:rsid w:val="006C7AE5"/>
    <w:rsid w:val="006D116C"/>
    <w:rsid w:val="006D1A98"/>
    <w:rsid w:val="006D2C75"/>
    <w:rsid w:val="006D39D4"/>
    <w:rsid w:val="006D3F7B"/>
    <w:rsid w:val="006D4238"/>
    <w:rsid w:val="006D6209"/>
    <w:rsid w:val="006D6EF9"/>
    <w:rsid w:val="006D7575"/>
    <w:rsid w:val="006E1484"/>
    <w:rsid w:val="006E1E31"/>
    <w:rsid w:val="006E200C"/>
    <w:rsid w:val="006E22C1"/>
    <w:rsid w:val="006E23AD"/>
    <w:rsid w:val="006E2793"/>
    <w:rsid w:val="006E2DA5"/>
    <w:rsid w:val="006E40CD"/>
    <w:rsid w:val="006E4214"/>
    <w:rsid w:val="006E5441"/>
    <w:rsid w:val="006E6C26"/>
    <w:rsid w:val="006E77F3"/>
    <w:rsid w:val="006E7C42"/>
    <w:rsid w:val="006F0330"/>
    <w:rsid w:val="006F03CF"/>
    <w:rsid w:val="006F14C0"/>
    <w:rsid w:val="006F168A"/>
    <w:rsid w:val="006F452D"/>
    <w:rsid w:val="006F4E67"/>
    <w:rsid w:val="006F5076"/>
    <w:rsid w:val="006F5950"/>
    <w:rsid w:val="006F5971"/>
    <w:rsid w:val="006F6009"/>
    <w:rsid w:val="006F6B5B"/>
    <w:rsid w:val="0070166F"/>
    <w:rsid w:val="00701884"/>
    <w:rsid w:val="0070321D"/>
    <w:rsid w:val="007068BA"/>
    <w:rsid w:val="007078EC"/>
    <w:rsid w:val="0071002D"/>
    <w:rsid w:val="007103AD"/>
    <w:rsid w:val="00712172"/>
    <w:rsid w:val="00712B5E"/>
    <w:rsid w:val="007154C5"/>
    <w:rsid w:val="00716AB1"/>
    <w:rsid w:val="007203C2"/>
    <w:rsid w:val="00721589"/>
    <w:rsid w:val="007218B4"/>
    <w:rsid w:val="00721D63"/>
    <w:rsid w:val="00721D9B"/>
    <w:rsid w:val="00722ADA"/>
    <w:rsid w:val="00723A00"/>
    <w:rsid w:val="0072433E"/>
    <w:rsid w:val="0072437B"/>
    <w:rsid w:val="0072490B"/>
    <w:rsid w:val="00725318"/>
    <w:rsid w:val="007253C7"/>
    <w:rsid w:val="00726503"/>
    <w:rsid w:val="00726DC2"/>
    <w:rsid w:val="00730DFE"/>
    <w:rsid w:val="00731C6B"/>
    <w:rsid w:val="00731EE3"/>
    <w:rsid w:val="0073202D"/>
    <w:rsid w:val="00732148"/>
    <w:rsid w:val="00732BD9"/>
    <w:rsid w:val="00732C7B"/>
    <w:rsid w:val="00732DAF"/>
    <w:rsid w:val="00732F8E"/>
    <w:rsid w:val="007332B5"/>
    <w:rsid w:val="00734335"/>
    <w:rsid w:val="00734D2B"/>
    <w:rsid w:val="00734FC6"/>
    <w:rsid w:val="0073616F"/>
    <w:rsid w:val="007370D3"/>
    <w:rsid w:val="0073733E"/>
    <w:rsid w:val="007375A7"/>
    <w:rsid w:val="00737705"/>
    <w:rsid w:val="00737D29"/>
    <w:rsid w:val="007405B2"/>
    <w:rsid w:val="007408D4"/>
    <w:rsid w:val="0074153C"/>
    <w:rsid w:val="007420AC"/>
    <w:rsid w:val="00742617"/>
    <w:rsid w:val="0074272E"/>
    <w:rsid w:val="0074274F"/>
    <w:rsid w:val="00742867"/>
    <w:rsid w:val="00743D93"/>
    <w:rsid w:val="0074662C"/>
    <w:rsid w:val="007477F5"/>
    <w:rsid w:val="00750ACD"/>
    <w:rsid w:val="00751E51"/>
    <w:rsid w:val="00751EC1"/>
    <w:rsid w:val="00754E7D"/>
    <w:rsid w:val="007559B2"/>
    <w:rsid w:val="00756647"/>
    <w:rsid w:val="00756A95"/>
    <w:rsid w:val="00756B3D"/>
    <w:rsid w:val="007578CB"/>
    <w:rsid w:val="00760894"/>
    <w:rsid w:val="0076177C"/>
    <w:rsid w:val="0076253D"/>
    <w:rsid w:val="00762B7F"/>
    <w:rsid w:val="00762D55"/>
    <w:rsid w:val="0076319F"/>
    <w:rsid w:val="007631B3"/>
    <w:rsid w:val="00763670"/>
    <w:rsid w:val="00763B4D"/>
    <w:rsid w:val="00764893"/>
    <w:rsid w:val="00765257"/>
    <w:rsid w:val="00766084"/>
    <w:rsid w:val="007661F7"/>
    <w:rsid w:val="007701F7"/>
    <w:rsid w:val="00770DFE"/>
    <w:rsid w:val="007712BD"/>
    <w:rsid w:val="007714AA"/>
    <w:rsid w:val="00771FBF"/>
    <w:rsid w:val="00774570"/>
    <w:rsid w:val="0077655A"/>
    <w:rsid w:val="007769CA"/>
    <w:rsid w:val="00776CEE"/>
    <w:rsid w:val="0078026D"/>
    <w:rsid w:val="00780861"/>
    <w:rsid w:val="00780F1C"/>
    <w:rsid w:val="0078114E"/>
    <w:rsid w:val="007817E7"/>
    <w:rsid w:val="007819B1"/>
    <w:rsid w:val="00782386"/>
    <w:rsid w:val="00782C2C"/>
    <w:rsid w:val="00783395"/>
    <w:rsid w:val="00783AFA"/>
    <w:rsid w:val="007849D3"/>
    <w:rsid w:val="00785427"/>
    <w:rsid w:val="00785688"/>
    <w:rsid w:val="007856F6"/>
    <w:rsid w:val="00785EEE"/>
    <w:rsid w:val="00786339"/>
    <w:rsid w:val="007866CA"/>
    <w:rsid w:val="00786B14"/>
    <w:rsid w:val="00786D4C"/>
    <w:rsid w:val="00790540"/>
    <w:rsid w:val="00790732"/>
    <w:rsid w:val="00790FDC"/>
    <w:rsid w:val="00791C29"/>
    <w:rsid w:val="007927F1"/>
    <w:rsid w:val="00793B93"/>
    <w:rsid w:val="00793C9E"/>
    <w:rsid w:val="007951A8"/>
    <w:rsid w:val="007963DB"/>
    <w:rsid w:val="0079654D"/>
    <w:rsid w:val="0079669B"/>
    <w:rsid w:val="007968CA"/>
    <w:rsid w:val="00797917"/>
    <w:rsid w:val="007A0BD4"/>
    <w:rsid w:val="007A0FA3"/>
    <w:rsid w:val="007A1B33"/>
    <w:rsid w:val="007A1E21"/>
    <w:rsid w:val="007A2172"/>
    <w:rsid w:val="007A283E"/>
    <w:rsid w:val="007A43FF"/>
    <w:rsid w:val="007A5D6B"/>
    <w:rsid w:val="007A63B6"/>
    <w:rsid w:val="007A7655"/>
    <w:rsid w:val="007B0609"/>
    <w:rsid w:val="007B0F94"/>
    <w:rsid w:val="007B1C29"/>
    <w:rsid w:val="007B1E77"/>
    <w:rsid w:val="007B34CD"/>
    <w:rsid w:val="007B3918"/>
    <w:rsid w:val="007B52B9"/>
    <w:rsid w:val="007B569A"/>
    <w:rsid w:val="007B5AB6"/>
    <w:rsid w:val="007B6012"/>
    <w:rsid w:val="007B60CF"/>
    <w:rsid w:val="007B6927"/>
    <w:rsid w:val="007B7253"/>
    <w:rsid w:val="007C003D"/>
    <w:rsid w:val="007C09A9"/>
    <w:rsid w:val="007C0AD9"/>
    <w:rsid w:val="007C121A"/>
    <w:rsid w:val="007C1AF7"/>
    <w:rsid w:val="007C1C08"/>
    <w:rsid w:val="007C1C89"/>
    <w:rsid w:val="007C21C2"/>
    <w:rsid w:val="007C27CC"/>
    <w:rsid w:val="007C282A"/>
    <w:rsid w:val="007C2DBC"/>
    <w:rsid w:val="007C3180"/>
    <w:rsid w:val="007C3C1D"/>
    <w:rsid w:val="007C4031"/>
    <w:rsid w:val="007C434D"/>
    <w:rsid w:val="007C55B0"/>
    <w:rsid w:val="007C56F9"/>
    <w:rsid w:val="007C5C0E"/>
    <w:rsid w:val="007D055C"/>
    <w:rsid w:val="007D199A"/>
    <w:rsid w:val="007D1F6D"/>
    <w:rsid w:val="007D2EBE"/>
    <w:rsid w:val="007D5089"/>
    <w:rsid w:val="007D5893"/>
    <w:rsid w:val="007D6010"/>
    <w:rsid w:val="007D6531"/>
    <w:rsid w:val="007D676D"/>
    <w:rsid w:val="007D7CA7"/>
    <w:rsid w:val="007E00FD"/>
    <w:rsid w:val="007E1A31"/>
    <w:rsid w:val="007E1C07"/>
    <w:rsid w:val="007E38E9"/>
    <w:rsid w:val="007E3A2D"/>
    <w:rsid w:val="007E42C6"/>
    <w:rsid w:val="007E54E6"/>
    <w:rsid w:val="007E59B0"/>
    <w:rsid w:val="007E59F3"/>
    <w:rsid w:val="007E5FB7"/>
    <w:rsid w:val="007E7027"/>
    <w:rsid w:val="007E74D4"/>
    <w:rsid w:val="007F082A"/>
    <w:rsid w:val="007F0F7A"/>
    <w:rsid w:val="007F1590"/>
    <w:rsid w:val="007F15AD"/>
    <w:rsid w:val="007F24B6"/>
    <w:rsid w:val="007F2A70"/>
    <w:rsid w:val="007F313B"/>
    <w:rsid w:val="007F4FFD"/>
    <w:rsid w:val="007F5B0C"/>
    <w:rsid w:val="007F5EFE"/>
    <w:rsid w:val="007F6460"/>
    <w:rsid w:val="007F6A6F"/>
    <w:rsid w:val="00800367"/>
    <w:rsid w:val="00801521"/>
    <w:rsid w:val="00802442"/>
    <w:rsid w:val="00802B5A"/>
    <w:rsid w:val="00803024"/>
    <w:rsid w:val="00803700"/>
    <w:rsid w:val="00803D94"/>
    <w:rsid w:val="008045D7"/>
    <w:rsid w:val="00806592"/>
    <w:rsid w:val="00806606"/>
    <w:rsid w:val="00806CD1"/>
    <w:rsid w:val="00806D68"/>
    <w:rsid w:val="008077D3"/>
    <w:rsid w:val="0081165D"/>
    <w:rsid w:val="00812285"/>
    <w:rsid w:val="00812511"/>
    <w:rsid w:val="0081433C"/>
    <w:rsid w:val="0081460C"/>
    <w:rsid w:val="0081465D"/>
    <w:rsid w:val="008149CB"/>
    <w:rsid w:val="008168DE"/>
    <w:rsid w:val="00816F3A"/>
    <w:rsid w:val="00820C83"/>
    <w:rsid w:val="008214CB"/>
    <w:rsid w:val="00821992"/>
    <w:rsid w:val="00821B40"/>
    <w:rsid w:val="008229BA"/>
    <w:rsid w:val="00822B72"/>
    <w:rsid w:val="00823267"/>
    <w:rsid w:val="0082341B"/>
    <w:rsid w:val="00823F3D"/>
    <w:rsid w:val="008249B6"/>
    <w:rsid w:val="008252B4"/>
    <w:rsid w:val="008253BA"/>
    <w:rsid w:val="008259A4"/>
    <w:rsid w:val="00826856"/>
    <w:rsid w:val="00826ACA"/>
    <w:rsid w:val="00827853"/>
    <w:rsid w:val="008279F0"/>
    <w:rsid w:val="00830267"/>
    <w:rsid w:val="00833F68"/>
    <w:rsid w:val="00836A67"/>
    <w:rsid w:val="00837F1E"/>
    <w:rsid w:val="00840FA2"/>
    <w:rsid w:val="008425EB"/>
    <w:rsid w:val="00842CDA"/>
    <w:rsid w:val="0084348A"/>
    <w:rsid w:val="00843E5C"/>
    <w:rsid w:val="00844DC5"/>
    <w:rsid w:val="00845390"/>
    <w:rsid w:val="00845415"/>
    <w:rsid w:val="008458AF"/>
    <w:rsid w:val="0084601B"/>
    <w:rsid w:val="00850289"/>
    <w:rsid w:val="00850FA8"/>
    <w:rsid w:val="008518BB"/>
    <w:rsid w:val="00852DC3"/>
    <w:rsid w:val="00853784"/>
    <w:rsid w:val="008568D0"/>
    <w:rsid w:val="008574BE"/>
    <w:rsid w:val="008606C4"/>
    <w:rsid w:val="008606F0"/>
    <w:rsid w:val="008609D2"/>
    <w:rsid w:val="00860E84"/>
    <w:rsid w:val="008620A6"/>
    <w:rsid w:val="008620BC"/>
    <w:rsid w:val="00862A92"/>
    <w:rsid w:val="00862FF1"/>
    <w:rsid w:val="008636BD"/>
    <w:rsid w:val="00864B9A"/>
    <w:rsid w:val="00865489"/>
    <w:rsid w:val="0086553D"/>
    <w:rsid w:val="00870E24"/>
    <w:rsid w:val="0087134D"/>
    <w:rsid w:val="008718AC"/>
    <w:rsid w:val="00871F71"/>
    <w:rsid w:val="00872C58"/>
    <w:rsid w:val="00872E13"/>
    <w:rsid w:val="00872EE3"/>
    <w:rsid w:val="0087437C"/>
    <w:rsid w:val="00874DD2"/>
    <w:rsid w:val="00874FEB"/>
    <w:rsid w:val="008756AB"/>
    <w:rsid w:val="00875F95"/>
    <w:rsid w:val="0087620C"/>
    <w:rsid w:val="00876A7F"/>
    <w:rsid w:val="00880845"/>
    <w:rsid w:val="0088111A"/>
    <w:rsid w:val="0088113F"/>
    <w:rsid w:val="0088120D"/>
    <w:rsid w:val="00881459"/>
    <w:rsid w:val="00881B6F"/>
    <w:rsid w:val="00882888"/>
    <w:rsid w:val="00882AA4"/>
    <w:rsid w:val="00883D85"/>
    <w:rsid w:val="00883E22"/>
    <w:rsid w:val="00883EB5"/>
    <w:rsid w:val="008847E5"/>
    <w:rsid w:val="00884D13"/>
    <w:rsid w:val="00884E43"/>
    <w:rsid w:val="00885828"/>
    <w:rsid w:val="00887EC6"/>
    <w:rsid w:val="00890574"/>
    <w:rsid w:val="0089084C"/>
    <w:rsid w:val="00891034"/>
    <w:rsid w:val="00891BE4"/>
    <w:rsid w:val="00893409"/>
    <w:rsid w:val="00893D9F"/>
    <w:rsid w:val="00893DEE"/>
    <w:rsid w:val="0089428E"/>
    <w:rsid w:val="00894E1B"/>
    <w:rsid w:val="00895281"/>
    <w:rsid w:val="00895A37"/>
    <w:rsid w:val="00895B4F"/>
    <w:rsid w:val="0089640C"/>
    <w:rsid w:val="008967CE"/>
    <w:rsid w:val="00896EB8"/>
    <w:rsid w:val="008A07E7"/>
    <w:rsid w:val="008A2379"/>
    <w:rsid w:val="008A2AF9"/>
    <w:rsid w:val="008A2C7E"/>
    <w:rsid w:val="008A376F"/>
    <w:rsid w:val="008A37AB"/>
    <w:rsid w:val="008A4329"/>
    <w:rsid w:val="008A4D7A"/>
    <w:rsid w:val="008A5702"/>
    <w:rsid w:val="008A578E"/>
    <w:rsid w:val="008A67FE"/>
    <w:rsid w:val="008A6C6E"/>
    <w:rsid w:val="008A7222"/>
    <w:rsid w:val="008A72E3"/>
    <w:rsid w:val="008A7CE7"/>
    <w:rsid w:val="008B0BA6"/>
    <w:rsid w:val="008B1519"/>
    <w:rsid w:val="008B22D4"/>
    <w:rsid w:val="008B2667"/>
    <w:rsid w:val="008B278E"/>
    <w:rsid w:val="008B3A19"/>
    <w:rsid w:val="008B3FF1"/>
    <w:rsid w:val="008B5255"/>
    <w:rsid w:val="008B5268"/>
    <w:rsid w:val="008B613A"/>
    <w:rsid w:val="008B663D"/>
    <w:rsid w:val="008B699B"/>
    <w:rsid w:val="008B69E3"/>
    <w:rsid w:val="008B70F7"/>
    <w:rsid w:val="008B7AB0"/>
    <w:rsid w:val="008B7BCC"/>
    <w:rsid w:val="008C086E"/>
    <w:rsid w:val="008C1940"/>
    <w:rsid w:val="008C239D"/>
    <w:rsid w:val="008C2499"/>
    <w:rsid w:val="008C2990"/>
    <w:rsid w:val="008C50C3"/>
    <w:rsid w:val="008C5872"/>
    <w:rsid w:val="008C5929"/>
    <w:rsid w:val="008C5995"/>
    <w:rsid w:val="008C7094"/>
    <w:rsid w:val="008C70AA"/>
    <w:rsid w:val="008D04D0"/>
    <w:rsid w:val="008D089F"/>
    <w:rsid w:val="008D2B97"/>
    <w:rsid w:val="008D3883"/>
    <w:rsid w:val="008D3F4D"/>
    <w:rsid w:val="008D49A5"/>
    <w:rsid w:val="008D49E5"/>
    <w:rsid w:val="008D54BE"/>
    <w:rsid w:val="008D5D7A"/>
    <w:rsid w:val="008D67DF"/>
    <w:rsid w:val="008D6C81"/>
    <w:rsid w:val="008D7016"/>
    <w:rsid w:val="008D7AFB"/>
    <w:rsid w:val="008E281A"/>
    <w:rsid w:val="008E314C"/>
    <w:rsid w:val="008E6CF0"/>
    <w:rsid w:val="008F0DDB"/>
    <w:rsid w:val="008F1439"/>
    <w:rsid w:val="008F24F5"/>
    <w:rsid w:val="008F5415"/>
    <w:rsid w:val="008F552E"/>
    <w:rsid w:val="008F598C"/>
    <w:rsid w:val="008F5B38"/>
    <w:rsid w:val="008F623D"/>
    <w:rsid w:val="008F648E"/>
    <w:rsid w:val="008F660E"/>
    <w:rsid w:val="008F7051"/>
    <w:rsid w:val="008F7472"/>
    <w:rsid w:val="008F75EF"/>
    <w:rsid w:val="00900D9C"/>
    <w:rsid w:val="0090134C"/>
    <w:rsid w:val="0090315A"/>
    <w:rsid w:val="009033A9"/>
    <w:rsid w:val="00904017"/>
    <w:rsid w:val="00904152"/>
    <w:rsid w:val="0090581D"/>
    <w:rsid w:val="00906D5A"/>
    <w:rsid w:val="00910F45"/>
    <w:rsid w:val="00912484"/>
    <w:rsid w:val="0091439C"/>
    <w:rsid w:val="009148F1"/>
    <w:rsid w:val="0091513A"/>
    <w:rsid w:val="00915931"/>
    <w:rsid w:val="009163D8"/>
    <w:rsid w:val="009164BF"/>
    <w:rsid w:val="00916954"/>
    <w:rsid w:val="00920572"/>
    <w:rsid w:val="00920BF2"/>
    <w:rsid w:val="009219A0"/>
    <w:rsid w:val="00922951"/>
    <w:rsid w:val="00922C6C"/>
    <w:rsid w:val="00923B94"/>
    <w:rsid w:val="00924C53"/>
    <w:rsid w:val="009250B2"/>
    <w:rsid w:val="00926DE4"/>
    <w:rsid w:val="0092798A"/>
    <w:rsid w:val="00930000"/>
    <w:rsid w:val="00931287"/>
    <w:rsid w:val="00931887"/>
    <w:rsid w:val="00932290"/>
    <w:rsid w:val="009327B1"/>
    <w:rsid w:val="00932D33"/>
    <w:rsid w:val="00932DE5"/>
    <w:rsid w:val="00933BE4"/>
    <w:rsid w:val="00933E84"/>
    <w:rsid w:val="0093400A"/>
    <w:rsid w:val="009349A9"/>
    <w:rsid w:val="009361B9"/>
    <w:rsid w:val="0093647F"/>
    <w:rsid w:val="0093674A"/>
    <w:rsid w:val="00936C52"/>
    <w:rsid w:val="009375CF"/>
    <w:rsid w:val="0094010A"/>
    <w:rsid w:val="00940161"/>
    <w:rsid w:val="00940365"/>
    <w:rsid w:val="00940930"/>
    <w:rsid w:val="00940B3B"/>
    <w:rsid w:val="00940E42"/>
    <w:rsid w:val="00941FDC"/>
    <w:rsid w:val="00942643"/>
    <w:rsid w:val="009441AB"/>
    <w:rsid w:val="00945C97"/>
    <w:rsid w:val="00947625"/>
    <w:rsid w:val="00950B6D"/>
    <w:rsid w:val="00950C30"/>
    <w:rsid w:val="009523AD"/>
    <w:rsid w:val="0095420E"/>
    <w:rsid w:val="0095489B"/>
    <w:rsid w:val="009554E5"/>
    <w:rsid w:val="00956D59"/>
    <w:rsid w:val="009571EB"/>
    <w:rsid w:val="00960569"/>
    <w:rsid w:val="009624E6"/>
    <w:rsid w:val="00963549"/>
    <w:rsid w:val="00963B00"/>
    <w:rsid w:val="00964383"/>
    <w:rsid w:val="00966C82"/>
    <w:rsid w:val="00966FB9"/>
    <w:rsid w:val="009671CD"/>
    <w:rsid w:val="00967530"/>
    <w:rsid w:val="009679AE"/>
    <w:rsid w:val="009704A8"/>
    <w:rsid w:val="00972B41"/>
    <w:rsid w:val="00972BCD"/>
    <w:rsid w:val="0097361E"/>
    <w:rsid w:val="0097370D"/>
    <w:rsid w:val="009751A9"/>
    <w:rsid w:val="00976FA9"/>
    <w:rsid w:val="009771D8"/>
    <w:rsid w:val="00977663"/>
    <w:rsid w:val="00977AFE"/>
    <w:rsid w:val="00980379"/>
    <w:rsid w:val="00980488"/>
    <w:rsid w:val="009804AB"/>
    <w:rsid w:val="00980F9C"/>
    <w:rsid w:val="0098100B"/>
    <w:rsid w:val="00981677"/>
    <w:rsid w:val="0098178E"/>
    <w:rsid w:val="00981AE2"/>
    <w:rsid w:val="00984033"/>
    <w:rsid w:val="00984090"/>
    <w:rsid w:val="009848AB"/>
    <w:rsid w:val="009859B1"/>
    <w:rsid w:val="0098632B"/>
    <w:rsid w:val="00987B02"/>
    <w:rsid w:val="00990077"/>
    <w:rsid w:val="00990F0D"/>
    <w:rsid w:val="00991FA8"/>
    <w:rsid w:val="00992144"/>
    <w:rsid w:val="009939C5"/>
    <w:rsid w:val="00994608"/>
    <w:rsid w:val="00995BBB"/>
    <w:rsid w:val="00995EF2"/>
    <w:rsid w:val="00996BE5"/>
    <w:rsid w:val="00996F31"/>
    <w:rsid w:val="009973C7"/>
    <w:rsid w:val="00997BFB"/>
    <w:rsid w:val="009A1F2E"/>
    <w:rsid w:val="009A34A5"/>
    <w:rsid w:val="009A60E5"/>
    <w:rsid w:val="009A6E71"/>
    <w:rsid w:val="009A7348"/>
    <w:rsid w:val="009A79DC"/>
    <w:rsid w:val="009A7E72"/>
    <w:rsid w:val="009B01A3"/>
    <w:rsid w:val="009B0E47"/>
    <w:rsid w:val="009B3288"/>
    <w:rsid w:val="009B3AD0"/>
    <w:rsid w:val="009B40B9"/>
    <w:rsid w:val="009B4536"/>
    <w:rsid w:val="009B462C"/>
    <w:rsid w:val="009B4C43"/>
    <w:rsid w:val="009B6F09"/>
    <w:rsid w:val="009B750F"/>
    <w:rsid w:val="009C063C"/>
    <w:rsid w:val="009C15F3"/>
    <w:rsid w:val="009C2A11"/>
    <w:rsid w:val="009C46AE"/>
    <w:rsid w:val="009C599B"/>
    <w:rsid w:val="009C5DA2"/>
    <w:rsid w:val="009C6CCF"/>
    <w:rsid w:val="009C7108"/>
    <w:rsid w:val="009C7361"/>
    <w:rsid w:val="009C7A7C"/>
    <w:rsid w:val="009D024C"/>
    <w:rsid w:val="009D0871"/>
    <w:rsid w:val="009D18D8"/>
    <w:rsid w:val="009D2E41"/>
    <w:rsid w:val="009D3352"/>
    <w:rsid w:val="009D3DDA"/>
    <w:rsid w:val="009D3FBA"/>
    <w:rsid w:val="009D48BA"/>
    <w:rsid w:val="009D5CD8"/>
    <w:rsid w:val="009D5ED0"/>
    <w:rsid w:val="009D63CF"/>
    <w:rsid w:val="009D66EF"/>
    <w:rsid w:val="009D7688"/>
    <w:rsid w:val="009E07C2"/>
    <w:rsid w:val="009E0E52"/>
    <w:rsid w:val="009E24F5"/>
    <w:rsid w:val="009E2B1B"/>
    <w:rsid w:val="009E2BBF"/>
    <w:rsid w:val="009E3A37"/>
    <w:rsid w:val="009E490F"/>
    <w:rsid w:val="009E5551"/>
    <w:rsid w:val="009E5BE8"/>
    <w:rsid w:val="009F0A1B"/>
    <w:rsid w:val="009F39C1"/>
    <w:rsid w:val="009F3CE8"/>
    <w:rsid w:val="009F4202"/>
    <w:rsid w:val="009F4E42"/>
    <w:rsid w:val="009F4EBC"/>
    <w:rsid w:val="009F5846"/>
    <w:rsid w:val="009F7089"/>
    <w:rsid w:val="009F72F9"/>
    <w:rsid w:val="009F7C88"/>
    <w:rsid w:val="00A00205"/>
    <w:rsid w:val="00A0096E"/>
    <w:rsid w:val="00A00AF0"/>
    <w:rsid w:val="00A0161A"/>
    <w:rsid w:val="00A02598"/>
    <w:rsid w:val="00A02E97"/>
    <w:rsid w:val="00A033D4"/>
    <w:rsid w:val="00A035A4"/>
    <w:rsid w:val="00A03945"/>
    <w:rsid w:val="00A04573"/>
    <w:rsid w:val="00A05249"/>
    <w:rsid w:val="00A0600E"/>
    <w:rsid w:val="00A07755"/>
    <w:rsid w:val="00A07CAA"/>
    <w:rsid w:val="00A1002B"/>
    <w:rsid w:val="00A1026E"/>
    <w:rsid w:val="00A10461"/>
    <w:rsid w:val="00A11925"/>
    <w:rsid w:val="00A11962"/>
    <w:rsid w:val="00A11993"/>
    <w:rsid w:val="00A11A41"/>
    <w:rsid w:val="00A11CCB"/>
    <w:rsid w:val="00A14B5A"/>
    <w:rsid w:val="00A14B5C"/>
    <w:rsid w:val="00A1568A"/>
    <w:rsid w:val="00A15FFF"/>
    <w:rsid w:val="00A1700C"/>
    <w:rsid w:val="00A208AB"/>
    <w:rsid w:val="00A21042"/>
    <w:rsid w:val="00A218E3"/>
    <w:rsid w:val="00A219CA"/>
    <w:rsid w:val="00A2243D"/>
    <w:rsid w:val="00A228D8"/>
    <w:rsid w:val="00A22D1B"/>
    <w:rsid w:val="00A23D38"/>
    <w:rsid w:val="00A2428F"/>
    <w:rsid w:val="00A248CA"/>
    <w:rsid w:val="00A24BC5"/>
    <w:rsid w:val="00A25233"/>
    <w:rsid w:val="00A2700A"/>
    <w:rsid w:val="00A2761F"/>
    <w:rsid w:val="00A27DF0"/>
    <w:rsid w:val="00A311BE"/>
    <w:rsid w:val="00A325F3"/>
    <w:rsid w:val="00A326C5"/>
    <w:rsid w:val="00A3275F"/>
    <w:rsid w:val="00A32A46"/>
    <w:rsid w:val="00A32CF9"/>
    <w:rsid w:val="00A3331A"/>
    <w:rsid w:val="00A3371F"/>
    <w:rsid w:val="00A349B2"/>
    <w:rsid w:val="00A35080"/>
    <w:rsid w:val="00A3567F"/>
    <w:rsid w:val="00A37698"/>
    <w:rsid w:val="00A37C58"/>
    <w:rsid w:val="00A41ED3"/>
    <w:rsid w:val="00A427E2"/>
    <w:rsid w:val="00A429DA"/>
    <w:rsid w:val="00A42DD2"/>
    <w:rsid w:val="00A438ED"/>
    <w:rsid w:val="00A43B6E"/>
    <w:rsid w:val="00A43DE4"/>
    <w:rsid w:val="00A44077"/>
    <w:rsid w:val="00A46B0D"/>
    <w:rsid w:val="00A46DBD"/>
    <w:rsid w:val="00A47B85"/>
    <w:rsid w:val="00A47CF9"/>
    <w:rsid w:val="00A50AC0"/>
    <w:rsid w:val="00A51FBA"/>
    <w:rsid w:val="00A522FE"/>
    <w:rsid w:val="00A52990"/>
    <w:rsid w:val="00A52C53"/>
    <w:rsid w:val="00A533C3"/>
    <w:rsid w:val="00A5345B"/>
    <w:rsid w:val="00A537FE"/>
    <w:rsid w:val="00A53943"/>
    <w:rsid w:val="00A54176"/>
    <w:rsid w:val="00A54E47"/>
    <w:rsid w:val="00A55852"/>
    <w:rsid w:val="00A56146"/>
    <w:rsid w:val="00A563B9"/>
    <w:rsid w:val="00A565E4"/>
    <w:rsid w:val="00A56B2A"/>
    <w:rsid w:val="00A56C01"/>
    <w:rsid w:val="00A56E7D"/>
    <w:rsid w:val="00A6001A"/>
    <w:rsid w:val="00A602F8"/>
    <w:rsid w:val="00A60778"/>
    <w:rsid w:val="00A60A7A"/>
    <w:rsid w:val="00A630A5"/>
    <w:rsid w:val="00A632E4"/>
    <w:rsid w:val="00A64C35"/>
    <w:rsid w:val="00A64E8F"/>
    <w:rsid w:val="00A66219"/>
    <w:rsid w:val="00A71AEC"/>
    <w:rsid w:val="00A74EFF"/>
    <w:rsid w:val="00A7600F"/>
    <w:rsid w:val="00A816A4"/>
    <w:rsid w:val="00A818B8"/>
    <w:rsid w:val="00A81D82"/>
    <w:rsid w:val="00A82083"/>
    <w:rsid w:val="00A830E4"/>
    <w:rsid w:val="00A83134"/>
    <w:rsid w:val="00A83A41"/>
    <w:rsid w:val="00A85B06"/>
    <w:rsid w:val="00A8606E"/>
    <w:rsid w:val="00A861AE"/>
    <w:rsid w:val="00A86B87"/>
    <w:rsid w:val="00A86C56"/>
    <w:rsid w:val="00A92368"/>
    <w:rsid w:val="00A9293E"/>
    <w:rsid w:val="00A92CAF"/>
    <w:rsid w:val="00A93E33"/>
    <w:rsid w:val="00A94876"/>
    <w:rsid w:val="00A949D7"/>
    <w:rsid w:val="00A94E9F"/>
    <w:rsid w:val="00A95455"/>
    <w:rsid w:val="00AA0B41"/>
    <w:rsid w:val="00AA12E0"/>
    <w:rsid w:val="00AA2204"/>
    <w:rsid w:val="00AA42F3"/>
    <w:rsid w:val="00AA5404"/>
    <w:rsid w:val="00AA6D10"/>
    <w:rsid w:val="00AA785A"/>
    <w:rsid w:val="00AB0BCE"/>
    <w:rsid w:val="00AB12AD"/>
    <w:rsid w:val="00AB2ED8"/>
    <w:rsid w:val="00AB3163"/>
    <w:rsid w:val="00AB4683"/>
    <w:rsid w:val="00AB4699"/>
    <w:rsid w:val="00AB4D9B"/>
    <w:rsid w:val="00AB5A35"/>
    <w:rsid w:val="00AB6728"/>
    <w:rsid w:val="00AB6970"/>
    <w:rsid w:val="00AB773B"/>
    <w:rsid w:val="00AB7B7C"/>
    <w:rsid w:val="00AC0870"/>
    <w:rsid w:val="00AC1939"/>
    <w:rsid w:val="00AC22FF"/>
    <w:rsid w:val="00AC4514"/>
    <w:rsid w:val="00AC4A7A"/>
    <w:rsid w:val="00AC4EA1"/>
    <w:rsid w:val="00AC4FAC"/>
    <w:rsid w:val="00AC5E60"/>
    <w:rsid w:val="00AC5F00"/>
    <w:rsid w:val="00AC6135"/>
    <w:rsid w:val="00AC62F4"/>
    <w:rsid w:val="00AC6E7A"/>
    <w:rsid w:val="00AC7803"/>
    <w:rsid w:val="00AC7C05"/>
    <w:rsid w:val="00AD06C4"/>
    <w:rsid w:val="00AD0C05"/>
    <w:rsid w:val="00AD136D"/>
    <w:rsid w:val="00AD167C"/>
    <w:rsid w:val="00AD17C7"/>
    <w:rsid w:val="00AD1890"/>
    <w:rsid w:val="00AD1D6C"/>
    <w:rsid w:val="00AD2C0C"/>
    <w:rsid w:val="00AD4041"/>
    <w:rsid w:val="00AD43DD"/>
    <w:rsid w:val="00AD7803"/>
    <w:rsid w:val="00AD78FC"/>
    <w:rsid w:val="00AE076D"/>
    <w:rsid w:val="00AE2194"/>
    <w:rsid w:val="00AE2640"/>
    <w:rsid w:val="00AE302B"/>
    <w:rsid w:val="00AE35F9"/>
    <w:rsid w:val="00AE39E8"/>
    <w:rsid w:val="00AE4F54"/>
    <w:rsid w:val="00AE75B7"/>
    <w:rsid w:val="00AE7FE1"/>
    <w:rsid w:val="00AF0C2A"/>
    <w:rsid w:val="00AF0E98"/>
    <w:rsid w:val="00AF1243"/>
    <w:rsid w:val="00AF2204"/>
    <w:rsid w:val="00AF31F0"/>
    <w:rsid w:val="00AF3769"/>
    <w:rsid w:val="00AF3AD4"/>
    <w:rsid w:val="00AF49B8"/>
    <w:rsid w:val="00AF4B3C"/>
    <w:rsid w:val="00AF5954"/>
    <w:rsid w:val="00AF5D15"/>
    <w:rsid w:val="00AF72BF"/>
    <w:rsid w:val="00B00A13"/>
    <w:rsid w:val="00B00AFB"/>
    <w:rsid w:val="00B039DB"/>
    <w:rsid w:val="00B03A19"/>
    <w:rsid w:val="00B0408F"/>
    <w:rsid w:val="00B0569D"/>
    <w:rsid w:val="00B05891"/>
    <w:rsid w:val="00B058FD"/>
    <w:rsid w:val="00B10137"/>
    <w:rsid w:val="00B11871"/>
    <w:rsid w:val="00B13020"/>
    <w:rsid w:val="00B13E69"/>
    <w:rsid w:val="00B141A2"/>
    <w:rsid w:val="00B15651"/>
    <w:rsid w:val="00B15A40"/>
    <w:rsid w:val="00B15D39"/>
    <w:rsid w:val="00B161EB"/>
    <w:rsid w:val="00B174AF"/>
    <w:rsid w:val="00B210DC"/>
    <w:rsid w:val="00B21231"/>
    <w:rsid w:val="00B22476"/>
    <w:rsid w:val="00B22665"/>
    <w:rsid w:val="00B2334C"/>
    <w:rsid w:val="00B24A44"/>
    <w:rsid w:val="00B259DF"/>
    <w:rsid w:val="00B25A17"/>
    <w:rsid w:val="00B275E7"/>
    <w:rsid w:val="00B27AE2"/>
    <w:rsid w:val="00B312DC"/>
    <w:rsid w:val="00B31823"/>
    <w:rsid w:val="00B321CF"/>
    <w:rsid w:val="00B32489"/>
    <w:rsid w:val="00B329A2"/>
    <w:rsid w:val="00B32B13"/>
    <w:rsid w:val="00B342FC"/>
    <w:rsid w:val="00B343E3"/>
    <w:rsid w:val="00B348AB"/>
    <w:rsid w:val="00B3585D"/>
    <w:rsid w:val="00B36106"/>
    <w:rsid w:val="00B37AA7"/>
    <w:rsid w:val="00B401C8"/>
    <w:rsid w:val="00B410F4"/>
    <w:rsid w:val="00B415E6"/>
    <w:rsid w:val="00B41F7A"/>
    <w:rsid w:val="00B42994"/>
    <w:rsid w:val="00B43305"/>
    <w:rsid w:val="00B43ED2"/>
    <w:rsid w:val="00B44255"/>
    <w:rsid w:val="00B44B1F"/>
    <w:rsid w:val="00B44C98"/>
    <w:rsid w:val="00B454D9"/>
    <w:rsid w:val="00B45A3D"/>
    <w:rsid w:val="00B45CE2"/>
    <w:rsid w:val="00B460E6"/>
    <w:rsid w:val="00B461B9"/>
    <w:rsid w:val="00B50450"/>
    <w:rsid w:val="00B5157B"/>
    <w:rsid w:val="00B518B5"/>
    <w:rsid w:val="00B51E1D"/>
    <w:rsid w:val="00B52654"/>
    <w:rsid w:val="00B52954"/>
    <w:rsid w:val="00B55C43"/>
    <w:rsid w:val="00B560DC"/>
    <w:rsid w:val="00B570AE"/>
    <w:rsid w:val="00B57438"/>
    <w:rsid w:val="00B609F5"/>
    <w:rsid w:val="00B61C73"/>
    <w:rsid w:val="00B62337"/>
    <w:rsid w:val="00B62F0D"/>
    <w:rsid w:val="00B6311A"/>
    <w:rsid w:val="00B6318D"/>
    <w:rsid w:val="00B63518"/>
    <w:rsid w:val="00B64127"/>
    <w:rsid w:val="00B64141"/>
    <w:rsid w:val="00B642CB"/>
    <w:rsid w:val="00B64E72"/>
    <w:rsid w:val="00B663E3"/>
    <w:rsid w:val="00B667F7"/>
    <w:rsid w:val="00B66F4E"/>
    <w:rsid w:val="00B707D0"/>
    <w:rsid w:val="00B730F7"/>
    <w:rsid w:val="00B73194"/>
    <w:rsid w:val="00B75647"/>
    <w:rsid w:val="00B76E4F"/>
    <w:rsid w:val="00B7787A"/>
    <w:rsid w:val="00B77913"/>
    <w:rsid w:val="00B80511"/>
    <w:rsid w:val="00B80547"/>
    <w:rsid w:val="00B8096D"/>
    <w:rsid w:val="00B80DEF"/>
    <w:rsid w:val="00B812E0"/>
    <w:rsid w:val="00B818C6"/>
    <w:rsid w:val="00B824FB"/>
    <w:rsid w:val="00B82646"/>
    <w:rsid w:val="00B82A00"/>
    <w:rsid w:val="00B83BBE"/>
    <w:rsid w:val="00B83DE0"/>
    <w:rsid w:val="00B851ED"/>
    <w:rsid w:val="00B87256"/>
    <w:rsid w:val="00B90931"/>
    <w:rsid w:val="00B912A1"/>
    <w:rsid w:val="00B91712"/>
    <w:rsid w:val="00B9203E"/>
    <w:rsid w:val="00B92E1A"/>
    <w:rsid w:val="00B93ECE"/>
    <w:rsid w:val="00B94215"/>
    <w:rsid w:val="00B95A75"/>
    <w:rsid w:val="00B97359"/>
    <w:rsid w:val="00B97A8F"/>
    <w:rsid w:val="00BA023B"/>
    <w:rsid w:val="00BA0547"/>
    <w:rsid w:val="00BA059B"/>
    <w:rsid w:val="00BA0C11"/>
    <w:rsid w:val="00BA1638"/>
    <w:rsid w:val="00BA16E3"/>
    <w:rsid w:val="00BA257E"/>
    <w:rsid w:val="00BA2AB6"/>
    <w:rsid w:val="00BA4601"/>
    <w:rsid w:val="00BA4E58"/>
    <w:rsid w:val="00BA511E"/>
    <w:rsid w:val="00BA6B84"/>
    <w:rsid w:val="00BA7074"/>
    <w:rsid w:val="00BB0274"/>
    <w:rsid w:val="00BB0B0A"/>
    <w:rsid w:val="00BB16AF"/>
    <w:rsid w:val="00BB1D66"/>
    <w:rsid w:val="00BB2BAA"/>
    <w:rsid w:val="00BB31C7"/>
    <w:rsid w:val="00BB3A26"/>
    <w:rsid w:val="00BB582D"/>
    <w:rsid w:val="00BB5EBA"/>
    <w:rsid w:val="00BB62DE"/>
    <w:rsid w:val="00BB635A"/>
    <w:rsid w:val="00BB6E07"/>
    <w:rsid w:val="00BB7829"/>
    <w:rsid w:val="00BB7B6D"/>
    <w:rsid w:val="00BB7EF2"/>
    <w:rsid w:val="00BC0539"/>
    <w:rsid w:val="00BC05B8"/>
    <w:rsid w:val="00BC0CE8"/>
    <w:rsid w:val="00BC2495"/>
    <w:rsid w:val="00BC3CD4"/>
    <w:rsid w:val="00BC44EB"/>
    <w:rsid w:val="00BC559C"/>
    <w:rsid w:val="00BC795E"/>
    <w:rsid w:val="00BD092B"/>
    <w:rsid w:val="00BD0C54"/>
    <w:rsid w:val="00BD1457"/>
    <w:rsid w:val="00BD1692"/>
    <w:rsid w:val="00BD1E2D"/>
    <w:rsid w:val="00BD23CD"/>
    <w:rsid w:val="00BD3825"/>
    <w:rsid w:val="00BD4117"/>
    <w:rsid w:val="00BD55E7"/>
    <w:rsid w:val="00BD57B5"/>
    <w:rsid w:val="00BD66E6"/>
    <w:rsid w:val="00BD67FF"/>
    <w:rsid w:val="00BD7AC5"/>
    <w:rsid w:val="00BE24C5"/>
    <w:rsid w:val="00BE27B9"/>
    <w:rsid w:val="00BE2AD9"/>
    <w:rsid w:val="00BE2CAC"/>
    <w:rsid w:val="00BE3145"/>
    <w:rsid w:val="00BE4829"/>
    <w:rsid w:val="00BE537B"/>
    <w:rsid w:val="00BE5F99"/>
    <w:rsid w:val="00BE6D42"/>
    <w:rsid w:val="00BF2031"/>
    <w:rsid w:val="00BF27FE"/>
    <w:rsid w:val="00BF3CF2"/>
    <w:rsid w:val="00BF4135"/>
    <w:rsid w:val="00BF4526"/>
    <w:rsid w:val="00BF4B10"/>
    <w:rsid w:val="00C000A5"/>
    <w:rsid w:val="00C00145"/>
    <w:rsid w:val="00C0348D"/>
    <w:rsid w:val="00C043B3"/>
    <w:rsid w:val="00C04F52"/>
    <w:rsid w:val="00C061B8"/>
    <w:rsid w:val="00C0693E"/>
    <w:rsid w:val="00C06E24"/>
    <w:rsid w:val="00C079AB"/>
    <w:rsid w:val="00C079CC"/>
    <w:rsid w:val="00C079FA"/>
    <w:rsid w:val="00C10E61"/>
    <w:rsid w:val="00C1189E"/>
    <w:rsid w:val="00C11AB9"/>
    <w:rsid w:val="00C123C4"/>
    <w:rsid w:val="00C12656"/>
    <w:rsid w:val="00C13137"/>
    <w:rsid w:val="00C13D99"/>
    <w:rsid w:val="00C14787"/>
    <w:rsid w:val="00C1596D"/>
    <w:rsid w:val="00C15A4B"/>
    <w:rsid w:val="00C15B8D"/>
    <w:rsid w:val="00C1644B"/>
    <w:rsid w:val="00C17010"/>
    <w:rsid w:val="00C1746D"/>
    <w:rsid w:val="00C178C8"/>
    <w:rsid w:val="00C17EB7"/>
    <w:rsid w:val="00C20562"/>
    <w:rsid w:val="00C21043"/>
    <w:rsid w:val="00C215C3"/>
    <w:rsid w:val="00C23A96"/>
    <w:rsid w:val="00C23F7C"/>
    <w:rsid w:val="00C249C6"/>
    <w:rsid w:val="00C24AAB"/>
    <w:rsid w:val="00C27DA6"/>
    <w:rsid w:val="00C3086E"/>
    <w:rsid w:val="00C312F8"/>
    <w:rsid w:val="00C31BE6"/>
    <w:rsid w:val="00C31C11"/>
    <w:rsid w:val="00C32C93"/>
    <w:rsid w:val="00C32CC1"/>
    <w:rsid w:val="00C338C2"/>
    <w:rsid w:val="00C33EE6"/>
    <w:rsid w:val="00C34F11"/>
    <w:rsid w:val="00C35D86"/>
    <w:rsid w:val="00C370C4"/>
    <w:rsid w:val="00C4156C"/>
    <w:rsid w:val="00C426EC"/>
    <w:rsid w:val="00C43957"/>
    <w:rsid w:val="00C43E1B"/>
    <w:rsid w:val="00C50A64"/>
    <w:rsid w:val="00C53AF8"/>
    <w:rsid w:val="00C53B86"/>
    <w:rsid w:val="00C53DE2"/>
    <w:rsid w:val="00C540D7"/>
    <w:rsid w:val="00C561E7"/>
    <w:rsid w:val="00C5687E"/>
    <w:rsid w:val="00C56C08"/>
    <w:rsid w:val="00C616F7"/>
    <w:rsid w:val="00C62161"/>
    <w:rsid w:val="00C6268C"/>
    <w:rsid w:val="00C635D9"/>
    <w:rsid w:val="00C63B22"/>
    <w:rsid w:val="00C6483C"/>
    <w:rsid w:val="00C64AE9"/>
    <w:rsid w:val="00C64B25"/>
    <w:rsid w:val="00C651A4"/>
    <w:rsid w:val="00C65E54"/>
    <w:rsid w:val="00C66366"/>
    <w:rsid w:val="00C706C6"/>
    <w:rsid w:val="00C70CFF"/>
    <w:rsid w:val="00C711A0"/>
    <w:rsid w:val="00C718FE"/>
    <w:rsid w:val="00C732A3"/>
    <w:rsid w:val="00C73B78"/>
    <w:rsid w:val="00C740A1"/>
    <w:rsid w:val="00C74406"/>
    <w:rsid w:val="00C750D0"/>
    <w:rsid w:val="00C751C7"/>
    <w:rsid w:val="00C756D8"/>
    <w:rsid w:val="00C77625"/>
    <w:rsid w:val="00C80AD0"/>
    <w:rsid w:val="00C81D4A"/>
    <w:rsid w:val="00C828EA"/>
    <w:rsid w:val="00C83A4E"/>
    <w:rsid w:val="00C83F71"/>
    <w:rsid w:val="00C85189"/>
    <w:rsid w:val="00C854AF"/>
    <w:rsid w:val="00C85EBF"/>
    <w:rsid w:val="00C85EEA"/>
    <w:rsid w:val="00C862DA"/>
    <w:rsid w:val="00C86E50"/>
    <w:rsid w:val="00C8773D"/>
    <w:rsid w:val="00C87ABB"/>
    <w:rsid w:val="00C9089D"/>
    <w:rsid w:val="00C91831"/>
    <w:rsid w:val="00C91AEB"/>
    <w:rsid w:val="00C920C4"/>
    <w:rsid w:val="00C9234B"/>
    <w:rsid w:val="00C923B0"/>
    <w:rsid w:val="00C9284C"/>
    <w:rsid w:val="00C930E6"/>
    <w:rsid w:val="00C95392"/>
    <w:rsid w:val="00C953DF"/>
    <w:rsid w:val="00C9657C"/>
    <w:rsid w:val="00C96B57"/>
    <w:rsid w:val="00C970AC"/>
    <w:rsid w:val="00C975B4"/>
    <w:rsid w:val="00CA08D6"/>
    <w:rsid w:val="00CA123F"/>
    <w:rsid w:val="00CA1FEC"/>
    <w:rsid w:val="00CA2905"/>
    <w:rsid w:val="00CA30AD"/>
    <w:rsid w:val="00CA4138"/>
    <w:rsid w:val="00CA4AD1"/>
    <w:rsid w:val="00CA5DC2"/>
    <w:rsid w:val="00CA7085"/>
    <w:rsid w:val="00CA75F1"/>
    <w:rsid w:val="00CA7B44"/>
    <w:rsid w:val="00CB129B"/>
    <w:rsid w:val="00CB135A"/>
    <w:rsid w:val="00CB1E52"/>
    <w:rsid w:val="00CB2FD7"/>
    <w:rsid w:val="00CB305F"/>
    <w:rsid w:val="00CB3F74"/>
    <w:rsid w:val="00CC02AB"/>
    <w:rsid w:val="00CC09F5"/>
    <w:rsid w:val="00CC2333"/>
    <w:rsid w:val="00CC35CE"/>
    <w:rsid w:val="00CC777A"/>
    <w:rsid w:val="00CD09E8"/>
    <w:rsid w:val="00CD0AAC"/>
    <w:rsid w:val="00CD0D8D"/>
    <w:rsid w:val="00CD39F3"/>
    <w:rsid w:val="00CD48E3"/>
    <w:rsid w:val="00CD5B33"/>
    <w:rsid w:val="00CD5C97"/>
    <w:rsid w:val="00CD602A"/>
    <w:rsid w:val="00CD6B01"/>
    <w:rsid w:val="00CD79A2"/>
    <w:rsid w:val="00CE0017"/>
    <w:rsid w:val="00CE0419"/>
    <w:rsid w:val="00CE0822"/>
    <w:rsid w:val="00CE0A01"/>
    <w:rsid w:val="00CE1DB2"/>
    <w:rsid w:val="00CE2396"/>
    <w:rsid w:val="00CE2709"/>
    <w:rsid w:val="00CE2850"/>
    <w:rsid w:val="00CE2D64"/>
    <w:rsid w:val="00CE39B4"/>
    <w:rsid w:val="00CE3EAD"/>
    <w:rsid w:val="00CE5472"/>
    <w:rsid w:val="00CE6198"/>
    <w:rsid w:val="00CE6A2F"/>
    <w:rsid w:val="00CF0028"/>
    <w:rsid w:val="00CF0474"/>
    <w:rsid w:val="00CF082E"/>
    <w:rsid w:val="00CF0A03"/>
    <w:rsid w:val="00CF136D"/>
    <w:rsid w:val="00CF1E33"/>
    <w:rsid w:val="00CF1FD3"/>
    <w:rsid w:val="00CF2544"/>
    <w:rsid w:val="00CF2F7A"/>
    <w:rsid w:val="00CF35F9"/>
    <w:rsid w:val="00CF3631"/>
    <w:rsid w:val="00CF3C9E"/>
    <w:rsid w:val="00CF3D3E"/>
    <w:rsid w:val="00CF6230"/>
    <w:rsid w:val="00CF7188"/>
    <w:rsid w:val="00D006BE"/>
    <w:rsid w:val="00D00F6A"/>
    <w:rsid w:val="00D015EC"/>
    <w:rsid w:val="00D017FC"/>
    <w:rsid w:val="00D0226A"/>
    <w:rsid w:val="00D02AC6"/>
    <w:rsid w:val="00D02E23"/>
    <w:rsid w:val="00D0341E"/>
    <w:rsid w:val="00D03AE4"/>
    <w:rsid w:val="00D040EC"/>
    <w:rsid w:val="00D04515"/>
    <w:rsid w:val="00D06089"/>
    <w:rsid w:val="00D06704"/>
    <w:rsid w:val="00D067DA"/>
    <w:rsid w:val="00D06B2C"/>
    <w:rsid w:val="00D06FE8"/>
    <w:rsid w:val="00D0774D"/>
    <w:rsid w:val="00D11F08"/>
    <w:rsid w:val="00D1256B"/>
    <w:rsid w:val="00D13147"/>
    <w:rsid w:val="00D13606"/>
    <w:rsid w:val="00D1412C"/>
    <w:rsid w:val="00D14FE1"/>
    <w:rsid w:val="00D15550"/>
    <w:rsid w:val="00D15F8B"/>
    <w:rsid w:val="00D1632E"/>
    <w:rsid w:val="00D17B5C"/>
    <w:rsid w:val="00D24285"/>
    <w:rsid w:val="00D25946"/>
    <w:rsid w:val="00D25BE6"/>
    <w:rsid w:val="00D263AB"/>
    <w:rsid w:val="00D27CA7"/>
    <w:rsid w:val="00D305E1"/>
    <w:rsid w:val="00D319D9"/>
    <w:rsid w:val="00D3375D"/>
    <w:rsid w:val="00D3379A"/>
    <w:rsid w:val="00D35702"/>
    <w:rsid w:val="00D357D7"/>
    <w:rsid w:val="00D35934"/>
    <w:rsid w:val="00D360C8"/>
    <w:rsid w:val="00D40BCD"/>
    <w:rsid w:val="00D40C02"/>
    <w:rsid w:val="00D41256"/>
    <w:rsid w:val="00D418E6"/>
    <w:rsid w:val="00D4348A"/>
    <w:rsid w:val="00D436A3"/>
    <w:rsid w:val="00D45CF6"/>
    <w:rsid w:val="00D47DD3"/>
    <w:rsid w:val="00D518E9"/>
    <w:rsid w:val="00D51981"/>
    <w:rsid w:val="00D51EF4"/>
    <w:rsid w:val="00D525FA"/>
    <w:rsid w:val="00D52A81"/>
    <w:rsid w:val="00D541B7"/>
    <w:rsid w:val="00D56548"/>
    <w:rsid w:val="00D5715A"/>
    <w:rsid w:val="00D57911"/>
    <w:rsid w:val="00D6142B"/>
    <w:rsid w:val="00D61468"/>
    <w:rsid w:val="00D61F48"/>
    <w:rsid w:val="00D626BF"/>
    <w:rsid w:val="00D62754"/>
    <w:rsid w:val="00D63D43"/>
    <w:rsid w:val="00D63E8E"/>
    <w:rsid w:val="00D648DC"/>
    <w:rsid w:val="00D662C8"/>
    <w:rsid w:val="00D66711"/>
    <w:rsid w:val="00D66FF2"/>
    <w:rsid w:val="00D672F3"/>
    <w:rsid w:val="00D67526"/>
    <w:rsid w:val="00D70F84"/>
    <w:rsid w:val="00D70F9C"/>
    <w:rsid w:val="00D713E6"/>
    <w:rsid w:val="00D71687"/>
    <w:rsid w:val="00D71CA8"/>
    <w:rsid w:val="00D71EB4"/>
    <w:rsid w:val="00D72B58"/>
    <w:rsid w:val="00D72DC1"/>
    <w:rsid w:val="00D74391"/>
    <w:rsid w:val="00D74813"/>
    <w:rsid w:val="00D74C03"/>
    <w:rsid w:val="00D75067"/>
    <w:rsid w:val="00D7508A"/>
    <w:rsid w:val="00D75282"/>
    <w:rsid w:val="00D7532A"/>
    <w:rsid w:val="00D755F0"/>
    <w:rsid w:val="00D757E0"/>
    <w:rsid w:val="00D778EC"/>
    <w:rsid w:val="00D77CAF"/>
    <w:rsid w:val="00D77D8A"/>
    <w:rsid w:val="00D8033B"/>
    <w:rsid w:val="00D81623"/>
    <w:rsid w:val="00D8213E"/>
    <w:rsid w:val="00D83D8C"/>
    <w:rsid w:val="00D85229"/>
    <w:rsid w:val="00D86C8A"/>
    <w:rsid w:val="00D90AE3"/>
    <w:rsid w:val="00D91864"/>
    <w:rsid w:val="00D91E8A"/>
    <w:rsid w:val="00D92CB0"/>
    <w:rsid w:val="00D93691"/>
    <w:rsid w:val="00D939D6"/>
    <w:rsid w:val="00D9420C"/>
    <w:rsid w:val="00D945D1"/>
    <w:rsid w:val="00D94B01"/>
    <w:rsid w:val="00D95378"/>
    <w:rsid w:val="00DA0704"/>
    <w:rsid w:val="00DA086C"/>
    <w:rsid w:val="00DA1CCD"/>
    <w:rsid w:val="00DA30BC"/>
    <w:rsid w:val="00DA69C2"/>
    <w:rsid w:val="00DA6D70"/>
    <w:rsid w:val="00DA7265"/>
    <w:rsid w:val="00DA7C0F"/>
    <w:rsid w:val="00DA7CCE"/>
    <w:rsid w:val="00DB4217"/>
    <w:rsid w:val="00DB45B3"/>
    <w:rsid w:val="00DB4B2D"/>
    <w:rsid w:val="00DB5BEA"/>
    <w:rsid w:val="00DB6050"/>
    <w:rsid w:val="00DB6B0E"/>
    <w:rsid w:val="00DC0FAF"/>
    <w:rsid w:val="00DC1312"/>
    <w:rsid w:val="00DC1776"/>
    <w:rsid w:val="00DC2C34"/>
    <w:rsid w:val="00DC324B"/>
    <w:rsid w:val="00DC48C7"/>
    <w:rsid w:val="00DC4909"/>
    <w:rsid w:val="00DC5142"/>
    <w:rsid w:val="00DC572F"/>
    <w:rsid w:val="00DC743F"/>
    <w:rsid w:val="00DC784B"/>
    <w:rsid w:val="00DC7B5F"/>
    <w:rsid w:val="00DD10E3"/>
    <w:rsid w:val="00DD3138"/>
    <w:rsid w:val="00DD48F9"/>
    <w:rsid w:val="00DD71F9"/>
    <w:rsid w:val="00DE1A18"/>
    <w:rsid w:val="00DE2899"/>
    <w:rsid w:val="00DE2C87"/>
    <w:rsid w:val="00DE2CCB"/>
    <w:rsid w:val="00DE3CCE"/>
    <w:rsid w:val="00DE3F7E"/>
    <w:rsid w:val="00DE459A"/>
    <w:rsid w:val="00DE4815"/>
    <w:rsid w:val="00DE4DB8"/>
    <w:rsid w:val="00DE61C7"/>
    <w:rsid w:val="00DE64D7"/>
    <w:rsid w:val="00DE6AA6"/>
    <w:rsid w:val="00DE6D92"/>
    <w:rsid w:val="00DE785E"/>
    <w:rsid w:val="00DF27DA"/>
    <w:rsid w:val="00DF2AB8"/>
    <w:rsid w:val="00DF3492"/>
    <w:rsid w:val="00DF3496"/>
    <w:rsid w:val="00DF373A"/>
    <w:rsid w:val="00DF37DA"/>
    <w:rsid w:val="00DF3A65"/>
    <w:rsid w:val="00DF42BD"/>
    <w:rsid w:val="00DF4DBE"/>
    <w:rsid w:val="00DF5EB6"/>
    <w:rsid w:val="00DF63D4"/>
    <w:rsid w:val="00DF7502"/>
    <w:rsid w:val="00DF7A01"/>
    <w:rsid w:val="00E00A18"/>
    <w:rsid w:val="00E00FD2"/>
    <w:rsid w:val="00E01077"/>
    <w:rsid w:val="00E02C13"/>
    <w:rsid w:val="00E02F08"/>
    <w:rsid w:val="00E036E9"/>
    <w:rsid w:val="00E0517A"/>
    <w:rsid w:val="00E051DE"/>
    <w:rsid w:val="00E074D2"/>
    <w:rsid w:val="00E07C60"/>
    <w:rsid w:val="00E102F1"/>
    <w:rsid w:val="00E11034"/>
    <w:rsid w:val="00E1176F"/>
    <w:rsid w:val="00E11A9C"/>
    <w:rsid w:val="00E12346"/>
    <w:rsid w:val="00E12C26"/>
    <w:rsid w:val="00E12DA2"/>
    <w:rsid w:val="00E14080"/>
    <w:rsid w:val="00E14100"/>
    <w:rsid w:val="00E14291"/>
    <w:rsid w:val="00E14FFF"/>
    <w:rsid w:val="00E151D1"/>
    <w:rsid w:val="00E20B32"/>
    <w:rsid w:val="00E210B4"/>
    <w:rsid w:val="00E21FB7"/>
    <w:rsid w:val="00E221DC"/>
    <w:rsid w:val="00E23F06"/>
    <w:rsid w:val="00E24195"/>
    <w:rsid w:val="00E24545"/>
    <w:rsid w:val="00E2471D"/>
    <w:rsid w:val="00E24FF5"/>
    <w:rsid w:val="00E25792"/>
    <w:rsid w:val="00E2648F"/>
    <w:rsid w:val="00E30920"/>
    <w:rsid w:val="00E309C5"/>
    <w:rsid w:val="00E30C0C"/>
    <w:rsid w:val="00E3329F"/>
    <w:rsid w:val="00E334A1"/>
    <w:rsid w:val="00E34607"/>
    <w:rsid w:val="00E34662"/>
    <w:rsid w:val="00E34872"/>
    <w:rsid w:val="00E35089"/>
    <w:rsid w:val="00E35EDD"/>
    <w:rsid w:val="00E37339"/>
    <w:rsid w:val="00E37F7B"/>
    <w:rsid w:val="00E40820"/>
    <w:rsid w:val="00E40B34"/>
    <w:rsid w:val="00E41147"/>
    <w:rsid w:val="00E41976"/>
    <w:rsid w:val="00E41A73"/>
    <w:rsid w:val="00E422FB"/>
    <w:rsid w:val="00E424AE"/>
    <w:rsid w:val="00E42BC1"/>
    <w:rsid w:val="00E43349"/>
    <w:rsid w:val="00E43CBE"/>
    <w:rsid w:val="00E4479F"/>
    <w:rsid w:val="00E448C1"/>
    <w:rsid w:val="00E4658F"/>
    <w:rsid w:val="00E472DC"/>
    <w:rsid w:val="00E50894"/>
    <w:rsid w:val="00E50D66"/>
    <w:rsid w:val="00E528A0"/>
    <w:rsid w:val="00E52BD8"/>
    <w:rsid w:val="00E539A9"/>
    <w:rsid w:val="00E5498A"/>
    <w:rsid w:val="00E54A67"/>
    <w:rsid w:val="00E54BB9"/>
    <w:rsid w:val="00E55D59"/>
    <w:rsid w:val="00E563F3"/>
    <w:rsid w:val="00E56A3D"/>
    <w:rsid w:val="00E56DCB"/>
    <w:rsid w:val="00E57DB9"/>
    <w:rsid w:val="00E60192"/>
    <w:rsid w:val="00E60777"/>
    <w:rsid w:val="00E60FB6"/>
    <w:rsid w:val="00E61C0D"/>
    <w:rsid w:val="00E621C7"/>
    <w:rsid w:val="00E63B0B"/>
    <w:rsid w:val="00E63EB4"/>
    <w:rsid w:val="00E63F92"/>
    <w:rsid w:val="00E64052"/>
    <w:rsid w:val="00E64912"/>
    <w:rsid w:val="00E656C3"/>
    <w:rsid w:val="00E65A0D"/>
    <w:rsid w:val="00E65F96"/>
    <w:rsid w:val="00E66160"/>
    <w:rsid w:val="00E67022"/>
    <w:rsid w:val="00E701C6"/>
    <w:rsid w:val="00E70512"/>
    <w:rsid w:val="00E71329"/>
    <w:rsid w:val="00E71AC9"/>
    <w:rsid w:val="00E738E6"/>
    <w:rsid w:val="00E74C39"/>
    <w:rsid w:val="00E74EA0"/>
    <w:rsid w:val="00E7538E"/>
    <w:rsid w:val="00E753B1"/>
    <w:rsid w:val="00E75429"/>
    <w:rsid w:val="00E76BC1"/>
    <w:rsid w:val="00E77AC3"/>
    <w:rsid w:val="00E77C28"/>
    <w:rsid w:val="00E77E02"/>
    <w:rsid w:val="00E801E2"/>
    <w:rsid w:val="00E813C3"/>
    <w:rsid w:val="00E813E8"/>
    <w:rsid w:val="00E81543"/>
    <w:rsid w:val="00E81D17"/>
    <w:rsid w:val="00E82F17"/>
    <w:rsid w:val="00E8324B"/>
    <w:rsid w:val="00E8363B"/>
    <w:rsid w:val="00E84328"/>
    <w:rsid w:val="00E84966"/>
    <w:rsid w:val="00E87230"/>
    <w:rsid w:val="00E90780"/>
    <w:rsid w:val="00E91A20"/>
    <w:rsid w:val="00E922EF"/>
    <w:rsid w:val="00E92383"/>
    <w:rsid w:val="00E9483F"/>
    <w:rsid w:val="00E9489D"/>
    <w:rsid w:val="00EA0909"/>
    <w:rsid w:val="00EA093C"/>
    <w:rsid w:val="00EA15A5"/>
    <w:rsid w:val="00EA1605"/>
    <w:rsid w:val="00EA1B3A"/>
    <w:rsid w:val="00EA2109"/>
    <w:rsid w:val="00EA2B7F"/>
    <w:rsid w:val="00EA3737"/>
    <w:rsid w:val="00EA4DAF"/>
    <w:rsid w:val="00EA59B4"/>
    <w:rsid w:val="00EA658F"/>
    <w:rsid w:val="00EA675A"/>
    <w:rsid w:val="00EA6D5D"/>
    <w:rsid w:val="00EA7875"/>
    <w:rsid w:val="00EB0103"/>
    <w:rsid w:val="00EB0BFF"/>
    <w:rsid w:val="00EB18EF"/>
    <w:rsid w:val="00EB2DC0"/>
    <w:rsid w:val="00EB546F"/>
    <w:rsid w:val="00EB570F"/>
    <w:rsid w:val="00EB6563"/>
    <w:rsid w:val="00EC1125"/>
    <w:rsid w:val="00EC1778"/>
    <w:rsid w:val="00EC30B6"/>
    <w:rsid w:val="00EC48B2"/>
    <w:rsid w:val="00EC57F0"/>
    <w:rsid w:val="00EC5A5B"/>
    <w:rsid w:val="00EC7C42"/>
    <w:rsid w:val="00EC7F32"/>
    <w:rsid w:val="00EC7FA9"/>
    <w:rsid w:val="00ED0D9B"/>
    <w:rsid w:val="00ED10A5"/>
    <w:rsid w:val="00ED38B6"/>
    <w:rsid w:val="00ED3B42"/>
    <w:rsid w:val="00ED3E68"/>
    <w:rsid w:val="00ED4B7E"/>
    <w:rsid w:val="00ED4D4E"/>
    <w:rsid w:val="00ED761E"/>
    <w:rsid w:val="00ED7A3A"/>
    <w:rsid w:val="00EE057F"/>
    <w:rsid w:val="00EE0C77"/>
    <w:rsid w:val="00EE1607"/>
    <w:rsid w:val="00EE1809"/>
    <w:rsid w:val="00EE1A3A"/>
    <w:rsid w:val="00EE2E0B"/>
    <w:rsid w:val="00EE30D0"/>
    <w:rsid w:val="00EE4DF6"/>
    <w:rsid w:val="00EE4E54"/>
    <w:rsid w:val="00EE7166"/>
    <w:rsid w:val="00EE7BD2"/>
    <w:rsid w:val="00EF0E7E"/>
    <w:rsid w:val="00EF1521"/>
    <w:rsid w:val="00EF16E3"/>
    <w:rsid w:val="00EF295A"/>
    <w:rsid w:val="00EF2D0E"/>
    <w:rsid w:val="00EF2DE8"/>
    <w:rsid w:val="00EF2FF5"/>
    <w:rsid w:val="00EF3323"/>
    <w:rsid w:val="00EF3E14"/>
    <w:rsid w:val="00EF58A6"/>
    <w:rsid w:val="00EF7948"/>
    <w:rsid w:val="00EF7FA8"/>
    <w:rsid w:val="00F01762"/>
    <w:rsid w:val="00F05FFD"/>
    <w:rsid w:val="00F06034"/>
    <w:rsid w:val="00F0639B"/>
    <w:rsid w:val="00F0764C"/>
    <w:rsid w:val="00F078BD"/>
    <w:rsid w:val="00F07CF5"/>
    <w:rsid w:val="00F134EE"/>
    <w:rsid w:val="00F13FF4"/>
    <w:rsid w:val="00F144C3"/>
    <w:rsid w:val="00F15866"/>
    <w:rsid w:val="00F20050"/>
    <w:rsid w:val="00F206C7"/>
    <w:rsid w:val="00F21B3E"/>
    <w:rsid w:val="00F22FE6"/>
    <w:rsid w:val="00F242AA"/>
    <w:rsid w:val="00F24523"/>
    <w:rsid w:val="00F24A91"/>
    <w:rsid w:val="00F24DE7"/>
    <w:rsid w:val="00F259CE"/>
    <w:rsid w:val="00F25CD0"/>
    <w:rsid w:val="00F25D6B"/>
    <w:rsid w:val="00F268B0"/>
    <w:rsid w:val="00F26C3C"/>
    <w:rsid w:val="00F27B53"/>
    <w:rsid w:val="00F317BE"/>
    <w:rsid w:val="00F31C24"/>
    <w:rsid w:val="00F3284E"/>
    <w:rsid w:val="00F35ACB"/>
    <w:rsid w:val="00F35ED4"/>
    <w:rsid w:val="00F36081"/>
    <w:rsid w:val="00F36644"/>
    <w:rsid w:val="00F36EDA"/>
    <w:rsid w:val="00F37740"/>
    <w:rsid w:val="00F37B17"/>
    <w:rsid w:val="00F37CA6"/>
    <w:rsid w:val="00F37E52"/>
    <w:rsid w:val="00F40D88"/>
    <w:rsid w:val="00F412CB"/>
    <w:rsid w:val="00F41392"/>
    <w:rsid w:val="00F429F6"/>
    <w:rsid w:val="00F42DC9"/>
    <w:rsid w:val="00F42FEC"/>
    <w:rsid w:val="00F43060"/>
    <w:rsid w:val="00F4318D"/>
    <w:rsid w:val="00F436BB"/>
    <w:rsid w:val="00F44BEF"/>
    <w:rsid w:val="00F461E8"/>
    <w:rsid w:val="00F46800"/>
    <w:rsid w:val="00F468FC"/>
    <w:rsid w:val="00F47145"/>
    <w:rsid w:val="00F47C8D"/>
    <w:rsid w:val="00F50B78"/>
    <w:rsid w:val="00F50CEB"/>
    <w:rsid w:val="00F5124F"/>
    <w:rsid w:val="00F516EE"/>
    <w:rsid w:val="00F531CB"/>
    <w:rsid w:val="00F53C20"/>
    <w:rsid w:val="00F545BF"/>
    <w:rsid w:val="00F54ED2"/>
    <w:rsid w:val="00F56152"/>
    <w:rsid w:val="00F57759"/>
    <w:rsid w:val="00F614E4"/>
    <w:rsid w:val="00F61B86"/>
    <w:rsid w:val="00F61E1B"/>
    <w:rsid w:val="00F61FE7"/>
    <w:rsid w:val="00F623AC"/>
    <w:rsid w:val="00F62BB3"/>
    <w:rsid w:val="00F63AA5"/>
    <w:rsid w:val="00F64A00"/>
    <w:rsid w:val="00F65D88"/>
    <w:rsid w:val="00F65FB6"/>
    <w:rsid w:val="00F70B5F"/>
    <w:rsid w:val="00F70B7A"/>
    <w:rsid w:val="00F71AE5"/>
    <w:rsid w:val="00F71B56"/>
    <w:rsid w:val="00F727A1"/>
    <w:rsid w:val="00F72C03"/>
    <w:rsid w:val="00F72C0B"/>
    <w:rsid w:val="00F738D7"/>
    <w:rsid w:val="00F73C4F"/>
    <w:rsid w:val="00F745A6"/>
    <w:rsid w:val="00F74B0C"/>
    <w:rsid w:val="00F74CBB"/>
    <w:rsid w:val="00F7568B"/>
    <w:rsid w:val="00F75CDF"/>
    <w:rsid w:val="00F7687C"/>
    <w:rsid w:val="00F76BAF"/>
    <w:rsid w:val="00F770DE"/>
    <w:rsid w:val="00F80D2D"/>
    <w:rsid w:val="00F80EFA"/>
    <w:rsid w:val="00F81696"/>
    <w:rsid w:val="00F819C5"/>
    <w:rsid w:val="00F832C8"/>
    <w:rsid w:val="00F83BCA"/>
    <w:rsid w:val="00F83E98"/>
    <w:rsid w:val="00F84F41"/>
    <w:rsid w:val="00F857AD"/>
    <w:rsid w:val="00F86859"/>
    <w:rsid w:val="00F873B3"/>
    <w:rsid w:val="00F9279C"/>
    <w:rsid w:val="00F93B72"/>
    <w:rsid w:val="00F94B10"/>
    <w:rsid w:val="00F95352"/>
    <w:rsid w:val="00F9535A"/>
    <w:rsid w:val="00F96018"/>
    <w:rsid w:val="00F97B3B"/>
    <w:rsid w:val="00F97EDB"/>
    <w:rsid w:val="00FA0A80"/>
    <w:rsid w:val="00FA1379"/>
    <w:rsid w:val="00FA3567"/>
    <w:rsid w:val="00FA40D2"/>
    <w:rsid w:val="00FA42B9"/>
    <w:rsid w:val="00FA520F"/>
    <w:rsid w:val="00FA58BB"/>
    <w:rsid w:val="00FA6413"/>
    <w:rsid w:val="00FA69D9"/>
    <w:rsid w:val="00FA755A"/>
    <w:rsid w:val="00FA7B72"/>
    <w:rsid w:val="00FB025F"/>
    <w:rsid w:val="00FB22A0"/>
    <w:rsid w:val="00FB2AEA"/>
    <w:rsid w:val="00FB2B0F"/>
    <w:rsid w:val="00FB3F53"/>
    <w:rsid w:val="00FB4F6B"/>
    <w:rsid w:val="00FB501C"/>
    <w:rsid w:val="00FB5FE1"/>
    <w:rsid w:val="00FB6178"/>
    <w:rsid w:val="00FB633A"/>
    <w:rsid w:val="00FB7253"/>
    <w:rsid w:val="00FC032E"/>
    <w:rsid w:val="00FC0E8D"/>
    <w:rsid w:val="00FC3637"/>
    <w:rsid w:val="00FC3DCA"/>
    <w:rsid w:val="00FC4568"/>
    <w:rsid w:val="00FC4691"/>
    <w:rsid w:val="00FC46EF"/>
    <w:rsid w:val="00FC5E8B"/>
    <w:rsid w:val="00FC6CC7"/>
    <w:rsid w:val="00FC715E"/>
    <w:rsid w:val="00FC71D0"/>
    <w:rsid w:val="00FC7775"/>
    <w:rsid w:val="00FD0A92"/>
    <w:rsid w:val="00FD1306"/>
    <w:rsid w:val="00FD1E8D"/>
    <w:rsid w:val="00FD31B3"/>
    <w:rsid w:val="00FD418B"/>
    <w:rsid w:val="00FD4204"/>
    <w:rsid w:val="00FD7BDF"/>
    <w:rsid w:val="00FD7D4D"/>
    <w:rsid w:val="00FE07C8"/>
    <w:rsid w:val="00FE2462"/>
    <w:rsid w:val="00FE3095"/>
    <w:rsid w:val="00FE34F0"/>
    <w:rsid w:val="00FE5D78"/>
    <w:rsid w:val="00FE6520"/>
    <w:rsid w:val="00FE7133"/>
    <w:rsid w:val="00FE730C"/>
    <w:rsid w:val="00FE7424"/>
    <w:rsid w:val="00FE75ED"/>
    <w:rsid w:val="00FE7645"/>
    <w:rsid w:val="00FE7EA7"/>
    <w:rsid w:val="00FF07B1"/>
    <w:rsid w:val="00FF0A7F"/>
    <w:rsid w:val="00FF2C97"/>
    <w:rsid w:val="00FF2D3B"/>
    <w:rsid w:val="00FF32EB"/>
    <w:rsid w:val="00FF3CCB"/>
    <w:rsid w:val="00FF4768"/>
    <w:rsid w:val="00FF4D42"/>
    <w:rsid w:val="00FF4E76"/>
    <w:rsid w:val="00FF557C"/>
    <w:rsid w:val="00FF57B5"/>
    <w:rsid w:val="00FF5A96"/>
    <w:rsid w:val="00FF5AC6"/>
    <w:rsid w:val="00FF5E35"/>
    <w:rsid w:val="10BA6063"/>
    <w:rsid w:val="1C9FFD93"/>
    <w:rsid w:val="44DA1876"/>
    <w:rsid w:val="73E700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42EA6146-194F-4C25-8C14-862489EE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uiPriority w:val="9"/>
    <w:qFormat/>
    <w:rsid w:val="00127397"/>
    <w:pPr>
      <w:keepNext/>
      <w:numPr>
        <w:numId w:val="3"/>
      </w:numPr>
      <w:spacing w:before="240"/>
      <w:ind w:left="851" w:hanging="851"/>
      <w:outlineLvl w:val="0"/>
    </w:pPr>
    <w:rPr>
      <w:color w:val="22413A"/>
      <w:sz w:val="48"/>
    </w:rPr>
  </w:style>
  <w:style w:type="paragraph" w:styleId="Heading2">
    <w:name w:val="heading 2"/>
    <w:aliases w:val="Left"/>
    <w:basedOn w:val="Heading1"/>
    <w:next w:val="Normal"/>
    <w:link w:val="Heading2Char"/>
    <w:uiPriority w:val="9"/>
    <w:qFormat/>
    <w:rsid w:val="00B32489"/>
    <w:pPr>
      <w:numPr>
        <w:ilvl w:val="1"/>
      </w:numPr>
      <w:ind w:left="851" w:hanging="851"/>
      <w:outlineLvl w:val="1"/>
    </w:pPr>
    <w:rPr>
      <w:sz w:val="36"/>
    </w:rPr>
  </w:style>
  <w:style w:type="paragraph" w:styleId="Heading3">
    <w:name w:val="heading 3"/>
    <w:aliases w:val="Sub"/>
    <w:basedOn w:val="Heading1"/>
    <w:next w:val="Normal"/>
    <w:link w:val="Heading3Char"/>
    <w:qFormat/>
    <w:rsid w:val="00037EE2"/>
    <w:pPr>
      <w:numPr>
        <w:ilvl w:val="2"/>
      </w:numPr>
      <w:ind w:left="851" w:hanging="851"/>
      <w:outlineLvl w:val="2"/>
    </w:pPr>
    <w:rPr>
      <w:sz w:val="28"/>
      <w:szCs w:val="12"/>
    </w:rPr>
  </w:style>
  <w:style w:type="paragraph" w:styleId="Heading4">
    <w:name w:val="heading 4"/>
    <w:basedOn w:val="Heading3"/>
    <w:next w:val="Normal"/>
    <w:link w:val="Heading4Char"/>
    <w:qFormat/>
    <w:rsid w:val="000A51C3"/>
    <w:pPr>
      <w:numPr>
        <w:ilvl w:val="3"/>
      </w:numPr>
      <w:ind w:left="851" w:hanging="851"/>
      <w:outlineLvl w:val="3"/>
    </w:pPr>
    <w:rPr>
      <w:b/>
      <w:bCs/>
      <w:sz w:val="24"/>
      <w:szCs w:val="10"/>
    </w:rPr>
  </w:style>
  <w:style w:type="paragraph" w:styleId="Heading5">
    <w:name w:val="heading 5"/>
    <w:basedOn w:val="Normal"/>
    <w:next w:val="Normal"/>
    <w:link w:val="Heading5Char"/>
    <w:uiPriority w:val="99"/>
    <w:qFormat/>
    <w:rsid w:val="00F47145"/>
    <w:pPr>
      <w:keepNext/>
      <w:outlineLvl w:val="4"/>
    </w:pPr>
    <w:rPr>
      <w:i/>
      <w:noProof/>
      <w:color w:val="22413A"/>
    </w:rPr>
  </w:style>
  <w:style w:type="paragraph" w:styleId="Heading6">
    <w:name w:val="heading 6"/>
    <w:basedOn w:val="Normal"/>
    <w:next w:val="Normal"/>
    <w:link w:val="Heading6Char"/>
    <w:uiPriority w:val="99"/>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uiPriority w:val="99"/>
    <w:qFormat/>
    <w:rsid w:val="00FE3095"/>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uiPriority w:val="99"/>
    <w:qFormat/>
    <w:rsid w:val="00FE3095"/>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uiPriority w:val="99"/>
    <w:qFormat/>
    <w:rsid w:val="00FE3095"/>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aliases w:val="Left Char"/>
    <w:link w:val="Heading2"/>
    <w:uiPriority w:val="9"/>
    <w:rsid w:val="00B32489"/>
    <w:rPr>
      <w:rFonts w:ascii="Arial" w:hAnsi="Arial"/>
      <w:color w:val="22413A"/>
      <w:sz w:val="36"/>
      <w:szCs w:val="22"/>
      <w:lang w:eastAsia="en-US" w:bidi="he-IL"/>
    </w:rPr>
  </w:style>
  <w:style w:type="character" w:customStyle="1" w:styleId="Heading3Char">
    <w:name w:val="Heading 3 Char"/>
    <w:aliases w:val="Sub Char"/>
    <w:link w:val="Heading3"/>
    <w:rsid w:val="00037EE2"/>
    <w:rPr>
      <w:rFonts w:ascii="Arial" w:hAnsi="Arial"/>
      <w:color w:val="22413A"/>
      <w:sz w:val="28"/>
      <w:szCs w:val="12"/>
      <w:lang w:eastAsia="en-US" w:bidi="he-IL"/>
    </w:rPr>
  </w:style>
  <w:style w:type="character" w:customStyle="1" w:styleId="Heading4Char">
    <w:name w:val="Heading 4 Char"/>
    <w:link w:val="Heading4"/>
    <w:rsid w:val="000A51C3"/>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uiPriority w:val="9"/>
    <w:rsid w:val="00127397"/>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35D86"/>
    <w:pPr>
      <w:numPr>
        <w:numId w:val="1"/>
      </w:numPr>
      <w:spacing w:before="240" w:after="120" w:line="240" w:lineRule="auto"/>
    </w:pPr>
    <w:rPr>
      <w:bCs/>
      <w:noProof/>
    </w:rPr>
  </w:style>
  <w:style w:type="paragraph" w:customStyle="1" w:styleId="Bulletlist2">
    <w:name w:val="Bullet list 2"/>
    <w:basedOn w:val="Bulletlist1"/>
    <w:uiPriority w:val="1"/>
    <w:qFormat/>
    <w:rsid w:val="00C35D86"/>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E1DB2"/>
    <w:pPr>
      <w:pBdr>
        <w:top w:val="single" w:sz="4" w:space="6" w:color="22413A"/>
        <w:bottom w:val="single" w:sz="4" w:space="6" w:color="22413A"/>
      </w:pBdr>
      <w:spacing w:before="240"/>
      <w:ind w:left="851"/>
    </w:pPr>
    <w:rPr>
      <w:rFonts w:asciiTheme="minorHAnsi" w:eastAsiaTheme="minorHAnsi" w:hAnsiTheme="minorHAnsi" w:cstheme="minorBidi"/>
      <w:sz w:val="28"/>
      <w:szCs w:val="30"/>
      <w:lang w:bidi="ar-SA"/>
    </w:rPr>
  </w:style>
  <w:style w:type="paragraph" w:customStyle="1" w:styleId="NumList1">
    <w:name w:val="Num List 1"/>
    <w:basedOn w:val="Normal"/>
    <w:uiPriority w:val="1"/>
    <w:qFormat/>
    <w:rsid w:val="000A51C3"/>
    <w:pPr>
      <w:numPr>
        <w:numId w:val="6"/>
      </w:numPr>
      <w:spacing w:before="240" w:after="120" w:line="240" w:lineRule="auto"/>
    </w:pPr>
    <w:rPr>
      <w:rFonts w:asciiTheme="minorHAnsi" w:eastAsiaTheme="minorHAnsi" w:hAnsiTheme="minorHAnsi" w:cstheme="minorBidi"/>
      <w:bCs/>
      <w:noProof/>
      <w:lang w:bidi="ar-SA"/>
    </w:rPr>
  </w:style>
  <w:style w:type="paragraph" w:customStyle="1" w:styleId="NumList2">
    <w:name w:val="Num List 2"/>
    <w:basedOn w:val="NumList1"/>
    <w:uiPriority w:val="1"/>
    <w:qFormat/>
    <w:rsid w:val="000A51C3"/>
    <w:pPr>
      <w:numPr>
        <w:ilvl w:val="1"/>
      </w:numPr>
      <w:ind w:left="1701"/>
    </w:pPr>
  </w:style>
  <w:style w:type="paragraph" w:customStyle="1" w:styleId="BulletList3">
    <w:name w:val="Bullet List 3"/>
    <w:basedOn w:val="Bulletlist2"/>
    <w:uiPriority w:val="1"/>
    <w:qFormat/>
    <w:rsid w:val="00C35D86"/>
    <w:pPr>
      <w:numPr>
        <w:ilvl w:val="2"/>
      </w:numPr>
      <w:ind w:left="2268"/>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404B0C"/>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F9-Paragraph">
    <w:name w:val="F9 - # Paragraph"/>
    <w:basedOn w:val="Normal"/>
    <w:link w:val="F9-ParagraphChar"/>
    <w:qFormat/>
    <w:rsid w:val="005504C2"/>
    <w:pPr>
      <w:numPr>
        <w:numId w:val="2"/>
      </w:numPr>
      <w:spacing w:before="240" w:after="120" w:line="240" w:lineRule="auto"/>
    </w:pPr>
    <w:rPr>
      <w:rFonts w:eastAsia="Times New Roman"/>
      <w:szCs w:val="24"/>
      <w:lang w:bidi="ar-SA"/>
    </w:rPr>
  </w:style>
  <w:style w:type="character" w:customStyle="1" w:styleId="F9-ParagraphChar">
    <w:name w:val="F9 - # Paragraph Char"/>
    <w:basedOn w:val="DefaultParagraphFont"/>
    <w:link w:val="F9-Paragraph"/>
    <w:rsid w:val="005504C2"/>
    <w:rPr>
      <w:rFonts w:ascii="Arial" w:eastAsia="Times New Roman" w:hAnsi="Arial"/>
      <w:sz w:val="24"/>
      <w:szCs w:val="24"/>
      <w:lang w:eastAsia="en-US"/>
    </w:rPr>
  </w:style>
  <w:style w:type="paragraph" w:customStyle="1" w:styleId="BulletPoint">
    <w:name w:val="Bullet Point"/>
    <w:basedOn w:val="ListParagraph"/>
    <w:link w:val="BulletPointChar"/>
    <w:qFormat/>
    <w:rsid w:val="00587E35"/>
    <w:pPr>
      <w:numPr>
        <w:numId w:val="5"/>
      </w:numPr>
      <w:spacing w:before="240" w:after="120" w:line="264" w:lineRule="auto"/>
    </w:pPr>
    <w:rPr>
      <w:rFonts w:eastAsia="Times New Roman" w:cs="Times New Roman"/>
      <w:sz w:val="22"/>
      <w:szCs w:val="24"/>
      <w:lang w:bidi="ar-SA"/>
    </w:rPr>
  </w:style>
  <w:style w:type="character" w:customStyle="1" w:styleId="BulletPointChar">
    <w:name w:val="Bullet Point Char"/>
    <w:basedOn w:val="DefaultParagraphFont"/>
    <w:link w:val="BulletPoint"/>
    <w:rsid w:val="00587E35"/>
    <w:rPr>
      <w:rFonts w:ascii="Arial" w:eastAsia="Times New Roman" w:hAnsi="Arial" w:cs="Times New Roman"/>
      <w:sz w:val="22"/>
      <w:szCs w:val="24"/>
      <w:lang w:eastAsia="en-US"/>
    </w:rPr>
  </w:style>
  <w:style w:type="character" w:styleId="FollowedHyperlink">
    <w:name w:val="FollowedHyperlink"/>
    <w:basedOn w:val="DefaultParagraphFont"/>
    <w:uiPriority w:val="99"/>
    <w:semiHidden/>
    <w:unhideWhenUsed/>
    <w:rsid w:val="00F61B86"/>
    <w:rPr>
      <w:color w:val="AA1C76" w:themeColor="followedHyperlink"/>
      <w:u w:val="single"/>
    </w:rPr>
  </w:style>
  <w:style w:type="paragraph" w:styleId="NormalWeb">
    <w:name w:val="Normal (Web)"/>
    <w:basedOn w:val="Normal"/>
    <w:uiPriority w:val="99"/>
    <w:unhideWhenUsed/>
    <w:rsid w:val="00AA6D10"/>
    <w:pPr>
      <w:spacing w:before="100" w:beforeAutospacing="1" w:after="100" w:afterAutospacing="1" w:line="240" w:lineRule="auto"/>
    </w:pPr>
    <w:rPr>
      <w:rFonts w:eastAsia="Times New Roman"/>
      <w:szCs w:val="24"/>
      <w:lang w:eastAsia="en-GB" w:bidi="ar-SA"/>
    </w:rPr>
  </w:style>
  <w:style w:type="paragraph" w:customStyle="1" w:styleId="NumberedParagraph">
    <w:name w:val="Numbered Paragraph"/>
    <w:basedOn w:val="Normal"/>
    <w:link w:val="NumberedParagraphChar"/>
    <w:qFormat/>
    <w:rsid w:val="00391085"/>
    <w:pPr>
      <w:numPr>
        <w:ilvl w:val="1"/>
        <w:numId w:val="7"/>
      </w:numPr>
      <w:spacing w:before="240" w:after="120" w:line="240" w:lineRule="auto"/>
      <w:ind w:hanging="792"/>
    </w:pPr>
    <w:rPr>
      <w:rFonts w:eastAsia="Times New Roman"/>
      <w:szCs w:val="24"/>
      <w:lang w:bidi="ar-SA"/>
    </w:rPr>
  </w:style>
  <w:style w:type="character" w:customStyle="1" w:styleId="NumberedParagraphChar">
    <w:name w:val="Numbered Paragraph Char"/>
    <w:basedOn w:val="DefaultParagraphFont"/>
    <w:link w:val="NumberedParagraph"/>
    <w:rsid w:val="00391085"/>
    <w:rPr>
      <w:rFonts w:ascii="Arial" w:eastAsia="Times New Roman" w:hAnsi="Arial"/>
      <w:sz w:val="24"/>
      <w:szCs w:val="24"/>
      <w:lang w:eastAsia="en-US"/>
    </w:rPr>
  </w:style>
  <w:style w:type="character" w:customStyle="1" w:styleId="ya-q-full-text">
    <w:name w:val="ya-q-full-text"/>
    <w:basedOn w:val="DefaultParagraphFont"/>
    <w:rsid w:val="00651963"/>
  </w:style>
  <w:style w:type="paragraph" w:customStyle="1" w:styleId="TSNumberedParagraph1">
    <w:name w:val="TS Numbered Paragraph 1"/>
    <w:basedOn w:val="Normal"/>
    <w:rsid w:val="00634DC8"/>
    <w:pPr>
      <w:numPr>
        <w:numId w:val="8"/>
      </w:numPr>
      <w:spacing w:after="220" w:line="240" w:lineRule="auto"/>
      <w:outlineLvl w:val="0"/>
    </w:pPr>
    <w:rPr>
      <w:rFonts w:eastAsia="Times New Roman" w:cs="Times New Roman"/>
      <w:sz w:val="22"/>
      <w:szCs w:val="24"/>
      <w:lang w:bidi="ar-SA"/>
    </w:rPr>
  </w:style>
  <w:style w:type="character" w:customStyle="1" w:styleId="ListParagraphChar">
    <w:name w:val="List Paragraph Char"/>
    <w:link w:val="ListParagraph"/>
    <w:uiPriority w:val="34"/>
    <w:rsid w:val="00B80DEF"/>
    <w:rPr>
      <w:rFonts w:ascii="Arial" w:hAnsi="Arial"/>
      <w:sz w:val="24"/>
      <w:szCs w:val="22"/>
      <w:lang w:eastAsia="en-US" w:bidi="he-IL"/>
    </w:rPr>
  </w:style>
  <w:style w:type="paragraph" w:styleId="NoSpacing">
    <w:name w:val="No Spacing"/>
    <w:basedOn w:val="Normal"/>
    <w:link w:val="NoSpacingChar"/>
    <w:uiPriority w:val="1"/>
    <w:qFormat/>
    <w:rsid w:val="00086223"/>
    <w:pPr>
      <w:spacing w:before="240" w:after="120" w:line="264" w:lineRule="auto"/>
    </w:pPr>
    <w:rPr>
      <w:rFonts w:eastAsia="Times New Roman" w:cs="Times New Roman"/>
      <w:szCs w:val="24"/>
      <w:lang w:bidi="ar-SA"/>
    </w:rPr>
  </w:style>
  <w:style w:type="character" w:customStyle="1" w:styleId="NoSpacingChar">
    <w:name w:val="No Spacing Char"/>
    <w:link w:val="NoSpacing"/>
    <w:uiPriority w:val="1"/>
    <w:rsid w:val="00086223"/>
    <w:rPr>
      <w:rFonts w:ascii="Arial" w:eastAsia="Times New Roman" w:hAnsi="Arial" w:cs="Times New Roman"/>
      <w:sz w:val="24"/>
      <w:szCs w:val="24"/>
      <w:lang w:eastAsia="en-US"/>
    </w:rPr>
  </w:style>
  <w:style w:type="paragraph" w:styleId="Revision">
    <w:name w:val="Revision"/>
    <w:hidden/>
    <w:uiPriority w:val="99"/>
    <w:semiHidden/>
    <w:rsid w:val="001A1F8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70B5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70B5F"/>
    <w:rPr>
      <w:rFonts w:ascii="Arial" w:eastAsiaTheme="minorHAnsi" w:hAnsi="Arial" w:cstheme="minorBidi"/>
      <w:b/>
      <w:bCs/>
      <w:lang w:eastAsia="en-US" w:bidi="he-IL"/>
    </w:rPr>
  </w:style>
  <w:style w:type="character" w:customStyle="1" w:styleId="Heading7Char">
    <w:name w:val="Heading 7 Char"/>
    <w:basedOn w:val="DefaultParagraphFont"/>
    <w:link w:val="Heading7"/>
    <w:uiPriority w:val="99"/>
    <w:rsid w:val="00FE3095"/>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9"/>
    <w:rsid w:val="00FE3095"/>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9"/>
    <w:rsid w:val="00FE3095"/>
    <w:rPr>
      <w:rFonts w:ascii="Arial" w:eastAsia="Times New Roman" w:hAnsi="Arial"/>
      <w:sz w:val="22"/>
      <w:szCs w:val="22"/>
      <w:lang w:eastAsia="en-US"/>
    </w:rPr>
  </w:style>
  <w:style w:type="paragraph" w:customStyle="1" w:styleId="TSHeadingNumbered1">
    <w:name w:val="TS Heading Numbered 1"/>
    <w:basedOn w:val="Normal"/>
    <w:rsid w:val="00FE3095"/>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link w:val="TSHeadingNumbered11Char"/>
    <w:rsid w:val="00FE3095"/>
    <w:rPr>
      <w:caps w:val="0"/>
    </w:rPr>
  </w:style>
  <w:style w:type="paragraph" w:customStyle="1" w:styleId="TSHeadingNumbered111">
    <w:name w:val="TS Heading Numbered 1.1.1"/>
    <w:basedOn w:val="TSHeadingNumbered1"/>
    <w:rsid w:val="00FE3095"/>
    <w:rPr>
      <w:caps w:val="0"/>
    </w:rPr>
  </w:style>
  <w:style w:type="paragraph" w:customStyle="1" w:styleId="TSHeadingNumbered1111">
    <w:name w:val="TS Heading Numbered 1.1.1.1"/>
    <w:basedOn w:val="TSHeadingNumbered1"/>
    <w:uiPriority w:val="99"/>
    <w:rsid w:val="00FE3095"/>
  </w:style>
  <w:style w:type="paragraph" w:customStyle="1" w:styleId="ONRNumberedParagraph1">
    <w:name w:val="ONR Numbered Paragraph 1"/>
    <w:basedOn w:val="Normal"/>
    <w:locked/>
    <w:rsid w:val="00FE3095"/>
    <w:pPr>
      <w:numPr>
        <w:numId w:val="10"/>
      </w:numPr>
      <w:tabs>
        <w:tab w:val="left" w:pos="880"/>
      </w:tabs>
      <w:spacing w:after="120" w:line="240" w:lineRule="auto"/>
      <w:ind w:left="880" w:hanging="880"/>
      <w:jc w:val="both"/>
    </w:pPr>
    <w:rPr>
      <w:rFonts w:eastAsia="Times New Roman"/>
      <w:sz w:val="22"/>
      <w:lang w:eastAsia="en-GB" w:bidi="ar-SA"/>
    </w:rPr>
  </w:style>
  <w:style w:type="paragraph" w:customStyle="1" w:styleId="TSBullet1Square">
    <w:name w:val="TS Bullet 1 Square"/>
    <w:basedOn w:val="Normal"/>
    <w:link w:val="TSBullet1SquareChar"/>
    <w:rsid w:val="008B278E"/>
    <w:pPr>
      <w:spacing w:line="240" w:lineRule="auto"/>
      <w:contextualSpacing/>
    </w:pPr>
    <w:rPr>
      <w:rFonts w:eastAsia="Times New Roman" w:cs="Times New Roman"/>
      <w:sz w:val="22"/>
      <w:szCs w:val="24"/>
      <w:lang w:bidi="ar-SA"/>
    </w:rPr>
  </w:style>
  <w:style w:type="paragraph" w:customStyle="1" w:styleId="ONRSquareBullet1">
    <w:name w:val="ONR Square Bullet 1"/>
    <w:basedOn w:val="Normal"/>
    <w:rsid w:val="008B278E"/>
    <w:pPr>
      <w:numPr>
        <w:numId w:val="11"/>
      </w:numPr>
      <w:spacing w:after="120" w:line="240" w:lineRule="auto"/>
    </w:pPr>
    <w:rPr>
      <w:rFonts w:eastAsia="Times New Roman"/>
      <w:sz w:val="22"/>
      <w:lang w:bidi="ar-SA"/>
    </w:rPr>
  </w:style>
  <w:style w:type="character" w:customStyle="1" w:styleId="TSBullet1SquareChar">
    <w:name w:val="TS Bullet 1 Square Char"/>
    <w:link w:val="TSBullet1Square"/>
    <w:rsid w:val="008B278E"/>
    <w:rPr>
      <w:rFonts w:ascii="Arial" w:eastAsia="Times New Roman" w:hAnsi="Arial" w:cs="Times New Roman"/>
      <w:sz w:val="22"/>
      <w:szCs w:val="24"/>
      <w:lang w:eastAsia="en-US"/>
    </w:rPr>
  </w:style>
  <w:style w:type="paragraph" w:customStyle="1" w:styleId="Ch7num">
    <w:name w:val="Ch 7 num"/>
    <w:basedOn w:val="Normal"/>
    <w:qFormat/>
    <w:rsid w:val="00DC1776"/>
    <w:pPr>
      <w:numPr>
        <w:numId w:val="12"/>
      </w:numPr>
      <w:spacing w:before="120" w:after="120" w:line="240" w:lineRule="auto"/>
      <w:ind w:left="0" w:firstLine="0"/>
      <w:jc w:val="both"/>
    </w:pPr>
    <w:rPr>
      <w:rFonts w:eastAsia="Times New Roman" w:cs="Times New Roman"/>
      <w:sz w:val="22"/>
      <w:lang w:bidi="ar-SA"/>
    </w:rPr>
  </w:style>
  <w:style w:type="character" w:customStyle="1" w:styleId="TSHeadingNumbered11Char">
    <w:name w:val="TS Heading Numbered 1.1 Char"/>
    <w:basedOn w:val="DefaultParagraphFont"/>
    <w:link w:val="TSHeadingNumbered11"/>
    <w:rsid w:val="00F72C0B"/>
    <w:rPr>
      <w:rFonts w:ascii="Arial Bold" w:eastAsia="Times New Roman" w:hAnsi="Arial Bold" w:cs="Times New Roman"/>
      <w:b/>
      <w:sz w:val="22"/>
      <w:szCs w:val="24"/>
      <w:lang w:eastAsia="en-US"/>
    </w:rPr>
  </w:style>
  <w:style w:type="paragraph" w:customStyle="1" w:styleId="f9-paragraph0">
    <w:name w:val="f9-paragraph"/>
    <w:basedOn w:val="Normal"/>
    <w:rsid w:val="00BA511E"/>
    <w:pPr>
      <w:spacing w:before="100" w:beforeAutospacing="1" w:after="100" w:afterAutospacing="1" w:line="240" w:lineRule="auto"/>
    </w:pPr>
    <w:rPr>
      <w:rFonts w:ascii="Times New Roman" w:eastAsiaTheme="minorEastAsia"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20">
      <w:bodyDiv w:val="1"/>
      <w:marLeft w:val="0"/>
      <w:marRight w:val="0"/>
      <w:marTop w:val="0"/>
      <w:marBottom w:val="0"/>
      <w:divBdr>
        <w:top w:val="none" w:sz="0" w:space="0" w:color="auto"/>
        <w:left w:val="none" w:sz="0" w:space="0" w:color="auto"/>
        <w:bottom w:val="none" w:sz="0" w:space="0" w:color="auto"/>
        <w:right w:val="none" w:sz="0" w:space="0" w:color="auto"/>
      </w:divBdr>
    </w:div>
    <w:div w:id="2511057">
      <w:bodyDiv w:val="1"/>
      <w:marLeft w:val="0"/>
      <w:marRight w:val="0"/>
      <w:marTop w:val="0"/>
      <w:marBottom w:val="0"/>
      <w:divBdr>
        <w:top w:val="none" w:sz="0" w:space="0" w:color="auto"/>
        <w:left w:val="none" w:sz="0" w:space="0" w:color="auto"/>
        <w:bottom w:val="none" w:sz="0" w:space="0" w:color="auto"/>
        <w:right w:val="none" w:sz="0" w:space="0" w:color="auto"/>
      </w:divBdr>
    </w:div>
    <w:div w:id="4603423">
      <w:bodyDiv w:val="1"/>
      <w:marLeft w:val="0"/>
      <w:marRight w:val="0"/>
      <w:marTop w:val="0"/>
      <w:marBottom w:val="0"/>
      <w:divBdr>
        <w:top w:val="none" w:sz="0" w:space="0" w:color="auto"/>
        <w:left w:val="none" w:sz="0" w:space="0" w:color="auto"/>
        <w:bottom w:val="none" w:sz="0" w:space="0" w:color="auto"/>
        <w:right w:val="none" w:sz="0" w:space="0" w:color="auto"/>
      </w:divBdr>
    </w:div>
    <w:div w:id="6833668">
      <w:bodyDiv w:val="1"/>
      <w:marLeft w:val="0"/>
      <w:marRight w:val="0"/>
      <w:marTop w:val="0"/>
      <w:marBottom w:val="0"/>
      <w:divBdr>
        <w:top w:val="none" w:sz="0" w:space="0" w:color="auto"/>
        <w:left w:val="none" w:sz="0" w:space="0" w:color="auto"/>
        <w:bottom w:val="none" w:sz="0" w:space="0" w:color="auto"/>
        <w:right w:val="none" w:sz="0" w:space="0" w:color="auto"/>
      </w:divBdr>
    </w:div>
    <w:div w:id="30502456">
      <w:bodyDiv w:val="1"/>
      <w:marLeft w:val="0"/>
      <w:marRight w:val="0"/>
      <w:marTop w:val="0"/>
      <w:marBottom w:val="0"/>
      <w:divBdr>
        <w:top w:val="none" w:sz="0" w:space="0" w:color="auto"/>
        <w:left w:val="none" w:sz="0" w:space="0" w:color="auto"/>
        <w:bottom w:val="none" w:sz="0" w:space="0" w:color="auto"/>
        <w:right w:val="none" w:sz="0" w:space="0" w:color="auto"/>
      </w:divBdr>
    </w:div>
    <w:div w:id="31736262">
      <w:bodyDiv w:val="1"/>
      <w:marLeft w:val="0"/>
      <w:marRight w:val="0"/>
      <w:marTop w:val="0"/>
      <w:marBottom w:val="0"/>
      <w:divBdr>
        <w:top w:val="none" w:sz="0" w:space="0" w:color="auto"/>
        <w:left w:val="none" w:sz="0" w:space="0" w:color="auto"/>
        <w:bottom w:val="none" w:sz="0" w:space="0" w:color="auto"/>
        <w:right w:val="none" w:sz="0" w:space="0" w:color="auto"/>
      </w:divBdr>
    </w:div>
    <w:div w:id="33232510">
      <w:bodyDiv w:val="1"/>
      <w:marLeft w:val="0"/>
      <w:marRight w:val="0"/>
      <w:marTop w:val="0"/>
      <w:marBottom w:val="0"/>
      <w:divBdr>
        <w:top w:val="none" w:sz="0" w:space="0" w:color="auto"/>
        <w:left w:val="none" w:sz="0" w:space="0" w:color="auto"/>
        <w:bottom w:val="none" w:sz="0" w:space="0" w:color="auto"/>
        <w:right w:val="none" w:sz="0" w:space="0" w:color="auto"/>
      </w:divBdr>
    </w:div>
    <w:div w:id="38168312">
      <w:bodyDiv w:val="1"/>
      <w:marLeft w:val="0"/>
      <w:marRight w:val="0"/>
      <w:marTop w:val="0"/>
      <w:marBottom w:val="0"/>
      <w:divBdr>
        <w:top w:val="none" w:sz="0" w:space="0" w:color="auto"/>
        <w:left w:val="none" w:sz="0" w:space="0" w:color="auto"/>
        <w:bottom w:val="none" w:sz="0" w:space="0" w:color="auto"/>
        <w:right w:val="none" w:sz="0" w:space="0" w:color="auto"/>
      </w:divBdr>
    </w:div>
    <w:div w:id="45687352">
      <w:bodyDiv w:val="1"/>
      <w:marLeft w:val="0"/>
      <w:marRight w:val="0"/>
      <w:marTop w:val="0"/>
      <w:marBottom w:val="0"/>
      <w:divBdr>
        <w:top w:val="none" w:sz="0" w:space="0" w:color="auto"/>
        <w:left w:val="none" w:sz="0" w:space="0" w:color="auto"/>
        <w:bottom w:val="none" w:sz="0" w:space="0" w:color="auto"/>
        <w:right w:val="none" w:sz="0" w:space="0" w:color="auto"/>
      </w:divBdr>
    </w:div>
    <w:div w:id="47384732">
      <w:bodyDiv w:val="1"/>
      <w:marLeft w:val="0"/>
      <w:marRight w:val="0"/>
      <w:marTop w:val="0"/>
      <w:marBottom w:val="0"/>
      <w:divBdr>
        <w:top w:val="none" w:sz="0" w:space="0" w:color="auto"/>
        <w:left w:val="none" w:sz="0" w:space="0" w:color="auto"/>
        <w:bottom w:val="none" w:sz="0" w:space="0" w:color="auto"/>
        <w:right w:val="none" w:sz="0" w:space="0" w:color="auto"/>
      </w:divBdr>
    </w:div>
    <w:div w:id="49421847">
      <w:bodyDiv w:val="1"/>
      <w:marLeft w:val="0"/>
      <w:marRight w:val="0"/>
      <w:marTop w:val="0"/>
      <w:marBottom w:val="0"/>
      <w:divBdr>
        <w:top w:val="none" w:sz="0" w:space="0" w:color="auto"/>
        <w:left w:val="none" w:sz="0" w:space="0" w:color="auto"/>
        <w:bottom w:val="none" w:sz="0" w:space="0" w:color="auto"/>
        <w:right w:val="none" w:sz="0" w:space="0" w:color="auto"/>
      </w:divBdr>
    </w:div>
    <w:div w:id="50888096">
      <w:bodyDiv w:val="1"/>
      <w:marLeft w:val="0"/>
      <w:marRight w:val="0"/>
      <w:marTop w:val="0"/>
      <w:marBottom w:val="0"/>
      <w:divBdr>
        <w:top w:val="none" w:sz="0" w:space="0" w:color="auto"/>
        <w:left w:val="none" w:sz="0" w:space="0" w:color="auto"/>
        <w:bottom w:val="none" w:sz="0" w:space="0" w:color="auto"/>
        <w:right w:val="none" w:sz="0" w:space="0" w:color="auto"/>
      </w:divBdr>
    </w:div>
    <w:div w:id="52583054">
      <w:bodyDiv w:val="1"/>
      <w:marLeft w:val="0"/>
      <w:marRight w:val="0"/>
      <w:marTop w:val="0"/>
      <w:marBottom w:val="0"/>
      <w:divBdr>
        <w:top w:val="none" w:sz="0" w:space="0" w:color="auto"/>
        <w:left w:val="none" w:sz="0" w:space="0" w:color="auto"/>
        <w:bottom w:val="none" w:sz="0" w:space="0" w:color="auto"/>
        <w:right w:val="none" w:sz="0" w:space="0" w:color="auto"/>
      </w:divBdr>
    </w:div>
    <w:div w:id="52969059">
      <w:bodyDiv w:val="1"/>
      <w:marLeft w:val="0"/>
      <w:marRight w:val="0"/>
      <w:marTop w:val="0"/>
      <w:marBottom w:val="0"/>
      <w:divBdr>
        <w:top w:val="none" w:sz="0" w:space="0" w:color="auto"/>
        <w:left w:val="none" w:sz="0" w:space="0" w:color="auto"/>
        <w:bottom w:val="none" w:sz="0" w:space="0" w:color="auto"/>
        <w:right w:val="none" w:sz="0" w:space="0" w:color="auto"/>
      </w:divBdr>
    </w:div>
    <w:div w:id="58479896">
      <w:bodyDiv w:val="1"/>
      <w:marLeft w:val="0"/>
      <w:marRight w:val="0"/>
      <w:marTop w:val="0"/>
      <w:marBottom w:val="0"/>
      <w:divBdr>
        <w:top w:val="none" w:sz="0" w:space="0" w:color="auto"/>
        <w:left w:val="none" w:sz="0" w:space="0" w:color="auto"/>
        <w:bottom w:val="none" w:sz="0" w:space="0" w:color="auto"/>
        <w:right w:val="none" w:sz="0" w:space="0" w:color="auto"/>
      </w:divBdr>
    </w:div>
    <w:div w:id="65425532">
      <w:bodyDiv w:val="1"/>
      <w:marLeft w:val="0"/>
      <w:marRight w:val="0"/>
      <w:marTop w:val="0"/>
      <w:marBottom w:val="0"/>
      <w:divBdr>
        <w:top w:val="none" w:sz="0" w:space="0" w:color="auto"/>
        <w:left w:val="none" w:sz="0" w:space="0" w:color="auto"/>
        <w:bottom w:val="none" w:sz="0" w:space="0" w:color="auto"/>
        <w:right w:val="none" w:sz="0" w:space="0" w:color="auto"/>
      </w:divBdr>
    </w:div>
    <w:div w:id="74254218">
      <w:bodyDiv w:val="1"/>
      <w:marLeft w:val="0"/>
      <w:marRight w:val="0"/>
      <w:marTop w:val="0"/>
      <w:marBottom w:val="0"/>
      <w:divBdr>
        <w:top w:val="none" w:sz="0" w:space="0" w:color="auto"/>
        <w:left w:val="none" w:sz="0" w:space="0" w:color="auto"/>
        <w:bottom w:val="none" w:sz="0" w:space="0" w:color="auto"/>
        <w:right w:val="none" w:sz="0" w:space="0" w:color="auto"/>
      </w:divBdr>
    </w:div>
    <w:div w:id="75253153">
      <w:bodyDiv w:val="1"/>
      <w:marLeft w:val="0"/>
      <w:marRight w:val="0"/>
      <w:marTop w:val="0"/>
      <w:marBottom w:val="0"/>
      <w:divBdr>
        <w:top w:val="none" w:sz="0" w:space="0" w:color="auto"/>
        <w:left w:val="none" w:sz="0" w:space="0" w:color="auto"/>
        <w:bottom w:val="none" w:sz="0" w:space="0" w:color="auto"/>
        <w:right w:val="none" w:sz="0" w:space="0" w:color="auto"/>
      </w:divBdr>
    </w:div>
    <w:div w:id="80369949">
      <w:bodyDiv w:val="1"/>
      <w:marLeft w:val="0"/>
      <w:marRight w:val="0"/>
      <w:marTop w:val="0"/>
      <w:marBottom w:val="0"/>
      <w:divBdr>
        <w:top w:val="none" w:sz="0" w:space="0" w:color="auto"/>
        <w:left w:val="none" w:sz="0" w:space="0" w:color="auto"/>
        <w:bottom w:val="none" w:sz="0" w:space="0" w:color="auto"/>
        <w:right w:val="none" w:sz="0" w:space="0" w:color="auto"/>
      </w:divBdr>
    </w:div>
    <w:div w:id="8619203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585049">
      <w:bodyDiv w:val="1"/>
      <w:marLeft w:val="0"/>
      <w:marRight w:val="0"/>
      <w:marTop w:val="0"/>
      <w:marBottom w:val="0"/>
      <w:divBdr>
        <w:top w:val="none" w:sz="0" w:space="0" w:color="auto"/>
        <w:left w:val="none" w:sz="0" w:space="0" w:color="auto"/>
        <w:bottom w:val="none" w:sz="0" w:space="0" w:color="auto"/>
        <w:right w:val="none" w:sz="0" w:space="0" w:color="auto"/>
      </w:divBdr>
    </w:div>
    <w:div w:id="91972494">
      <w:bodyDiv w:val="1"/>
      <w:marLeft w:val="0"/>
      <w:marRight w:val="0"/>
      <w:marTop w:val="0"/>
      <w:marBottom w:val="0"/>
      <w:divBdr>
        <w:top w:val="none" w:sz="0" w:space="0" w:color="auto"/>
        <w:left w:val="none" w:sz="0" w:space="0" w:color="auto"/>
        <w:bottom w:val="none" w:sz="0" w:space="0" w:color="auto"/>
        <w:right w:val="none" w:sz="0" w:space="0" w:color="auto"/>
      </w:divBdr>
    </w:div>
    <w:div w:id="92098224">
      <w:bodyDiv w:val="1"/>
      <w:marLeft w:val="0"/>
      <w:marRight w:val="0"/>
      <w:marTop w:val="0"/>
      <w:marBottom w:val="0"/>
      <w:divBdr>
        <w:top w:val="none" w:sz="0" w:space="0" w:color="auto"/>
        <w:left w:val="none" w:sz="0" w:space="0" w:color="auto"/>
        <w:bottom w:val="none" w:sz="0" w:space="0" w:color="auto"/>
        <w:right w:val="none" w:sz="0" w:space="0" w:color="auto"/>
      </w:divBdr>
    </w:div>
    <w:div w:id="94205426">
      <w:bodyDiv w:val="1"/>
      <w:marLeft w:val="0"/>
      <w:marRight w:val="0"/>
      <w:marTop w:val="0"/>
      <w:marBottom w:val="0"/>
      <w:divBdr>
        <w:top w:val="none" w:sz="0" w:space="0" w:color="auto"/>
        <w:left w:val="none" w:sz="0" w:space="0" w:color="auto"/>
        <w:bottom w:val="none" w:sz="0" w:space="0" w:color="auto"/>
        <w:right w:val="none" w:sz="0" w:space="0" w:color="auto"/>
      </w:divBdr>
    </w:div>
    <w:div w:id="94642604">
      <w:bodyDiv w:val="1"/>
      <w:marLeft w:val="0"/>
      <w:marRight w:val="0"/>
      <w:marTop w:val="0"/>
      <w:marBottom w:val="0"/>
      <w:divBdr>
        <w:top w:val="none" w:sz="0" w:space="0" w:color="auto"/>
        <w:left w:val="none" w:sz="0" w:space="0" w:color="auto"/>
        <w:bottom w:val="none" w:sz="0" w:space="0" w:color="auto"/>
        <w:right w:val="none" w:sz="0" w:space="0" w:color="auto"/>
      </w:divBdr>
    </w:div>
    <w:div w:id="94711482">
      <w:bodyDiv w:val="1"/>
      <w:marLeft w:val="0"/>
      <w:marRight w:val="0"/>
      <w:marTop w:val="0"/>
      <w:marBottom w:val="0"/>
      <w:divBdr>
        <w:top w:val="none" w:sz="0" w:space="0" w:color="auto"/>
        <w:left w:val="none" w:sz="0" w:space="0" w:color="auto"/>
        <w:bottom w:val="none" w:sz="0" w:space="0" w:color="auto"/>
        <w:right w:val="none" w:sz="0" w:space="0" w:color="auto"/>
      </w:divBdr>
    </w:div>
    <w:div w:id="103310119">
      <w:bodyDiv w:val="1"/>
      <w:marLeft w:val="0"/>
      <w:marRight w:val="0"/>
      <w:marTop w:val="0"/>
      <w:marBottom w:val="0"/>
      <w:divBdr>
        <w:top w:val="none" w:sz="0" w:space="0" w:color="auto"/>
        <w:left w:val="none" w:sz="0" w:space="0" w:color="auto"/>
        <w:bottom w:val="none" w:sz="0" w:space="0" w:color="auto"/>
        <w:right w:val="none" w:sz="0" w:space="0" w:color="auto"/>
      </w:divBdr>
    </w:div>
    <w:div w:id="105776964">
      <w:bodyDiv w:val="1"/>
      <w:marLeft w:val="0"/>
      <w:marRight w:val="0"/>
      <w:marTop w:val="0"/>
      <w:marBottom w:val="0"/>
      <w:divBdr>
        <w:top w:val="none" w:sz="0" w:space="0" w:color="auto"/>
        <w:left w:val="none" w:sz="0" w:space="0" w:color="auto"/>
        <w:bottom w:val="none" w:sz="0" w:space="0" w:color="auto"/>
        <w:right w:val="none" w:sz="0" w:space="0" w:color="auto"/>
      </w:divBdr>
    </w:div>
    <w:div w:id="107893243">
      <w:bodyDiv w:val="1"/>
      <w:marLeft w:val="0"/>
      <w:marRight w:val="0"/>
      <w:marTop w:val="0"/>
      <w:marBottom w:val="0"/>
      <w:divBdr>
        <w:top w:val="none" w:sz="0" w:space="0" w:color="auto"/>
        <w:left w:val="none" w:sz="0" w:space="0" w:color="auto"/>
        <w:bottom w:val="none" w:sz="0" w:space="0" w:color="auto"/>
        <w:right w:val="none" w:sz="0" w:space="0" w:color="auto"/>
      </w:divBdr>
    </w:div>
    <w:div w:id="109858276">
      <w:bodyDiv w:val="1"/>
      <w:marLeft w:val="0"/>
      <w:marRight w:val="0"/>
      <w:marTop w:val="0"/>
      <w:marBottom w:val="0"/>
      <w:divBdr>
        <w:top w:val="none" w:sz="0" w:space="0" w:color="auto"/>
        <w:left w:val="none" w:sz="0" w:space="0" w:color="auto"/>
        <w:bottom w:val="none" w:sz="0" w:space="0" w:color="auto"/>
        <w:right w:val="none" w:sz="0" w:space="0" w:color="auto"/>
      </w:divBdr>
    </w:div>
    <w:div w:id="117115581">
      <w:bodyDiv w:val="1"/>
      <w:marLeft w:val="0"/>
      <w:marRight w:val="0"/>
      <w:marTop w:val="0"/>
      <w:marBottom w:val="0"/>
      <w:divBdr>
        <w:top w:val="none" w:sz="0" w:space="0" w:color="auto"/>
        <w:left w:val="none" w:sz="0" w:space="0" w:color="auto"/>
        <w:bottom w:val="none" w:sz="0" w:space="0" w:color="auto"/>
        <w:right w:val="none" w:sz="0" w:space="0" w:color="auto"/>
      </w:divBdr>
    </w:div>
    <w:div w:id="121195739">
      <w:bodyDiv w:val="1"/>
      <w:marLeft w:val="0"/>
      <w:marRight w:val="0"/>
      <w:marTop w:val="0"/>
      <w:marBottom w:val="0"/>
      <w:divBdr>
        <w:top w:val="none" w:sz="0" w:space="0" w:color="auto"/>
        <w:left w:val="none" w:sz="0" w:space="0" w:color="auto"/>
        <w:bottom w:val="none" w:sz="0" w:space="0" w:color="auto"/>
        <w:right w:val="none" w:sz="0" w:space="0" w:color="auto"/>
      </w:divBdr>
    </w:div>
    <w:div w:id="121657098">
      <w:bodyDiv w:val="1"/>
      <w:marLeft w:val="0"/>
      <w:marRight w:val="0"/>
      <w:marTop w:val="0"/>
      <w:marBottom w:val="0"/>
      <w:divBdr>
        <w:top w:val="none" w:sz="0" w:space="0" w:color="auto"/>
        <w:left w:val="none" w:sz="0" w:space="0" w:color="auto"/>
        <w:bottom w:val="none" w:sz="0" w:space="0" w:color="auto"/>
        <w:right w:val="none" w:sz="0" w:space="0" w:color="auto"/>
      </w:divBdr>
    </w:div>
    <w:div w:id="124199488">
      <w:bodyDiv w:val="1"/>
      <w:marLeft w:val="0"/>
      <w:marRight w:val="0"/>
      <w:marTop w:val="0"/>
      <w:marBottom w:val="0"/>
      <w:divBdr>
        <w:top w:val="none" w:sz="0" w:space="0" w:color="auto"/>
        <w:left w:val="none" w:sz="0" w:space="0" w:color="auto"/>
        <w:bottom w:val="none" w:sz="0" w:space="0" w:color="auto"/>
        <w:right w:val="none" w:sz="0" w:space="0" w:color="auto"/>
      </w:divBdr>
    </w:div>
    <w:div w:id="125393135">
      <w:bodyDiv w:val="1"/>
      <w:marLeft w:val="0"/>
      <w:marRight w:val="0"/>
      <w:marTop w:val="0"/>
      <w:marBottom w:val="0"/>
      <w:divBdr>
        <w:top w:val="none" w:sz="0" w:space="0" w:color="auto"/>
        <w:left w:val="none" w:sz="0" w:space="0" w:color="auto"/>
        <w:bottom w:val="none" w:sz="0" w:space="0" w:color="auto"/>
        <w:right w:val="none" w:sz="0" w:space="0" w:color="auto"/>
      </w:divBdr>
    </w:div>
    <w:div w:id="135532637">
      <w:bodyDiv w:val="1"/>
      <w:marLeft w:val="0"/>
      <w:marRight w:val="0"/>
      <w:marTop w:val="0"/>
      <w:marBottom w:val="0"/>
      <w:divBdr>
        <w:top w:val="none" w:sz="0" w:space="0" w:color="auto"/>
        <w:left w:val="none" w:sz="0" w:space="0" w:color="auto"/>
        <w:bottom w:val="none" w:sz="0" w:space="0" w:color="auto"/>
        <w:right w:val="none" w:sz="0" w:space="0" w:color="auto"/>
      </w:divBdr>
    </w:div>
    <w:div w:id="135806712">
      <w:bodyDiv w:val="1"/>
      <w:marLeft w:val="0"/>
      <w:marRight w:val="0"/>
      <w:marTop w:val="0"/>
      <w:marBottom w:val="0"/>
      <w:divBdr>
        <w:top w:val="none" w:sz="0" w:space="0" w:color="auto"/>
        <w:left w:val="none" w:sz="0" w:space="0" w:color="auto"/>
        <w:bottom w:val="none" w:sz="0" w:space="0" w:color="auto"/>
        <w:right w:val="none" w:sz="0" w:space="0" w:color="auto"/>
      </w:divBdr>
    </w:div>
    <w:div w:id="136072204">
      <w:bodyDiv w:val="1"/>
      <w:marLeft w:val="0"/>
      <w:marRight w:val="0"/>
      <w:marTop w:val="0"/>
      <w:marBottom w:val="0"/>
      <w:divBdr>
        <w:top w:val="none" w:sz="0" w:space="0" w:color="auto"/>
        <w:left w:val="none" w:sz="0" w:space="0" w:color="auto"/>
        <w:bottom w:val="none" w:sz="0" w:space="0" w:color="auto"/>
        <w:right w:val="none" w:sz="0" w:space="0" w:color="auto"/>
      </w:divBdr>
    </w:div>
    <w:div w:id="136534436">
      <w:bodyDiv w:val="1"/>
      <w:marLeft w:val="0"/>
      <w:marRight w:val="0"/>
      <w:marTop w:val="0"/>
      <w:marBottom w:val="0"/>
      <w:divBdr>
        <w:top w:val="none" w:sz="0" w:space="0" w:color="auto"/>
        <w:left w:val="none" w:sz="0" w:space="0" w:color="auto"/>
        <w:bottom w:val="none" w:sz="0" w:space="0" w:color="auto"/>
        <w:right w:val="none" w:sz="0" w:space="0" w:color="auto"/>
      </w:divBdr>
    </w:div>
    <w:div w:id="137194010">
      <w:bodyDiv w:val="1"/>
      <w:marLeft w:val="0"/>
      <w:marRight w:val="0"/>
      <w:marTop w:val="0"/>
      <w:marBottom w:val="0"/>
      <w:divBdr>
        <w:top w:val="none" w:sz="0" w:space="0" w:color="auto"/>
        <w:left w:val="none" w:sz="0" w:space="0" w:color="auto"/>
        <w:bottom w:val="none" w:sz="0" w:space="0" w:color="auto"/>
        <w:right w:val="none" w:sz="0" w:space="0" w:color="auto"/>
      </w:divBdr>
    </w:div>
    <w:div w:id="140270651">
      <w:bodyDiv w:val="1"/>
      <w:marLeft w:val="0"/>
      <w:marRight w:val="0"/>
      <w:marTop w:val="0"/>
      <w:marBottom w:val="0"/>
      <w:divBdr>
        <w:top w:val="none" w:sz="0" w:space="0" w:color="auto"/>
        <w:left w:val="none" w:sz="0" w:space="0" w:color="auto"/>
        <w:bottom w:val="none" w:sz="0" w:space="0" w:color="auto"/>
        <w:right w:val="none" w:sz="0" w:space="0" w:color="auto"/>
      </w:divBdr>
    </w:div>
    <w:div w:id="142623065">
      <w:bodyDiv w:val="1"/>
      <w:marLeft w:val="0"/>
      <w:marRight w:val="0"/>
      <w:marTop w:val="0"/>
      <w:marBottom w:val="0"/>
      <w:divBdr>
        <w:top w:val="none" w:sz="0" w:space="0" w:color="auto"/>
        <w:left w:val="none" w:sz="0" w:space="0" w:color="auto"/>
        <w:bottom w:val="none" w:sz="0" w:space="0" w:color="auto"/>
        <w:right w:val="none" w:sz="0" w:space="0" w:color="auto"/>
      </w:divBdr>
    </w:div>
    <w:div w:id="145437339">
      <w:bodyDiv w:val="1"/>
      <w:marLeft w:val="0"/>
      <w:marRight w:val="0"/>
      <w:marTop w:val="0"/>
      <w:marBottom w:val="0"/>
      <w:divBdr>
        <w:top w:val="none" w:sz="0" w:space="0" w:color="auto"/>
        <w:left w:val="none" w:sz="0" w:space="0" w:color="auto"/>
        <w:bottom w:val="none" w:sz="0" w:space="0" w:color="auto"/>
        <w:right w:val="none" w:sz="0" w:space="0" w:color="auto"/>
      </w:divBdr>
    </w:div>
    <w:div w:id="147095009">
      <w:bodyDiv w:val="1"/>
      <w:marLeft w:val="0"/>
      <w:marRight w:val="0"/>
      <w:marTop w:val="0"/>
      <w:marBottom w:val="0"/>
      <w:divBdr>
        <w:top w:val="none" w:sz="0" w:space="0" w:color="auto"/>
        <w:left w:val="none" w:sz="0" w:space="0" w:color="auto"/>
        <w:bottom w:val="none" w:sz="0" w:space="0" w:color="auto"/>
        <w:right w:val="none" w:sz="0" w:space="0" w:color="auto"/>
      </w:divBdr>
    </w:div>
    <w:div w:id="156463648">
      <w:bodyDiv w:val="1"/>
      <w:marLeft w:val="0"/>
      <w:marRight w:val="0"/>
      <w:marTop w:val="0"/>
      <w:marBottom w:val="0"/>
      <w:divBdr>
        <w:top w:val="none" w:sz="0" w:space="0" w:color="auto"/>
        <w:left w:val="none" w:sz="0" w:space="0" w:color="auto"/>
        <w:bottom w:val="none" w:sz="0" w:space="0" w:color="auto"/>
        <w:right w:val="none" w:sz="0" w:space="0" w:color="auto"/>
      </w:divBdr>
    </w:div>
    <w:div w:id="160391118">
      <w:bodyDiv w:val="1"/>
      <w:marLeft w:val="0"/>
      <w:marRight w:val="0"/>
      <w:marTop w:val="0"/>
      <w:marBottom w:val="0"/>
      <w:divBdr>
        <w:top w:val="none" w:sz="0" w:space="0" w:color="auto"/>
        <w:left w:val="none" w:sz="0" w:space="0" w:color="auto"/>
        <w:bottom w:val="none" w:sz="0" w:space="0" w:color="auto"/>
        <w:right w:val="none" w:sz="0" w:space="0" w:color="auto"/>
      </w:divBdr>
      <w:divsChild>
        <w:div w:id="1680042232">
          <w:marLeft w:val="0"/>
          <w:marRight w:val="0"/>
          <w:marTop w:val="0"/>
          <w:marBottom w:val="0"/>
          <w:divBdr>
            <w:top w:val="none" w:sz="0" w:space="0" w:color="auto"/>
            <w:left w:val="none" w:sz="0" w:space="0" w:color="auto"/>
            <w:bottom w:val="none" w:sz="0" w:space="0" w:color="auto"/>
            <w:right w:val="none" w:sz="0" w:space="0" w:color="auto"/>
          </w:divBdr>
          <w:divsChild>
            <w:div w:id="374740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2824156">
      <w:bodyDiv w:val="1"/>
      <w:marLeft w:val="0"/>
      <w:marRight w:val="0"/>
      <w:marTop w:val="0"/>
      <w:marBottom w:val="0"/>
      <w:divBdr>
        <w:top w:val="none" w:sz="0" w:space="0" w:color="auto"/>
        <w:left w:val="none" w:sz="0" w:space="0" w:color="auto"/>
        <w:bottom w:val="none" w:sz="0" w:space="0" w:color="auto"/>
        <w:right w:val="none" w:sz="0" w:space="0" w:color="auto"/>
      </w:divBdr>
    </w:div>
    <w:div w:id="164512786">
      <w:bodyDiv w:val="1"/>
      <w:marLeft w:val="0"/>
      <w:marRight w:val="0"/>
      <w:marTop w:val="0"/>
      <w:marBottom w:val="0"/>
      <w:divBdr>
        <w:top w:val="none" w:sz="0" w:space="0" w:color="auto"/>
        <w:left w:val="none" w:sz="0" w:space="0" w:color="auto"/>
        <w:bottom w:val="none" w:sz="0" w:space="0" w:color="auto"/>
        <w:right w:val="none" w:sz="0" w:space="0" w:color="auto"/>
      </w:divBdr>
    </w:div>
    <w:div w:id="165748962">
      <w:bodyDiv w:val="1"/>
      <w:marLeft w:val="0"/>
      <w:marRight w:val="0"/>
      <w:marTop w:val="0"/>
      <w:marBottom w:val="0"/>
      <w:divBdr>
        <w:top w:val="none" w:sz="0" w:space="0" w:color="auto"/>
        <w:left w:val="none" w:sz="0" w:space="0" w:color="auto"/>
        <w:bottom w:val="none" w:sz="0" w:space="0" w:color="auto"/>
        <w:right w:val="none" w:sz="0" w:space="0" w:color="auto"/>
      </w:divBdr>
    </w:div>
    <w:div w:id="167716617">
      <w:bodyDiv w:val="1"/>
      <w:marLeft w:val="0"/>
      <w:marRight w:val="0"/>
      <w:marTop w:val="0"/>
      <w:marBottom w:val="0"/>
      <w:divBdr>
        <w:top w:val="none" w:sz="0" w:space="0" w:color="auto"/>
        <w:left w:val="none" w:sz="0" w:space="0" w:color="auto"/>
        <w:bottom w:val="none" w:sz="0" w:space="0" w:color="auto"/>
        <w:right w:val="none" w:sz="0" w:space="0" w:color="auto"/>
      </w:divBdr>
    </w:div>
    <w:div w:id="168297997">
      <w:bodyDiv w:val="1"/>
      <w:marLeft w:val="0"/>
      <w:marRight w:val="0"/>
      <w:marTop w:val="0"/>
      <w:marBottom w:val="0"/>
      <w:divBdr>
        <w:top w:val="none" w:sz="0" w:space="0" w:color="auto"/>
        <w:left w:val="none" w:sz="0" w:space="0" w:color="auto"/>
        <w:bottom w:val="none" w:sz="0" w:space="0" w:color="auto"/>
        <w:right w:val="none" w:sz="0" w:space="0" w:color="auto"/>
      </w:divBdr>
    </w:div>
    <w:div w:id="170149905">
      <w:bodyDiv w:val="1"/>
      <w:marLeft w:val="0"/>
      <w:marRight w:val="0"/>
      <w:marTop w:val="0"/>
      <w:marBottom w:val="0"/>
      <w:divBdr>
        <w:top w:val="none" w:sz="0" w:space="0" w:color="auto"/>
        <w:left w:val="none" w:sz="0" w:space="0" w:color="auto"/>
        <w:bottom w:val="none" w:sz="0" w:space="0" w:color="auto"/>
        <w:right w:val="none" w:sz="0" w:space="0" w:color="auto"/>
      </w:divBdr>
    </w:div>
    <w:div w:id="172650495">
      <w:bodyDiv w:val="1"/>
      <w:marLeft w:val="0"/>
      <w:marRight w:val="0"/>
      <w:marTop w:val="0"/>
      <w:marBottom w:val="0"/>
      <w:divBdr>
        <w:top w:val="none" w:sz="0" w:space="0" w:color="auto"/>
        <w:left w:val="none" w:sz="0" w:space="0" w:color="auto"/>
        <w:bottom w:val="none" w:sz="0" w:space="0" w:color="auto"/>
        <w:right w:val="none" w:sz="0" w:space="0" w:color="auto"/>
      </w:divBdr>
    </w:div>
    <w:div w:id="174266815">
      <w:bodyDiv w:val="1"/>
      <w:marLeft w:val="0"/>
      <w:marRight w:val="0"/>
      <w:marTop w:val="0"/>
      <w:marBottom w:val="0"/>
      <w:divBdr>
        <w:top w:val="none" w:sz="0" w:space="0" w:color="auto"/>
        <w:left w:val="none" w:sz="0" w:space="0" w:color="auto"/>
        <w:bottom w:val="none" w:sz="0" w:space="0" w:color="auto"/>
        <w:right w:val="none" w:sz="0" w:space="0" w:color="auto"/>
      </w:divBdr>
    </w:div>
    <w:div w:id="176580412">
      <w:bodyDiv w:val="1"/>
      <w:marLeft w:val="0"/>
      <w:marRight w:val="0"/>
      <w:marTop w:val="0"/>
      <w:marBottom w:val="0"/>
      <w:divBdr>
        <w:top w:val="none" w:sz="0" w:space="0" w:color="auto"/>
        <w:left w:val="none" w:sz="0" w:space="0" w:color="auto"/>
        <w:bottom w:val="none" w:sz="0" w:space="0" w:color="auto"/>
        <w:right w:val="none" w:sz="0" w:space="0" w:color="auto"/>
      </w:divBdr>
    </w:div>
    <w:div w:id="180357704">
      <w:bodyDiv w:val="1"/>
      <w:marLeft w:val="0"/>
      <w:marRight w:val="0"/>
      <w:marTop w:val="0"/>
      <w:marBottom w:val="0"/>
      <w:divBdr>
        <w:top w:val="none" w:sz="0" w:space="0" w:color="auto"/>
        <w:left w:val="none" w:sz="0" w:space="0" w:color="auto"/>
        <w:bottom w:val="none" w:sz="0" w:space="0" w:color="auto"/>
        <w:right w:val="none" w:sz="0" w:space="0" w:color="auto"/>
      </w:divBdr>
    </w:div>
    <w:div w:id="187371332">
      <w:bodyDiv w:val="1"/>
      <w:marLeft w:val="0"/>
      <w:marRight w:val="0"/>
      <w:marTop w:val="0"/>
      <w:marBottom w:val="0"/>
      <w:divBdr>
        <w:top w:val="none" w:sz="0" w:space="0" w:color="auto"/>
        <w:left w:val="none" w:sz="0" w:space="0" w:color="auto"/>
        <w:bottom w:val="none" w:sz="0" w:space="0" w:color="auto"/>
        <w:right w:val="none" w:sz="0" w:space="0" w:color="auto"/>
      </w:divBdr>
    </w:div>
    <w:div w:id="190991806">
      <w:bodyDiv w:val="1"/>
      <w:marLeft w:val="0"/>
      <w:marRight w:val="0"/>
      <w:marTop w:val="0"/>
      <w:marBottom w:val="0"/>
      <w:divBdr>
        <w:top w:val="none" w:sz="0" w:space="0" w:color="auto"/>
        <w:left w:val="none" w:sz="0" w:space="0" w:color="auto"/>
        <w:bottom w:val="none" w:sz="0" w:space="0" w:color="auto"/>
        <w:right w:val="none" w:sz="0" w:space="0" w:color="auto"/>
      </w:divBdr>
    </w:div>
    <w:div w:id="192891034">
      <w:bodyDiv w:val="1"/>
      <w:marLeft w:val="0"/>
      <w:marRight w:val="0"/>
      <w:marTop w:val="0"/>
      <w:marBottom w:val="0"/>
      <w:divBdr>
        <w:top w:val="none" w:sz="0" w:space="0" w:color="auto"/>
        <w:left w:val="none" w:sz="0" w:space="0" w:color="auto"/>
        <w:bottom w:val="none" w:sz="0" w:space="0" w:color="auto"/>
        <w:right w:val="none" w:sz="0" w:space="0" w:color="auto"/>
      </w:divBdr>
    </w:div>
    <w:div w:id="19320210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565740">
      <w:bodyDiv w:val="1"/>
      <w:marLeft w:val="0"/>
      <w:marRight w:val="0"/>
      <w:marTop w:val="0"/>
      <w:marBottom w:val="0"/>
      <w:divBdr>
        <w:top w:val="none" w:sz="0" w:space="0" w:color="auto"/>
        <w:left w:val="none" w:sz="0" w:space="0" w:color="auto"/>
        <w:bottom w:val="none" w:sz="0" w:space="0" w:color="auto"/>
        <w:right w:val="none" w:sz="0" w:space="0" w:color="auto"/>
      </w:divBdr>
    </w:div>
    <w:div w:id="206574417">
      <w:bodyDiv w:val="1"/>
      <w:marLeft w:val="0"/>
      <w:marRight w:val="0"/>
      <w:marTop w:val="0"/>
      <w:marBottom w:val="0"/>
      <w:divBdr>
        <w:top w:val="none" w:sz="0" w:space="0" w:color="auto"/>
        <w:left w:val="none" w:sz="0" w:space="0" w:color="auto"/>
        <w:bottom w:val="none" w:sz="0" w:space="0" w:color="auto"/>
        <w:right w:val="none" w:sz="0" w:space="0" w:color="auto"/>
      </w:divBdr>
    </w:div>
    <w:div w:id="208222331">
      <w:bodyDiv w:val="1"/>
      <w:marLeft w:val="0"/>
      <w:marRight w:val="0"/>
      <w:marTop w:val="0"/>
      <w:marBottom w:val="0"/>
      <w:divBdr>
        <w:top w:val="none" w:sz="0" w:space="0" w:color="auto"/>
        <w:left w:val="none" w:sz="0" w:space="0" w:color="auto"/>
        <w:bottom w:val="none" w:sz="0" w:space="0" w:color="auto"/>
        <w:right w:val="none" w:sz="0" w:space="0" w:color="auto"/>
      </w:divBdr>
    </w:div>
    <w:div w:id="209077525">
      <w:bodyDiv w:val="1"/>
      <w:marLeft w:val="0"/>
      <w:marRight w:val="0"/>
      <w:marTop w:val="0"/>
      <w:marBottom w:val="0"/>
      <w:divBdr>
        <w:top w:val="none" w:sz="0" w:space="0" w:color="auto"/>
        <w:left w:val="none" w:sz="0" w:space="0" w:color="auto"/>
        <w:bottom w:val="none" w:sz="0" w:space="0" w:color="auto"/>
        <w:right w:val="none" w:sz="0" w:space="0" w:color="auto"/>
      </w:divBdr>
    </w:div>
    <w:div w:id="217404984">
      <w:bodyDiv w:val="1"/>
      <w:marLeft w:val="0"/>
      <w:marRight w:val="0"/>
      <w:marTop w:val="0"/>
      <w:marBottom w:val="0"/>
      <w:divBdr>
        <w:top w:val="none" w:sz="0" w:space="0" w:color="auto"/>
        <w:left w:val="none" w:sz="0" w:space="0" w:color="auto"/>
        <w:bottom w:val="none" w:sz="0" w:space="0" w:color="auto"/>
        <w:right w:val="none" w:sz="0" w:space="0" w:color="auto"/>
      </w:divBdr>
    </w:div>
    <w:div w:id="220143653">
      <w:bodyDiv w:val="1"/>
      <w:marLeft w:val="0"/>
      <w:marRight w:val="0"/>
      <w:marTop w:val="0"/>
      <w:marBottom w:val="0"/>
      <w:divBdr>
        <w:top w:val="none" w:sz="0" w:space="0" w:color="auto"/>
        <w:left w:val="none" w:sz="0" w:space="0" w:color="auto"/>
        <w:bottom w:val="none" w:sz="0" w:space="0" w:color="auto"/>
        <w:right w:val="none" w:sz="0" w:space="0" w:color="auto"/>
      </w:divBdr>
    </w:div>
    <w:div w:id="222642957">
      <w:bodyDiv w:val="1"/>
      <w:marLeft w:val="0"/>
      <w:marRight w:val="0"/>
      <w:marTop w:val="0"/>
      <w:marBottom w:val="0"/>
      <w:divBdr>
        <w:top w:val="none" w:sz="0" w:space="0" w:color="auto"/>
        <w:left w:val="none" w:sz="0" w:space="0" w:color="auto"/>
        <w:bottom w:val="none" w:sz="0" w:space="0" w:color="auto"/>
        <w:right w:val="none" w:sz="0" w:space="0" w:color="auto"/>
      </w:divBdr>
    </w:div>
    <w:div w:id="225193290">
      <w:bodyDiv w:val="1"/>
      <w:marLeft w:val="0"/>
      <w:marRight w:val="0"/>
      <w:marTop w:val="0"/>
      <w:marBottom w:val="0"/>
      <w:divBdr>
        <w:top w:val="none" w:sz="0" w:space="0" w:color="auto"/>
        <w:left w:val="none" w:sz="0" w:space="0" w:color="auto"/>
        <w:bottom w:val="none" w:sz="0" w:space="0" w:color="auto"/>
        <w:right w:val="none" w:sz="0" w:space="0" w:color="auto"/>
      </w:divBdr>
    </w:div>
    <w:div w:id="233004695">
      <w:bodyDiv w:val="1"/>
      <w:marLeft w:val="0"/>
      <w:marRight w:val="0"/>
      <w:marTop w:val="0"/>
      <w:marBottom w:val="0"/>
      <w:divBdr>
        <w:top w:val="none" w:sz="0" w:space="0" w:color="auto"/>
        <w:left w:val="none" w:sz="0" w:space="0" w:color="auto"/>
        <w:bottom w:val="none" w:sz="0" w:space="0" w:color="auto"/>
        <w:right w:val="none" w:sz="0" w:space="0" w:color="auto"/>
      </w:divBdr>
    </w:div>
    <w:div w:id="237861836">
      <w:bodyDiv w:val="1"/>
      <w:marLeft w:val="0"/>
      <w:marRight w:val="0"/>
      <w:marTop w:val="0"/>
      <w:marBottom w:val="0"/>
      <w:divBdr>
        <w:top w:val="none" w:sz="0" w:space="0" w:color="auto"/>
        <w:left w:val="none" w:sz="0" w:space="0" w:color="auto"/>
        <w:bottom w:val="none" w:sz="0" w:space="0" w:color="auto"/>
        <w:right w:val="none" w:sz="0" w:space="0" w:color="auto"/>
      </w:divBdr>
    </w:div>
    <w:div w:id="238366999">
      <w:bodyDiv w:val="1"/>
      <w:marLeft w:val="0"/>
      <w:marRight w:val="0"/>
      <w:marTop w:val="0"/>
      <w:marBottom w:val="0"/>
      <w:divBdr>
        <w:top w:val="none" w:sz="0" w:space="0" w:color="auto"/>
        <w:left w:val="none" w:sz="0" w:space="0" w:color="auto"/>
        <w:bottom w:val="none" w:sz="0" w:space="0" w:color="auto"/>
        <w:right w:val="none" w:sz="0" w:space="0" w:color="auto"/>
      </w:divBdr>
    </w:div>
    <w:div w:id="242300757">
      <w:bodyDiv w:val="1"/>
      <w:marLeft w:val="0"/>
      <w:marRight w:val="0"/>
      <w:marTop w:val="0"/>
      <w:marBottom w:val="0"/>
      <w:divBdr>
        <w:top w:val="none" w:sz="0" w:space="0" w:color="auto"/>
        <w:left w:val="none" w:sz="0" w:space="0" w:color="auto"/>
        <w:bottom w:val="none" w:sz="0" w:space="0" w:color="auto"/>
        <w:right w:val="none" w:sz="0" w:space="0" w:color="auto"/>
      </w:divBdr>
    </w:div>
    <w:div w:id="244384171">
      <w:bodyDiv w:val="1"/>
      <w:marLeft w:val="0"/>
      <w:marRight w:val="0"/>
      <w:marTop w:val="0"/>
      <w:marBottom w:val="0"/>
      <w:divBdr>
        <w:top w:val="none" w:sz="0" w:space="0" w:color="auto"/>
        <w:left w:val="none" w:sz="0" w:space="0" w:color="auto"/>
        <w:bottom w:val="none" w:sz="0" w:space="0" w:color="auto"/>
        <w:right w:val="none" w:sz="0" w:space="0" w:color="auto"/>
      </w:divBdr>
    </w:div>
    <w:div w:id="245698082">
      <w:bodyDiv w:val="1"/>
      <w:marLeft w:val="0"/>
      <w:marRight w:val="0"/>
      <w:marTop w:val="0"/>
      <w:marBottom w:val="0"/>
      <w:divBdr>
        <w:top w:val="none" w:sz="0" w:space="0" w:color="auto"/>
        <w:left w:val="none" w:sz="0" w:space="0" w:color="auto"/>
        <w:bottom w:val="none" w:sz="0" w:space="0" w:color="auto"/>
        <w:right w:val="none" w:sz="0" w:space="0" w:color="auto"/>
      </w:divBdr>
    </w:div>
    <w:div w:id="246040950">
      <w:bodyDiv w:val="1"/>
      <w:marLeft w:val="0"/>
      <w:marRight w:val="0"/>
      <w:marTop w:val="0"/>
      <w:marBottom w:val="0"/>
      <w:divBdr>
        <w:top w:val="none" w:sz="0" w:space="0" w:color="auto"/>
        <w:left w:val="none" w:sz="0" w:space="0" w:color="auto"/>
        <w:bottom w:val="none" w:sz="0" w:space="0" w:color="auto"/>
        <w:right w:val="none" w:sz="0" w:space="0" w:color="auto"/>
      </w:divBdr>
    </w:div>
    <w:div w:id="247351051">
      <w:bodyDiv w:val="1"/>
      <w:marLeft w:val="0"/>
      <w:marRight w:val="0"/>
      <w:marTop w:val="0"/>
      <w:marBottom w:val="0"/>
      <w:divBdr>
        <w:top w:val="none" w:sz="0" w:space="0" w:color="auto"/>
        <w:left w:val="none" w:sz="0" w:space="0" w:color="auto"/>
        <w:bottom w:val="none" w:sz="0" w:space="0" w:color="auto"/>
        <w:right w:val="none" w:sz="0" w:space="0" w:color="auto"/>
      </w:divBdr>
    </w:div>
    <w:div w:id="249046619">
      <w:bodyDiv w:val="1"/>
      <w:marLeft w:val="0"/>
      <w:marRight w:val="0"/>
      <w:marTop w:val="0"/>
      <w:marBottom w:val="0"/>
      <w:divBdr>
        <w:top w:val="none" w:sz="0" w:space="0" w:color="auto"/>
        <w:left w:val="none" w:sz="0" w:space="0" w:color="auto"/>
        <w:bottom w:val="none" w:sz="0" w:space="0" w:color="auto"/>
        <w:right w:val="none" w:sz="0" w:space="0" w:color="auto"/>
      </w:divBdr>
    </w:div>
    <w:div w:id="249849004">
      <w:bodyDiv w:val="1"/>
      <w:marLeft w:val="0"/>
      <w:marRight w:val="0"/>
      <w:marTop w:val="0"/>
      <w:marBottom w:val="0"/>
      <w:divBdr>
        <w:top w:val="none" w:sz="0" w:space="0" w:color="auto"/>
        <w:left w:val="none" w:sz="0" w:space="0" w:color="auto"/>
        <w:bottom w:val="none" w:sz="0" w:space="0" w:color="auto"/>
        <w:right w:val="none" w:sz="0" w:space="0" w:color="auto"/>
      </w:divBdr>
    </w:div>
    <w:div w:id="250819644">
      <w:bodyDiv w:val="1"/>
      <w:marLeft w:val="0"/>
      <w:marRight w:val="0"/>
      <w:marTop w:val="0"/>
      <w:marBottom w:val="0"/>
      <w:divBdr>
        <w:top w:val="none" w:sz="0" w:space="0" w:color="auto"/>
        <w:left w:val="none" w:sz="0" w:space="0" w:color="auto"/>
        <w:bottom w:val="none" w:sz="0" w:space="0" w:color="auto"/>
        <w:right w:val="none" w:sz="0" w:space="0" w:color="auto"/>
      </w:divBdr>
    </w:div>
    <w:div w:id="254637886">
      <w:bodyDiv w:val="1"/>
      <w:marLeft w:val="0"/>
      <w:marRight w:val="0"/>
      <w:marTop w:val="0"/>
      <w:marBottom w:val="0"/>
      <w:divBdr>
        <w:top w:val="none" w:sz="0" w:space="0" w:color="auto"/>
        <w:left w:val="none" w:sz="0" w:space="0" w:color="auto"/>
        <w:bottom w:val="none" w:sz="0" w:space="0" w:color="auto"/>
        <w:right w:val="none" w:sz="0" w:space="0" w:color="auto"/>
      </w:divBdr>
    </w:div>
    <w:div w:id="261375230">
      <w:bodyDiv w:val="1"/>
      <w:marLeft w:val="0"/>
      <w:marRight w:val="0"/>
      <w:marTop w:val="0"/>
      <w:marBottom w:val="0"/>
      <w:divBdr>
        <w:top w:val="none" w:sz="0" w:space="0" w:color="auto"/>
        <w:left w:val="none" w:sz="0" w:space="0" w:color="auto"/>
        <w:bottom w:val="none" w:sz="0" w:space="0" w:color="auto"/>
        <w:right w:val="none" w:sz="0" w:space="0" w:color="auto"/>
      </w:divBdr>
    </w:div>
    <w:div w:id="262567861">
      <w:bodyDiv w:val="1"/>
      <w:marLeft w:val="0"/>
      <w:marRight w:val="0"/>
      <w:marTop w:val="0"/>
      <w:marBottom w:val="0"/>
      <w:divBdr>
        <w:top w:val="none" w:sz="0" w:space="0" w:color="auto"/>
        <w:left w:val="none" w:sz="0" w:space="0" w:color="auto"/>
        <w:bottom w:val="none" w:sz="0" w:space="0" w:color="auto"/>
        <w:right w:val="none" w:sz="0" w:space="0" w:color="auto"/>
      </w:divBdr>
    </w:div>
    <w:div w:id="262763451">
      <w:bodyDiv w:val="1"/>
      <w:marLeft w:val="0"/>
      <w:marRight w:val="0"/>
      <w:marTop w:val="0"/>
      <w:marBottom w:val="0"/>
      <w:divBdr>
        <w:top w:val="none" w:sz="0" w:space="0" w:color="auto"/>
        <w:left w:val="none" w:sz="0" w:space="0" w:color="auto"/>
        <w:bottom w:val="none" w:sz="0" w:space="0" w:color="auto"/>
        <w:right w:val="none" w:sz="0" w:space="0" w:color="auto"/>
      </w:divBdr>
    </w:div>
    <w:div w:id="280495438">
      <w:bodyDiv w:val="1"/>
      <w:marLeft w:val="0"/>
      <w:marRight w:val="0"/>
      <w:marTop w:val="0"/>
      <w:marBottom w:val="0"/>
      <w:divBdr>
        <w:top w:val="none" w:sz="0" w:space="0" w:color="auto"/>
        <w:left w:val="none" w:sz="0" w:space="0" w:color="auto"/>
        <w:bottom w:val="none" w:sz="0" w:space="0" w:color="auto"/>
        <w:right w:val="none" w:sz="0" w:space="0" w:color="auto"/>
      </w:divBdr>
    </w:div>
    <w:div w:id="288897687">
      <w:bodyDiv w:val="1"/>
      <w:marLeft w:val="0"/>
      <w:marRight w:val="0"/>
      <w:marTop w:val="0"/>
      <w:marBottom w:val="0"/>
      <w:divBdr>
        <w:top w:val="none" w:sz="0" w:space="0" w:color="auto"/>
        <w:left w:val="none" w:sz="0" w:space="0" w:color="auto"/>
        <w:bottom w:val="none" w:sz="0" w:space="0" w:color="auto"/>
        <w:right w:val="none" w:sz="0" w:space="0" w:color="auto"/>
      </w:divBdr>
    </w:div>
    <w:div w:id="290937744">
      <w:bodyDiv w:val="1"/>
      <w:marLeft w:val="0"/>
      <w:marRight w:val="0"/>
      <w:marTop w:val="0"/>
      <w:marBottom w:val="0"/>
      <w:divBdr>
        <w:top w:val="none" w:sz="0" w:space="0" w:color="auto"/>
        <w:left w:val="none" w:sz="0" w:space="0" w:color="auto"/>
        <w:bottom w:val="none" w:sz="0" w:space="0" w:color="auto"/>
        <w:right w:val="none" w:sz="0" w:space="0" w:color="auto"/>
      </w:divBdr>
    </w:div>
    <w:div w:id="293147398">
      <w:bodyDiv w:val="1"/>
      <w:marLeft w:val="0"/>
      <w:marRight w:val="0"/>
      <w:marTop w:val="0"/>
      <w:marBottom w:val="0"/>
      <w:divBdr>
        <w:top w:val="none" w:sz="0" w:space="0" w:color="auto"/>
        <w:left w:val="none" w:sz="0" w:space="0" w:color="auto"/>
        <w:bottom w:val="none" w:sz="0" w:space="0" w:color="auto"/>
        <w:right w:val="none" w:sz="0" w:space="0" w:color="auto"/>
      </w:divBdr>
    </w:div>
    <w:div w:id="300232827">
      <w:bodyDiv w:val="1"/>
      <w:marLeft w:val="0"/>
      <w:marRight w:val="0"/>
      <w:marTop w:val="0"/>
      <w:marBottom w:val="0"/>
      <w:divBdr>
        <w:top w:val="none" w:sz="0" w:space="0" w:color="auto"/>
        <w:left w:val="none" w:sz="0" w:space="0" w:color="auto"/>
        <w:bottom w:val="none" w:sz="0" w:space="0" w:color="auto"/>
        <w:right w:val="none" w:sz="0" w:space="0" w:color="auto"/>
      </w:divBdr>
    </w:div>
    <w:div w:id="308825349">
      <w:bodyDiv w:val="1"/>
      <w:marLeft w:val="0"/>
      <w:marRight w:val="0"/>
      <w:marTop w:val="0"/>
      <w:marBottom w:val="0"/>
      <w:divBdr>
        <w:top w:val="none" w:sz="0" w:space="0" w:color="auto"/>
        <w:left w:val="none" w:sz="0" w:space="0" w:color="auto"/>
        <w:bottom w:val="none" w:sz="0" w:space="0" w:color="auto"/>
        <w:right w:val="none" w:sz="0" w:space="0" w:color="auto"/>
      </w:divBdr>
    </w:div>
    <w:div w:id="316884224">
      <w:bodyDiv w:val="1"/>
      <w:marLeft w:val="0"/>
      <w:marRight w:val="0"/>
      <w:marTop w:val="0"/>
      <w:marBottom w:val="0"/>
      <w:divBdr>
        <w:top w:val="none" w:sz="0" w:space="0" w:color="auto"/>
        <w:left w:val="none" w:sz="0" w:space="0" w:color="auto"/>
        <w:bottom w:val="none" w:sz="0" w:space="0" w:color="auto"/>
        <w:right w:val="none" w:sz="0" w:space="0" w:color="auto"/>
      </w:divBdr>
    </w:div>
    <w:div w:id="32455525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6882785">
      <w:bodyDiv w:val="1"/>
      <w:marLeft w:val="0"/>
      <w:marRight w:val="0"/>
      <w:marTop w:val="0"/>
      <w:marBottom w:val="0"/>
      <w:divBdr>
        <w:top w:val="none" w:sz="0" w:space="0" w:color="auto"/>
        <w:left w:val="none" w:sz="0" w:space="0" w:color="auto"/>
        <w:bottom w:val="none" w:sz="0" w:space="0" w:color="auto"/>
        <w:right w:val="none" w:sz="0" w:space="0" w:color="auto"/>
      </w:divBdr>
    </w:div>
    <w:div w:id="337192211">
      <w:bodyDiv w:val="1"/>
      <w:marLeft w:val="0"/>
      <w:marRight w:val="0"/>
      <w:marTop w:val="0"/>
      <w:marBottom w:val="0"/>
      <w:divBdr>
        <w:top w:val="none" w:sz="0" w:space="0" w:color="auto"/>
        <w:left w:val="none" w:sz="0" w:space="0" w:color="auto"/>
        <w:bottom w:val="none" w:sz="0" w:space="0" w:color="auto"/>
        <w:right w:val="none" w:sz="0" w:space="0" w:color="auto"/>
      </w:divBdr>
    </w:div>
    <w:div w:id="341855957">
      <w:bodyDiv w:val="1"/>
      <w:marLeft w:val="0"/>
      <w:marRight w:val="0"/>
      <w:marTop w:val="0"/>
      <w:marBottom w:val="0"/>
      <w:divBdr>
        <w:top w:val="none" w:sz="0" w:space="0" w:color="auto"/>
        <w:left w:val="none" w:sz="0" w:space="0" w:color="auto"/>
        <w:bottom w:val="none" w:sz="0" w:space="0" w:color="auto"/>
        <w:right w:val="none" w:sz="0" w:space="0" w:color="auto"/>
      </w:divBdr>
    </w:div>
    <w:div w:id="343938749">
      <w:bodyDiv w:val="1"/>
      <w:marLeft w:val="0"/>
      <w:marRight w:val="0"/>
      <w:marTop w:val="0"/>
      <w:marBottom w:val="0"/>
      <w:divBdr>
        <w:top w:val="none" w:sz="0" w:space="0" w:color="auto"/>
        <w:left w:val="none" w:sz="0" w:space="0" w:color="auto"/>
        <w:bottom w:val="none" w:sz="0" w:space="0" w:color="auto"/>
        <w:right w:val="none" w:sz="0" w:space="0" w:color="auto"/>
      </w:divBdr>
    </w:div>
    <w:div w:id="344022084">
      <w:bodyDiv w:val="1"/>
      <w:marLeft w:val="0"/>
      <w:marRight w:val="0"/>
      <w:marTop w:val="0"/>
      <w:marBottom w:val="0"/>
      <w:divBdr>
        <w:top w:val="none" w:sz="0" w:space="0" w:color="auto"/>
        <w:left w:val="none" w:sz="0" w:space="0" w:color="auto"/>
        <w:bottom w:val="none" w:sz="0" w:space="0" w:color="auto"/>
        <w:right w:val="none" w:sz="0" w:space="0" w:color="auto"/>
      </w:divBdr>
    </w:div>
    <w:div w:id="346755714">
      <w:bodyDiv w:val="1"/>
      <w:marLeft w:val="0"/>
      <w:marRight w:val="0"/>
      <w:marTop w:val="0"/>
      <w:marBottom w:val="0"/>
      <w:divBdr>
        <w:top w:val="none" w:sz="0" w:space="0" w:color="auto"/>
        <w:left w:val="none" w:sz="0" w:space="0" w:color="auto"/>
        <w:bottom w:val="none" w:sz="0" w:space="0" w:color="auto"/>
        <w:right w:val="none" w:sz="0" w:space="0" w:color="auto"/>
      </w:divBdr>
    </w:div>
    <w:div w:id="351997241">
      <w:bodyDiv w:val="1"/>
      <w:marLeft w:val="0"/>
      <w:marRight w:val="0"/>
      <w:marTop w:val="0"/>
      <w:marBottom w:val="0"/>
      <w:divBdr>
        <w:top w:val="none" w:sz="0" w:space="0" w:color="auto"/>
        <w:left w:val="none" w:sz="0" w:space="0" w:color="auto"/>
        <w:bottom w:val="none" w:sz="0" w:space="0" w:color="auto"/>
        <w:right w:val="none" w:sz="0" w:space="0" w:color="auto"/>
      </w:divBdr>
    </w:div>
    <w:div w:id="358429823">
      <w:bodyDiv w:val="1"/>
      <w:marLeft w:val="0"/>
      <w:marRight w:val="0"/>
      <w:marTop w:val="0"/>
      <w:marBottom w:val="0"/>
      <w:divBdr>
        <w:top w:val="none" w:sz="0" w:space="0" w:color="auto"/>
        <w:left w:val="none" w:sz="0" w:space="0" w:color="auto"/>
        <w:bottom w:val="none" w:sz="0" w:space="0" w:color="auto"/>
        <w:right w:val="none" w:sz="0" w:space="0" w:color="auto"/>
      </w:divBdr>
    </w:div>
    <w:div w:id="360323723">
      <w:bodyDiv w:val="1"/>
      <w:marLeft w:val="0"/>
      <w:marRight w:val="0"/>
      <w:marTop w:val="0"/>
      <w:marBottom w:val="0"/>
      <w:divBdr>
        <w:top w:val="none" w:sz="0" w:space="0" w:color="auto"/>
        <w:left w:val="none" w:sz="0" w:space="0" w:color="auto"/>
        <w:bottom w:val="none" w:sz="0" w:space="0" w:color="auto"/>
        <w:right w:val="none" w:sz="0" w:space="0" w:color="auto"/>
      </w:divBdr>
    </w:div>
    <w:div w:id="364796704">
      <w:bodyDiv w:val="1"/>
      <w:marLeft w:val="0"/>
      <w:marRight w:val="0"/>
      <w:marTop w:val="0"/>
      <w:marBottom w:val="0"/>
      <w:divBdr>
        <w:top w:val="none" w:sz="0" w:space="0" w:color="auto"/>
        <w:left w:val="none" w:sz="0" w:space="0" w:color="auto"/>
        <w:bottom w:val="none" w:sz="0" w:space="0" w:color="auto"/>
        <w:right w:val="none" w:sz="0" w:space="0" w:color="auto"/>
      </w:divBdr>
    </w:div>
    <w:div w:id="371345082">
      <w:bodyDiv w:val="1"/>
      <w:marLeft w:val="0"/>
      <w:marRight w:val="0"/>
      <w:marTop w:val="0"/>
      <w:marBottom w:val="0"/>
      <w:divBdr>
        <w:top w:val="none" w:sz="0" w:space="0" w:color="auto"/>
        <w:left w:val="none" w:sz="0" w:space="0" w:color="auto"/>
        <w:bottom w:val="none" w:sz="0" w:space="0" w:color="auto"/>
        <w:right w:val="none" w:sz="0" w:space="0" w:color="auto"/>
      </w:divBdr>
    </w:div>
    <w:div w:id="376978173">
      <w:bodyDiv w:val="1"/>
      <w:marLeft w:val="0"/>
      <w:marRight w:val="0"/>
      <w:marTop w:val="0"/>
      <w:marBottom w:val="0"/>
      <w:divBdr>
        <w:top w:val="none" w:sz="0" w:space="0" w:color="auto"/>
        <w:left w:val="none" w:sz="0" w:space="0" w:color="auto"/>
        <w:bottom w:val="none" w:sz="0" w:space="0" w:color="auto"/>
        <w:right w:val="none" w:sz="0" w:space="0" w:color="auto"/>
      </w:divBdr>
    </w:div>
    <w:div w:id="381561215">
      <w:bodyDiv w:val="1"/>
      <w:marLeft w:val="0"/>
      <w:marRight w:val="0"/>
      <w:marTop w:val="0"/>
      <w:marBottom w:val="0"/>
      <w:divBdr>
        <w:top w:val="none" w:sz="0" w:space="0" w:color="auto"/>
        <w:left w:val="none" w:sz="0" w:space="0" w:color="auto"/>
        <w:bottom w:val="none" w:sz="0" w:space="0" w:color="auto"/>
        <w:right w:val="none" w:sz="0" w:space="0" w:color="auto"/>
      </w:divBdr>
    </w:div>
    <w:div w:id="385182701">
      <w:bodyDiv w:val="1"/>
      <w:marLeft w:val="0"/>
      <w:marRight w:val="0"/>
      <w:marTop w:val="0"/>
      <w:marBottom w:val="0"/>
      <w:divBdr>
        <w:top w:val="none" w:sz="0" w:space="0" w:color="auto"/>
        <w:left w:val="none" w:sz="0" w:space="0" w:color="auto"/>
        <w:bottom w:val="none" w:sz="0" w:space="0" w:color="auto"/>
        <w:right w:val="none" w:sz="0" w:space="0" w:color="auto"/>
      </w:divBdr>
    </w:div>
    <w:div w:id="393168209">
      <w:bodyDiv w:val="1"/>
      <w:marLeft w:val="0"/>
      <w:marRight w:val="0"/>
      <w:marTop w:val="0"/>
      <w:marBottom w:val="0"/>
      <w:divBdr>
        <w:top w:val="none" w:sz="0" w:space="0" w:color="auto"/>
        <w:left w:val="none" w:sz="0" w:space="0" w:color="auto"/>
        <w:bottom w:val="none" w:sz="0" w:space="0" w:color="auto"/>
        <w:right w:val="none" w:sz="0" w:space="0" w:color="auto"/>
      </w:divBdr>
    </w:div>
    <w:div w:id="394427446">
      <w:bodyDiv w:val="1"/>
      <w:marLeft w:val="0"/>
      <w:marRight w:val="0"/>
      <w:marTop w:val="0"/>
      <w:marBottom w:val="0"/>
      <w:divBdr>
        <w:top w:val="none" w:sz="0" w:space="0" w:color="auto"/>
        <w:left w:val="none" w:sz="0" w:space="0" w:color="auto"/>
        <w:bottom w:val="none" w:sz="0" w:space="0" w:color="auto"/>
        <w:right w:val="none" w:sz="0" w:space="0" w:color="auto"/>
      </w:divBdr>
    </w:div>
    <w:div w:id="397678717">
      <w:bodyDiv w:val="1"/>
      <w:marLeft w:val="0"/>
      <w:marRight w:val="0"/>
      <w:marTop w:val="0"/>
      <w:marBottom w:val="0"/>
      <w:divBdr>
        <w:top w:val="none" w:sz="0" w:space="0" w:color="auto"/>
        <w:left w:val="none" w:sz="0" w:space="0" w:color="auto"/>
        <w:bottom w:val="none" w:sz="0" w:space="0" w:color="auto"/>
        <w:right w:val="none" w:sz="0" w:space="0" w:color="auto"/>
      </w:divBdr>
    </w:div>
    <w:div w:id="399256303">
      <w:bodyDiv w:val="1"/>
      <w:marLeft w:val="0"/>
      <w:marRight w:val="0"/>
      <w:marTop w:val="0"/>
      <w:marBottom w:val="0"/>
      <w:divBdr>
        <w:top w:val="none" w:sz="0" w:space="0" w:color="auto"/>
        <w:left w:val="none" w:sz="0" w:space="0" w:color="auto"/>
        <w:bottom w:val="none" w:sz="0" w:space="0" w:color="auto"/>
        <w:right w:val="none" w:sz="0" w:space="0" w:color="auto"/>
      </w:divBdr>
    </w:div>
    <w:div w:id="402488979">
      <w:bodyDiv w:val="1"/>
      <w:marLeft w:val="0"/>
      <w:marRight w:val="0"/>
      <w:marTop w:val="0"/>
      <w:marBottom w:val="0"/>
      <w:divBdr>
        <w:top w:val="none" w:sz="0" w:space="0" w:color="auto"/>
        <w:left w:val="none" w:sz="0" w:space="0" w:color="auto"/>
        <w:bottom w:val="none" w:sz="0" w:space="0" w:color="auto"/>
        <w:right w:val="none" w:sz="0" w:space="0" w:color="auto"/>
      </w:divBdr>
    </w:div>
    <w:div w:id="405231783">
      <w:bodyDiv w:val="1"/>
      <w:marLeft w:val="0"/>
      <w:marRight w:val="0"/>
      <w:marTop w:val="0"/>
      <w:marBottom w:val="0"/>
      <w:divBdr>
        <w:top w:val="none" w:sz="0" w:space="0" w:color="auto"/>
        <w:left w:val="none" w:sz="0" w:space="0" w:color="auto"/>
        <w:bottom w:val="none" w:sz="0" w:space="0" w:color="auto"/>
        <w:right w:val="none" w:sz="0" w:space="0" w:color="auto"/>
      </w:divBdr>
    </w:div>
    <w:div w:id="406805216">
      <w:bodyDiv w:val="1"/>
      <w:marLeft w:val="0"/>
      <w:marRight w:val="0"/>
      <w:marTop w:val="0"/>
      <w:marBottom w:val="0"/>
      <w:divBdr>
        <w:top w:val="none" w:sz="0" w:space="0" w:color="auto"/>
        <w:left w:val="none" w:sz="0" w:space="0" w:color="auto"/>
        <w:bottom w:val="none" w:sz="0" w:space="0" w:color="auto"/>
        <w:right w:val="none" w:sz="0" w:space="0" w:color="auto"/>
      </w:divBdr>
    </w:div>
    <w:div w:id="407505976">
      <w:bodyDiv w:val="1"/>
      <w:marLeft w:val="0"/>
      <w:marRight w:val="0"/>
      <w:marTop w:val="0"/>
      <w:marBottom w:val="0"/>
      <w:divBdr>
        <w:top w:val="none" w:sz="0" w:space="0" w:color="auto"/>
        <w:left w:val="none" w:sz="0" w:space="0" w:color="auto"/>
        <w:bottom w:val="none" w:sz="0" w:space="0" w:color="auto"/>
        <w:right w:val="none" w:sz="0" w:space="0" w:color="auto"/>
      </w:divBdr>
    </w:div>
    <w:div w:id="408816434">
      <w:bodyDiv w:val="1"/>
      <w:marLeft w:val="0"/>
      <w:marRight w:val="0"/>
      <w:marTop w:val="0"/>
      <w:marBottom w:val="0"/>
      <w:divBdr>
        <w:top w:val="none" w:sz="0" w:space="0" w:color="auto"/>
        <w:left w:val="none" w:sz="0" w:space="0" w:color="auto"/>
        <w:bottom w:val="none" w:sz="0" w:space="0" w:color="auto"/>
        <w:right w:val="none" w:sz="0" w:space="0" w:color="auto"/>
      </w:divBdr>
    </w:div>
    <w:div w:id="410469003">
      <w:bodyDiv w:val="1"/>
      <w:marLeft w:val="0"/>
      <w:marRight w:val="0"/>
      <w:marTop w:val="0"/>
      <w:marBottom w:val="0"/>
      <w:divBdr>
        <w:top w:val="none" w:sz="0" w:space="0" w:color="auto"/>
        <w:left w:val="none" w:sz="0" w:space="0" w:color="auto"/>
        <w:bottom w:val="none" w:sz="0" w:space="0" w:color="auto"/>
        <w:right w:val="none" w:sz="0" w:space="0" w:color="auto"/>
      </w:divBdr>
    </w:div>
    <w:div w:id="41362944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19985372">
      <w:bodyDiv w:val="1"/>
      <w:marLeft w:val="0"/>
      <w:marRight w:val="0"/>
      <w:marTop w:val="0"/>
      <w:marBottom w:val="0"/>
      <w:divBdr>
        <w:top w:val="none" w:sz="0" w:space="0" w:color="auto"/>
        <w:left w:val="none" w:sz="0" w:space="0" w:color="auto"/>
        <w:bottom w:val="none" w:sz="0" w:space="0" w:color="auto"/>
        <w:right w:val="none" w:sz="0" w:space="0" w:color="auto"/>
      </w:divBdr>
    </w:div>
    <w:div w:id="425854753">
      <w:bodyDiv w:val="1"/>
      <w:marLeft w:val="0"/>
      <w:marRight w:val="0"/>
      <w:marTop w:val="0"/>
      <w:marBottom w:val="0"/>
      <w:divBdr>
        <w:top w:val="none" w:sz="0" w:space="0" w:color="auto"/>
        <w:left w:val="none" w:sz="0" w:space="0" w:color="auto"/>
        <w:bottom w:val="none" w:sz="0" w:space="0" w:color="auto"/>
        <w:right w:val="none" w:sz="0" w:space="0" w:color="auto"/>
      </w:divBdr>
    </w:div>
    <w:div w:id="426270446">
      <w:bodyDiv w:val="1"/>
      <w:marLeft w:val="0"/>
      <w:marRight w:val="0"/>
      <w:marTop w:val="0"/>
      <w:marBottom w:val="0"/>
      <w:divBdr>
        <w:top w:val="none" w:sz="0" w:space="0" w:color="auto"/>
        <w:left w:val="none" w:sz="0" w:space="0" w:color="auto"/>
        <w:bottom w:val="none" w:sz="0" w:space="0" w:color="auto"/>
        <w:right w:val="none" w:sz="0" w:space="0" w:color="auto"/>
      </w:divBdr>
    </w:div>
    <w:div w:id="431709914">
      <w:bodyDiv w:val="1"/>
      <w:marLeft w:val="0"/>
      <w:marRight w:val="0"/>
      <w:marTop w:val="0"/>
      <w:marBottom w:val="0"/>
      <w:divBdr>
        <w:top w:val="none" w:sz="0" w:space="0" w:color="auto"/>
        <w:left w:val="none" w:sz="0" w:space="0" w:color="auto"/>
        <w:bottom w:val="none" w:sz="0" w:space="0" w:color="auto"/>
        <w:right w:val="none" w:sz="0" w:space="0" w:color="auto"/>
      </w:divBdr>
    </w:div>
    <w:div w:id="438717687">
      <w:bodyDiv w:val="1"/>
      <w:marLeft w:val="0"/>
      <w:marRight w:val="0"/>
      <w:marTop w:val="0"/>
      <w:marBottom w:val="0"/>
      <w:divBdr>
        <w:top w:val="none" w:sz="0" w:space="0" w:color="auto"/>
        <w:left w:val="none" w:sz="0" w:space="0" w:color="auto"/>
        <w:bottom w:val="none" w:sz="0" w:space="0" w:color="auto"/>
        <w:right w:val="none" w:sz="0" w:space="0" w:color="auto"/>
      </w:divBdr>
    </w:div>
    <w:div w:id="450979406">
      <w:bodyDiv w:val="1"/>
      <w:marLeft w:val="0"/>
      <w:marRight w:val="0"/>
      <w:marTop w:val="0"/>
      <w:marBottom w:val="0"/>
      <w:divBdr>
        <w:top w:val="none" w:sz="0" w:space="0" w:color="auto"/>
        <w:left w:val="none" w:sz="0" w:space="0" w:color="auto"/>
        <w:bottom w:val="none" w:sz="0" w:space="0" w:color="auto"/>
        <w:right w:val="none" w:sz="0" w:space="0" w:color="auto"/>
      </w:divBdr>
    </w:div>
    <w:div w:id="45344749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106933">
      <w:bodyDiv w:val="1"/>
      <w:marLeft w:val="0"/>
      <w:marRight w:val="0"/>
      <w:marTop w:val="0"/>
      <w:marBottom w:val="0"/>
      <w:divBdr>
        <w:top w:val="none" w:sz="0" w:space="0" w:color="auto"/>
        <w:left w:val="none" w:sz="0" w:space="0" w:color="auto"/>
        <w:bottom w:val="none" w:sz="0" w:space="0" w:color="auto"/>
        <w:right w:val="none" w:sz="0" w:space="0" w:color="auto"/>
      </w:divBdr>
    </w:div>
    <w:div w:id="461121549">
      <w:bodyDiv w:val="1"/>
      <w:marLeft w:val="0"/>
      <w:marRight w:val="0"/>
      <w:marTop w:val="0"/>
      <w:marBottom w:val="0"/>
      <w:divBdr>
        <w:top w:val="none" w:sz="0" w:space="0" w:color="auto"/>
        <w:left w:val="none" w:sz="0" w:space="0" w:color="auto"/>
        <w:bottom w:val="none" w:sz="0" w:space="0" w:color="auto"/>
        <w:right w:val="none" w:sz="0" w:space="0" w:color="auto"/>
      </w:divBdr>
    </w:div>
    <w:div w:id="462775086">
      <w:bodyDiv w:val="1"/>
      <w:marLeft w:val="0"/>
      <w:marRight w:val="0"/>
      <w:marTop w:val="0"/>
      <w:marBottom w:val="0"/>
      <w:divBdr>
        <w:top w:val="none" w:sz="0" w:space="0" w:color="auto"/>
        <w:left w:val="none" w:sz="0" w:space="0" w:color="auto"/>
        <w:bottom w:val="none" w:sz="0" w:space="0" w:color="auto"/>
        <w:right w:val="none" w:sz="0" w:space="0" w:color="auto"/>
      </w:divBdr>
    </w:div>
    <w:div w:id="464201693">
      <w:bodyDiv w:val="1"/>
      <w:marLeft w:val="0"/>
      <w:marRight w:val="0"/>
      <w:marTop w:val="0"/>
      <w:marBottom w:val="0"/>
      <w:divBdr>
        <w:top w:val="none" w:sz="0" w:space="0" w:color="auto"/>
        <w:left w:val="none" w:sz="0" w:space="0" w:color="auto"/>
        <w:bottom w:val="none" w:sz="0" w:space="0" w:color="auto"/>
        <w:right w:val="none" w:sz="0" w:space="0" w:color="auto"/>
      </w:divBdr>
    </w:div>
    <w:div w:id="473957647">
      <w:bodyDiv w:val="1"/>
      <w:marLeft w:val="0"/>
      <w:marRight w:val="0"/>
      <w:marTop w:val="0"/>
      <w:marBottom w:val="0"/>
      <w:divBdr>
        <w:top w:val="none" w:sz="0" w:space="0" w:color="auto"/>
        <w:left w:val="none" w:sz="0" w:space="0" w:color="auto"/>
        <w:bottom w:val="none" w:sz="0" w:space="0" w:color="auto"/>
        <w:right w:val="none" w:sz="0" w:space="0" w:color="auto"/>
      </w:divBdr>
    </w:div>
    <w:div w:id="476268864">
      <w:bodyDiv w:val="1"/>
      <w:marLeft w:val="0"/>
      <w:marRight w:val="0"/>
      <w:marTop w:val="0"/>
      <w:marBottom w:val="0"/>
      <w:divBdr>
        <w:top w:val="none" w:sz="0" w:space="0" w:color="auto"/>
        <w:left w:val="none" w:sz="0" w:space="0" w:color="auto"/>
        <w:bottom w:val="none" w:sz="0" w:space="0" w:color="auto"/>
        <w:right w:val="none" w:sz="0" w:space="0" w:color="auto"/>
      </w:divBdr>
    </w:div>
    <w:div w:id="476530692">
      <w:bodyDiv w:val="1"/>
      <w:marLeft w:val="0"/>
      <w:marRight w:val="0"/>
      <w:marTop w:val="0"/>
      <w:marBottom w:val="0"/>
      <w:divBdr>
        <w:top w:val="none" w:sz="0" w:space="0" w:color="auto"/>
        <w:left w:val="none" w:sz="0" w:space="0" w:color="auto"/>
        <w:bottom w:val="none" w:sz="0" w:space="0" w:color="auto"/>
        <w:right w:val="none" w:sz="0" w:space="0" w:color="auto"/>
      </w:divBdr>
    </w:div>
    <w:div w:id="479930806">
      <w:bodyDiv w:val="1"/>
      <w:marLeft w:val="0"/>
      <w:marRight w:val="0"/>
      <w:marTop w:val="0"/>
      <w:marBottom w:val="0"/>
      <w:divBdr>
        <w:top w:val="none" w:sz="0" w:space="0" w:color="auto"/>
        <w:left w:val="none" w:sz="0" w:space="0" w:color="auto"/>
        <w:bottom w:val="none" w:sz="0" w:space="0" w:color="auto"/>
        <w:right w:val="none" w:sz="0" w:space="0" w:color="auto"/>
      </w:divBdr>
    </w:div>
    <w:div w:id="483669372">
      <w:bodyDiv w:val="1"/>
      <w:marLeft w:val="0"/>
      <w:marRight w:val="0"/>
      <w:marTop w:val="0"/>
      <w:marBottom w:val="0"/>
      <w:divBdr>
        <w:top w:val="none" w:sz="0" w:space="0" w:color="auto"/>
        <w:left w:val="none" w:sz="0" w:space="0" w:color="auto"/>
        <w:bottom w:val="none" w:sz="0" w:space="0" w:color="auto"/>
        <w:right w:val="none" w:sz="0" w:space="0" w:color="auto"/>
      </w:divBdr>
    </w:div>
    <w:div w:id="484515459">
      <w:bodyDiv w:val="1"/>
      <w:marLeft w:val="0"/>
      <w:marRight w:val="0"/>
      <w:marTop w:val="0"/>
      <w:marBottom w:val="0"/>
      <w:divBdr>
        <w:top w:val="none" w:sz="0" w:space="0" w:color="auto"/>
        <w:left w:val="none" w:sz="0" w:space="0" w:color="auto"/>
        <w:bottom w:val="none" w:sz="0" w:space="0" w:color="auto"/>
        <w:right w:val="none" w:sz="0" w:space="0" w:color="auto"/>
      </w:divBdr>
    </w:div>
    <w:div w:id="487600805">
      <w:bodyDiv w:val="1"/>
      <w:marLeft w:val="0"/>
      <w:marRight w:val="0"/>
      <w:marTop w:val="0"/>
      <w:marBottom w:val="0"/>
      <w:divBdr>
        <w:top w:val="none" w:sz="0" w:space="0" w:color="auto"/>
        <w:left w:val="none" w:sz="0" w:space="0" w:color="auto"/>
        <w:bottom w:val="none" w:sz="0" w:space="0" w:color="auto"/>
        <w:right w:val="none" w:sz="0" w:space="0" w:color="auto"/>
      </w:divBdr>
    </w:div>
    <w:div w:id="506291834">
      <w:bodyDiv w:val="1"/>
      <w:marLeft w:val="0"/>
      <w:marRight w:val="0"/>
      <w:marTop w:val="0"/>
      <w:marBottom w:val="0"/>
      <w:divBdr>
        <w:top w:val="none" w:sz="0" w:space="0" w:color="auto"/>
        <w:left w:val="none" w:sz="0" w:space="0" w:color="auto"/>
        <w:bottom w:val="none" w:sz="0" w:space="0" w:color="auto"/>
        <w:right w:val="none" w:sz="0" w:space="0" w:color="auto"/>
      </w:divBdr>
    </w:div>
    <w:div w:id="507714928">
      <w:bodyDiv w:val="1"/>
      <w:marLeft w:val="0"/>
      <w:marRight w:val="0"/>
      <w:marTop w:val="0"/>
      <w:marBottom w:val="0"/>
      <w:divBdr>
        <w:top w:val="none" w:sz="0" w:space="0" w:color="auto"/>
        <w:left w:val="none" w:sz="0" w:space="0" w:color="auto"/>
        <w:bottom w:val="none" w:sz="0" w:space="0" w:color="auto"/>
        <w:right w:val="none" w:sz="0" w:space="0" w:color="auto"/>
      </w:divBdr>
    </w:div>
    <w:div w:id="514851652">
      <w:bodyDiv w:val="1"/>
      <w:marLeft w:val="0"/>
      <w:marRight w:val="0"/>
      <w:marTop w:val="0"/>
      <w:marBottom w:val="0"/>
      <w:divBdr>
        <w:top w:val="none" w:sz="0" w:space="0" w:color="auto"/>
        <w:left w:val="none" w:sz="0" w:space="0" w:color="auto"/>
        <w:bottom w:val="none" w:sz="0" w:space="0" w:color="auto"/>
        <w:right w:val="none" w:sz="0" w:space="0" w:color="auto"/>
      </w:divBdr>
    </w:div>
    <w:div w:id="517891796">
      <w:bodyDiv w:val="1"/>
      <w:marLeft w:val="0"/>
      <w:marRight w:val="0"/>
      <w:marTop w:val="0"/>
      <w:marBottom w:val="0"/>
      <w:divBdr>
        <w:top w:val="none" w:sz="0" w:space="0" w:color="auto"/>
        <w:left w:val="none" w:sz="0" w:space="0" w:color="auto"/>
        <w:bottom w:val="none" w:sz="0" w:space="0" w:color="auto"/>
        <w:right w:val="none" w:sz="0" w:space="0" w:color="auto"/>
      </w:divBdr>
    </w:div>
    <w:div w:id="520707115">
      <w:bodyDiv w:val="1"/>
      <w:marLeft w:val="0"/>
      <w:marRight w:val="0"/>
      <w:marTop w:val="0"/>
      <w:marBottom w:val="0"/>
      <w:divBdr>
        <w:top w:val="none" w:sz="0" w:space="0" w:color="auto"/>
        <w:left w:val="none" w:sz="0" w:space="0" w:color="auto"/>
        <w:bottom w:val="none" w:sz="0" w:space="0" w:color="auto"/>
        <w:right w:val="none" w:sz="0" w:space="0" w:color="auto"/>
      </w:divBdr>
    </w:div>
    <w:div w:id="522984992">
      <w:bodyDiv w:val="1"/>
      <w:marLeft w:val="0"/>
      <w:marRight w:val="0"/>
      <w:marTop w:val="0"/>
      <w:marBottom w:val="0"/>
      <w:divBdr>
        <w:top w:val="none" w:sz="0" w:space="0" w:color="auto"/>
        <w:left w:val="none" w:sz="0" w:space="0" w:color="auto"/>
        <w:bottom w:val="none" w:sz="0" w:space="0" w:color="auto"/>
        <w:right w:val="none" w:sz="0" w:space="0" w:color="auto"/>
      </w:divBdr>
    </w:div>
    <w:div w:id="523254737">
      <w:bodyDiv w:val="1"/>
      <w:marLeft w:val="0"/>
      <w:marRight w:val="0"/>
      <w:marTop w:val="0"/>
      <w:marBottom w:val="0"/>
      <w:divBdr>
        <w:top w:val="none" w:sz="0" w:space="0" w:color="auto"/>
        <w:left w:val="none" w:sz="0" w:space="0" w:color="auto"/>
        <w:bottom w:val="none" w:sz="0" w:space="0" w:color="auto"/>
        <w:right w:val="none" w:sz="0" w:space="0" w:color="auto"/>
      </w:divBdr>
    </w:div>
    <w:div w:id="525169459">
      <w:bodyDiv w:val="1"/>
      <w:marLeft w:val="0"/>
      <w:marRight w:val="0"/>
      <w:marTop w:val="0"/>
      <w:marBottom w:val="0"/>
      <w:divBdr>
        <w:top w:val="none" w:sz="0" w:space="0" w:color="auto"/>
        <w:left w:val="none" w:sz="0" w:space="0" w:color="auto"/>
        <w:bottom w:val="none" w:sz="0" w:space="0" w:color="auto"/>
        <w:right w:val="none" w:sz="0" w:space="0" w:color="auto"/>
      </w:divBdr>
    </w:div>
    <w:div w:id="528639711">
      <w:bodyDiv w:val="1"/>
      <w:marLeft w:val="0"/>
      <w:marRight w:val="0"/>
      <w:marTop w:val="0"/>
      <w:marBottom w:val="0"/>
      <w:divBdr>
        <w:top w:val="none" w:sz="0" w:space="0" w:color="auto"/>
        <w:left w:val="none" w:sz="0" w:space="0" w:color="auto"/>
        <w:bottom w:val="none" w:sz="0" w:space="0" w:color="auto"/>
        <w:right w:val="none" w:sz="0" w:space="0" w:color="auto"/>
      </w:divBdr>
    </w:div>
    <w:div w:id="529219241">
      <w:bodyDiv w:val="1"/>
      <w:marLeft w:val="0"/>
      <w:marRight w:val="0"/>
      <w:marTop w:val="0"/>
      <w:marBottom w:val="0"/>
      <w:divBdr>
        <w:top w:val="none" w:sz="0" w:space="0" w:color="auto"/>
        <w:left w:val="none" w:sz="0" w:space="0" w:color="auto"/>
        <w:bottom w:val="none" w:sz="0" w:space="0" w:color="auto"/>
        <w:right w:val="none" w:sz="0" w:space="0" w:color="auto"/>
      </w:divBdr>
    </w:div>
    <w:div w:id="53152894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5606254">
      <w:bodyDiv w:val="1"/>
      <w:marLeft w:val="0"/>
      <w:marRight w:val="0"/>
      <w:marTop w:val="0"/>
      <w:marBottom w:val="0"/>
      <w:divBdr>
        <w:top w:val="none" w:sz="0" w:space="0" w:color="auto"/>
        <w:left w:val="none" w:sz="0" w:space="0" w:color="auto"/>
        <w:bottom w:val="none" w:sz="0" w:space="0" w:color="auto"/>
        <w:right w:val="none" w:sz="0" w:space="0" w:color="auto"/>
      </w:divBdr>
    </w:div>
    <w:div w:id="553546634">
      <w:bodyDiv w:val="1"/>
      <w:marLeft w:val="0"/>
      <w:marRight w:val="0"/>
      <w:marTop w:val="0"/>
      <w:marBottom w:val="0"/>
      <w:divBdr>
        <w:top w:val="none" w:sz="0" w:space="0" w:color="auto"/>
        <w:left w:val="none" w:sz="0" w:space="0" w:color="auto"/>
        <w:bottom w:val="none" w:sz="0" w:space="0" w:color="auto"/>
        <w:right w:val="none" w:sz="0" w:space="0" w:color="auto"/>
      </w:divBdr>
    </w:div>
    <w:div w:id="554388981">
      <w:bodyDiv w:val="1"/>
      <w:marLeft w:val="0"/>
      <w:marRight w:val="0"/>
      <w:marTop w:val="0"/>
      <w:marBottom w:val="0"/>
      <w:divBdr>
        <w:top w:val="none" w:sz="0" w:space="0" w:color="auto"/>
        <w:left w:val="none" w:sz="0" w:space="0" w:color="auto"/>
        <w:bottom w:val="none" w:sz="0" w:space="0" w:color="auto"/>
        <w:right w:val="none" w:sz="0" w:space="0" w:color="auto"/>
      </w:divBdr>
    </w:div>
    <w:div w:id="565073401">
      <w:bodyDiv w:val="1"/>
      <w:marLeft w:val="0"/>
      <w:marRight w:val="0"/>
      <w:marTop w:val="0"/>
      <w:marBottom w:val="0"/>
      <w:divBdr>
        <w:top w:val="none" w:sz="0" w:space="0" w:color="auto"/>
        <w:left w:val="none" w:sz="0" w:space="0" w:color="auto"/>
        <w:bottom w:val="none" w:sz="0" w:space="0" w:color="auto"/>
        <w:right w:val="none" w:sz="0" w:space="0" w:color="auto"/>
      </w:divBdr>
    </w:div>
    <w:div w:id="574704884">
      <w:bodyDiv w:val="1"/>
      <w:marLeft w:val="0"/>
      <w:marRight w:val="0"/>
      <w:marTop w:val="0"/>
      <w:marBottom w:val="0"/>
      <w:divBdr>
        <w:top w:val="none" w:sz="0" w:space="0" w:color="auto"/>
        <w:left w:val="none" w:sz="0" w:space="0" w:color="auto"/>
        <w:bottom w:val="none" w:sz="0" w:space="0" w:color="auto"/>
        <w:right w:val="none" w:sz="0" w:space="0" w:color="auto"/>
      </w:divBdr>
    </w:div>
    <w:div w:id="583732207">
      <w:bodyDiv w:val="1"/>
      <w:marLeft w:val="0"/>
      <w:marRight w:val="0"/>
      <w:marTop w:val="0"/>
      <w:marBottom w:val="0"/>
      <w:divBdr>
        <w:top w:val="none" w:sz="0" w:space="0" w:color="auto"/>
        <w:left w:val="none" w:sz="0" w:space="0" w:color="auto"/>
        <w:bottom w:val="none" w:sz="0" w:space="0" w:color="auto"/>
        <w:right w:val="none" w:sz="0" w:space="0" w:color="auto"/>
      </w:divBdr>
    </w:div>
    <w:div w:id="586698000">
      <w:bodyDiv w:val="1"/>
      <w:marLeft w:val="0"/>
      <w:marRight w:val="0"/>
      <w:marTop w:val="0"/>
      <w:marBottom w:val="0"/>
      <w:divBdr>
        <w:top w:val="none" w:sz="0" w:space="0" w:color="auto"/>
        <w:left w:val="none" w:sz="0" w:space="0" w:color="auto"/>
        <w:bottom w:val="none" w:sz="0" w:space="0" w:color="auto"/>
        <w:right w:val="none" w:sz="0" w:space="0" w:color="auto"/>
      </w:divBdr>
    </w:div>
    <w:div w:id="596137061">
      <w:bodyDiv w:val="1"/>
      <w:marLeft w:val="0"/>
      <w:marRight w:val="0"/>
      <w:marTop w:val="0"/>
      <w:marBottom w:val="0"/>
      <w:divBdr>
        <w:top w:val="none" w:sz="0" w:space="0" w:color="auto"/>
        <w:left w:val="none" w:sz="0" w:space="0" w:color="auto"/>
        <w:bottom w:val="none" w:sz="0" w:space="0" w:color="auto"/>
        <w:right w:val="none" w:sz="0" w:space="0" w:color="auto"/>
      </w:divBdr>
    </w:div>
    <w:div w:id="607929973">
      <w:bodyDiv w:val="1"/>
      <w:marLeft w:val="0"/>
      <w:marRight w:val="0"/>
      <w:marTop w:val="0"/>
      <w:marBottom w:val="0"/>
      <w:divBdr>
        <w:top w:val="none" w:sz="0" w:space="0" w:color="auto"/>
        <w:left w:val="none" w:sz="0" w:space="0" w:color="auto"/>
        <w:bottom w:val="none" w:sz="0" w:space="0" w:color="auto"/>
        <w:right w:val="none" w:sz="0" w:space="0" w:color="auto"/>
      </w:divBdr>
    </w:div>
    <w:div w:id="611976351">
      <w:bodyDiv w:val="1"/>
      <w:marLeft w:val="0"/>
      <w:marRight w:val="0"/>
      <w:marTop w:val="0"/>
      <w:marBottom w:val="0"/>
      <w:divBdr>
        <w:top w:val="none" w:sz="0" w:space="0" w:color="auto"/>
        <w:left w:val="none" w:sz="0" w:space="0" w:color="auto"/>
        <w:bottom w:val="none" w:sz="0" w:space="0" w:color="auto"/>
        <w:right w:val="none" w:sz="0" w:space="0" w:color="auto"/>
      </w:divBdr>
    </w:div>
    <w:div w:id="623851017">
      <w:bodyDiv w:val="1"/>
      <w:marLeft w:val="0"/>
      <w:marRight w:val="0"/>
      <w:marTop w:val="0"/>
      <w:marBottom w:val="0"/>
      <w:divBdr>
        <w:top w:val="none" w:sz="0" w:space="0" w:color="auto"/>
        <w:left w:val="none" w:sz="0" w:space="0" w:color="auto"/>
        <w:bottom w:val="none" w:sz="0" w:space="0" w:color="auto"/>
        <w:right w:val="none" w:sz="0" w:space="0" w:color="auto"/>
      </w:divBdr>
    </w:div>
    <w:div w:id="624820745">
      <w:bodyDiv w:val="1"/>
      <w:marLeft w:val="0"/>
      <w:marRight w:val="0"/>
      <w:marTop w:val="0"/>
      <w:marBottom w:val="0"/>
      <w:divBdr>
        <w:top w:val="none" w:sz="0" w:space="0" w:color="auto"/>
        <w:left w:val="none" w:sz="0" w:space="0" w:color="auto"/>
        <w:bottom w:val="none" w:sz="0" w:space="0" w:color="auto"/>
        <w:right w:val="none" w:sz="0" w:space="0" w:color="auto"/>
      </w:divBdr>
    </w:div>
    <w:div w:id="629941774">
      <w:bodyDiv w:val="1"/>
      <w:marLeft w:val="0"/>
      <w:marRight w:val="0"/>
      <w:marTop w:val="0"/>
      <w:marBottom w:val="0"/>
      <w:divBdr>
        <w:top w:val="none" w:sz="0" w:space="0" w:color="auto"/>
        <w:left w:val="none" w:sz="0" w:space="0" w:color="auto"/>
        <w:bottom w:val="none" w:sz="0" w:space="0" w:color="auto"/>
        <w:right w:val="none" w:sz="0" w:space="0" w:color="auto"/>
      </w:divBdr>
    </w:div>
    <w:div w:id="633219507">
      <w:bodyDiv w:val="1"/>
      <w:marLeft w:val="0"/>
      <w:marRight w:val="0"/>
      <w:marTop w:val="0"/>
      <w:marBottom w:val="0"/>
      <w:divBdr>
        <w:top w:val="none" w:sz="0" w:space="0" w:color="auto"/>
        <w:left w:val="none" w:sz="0" w:space="0" w:color="auto"/>
        <w:bottom w:val="none" w:sz="0" w:space="0" w:color="auto"/>
        <w:right w:val="none" w:sz="0" w:space="0" w:color="auto"/>
      </w:divBdr>
    </w:div>
    <w:div w:id="643125151">
      <w:bodyDiv w:val="1"/>
      <w:marLeft w:val="0"/>
      <w:marRight w:val="0"/>
      <w:marTop w:val="0"/>
      <w:marBottom w:val="0"/>
      <w:divBdr>
        <w:top w:val="none" w:sz="0" w:space="0" w:color="auto"/>
        <w:left w:val="none" w:sz="0" w:space="0" w:color="auto"/>
        <w:bottom w:val="none" w:sz="0" w:space="0" w:color="auto"/>
        <w:right w:val="none" w:sz="0" w:space="0" w:color="auto"/>
      </w:divBdr>
    </w:div>
    <w:div w:id="646670870">
      <w:bodyDiv w:val="1"/>
      <w:marLeft w:val="0"/>
      <w:marRight w:val="0"/>
      <w:marTop w:val="0"/>
      <w:marBottom w:val="0"/>
      <w:divBdr>
        <w:top w:val="none" w:sz="0" w:space="0" w:color="auto"/>
        <w:left w:val="none" w:sz="0" w:space="0" w:color="auto"/>
        <w:bottom w:val="none" w:sz="0" w:space="0" w:color="auto"/>
        <w:right w:val="none" w:sz="0" w:space="0" w:color="auto"/>
      </w:divBdr>
    </w:div>
    <w:div w:id="653880078">
      <w:bodyDiv w:val="1"/>
      <w:marLeft w:val="0"/>
      <w:marRight w:val="0"/>
      <w:marTop w:val="0"/>
      <w:marBottom w:val="0"/>
      <w:divBdr>
        <w:top w:val="none" w:sz="0" w:space="0" w:color="auto"/>
        <w:left w:val="none" w:sz="0" w:space="0" w:color="auto"/>
        <w:bottom w:val="none" w:sz="0" w:space="0" w:color="auto"/>
        <w:right w:val="none" w:sz="0" w:space="0" w:color="auto"/>
      </w:divBdr>
    </w:div>
    <w:div w:id="655572427">
      <w:bodyDiv w:val="1"/>
      <w:marLeft w:val="0"/>
      <w:marRight w:val="0"/>
      <w:marTop w:val="0"/>
      <w:marBottom w:val="0"/>
      <w:divBdr>
        <w:top w:val="none" w:sz="0" w:space="0" w:color="auto"/>
        <w:left w:val="none" w:sz="0" w:space="0" w:color="auto"/>
        <w:bottom w:val="none" w:sz="0" w:space="0" w:color="auto"/>
        <w:right w:val="none" w:sz="0" w:space="0" w:color="auto"/>
      </w:divBdr>
    </w:div>
    <w:div w:id="656766912">
      <w:bodyDiv w:val="1"/>
      <w:marLeft w:val="0"/>
      <w:marRight w:val="0"/>
      <w:marTop w:val="0"/>
      <w:marBottom w:val="0"/>
      <w:divBdr>
        <w:top w:val="none" w:sz="0" w:space="0" w:color="auto"/>
        <w:left w:val="none" w:sz="0" w:space="0" w:color="auto"/>
        <w:bottom w:val="none" w:sz="0" w:space="0" w:color="auto"/>
        <w:right w:val="none" w:sz="0" w:space="0" w:color="auto"/>
      </w:divBdr>
    </w:div>
    <w:div w:id="666054553">
      <w:bodyDiv w:val="1"/>
      <w:marLeft w:val="0"/>
      <w:marRight w:val="0"/>
      <w:marTop w:val="0"/>
      <w:marBottom w:val="0"/>
      <w:divBdr>
        <w:top w:val="none" w:sz="0" w:space="0" w:color="auto"/>
        <w:left w:val="none" w:sz="0" w:space="0" w:color="auto"/>
        <w:bottom w:val="none" w:sz="0" w:space="0" w:color="auto"/>
        <w:right w:val="none" w:sz="0" w:space="0" w:color="auto"/>
      </w:divBdr>
    </w:div>
    <w:div w:id="673996142">
      <w:bodyDiv w:val="1"/>
      <w:marLeft w:val="0"/>
      <w:marRight w:val="0"/>
      <w:marTop w:val="0"/>
      <w:marBottom w:val="0"/>
      <w:divBdr>
        <w:top w:val="none" w:sz="0" w:space="0" w:color="auto"/>
        <w:left w:val="none" w:sz="0" w:space="0" w:color="auto"/>
        <w:bottom w:val="none" w:sz="0" w:space="0" w:color="auto"/>
        <w:right w:val="none" w:sz="0" w:space="0" w:color="auto"/>
      </w:divBdr>
    </w:div>
    <w:div w:id="687754866">
      <w:bodyDiv w:val="1"/>
      <w:marLeft w:val="0"/>
      <w:marRight w:val="0"/>
      <w:marTop w:val="0"/>
      <w:marBottom w:val="0"/>
      <w:divBdr>
        <w:top w:val="none" w:sz="0" w:space="0" w:color="auto"/>
        <w:left w:val="none" w:sz="0" w:space="0" w:color="auto"/>
        <w:bottom w:val="none" w:sz="0" w:space="0" w:color="auto"/>
        <w:right w:val="none" w:sz="0" w:space="0" w:color="auto"/>
      </w:divBdr>
    </w:div>
    <w:div w:id="689259385">
      <w:bodyDiv w:val="1"/>
      <w:marLeft w:val="0"/>
      <w:marRight w:val="0"/>
      <w:marTop w:val="0"/>
      <w:marBottom w:val="0"/>
      <w:divBdr>
        <w:top w:val="none" w:sz="0" w:space="0" w:color="auto"/>
        <w:left w:val="none" w:sz="0" w:space="0" w:color="auto"/>
        <w:bottom w:val="none" w:sz="0" w:space="0" w:color="auto"/>
        <w:right w:val="none" w:sz="0" w:space="0" w:color="auto"/>
      </w:divBdr>
    </w:div>
    <w:div w:id="689646489">
      <w:bodyDiv w:val="1"/>
      <w:marLeft w:val="0"/>
      <w:marRight w:val="0"/>
      <w:marTop w:val="0"/>
      <w:marBottom w:val="0"/>
      <w:divBdr>
        <w:top w:val="none" w:sz="0" w:space="0" w:color="auto"/>
        <w:left w:val="none" w:sz="0" w:space="0" w:color="auto"/>
        <w:bottom w:val="none" w:sz="0" w:space="0" w:color="auto"/>
        <w:right w:val="none" w:sz="0" w:space="0" w:color="auto"/>
      </w:divBdr>
    </w:div>
    <w:div w:id="691497656">
      <w:bodyDiv w:val="1"/>
      <w:marLeft w:val="0"/>
      <w:marRight w:val="0"/>
      <w:marTop w:val="0"/>
      <w:marBottom w:val="0"/>
      <w:divBdr>
        <w:top w:val="none" w:sz="0" w:space="0" w:color="auto"/>
        <w:left w:val="none" w:sz="0" w:space="0" w:color="auto"/>
        <w:bottom w:val="none" w:sz="0" w:space="0" w:color="auto"/>
        <w:right w:val="none" w:sz="0" w:space="0" w:color="auto"/>
      </w:divBdr>
    </w:div>
    <w:div w:id="695891664">
      <w:bodyDiv w:val="1"/>
      <w:marLeft w:val="0"/>
      <w:marRight w:val="0"/>
      <w:marTop w:val="0"/>
      <w:marBottom w:val="0"/>
      <w:divBdr>
        <w:top w:val="none" w:sz="0" w:space="0" w:color="auto"/>
        <w:left w:val="none" w:sz="0" w:space="0" w:color="auto"/>
        <w:bottom w:val="none" w:sz="0" w:space="0" w:color="auto"/>
        <w:right w:val="none" w:sz="0" w:space="0" w:color="auto"/>
      </w:divBdr>
    </w:div>
    <w:div w:id="709302096">
      <w:bodyDiv w:val="1"/>
      <w:marLeft w:val="0"/>
      <w:marRight w:val="0"/>
      <w:marTop w:val="0"/>
      <w:marBottom w:val="0"/>
      <w:divBdr>
        <w:top w:val="none" w:sz="0" w:space="0" w:color="auto"/>
        <w:left w:val="none" w:sz="0" w:space="0" w:color="auto"/>
        <w:bottom w:val="none" w:sz="0" w:space="0" w:color="auto"/>
        <w:right w:val="none" w:sz="0" w:space="0" w:color="auto"/>
      </w:divBdr>
    </w:div>
    <w:div w:id="719673912">
      <w:bodyDiv w:val="1"/>
      <w:marLeft w:val="0"/>
      <w:marRight w:val="0"/>
      <w:marTop w:val="0"/>
      <w:marBottom w:val="0"/>
      <w:divBdr>
        <w:top w:val="none" w:sz="0" w:space="0" w:color="auto"/>
        <w:left w:val="none" w:sz="0" w:space="0" w:color="auto"/>
        <w:bottom w:val="none" w:sz="0" w:space="0" w:color="auto"/>
        <w:right w:val="none" w:sz="0" w:space="0" w:color="auto"/>
      </w:divBdr>
    </w:div>
    <w:div w:id="720787372">
      <w:bodyDiv w:val="1"/>
      <w:marLeft w:val="0"/>
      <w:marRight w:val="0"/>
      <w:marTop w:val="0"/>
      <w:marBottom w:val="0"/>
      <w:divBdr>
        <w:top w:val="none" w:sz="0" w:space="0" w:color="auto"/>
        <w:left w:val="none" w:sz="0" w:space="0" w:color="auto"/>
        <w:bottom w:val="none" w:sz="0" w:space="0" w:color="auto"/>
        <w:right w:val="none" w:sz="0" w:space="0" w:color="auto"/>
      </w:divBdr>
    </w:div>
    <w:div w:id="722295311">
      <w:bodyDiv w:val="1"/>
      <w:marLeft w:val="0"/>
      <w:marRight w:val="0"/>
      <w:marTop w:val="0"/>
      <w:marBottom w:val="0"/>
      <w:divBdr>
        <w:top w:val="none" w:sz="0" w:space="0" w:color="auto"/>
        <w:left w:val="none" w:sz="0" w:space="0" w:color="auto"/>
        <w:bottom w:val="none" w:sz="0" w:space="0" w:color="auto"/>
        <w:right w:val="none" w:sz="0" w:space="0" w:color="auto"/>
      </w:divBdr>
    </w:div>
    <w:div w:id="724573577">
      <w:bodyDiv w:val="1"/>
      <w:marLeft w:val="0"/>
      <w:marRight w:val="0"/>
      <w:marTop w:val="0"/>
      <w:marBottom w:val="0"/>
      <w:divBdr>
        <w:top w:val="none" w:sz="0" w:space="0" w:color="auto"/>
        <w:left w:val="none" w:sz="0" w:space="0" w:color="auto"/>
        <w:bottom w:val="none" w:sz="0" w:space="0" w:color="auto"/>
        <w:right w:val="none" w:sz="0" w:space="0" w:color="auto"/>
      </w:divBdr>
    </w:div>
    <w:div w:id="726222129">
      <w:bodyDiv w:val="1"/>
      <w:marLeft w:val="0"/>
      <w:marRight w:val="0"/>
      <w:marTop w:val="0"/>
      <w:marBottom w:val="0"/>
      <w:divBdr>
        <w:top w:val="none" w:sz="0" w:space="0" w:color="auto"/>
        <w:left w:val="none" w:sz="0" w:space="0" w:color="auto"/>
        <w:bottom w:val="none" w:sz="0" w:space="0" w:color="auto"/>
        <w:right w:val="none" w:sz="0" w:space="0" w:color="auto"/>
      </w:divBdr>
    </w:div>
    <w:div w:id="729763991">
      <w:bodyDiv w:val="1"/>
      <w:marLeft w:val="0"/>
      <w:marRight w:val="0"/>
      <w:marTop w:val="0"/>
      <w:marBottom w:val="0"/>
      <w:divBdr>
        <w:top w:val="none" w:sz="0" w:space="0" w:color="auto"/>
        <w:left w:val="none" w:sz="0" w:space="0" w:color="auto"/>
        <w:bottom w:val="none" w:sz="0" w:space="0" w:color="auto"/>
        <w:right w:val="none" w:sz="0" w:space="0" w:color="auto"/>
      </w:divBdr>
    </w:div>
    <w:div w:id="734813937">
      <w:bodyDiv w:val="1"/>
      <w:marLeft w:val="0"/>
      <w:marRight w:val="0"/>
      <w:marTop w:val="0"/>
      <w:marBottom w:val="0"/>
      <w:divBdr>
        <w:top w:val="none" w:sz="0" w:space="0" w:color="auto"/>
        <w:left w:val="none" w:sz="0" w:space="0" w:color="auto"/>
        <w:bottom w:val="none" w:sz="0" w:space="0" w:color="auto"/>
        <w:right w:val="none" w:sz="0" w:space="0" w:color="auto"/>
      </w:divBdr>
    </w:div>
    <w:div w:id="739253348">
      <w:bodyDiv w:val="1"/>
      <w:marLeft w:val="0"/>
      <w:marRight w:val="0"/>
      <w:marTop w:val="0"/>
      <w:marBottom w:val="0"/>
      <w:divBdr>
        <w:top w:val="none" w:sz="0" w:space="0" w:color="auto"/>
        <w:left w:val="none" w:sz="0" w:space="0" w:color="auto"/>
        <w:bottom w:val="none" w:sz="0" w:space="0" w:color="auto"/>
        <w:right w:val="none" w:sz="0" w:space="0" w:color="auto"/>
      </w:divBdr>
    </w:div>
    <w:div w:id="741758617">
      <w:bodyDiv w:val="1"/>
      <w:marLeft w:val="0"/>
      <w:marRight w:val="0"/>
      <w:marTop w:val="0"/>
      <w:marBottom w:val="0"/>
      <w:divBdr>
        <w:top w:val="none" w:sz="0" w:space="0" w:color="auto"/>
        <w:left w:val="none" w:sz="0" w:space="0" w:color="auto"/>
        <w:bottom w:val="none" w:sz="0" w:space="0" w:color="auto"/>
        <w:right w:val="none" w:sz="0" w:space="0" w:color="auto"/>
      </w:divBdr>
    </w:div>
    <w:div w:id="742415303">
      <w:bodyDiv w:val="1"/>
      <w:marLeft w:val="0"/>
      <w:marRight w:val="0"/>
      <w:marTop w:val="0"/>
      <w:marBottom w:val="0"/>
      <w:divBdr>
        <w:top w:val="none" w:sz="0" w:space="0" w:color="auto"/>
        <w:left w:val="none" w:sz="0" w:space="0" w:color="auto"/>
        <w:bottom w:val="none" w:sz="0" w:space="0" w:color="auto"/>
        <w:right w:val="none" w:sz="0" w:space="0" w:color="auto"/>
      </w:divBdr>
    </w:div>
    <w:div w:id="743575300">
      <w:bodyDiv w:val="1"/>
      <w:marLeft w:val="0"/>
      <w:marRight w:val="0"/>
      <w:marTop w:val="0"/>
      <w:marBottom w:val="0"/>
      <w:divBdr>
        <w:top w:val="none" w:sz="0" w:space="0" w:color="auto"/>
        <w:left w:val="none" w:sz="0" w:space="0" w:color="auto"/>
        <w:bottom w:val="none" w:sz="0" w:space="0" w:color="auto"/>
        <w:right w:val="none" w:sz="0" w:space="0" w:color="auto"/>
      </w:divBdr>
    </w:div>
    <w:div w:id="746801606">
      <w:bodyDiv w:val="1"/>
      <w:marLeft w:val="0"/>
      <w:marRight w:val="0"/>
      <w:marTop w:val="0"/>
      <w:marBottom w:val="0"/>
      <w:divBdr>
        <w:top w:val="none" w:sz="0" w:space="0" w:color="auto"/>
        <w:left w:val="none" w:sz="0" w:space="0" w:color="auto"/>
        <w:bottom w:val="none" w:sz="0" w:space="0" w:color="auto"/>
        <w:right w:val="none" w:sz="0" w:space="0" w:color="auto"/>
      </w:divBdr>
    </w:div>
    <w:div w:id="748579940">
      <w:bodyDiv w:val="1"/>
      <w:marLeft w:val="0"/>
      <w:marRight w:val="0"/>
      <w:marTop w:val="0"/>
      <w:marBottom w:val="0"/>
      <w:divBdr>
        <w:top w:val="none" w:sz="0" w:space="0" w:color="auto"/>
        <w:left w:val="none" w:sz="0" w:space="0" w:color="auto"/>
        <w:bottom w:val="none" w:sz="0" w:space="0" w:color="auto"/>
        <w:right w:val="none" w:sz="0" w:space="0" w:color="auto"/>
      </w:divBdr>
    </w:div>
    <w:div w:id="750468051">
      <w:bodyDiv w:val="1"/>
      <w:marLeft w:val="0"/>
      <w:marRight w:val="0"/>
      <w:marTop w:val="0"/>
      <w:marBottom w:val="0"/>
      <w:divBdr>
        <w:top w:val="none" w:sz="0" w:space="0" w:color="auto"/>
        <w:left w:val="none" w:sz="0" w:space="0" w:color="auto"/>
        <w:bottom w:val="none" w:sz="0" w:space="0" w:color="auto"/>
        <w:right w:val="none" w:sz="0" w:space="0" w:color="auto"/>
      </w:divBdr>
    </w:div>
    <w:div w:id="751315536">
      <w:bodyDiv w:val="1"/>
      <w:marLeft w:val="0"/>
      <w:marRight w:val="0"/>
      <w:marTop w:val="0"/>
      <w:marBottom w:val="0"/>
      <w:divBdr>
        <w:top w:val="none" w:sz="0" w:space="0" w:color="auto"/>
        <w:left w:val="none" w:sz="0" w:space="0" w:color="auto"/>
        <w:bottom w:val="none" w:sz="0" w:space="0" w:color="auto"/>
        <w:right w:val="none" w:sz="0" w:space="0" w:color="auto"/>
      </w:divBdr>
    </w:div>
    <w:div w:id="753665816">
      <w:bodyDiv w:val="1"/>
      <w:marLeft w:val="0"/>
      <w:marRight w:val="0"/>
      <w:marTop w:val="0"/>
      <w:marBottom w:val="0"/>
      <w:divBdr>
        <w:top w:val="none" w:sz="0" w:space="0" w:color="auto"/>
        <w:left w:val="none" w:sz="0" w:space="0" w:color="auto"/>
        <w:bottom w:val="none" w:sz="0" w:space="0" w:color="auto"/>
        <w:right w:val="none" w:sz="0" w:space="0" w:color="auto"/>
      </w:divBdr>
    </w:div>
    <w:div w:id="758016795">
      <w:bodyDiv w:val="1"/>
      <w:marLeft w:val="0"/>
      <w:marRight w:val="0"/>
      <w:marTop w:val="0"/>
      <w:marBottom w:val="0"/>
      <w:divBdr>
        <w:top w:val="none" w:sz="0" w:space="0" w:color="auto"/>
        <w:left w:val="none" w:sz="0" w:space="0" w:color="auto"/>
        <w:bottom w:val="none" w:sz="0" w:space="0" w:color="auto"/>
        <w:right w:val="none" w:sz="0" w:space="0" w:color="auto"/>
      </w:divBdr>
    </w:div>
    <w:div w:id="758139886">
      <w:bodyDiv w:val="1"/>
      <w:marLeft w:val="0"/>
      <w:marRight w:val="0"/>
      <w:marTop w:val="0"/>
      <w:marBottom w:val="0"/>
      <w:divBdr>
        <w:top w:val="none" w:sz="0" w:space="0" w:color="auto"/>
        <w:left w:val="none" w:sz="0" w:space="0" w:color="auto"/>
        <w:bottom w:val="none" w:sz="0" w:space="0" w:color="auto"/>
        <w:right w:val="none" w:sz="0" w:space="0" w:color="auto"/>
      </w:divBdr>
    </w:div>
    <w:div w:id="758479585">
      <w:bodyDiv w:val="1"/>
      <w:marLeft w:val="0"/>
      <w:marRight w:val="0"/>
      <w:marTop w:val="0"/>
      <w:marBottom w:val="0"/>
      <w:divBdr>
        <w:top w:val="none" w:sz="0" w:space="0" w:color="auto"/>
        <w:left w:val="none" w:sz="0" w:space="0" w:color="auto"/>
        <w:bottom w:val="none" w:sz="0" w:space="0" w:color="auto"/>
        <w:right w:val="none" w:sz="0" w:space="0" w:color="auto"/>
      </w:divBdr>
    </w:div>
    <w:div w:id="760570838">
      <w:bodyDiv w:val="1"/>
      <w:marLeft w:val="0"/>
      <w:marRight w:val="0"/>
      <w:marTop w:val="0"/>
      <w:marBottom w:val="0"/>
      <w:divBdr>
        <w:top w:val="none" w:sz="0" w:space="0" w:color="auto"/>
        <w:left w:val="none" w:sz="0" w:space="0" w:color="auto"/>
        <w:bottom w:val="none" w:sz="0" w:space="0" w:color="auto"/>
        <w:right w:val="none" w:sz="0" w:space="0" w:color="auto"/>
      </w:divBdr>
    </w:div>
    <w:div w:id="768234429">
      <w:bodyDiv w:val="1"/>
      <w:marLeft w:val="0"/>
      <w:marRight w:val="0"/>
      <w:marTop w:val="0"/>
      <w:marBottom w:val="0"/>
      <w:divBdr>
        <w:top w:val="none" w:sz="0" w:space="0" w:color="auto"/>
        <w:left w:val="none" w:sz="0" w:space="0" w:color="auto"/>
        <w:bottom w:val="none" w:sz="0" w:space="0" w:color="auto"/>
        <w:right w:val="none" w:sz="0" w:space="0" w:color="auto"/>
      </w:divBdr>
    </w:div>
    <w:div w:id="771898884">
      <w:bodyDiv w:val="1"/>
      <w:marLeft w:val="0"/>
      <w:marRight w:val="0"/>
      <w:marTop w:val="0"/>
      <w:marBottom w:val="0"/>
      <w:divBdr>
        <w:top w:val="none" w:sz="0" w:space="0" w:color="auto"/>
        <w:left w:val="none" w:sz="0" w:space="0" w:color="auto"/>
        <w:bottom w:val="none" w:sz="0" w:space="0" w:color="auto"/>
        <w:right w:val="none" w:sz="0" w:space="0" w:color="auto"/>
      </w:divBdr>
    </w:div>
    <w:div w:id="772673861">
      <w:bodyDiv w:val="1"/>
      <w:marLeft w:val="0"/>
      <w:marRight w:val="0"/>
      <w:marTop w:val="0"/>
      <w:marBottom w:val="0"/>
      <w:divBdr>
        <w:top w:val="none" w:sz="0" w:space="0" w:color="auto"/>
        <w:left w:val="none" w:sz="0" w:space="0" w:color="auto"/>
        <w:bottom w:val="none" w:sz="0" w:space="0" w:color="auto"/>
        <w:right w:val="none" w:sz="0" w:space="0" w:color="auto"/>
      </w:divBdr>
    </w:div>
    <w:div w:id="777485665">
      <w:bodyDiv w:val="1"/>
      <w:marLeft w:val="0"/>
      <w:marRight w:val="0"/>
      <w:marTop w:val="0"/>
      <w:marBottom w:val="0"/>
      <w:divBdr>
        <w:top w:val="none" w:sz="0" w:space="0" w:color="auto"/>
        <w:left w:val="none" w:sz="0" w:space="0" w:color="auto"/>
        <w:bottom w:val="none" w:sz="0" w:space="0" w:color="auto"/>
        <w:right w:val="none" w:sz="0" w:space="0" w:color="auto"/>
      </w:divBdr>
    </w:div>
    <w:div w:id="777601113">
      <w:bodyDiv w:val="1"/>
      <w:marLeft w:val="0"/>
      <w:marRight w:val="0"/>
      <w:marTop w:val="0"/>
      <w:marBottom w:val="0"/>
      <w:divBdr>
        <w:top w:val="none" w:sz="0" w:space="0" w:color="auto"/>
        <w:left w:val="none" w:sz="0" w:space="0" w:color="auto"/>
        <w:bottom w:val="none" w:sz="0" w:space="0" w:color="auto"/>
        <w:right w:val="none" w:sz="0" w:space="0" w:color="auto"/>
      </w:divBdr>
    </w:div>
    <w:div w:id="787159969">
      <w:bodyDiv w:val="1"/>
      <w:marLeft w:val="0"/>
      <w:marRight w:val="0"/>
      <w:marTop w:val="0"/>
      <w:marBottom w:val="0"/>
      <w:divBdr>
        <w:top w:val="none" w:sz="0" w:space="0" w:color="auto"/>
        <w:left w:val="none" w:sz="0" w:space="0" w:color="auto"/>
        <w:bottom w:val="none" w:sz="0" w:space="0" w:color="auto"/>
        <w:right w:val="none" w:sz="0" w:space="0" w:color="auto"/>
      </w:divBdr>
    </w:div>
    <w:div w:id="787819477">
      <w:bodyDiv w:val="1"/>
      <w:marLeft w:val="0"/>
      <w:marRight w:val="0"/>
      <w:marTop w:val="0"/>
      <w:marBottom w:val="0"/>
      <w:divBdr>
        <w:top w:val="none" w:sz="0" w:space="0" w:color="auto"/>
        <w:left w:val="none" w:sz="0" w:space="0" w:color="auto"/>
        <w:bottom w:val="none" w:sz="0" w:space="0" w:color="auto"/>
        <w:right w:val="none" w:sz="0" w:space="0" w:color="auto"/>
      </w:divBdr>
    </w:div>
    <w:div w:id="794375354">
      <w:bodyDiv w:val="1"/>
      <w:marLeft w:val="0"/>
      <w:marRight w:val="0"/>
      <w:marTop w:val="0"/>
      <w:marBottom w:val="0"/>
      <w:divBdr>
        <w:top w:val="none" w:sz="0" w:space="0" w:color="auto"/>
        <w:left w:val="none" w:sz="0" w:space="0" w:color="auto"/>
        <w:bottom w:val="none" w:sz="0" w:space="0" w:color="auto"/>
        <w:right w:val="none" w:sz="0" w:space="0" w:color="auto"/>
      </w:divBdr>
    </w:div>
    <w:div w:id="806779133">
      <w:bodyDiv w:val="1"/>
      <w:marLeft w:val="0"/>
      <w:marRight w:val="0"/>
      <w:marTop w:val="0"/>
      <w:marBottom w:val="0"/>
      <w:divBdr>
        <w:top w:val="none" w:sz="0" w:space="0" w:color="auto"/>
        <w:left w:val="none" w:sz="0" w:space="0" w:color="auto"/>
        <w:bottom w:val="none" w:sz="0" w:space="0" w:color="auto"/>
        <w:right w:val="none" w:sz="0" w:space="0" w:color="auto"/>
      </w:divBdr>
    </w:div>
    <w:div w:id="809178610">
      <w:bodyDiv w:val="1"/>
      <w:marLeft w:val="0"/>
      <w:marRight w:val="0"/>
      <w:marTop w:val="0"/>
      <w:marBottom w:val="0"/>
      <w:divBdr>
        <w:top w:val="none" w:sz="0" w:space="0" w:color="auto"/>
        <w:left w:val="none" w:sz="0" w:space="0" w:color="auto"/>
        <w:bottom w:val="none" w:sz="0" w:space="0" w:color="auto"/>
        <w:right w:val="none" w:sz="0" w:space="0" w:color="auto"/>
      </w:divBdr>
    </w:div>
    <w:div w:id="820998187">
      <w:bodyDiv w:val="1"/>
      <w:marLeft w:val="0"/>
      <w:marRight w:val="0"/>
      <w:marTop w:val="0"/>
      <w:marBottom w:val="0"/>
      <w:divBdr>
        <w:top w:val="none" w:sz="0" w:space="0" w:color="auto"/>
        <w:left w:val="none" w:sz="0" w:space="0" w:color="auto"/>
        <w:bottom w:val="none" w:sz="0" w:space="0" w:color="auto"/>
        <w:right w:val="none" w:sz="0" w:space="0" w:color="auto"/>
      </w:divBdr>
    </w:div>
    <w:div w:id="822506988">
      <w:bodyDiv w:val="1"/>
      <w:marLeft w:val="0"/>
      <w:marRight w:val="0"/>
      <w:marTop w:val="0"/>
      <w:marBottom w:val="0"/>
      <w:divBdr>
        <w:top w:val="none" w:sz="0" w:space="0" w:color="auto"/>
        <w:left w:val="none" w:sz="0" w:space="0" w:color="auto"/>
        <w:bottom w:val="none" w:sz="0" w:space="0" w:color="auto"/>
        <w:right w:val="none" w:sz="0" w:space="0" w:color="auto"/>
      </w:divBdr>
    </w:div>
    <w:div w:id="823668691">
      <w:bodyDiv w:val="1"/>
      <w:marLeft w:val="0"/>
      <w:marRight w:val="0"/>
      <w:marTop w:val="0"/>
      <w:marBottom w:val="0"/>
      <w:divBdr>
        <w:top w:val="none" w:sz="0" w:space="0" w:color="auto"/>
        <w:left w:val="none" w:sz="0" w:space="0" w:color="auto"/>
        <w:bottom w:val="none" w:sz="0" w:space="0" w:color="auto"/>
        <w:right w:val="none" w:sz="0" w:space="0" w:color="auto"/>
      </w:divBdr>
    </w:div>
    <w:div w:id="824737388">
      <w:bodyDiv w:val="1"/>
      <w:marLeft w:val="0"/>
      <w:marRight w:val="0"/>
      <w:marTop w:val="0"/>
      <w:marBottom w:val="0"/>
      <w:divBdr>
        <w:top w:val="none" w:sz="0" w:space="0" w:color="auto"/>
        <w:left w:val="none" w:sz="0" w:space="0" w:color="auto"/>
        <w:bottom w:val="none" w:sz="0" w:space="0" w:color="auto"/>
        <w:right w:val="none" w:sz="0" w:space="0" w:color="auto"/>
      </w:divBdr>
    </w:div>
    <w:div w:id="830098318">
      <w:bodyDiv w:val="1"/>
      <w:marLeft w:val="0"/>
      <w:marRight w:val="0"/>
      <w:marTop w:val="0"/>
      <w:marBottom w:val="0"/>
      <w:divBdr>
        <w:top w:val="none" w:sz="0" w:space="0" w:color="auto"/>
        <w:left w:val="none" w:sz="0" w:space="0" w:color="auto"/>
        <w:bottom w:val="none" w:sz="0" w:space="0" w:color="auto"/>
        <w:right w:val="none" w:sz="0" w:space="0" w:color="auto"/>
      </w:divBdr>
    </w:div>
    <w:div w:id="830145729">
      <w:bodyDiv w:val="1"/>
      <w:marLeft w:val="0"/>
      <w:marRight w:val="0"/>
      <w:marTop w:val="0"/>
      <w:marBottom w:val="0"/>
      <w:divBdr>
        <w:top w:val="none" w:sz="0" w:space="0" w:color="auto"/>
        <w:left w:val="none" w:sz="0" w:space="0" w:color="auto"/>
        <w:bottom w:val="none" w:sz="0" w:space="0" w:color="auto"/>
        <w:right w:val="none" w:sz="0" w:space="0" w:color="auto"/>
      </w:divBdr>
    </w:div>
    <w:div w:id="831138237">
      <w:bodyDiv w:val="1"/>
      <w:marLeft w:val="0"/>
      <w:marRight w:val="0"/>
      <w:marTop w:val="0"/>
      <w:marBottom w:val="0"/>
      <w:divBdr>
        <w:top w:val="none" w:sz="0" w:space="0" w:color="auto"/>
        <w:left w:val="none" w:sz="0" w:space="0" w:color="auto"/>
        <w:bottom w:val="none" w:sz="0" w:space="0" w:color="auto"/>
        <w:right w:val="none" w:sz="0" w:space="0" w:color="auto"/>
      </w:divBdr>
    </w:div>
    <w:div w:id="835341370">
      <w:bodyDiv w:val="1"/>
      <w:marLeft w:val="0"/>
      <w:marRight w:val="0"/>
      <w:marTop w:val="0"/>
      <w:marBottom w:val="0"/>
      <w:divBdr>
        <w:top w:val="none" w:sz="0" w:space="0" w:color="auto"/>
        <w:left w:val="none" w:sz="0" w:space="0" w:color="auto"/>
        <w:bottom w:val="none" w:sz="0" w:space="0" w:color="auto"/>
        <w:right w:val="none" w:sz="0" w:space="0" w:color="auto"/>
      </w:divBdr>
    </w:div>
    <w:div w:id="838543397">
      <w:bodyDiv w:val="1"/>
      <w:marLeft w:val="0"/>
      <w:marRight w:val="0"/>
      <w:marTop w:val="0"/>
      <w:marBottom w:val="0"/>
      <w:divBdr>
        <w:top w:val="none" w:sz="0" w:space="0" w:color="auto"/>
        <w:left w:val="none" w:sz="0" w:space="0" w:color="auto"/>
        <w:bottom w:val="none" w:sz="0" w:space="0" w:color="auto"/>
        <w:right w:val="none" w:sz="0" w:space="0" w:color="auto"/>
      </w:divBdr>
    </w:div>
    <w:div w:id="847251510">
      <w:bodyDiv w:val="1"/>
      <w:marLeft w:val="0"/>
      <w:marRight w:val="0"/>
      <w:marTop w:val="0"/>
      <w:marBottom w:val="0"/>
      <w:divBdr>
        <w:top w:val="none" w:sz="0" w:space="0" w:color="auto"/>
        <w:left w:val="none" w:sz="0" w:space="0" w:color="auto"/>
        <w:bottom w:val="none" w:sz="0" w:space="0" w:color="auto"/>
        <w:right w:val="none" w:sz="0" w:space="0" w:color="auto"/>
      </w:divBdr>
    </w:div>
    <w:div w:id="847913500">
      <w:bodyDiv w:val="1"/>
      <w:marLeft w:val="0"/>
      <w:marRight w:val="0"/>
      <w:marTop w:val="0"/>
      <w:marBottom w:val="0"/>
      <w:divBdr>
        <w:top w:val="none" w:sz="0" w:space="0" w:color="auto"/>
        <w:left w:val="none" w:sz="0" w:space="0" w:color="auto"/>
        <w:bottom w:val="none" w:sz="0" w:space="0" w:color="auto"/>
        <w:right w:val="none" w:sz="0" w:space="0" w:color="auto"/>
      </w:divBdr>
    </w:div>
    <w:div w:id="853886755">
      <w:bodyDiv w:val="1"/>
      <w:marLeft w:val="0"/>
      <w:marRight w:val="0"/>
      <w:marTop w:val="0"/>
      <w:marBottom w:val="0"/>
      <w:divBdr>
        <w:top w:val="none" w:sz="0" w:space="0" w:color="auto"/>
        <w:left w:val="none" w:sz="0" w:space="0" w:color="auto"/>
        <w:bottom w:val="none" w:sz="0" w:space="0" w:color="auto"/>
        <w:right w:val="none" w:sz="0" w:space="0" w:color="auto"/>
      </w:divBdr>
    </w:div>
    <w:div w:id="858202092">
      <w:bodyDiv w:val="1"/>
      <w:marLeft w:val="0"/>
      <w:marRight w:val="0"/>
      <w:marTop w:val="0"/>
      <w:marBottom w:val="0"/>
      <w:divBdr>
        <w:top w:val="none" w:sz="0" w:space="0" w:color="auto"/>
        <w:left w:val="none" w:sz="0" w:space="0" w:color="auto"/>
        <w:bottom w:val="none" w:sz="0" w:space="0" w:color="auto"/>
        <w:right w:val="none" w:sz="0" w:space="0" w:color="auto"/>
      </w:divBdr>
    </w:div>
    <w:div w:id="858468357">
      <w:bodyDiv w:val="1"/>
      <w:marLeft w:val="0"/>
      <w:marRight w:val="0"/>
      <w:marTop w:val="0"/>
      <w:marBottom w:val="0"/>
      <w:divBdr>
        <w:top w:val="none" w:sz="0" w:space="0" w:color="auto"/>
        <w:left w:val="none" w:sz="0" w:space="0" w:color="auto"/>
        <w:bottom w:val="none" w:sz="0" w:space="0" w:color="auto"/>
        <w:right w:val="none" w:sz="0" w:space="0" w:color="auto"/>
      </w:divBdr>
    </w:div>
    <w:div w:id="860558397">
      <w:bodyDiv w:val="1"/>
      <w:marLeft w:val="0"/>
      <w:marRight w:val="0"/>
      <w:marTop w:val="0"/>
      <w:marBottom w:val="0"/>
      <w:divBdr>
        <w:top w:val="none" w:sz="0" w:space="0" w:color="auto"/>
        <w:left w:val="none" w:sz="0" w:space="0" w:color="auto"/>
        <w:bottom w:val="none" w:sz="0" w:space="0" w:color="auto"/>
        <w:right w:val="none" w:sz="0" w:space="0" w:color="auto"/>
      </w:divBdr>
    </w:div>
    <w:div w:id="862549290">
      <w:bodyDiv w:val="1"/>
      <w:marLeft w:val="0"/>
      <w:marRight w:val="0"/>
      <w:marTop w:val="0"/>
      <w:marBottom w:val="0"/>
      <w:divBdr>
        <w:top w:val="none" w:sz="0" w:space="0" w:color="auto"/>
        <w:left w:val="none" w:sz="0" w:space="0" w:color="auto"/>
        <w:bottom w:val="none" w:sz="0" w:space="0" w:color="auto"/>
        <w:right w:val="none" w:sz="0" w:space="0" w:color="auto"/>
      </w:divBdr>
    </w:div>
    <w:div w:id="869344539">
      <w:bodyDiv w:val="1"/>
      <w:marLeft w:val="0"/>
      <w:marRight w:val="0"/>
      <w:marTop w:val="0"/>
      <w:marBottom w:val="0"/>
      <w:divBdr>
        <w:top w:val="none" w:sz="0" w:space="0" w:color="auto"/>
        <w:left w:val="none" w:sz="0" w:space="0" w:color="auto"/>
        <w:bottom w:val="none" w:sz="0" w:space="0" w:color="auto"/>
        <w:right w:val="none" w:sz="0" w:space="0" w:color="auto"/>
      </w:divBdr>
    </w:div>
    <w:div w:id="878468243">
      <w:bodyDiv w:val="1"/>
      <w:marLeft w:val="0"/>
      <w:marRight w:val="0"/>
      <w:marTop w:val="0"/>
      <w:marBottom w:val="0"/>
      <w:divBdr>
        <w:top w:val="none" w:sz="0" w:space="0" w:color="auto"/>
        <w:left w:val="none" w:sz="0" w:space="0" w:color="auto"/>
        <w:bottom w:val="none" w:sz="0" w:space="0" w:color="auto"/>
        <w:right w:val="none" w:sz="0" w:space="0" w:color="auto"/>
      </w:divBdr>
    </w:div>
    <w:div w:id="881132006">
      <w:bodyDiv w:val="1"/>
      <w:marLeft w:val="0"/>
      <w:marRight w:val="0"/>
      <w:marTop w:val="0"/>
      <w:marBottom w:val="0"/>
      <w:divBdr>
        <w:top w:val="none" w:sz="0" w:space="0" w:color="auto"/>
        <w:left w:val="none" w:sz="0" w:space="0" w:color="auto"/>
        <w:bottom w:val="none" w:sz="0" w:space="0" w:color="auto"/>
        <w:right w:val="none" w:sz="0" w:space="0" w:color="auto"/>
      </w:divBdr>
    </w:div>
    <w:div w:id="883911134">
      <w:bodyDiv w:val="1"/>
      <w:marLeft w:val="0"/>
      <w:marRight w:val="0"/>
      <w:marTop w:val="0"/>
      <w:marBottom w:val="0"/>
      <w:divBdr>
        <w:top w:val="none" w:sz="0" w:space="0" w:color="auto"/>
        <w:left w:val="none" w:sz="0" w:space="0" w:color="auto"/>
        <w:bottom w:val="none" w:sz="0" w:space="0" w:color="auto"/>
        <w:right w:val="none" w:sz="0" w:space="0" w:color="auto"/>
      </w:divBdr>
    </w:div>
    <w:div w:id="888028765">
      <w:bodyDiv w:val="1"/>
      <w:marLeft w:val="0"/>
      <w:marRight w:val="0"/>
      <w:marTop w:val="0"/>
      <w:marBottom w:val="0"/>
      <w:divBdr>
        <w:top w:val="none" w:sz="0" w:space="0" w:color="auto"/>
        <w:left w:val="none" w:sz="0" w:space="0" w:color="auto"/>
        <w:bottom w:val="none" w:sz="0" w:space="0" w:color="auto"/>
        <w:right w:val="none" w:sz="0" w:space="0" w:color="auto"/>
      </w:divBdr>
    </w:div>
    <w:div w:id="893277876">
      <w:bodyDiv w:val="1"/>
      <w:marLeft w:val="0"/>
      <w:marRight w:val="0"/>
      <w:marTop w:val="0"/>
      <w:marBottom w:val="0"/>
      <w:divBdr>
        <w:top w:val="none" w:sz="0" w:space="0" w:color="auto"/>
        <w:left w:val="none" w:sz="0" w:space="0" w:color="auto"/>
        <w:bottom w:val="none" w:sz="0" w:space="0" w:color="auto"/>
        <w:right w:val="none" w:sz="0" w:space="0" w:color="auto"/>
      </w:divBdr>
    </w:div>
    <w:div w:id="898369483">
      <w:bodyDiv w:val="1"/>
      <w:marLeft w:val="0"/>
      <w:marRight w:val="0"/>
      <w:marTop w:val="0"/>
      <w:marBottom w:val="0"/>
      <w:divBdr>
        <w:top w:val="none" w:sz="0" w:space="0" w:color="auto"/>
        <w:left w:val="none" w:sz="0" w:space="0" w:color="auto"/>
        <w:bottom w:val="none" w:sz="0" w:space="0" w:color="auto"/>
        <w:right w:val="none" w:sz="0" w:space="0" w:color="auto"/>
      </w:divBdr>
    </w:div>
    <w:div w:id="900216619">
      <w:bodyDiv w:val="1"/>
      <w:marLeft w:val="0"/>
      <w:marRight w:val="0"/>
      <w:marTop w:val="0"/>
      <w:marBottom w:val="0"/>
      <w:divBdr>
        <w:top w:val="none" w:sz="0" w:space="0" w:color="auto"/>
        <w:left w:val="none" w:sz="0" w:space="0" w:color="auto"/>
        <w:bottom w:val="none" w:sz="0" w:space="0" w:color="auto"/>
        <w:right w:val="none" w:sz="0" w:space="0" w:color="auto"/>
      </w:divBdr>
    </w:div>
    <w:div w:id="904071504">
      <w:bodyDiv w:val="1"/>
      <w:marLeft w:val="0"/>
      <w:marRight w:val="0"/>
      <w:marTop w:val="0"/>
      <w:marBottom w:val="0"/>
      <w:divBdr>
        <w:top w:val="none" w:sz="0" w:space="0" w:color="auto"/>
        <w:left w:val="none" w:sz="0" w:space="0" w:color="auto"/>
        <w:bottom w:val="none" w:sz="0" w:space="0" w:color="auto"/>
        <w:right w:val="none" w:sz="0" w:space="0" w:color="auto"/>
      </w:divBdr>
    </w:div>
    <w:div w:id="912158252">
      <w:bodyDiv w:val="1"/>
      <w:marLeft w:val="0"/>
      <w:marRight w:val="0"/>
      <w:marTop w:val="0"/>
      <w:marBottom w:val="0"/>
      <w:divBdr>
        <w:top w:val="none" w:sz="0" w:space="0" w:color="auto"/>
        <w:left w:val="none" w:sz="0" w:space="0" w:color="auto"/>
        <w:bottom w:val="none" w:sz="0" w:space="0" w:color="auto"/>
        <w:right w:val="none" w:sz="0" w:space="0" w:color="auto"/>
      </w:divBdr>
    </w:div>
    <w:div w:id="918370909">
      <w:bodyDiv w:val="1"/>
      <w:marLeft w:val="0"/>
      <w:marRight w:val="0"/>
      <w:marTop w:val="0"/>
      <w:marBottom w:val="0"/>
      <w:divBdr>
        <w:top w:val="none" w:sz="0" w:space="0" w:color="auto"/>
        <w:left w:val="none" w:sz="0" w:space="0" w:color="auto"/>
        <w:bottom w:val="none" w:sz="0" w:space="0" w:color="auto"/>
        <w:right w:val="none" w:sz="0" w:space="0" w:color="auto"/>
      </w:divBdr>
    </w:div>
    <w:div w:id="919364631">
      <w:bodyDiv w:val="1"/>
      <w:marLeft w:val="0"/>
      <w:marRight w:val="0"/>
      <w:marTop w:val="0"/>
      <w:marBottom w:val="0"/>
      <w:divBdr>
        <w:top w:val="none" w:sz="0" w:space="0" w:color="auto"/>
        <w:left w:val="none" w:sz="0" w:space="0" w:color="auto"/>
        <w:bottom w:val="none" w:sz="0" w:space="0" w:color="auto"/>
        <w:right w:val="none" w:sz="0" w:space="0" w:color="auto"/>
      </w:divBdr>
    </w:div>
    <w:div w:id="927926326">
      <w:bodyDiv w:val="1"/>
      <w:marLeft w:val="0"/>
      <w:marRight w:val="0"/>
      <w:marTop w:val="0"/>
      <w:marBottom w:val="0"/>
      <w:divBdr>
        <w:top w:val="none" w:sz="0" w:space="0" w:color="auto"/>
        <w:left w:val="none" w:sz="0" w:space="0" w:color="auto"/>
        <w:bottom w:val="none" w:sz="0" w:space="0" w:color="auto"/>
        <w:right w:val="none" w:sz="0" w:space="0" w:color="auto"/>
      </w:divBdr>
    </w:div>
    <w:div w:id="928126314">
      <w:bodyDiv w:val="1"/>
      <w:marLeft w:val="0"/>
      <w:marRight w:val="0"/>
      <w:marTop w:val="0"/>
      <w:marBottom w:val="0"/>
      <w:divBdr>
        <w:top w:val="none" w:sz="0" w:space="0" w:color="auto"/>
        <w:left w:val="none" w:sz="0" w:space="0" w:color="auto"/>
        <w:bottom w:val="none" w:sz="0" w:space="0" w:color="auto"/>
        <w:right w:val="none" w:sz="0" w:space="0" w:color="auto"/>
      </w:divBdr>
    </w:div>
    <w:div w:id="933632451">
      <w:bodyDiv w:val="1"/>
      <w:marLeft w:val="0"/>
      <w:marRight w:val="0"/>
      <w:marTop w:val="0"/>
      <w:marBottom w:val="0"/>
      <w:divBdr>
        <w:top w:val="none" w:sz="0" w:space="0" w:color="auto"/>
        <w:left w:val="none" w:sz="0" w:space="0" w:color="auto"/>
        <w:bottom w:val="none" w:sz="0" w:space="0" w:color="auto"/>
        <w:right w:val="none" w:sz="0" w:space="0" w:color="auto"/>
      </w:divBdr>
    </w:div>
    <w:div w:id="945163137">
      <w:bodyDiv w:val="1"/>
      <w:marLeft w:val="0"/>
      <w:marRight w:val="0"/>
      <w:marTop w:val="0"/>
      <w:marBottom w:val="0"/>
      <w:divBdr>
        <w:top w:val="none" w:sz="0" w:space="0" w:color="auto"/>
        <w:left w:val="none" w:sz="0" w:space="0" w:color="auto"/>
        <w:bottom w:val="none" w:sz="0" w:space="0" w:color="auto"/>
        <w:right w:val="none" w:sz="0" w:space="0" w:color="auto"/>
      </w:divBdr>
    </w:div>
    <w:div w:id="947657844">
      <w:bodyDiv w:val="1"/>
      <w:marLeft w:val="0"/>
      <w:marRight w:val="0"/>
      <w:marTop w:val="0"/>
      <w:marBottom w:val="0"/>
      <w:divBdr>
        <w:top w:val="none" w:sz="0" w:space="0" w:color="auto"/>
        <w:left w:val="none" w:sz="0" w:space="0" w:color="auto"/>
        <w:bottom w:val="none" w:sz="0" w:space="0" w:color="auto"/>
        <w:right w:val="none" w:sz="0" w:space="0" w:color="auto"/>
      </w:divBdr>
    </w:div>
    <w:div w:id="948583298">
      <w:bodyDiv w:val="1"/>
      <w:marLeft w:val="0"/>
      <w:marRight w:val="0"/>
      <w:marTop w:val="0"/>
      <w:marBottom w:val="0"/>
      <w:divBdr>
        <w:top w:val="none" w:sz="0" w:space="0" w:color="auto"/>
        <w:left w:val="none" w:sz="0" w:space="0" w:color="auto"/>
        <w:bottom w:val="none" w:sz="0" w:space="0" w:color="auto"/>
        <w:right w:val="none" w:sz="0" w:space="0" w:color="auto"/>
      </w:divBdr>
    </w:div>
    <w:div w:id="950940609">
      <w:bodyDiv w:val="1"/>
      <w:marLeft w:val="0"/>
      <w:marRight w:val="0"/>
      <w:marTop w:val="0"/>
      <w:marBottom w:val="0"/>
      <w:divBdr>
        <w:top w:val="none" w:sz="0" w:space="0" w:color="auto"/>
        <w:left w:val="none" w:sz="0" w:space="0" w:color="auto"/>
        <w:bottom w:val="none" w:sz="0" w:space="0" w:color="auto"/>
        <w:right w:val="none" w:sz="0" w:space="0" w:color="auto"/>
      </w:divBdr>
    </w:div>
    <w:div w:id="954605627">
      <w:bodyDiv w:val="1"/>
      <w:marLeft w:val="0"/>
      <w:marRight w:val="0"/>
      <w:marTop w:val="0"/>
      <w:marBottom w:val="0"/>
      <w:divBdr>
        <w:top w:val="none" w:sz="0" w:space="0" w:color="auto"/>
        <w:left w:val="none" w:sz="0" w:space="0" w:color="auto"/>
        <w:bottom w:val="none" w:sz="0" w:space="0" w:color="auto"/>
        <w:right w:val="none" w:sz="0" w:space="0" w:color="auto"/>
      </w:divBdr>
    </w:div>
    <w:div w:id="958414272">
      <w:bodyDiv w:val="1"/>
      <w:marLeft w:val="0"/>
      <w:marRight w:val="0"/>
      <w:marTop w:val="0"/>
      <w:marBottom w:val="0"/>
      <w:divBdr>
        <w:top w:val="none" w:sz="0" w:space="0" w:color="auto"/>
        <w:left w:val="none" w:sz="0" w:space="0" w:color="auto"/>
        <w:bottom w:val="none" w:sz="0" w:space="0" w:color="auto"/>
        <w:right w:val="none" w:sz="0" w:space="0" w:color="auto"/>
      </w:divBdr>
    </w:div>
    <w:div w:id="960187829">
      <w:bodyDiv w:val="1"/>
      <w:marLeft w:val="0"/>
      <w:marRight w:val="0"/>
      <w:marTop w:val="0"/>
      <w:marBottom w:val="0"/>
      <w:divBdr>
        <w:top w:val="none" w:sz="0" w:space="0" w:color="auto"/>
        <w:left w:val="none" w:sz="0" w:space="0" w:color="auto"/>
        <w:bottom w:val="none" w:sz="0" w:space="0" w:color="auto"/>
        <w:right w:val="none" w:sz="0" w:space="0" w:color="auto"/>
      </w:divBdr>
    </w:div>
    <w:div w:id="962687056">
      <w:bodyDiv w:val="1"/>
      <w:marLeft w:val="0"/>
      <w:marRight w:val="0"/>
      <w:marTop w:val="0"/>
      <w:marBottom w:val="0"/>
      <w:divBdr>
        <w:top w:val="none" w:sz="0" w:space="0" w:color="auto"/>
        <w:left w:val="none" w:sz="0" w:space="0" w:color="auto"/>
        <w:bottom w:val="none" w:sz="0" w:space="0" w:color="auto"/>
        <w:right w:val="none" w:sz="0" w:space="0" w:color="auto"/>
      </w:divBdr>
    </w:div>
    <w:div w:id="964040943">
      <w:bodyDiv w:val="1"/>
      <w:marLeft w:val="0"/>
      <w:marRight w:val="0"/>
      <w:marTop w:val="0"/>
      <w:marBottom w:val="0"/>
      <w:divBdr>
        <w:top w:val="none" w:sz="0" w:space="0" w:color="auto"/>
        <w:left w:val="none" w:sz="0" w:space="0" w:color="auto"/>
        <w:bottom w:val="none" w:sz="0" w:space="0" w:color="auto"/>
        <w:right w:val="none" w:sz="0" w:space="0" w:color="auto"/>
      </w:divBdr>
    </w:div>
    <w:div w:id="964506370">
      <w:bodyDiv w:val="1"/>
      <w:marLeft w:val="0"/>
      <w:marRight w:val="0"/>
      <w:marTop w:val="0"/>
      <w:marBottom w:val="0"/>
      <w:divBdr>
        <w:top w:val="none" w:sz="0" w:space="0" w:color="auto"/>
        <w:left w:val="none" w:sz="0" w:space="0" w:color="auto"/>
        <w:bottom w:val="none" w:sz="0" w:space="0" w:color="auto"/>
        <w:right w:val="none" w:sz="0" w:space="0" w:color="auto"/>
      </w:divBdr>
    </w:div>
    <w:div w:id="96535345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406338">
      <w:bodyDiv w:val="1"/>
      <w:marLeft w:val="0"/>
      <w:marRight w:val="0"/>
      <w:marTop w:val="0"/>
      <w:marBottom w:val="0"/>
      <w:divBdr>
        <w:top w:val="none" w:sz="0" w:space="0" w:color="auto"/>
        <w:left w:val="none" w:sz="0" w:space="0" w:color="auto"/>
        <w:bottom w:val="none" w:sz="0" w:space="0" w:color="auto"/>
        <w:right w:val="none" w:sz="0" w:space="0" w:color="auto"/>
      </w:divBdr>
    </w:div>
    <w:div w:id="977343694">
      <w:bodyDiv w:val="1"/>
      <w:marLeft w:val="0"/>
      <w:marRight w:val="0"/>
      <w:marTop w:val="0"/>
      <w:marBottom w:val="0"/>
      <w:divBdr>
        <w:top w:val="none" w:sz="0" w:space="0" w:color="auto"/>
        <w:left w:val="none" w:sz="0" w:space="0" w:color="auto"/>
        <w:bottom w:val="none" w:sz="0" w:space="0" w:color="auto"/>
        <w:right w:val="none" w:sz="0" w:space="0" w:color="auto"/>
      </w:divBdr>
    </w:div>
    <w:div w:id="978388638">
      <w:bodyDiv w:val="1"/>
      <w:marLeft w:val="0"/>
      <w:marRight w:val="0"/>
      <w:marTop w:val="0"/>
      <w:marBottom w:val="0"/>
      <w:divBdr>
        <w:top w:val="none" w:sz="0" w:space="0" w:color="auto"/>
        <w:left w:val="none" w:sz="0" w:space="0" w:color="auto"/>
        <w:bottom w:val="none" w:sz="0" w:space="0" w:color="auto"/>
        <w:right w:val="none" w:sz="0" w:space="0" w:color="auto"/>
      </w:divBdr>
    </w:div>
    <w:div w:id="979575681">
      <w:bodyDiv w:val="1"/>
      <w:marLeft w:val="0"/>
      <w:marRight w:val="0"/>
      <w:marTop w:val="0"/>
      <w:marBottom w:val="0"/>
      <w:divBdr>
        <w:top w:val="none" w:sz="0" w:space="0" w:color="auto"/>
        <w:left w:val="none" w:sz="0" w:space="0" w:color="auto"/>
        <w:bottom w:val="none" w:sz="0" w:space="0" w:color="auto"/>
        <w:right w:val="none" w:sz="0" w:space="0" w:color="auto"/>
      </w:divBdr>
    </w:div>
    <w:div w:id="980843721">
      <w:bodyDiv w:val="1"/>
      <w:marLeft w:val="0"/>
      <w:marRight w:val="0"/>
      <w:marTop w:val="0"/>
      <w:marBottom w:val="0"/>
      <w:divBdr>
        <w:top w:val="none" w:sz="0" w:space="0" w:color="auto"/>
        <w:left w:val="none" w:sz="0" w:space="0" w:color="auto"/>
        <w:bottom w:val="none" w:sz="0" w:space="0" w:color="auto"/>
        <w:right w:val="none" w:sz="0" w:space="0" w:color="auto"/>
      </w:divBdr>
    </w:div>
    <w:div w:id="990716227">
      <w:bodyDiv w:val="1"/>
      <w:marLeft w:val="0"/>
      <w:marRight w:val="0"/>
      <w:marTop w:val="0"/>
      <w:marBottom w:val="0"/>
      <w:divBdr>
        <w:top w:val="none" w:sz="0" w:space="0" w:color="auto"/>
        <w:left w:val="none" w:sz="0" w:space="0" w:color="auto"/>
        <w:bottom w:val="none" w:sz="0" w:space="0" w:color="auto"/>
        <w:right w:val="none" w:sz="0" w:space="0" w:color="auto"/>
      </w:divBdr>
    </w:div>
    <w:div w:id="991058042">
      <w:bodyDiv w:val="1"/>
      <w:marLeft w:val="0"/>
      <w:marRight w:val="0"/>
      <w:marTop w:val="0"/>
      <w:marBottom w:val="0"/>
      <w:divBdr>
        <w:top w:val="none" w:sz="0" w:space="0" w:color="auto"/>
        <w:left w:val="none" w:sz="0" w:space="0" w:color="auto"/>
        <w:bottom w:val="none" w:sz="0" w:space="0" w:color="auto"/>
        <w:right w:val="none" w:sz="0" w:space="0" w:color="auto"/>
      </w:divBdr>
    </w:div>
    <w:div w:id="995183246">
      <w:bodyDiv w:val="1"/>
      <w:marLeft w:val="0"/>
      <w:marRight w:val="0"/>
      <w:marTop w:val="0"/>
      <w:marBottom w:val="0"/>
      <w:divBdr>
        <w:top w:val="none" w:sz="0" w:space="0" w:color="auto"/>
        <w:left w:val="none" w:sz="0" w:space="0" w:color="auto"/>
        <w:bottom w:val="none" w:sz="0" w:space="0" w:color="auto"/>
        <w:right w:val="none" w:sz="0" w:space="0" w:color="auto"/>
      </w:divBdr>
    </w:div>
    <w:div w:id="995962329">
      <w:bodyDiv w:val="1"/>
      <w:marLeft w:val="0"/>
      <w:marRight w:val="0"/>
      <w:marTop w:val="0"/>
      <w:marBottom w:val="0"/>
      <w:divBdr>
        <w:top w:val="none" w:sz="0" w:space="0" w:color="auto"/>
        <w:left w:val="none" w:sz="0" w:space="0" w:color="auto"/>
        <w:bottom w:val="none" w:sz="0" w:space="0" w:color="auto"/>
        <w:right w:val="none" w:sz="0" w:space="0" w:color="auto"/>
      </w:divBdr>
    </w:div>
    <w:div w:id="1002121584">
      <w:bodyDiv w:val="1"/>
      <w:marLeft w:val="0"/>
      <w:marRight w:val="0"/>
      <w:marTop w:val="0"/>
      <w:marBottom w:val="0"/>
      <w:divBdr>
        <w:top w:val="none" w:sz="0" w:space="0" w:color="auto"/>
        <w:left w:val="none" w:sz="0" w:space="0" w:color="auto"/>
        <w:bottom w:val="none" w:sz="0" w:space="0" w:color="auto"/>
        <w:right w:val="none" w:sz="0" w:space="0" w:color="auto"/>
      </w:divBdr>
    </w:div>
    <w:div w:id="1008169968">
      <w:bodyDiv w:val="1"/>
      <w:marLeft w:val="0"/>
      <w:marRight w:val="0"/>
      <w:marTop w:val="0"/>
      <w:marBottom w:val="0"/>
      <w:divBdr>
        <w:top w:val="none" w:sz="0" w:space="0" w:color="auto"/>
        <w:left w:val="none" w:sz="0" w:space="0" w:color="auto"/>
        <w:bottom w:val="none" w:sz="0" w:space="0" w:color="auto"/>
        <w:right w:val="none" w:sz="0" w:space="0" w:color="auto"/>
      </w:divBdr>
    </w:div>
    <w:div w:id="1008562003">
      <w:bodyDiv w:val="1"/>
      <w:marLeft w:val="0"/>
      <w:marRight w:val="0"/>
      <w:marTop w:val="0"/>
      <w:marBottom w:val="0"/>
      <w:divBdr>
        <w:top w:val="none" w:sz="0" w:space="0" w:color="auto"/>
        <w:left w:val="none" w:sz="0" w:space="0" w:color="auto"/>
        <w:bottom w:val="none" w:sz="0" w:space="0" w:color="auto"/>
        <w:right w:val="none" w:sz="0" w:space="0" w:color="auto"/>
      </w:divBdr>
    </w:div>
    <w:div w:id="1009673861">
      <w:bodyDiv w:val="1"/>
      <w:marLeft w:val="0"/>
      <w:marRight w:val="0"/>
      <w:marTop w:val="0"/>
      <w:marBottom w:val="0"/>
      <w:divBdr>
        <w:top w:val="none" w:sz="0" w:space="0" w:color="auto"/>
        <w:left w:val="none" w:sz="0" w:space="0" w:color="auto"/>
        <w:bottom w:val="none" w:sz="0" w:space="0" w:color="auto"/>
        <w:right w:val="none" w:sz="0" w:space="0" w:color="auto"/>
      </w:divBdr>
    </w:div>
    <w:div w:id="1010524041">
      <w:bodyDiv w:val="1"/>
      <w:marLeft w:val="0"/>
      <w:marRight w:val="0"/>
      <w:marTop w:val="0"/>
      <w:marBottom w:val="0"/>
      <w:divBdr>
        <w:top w:val="none" w:sz="0" w:space="0" w:color="auto"/>
        <w:left w:val="none" w:sz="0" w:space="0" w:color="auto"/>
        <w:bottom w:val="none" w:sz="0" w:space="0" w:color="auto"/>
        <w:right w:val="none" w:sz="0" w:space="0" w:color="auto"/>
      </w:divBdr>
    </w:div>
    <w:div w:id="1013261756">
      <w:bodyDiv w:val="1"/>
      <w:marLeft w:val="0"/>
      <w:marRight w:val="0"/>
      <w:marTop w:val="0"/>
      <w:marBottom w:val="0"/>
      <w:divBdr>
        <w:top w:val="none" w:sz="0" w:space="0" w:color="auto"/>
        <w:left w:val="none" w:sz="0" w:space="0" w:color="auto"/>
        <w:bottom w:val="none" w:sz="0" w:space="0" w:color="auto"/>
        <w:right w:val="none" w:sz="0" w:space="0" w:color="auto"/>
      </w:divBdr>
    </w:div>
    <w:div w:id="1018387231">
      <w:bodyDiv w:val="1"/>
      <w:marLeft w:val="0"/>
      <w:marRight w:val="0"/>
      <w:marTop w:val="0"/>
      <w:marBottom w:val="0"/>
      <w:divBdr>
        <w:top w:val="none" w:sz="0" w:space="0" w:color="auto"/>
        <w:left w:val="none" w:sz="0" w:space="0" w:color="auto"/>
        <w:bottom w:val="none" w:sz="0" w:space="0" w:color="auto"/>
        <w:right w:val="none" w:sz="0" w:space="0" w:color="auto"/>
      </w:divBdr>
    </w:div>
    <w:div w:id="1021904242">
      <w:bodyDiv w:val="1"/>
      <w:marLeft w:val="0"/>
      <w:marRight w:val="0"/>
      <w:marTop w:val="0"/>
      <w:marBottom w:val="0"/>
      <w:divBdr>
        <w:top w:val="none" w:sz="0" w:space="0" w:color="auto"/>
        <w:left w:val="none" w:sz="0" w:space="0" w:color="auto"/>
        <w:bottom w:val="none" w:sz="0" w:space="0" w:color="auto"/>
        <w:right w:val="none" w:sz="0" w:space="0" w:color="auto"/>
      </w:divBdr>
    </w:div>
    <w:div w:id="1024937578">
      <w:bodyDiv w:val="1"/>
      <w:marLeft w:val="0"/>
      <w:marRight w:val="0"/>
      <w:marTop w:val="0"/>
      <w:marBottom w:val="0"/>
      <w:divBdr>
        <w:top w:val="none" w:sz="0" w:space="0" w:color="auto"/>
        <w:left w:val="none" w:sz="0" w:space="0" w:color="auto"/>
        <w:bottom w:val="none" w:sz="0" w:space="0" w:color="auto"/>
        <w:right w:val="none" w:sz="0" w:space="0" w:color="auto"/>
      </w:divBdr>
    </w:div>
    <w:div w:id="1028682971">
      <w:bodyDiv w:val="1"/>
      <w:marLeft w:val="0"/>
      <w:marRight w:val="0"/>
      <w:marTop w:val="0"/>
      <w:marBottom w:val="0"/>
      <w:divBdr>
        <w:top w:val="none" w:sz="0" w:space="0" w:color="auto"/>
        <w:left w:val="none" w:sz="0" w:space="0" w:color="auto"/>
        <w:bottom w:val="none" w:sz="0" w:space="0" w:color="auto"/>
        <w:right w:val="none" w:sz="0" w:space="0" w:color="auto"/>
      </w:divBdr>
    </w:div>
    <w:div w:id="1035158194">
      <w:bodyDiv w:val="1"/>
      <w:marLeft w:val="0"/>
      <w:marRight w:val="0"/>
      <w:marTop w:val="0"/>
      <w:marBottom w:val="0"/>
      <w:divBdr>
        <w:top w:val="none" w:sz="0" w:space="0" w:color="auto"/>
        <w:left w:val="none" w:sz="0" w:space="0" w:color="auto"/>
        <w:bottom w:val="none" w:sz="0" w:space="0" w:color="auto"/>
        <w:right w:val="none" w:sz="0" w:space="0" w:color="auto"/>
      </w:divBdr>
    </w:div>
    <w:div w:id="1042052477">
      <w:bodyDiv w:val="1"/>
      <w:marLeft w:val="0"/>
      <w:marRight w:val="0"/>
      <w:marTop w:val="0"/>
      <w:marBottom w:val="0"/>
      <w:divBdr>
        <w:top w:val="none" w:sz="0" w:space="0" w:color="auto"/>
        <w:left w:val="none" w:sz="0" w:space="0" w:color="auto"/>
        <w:bottom w:val="none" w:sz="0" w:space="0" w:color="auto"/>
        <w:right w:val="none" w:sz="0" w:space="0" w:color="auto"/>
      </w:divBdr>
    </w:div>
    <w:div w:id="1047493453">
      <w:bodyDiv w:val="1"/>
      <w:marLeft w:val="0"/>
      <w:marRight w:val="0"/>
      <w:marTop w:val="0"/>
      <w:marBottom w:val="0"/>
      <w:divBdr>
        <w:top w:val="none" w:sz="0" w:space="0" w:color="auto"/>
        <w:left w:val="none" w:sz="0" w:space="0" w:color="auto"/>
        <w:bottom w:val="none" w:sz="0" w:space="0" w:color="auto"/>
        <w:right w:val="none" w:sz="0" w:space="0" w:color="auto"/>
      </w:divBdr>
    </w:div>
    <w:div w:id="1049836635">
      <w:bodyDiv w:val="1"/>
      <w:marLeft w:val="0"/>
      <w:marRight w:val="0"/>
      <w:marTop w:val="0"/>
      <w:marBottom w:val="0"/>
      <w:divBdr>
        <w:top w:val="none" w:sz="0" w:space="0" w:color="auto"/>
        <w:left w:val="none" w:sz="0" w:space="0" w:color="auto"/>
        <w:bottom w:val="none" w:sz="0" w:space="0" w:color="auto"/>
        <w:right w:val="none" w:sz="0" w:space="0" w:color="auto"/>
      </w:divBdr>
    </w:div>
    <w:div w:id="1055196481">
      <w:bodyDiv w:val="1"/>
      <w:marLeft w:val="0"/>
      <w:marRight w:val="0"/>
      <w:marTop w:val="0"/>
      <w:marBottom w:val="0"/>
      <w:divBdr>
        <w:top w:val="none" w:sz="0" w:space="0" w:color="auto"/>
        <w:left w:val="none" w:sz="0" w:space="0" w:color="auto"/>
        <w:bottom w:val="none" w:sz="0" w:space="0" w:color="auto"/>
        <w:right w:val="none" w:sz="0" w:space="0" w:color="auto"/>
      </w:divBdr>
    </w:div>
    <w:div w:id="1059865995">
      <w:bodyDiv w:val="1"/>
      <w:marLeft w:val="0"/>
      <w:marRight w:val="0"/>
      <w:marTop w:val="0"/>
      <w:marBottom w:val="0"/>
      <w:divBdr>
        <w:top w:val="none" w:sz="0" w:space="0" w:color="auto"/>
        <w:left w:val="none" w:sz="0" w:space="0" w:color="auto"/>
        <w:bottom w:val="none" w:sz="0" w:space="0" w:color="auto"/>
        <w:right w:val="none" w:sz="0" w:space="0" w:color="auto"/>
      </w:divBdr>
    </w:div>
    <w:div w:id="1061709199">
      <w:bodyDiv w:val="1"/>
      <w:marLeft w:val="0"/>
      <w:marRight w:val="0"/>
      <w:marTop w:val="0"/>
      <w:marBottom w:val="0"/>
      <w:divBdr>
        <w:top w:val="none" w:sz="0" w:space="0" w:color="auto"/>
        <w:left w:val="none" w:sz="0" w:space="0" w:color="auto"/>
        <w:bottom w:val="none" w:sz="0" w:space="0" w:color="auto"/>
        <w:right w:val="none" w:sz="0" w:space="0" w:color="auto"/>
      </w:divBdr>
    </w:div>
    <w:div w:id="1062023749">
      <w:bodyDiv w:val="1"/>
      <w:marLeft w:val="0"/>
      <w:marRight w:val="0"/>
      <w:marTop w:val="0"/>
      <w:marBottom w:val="0"/>
      <w:divBdr>
        <w:top w:val="none" w:sz="0" w:space="0" w:color="auto"/>
        <w:left w:val="none" w:sz="0" w:space="0" w:color="auto"/>
        <w:bottom w:val="none" w:sz="0" w:space="0" w:color="auto"/>
        <w:right w:val="none" w:sz="0" w:space="0" w:color="auto"/>
      </w:divBdr>
    </w:div>
    <w:div w:id="1064179826">
      <w:bodyDiv w:val="1"/>
      <w:marLeft w:val="0"/>
      <w:marRight w:val="0"/>
      <w:marTop w:val="0"/>
      <w:marBottom w:val="0"/>
      <w:divBdr>
        <w:top w:val="none" w:sz="0" w:space="0" w:color="auto"/>
        <w:left w:val="none" w:sz="0" w:space="0" w:color="auto"/>
        <w:bottom w:val="none" w:sz="0" w:space="0" w:color="auto"/>
        <w:right w:val="none" w:sz="0" w:space="0" w:color="auto"/>
      </w:divBdr>
    </w:div>
    <w:div w:id="1069766456">
      <w:bodyDiv w:val="1"/>
      <w:marLeft w:val="0"/>
      <w:marRight w:val="0"/>
      <w:marTop w:val="0"/>
      <w:marBottom w:val="0"/>
      <w:divBdr>
        <w:top w:val="none" w:sz="0" w:space="0" w:color="auto"/>
        <w:left w:val="none" w:sz="0" w:space="0" w:color="auto"/>
        <w:bottom w:val="none" w:sz="0" w:space="0" w:color="auto"/>
        <w:right w:val="none" w:sz="0" w:space="0" w:color="auto"/>
      </w:divBdr>
    </w:div>
    <w:div w:id="1079328398">
      <w:bodyDiv w:val="1"/>
      <w:marLeft w:val="0"/>
      <w:marRight w:val="0"/>
      <w:marTop w:val="0"/>
      <w:marBottom w:val="0"/>
      <w:divBdr>
        <w:top w:val="none" w:sz="0" w:space="0" w:color="auto"/>
        <w:left w:val="none" w:sz="0" w:space="0" w:color="auto"/>
        <w:bottom w:val="none" w:sz="0" w:space="0" w:color="auto"/>
        <w:right w:val="none" w:sz="0" w:space="0" w:color="auto"/>
      </w:divBdr>
    </w:div>
    <w:div w:id="1080951642">
      <w:bodyDiv w:val="1"/>
      <w:marLeft w:val="0"/>
      <w:marRight w:val="0"/>
      <w:marTop w:val="0"/>
      <w:marBottom w:val="0"/>
      <w:divBdr>
        <w:top w:val="none" w:sz="0" w:space="0" w:color="auto"/>
        <w:left w:val="none" w:sz="0" w:space="0" w:color="auto"/>
        <w:bottom w:val="none" w:sz="0" w:space="0" w:color="auto"/>
        <w:right w:val="none" w:sz="0" w:space="0" w:color="auto"/>
      </w:divBdr>
    </w:div>
    <w:div w:id="1083644262">
      <w:bodyDiv w:val="1"/>
      <w:marLeft w:val="0"/>
      <w:marRight w:val="0"/>
      <w:marTop w:val="0"/>
      <w:marBottom w:val="0"/>
      <w:divBdr>
        <w:top w:val="none" w:sz="0" w:space="0" w:color="auto"/>
        <w:left w:val="none" w:sz="0" w:space="0" w:color="auto"/>
        <w:bottom w:val="none" w:sz="0" w:space="0" w:color="auto"/>
        <w:right w:val="none" w:sz="0" w:space="0" w:color="auto"/>
      </w:divBdr>
    </w:div>
    <w:div w:id="1084759017">
      <w:bodyDiv w:val="1"/>
      <w:marLeft w:val="0"/>
      <w:marRight w:val="0"/>
      <w:marTop w:val="0"/>
      <w:marBottom w:val="0"/>
      <w:divBdr>
        <w:top w:val="none" w:sz="0" w:space="0" w:color="auto"/>
        <w:left w:val="none" w:sz="0" w:space="0" w:color="auto"/>
        <w:bottom w:val="none" w:sz="0" w:space="0" w:color="auto"/>
        <w:right w:val="none" w:sz="0" w:space="0" w:color="auto"/>
      </w:divBdr>
    </w:div>
    <w:div w:id="1088845525">
      <w:bodyDiv w:val="1"/>
      <w:marLeft w:val="0"/>
      <w:marRight w:val="0"/>
      <w:marTop w:val="0"/>
      <w:marBottom w:val="0"/>
      <w:divBdr>
        <w:top w:val="none" w:sz="0" w:space="0" w:color="auto"/>
        <w:left w:val="none" w:sz="0" w:space="0" w:color="auto"/>
        <w:bottom w:val="none" w:sz="0" w:space="0" w:color="auto"/>
        <w:right w:val="none" w:sz="0" w:space="0" w:color="auto"/>
      </w:divBdr>
    </w:div>
    <w:div w:id="1091580420">
      <w:bodyDiv w:val="1"/>
      <w:marLeft w:val="0"/>
      <w:marRight w:val="0"/>
      <w:marTop w:val="0"/>
      <w:marBottom w:val="0"/>
      <w:divBdr>
        <w:top w:val="none" w:sz="0" w:space="0" w:color="auto"/>
        <w:left w:val="none" w:sz="0" w:space="0" w:color="auto"/>
        <w:bottom w:val="none" w:sz="0" w:space="0" w:color="auto"/>
        <w:right w:val="none" w:sz="0" w:space="0" w:color="auto"/>
      </w:divBdr>
    </w:div>
    <w:div w:id="1095781477">
      <w:bodyDiv w:val="1"/>
      <w:marLeft w:val="0"/>
      <w:marRight w:val="0"/>
      <w:marTop w:val="0"/>
      <w:marBottom w:val="0"/>
      <w:divBdr>
        <w:top w:val="none" w:sz="0" w:space="0" w:color="auto"/>
        <w:left w:val="none" w:sz="0" w:space="0" w:color="auto"/>
        <w:bottom w:val="none" w:sz="0" w:space="0" w:color="auto"/>
        <w:right w:val="none" w:sz="0" w:space="0" w:color="auto"/>
      </w:divBdr>
    </w:div>
    <w:div w:id="1096753973">
      <w:bodyDiv w:val="1"/>
      <w:marLeft w:val="0"/>
      <w:marRight w:val="0"/>
      <w:marTop w:val="0"/>
      <w:marBottom w:val="0"/>
      <w:divBdr>
        <w:top w:val="none" w:sz="0" w:space="0" w:color="auto"/>
        <w:left w:val="none" w:sz="0" w:space="0" w:color="auto"/>
        <w:bottom w:val="none" w:sz="0" w:space="0" w:color="auto"/>
        <w:right w:val="none" w:sz="0" w:space="0" w:color="auto"/>
      </w:divBdr>
    </w:div>
    <w:div w:id="1098526924">
      <w:bodyDiv w:val="1"/>
      <w:marLeft w:val="0"/>
      <w:marRight w:val="0"/>
      <w:marTop w:val="0"/>
      <w:marBottom w:val="0"/>
      <w:divBdr>
        <w:top w:val="none" w:sz="0" w:space="0" w:color="auto"/>
        <w:left w:val="none" w:sz="0" w:space="0" w:color="auto"/>
        <w:bottom w:val="none" w:sz="0" w:space="0" w:color="auto"/>
        <w:right w:val="none" w:sz="0" w:space="0" w:color="auto"/>
      </w:divBdr>
    </w:div>
    <w:div w:id="1099563753">
      <w:bodyDiv w:val="1"/>
      <w:marLeft w:val="0"/>
      <w:marRight w:val="0"/>
      <w:marTop w:val="0"/>
      <w:marBottom w:val="0"/>
      <w:divBdr>
        <w:top w:val="none" w:sz="0" w:space="0" w:color="auto"/>
        <w:left w:val="none" w:sz="0" w:space="0" w:color="auto"/>
        <w:bottom w:val="none" w:sz="0" w:space="0" w:color="auto"/>
        <w:right w:val="none" w:sz="0" w:space="0" w:color="auto"/>
      </w:divBdr>
    </w:div>
    <w:div w:id="1103301183">
      <w:bodyDiv w:val="1"/>
      <w:marLeft w:val="0"/>
      <w:marRight w:val="0"/>
      <w:marTop w:val="0"/>
      <w:marBottom w:val="0"/>
      <w:divBdr>
        <w:top w:val="none" w:sz="0" w:space="0" w:color="auto"/>
        <w:left w:val="none" w:sz="0" w:space="0" w:color="auto"/>
        <w:bottom w:val="none" w:sz="0" w:space="0" w:color="auto"/>
        <w:right w:val="none" w:sz="0" w:space="0" w:color="auto"/>
      </w:divBdr>
    </w:div>
    <w:div w:id="1106730311">
      <w:bodyDiv w:val="1"/>
      <w:marLeft w:val="0"/>
      <w:marRight w:val="0"/>
      <w:marTop w:val="0"/>
      <w:marBottom w:val="0"/>
      <w:divBdr>
        <w:top w:val="none" w:sz="0" w:space="0" w:color="auto"/>
        <w:left w:val="none" w:sz="0" w:space="0" w:color="auto"/>
        <w:bottom w:val="none" w:sz="0" w:space="0" w:color="auto"/>
        <w:right w:val="none" w:sz="0" w:space="0" w:color="auto"/>
      </w:divBdr>
    </w:div>
    <w:div w:id="1111441157">
      <w:bodyDiv w:val="1"/>
      <w:marLeft w:val="0"/>
      <w:marRight w:val="0"/>
      <w:marTop w:val="0"/>
      <w:marBottom w:val="0"/>
      <w:divBdr>
        <w:top w:val="none" w:sz="0" w:space="0" w:color="auto"/>
        <w:left w:val="none" w:sz="0" w:space="0" w:color="auto"/>
        <w:bottom w:val="none" w:sz="0" w:space="0" w:color="auto"/>
        <w:right w:val="none" w:sz="0" w:space="0" w:color="auto"/>
      </w:divBdr>
    </w:div>
    <w:div w:id="1119298334">
      <w:bodyDiv w:val="1"/>
      <w:marLeft w:val="0"/>
      <w:marRight w:val="0"/>
      <w:marTop w:val="0"/>
      <w:marBottom w:val="0"/>
      <w:divBdr>
        <w:top w:val="none" w:sz="0" w:space="0" w:color="auto"/>
        <w:left w:val="none" w:sz="0" w:space="0" w:color="auto"/>
        <w:bottom w:val="none" w:sz="0" w:space="0" w:color="auto"/>
        <w:right w:val="none" w:sz="0" w:space="0" w:color="auto"/>
      </w:divBdr>
    </w:div>
    <w:div w:id="1120031322">
      <w:bodyDiv w:val="1"/>
      <w:marLeft w:val="0"/>
      <w:marRight w:val="0"/>
      <w:marTop w:val="0"/>
      <w:marBottom w:val="0"/>
      <w:divBdr>
        <w:top w:val="none" w:sz="0" w:space="0" w:color="auto"/>
        <w:left w:val="none" w:sz="0" w:space="0" w:color="auto"/>
        <w:bottom w:val="none" w:sz="0" w:space="0" w:color="auto"/>
        <w:right w:val="none" w:sz="0" w:space="0" w:color="auto"/>
      </w:divBdr>
    </w:div>
    <w:div w:id="1125737503">
      <w:bodyDiv w:val="1"/>
      <w:marLeft w:val="0"/>
      <w:marRight w:val="0"/>
      <w:marTop w:val="0"/>
      <w:marBottom w:val="0"/>
      <w:divBdr>
        <w:top w:val="none" w:sz="0" w:space="0" w:color="auto"/>
        <w:left w:val="none" w:sz="0" w:space="0" w:color="auto"/>
        <w:bottom w:val="none" w:sz="0" w:space="0" w:color="auto"/>
        <w:right w:val="none" w:sz="0" w:space="0" w:color="auto"/>
      </w:divBdr>
    </w:div>
    <w:div w:id="1129126681">
      <w:bodyDiv w:val="1"/>
      <w:marLeft w:val="0"/>
      <w:marRight w:val="0"/>
      <w:marTop w:val="0"/>
      <w:marBottom w:val="0"/>
      <w:divBdr>
        <w:top w:val="none" w:sz="0" w:space="0" w:color="auto"/>
        <w:left w:val="none" w:sz="0" w:space="0" w:color="auto"/>
        <w:bottom w:val="none" w:sz="0" w:space="0" w:color="auto"/>
        <w:right w:val="none" w:sz="0" w:space="0" w:color="auto"/>
      </w:divBdr>
    </w:div>
    <w:div w:id="1133212401">
      <w:bodyDiv w:val="1"/>
      <w:marLeft w:val="0"/>
      <w:marRight w:val="0"/>
      <w:marTop w:val="0"/>
      <w:marBottom w:val="0"/>
      <w:divBdr>
        <w:top w:val="none" w:sz="0" w:space="0" w:color="auto"/>
        <w:left w:val="none" w:sz="0" w:space="0" w:color="auto"/>
        <w:bottom w:val="none" w:sz="0" w:space="0" w:color="auto"/>
        <w:right w:val="none" w:sz="0" w:space="0" w:color="auto"/>
      </w:divBdr>
    </w:div>
    <w:div w:id="113452216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5949931">
      <w:bodyDiv w:val="1"/>
      <w:marLeft w:val="0"/>
      <w:marRight w:val="0"/>
      <w:marTop w:val="0"/>
      <w:marBottom w:val="0"/>
      <w:divBdr>
        <w:top w:val="none" w:sz="0" w:space="0" w:color="auto"/>
        <w:left w:val="none" w:sz="0" w:space="0" w:color="auto"/>
        <w:bottom w:val="none" w:sz="0" w:space="0" w:color="auto"/>
        <w:right w:val="none" w:sz="0" w:space="0" w:color="auto"/>
      </w:divBdr>
    </w:div>
    <w:div w:id="1136415769">
      <w:bodyDiv w:val="1"/>
      <w:marLeft w:val="0"/>
      <w:marRight w:val="0"/>
      <w:marTop w:val="0"/>
      <w:marBottom w:val="0"/>
      <w:divBdr>
        <w:top w:val="none" w:sz="0" w:space="0" w:color="auto"/>
        <w:left w:val="none" w:sz="0" w:space="0" w:color="auto"/>
        <w:bottom w:val="none" w:sz="0" w:space="0" w:color="auto"/>
        <w:right w:val="none" w:sz="0" w:space="0" w:color="auto"/>
      </w:divBdr>
    </w:div>
    <w:div w:id="1150319047">
      <w:bodyDiv w:val="1"/>
      <w:marLeft w:val="0"/>
      <w:marRight w:val="0"/>
      <w:marTop w:val="0"/>
      <w:marBottom w:val="0"/>
      <w:divBdr>
        <w:top w:val="none" w:sz="0" w:space="0" w:color="auto"/>
        <w:left w:val="none" w:sz="0" w:space="0" w:color="auto"/>
        <w:bottom w:val="none" w:sz="0" w:space="0" w:color="auto"/>
        <w:right w:val="none" w:sz="0" w:space="0" w:color="auto"/>
      </w:divBdr>
    </w:div>
    <w:div w:id="1154761496">
      <w:bodyDiv w:val="1"/>
      <w:marLeft w:val="0"/>
      <w:marRight w:val="0"/>
      <w:marTop w:val="0"/>
      <w:marBottom w:val="0"/>
      <w:divBdr>
        <w:top w:val="none" w:sz="0" w:space="0" w:color="auto"/>
        <w:left w:val="none" w:sz="0" w:space="0" w:color="auto"/>
        <w:bottom w:val="none" w:sz="0" w:space="0" w:color="auto"/>
        <w:right w:val="none" w:sz="0" w:space="0" w:color="auto"/>
      </w:divBdr>
    </w:div>
    <w:div w:id="1155341654">
      <w:bodyDiv w:val="1"/>
      <w:marLeft w:val="0"/>
      <w:marRight w:val="0"/>
      <w:marTop w:val="0"/>
      <w:marBottom w:val="0"/>
      <w:divBdr>
        <w:top w:val="none" w:sz="0" w:space="0" w:color="auto"/>
        <w:left w:val="none" w:sz="0" w:space="0" w:color="auto"/>
        <w:bottom w:val="none" w:sz="0" w:space="0" w:color="auto"/>
        <w:right w:val="none" w:sz="0" w:space="0" w:color="auto"/>
      </w:divBdr>
    </w:div>
    <w:div w:id="1156141272">
      <w:bodyDiv w:val="1"/>
      <w:marLeft w:val="0"/>
      <w:marRight w:val="0"/>
      <w:marTop w:val="0"/>
      <w:marBottom w:val="0"/>
      <w:divBdr>
        <w:top w:val="none" w:sz="0" w:space="0" w:color="auto"/>
        <w:left w:val="none" w:sz="0" w:space="0" w:color="auto"/>
        <w:bottom w:val="none" w:sz="0" w:space="0" w:color="auto"/>
        <w:right w:val="none" w:sz="0" w:space="0" w:color="auto"/>
      </w:divBdr>
    </w:div>
    <w:div w:id="1158233067">
      <w:bodyDiv w:val="1"/>
      <w:marLeft w:val="0"/>
      <w:marRight w:val="0"/>
      <w:marTop w:val="0"/>
      <w:marBottom w:val="0"/>
      <w:divBdr>
        <w:top w:val="none" w:sz="0" w:space="0" w:color="auto"/>
        <w:left w:val="none" w:sz="0" w:space="0" w:color="auto"/>
        <w:bottom w:val="none" w:sz="0" w:space="0" w:color="auto"/>
        <w:right w:val="none" w:sz="0" w:space="0" w:color="auto"/>
      </w:divBdr>
    </w:div>
    <w:div w:id="1158420994">
      <w:bodyDiv w:val="1"/>
      <w:marLeft w:val="0"/>
      <w:marRight w:val="0"/>
      <w:marTop w:val="0"/>
      <w:marBottom w:val="0"/>
      <w:divBdr>
        <w:top w:val="none" w:sz="0" w:space="0" w:color="auto"/>
        <w:left w:val="none" w:sz="0" w:space="0" w:color="auto"/>
        <w:bottom w:val="none" w:sz="0" w:space="0" w:color="auto"/>
        <w:right w:val="none" w:sz="0" w:space="0" w:color="auto"/>
      </w:divBdr>
    </w:div>
    <w:div w:id="1166554344">
      <w:bodyDiv w:val="1"/>
      <w:marLeft w:val="0"/>
      <w:marRight w:val="0"/>
      <w:marTop w:val="0"/>
      <w:marBottom w:val="0"/>
      <w:divBdr>
        <w:top w:val="none" w:sz="0" w:space="0" w:color="auto"/>
        <w:left w:val="none" w:sz="0" w:space="0" w:color="auto"/>
        <w:bottom w:val="none" w:sz="0" w:space="0" w:color="auto"/>
        <w:right w:val="none" w:sz="0" w:space="0" w:color="auto"/>
      </w:divBdr>
    </w:div>
    <w:div w:id="1168061119">
      <w:bodyDiv w:val="1"/>
      <w:marLeft w:val="0"/>
      <w:marRight w:val="0"/>
      <w:marTop w:val="0"/>
      <w:marBottom w:val="0"/>
      <w:divBdr>
        <w:top w:val="none" w:sz="0" w:space="0" w:color="auto"/>
        <w:left w:val="none" w:sz="0" w:space="0" w:color="auto"/>
        <w:bottom w:val="none" w:sz="0" w:space="0" w:color="auto"/>
        <w:right w:val="none" w:sz="0" w:space="0" w:color="auto"/>
      </w:divBdr>
    </w:div>
    <w:div w:id="1169297339">
      <w:bodyDiv w:val="1"/>
      <w:marLeft w:val="0"/>
      <w:marRight w:val="0"/>
      <w:marTop w:val="0"/>
      <w:marBottom w:val="0"/>
      <w:divBdr>
        <w:top w:val="none" w:sz="0" w:space="0" w:color="auto"/>
        <w:left w:val="none" w:sz="0" w:space="0" w:color="auto"/>
        <w:bottom w:val="none" w:sz="0" w:space="0" w:color="auto"/>
        <w:right w:val="none" w:sz="0" w:space="0" w:color="auto"/>
      </w:divBdr>
    </w:div>
    <w:div w:id="1175262579">
      <w:bodyDiv w:val="1"/>
      <w:marLeft w:val="0"/>
      <w:marRight w:val="0"/>
      <w:marTop w:val="0"/>
      <w:marBottom w:val="0"/>
      <w:divBdr>
        <w:top w:val="none" w:sz="0" w:space="0" w:color="auto"/>
        <w:left w:val="none" w:sz="0" w:space="0" w:color="auto"/>
        <w:bottom w:val="none" w:sz="0" w:space="0" w:color="auto"/>
        <w:right w:val="none" w:sz="0" w:space="0" w:color="auto"/>
      </w:divBdr>
    </w:div>
    <w:div w:id="1176530982">
      <w:bodyDiv w:val="1"/>
      <w:marLeft w:val="0"/>
      <w:marRight w:val="0"/>
      <w:marTop w:val="0"/>
      <w:marBottom w:val="0"/>
      <w:divBdr>
        <w:top w:val="none" w:sz="0" w:space="0" w:color="auto"/>
        <w:left w:val="none" w:sz="0" w:space="0" w:color="auto"/>
        <w:bottom w:val="none" w:sz="0" w:space="0" w:color="auto"/>
        <w:right w:val="none" w:sz="0" w:space="0" w:color="auto"/>
      </w:divBdr>
    </w:div>
    <w:div w:id="1188955144">
      <w:bodyDiv w:val="1"/>
      <w:marLeft w:val="0"/>
      <w:marRight w:val="0"/>
      <w:marTop w:val="0"/>
      <w:marBottom w:val="0"/>
      <w:divBdr>
        <w:top w:val="none" w:sz="0" w:space="0" w:color="auto"/>
        <w:left w:val="none" w:sz="0" w:space="0" w:color="auto"/>
        <w:bottom w:val="none" w:sz="0" w:space="0" w:color="auto"/>
        <w:right w:val="none" w:sz="0" w:space="0" w:color="auto"/>
      </w:divBdr>
    </w:div>
    <w:div w:id="1194265952">
      <w:bodyDiv w:val="1"/>
      <w:marLeft w:val="0"/>
      <w:marRight w:val="0"/>
      <w:marTop w:val="0"/>
      <w:marBottom w:val="0"/>
      <w:divBdr>
        <w:top w:val="none" w:sz="0" w:space="0" w:color="auto"/>
        <w:left w:val="none" w:sz="0" w:space="0" w:color="auto"/>
        <w:bottom w:val="none" w:sz="0" w:space="0" w:color="auto"/>
        <w:right w:val="none" w:sz="0" w:space="0" w:color="auto"/>
      </w:divBdr>
    </w:div>
    <w:div w:id="1196236693">
      <w:bodyDiv w:val="1"/>
      <w:marLeft w:val="0"/>
      <w:marRight w:val="0"/>
      <w:marTop w:val="0"/>
      <w:marBottom w:val="0"/>
      <w:divBdr>
        <w:top w:val="none" w:sz="0" w:space="0" w:color="auto"/>
        <w:left w:val="none" w:sz="0" w:space="0" w:color="auto"/>
        <w:bottom w:val="none" w:sz="0" w:space="0" w:color="auto"/>
        <w:right w:val="none" w:sz="0" w:space="0" w:color="auto"/>
      </w:divBdr>
    </w:div>
    <w:div w:id="1199778607">
      <w:bodyDiv w:val="1"/>
      <w:marLeft w:val="0"/>
      <w:marRight w:val="0"/>
      <w:marTop w:val="0"/>
      <w:marBottom w:val="0"/>
      <w:divBdr>
        <w:top w:val="none" w:sz="0" w:space="0" w:color="auto"/>
        <w:left w:val="none" w:sz="0" w:space="0" w:color="auto"/>
        <w:bottom w:val="none" w:sz="0" w:space="0" w:color="auto"/>
        <w:right w:val="none" w:sz="0" w:space="0" w:color="auto"/>
      </w:divBdr>
    </w:div>
    <w:div w:id="1201355392">
      <w:bodyDiv w:val="1"/>
      <w:marLeft w:val="0"/>
      <w:marRight w:val="0"/>
      <w:marTop w:val="0"/>
      <w:marBottom w:val="0"/>
      <w:divBdr>
        <w:top w:val="none" w:sz="0" w:space="0" w:color="auto"/>
        <w:left w:val="none" w:sz="0" w:space="0" w:color="auto"/>
        <w:bottom w:val="none" w:sz="0" w:space="0" w:color="auto"/>
        <w:right w:val="none" w:sz="0" w:space="0" w:color="auto"/>
      </w:divBdr>
    </w:div>
    <w:div w:id="1202129619">
      <w:bodyDiv w:val="1"/>
      <w:marLeft w:val="0"/>
      <w:marRight w:val="0"/>
      <w:marTop w:val="0"/>
      <w:marBottom w:val="0"/>
      <w:divBdr>
        <w:top w:val="none" w:sz="0" w:space="0" w:color="auto"/>
        <w:left w:val="none" w:sz="0" w:space="0" w:color="auto"/>
        <w:bottom w:val="none" w:sz="0" w:space="0" w:color="auto"/>
        <w:right w:val="none" w:sz="0" w:space="0" w:color="auto"/>
      </w:divBdr>
    </w:div>
    <w:div w:id="1202547400">
      <w:bodyDiv w:val="1"/>
      <w:marLeft w:val="0"/>
      <w:marRight w:val="0"/>
      <w:marTop w:val="0"/>
      <w:marBottom w:val="0"/>
      <w:divBdr>
        <w:top w:val="none" w:sz="0" w:space="0" w:color="auto"/>
        <w:left w:val="none" w:sz="0" w:space="0" w:color="auto"/>
        <w:bottom w:val="none" w:sz="0" w:space="0" w:color="auto"/>
        <w:right w:val="none" w:sz="0" w:space="0" w:color="auto"/>
      </w:divBdr>
    </w:div>
    <w:div w:id="1206676302">
      <w:bodyDiv w:val="1"/>
      <w:marLeft w:val="0"/>
      <w:marRight w:val="0"/>
      <w:marTop w:val="0"/>
      <w:marBottom w:val="0"/>
      <w:divBdr>
        <w:top w:val="none" w:sz="0" w:space="0" w:color="auto"/>
        <w:left w:val="none" w:sz="0" w:space="0" w:color="auto"/>
        <w:bottom w:val="none" w:sz="0" w:space="0" w:color="auto"/>
        <w:right w:val="none" w:sz="0" w:space="0" w:color="auto"/>
      </w:divBdr>
    </w:div>
    <w:div w:id="1207062006">
      <w:bodyDiv w:val="1"/>
      <w:marLeft w:val="0"/>
      <w:marRight w:val="0"/>
      <w:marTop w:val="0"/>
      <w:marBottom w:val="0"/>
      <w:divBdr>
        <w:top w:val="none" w:sz="0" w:space="0" w:color="auto"/>
        <w:left w:val="none" w:sz="0" w:space="0" w:color="auto"/>
        <w:bottom w:val="none" w:sz="0" w:space="0" w:color="auto"/>
        <w:right w:val="none" w:sz="0" w:space="0" w:color="auto"/>
      </w:divBdr>
    </w:div>
    <w:div w:id="1213813388">
      <w:bodyDiv w:val="1"/>
      <w:marLeft w:val="0"/>
      <w:marRight w:val="0"/>
      <w:marTop w:val="0"/>
      <w:marBottom w:val="0"/>
      <w:divBdr>
        <w:top w:val="none" w:sz="0" w:space="0" w:color="auto"/>
        <w:left w:val="none" w:sz="0" w:space="0" w:color="auto"/>
        <w:bottom w:val="none" w:sz="0" w:space="0" w:color="auto"/>
        <w:right w:val="none" w:sz="0" w:space="0" w:color="auto"/>
      </w:divBdr>
    </w:div>
    <w:div w:id="1215653246">
      <w:bodyDiv w:val="1"/>
      <w:marLeft w:val="0"/>
      <w:marRight w:val="0"/>
      <w:marTop w:val="0"/>
      <w:marBottom w:val="0"/>
      <w:divBdr>
        <w:top w:val="none" w:sz="0" w:space="0" w:color="auto"/>
        <w:left w:val="none" w:sz="0" w:space="0" w:color="auto"/>
        <w:bottom w:val="none" w:sz="0" w:space="0" w:color="auto"/>
        <w:right w:val="none" w:sz="0" w:space="0" w:color="auto"/>
      </w:divBdr>
    </w:div>
    <w:div w:id="1219391625">
      <w:bodyDiv w:val="1"/>
      <w:marLeft w:val="0"/>
      <w:marRight w:val="0"/>
      <w:marTop w:val="0"/>
      <w:marBottom w:val="0"/>
      <w:divBdr>
        <w:top w:val="none" w:sz="0" w:space="0" w:color="auto"/>
        <w:left w:val="none" w:sz="0" w:space="0" w:color="auto"/>
        <w:bottom w:val="none" w:sz="0" w:space="0" w:color="auto"/>
        <w:right w:val="none" w:sz="0" w:space="0" w:color="auto"/>
      </w:divBdr>
    </w:div>
    <w:div w:id="1219903921">
      <w:bodyDiv w:val="1"/>
      <w:marLeft w:val="0"/>
      <w:marRight w:val="0"/>
      <w:marTop w:val="0"/>
      <w:marBottom w:val="0"/>
      <w:divBdr>
        <w:top w:val="none" w:sz="0" w:space="0" w:color="auto"/>
        <w:left w:val="none" w:sz="0" w:space="0" w:color="auto"/>
        <w:bottom w:val="none" w:sz="0" w:space="0" w:color="auto"/>
        <w:right w:val="none" w:sz="0" w:space="0" w:color="auto"/>
      </w:divBdr>
    </w:div>
    <w:div w:id="1222909017">
      <w:bodyDiv w:val="1"/>
      <w:marLeft w:val="0"/>
      <w:marRight w:val="0"/>
      <w:marTop w:val="0"/>
      <w:marBottom w:val="0"/>
      <w:divBdr>
        <w:top w:val="none" w:sz="0" w:space="0" w:color="auto"/>
        <w:left w:val="none" w:sz="0" w:space="0" w:color="auto"/>
        <w:bottom w:val="none" w:sz="0" w:space="0" w:color="auto"/>
        <w:right w:val="none" w:sz="0" w:space="0" w:color="auto"/>
      </w:divBdr>
    </w:div>
    <w:div w:id="1234240958">
      <w:bodyDiv w:val="1"/>
      <w:marLeft w:val="0"/>
      <w:marRight w:val="0"/>
      <w:marTop w:val="0"/>
      <w:marBottom w:val="0"/>
      <w:divBdr>
        <w:top w:val="none" w:sz="0" w:space="0" w:color="auto"/>
        <w:left w:val="none" w:sz="0" w:space="0" w:color="auto"/>
        <w:bottom w:val="none" w:sz="0" w:space="0" w:color="auto"/>
        <w:right w:val="none" w:sz="0" w:space="0" w:color="auto"/>
      </w:divBdr>
    </w:div>
    <w:div w:id="1240095558">
      <w:bodyDiv w:val="1"/>
      <w:marLeft w:val="0"/>
      <w:marRight w:val="0"/>
      <w:marTop w:val="0"/>
      <w:marBottom w:val="0"/>
      <w:divBdr>
        <w:top w:val="none" w:sz="0" w:space="0" w:color="auto"/>
        <w:left w:val="none" w:sz="0" w:space="0" w:color="auto"/>
        <w:bottom w:val="none" w:sz="0" w:space="0" w:color="auto"/>
        <w:right w:val="none" w:sz="0" w:space="0" w:color="auto"/>
      </w:divBdr>
    </w:div>
    <w:div w:id="1241326837">
      <w:bodyDiv w:val="1"/>
      <w:marLeft w:val="0"/>
      <w:marRight w:val="0"/>
      <w:marTop w:val="0"/>
      <w:marBottom w:val="0"/>
      <w:divBdr>
        <w:top w:val="none" w:sz="0" w:space="0" w:color="auto"/>
        <w:left w:val="none" w:sz="0" w:space="0" w:color="auto"/>
        <w:bottom w:val="none" w:sz="0" w:space="0" w:color="auto"/>
        <w:right w:val="none" w:sz="0" w:space="0" w:color="auto"/>
      </w:divBdr>
    </w:div>
    <w:div w:id="1241872323">
      <w:bodyDiv w:val="1"/>
      <w:marLeft w:val="0"/>
      <w:marRight w:val="0"/>
      <w:marTop w:val="0"/>
      <w:marBottom w:val="0"/>
      <w:divBdr>
        <w:top w:val="none" w:sz="0" w:space="0" w:color="auto"/>
        <w:left w:val="none" w:sz="0" w:space="0" w:color="auto"/>
        <w:bottom w:val="none" w:sz="0" w:space="0" w:color="auto"/>
        <w:right w:val="none" w:sz="0" w:space="0" w:color="auto"/>
      </w:divBdr>
    </w:div>
    <w:div w:id="1243099431">
      <w:bodyDiv w:val="1"/>
      <w:marLeft w:val="0"/>
      <w:marRight w:val="0"/>
      <w:marTop w:val="0"/>
      <w:marBottom w:val="0"/>
      <w:divBdr>
        <w:top w:val="none" w:sz="0" w:space="0" w:color="auto"/>
        <w:left w:val="none" w:sz="0" w:space="0" w:color="auto"/>
        <w:bottom w:val="none" w:sz="0" w:space="0" w:color="auto"/>
        <w:right w:val="none" w:sz="0" w:space="0" w:color="auto"/>
      </w:divBdr>
    </w:div>
    <w:div w:id="1243369576">
      <w:bodyDiv w:val="1"/>
      <w:marLeft w:val="0"/>
      <w:marRight w:val="0"/>
      <w:marTop w:val="0"/>
      <w:marBottom w:val="0"/>
      <w:divBdr>
        <w:top w:val="none" w:sz="0" w:space="0" w:color="auto"/>
        <w:left w:val="none" w:sz="0" w:space="0" w:color="auto"/>
        <w:bottom w:val="none" w:sz="0" w:space="0" w:color="auto"/>
        <w:right w:val="none" w:sz="0" w:space="0" w:color="auto"/>
      </w:divBdr>
    </w:div>
    <w:div w:id="1245527848">
      <w:bodyDiv w:val="1"/>
      <w:marLeft w:val="0"/>
      <w:marRight w:val="0"/>
      <w:marTop w:val="0"/>
      <w:marBottom w:val="0"/>
      <w:divBdr>
        <w:top w:val="none" w:sz="0" w:space="0" w:color="auto"/>
        <w:left w:val="none" w:sz="0" w:space="0" w:color="auto"/>
        <w:bottom w:val="none" w:sz="0" w:space="0" w:color="auto"/>
        <w:right w:val="none" w:sz="0" w:space="0" w:color="auto"/>
      </w:divBdr>
    </w:div>
    <w:div w:id="1254826489">
      <w:bodyDiv w:val="1"/>
      <w:marLeft w:val="0"/>
      <w:marRight w:val="0"/>
      <w:marTop w:val="0"/>
      <w:marBottom w:val="0"/>
      <w:divBdr>
        <w:top w:val="none" w:sz="0" w:space="0" w:color="auto"/>
        <w:left w:val="none" w:sz="0" w:space="0" w:color="auto"/>
        <w:bottom w:val="none" w:sz="0" w:space="0" w:color="auto"/>
        <w:right w:val="none" w:sz="0" w:space="0" w:color="auto"/>
      </w:divBdr>
    </w:div>
    <w:div w:id="1256547887">
      <w:bodyDiv w:val="1"/>
      <w:marLeft w:val="0"/>
      <w:marRight w:val="0"/>
      <w:marTop w:val="0"/>
      <w:marBottom w:val="0"/>
      <w:divBdr>
        <w:top w:val="none" w:sz="0" w:space="0" w:color="auto"/>
        <w:left w:val="none" w:sz="0" w:space="0" w:color="auto"/>
        <w:bottom w:val="none" w:sz="0" w:space="0" w:color="auto"/>
        <w:right w:val="none" w:sz="0" w:space="0" w:color="auto"/>
      </w:divBdr>
    </w:div>
    <w:div w:id="1258172571">
      <w:bodyDiv w:val="1"/>
      <w:marLeft w:val="0"/>
      <w:marRight w:val="0"/>
      <w:marTop w:val="0"/>
      <w:marBottom w:val="0"/>
      <w:divBdr>
        <w:top w:val="none" w:sz="0" w:space="0" w:color="auto"/>
        <w:left w:val="none" w:sz="0" w:space="0" w:color="auto"/>
        <w:bottom w:val="none" w:sz="0" w:space="0" w:color="auto"/>
        <w:right w:val="none" w:sz="0" w:space="0" w:color="auto"/>
      </w:divBdr>
    </w:div>
    <w:div w:id="1258908122">
      <w:bodyDiv w:val="1"/>
      <w:marLeft w:val="0"/>
      <w:marRight w:val="0"/>
      <w:marTop w:val="0"/>
      <w:marBottom w:val="0"/>
      <w:divBdr>
        <w:top w:val="none" w:sz="0" w:space="0" w:color="auto"/>
        <w:left w:val="none" w:sz="0" w:space="0" w:color="auto"/>
        <w:bottom w:val="none" w:sz="0" w:space="0" w:color="auto"/>
        <w:right w:val="none" w:sz="0" w:space="0" w:color="auto"/>
      </w:divBdr>
    </w:div>
    <w:div w:id="1262687220">
      <w:bodyDiv w:val="1"/>
      <w:marLeft w:val="0"/>
      <w:marRight w:val="0"/>
      <w:marTop w:val="0"/>
      <w:marBottom w:val="0"/>
      <w:divBdr>
        <w:top w:val="none" w:sz="0" w:space="0" w:color="auto"/>
        <w:left w:val="none" w:sz="0" w:space="0" w:color="auto"/>
        <w:bottom w:val="none" w:sz="0" w:space="0" w:color="auto"/>
        <w:right w:val="none" w:sz="0" w:space="0" w:color="auto"/>
      </w:divBdr>
    </w:div>
    <w:div w:id="1265726238">
      <w:bodyDiv w:val="1"/>
      <w:marLeft w:val="0"/>
      <w:marRight w:val="0"/>
      <w:marTop w:val="0"/>
      <w:marBottom w:val="0"/>
      <w:divBdr>
        <w:top w:val="none" w:sz="0" w:space="0" w:color="auto"/>
        <w:left w:val="none" w:sz="0" w:space="0" w:color="auto"/>
        <w:bottom w:val="none" w:sz="0" w:space="0" w:color="auto"/>
        <w:right w:val="none" w:sz="0" w:space="0" w:color="auto"/>
      </w:divBdr>
    </w:div>
    <w:div w:id="1272781233">
      <w:bodyDiv w:val="1"/>
      <w:marLeft w:val="0"/>
      <w:marRight w:val="0"/>
      <w:marTop w:val="0"/>
      <w:marBottom w:val="0"/>
      <w:divBdr>
        <w:top w:val="none" w:sz="0" w:space="0" w:color="auto"/>
        <w:left w:val="none" w:sz="0" w:space="0" w:color="auto"/>
        <w:bottom w:val="none" w:sz="0" w:space="0" w:color="auto"/>
        <w:right w:val="none" w:sz="0" w:space="0" w:color="auto"/>
      </w:divBdr>
    </w:div>
    <w:div w:id="1275215049">
      <w:bodyDiv w:val="1"/>
      <w:marLeft w:val="0"/>
      <w:marRight w:val="0"/>
      <w:marTop w:val="0"/>
      <w:marBottom w:val="0"/>
      <w:divBdr>
        <w:top w:val="none" w:sz="0" w:space="0" w:color="auto"/>
        <w:left w:val="none" w:sz="0" w:space="0" w:color="auto"/>
        <w:bottom w:val="none" w:sz="0" w:space="0" w:color="auto"/>
        <w:right w:val="none" w:sz="0" w:space="0" w:color="auto"/>
      </w:divBdr>
    </w:div>
    <w:div w:id="1277641205">
      <w:bodyDiv w:val="1"/>
      <w:marLeft w:val="0"/>
      <w:marRight w:val="0"/>
      <w:marTop w:val="0"/>
      <w:marBottom w:val="0"/>
      <w:divBdr>
        <w:top w:val="none" w:sz="0" w:space="0" w:color="auto"/>
        <w:left w:val="none" w:sz="0" w:space="0" w:color="auto"/>
        <w:bottom w:val="none" w:sz="0" w:space="0" w:color="auto"/>
        <w:right w:val="none" w:sz="0" w:space="0" w:color="auto"/>
      </w:divBdr>
    </w:div>
    <w:div w:id="1280718345">
      <w:bodyDiv w:val="1"/>
      <w:marLeft w:val="0"/>
      <w:marRight w:val="0"/>
      <w:marTop w:val="0"/>
      <w:marBottom w:val="0"/>
      <w:divBdr>
        <w:top w:val="none" w:sz="0" w:space="0" w:color="auto"/>
        <w:left w:val="none" w:sz="0" w:space="0" w:color="auto"/>
        <w:bottom w:val="none" w:sz="0" w:space="0" w:color="auto"/>
        <w:right w:val="none" w:sz="0" w:space="0" w:color="auto"/>
      </w:divBdr>
    </w:div>
    <w:div w:id="1282610563">
      <w:bodyDiv w:val="1"/>
      <w:marLeft w:val="0"/>
      <w:marRight w:val="0"/>
      <w:marTop w:val="0"/>
      <w:marBottom w:val="0"/>
      <w:divBdr>
        <w:top w:val="none" w:sz="0" w:space="0" w:color="auto"/>
        <w:left w:val="none" w:sz="0" w:space="0" w:color="auto"/>
        <w:bottom w:val="none" w:sz="0" w:space="0" w:color="auto"/>
        <w:right w:val="none" w:sz="0" w:space="0" w:color="auto"/>
      </w:divBdr>
    </w:div>
    <w:div w:id="1283882404">
      <w:bodyDiv w:val="1"/>
      <w:marLeft w:val="0"/>
      <w:marRight w:val="0"/>
      <w:marTop w:val="0"/>
      <w:marBottom w:val="0"/>
      <w:divBdr>
        <w:top w:val="none" w:sz="0" w:space="0" w:color="auto"/>
        <w:left w:val="none" w:sz="0" w:space="0" w:color="auto"/>
        <w:bottom w:val="none" w:sz="0" w:space="0" w:color="auto"/>
        <w:right w:val="none" w:sz="0" w:space="0" w:color="auto"/>
      </w:divBdr>
    </w:div>
    <w:div w:id="1291321463">
      <w:bodyDiv w:val="1"/>
      <w:marLeft w:val="0"/>
      <w:marRight w:val="0"/>
      <w:marTop w:val="0"/>
      <w:marBottom w:val="0"/>
      <w:divBdr>
        <w:top w:val="none" w:sz="0" w:space="0" w:color="auto"/>
        <w:left w:val="none" w:sz="0" w:space="0" w:color="auto"/>
        <w:bottom w:val="none" w:sz="0" w:space="0" w:color="auto"/>
        <w:right w:val="none" w:sz="0" w:space="0" w:color="auto"/>
      </w:divBdr>
    </w:div>
    <w:div w:id="1294024110">
      <w:bodyDiv w:val="1"/>
      <w:marLeft w:val="0"/>
      <w:marRight w:val="0"/>
      <w:marTop w:val="0"/>
      <w:marBottom w:val="0"/>
      <w:divBdr>
        <w:top w:val="none" w:sz="0" w:space="0" w:color="auto"/>
        <w:left w:val="none" w:sz="0" w:space="0" w:color="auto"/>
        <w:bottom w:val="none" w:sz="0" w:space="0" w:color="auto"/>
        <w:right w:val="none" w:sz="0" w:space="0" w:color="auto"/>
      </w:divBdr>
    </w:div>
    <w:div w:id="1296259589">
      <w:bodyDiv w:val="1"/>
      <w:marLeft w:val="0"/>
      <w:marRight w:val="0"/>
      <w:marTop w:val="0"/>
      <w:marBottom w:val="0"/>
      <w:divBdr>
        <w:top w:val="none" w:sz="0" w:space="0" w:color="auto"/>
        <w:left w:val="none" w:sz="0" w:space="0" w:color="auto"/>
        <w:bottom w:val="none" w:sz="0" w:space="0" w:color="auto"/>
        <w:right w:val="none" w:sz="0" w:space="0" w:color="auto"/>
      </w:divBdr>
    </w:div>
    <w:div w:id="1297488118">
      <w:bodyDiv w:val="1"/>
      <w:marLeft w:val="0"/>
      <w:marRight w:val="0"/>
      <w:marTop w:val="0"/>
      <w:marBottom w:val="0"/>
      <w:divBdr>
        <w:top w:val="none" w:sz="0" w:space="0" w:color="auto"/>
        <w:left w:val="none" w:sz="0" w:space="0" w:color="auto"/>
        <w:bottom w:val="none" w:sz="0" w:space="0" w:color="auto"/>
        <w:right w:val="none" w:sz="0" w:space="0" w:color="auto"/>
      </w:divBdr>
    </w:div>
    <w:div w:id="1304390122">
      <w:bodyDiv w:val="1"/>
      <w:marLeft w:val="0"/>
      <w:marRight w:val="0"/>
      <w:marTop w:val="0"/>
      <w:marBottom w:val="0"/>
      <w:divBdr>
        <w:top w:val="none" w:sz="0" w:space="0" w:color="auto"/>
        <w:left w:val="none" w:sz="0" w:space="0" w:color="auto"/>
        <w:bottom w:val="none" w:sz="0" w:space="0" w:color="auto"/>
        <w:right w:val="none" w:sz="0" w:space="0" w:color="auto"/>
      </w:divBdr>
    </w:div>
    <w:div w:id="1304853784">
      <w:bodyDiv w:val="1"/>
      <w:marLeft w:val="0"/>
      <w:marRight w:val="0"/>
      <w:marTop w:val="0"/>
      <w:marBottom w:val="0"/>
      <w:divBdr>
        <w:top w:val="none" w:sz="0" w:space="0" w:color="auto"/>
        <w:left w:val="none" w:sz="0" w:space="0" w:color="auto"/>
        <w:bottom w:val="none" w:sz="0" w:space="0" w:color="auto"/>
        <w:right w:val="none" w:sz="0" w:space="0" w:color="auto"/>
      </w:divBdr>
    </w:div>
    <w:div w:id="1316571221">
      <w:bodyDiv w:val="1"/>
      <w:marLeft w:val="0"/>
      <w:marRight w:val="0"/>
      <w:marTop w:val="0"/>
      <w:marBottom w:val="0"/>
      <w:divBdr>
        <w:top w:val="none" w:sz="0" w:space="0" w:color="auto"/>
        <w:left w:val="none" w:sz="0" w:space="0" w:color="auto"/>
        <w:bottom w:val="none" w:sz="0" w:space="0" w:color="auto"/>
        <w:right w:val="none" w:sz="0" w:space="0" w:color="auto"/>
      </w:divBdr>
    </w:div>
    <w:div w:id="1317151487">
      <w:bodyDiv w:val="1"/>
      <w:marLeft w:val="0"/>
      <w:marRight w:val="0"/>
      <w:marTop w:val="0"/>
      <w:marBottom w:val="0"/>
      <w:divBdr>
        <w:top w:val="none" w:sz="0" w:space="0" w:color="auto"/>
        <w:left w:val="none" w:sz="0" w:space="0" w:color="auto"/>
        <w:bottom w:val="none" w:sz="0" w:space="0" w:color="auto"/>
        <w:right w:val="none" w:sz="0" w:space="0" w:color="auto"/>
      </w:divBdr>
    </w:div>
    <w:div w:id="1322008302">
      <w:bodyDiv w:val="1"/>
      <w:marLeft w:val="0"/>
      <w:marRight w:val="0"/>
      <w:marTop w:val="0"/>
      <w:marBottom w:val="0"/>
      <w:divBdr>
        <w:top w:val="none" w:sz="0" w:space="0" w:color="auto"/>
        <w:left w:val="none" w:sz="0" w:space="0" w:color="auto"/>
        <w:bottom w:val="none" w:sz="0" w:space="0" w:color="auto"/>
        <w:right w:val="none" w:sz="0" w:space="0" w:color="auto"/>
      </w:divBdr>
    </w:div>
    <w:div w:id="1322855162">
      <w:bodyDiv w:val="1"/>
      <w:marLeft w:val="0"/>
      <w:marRight w:val="0"/>
      <w:marTop w:val="0"/>
      <w:marBottom w:val="0"/>
      <w:divBdr>
        <w:top w:val="none" w:sz="0" w:space="0" w:color="auto"/>
        <w:left w:val="none" w:sz="0" w:space="0" w:color="auto"/>
        <w:bottom w:val="none" w:sz="0" w:space="0" w:color="auto"/>
        <w:right w:val="none" w:sz="0" w:space="0" w:color="auto"/>
      </w:divBdr>
    </w:div>
    <w:div w:id="1323510264">
      <w:bodyDiv w:val="1"/>
      <w:marLeft w:val="0"/>
      <w:marRight w:val="0"/>
      <w:marTop w:val="0"/>
      <w:marBottom w:val="0"/>
      <w:divBdr>
        <w:top w:val="none" w:sz="0" w:space="0" w:color="auto"/>
        <w:left w:val="none" w:sz="0" w:space="0" w:color="auto"/>
        <w:bottom w:val="none" w:sz="0" w:space="0" w:color="auto"/>
        <w:right w:val="none" w:sz="0" w:space="0" w:color="auto"/>
      </w:divBdr>
    </w:div>
    <w:div w:id="1324896778">
      <w:bodyDiv w:val="1"/>
      <w:marLeft w:val="0"/>
      <w:marRight w:val="0"/>
      <w:marTop w:val="0"/>
      <w:marBottom w:val="0"/>
      <w:divBdr>
        <w:top w:val="none" w:sz="0" w:space="0" w:color="auto"/>
        <w:left w:val="none" w:sz="0" w:space="0" w:color="auto"/>
        <w:bottom w:val="none" w:sz="0" w:space="0" w:color="auto"/>
        <w:right w:val="none" w:sz="0" w:space="0" w:color="auto"/>
      </w:divBdr>
    </w:div>
    <w:div w:id="1328091685">
      <w:bodyDiv w:val="1"/>
      <w:marLeft w:val="0"/>
      <w:marRight w:val="0"/>
      <w:marTop w:val="0"/>
      <w:marBottom w:val="0"/>
      <w:divBdr>
        <w:top w:val="none" w:sz="0" w:space="0" w:color="auto"/>
        <w:left w:val="none" w:sz="0" w:space="0" w:color="auto"/>
        <w:bottom w:val="none" w:sz="0" w:space="0" w:color="auto"/>
        <w:right w:val="none" w:sz="0" w:space="0" w:color="auto"/>
      </w:divBdr>
    </w:div>
    <w:div w:id="1328509645">
      <w:bodyDiv w:val="1"/>
      <w:marLeft w:val="0"/>
      <w:marRight w:val="0"/>
      <w:marTop w:val="0"/>
      <w:marBottom w:val="0"/>
      <w:divBdr>
        <w:top w:val="none" w:sz="0" w:space="0" w:color="auto"/>
        <w:left w:val="none" w:sz="0" w:space="0" w:color="auto"/>
        <w:bottom w:val="none" w:sz="0" w:space="0" w:color="auto"/>
        <w:right w:val="none" w:sz="0" w:space="0" w:color="auto"/>
      </w:divBdr>
    </w:div>
    <w:div w:id="1328705023">
      <w:bodyDiv w:val="1"/>
      <w:marLeft w:val="0"/>
      <w:marRight w:val="0"/>
      <w:marTop w:val="0"/>
      <w:marBottom w:val="0"/>
      <w:divBdr>
        <w:top w:val="none" w:sz="0" w:space="0" w:color="auto"/>
        <w:left w:val="none" w:sz="0" w:space="0" w:color="auto"/>
        <w:bottom w:val="none" w:sz="0" w:space="0" w:color="auto"/>
        <w:right w:val="none" w:sz="0" w:space="0" w:color="auto"/>
      </w:divBdr>
    </w:div>
    <w:div w:id="1330795488">
      <w:bodyDiv w:val="1"/>
      <w:marLeft w:val="0"/>
      <w:marRight w:val="0"/>
      <w:marTop w:val="0"/>
      <w:marBottom w:val="0"/>
      <w:divBdr>
        <w:top w:val="none" w:sz="0" w:space="0" w:color="auto"/>
        <w:left w:val="none" w:sz="0" w:space="0" w:color="auto"/>
        <w:bottom w:val="none" w:sz="0" w:space="0" w:color="auto"/>
        <w:right w:val="none" w:sz="0" w:space="0" w:color="auto"/>
      </w:divBdr>
    </w:div>
    <w:div w:id="1336036075">
      <w:bodyDiv w:val="1"/>
      <w:marLeft w:val="0"/>
      <w:marRight w:val="0"/>
      <w:marTop w:val="0"/>
      <w:marBottom w:val="0"/>
      <w:divBdr>
        <w:top w:val="none" w:sz="0" w:space="0" w:color="auto"/>
        <w:left w:val="none" w:sz="0" w:space="0" w:color="auto"/>
        <w:bottom w:val="none" w:sz="0" w:space="0" w:color="auto"/>
        <w:right w:val="none" w:sz="0" w:space="0" w:color="auto"/>
      </w:divBdr>
    </w:div>
    <w:div w:id="1342124766">
      <w:bodyDiv w:val="1"/>
      <w:marLeft w:val="0"/>
      <w:marRight w:val="0"/>
      <w:marTop w:val="0"/>
      <w:marBottom w:val="0"/>
      <w:divBdr>
        <w:top w:val="none" w:sz="0" w:space="0" w:color="auto"/>
        <w:left w:val="none" w:sz="0" w:space="0" w:color="auto"/>
        <w:bottom w:val="none" w:sz="0" w:space="0" w:color="auto"/>
        <w:right w:val="none" w:sz="0" w:space="0" w:color="auto"/>
      </w:divBdr>
    </w:div>
    <w:div w:id="1344669518">
      <w:bodyDiv w:val="1"/>
      <w:marLeft w:val="0"/>
      <w:marRight w:val="0"/>
      <w:marTop w:val="0"/>
      <w:marBottom w:val="0"/>
      <w:divBdr>
        <w:top w:val="none" w:sz="0" w:space="0" w:color="auto"/>
        <w:left w:val="none" w:sz="0" w:space="0" w:color="auto"/>
        <w:bottom w:val="none" w:sz="0" w:space="0" w:color="auto"/>
        <w:right w:val="none" w:sz="0" w:space="0" w:color="auto"/>
      </w:divBdr>
    </w:div>
    <w:div w:id="1345791099">
      <w:bodyDiv w:val="1"/>
      <w:marLeft w:val="0"/>
      <w:marRight w:val="0"/>
      <w:marTop w:val="0"/>
      <w:marBottom w:val="0"/>
      <w:divBdr>
        <w:top w:val="none" w:sz="0" w:space="0" w:color="auto"/>
        <w:left w:val="none" w:sz="0" w:space="0" w:color="auto"/>
        <w:bottom w:val="none" w:sz="0" w:space="0" w:color="auto"/>
        <w:right w:val="none" w:sz="0" w:space="0" w:color="auto"/>
      </w:divBdr>
    </w:div>
    <w:div w:id="1348480586">
      <w:bodyDiv w:val="1"/>
      <w:marLeft w:val="0"/>
      <w:marRight w:val="0"/>
      <w:marTop w:val="0"/>
      <w:marBottom w:val="0"/>
      <w:divBdr>
        <w:top w:val="none" w:sz="0" w:space="0" w:color="auto"/>
        <w:left w:val="none" w:sz="0" w:space="0" w:color="auto"/>
        <w:bottom w:val="none" w:sz="0" w:space="0" w:color="auto"/>
        <w:right w:val="none" w:sz="0" w:space="0" w:color="auto"/>
      </w:divBdr>
    </w:div>
    <w:div w:id="1359695211">
      <w:bodyDiv w:val="1"/>
      <w:marLeft w:val="0"/>
      <w:marRight w:val="0"/>
      <w:marTop w:val="0"/>
      <w:marBottom w:val="0"/>
      <w:divBdr>
        <w:top w:val="none" w:sz="0" w:space="0" w:color="auto"/>
        <w:left w:val="none" w:sz="0" w:space="0" w:color="auto"/>
        <w:bottom w:val="none" w:sz="0" w:space="0" w:color="auto"/>
        <w:right w:val="none" w:sz="0" w:space="0" w:color="auto"/>
      </w:divBdr>
    </w:div>
    <w:div w:id="1364403643">
      <w:bodyDiv w:val="1"/>
      <w:marLeft w:val="0"/>
      <w:marRight w:val="0"/>
      <w:marTop w:val="0"/>
      <w:marBottom w:val="0"/>
      <w:divBdr>
        <w:top w:val="none" w:sz="0" w:space="0" w:color="auto"/>
        <w:left w:val="none" w:sz="0" w:space="0" w:color="auto"/>
        <w:bottom w:val="none" w:sz="0" w:space="0" w:color="auto"/>
        <w:right w:val="none" w:sz="0" w:space="0" w:color="auto"/>
      </w:divBdr>
    </w:div>
    <w:div w:id="1364984509">
      <w:bodyDiv w:val="1"/>
      <w:marLeft w:val="0"/>
      <w:marRight w:val="0"/>
      <w:marTop w:val="0"/>
      <w:marBottom w:val="0"/>
      <w:divBdr>
        <w:top w:val="none" w:sz="0" w:space="0" w:color="auto"/>
        <w:left w:val="none" w:sz="0" w:space="0" w:color="auto"/>
        <w:bottom w:val="none" w:sz="0" w:space="0" w:color="auto"/>
        <w:right w:val="none" w:sz="0" w:space="0" w:color="auto"/>
      </w:divBdr>
    </w:div>
    <w:div w:id="1368412686">
      <w:bodyDiv w:val="1"/>
      <w:marLeft w:val="0"/>
      <w:marRight w:val="0"/>
      <w:marTop w:val="0"/>
      <w:marBottom w:val="0"/>
      <w:divBdr>
        <w:top w:val="none" w:sz="0" w:space="0" w:color="auto"/>
        <w:left w:val="none" w:sz="0" w:space="0" w:color="auto"/>
        <w:bottom w:val="none" w:sz="0" w:space="0" w:color="auto"/>
        <w:right w:val="none" w:sz="0" w:space="0" w:color="auto"/>
      </w:divBdr>
    </w:div>
    <w:div w:id="1382560410">
      <w:bodyDiv w:val="1"/>
      <w:marLeft w:val="0"/>
      <w:marRight w:val="0"/>
      <w:marTop w:val="0"/>
      <w:marBottom w:val="0"/>
      <w:divBdr>
        <w:top w:val="none" w:sz="0" w:space="0" w:color="auto"/>
        <w:left w:val="none" w:sz="0" w:space="0" w:color="auto"/>
        <w:bottom w:val="none" w:sz="0" w:space="0" w:color="auto"/>
        <w:right w:val="none" w:sz="0" w:space="0" w:color="auto"/>
      </w:divBdr>
    </w:div>
    <w:div w:id="1385325572">
      <w:bodyDiv w:val="1"/>
      <w:marLeft w:val="0"/>
      <w:marRight w:val="0"/>
      <w:marTop w:val="0"/>
      <w:marBottom w:val="0"/>
      <w:divBdr>
        <w:top w:val="none" w:sz="0" w:space="0" w:color="auto"/>
        <w:left w:val="none" w:sz="0" w:space="0" w:color="auto"/>
        <w:bottom w:val="none" w:sz="0" w:space="0" w:color="auto"/>
        <w:right w:val="none" w:sz="0" w:space="0" w:color="auto"/>
      </w:divBdr>
    </w:div>
    <w:div w:id="1390494754">
      <w:bodyDiv w:val="1"/>
      <w:marLeft w:val="0"/>
      <w:marRight w:val="0"/>
      <w:marTop w:val="0"/>
      <w:marBottom w:val="0"/>
      <w:divBdr>
        <w:top w:val="none" w:sz="0" w:space="0" w:color="auto"/>
        <w:left w:val="none" w:sz="0" w:space="0" w:color="auto"/>
        <w:bottom w:val="none" w:sz="0" w:space="0" w:color="auto"/>
        <w:right w:val="none" w:sz="0" w:space="0" w:color="auto"/>
      </w:divBdr>
    </w:div>
    <w:div w:id="1392002281">
      <w:bodyDiv w:val="1"/>
      <w:marLeft w:val="0"/>
      <w:marRight w:val="0"/>
      <w:marTop w:val="0"/>
      <w:marBottom w:val="0"/>
      <w:divBdr>
        <w:top w:val="none" w:sz="0" w:space="0" w:color="auto"/>
        <w:left w:val="none" w:sz="0" w:space="0" w:color="auto"/>
        <w:bottom w:val="none" w:sz="0" w:space="0" w:color="auto"/>
        <w:right w:val="none" w:sz="0" w:space="0" w:color="auto"/>
      </w:divBdr>
    </w:div>
    <w:div w:id="1395661558">
      <w:bodyDiv w:val="1"/>
      <w:marLeft w:val="0"/>
      <w:marRight w:val="0"/>
      <w:marTop w:val="0"/>
      <w:marBottom w:val="0"/>
      <w:divBdr>
        <w:top w:val="none" w:sz="0" w:space="0" w:color="auto"/>
        <w:left w:val="none" w:sz="0" w:space="0" w:color="auto"/>
        <w:bottom w:val="none" w:sz="0" w:space="0" w:color="auto"/>
        <w:right w:val="none" w:sz="0" w:space="0" w:color="auto"/>
      </w:divBdr>
    </w:div>
    <w:div w:id="1399940607">
      <w:bodyDiv w:val="1"/>
      <w:marLeft w:val="0"/>
      <w:marRight w:val="0"/>
      <w:marTop w:val="0"/>
      <w:marBottom w:val="0"/>
      <w:divBdr>
        <w:top w:val="none" w:sz="0" w:space="0" w:color="auto"/>
        <w:left w:val="none" w:sz="0" w:space="0" w:color="auto"/>
        <w:bottom w:val="none" w:sz="0" w:space="0" w:color="auto"/>
        <w:right w:val="none" w:sz="0" w:space="0" w:color="auto"/>
      </w:divBdr>
    </w:div>
    <w:div w:id="1406952901">
      <w:bodyDiv w:val="1"/>
      <w:marLeft w:val="0"/>
      <w:marRight w:val="0"/>
      <w:marTop w:val="0"/>
      <w:marBottom w:val="0"/>
      <w:divBdr>
        <w:top w:val="none" w:sz="0" w:space="0" w:color="auto"/>
        <w:left w:val="none" w:sz="0" w:space="0" w:color="auto"/>
        <w:bottom w:val="none" w:sz="0" w:space="0" w:color="auto"/>
        <w:right w:val="none" w:sz="0" w:space="0" w:color="auto"/>
      </w:divBdr>
    </w:div>
    <w:div w:id="140765046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956503">
      <w:bodyDiv w:val="1"/>
      <w:marLeft w:val="0"/>
      <w:marRight w:val="0"/>
      <w:marTop w:val="0"/>
      <w:marBottom w:val="0"/>
      <w:divBdr>
        <w:top w:val="none" w:sz="0" w:space="0" w:color="auto"/>
        <w:left w:val="none" w:sz="0" w:space="0" w:color="auto"/>
        <w:bottom w:val="none" w:sz="0" w:space="0" w:color="auto"/>
        <w:right w:val="none" w:sz="0" w:space="0" w:color="auto"/>
      </w:divBdr>
    </w:div>
    <w:div w:id="1413814703">
      <w:bodyDiv w:val="1"/>
      <w:marLeft w:val="0"/>
      <w:marRight w:val="0"/>
      <w:marTop w:val="0"/>
      <w:marBottom w:val="0"/>
      <w:divBdr>
        <w:top w:val="none" w:sz="0" w:space="0" w:color="auto"/>
        <w:left w:val="none" w:sz="0" w:space="0" w:color="auto"/>
        <w:bottom w:val="none" w:sz="0" w:space="0" w:color="auto"/>
        <w:right w:val="none" w:sz="0" w:space="0" w:color="auto"/>
      </w:divBdr>
    </w:div>
    <w:div w:id="1413820022">
      <w:bodyDiv w:val="1"/>
      <w:marLeft w:val="0"/>
      <w:marRight w:val="0"/>
      <w:marTop w:val="0"/>
      <w:marBottom w:val="0"/>
      <w:divBdr>
        <w:top w:val="none" w:sz="0" w:space="0" w:color="auto"/>
        <w:left w:val="none" w:sz="0" w:space="0" w:color="auto"/>
        <w:bottom w:val="none" w:sz="0" w:space="0" w:color="auto"/>
        <w:right w:val="none" w:sz="0" w:space="0" w:color="auto"/>
      </w:divBdr>
    </w:div>
    <w:div w:id="1414474765">
      <w:bodyDiv w:val="1"/>
      <w:marLeft w:val="0"/>
      <w:marRight w:val="0"/>
      <w:marTop w:val="0"/>
      <w:marBottom w:val="0"/>
      <w:divBdr>
        <w:top w:val="none" w:sz="0" w:space="0" w:color="auto"/>
        <w:left w:val="none" w:sz="0" w:space="0" w:color="auto"/>
        <w:bottom w:val="none" w:sz="0" w:space="0" w:color="auto"/>
        <w:right w:val="none" w:sz="0" w:space="0" w:color="auto"/>
      </w:divBdr>
    </w:div>
    <w:div w:id="1415004815">
      <w:bodyDiv w:val="1"/>
      <w:marLeft w:val="0"/>
      <w:marRight w:val="0"/>
      <w:marTop w:val="0"/>
      <w:marBottom w:val="0"/>
      <w:divBdr>
        <w:top w:val="none" w:sz="0" w:space="0" w:color="auto"/>
        <w:left w:val="none" w:sz="0" w:space="0" w:color="auto"/>
        <w:bottom w:val="none" w:sz="0" w:space="0" w:color="auto"/>
        <w:right w:val="none" w:sz="0" w:space="0" w:color="auto"/>
      </w:divBdr>
    </w:div>
    <w:div w:id="1415130292">
      <w:bodyDiv w:val="1"/>
      <w:marLeft w:val="0"/>
      <w:marRight w:val="0"/>
      <w:marTop w:val="0"/>
      <w:marBottom w:val="0"/>
      <w:divBdr>
        <w:top w:val="none" w:sz="0" w:space="0" w:color="auto"/>
        <w:left w:val="none" w:sz="0" w:space="0" w:color="auto"/>
        <w:bottom w:val="none" w:sz="0" w:space="0" w:color="auto"/>
        <w:right w:val="none" w:sz="0" w:space="0" w:color="auto"/>
      </w:divBdr>
    </w:div>
    <w:div w:id="1426999365">
      <w:bodyDiv w:val="1"/>
      <w:marLeft w:val="0"/>
      <w:marRight w:val="0"/>
      <w:marTop w:val="0"/>
      <w:marBottom w:val="0"/>
      <w:divBdr>
        <w:top w:val="none" w:sz="0" w:space="0" w:color="auto"/>
        <w:left w:val="none" w:sz="0" w:space="0" w:color="auto"/>
        <w:bottom w:val="none" w:sz="0" w:space="0" w:color="auto"/>
        <w:right w:val="none" w:sz="0" w:space="0" w:color="auto"/>
      </w:divBdr>
    </w:div>
    <w:div w:id="1431311896">
      <w:bodyDiv w:val="1"/>
      <w:marLeft w:val="0"/>
      <w:marRight w:val="0"/>
      <w:marTop w:val="0"/>
      <w:marBottom w:val="0"/>
      <w:divBdr>
        <w:top w:val="none" w:sz="0" w:space="0" w:color="auto"/>
        <w:left w:val="none" w:sz="0" w:space="0" w:color="auto"/>
        <w:bottom w:val="none" w:sz="0" w:space="0" w:color="auto"/>
        <w:right w:val="none" w:sz="0" w:space="0" w:color="auto"/>
      </w:divBdr>
    </w:div>
    <w:div w:id="1431699978">
      <w:bodyDiv w:val="1"/>
      <w:marLeft w:val="0"/>
      <w:marRight w:val="0"/>
      <w:marTop w:val="0"/>
      <w:marBottom w:val="0"/>
      <w:divBdr>
        <w:top w:val="none" w:sz="0" w:space="0" w:color="auto"/>
        <w:left w:val="none" w:sz="0" w:space="0" w:color="auto"/>
        <w:bottom w:val="none" w:sz="0" w:space="0" w:color="auto"/>
        <w:right w:val="none" w:sz="0" w:space="0" w:color="auto"/>
      </w:divBdr>
    </w:div>
    <w:div w:id="1434472337">
      <w:bodyDiv w:val="1"/>
      <w:marLeft w:val="0"/>
      <w:marRight w:val="0"/>
      <w:marTop w:val="0"/>
      <w:marBottom w:val="0"/>
      <w:divBdr>
        <w:top w:val="none" w:sz="0" w:space="0" w:color="auto"/>
        <w:left w:val="none" w:sz="0" w:space="0" w:color="auto"/>
        <w:bottom w:val="none" w:sz="0" w:space="0" w:color="auto"/>
        <w:right w:val="none" w:sz="0" w:space="0" w:color="auto"/>
      </w:divBdr>
    </w:div>
    <w:div w:id="144041608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2990574">
      <w:bodyDiv w:val="1"/>
      <w:marLeft w:val="0"/>
      <w:marRight w:val="0"/>
      <w:marTop w:val="0"/>
      <w:marBottom w:val="0"/>
      <w:divBdr>
        <w:top w:val="none" w:sz="0" w:space="0" w:color="auto"/>
        <w:left w:val="none" w:sz="0" w:space="0" w:color="auto"/>
        <w:bottom w:val="none" w:sz="0" w:space="0" w:color="auto"/>
        <w:right w:val="none" w:sz="0" w:space="0" w:color="auto"/>
      </w:divBdr>
    </w:div>
    <w:div w:id="1445073721">
      <w:bodyDiv w:val="1"/>
      <w:marLeft w:val="0"/>
      <w:marRight w:val="0"/>
      <w:marTop w:val="0"/>
      <w:marBottom w:val="0"/>
      <w:divBdr>
        <w:top w:val="none" w:sz="0" w:space="0" w:color="auto"/>
        <w:left w:val="none" w:sz="0" w:space="0" w:color="auto"/>
        <w:bottom w:val="none" w:sz="0" w:space="0" w:color="auto"/>
        <w:right w:val="none" w:sz="0" w:space="0" w:color="auto"/>
      </w:divBdr>
    </w:div>
    <w:div w:id="1445729332">
      <w:bodyDiv w:val="1"/>
      <w:marLeft w:val="0"/>
      <w:marRight w:val="0"/>
      <w:marTop w:val="0"/>
      <w:marBottom w:val="0"/>
      <w:divBdr>
        <w:top w:val="none" w:sz="0" w:space="0" w:color="auto"/>
        <w:left w:val="none" w:sz="0" w:space="0" w:color="auto"/>
        <w:bottom w:val="none" w:sz="0" w:space="0" w:color="auto"/>
        <w:right w:val="none" w:sz="0" w:space="0" w:color="auto"/>
      </w:divBdr>
    </w:div>
    <w:div w:id="1455556562">
      <w:bodyDiv w:val="1"/>
      <w:marLeft w:val="0"/>
      <w:marRight w:val="0"/>
      <w:marTop w:val="0"/>
      <w:marBottom w:val="0"/>
      <w:divBdr>
        <w:top w:val="none" w:sz="0" w:space="0" w:color="auto"/>
        <w:left w:val="none" w:sz="0" w:space="0" w:color="auto"/>
        <w:bottom w:val="none" w:sz="0" w:space="0" w:color="auto"/>
        <w:right w:val="none" w:sz="0" w:space="0" w:color="auto"/>
      </w:divBdr>
    </w:div>
    <w:div w:id="1482960853">
      <w:bodyDiv w:val="1"/>
      <w:marLeft w:val="0"/>
      <w:marRight w:val="0"/>
      <w:marTop w:val="0"/>
      <w:marBottom w:val="0"/>
      <w:divBdr>
        <w:top w:val="none" w:sz="0" w:space="0" w:color="auto"/>
        <w:left w:val="none" w:sz="0" w:space="0" w:color="auto"/>
        <w:bottom w:val="none" w:sz="0" w:space="0" w:color="auto"/>
        <w:right w:val="none" w:sz="0" w:space="0" w:color="auto"/>
      </w:divBdr>
    </w:div>
    <w:div w:id="1485396573">
      <w:bodyDiv w:val="1"/>
      <w:marLeft w:val="0"/>
      <w:marRight w:val="0"/>
      <w:marTop w:val="0"/>
      <w:marBottom w:val="0"/>
      <w:divBdr>
        <w:top w:val="none" w:sz="0" w:space="0" w:color="auto"/>
        <w:left w:val="none" w:sz="0" w:space="0" w:color="auto"/>
        <w:bottom w:val="none" w:sz="0" w:space="0" w:color="auto"/>
        <w:right w:val="none" w:sz="0" w:space="0" w:color="auto"/>
      </w:divBdr>
    </w:div>
    <w:div w:id="1485849064">
      <w:bodyDiv w:val="1"/>
      <w:marLeft w:val="0"/>
      <w:marRight w:val="0"/>
      <w:marTop w:val="0"/>
      <w:marBottom w:val="0"/>
      <w:divBdr>
        <w:top w:val="none" w:sz="0" w:space="0" w:color="auto"/>
        <w:left w:val="none" w:sz="0" w:space="0" w:color="auto"/>
        <w:bottom w:val="none" w:sz="0" w:space="0" w:color="auto"/>
        <w:right w:val="none" w:sz="0" w:space="0" w:color="auto"/>
      </w:divBdr>
    </w:div>
    <w:div w:id="1488857055">
      <w:bodyDiv w:val="1"/>
      <w:marLeft w:val="0"/>
      <w:marRight w:val="0"/>
      <w:marTop w:val="0"/>
      <w:marBottom w:val="0"/>
      <w:divBdr>
        <w:top w:val="none" w:sz="0" w:space="0" w:color="auto"/>
        <w:left w:val="none" w:sz="0" w:space="0" w:color="auto"/>
        <w:bottom w:val="none" w:sz="0" w:space="0" w:color="auto"/>
        <w:right w:val="none" w:sz="0" w:space="0" w:color="auto"/>
      </w:divBdr>
    </w:div>
    <w:div w:id="1491405626">
      <w:bodyDiv w:val="1"/>
      <w:marLeft w:val="0"/>
      <w:marRight w:val="0"/>
      <w:marTop w:val="0"/>
      <w:marBottom w:val="0"/>
      <w:divBdr>
        <w:top w:val="none" w:sz="0" w:space="0" w:color="auto"/>
        <w:left w:val="none" w:sz="0" w:space="0" w:color="auto"/>
        <w:bottom w:val="none" w:sz="0" w:space="0" w:color="auto"/>
        <w:right w:val="none" w:sz="0" w:space="0" w:color="auto"/>
      </w:divBdr>
    </w:div>
    <w:div w:id="1492023048">
      <w:bodyDiv w:val="1"/>
      <w:marLeft w:val="0"/>
      <w:marRight w:val="0"/>
      <w:marTop w:val="0"/>
      <w:marBottom w:val="0"/>
      <w:divBdr>
        <w:top w:val="none" w:sz="0" w:space="0" w:color="auto"/>
        <w:left w:val="none" w:sz="0" w:space="0" w:color="auto"/>
        <w:bottom w:val="none" w:sz="0" w:space="0" w:color="auto"/>
        <w:right w:val="none" w:sz="0" w:space="0" w:color="auto"/>
      </w:divBdr>
    </w:div>
    <w:div w:id="1495560731">
      <w:bodyDiv w:val="1"/>
      <w:marLeft w:val="0"/>
      <w:marRight w:val="0"/>
      <w:marTop w:val="0"/>
      <w:marBottom w:val="0"/>
      <w:divBdr>
        <w:top w:val="none" w:sz="0" w:space="0" w:color="auto"/>
        <w:left w:val="none" w:sz="0" w:space="0" w:color="auto"/>
        <w:bottom w:val="none" w:sz="0" w:space="0" w:color="auto"/>
        <w:right w:val="none" w:sz="0" w:space="0" w:color="auto"/>
      </w:divBdr>
    </w:div>
    <w:div w:id="1501694808">
      <w:bodyDiv w:val="1"/>
      <w:marLeft w:val="0"/>
      <w:marRight w:val="0"/>
      <w:marTop w:val="0"/>
      <w:marBottom w:val="0"/>
      <w:divBdr>
        <w:top w:val="none" w:sz="0" w:space="0" w:color="auto"/>
        <w:left w:val="none" w:sz="0" w:space="0" w:color="auto"/>
        <w:bottom w:val="none" w:sz="0" w:space="0" w:color="auto"/>
        <w:right w:val="none" w:sz="0" w:space="0" w:color="auto"/>
      </w:divBdr>
    </w:div>
    <w:div w:id="1506096467">
      <w:bodyDiv w:val="1"/>
      <w:marLeft w:val="0"/>
      <w:marRight w:val="0"/>
      <w:marTop w:val="0"/>
      <w:marBottom w:val="0"/>
      <w:divBdr>
        <w:top w:val="none" w:sz="0" w:space="0" w:color="auto"/>
        <w:left w:val="none" w:sz="0" w:space="0" w:color="auto"/>
        <w:bottom w:val="none" w:sz="0" w:space="0" w:color="auto"/>
        <w:right w:val="none" w:sz="0" w:space="0" w:color="auto"/>
      </w:divBdr>
    </w:div>
    <w:div w:id="1507011199">
      <w:bodyDiv w:val="1"/>
      <w:marLeft w:val="0"/>
      <w:marRight w:val="0"/>
      <w:marTop w:val="0"/>
      <w:marBottom w:val="0"/>
      <w:divBdr>
        <w:top w:val="none" w:sz="0" w:space="0" w:color="auto"/>
        <w:left w:val="none" w:sz="0" w:space="0" w:color="auto"/>
        <w:bottom w:val="none" w:sz="0" w:space="0" w:color="auto"/>
        <w:right w:val="none" w:sz="0" w:space="0" w:color="auto"/>
      </w:divBdr>
    </w:div>
    <w:div w:id="1512601857">
      <w:bodyDiv w:val="1"/>
      <w:marLeft w:val="0"/>
      <w:marRight w:val="0"/>
      <w:marTop w:val="0"/>
      <w:marBottom w:val="0"/>
      <w:divBdr>
        <w:top w:val="none" w:sz="0" w:space="0" w:color="auto"/>
        <w:left w:val="none" w:sz="0" w:space="0" w:color="auto"/>
        <w:bottom w:val="none" w:sz="0" w:space="0" w:color="auto"/>
        <w:right w:val="none" w:sz="0" w:space="0" w:color="auto"/>
      </w:divBdr>
    </w:div>
    <w:div w:id="1513647847">
      <w:bodyDiv w:val="1"/>
      <w:marLeft w:val="0"/>
      <w:marRight w:val="0"/>
      <w:marTop w:val="0"/>
      <w:marBottom w:val="0"/>
      <w:divBdr>
        <w:top w:val="none" w:sz="0" w:space="0" w:color="auto"/>
        <w:left w:val="none" w:sz="0" w:space="0" w:color="auto"/>
        <w:bottom w:val="none" w:sz="0" w:space="0" w:color="auto"/>
        <w:right w:val="none" w:sz="0" w:space="0" w:color="auto"/>
      </w:divBdr>
    </w:div>
    <w:div w:id="1514029263">
      <w:bodyDiv w:val="1"/>
      <w:marLeft w:val="0"/>
      <w:marRight w:val="0"/>
      <w:marTop w:val="0"/>
      <w:marBottom w:val="0"/>
      <w:divBdr>
        <w:top w:val="none" w:sz="0" w:space="0" w:color="auto"/>
        <w:left w:val="none" w:sz="0" w:space="0" w:color="auto"/>
        <w:bottom w:val="none" w:sz="0" w:space="0" w:color="auto"/>
        <w:right w:val="none" w:sz="0" w:space="0" w:color="auto"/>
      </w:divBdr>
    </w:div>
    <w:div w:id="1514497060">
      <w:bodyDiv w:val="1"/>
      <w:marLeft w:val="0"/>
      <w:marRight w:val="0"/>
      <w:marTop w:val="0"/>
      <w:marBottom w:val="0"/>
      <w:divBdr>
        <w:top w:val="none" w:sz="0" w:space="0" w:color="auto"/>
        <w:left w:val="none" w:sz="0" w:space="0" w:color="auto"/>
        <w:bottom w:val="none" w:sz="0" w:space="0" w:color="auto"/>
        <w:right w:val="none" w:sz="0" w:space="0" w:color="auto"/>
      </w:divBdr>
    </w:div>
    <w:div w:id="1520462657">
      <w:bodyDiv w:val="1"/>
      <w:marLeft w:val="0"/>
      <w:marRight w:val="0"/>
      <w:marTop w:val="0"/>
      <w:marBottom w:val="0"/>
      <w:divBdr>
        <w:top w:val="none" w:sz="0" w:space="0" w:color="auto"/>
        <w:left w:val="none" w:sz="0" w:space="0" w:color="auto"/>
        <w:bottom w:val="none" w:sz="0" w:space="0" w:color="auto"/>
        <w:right w:val="none" w:sz="0" w:space="0" w:color="auto"/>
      </w:divBdr>
    </w:div>
    <w:div w:id="1520464819">
      <w:bodyDiv w:val="1"/>
      <w:marLeft w:val="0"/>
      <w:marRight w:val="0"/>
      <w:marTop w:val="0"/>
      <w:marBottom w:val="0"/>
      <w:divBdr>
        <w:top w:val="none" w:sz="0" w:space="0" w:color="auto"/>
        <w:left w:val="none" w:sz="0" w:space="0" w:color="auto"/>
        <w:bottom w:val="none" w:sz="0" w:space="0" w:color="auto"/>
        <w:right w:val="none" w:sz="0" w:space="0" w:color="auto"/>
      </w:divBdr>
    </w:div>
    <w:div w:id="1527056740">
      <w:bodyDiv w:val="1"/>
      <w:marLeft w:val="0"/>
      <w:marRight w:val="0"/>
      <w:marTop w:val="0"/>
      <w:marBottom w:val="0"/>
      <w:divBdr>
        <w:top w:val="none" w:sz="0" w:space="0" w:color="auto"/>
        <w:left w:val="none" w:sz="0" w:space="0" w:color="auto"/>
        <w:bottom w:val="none" w:sz="0" w:space="0" w:color="auto"/>
        <w:right w:val="none" w:sz="0" w:space="0" w:color="auto"/>
      </w:divBdr>
    </w:div>
    <w:div w:id="1528369809">
      <w:bodyDiv w:val="1"/>
      <w:marLeft w:val="0"/>
      <w:marRight w:val="0"/>
      <w:marTop w:val="0"/>
      <w:marBottom w:val="0"/>
      <w:divBdr>
        <w:top w:val="none" w:sz="0" w:space="0" w:color="auto"/>
        <w:left w:val="none" w:sz="0" w:space="0" w:color="auto"/>
        <w:bottom w:val="none" w:sz="0" w:space="0" w:color="auto"/>
        <w:right w:val="none" w:sz="0" w:space="0" w:color="auto"/>
      </w:divBdr>
    </w:div>
    <w:div w:id="1530098129">
      <w:bodyDiv w:val="1"/>
      <w:marLeft w:val="0"/>
      <w:marRight w:val="0"/>
      <w:marTop w:val="0"/>
      <w:marBottom w:val="0"/>
      <w:divBdr>
        <w:top w:val="none" w:sz="0" w:space="0" w:color="auto"/>
        <w:left w:val="none" w:sz="0" w:space="0" w:color="auto"/>
        <w:bottom w:val="none" w:sz="0" w:space="0" w:color="auto"/>
        <w:right w:val="none" w:sz="0" w:space="0" w:color="auto"/>
      </w:divBdr>
    </w:div>
    <w:div w:id="1535272452">
      <w:bodyDiv w:val="1"/>
      <w:marLeft w:val="0"/>
      <w:marRight w:val="0"/>
      <w:marTop w:val="0"/>
      <w:marBottom w:val="0"/>
      <w:divBdr>
        <w:top w:val="none" w:sz="0" w:space="0" w:color="auto"/>
        <w:left w:val="none" w:sz="0" w:space="0" w:color="auto"/>
        <w:bottom w:val="none" w:sz="0" w:space="0" w:color="auto"/>
        <w:right w:val="none" w:sz="0" w:space="0" w:color="auto"/>
      </w:divBdr>
    </w:div>
    <w:div w:id="1536189999">
      <w:bodyDiv w:val="1"/>
      <w:marLeft w:val="0"/>
      <w:marRight w:val="0"/>
      <w:marTop w:val="0"/>
      <w:marBottom w:val="0"/>
      <w:divBdr>
        <w:top w:val="none" w:sz="0" w:space="0" w:color="auto"/>
        <w:left w:val="none" w:sz="0" w:space="0" w:color="auto"/>
        <w:bottom w:val="none" w:sz="0" w:space="0" w:color="auto"/>
        <w:right w:val="none" w:sz="0" w:space="0" w:color="auto"/>
      </w:divBdr>
    </w:div>
    <w:div w:id="1553926676">
      <w:bodyDiv w:val="1"/>
      <w:marLeft w:val="0"/>
      <w:marRight w:val="0"/>
      <w:marTop w:val="0"/>
      <w:marBottom w:val="0"/>
      <w:divBdr>
        <w:top w:val="none" w:sz="0" w:space="0" w:color="auto"/>
        <w:left w:val="none" w:sz="0" w:space="0" w:color="auto"/>
        <w:bottom w:val="none" w:sz="0" w:space="0" w:color="auto"/>
        <w:right w:val="none" w:sz="0" w:space="0" w:color="auto"/>
      </w:divBdr>
    </w:div>
    <w:div w:id="1554274051">
      <w:bodyDiv w:val="1"/>
      <w:marLeft w:val="0"/>
      <w:marRight w:val="0"/>
      <w:marTop w:val="0"/>
      <w:marBottom w:val="0"/>
      <w:divBdr>
        <w:top w:val="none" w:sz="0" w:space="0" w:color="auto"/>
        <w:left w:val="none" w:sz="0" w:space="0" w:color="auto"/>
        <w:bottom w:val="none" w:sz="0" w:space="0" w:color="auto"/>
        <w:right w:val="none" w:sz="0" w:space="0" w:color="auto"/>
      </w:divBdr>
    </w:div>
    <w:div w:id="1568760127">
      <w:bodyDiv w:val="1"/>
      <w:marLeft w:val="0"/>
      <w:marRight w:val="0"/>
      <w:marTop w:val="0"/>
      <w:marBottom w:val="0"/>
      <w:divBdr>
        <w:top w:val="none" w:sz="0" w:space="0" w:color="auto"/>
        <w:left w:val="none" w:sz="0" w:space="0" w:color="auto"/>
        <w:bottom w:val="none" w:sz="0" w:space="0" w:color="auto"/>
        <w:right w:val="none" w:sz="0" w:space="0" w:color="auto"/>
      </w:divBdr>
    </w:div>
    <w:div w:id="1573348864">
      <w:bodyDiv w:val="1"/>
      <w:marLeft w:val="0"/>
      <w:marRight w:val="0"/>
      <w:marTop w:val="0"/>
      <w:marBottom w:val="0"/>
      <w:divBdr>
        <w:top w:val="none" w:sz="0" w:space="0" w:color="auto"/>
        <w:left w:val="none" w:sz="0" w:space="0" w:color="auto"/>
        <w:bottom w:val="none" w:sz="0" w:space="0" w:color="auto"/>
        <w:right w:val="none" w:sz="0" w:space="0" w:color="auto"/>
      </w:divBdr>
    </w:div>
    <w:div w:id="1575703552">
      <w:bodyDiv w:val="1"/>
      <w:marLeft w:val="0"/>
      <w:marRight w:val="0"/>
      <w:marTop w:val="0"/>
      <w:marBottom w:val="0"/>
      <w:divBdr>
        <w:top w:val="none" w:sz="0" w:space="0" w:color="auto"/>
        <w:left w:val="none" w:sz="0" w:space="0" w:color="auto"/>
        <w:bottom w:val="none" w:sz="0" w:space="0" w:color="auto"/>
        <w:right w:val="none" w:sz="0" w:space="0" w:color="auto"/>
      </w:divBdr>
    </w:div>
    <w:div w:id="1584024139">
      <w:bodyDiv w:val="1"/>
      <w:marLeft w:val="0"/>
      <w:marRight w:val="0"/>
      <w:marTop w:val="0"/>
      <w:marBottom w:val="0"/>
      <w:divBdr>
        <w:top w:val="none" w:sz="0" w:space="0" w:color="auto"/>
        <w:left w:val="none" w:sz="0" w:space="0" w:color="auto"/>
        <w:bottom w:val="none" w:sz="0" w:space="0" w:color="auto"/>
        <w:right w:val="none" w:sz="0" w:space="0" w:color="auto"/>
      </w:divBdr>
    </w:div>
    <w:div w:id="1585526558">
      <w:bodyDiv w:val="1"/>
      <w:marLeft w:val="0"/>
      <w:marRight w:val="0"/>
      <w:marTop w:val="0"/>
      <w:marBottom w:val="0"/>
      <w:divBdr>
        <w:top w:val="none" w:sz="0" w:space="0" w:color="auto"/>
        <w:left w:val="none" w:sz="0" w:space="0" w:color="auto"/>
        <w:bottom w:val="none" w:sz="0" w:space="0" w:color="auto"/>
        <w:right w:val="none" w:sz="0" w:space="0" w:color="auto"/>
      </w:divBdr>
    </w:div>
    <w:div w:id="1587420452">
      <w:bodyDiv w:val="1"/>
      <w:marLeft w:val="0"/>
      <w:marRight w:val="0"/>
      <w:marTop w:val="0"/>
      <w:marBottom w:val="0"/>
      <w:divBdr>
        <w:top w:val="none" w:sz="0" w:space="0" w:color="auto"/>
        <w:left w:val="none" w:sz="0" w:space="0" w:color="auto"/>
        <w:bottom w:val="none" w:sz="0" w:space="0" w:color="auto"/>
        <w:right w:val="none" w:sz="0" w:space="0" w:color="auto"/>
      </w:divBdr>
    </w:div>
    <w:div w:id="1591355042">
      <w:bodyDiv w:val="1"/>
      <w:marLeft w:val="0"/>
      <w:marRight w:val="0"/>
      <w:marTop w:val="0"/>
      <w:marBottom w:val="0"/>
      <w:divBdr>
        <w:top w:val="none" w:sz="0" w:space="0" w:color="auto"/>
        <w:left w:val="none" w:sz="0" w:space="0" w:color="auto"/>
        <w:bottom w:val="none" w:sz="0" w:space="0" w:color="auto"/>
        <w:right w:val="none" w:sz="0" w:space="0" w:color="auto"/>
      </w:divBdr>
    </w:div>
    <w:div w:id="1592162445">
      <w:bodyDiv w:val="1"/>
      <w:marLeft w:val="0"/>
      <w:marRight w:val="0"/>
      <w:marTop w:val="0"/>
      <w:marBottom w:val="0"/>
      <w:divBdr>
        <w:top w:val="none" w:sz="0" w:space="0" w:color="auto"/>
        <w:left w:val="none" w:sz="0" w:space="0" w:color="auto"/>
        <w:bottom w:val="none" w:sz="0" w:space="0" w:color="auto"/>
        <w:right w:val="none" w:sz="0" w:space="0" w:color="auto"/>
      </w:divBdr>
    </w:div>
    <w:div w:id="1592657922">
      <w:bodyDiv w:val="1"/>
      <w:marLeft w:val="0"/>
      <w:marRight w:val="0"/>
      <w:marTop w:val="0"/>
      <w:marBottom w:val="0"/>
      <w:divBdr>
        <w:top w:val="none" w:sz="0" w:space="0" w:color="auto"/>
        <w:left w:val="none" w:sz="0" w:space="0" w:color="auto"/>
        <w:bottom w:val="none" w:sz="0" w:space="0" w:color="auto"/>
        <w:right w:val="none" w:sz="0" w:space="0" w:color="auto"/>
      </w:divBdr>
    </w:div>
    <w:div w:id="1593851109">
      <w:bodyDiv w:val="1"/>
      <w:marLeft w:val="0"/>
      <w:marRight w:val="0"/>
      <w:marTop w:val="0"/>
      <w:marBottom w:val="0"/>
      <w:divBdr>
        <w:top w:val="none" w:sz="0" w:space="0" w:color="auto"/>
        <w:left w:val="none" w:sz="0" w:space="0" w:color="auto"/>
        <w:bottom w:val="none" w:sz="0" w:space="0" w:color="auto"/>
        <w:right w:val="none" w:sz="0" w:space="0" w:color="auto"/>
      </w:divBdr>
    </w:div>
    <w:div w:id="1615942839">
      <w:bodyDiv w:val="1"/>
      <w:marLeft w:val="0"/>
      <w:marRight w:val="0"/>
      <w:marTop w:val="0"/>
      <w:marBottom w:val="0"/>
      <w:divBdr>
        <w:top w:val="none" w:sz="0" w:space="0" w:color="auto"/>
        <w:left w:val="none" w:sz="0" w:space="0" w:color="auto"/>
        <w:bottom w:val="none" w:sz="0" w:space="0" w:color="auto"/>
        <w:right w:val="none" w:sz="0" w:space="0" w:color="auto"/>
      </w:divBdr>
    </w:div>
    <w:div w:id="162144923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818406">
      <w:bodyDiv w:val="1"/>
      <w:marLeft w:val="0"/>
      <w:marRight w:val="0"/>
      <w:marTop w:val="0"/>
      <w:marBottom w:val="0"/>
      <w:divBdr>
        <w:top w:val="none" w:sz="0" w:space="0" w:color="auto"/>
        <w:left w:val="none" w:sz="0" w:space="0" w:color="auto"/>
        <w:bottom w:val="none" w:sz="0" w:space="0" w:color="auto"/>
        <w:right w:val="none" w:sz="0" w:space="0" w:color="auto"/>
      </w:divBdr>
    </w:div>
    <w:div w:id="1634821878">
      <w:bodyDiv w:val="1"/>
      <w:marLeft w:val="0"/>
      <w:marRight w:val="0"/>
      <w:marTop w:val="0"/>
      <w:marBottom w:val="0"/>
      <w:divBdr>
        <w:top w:val="none" w:sz="0" w:space="0" w:color="auto"/>
        <w:left w:val="none" w:sz="0" w:space="0" w:color="auto"/>
        <w:bottom w:val="none" w:sz="0" w:space="0" w:color="auto"/>
        <w:right w:val="none" w:sz="0" w:space="0" w:color="auto"/>
      </w:divBdr>
    </w:div>
    <w:div w:id="1636058192">
      <w:bodyDiv w:val="1"/>
      <w:marLeft w:val="0"/>
      <w:marRight w:val="0"/>
      <w:marTop w:val="0"/>
      <w:marBottom w:val="0"/>
      <w:divBdr>
        <w:top w:val="none" w:sz="0" w:space="0" w:color="auto"/>
        <w:left w:val="none" w:sz="0" w:space="0" w:color="auto"/>
        <w:bottom w:val="none" w:sz="0" w:space="0" w:color="auto"/>
        <w:right w:val="none" w:sz="0" w:space="0" w:color="auto"/>
      </w:divBdr>
    </w:div>
    <w:div w:id="1641768285">
      <w:bodyDiv w:val="1"/>
      <w:marLeft w:val="0"/>
      <w:marRight w:val="0"/>
      <w:marTop w:val="0"/>
      <w:marBottom w:val="0"/>
      <w:divBdr>
        <w:top w:val="none" w:sz="0" w:space="0" w:color="auto"/>
        <w:left w:val="none" w:sz="0" w:space="0" w:color="auto"/>
        <w:bottom w:val="none" w:sz="0" w:space="0" w:color="auto"/>
        <w:right w:val="none" w:sz="0" w:space="0" w:color="auto"/>
      </w:divBdr>
    </w:div>
    <w:div w:id="1642538750">
      <w:bodyDiv w:val="1"/>
      <w:marLeft w:val="0"/>
      <w:marRight w:val="0"/>
      <w:marTop w:val="0"/>
      <w:marBottom w:val="0"/>
      <w:divBdr>
        <w:top w:val="none" w:sz="0" w:space="0" w:color="auto"/>
        <w:left w:val="none" w:sz="0" w:space="0" w:color="auto"/>
        <w:bottom w:val="none" w:sz="0" w:space="0" w:color="auto"/>
        <w:right w:val="none" w:sz="0" w:space="0" w:color="auto"/>
      </w:divBdr>
    </w:div>
    <w:div w:id="1648978117">
      <w:bodyDiv w:val="1"/>
      <w:marLeft w:val="0"/>
      <w:marRight w:val="0"/>
      <w:marTop w:val="0"/>
      <w:marBottom w:val="0"/>
      <w:divBdr>
        <w:top w:val="none" w:sz="0" w:space="0" w:color="auto"/>
        <w:left w:val="none" w:sz="0" w:space="0" w:color="auto"/>
        <w:bottom w:val="none" w:sz="0" w:space="0" w:color="auto"/>
        <w:right w:val="none" w:sz="0" w:space="0" w:color="auto"/>
      </w:divBdr>
    </w:div>
    <w:div w:id="1654289782">
      <w:bodyDiv w:val="1"/>
      <w:marLeft w:val="0"/>
      <w:marRight w:val="0"/>
      <w:marTop w:val="0"/>
      <w:marBottom w:val="0"/>
      <w:divBdr>
        <w:top w:val="none" w:sz="0" w:space="0" w:color="auto"/>
        <w:left w:val="none" w:sz="0" w:space="0" w:color="auto"/>
        <w:bottom w:val="none" w:sz="0" w:space="0" w:color="auto"/>
        <w:right w:val="none" w:sz="0" w:space="0" w:color="auto"/>
      </w:divBdr>
    </w:div>
    <w:div w:id="1654605819">
      <w:bodyDiv w:val="1"/>
      <w:marLeft w:val="0"/>
      <w:marRight w:val="0"/>
      <w:marTop w:val="0"/>
      <w:marBottom w:val="0"/>
      <w:divBdr>
        <w:top w:val="none" w:sz="0" w:space="0" w:color="auto"/>
        <w:left w:val="none" w:sz="0" w:space="0" w:color="auto"/>
        <w:bottom w:val="none" w:sz="0" w:space="0" w:color="auto"/>
        <w:right w:val="none" w:sz="0" w:space="0" w:color="auto"/>
      </w:divBdr>
    </w:div>
    <w:div w:id="1655841695">
      <w:bodyDiv w:val="1"/>
      <w:marLeft w:val="0"/>
      <w:marRight w:val="0"/>
      <w:marTop w:val="0"/>
      <w:marBottom w:val="0"/>
      <w:divBdr>
        <w:top w:val="none" w:sz="0" w:space="0" w:color="auto"/>
        <w:left w:val="none" w:sz="0" w:space="0" w:color="auto"/>
        <w:bottom w:val="none" w:sz="0" w:space="0" w:color="auto"/>
        <w:right w:val="none" w:sz="0" w:space="0" w:color="auto"/>
      </w:divBdr>
    </w:div>
    <w:div w:id="1658416720">
      <w:bodyDiv w:val="1"/>
      <w:marLeft w:val="0"/>
      <w:marRight w:val="0"/>
      <w:marTop w:val="0"/>
      <w:marBottom w:val="0"/>
      <w:divBdr>
        <w:top w:val="none" w:sz="0" w:space="0" w:color="auto"/>
        <w:left w:val="none" w:sz="0" w:space="0" w:color="auto"/>
        <w:bottom w:val="none" w:sz="0" w:space="0" w:color="auto"/>
        <w:right w:val="none" w:sz="0" w:space="0" w:color="auto"/>
      </w:divBdr>
    </w:div>
    <w:div w:id="1662854535">
      <w:bodyDiv w:val="1"/>
      <w:marLeft w:val="0"/>
      <w:marRight w:val="0"/>
      <w:marTop w:val="0"/>
      <w:marBottom w:val="0"/>
      <w:divBdr>
        <w:top w:val="none" w:sz="0" w:space="0" w:color="auto"/>
        <w:left w:val="none" w:sz="0" w:space="0" w:color="auto"/>
        <w:bottom w:val="none" w:sz="0" w:space="0" w:color="auto"/>
        <w:right w:val="none" w:sz="0" w:space="0" w:color="auto"/>
      </w:divBdr>
    </w:div>
    <w:div w:id="1667634829">
      <w:bodyDiv w:val="1"/>
      <w:marLeft w:val="0"/>
      <w:marRight w:val="0"/>
      <w:marTop w:val="0"/>
      <w:marBottom w:val="0"/>
      <w:divBdr>
        <w:top w:val="none" w:sz="0" w:space="0" w:color="auto"/>
        <w:left w:val="none" w:sz="0" w:space="0" w:color="auto"/>
        <w:bottom w:val="none" w:sz="0" w:space="0" w:color="auto"/>
        <w:right w:val="none" w:sz="0" w:space="0" w:color="auto"/>
      </w:divBdr>
    </w:div>
    <w:div w:id="1675720685">
      <w:bodyDiv w:val="1"/>
      <w:marLeft w:val="0"/>
      <w:marRight w:val="0"/>
      <w:marTop w:val="0"/>
      <w:marBottom w:val="0"/>
      <w:divBdr>
        <w:top w:val="none" w:sz="0" w:space="0" w:color="auto"/>
        <w:left w:val="none" w:sz="0" w:space="0" w:color="auto"/>
        <w:bottom w:val="none" w:sz="0" w:space="0" w:color="auto"/>
        <w:right w:val="none" w:sz="0" w:space="0" w:color="auto"/>
      </w:divBdr>
    </w:div>
    <w:div w:id="1679428798">
      <w:bodyDiv w:val="1"/>
      <w:marLeft w:val="0"/>
      <w:marRight w:val="0"/>
      <w:marTop w:val="0"/>
      <w:marBottom w:val="0"/>
      <w:divBdr>
        <w:top w:val="none" w:sz="0" w:space="0" w:color="auto"/>
        <w:left w:val="none" w:sz="0" w:space="0" w:color="auto"/>
        <w:bottom w:val="none" w:sz="0" w:space="0" w:color="auto"/>
        <w:right w:val="none" w:sz="0" w:space="0" w:color="auto"/>
      </w:divBdr>
    </w:div>
    <w:div w:id="1680502254">
      <w:bodyDiv w:val="1"/>
      <w:marLeft w:val="0"/>
      <w:marRight w:val="0"/>
      <w:marTop w:val="0"/>
      <w:marBottom w:val="0"/>
      <w:divBdr>
        <w:top w:val="none" w:sz="0" w:space="0" w:color="auto"/>
        <w:left w:val="none" w:sz="0" w:space="0" w:color="auto"/>
        <w:bottom w:val="none" w:sz="0" w:space="0" w:color="auto"/>
        <w:right w:val="none" w:sz="0" w:space="0" w:color="auto"/>
      </w:divBdr>
    </w:div>
    <w:div w:id="1684625793">
      <w:bodyDiv w:val="1"/>
      <w:marLeft w:val="0"/>
      <w:marRight w:val="0"/>
      <w:marTop w:val="0"/>
      <w:marBottom w:val="0"/>
      <w:divBdr>
        <w:top w:val="none" w:sz="0" w:space="0" w:color="auto"/>
        <w:left w:val="none" w:sz="0" w:space="0" w:color="auto"/>
        <w:bottom w:val="none" w:sz="0" w:space="0" w:color="auto"/>
        <w:right w:val="none" w:sz="0" w:space="0" w:color="auto"/>
      </w:divBdr>
    </w:div>
    <w:div w:id="1686050358">
      <w:bodyDiv w:val="1"/>
      <w:marLeft w:val="0"/>
      <w:marRight w:val="0"/>
      <w:marTop w:val="0"/>
      <w:marBottom w:val="0"/>
      <w:divBdr>
        <w:top w:val="none" w:sz="0" w:space="0" w:color="auto"/>
        <w:left w:val="none" w:sz="0" w:space="0" w:color="auto"/>
        <w:bottom w:val="none" w:sz="0" w:space="0" w:color="auto"/>
        <w:right w:val="none" w:sz="0" w:space="0" w:color="auto"/>
      </w:divBdr>
    </w:div>
    <w:div w:id="1686399102">
      <w:bodyDiv w:val="1"/>
      <w:marLeft w:val="0"/>
      <w:marRight w:val="0"/>
      <w:marTop w:val="0"/>
      <w:marBottom w:val="0"/>
      <w:divBdr>
        <w:top w:val="none" w:sz="0" w:space="0" w:color="auto"/>
        <w:left w:val="none" w:sz="0" w:space="0" w:color="auto"/>
        <w:bottom w:val="none" w:sz="0" w:space="0" w:color="auto"/>
        <w:right w:val="none" w:sz="0" w:space="0" w:color="auto"/>
      </w:divBdr>
    </w:div>
    <w:div w:id="1687905668">
      <w:bodyDiv w:val="1"/>
      <w:marLeft w:val="0"/>
      <w:marRight w:val="0"/>
      <w:marTop w:val="0"/>
      <w:marBottom w:val="0"/>
      <w:divBdr>
        <w:top w:val="none" w:sz="0" w:space="0" w:color="auto"/>
        <w:left w:val="none" w:sz="0" w:space="0" w:color="auto"/>
        <w:bottom w:val="none" w:sz="0" w:space="0" w:color="auto"/>
        <w:right w:val="none" w:sz="0" w:space="0" w:color="auto"/>
      </w:divBdr>
    </w:div>
    <w:div w:id="1698892691">
      <w:bodyDiv w:val="1"/>
      <w:marLeft w:val="0"/>
      <w:marRight w:val="0"/>
      <w:marTop w:val="0"/>
      <w:marBottom w:val="0"/>
      <w:divBdr>
        <w:top w:val="none" w:sz="0" w:space="0" w:color="auto"/>
        <w:left w:val="none" w:sz="0" w:space="0" w:color="auto"/>
        <w:bottom w:val="none" w:sz="0" w:space="0" w:color="auto"/>
        <w:right w:val="none" w:sz="0" w:space="0" w:color="auto"/>
      </w:divBdr>
    </w:div>
    <w:div w:id="1701125795">
      <w:bodyDiv w:val="1"/>
      <w:marLeft w:val="0"/>
      <w:marRight w:val="0"/>
      <w:marTop w:val="0"/>
      <w:marBottom w:val="0"/>
      <w:divBdr>
        <w:top w:val="none" w:sz="0" w:space="0" w:color="auto"/>
        <w:left w:val="none" w:sz="0" w:space="0" w:color="auto"/>
        <w:bottom w:val="none" w:sz="0" w:space="0" w:color="auto"/>
        <w:right w:val="none" w:sz="0" w:space="0" w:color="auto"/>
      </w:divBdr>
    </w:div>
    <w:div w:id="1702168452">
      <w:bodyDiv w:val="1"/>
      <w:marLeft w:val="0"/>
      <w:marRight w:val="0"/>
      <w:marTop w:val="0"/>
      <w:marBottom w:val="0"/>
      <w:divBdr>
        <w:top w:val="none" w:sz="0" w:space="0" w:color="auto"/>
        <w:left w:val="none" w:sz="0" w:space="0" w:color="auto"/>
        <w:bottom w:val="none" w:sz="0" w:space="0" w:color="auto"/>
        <w:right w:val="none" w:sz="0" w:space="0" w:color="auto"/>
      </w:divBdr>
    </w:div>
    <w:div w:id="1704791320">
      <w:bodyDiv w:val="1"/>
      <w:marLeft w:val="0"/>
      <w:marRight w:val="0"/>
      <w:marTop w:val="0"/>
      <w:marBottom w:val="0"/>
      <w:divBdr>
        <w:top w:val="none" w:sz="0" w:space="0" w:color="auto"/>
        <w:left w:val="none" w:sz="0" w:space="0" w:color="auto"/>
        <w:bottom w:val="none" w:sz="0" w:space="0" w:color="auto"/>
        <w:right w:val="none" w:sz="0" w:space="0" w:color="auto"/>
      </w:divBdr>
    </w:div>
    <w:div w:id="1710258874">
      <w:bodyDiv w:val="1"/>
      <w:marLeft w:val="0"/>
      <w:marRight w:val="0"/>
      <w:marTop w:val="0"/>
      <w:marBottom w:val="0"/>
      <w:divBdr>
        <w:top w:val="none" w:sz="0" w:space="0" w:color="auto"/>
        <w:left w:val="none" w:sz="0" w:space="0" w:color="auto"/>
        <w:bottom w:val="none" w:sz="0" w:space="0" w:color="auto"/>
        <w:right w:val="none" w:sz="0" w:space="0" w:color="auto"/>
      </w:divBdr>
    </w:div>
    <w:div w:id="1711303242">
      <w:bodyDiv w:val="1"/>
      <w:marLeft w:val="0"/>
      <w:marRight w:val="0"/>
      <w:marTop w:val="0"/>
      <w:marBottom w:val="0"/>
      <w:divBdr>
        <w:top w:val="none" w:sz="0" w:space="0" w:color="auto"/>
        <w:left w:val="none" w:sz="0" w:space="0" w:color="auto"/>
        <w:bottom w:val="none" w:sz="0" w:space="0" w:color="auto"/>
        <w:right w:val="none" w:sz="0" w:space="0" w:color="auto"/>
      </w:divBdr>
    </w:div>
    <w:div w:id="1712028781">
      <w:bodyDiv w:val="1"/>
      <w:marLeft w:val="0"/>
      <w:marRight w:val="0"/>
      <w:marTop w:val="0"/>
      <w:marBottom w:val="0"/>
      <w:divBdr>
        <w:top w:val="none" w:sz="0" w:space="0" w:color="auto"/>
        <w:left w:val="none" w:sz="0" w:space="0" w:color="auto"/>
        <w:bottom w:val="none" w:sz="0" w:space="0" w:color="auto"/>
        <w:right w:val="none" w:sz="0" w:space="0" w:color="auto"/>
      </w:divBdr>
    </w:div>
    <w:div w:id="1716390802">
      <w:bodyDiv w:val="1"/>
      <w:marLeft w:val="0"/>
      <w:marRight w:val="0"/>
      <w:marTop w:val="0"/>
      <w:marBottom w:val="0"/>
      <w:divBdr>
        <w:top w:val="none" w:sz="0" w:space="0" w:color="auto"/>
        <w:left w:val="none" w:sz="0" w:space="0" w:color="auto"/>
        <w:bottom w:val="none" w:sz="0" w:space="0" w:color="auto"/>
        <w:right w:val="none" w:sz="0" w:space="0" w:color="auto"/>
      </w:divBdr>
    </w:div>
    <w:div w:id="1717464335">
      <w:bodyDiv w:val="1"/>
      <w:marLeft w:val="0"/>
      <w:marRight w:val="0"/>
      <w:marTop w:val="0"/>
      <w:marBottom w:val="0"/>
      <w:divBdr>
        <w:top w:val="none" w:sz="0" w:space="0" w:color="auto"/>
        <w:left w:val="none" w:sz="0" w:space="0" w:color="auto"/>
        <w:bottom w:val="none" w:sz="0" w:space="0" w:color="auto"/>
        <w:right w:val="none" w:sz="0" w:space="0" w:color="auto"/>
      </w:divBdr>
    </w:div>
    <w:div w:id="1720517859">
      <w:bodyDiv w:val="1"/>
      <w:marLeft w:val="0"/>
      <w:marRight w:val="0"/>
      <w:marTop w:val="0"/>
      <w:marBottom w:val="0"/>
      <w:divBdr>
        <w:top w:val="none" w:sz="0" w:space="0" w:color="auto"/>
        <w:left w:val="none" w:sz="0" w:space="0" w:color="auto"/>
        <w:bottom w:val="none" w:sz="0" w:space="0" w:color="auto"/>
        <w:right w:val="none" w:sz="0" w:space="0" w:color="auto"/>
      </w:divBdr>
    </w:div>
    <w:div w:id="1721243034">
      <w:bodyDiv w:val="1"/>
      <w:marLeft w:val="0"/>
      <w:marRight w:val="0"/>
      <w:marTop w:val="0"/>
      <w:marBottom w:val="0"/>
      <w:divBdr>
        <w:top w:val="none" w:sz="0" w:space="0" w:color="auto"/>
        <w:left w:val="none" w:sz="0" w:space="0" w:color="auto"/>
        <w:bottom w:val="none" w:sz="0" w:space="0" w:color="auto"/>
        <w:right w:val="none" w:sz="0" w:space="0" w:color="auto"/>
      </w:divBdr>
    </w:div>
    <w:div w:id="1723359139">
      <w:bodyDiv w:val="1"/>
      <w:marLeft w:val="0"/>
      <w:marRight w:val="0"/>
      <w:marTop w:val="0"/>
      <w:marBottom w:val="0"/>
      <w:divBdr>
        <w:top w:val="none" w:sz="0" w:space="0" w:color="auto"/>
        <w:left w:val="none" w:sz="0" w:space="0" w:color="auto"/>
        <w:bottom w:val="none" w:sz="0" w:space="0" w:color="auto"/>
        <w:right w:val="none" w:sz="0" w:space="0" w:color="auto"/>
      </w:divBdr>
    </w:div>
    <w:div w:id="1725330157">
      <w:bodyDiv w:val="1"/>
      <w:marLeft w:val="0"/>
      <w:marRight w:val="0"/>
      <w:marTop w:val="0"/>
      <w:marBottom w:val="0"/>
      <w:divBdr>
        <w:top w:val="none" w:sz="0" w:space="0" w:color="auto"/>
        <w:left w:val="none" w:sz="0" w:space="0" w:color="auto"/>
        <w:bottom w:val="none" w:sz="0" w:space="0" w:color="auto"/>
        <w:right w:val="none" w:sz="0" w:space="0" w:color="auto"/>
      </w:divBdr>
    </w:div>
    <w:div w:id="1726484922">
      <w:bodyDiv w:val="1"/>
      <w:marLeft w:val="0"/>
      <w:marRight w:val="0"/>
      <w:marTop w:val="0"/>
      <w:marBottom w:val="0"/>
      <w:divBdr>
        <w:top w:val="none" w:sz="0" w:space="0" w:color="auto"/>
        <w:left w:val="none" w:sz="0" w:space="0" w:color="auto"/>
        <w:bottom w:val="none" w:sz="0" w:space="0" w:color="auto"/>
        <w:right w:val="none" w:sz="0" w:space="0" w:color="auto"/>
      </w:divBdr>
    </w:div>
    <w:div w:id="1731491392">
      <w:bodyDiv w:val="1"/>
      <w:marLeft w:val="0"/>
      <w:marRight w:val="0"/>
      <w:marTop w:val="0"/>
      <w:marBottom w:val="0"/>
      <w:divBdr>
        <w:top w:val="none" w:sz="0" w:space="0" w:color="auto"/>
        <w:left w:val="none" w:sz="0" w:space="0" w:color="auto"/>
        <w:bottom w:val="none" w:sz="0" w:space="0" w:color="auto"/>
        <w:right w:val="none" w:sz="0" w:space="0" w:color="auto"/>
      </w:divBdr>
    </w:div>
    <w:div w:id="1736901170">
      <w:bodyDiv w:val="1"/>
      <w:marLeft w:val="0"/>
      <w:marRight w:val="0"/>
      <w:marTop w:val="0"/>
      <w:marBottom w:val="0"/>
      <w:divBdr>
        <w:top w:val="none" w:sz="0" w:space="0" w:color="auto"/>
        <w:left w:val="none" w:sz="0" w:space="0" w:color="auto"/>
        <w:bottom w:val="none" w:sz="0" w:space="0" w:color="auto"/>
        <w:right w:val="none" w:sz="0" w:space="0" w:color="auto"/>
      </w:divBdr>
    </w:div>
    <w:div w:id="1741712253">
      <w:bodyDiv w:val="1"/>
      <w:marLeft w:val="0"/>
      <w:marRight w:val="0"/>
      <w:marTop w:val="0"/>
      <w:marBottom w:val="0"/>
      <w:divBdr>
        <w:top w:val="none" w:sz="0" w:space="0" w:color="auto"/>
        <w:left w:val="none" w:sz="0" w:space="0" w:color="auto"/>
        <w:bottom w:val="none" w:sz="0" w:space="0" w:color="auto"/>
        <w:right w:val="none" w:sz="0" w:space="0" w:color="auto"/>
      </w:divBdr>
    </w:div>
    <w:div w:id="1753357933">
      <w:bodyDiv w:val="1"/>
      <w:marLeft w:val="0"/>
      <w:marRight w:val="0"/>
      <w:marTop w:val="0"/>
      <w:marBottom w:val="0"/>
      <w:divBdr>
        <w:top w:val="none" w:sz="0" w:space="0" w:color="auto"/>
        <w:left w:val="none" w:sz="0" w:space="0" w:color="auto"/>
        <w:bottom w:val="none" w:sz="0" w:space="0" w:color="auto"/>
        <w:right w:val="none" w:sz="0" w:space="0" w:color="auto"/>
      </w:divBdr>
    </w:div>
    <w:div w:id="1757432413">
      <w:bodyDiv w:val="1"/>
      <w:marLeft w:val="0"/>
      <w:marRight w:val="0"/>
      <w:marTop w:val="0"/>
      <w:marBottom w:val="0"/>
      <w:divBdr>
        <w:top w:val="none" w:sz="0" w:space="0" w:color="auto"/>
        <w:left w:val="none" w:sz="0" w:space="0" w:color="auto"/>
        <w:bottom w:val="none" w:sz="0" w:space="0" w:color="auto"/>
        <w:right w:val="none" w:sz="0" w:space="0" w:color="auto"/>
      </w:divBdr>
    </w:div>
    <w:div w:id="1765030487">
      <w:bodyDiv w:val="1"/>
      <w:marLeft w:val="0"/>
      <w:marRight w:val="0"/>
      <w:marTop w:val="0"/>
      <w:marBottom w:val="0"/>
      <w:divBdr>
        <w:top w:val="none" w:sz="0" w:space="0" w:color="auto"/>
        <w:left w:val="none" w:sz="0" w:space="0" w:color="auto"/>
        <w:bottom w:val="none" w:sz="0" w:space="0" w:color="auto"/>
        <w:right w:val="none" w:sz="0" w:space="0" w:color="auto"/>
      </w:divBdr>
    </w:div>
    <w:div w:id="1766731856">
      <w:bodyDiv w:val="1"/>
      <w:marLeft w:val="0"/>
      <w:marRight w:val="0"/>
      <w:marTop w:val="0"/>
      <w:marBottom w:val="0"/>
      <w:divBdr>
        <w:top w:val="none" w:sz="0" w:space="0" w:color="auto"/>
        <w:left w:val="none" w:sz="0" w:space="0" w:color="auto"/>
        <w:bottom w:val="none" w:sz="0" w:space="0" w:color="auto"/>
        <w:right w:val="none" w:sz="0" w:space="0" w:color="auto"/>
      </w:divBdr>
    </w:div>
    <w:div w:id="1773738465">
      <w:bodyDiv w:val="1"/>
      <w:marLeft w:val="0"/>
      <w:marRight w:val="0"/>
      <w:marTop w:val="0"/>
      <w:marBottom w:val="0"/>
      <w:divBdr>
        <w:top w:val="none" w:sz="0" w:space="0" w:color="auto"/>
        <w:left w:val="none" w:sz="0" w:space="0" w:color="auto"/>
        <w:bottom w:val="none" w:sz="0" w:space="0" w:color="auto"/>
        <w:right w:val="none" w:sz="0" w:space="0" w:color="auto"/>
      </w:divBdr>
    </w:div>
    <w:div w:id="1784301083">
      <w:bodyDiv w:val="1"/>
      <w:marLeft w:val="0"/>
      <w:marRight w:val="0"/>
      <w:marTop w:val="0"/>
      <w:marBottom w:val="0"/>
      <w:divBdr>
        <w:top w:val="none" w:sz="0" w:space="0" w:color="auto"/>
        <w:left w:val="none" w:sz="0" w:space="0" w:color="auto"/>
        <w:bottom w:val="none" w:sz="0" w:space="0" w:color="auto"/>
        <w:right w:val="none" w:sz="0" w:space="0" w:color="auto"/>
      </w:divBdr>
    </w:div>
    <w:div w:id="1794706850">
      <w:bodyDiv w:val="1"/>
      <w:marLeft w:val="0"/>
      <w:marRight w:val="0"/>
      <w:marTop w:val="0"/>
      <w:marBottom w:val="0"/>
      <w:divBdr>
        <w:top w:val="none" w:sz="0" w:space="0" w:color="auto"/>
        <w:left w:val="none" w:sz="0" w:space="0" w:color="auto"/>
        <w:bottom w:val="none" w:sz="0" w:space="0" w:color="auto"/>
        <w:right w:val="none" w:sz="0" w:space="0" w:color="auto"/>
      </w:divBdr>
    </w:div>
    <w:div w:id="1797064349">
      <w:bodyDiv w:val="1"/>
      <w:marLeft w:val="0"/>
      <w:marRight w:val="0"/>
      <w:marTop w:val="0"/>
      <w:marBottom w:val="0"/>
      <w:divBdr>
        <w:top w:val="none" w:sz="0" w:space="0" w:color="auto"/>
        <w:left w:val="none" w:sz="0" w:space="0" w:color="auto"/>
        <w:bottom w:val="none" w:sz="0" w:space="0" w:color="auto"/>
        <w:right w:val="none" w:sz="0" w:space="0" w:color="auto"/>
      </w:divBdr>
    </w:div>
    <w:div w:id="180296588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6314313">
      <w:bodyDiv w:val="1"/>
      <w:marLeft w:val="0"/>
      <w:marRight w:val="0"/>
      <w:marTop w:val="0"/>
      <w:marBottom w:val="0"/>
      <w:divBdr>
        <w:top w:val="none" w:sz="0" w:space="0" w:color="auto"/>
        <w:left w:val="none" w:sz="0" w:space="0" w:color="auto"/>
        <w:bottom w:val="none" w:sz="0" w:space="0" w:color="auto"/>
        <w:right w:val="none" w:sz="0" w:space="0" w:color="auto"/>
      </w:divBdr>
    </w:div>
    <w:div w:id="1807311629">
      <w:bodyDiv w:val="1"/>
      <w:marLeft w:val="0"/>
      <w:marRight w:val="0"/>
      <w:marTop w:val="0"/>
      <w:marBottom w:val="0"/>
      <w:divBdr>
        <w:top w:val="none" w:sz="0" w:space="0" w:color="auto"/>
        <w:left w:val="none" w:sz="0" w:space="0" w:color="auto"/>
        <w:bottom w:val="none" w:sz="0" w:space="0" w:color="auto"/>
        <w:right w:val="none" w:sz="0" w:space="0" w:color="auto"/>
      </w:divBdr>
    </w:div>
    <w:div w:id="1809517291">
      <w:bodyDiv w:val="1"/>
      <w:marLeft w:val="0"/>
      <w:marRight w:val="0"/>
      <w:marTop w:val="0"/>
      <w:marBottom w:val="0"/>
      <w:divBdr>
        <w:top w:val="none" w:sz="0" w:space="0" w:color="auto"/>
        <w:left w:val="none" w:sz="0" w:space="0" w:color="auto"/>
        <w:bottom w:val="none" w:sz="0" w:space="0" w:color="auto"/>
        <w:right w:val="none" w:sz="0" w:space="0" w:color="auto"/>
      </w:divBdr>
    </w:div>
    <w:div w:id="1812212661">
      <w:bodyDiv w:val="1"/>
      <w:marLeft w:val="0"/>
      <w:marRight w:val="0"/>
      <w:marTop w:val="0"/>
      <w:marBottom w:val="0"/>
      <w:divBdr>
        <w:top w:val="none" w:sz="0" w:space="0" w:color="auto"/>
        <w:left w:val="none" w:sz="0" w:space="0" w:color="auto"/>
        <w:bottom w:val="none" w:sz="0" w:space="0" w:color="auto"/>
        <w:right w:val="none" w:sz="0" w:space="0" w:color="auto"/>
      </w:divBdr>
    </w:div>
    <w:div w:id="1814372264">
      <w:bodyDiv w:val="1"/>
      <w:marLeft w:val="0"/>
      <w:marRight w:val="0"/>
      <w:marTop w:val="0"/>
      <w:marBottom w:val="0"/>
      <w:divBdr>
        <w:top w:val="none" w:sz="0" w:space="0" w:color="auto"/>
        <w:left w:val="none" w:sz="0" w:space="0" w:color="auto"/>
        <w:bottom w:val="none" w:sz="0" w:space="0" w:color="auto"/>
        <w:right w:val="none" w:sz="0" w:space="0" w:color="auto"/>
      </w:divBdr>
    </w:div>
    <w:div w:id="181568507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14952">
      <w:bodyDiv w:val="1"/>
      <w:marLeft w:val="0"/>
      <w:marRight w:val="0"/>
      <w:marTop w:val="0"/>
      <w:marBottom w:val="0"/>
      <w:divBdr>
        <w:top w:val="none" w:sz="0" w:space="0" w:color="auto"/>
        <w:left w:val="none" w:sz="0" w:space="0" w:color="auto"/>
        <w:bottom w:val="none" w:sz="0" w:space="0" w:color="auto"/>
        <w:right w:val="none" w:sz="0" w:space="0" w:color="auto"/>
      </w:divBdr>
    </w:div>
    <w:div w:id="1823614412">
      <w:bodyDiv w:val="1"/>
      <w:marLeft w:val="0"/>
      <w:marRight w:val="0"/>
      <w:marTop w:val="0"/>
      <w:marBottom w:val="0"/>
      <w:divBdr>
        <w:top w:val="none" w:sz="0" w:space="0" w:color="auto"/>
        <w:left w:val="none" w:sz="0" w:space="0" w:color="auto"/>
        <w:bottom w:val="none" w:sz="0" w:space="0" w:color="auto"/>
        <w:right w:val="none" w:sz="0" w:space="0" w:color="auto"/>
      </w:divBdr>
    </w:div>
    <w:div w:id="1823884980">
      <w:bodyDiv w:val="1"/>
      <w:marLeft w:val="0"/>
      <w:marRight w:val="0"/>
      <w:marTop w:val="0"/>
      <w:marBottom w:val="0"/>
      <w:divBdr>
        <w:top w:val="none" w:sz="0" w:space="0" w:color="auto"/>
        <w:left w:val="none" w:sz="0" w:space="0" w:color="auto"/>
        <w:bottom w:val="none" w:sz="0" w:space="0" w:color="auto"/>
        <w:right w:val="none" w:sz="0" w:space="0" w:color="auto"/>
      </w:divBdr>
    </w:div>
    <w:div w:id="1825470985">
      <w:bodyDiv w:val="1"/>
      <w:marLeft w:val="0"/>
      <w:marRight w:val="0"/>
      <w:marTop w:val="0"/>
      <w:marBottom w:val="0"/>
      <w:divBdr>
        <w:top w:val="none" w:sz="0" w:space="0" w:color="auto"/>
        <w:left w:val="none" w:sz="0" w:space="0" w:color="auto"/>
        <w:bottom w:val="none" w:sz="0" w:space="0" w:color="auto"/>
        <w:right w:val="none" w:sz="0" w:space="0" w:color="auto"/>
      </w:divBdr>
    </w:div>
    <w:div w:id="1825851645">
      <w:bodyDiv w:val="1"/>
      <w:marLeft w:val="0"/>
      <w:marRight w:val="0"/>
      <w:marTop w:val="0"/>
      <w:marBottom w:val="0"/>
      <w:divBdr>
        <w:top w:val="none" w:sz="0" w:space="0" w:color="auto"/>
        <w:left w:val="none" w:sz="0" w:space="0" w:color="auto"/>
        <w:bottom w:val="none" w:sz="0" w:space="0" w:color="auto"/>
        <w:right w:val="none" w:sz="0" w:space="0" w:color="auto"/>
      </w:divBdr>
    </w:div>
    <w:div w:id="1826510251">
      <w:bodyDiv w:val="1"/>
      <w:marLeft w:val="0"/>
      <w:marRight w:val="0"/>
      <w:marTop w:val="0"/>
      <w:marBottom w:val="0"/>
      <w:divBdr>
        <w:top w:val="none" w:sz="0" w:space="0" w:color="auto"/>
        <w:left w:val="none" w:sz="0" w:space="0" w:color="auto"/>
        <w:bottom w:val="none" w:sz="0" w:space="0" w:color="auto"/>
        <w:right w:val="none" w:sz="0" w:space="0" w:color="auto"/>
      </w:divBdr>
    </w:div>
    <w:div w:id="1828549278">
      <w:bodyDiv w:val="1"/>
      <w:marLeft w:val="0"/>
      <w:marRight w:val="0"/>
      <w:marTop w:val="0"/>
      <w:marBottom w:val="0"/>
      <w:divBdr>
        <w:top w:val="none" w:sz="0" w:space="0" w:color="auto"/>
        <w:left w:val="none" w:sz="0" w:space="0" w:color="auto"/>
        <w:bottom w:val="none" w:sz="0" w:space="0" w:color="auto"/>
        <w:right w:val="none" w:sz="0" w:space="0" w:color="auto"/>
      </w:divBdr>
    </w:div>
    <w:div w:id="1828784133">
      <w:bodyDiv w:val="1"/>
      <w:marLeft w:val="0"/>
      <w:marRight w:val="0"/>
      <w:marTop w:val="0"/>
      <w:marBottom w:val="0"/>
      <w:divBdr>
        <w:top w:val="none" w:sz="0" w:space="0" w:color="auto"/>
        <w:left w:val="none" w:sz="0" w:space="0" w:color="auto"/>
        <w:bottom w:val="none" w:sz="0" w:space="0" w:color="auto"/>
        <w:right w:val="none" w:sz="0" w:space="0" w:color="auto"/>
      </w:divBdr>
    </w:div>
    <w:div w:id="1829398446">
      <w:bodyDiv w:val="1"/>
      <w:marLeft w:val="0"/>
      <w:marRight w:val="0"/>
      <w:marTop w:val="0"/>
      <w:marBottom w:val="0"/>
      <w:divBdr>
        <w:top w:val="none" w:sz="0" w:space="0" w:color="auto"/>
        <w:left w:val="none" w:sz="0" w:space="0" w:color="auto"/>
        <w:bottom w:val="none" w:sz="0" w:space="0" w:color="auto"/>
        <w:right w:val="none" w:sz="0" w:space="0" w:color="auto"/>
      </w:divBdr>
    </w:div>
    <w:div w:id="1834418179">
      <w:bodyDiv w:val="1"/>
      <w:marLeft w:val="0"/>
      <w:marRight w:val="0"/>
      <w:marTop w:val="0"/>
      <w:marBottom w:val="0"/>
      <w:divBdr>
        <w:top w:val="none" w:sz="0" w:space="0" w:color="auto"/>
        <w:left w:val="none" w:sz="0" w:space="0" w:color="auto"/>
        <w:bottom w:val="none" w:sz="0" w:space="0" w:color="auto"/>
        <w:right w:val="none" w:sz="0" w:space="0" w:color="auto"/>
      </w:divBdr>
    </w:div>
    <w:div w:id="1835489553">
      <w:bodyDiv w:val="1"/>
      <w:marLeft w:val="0"/>
      <w:marRight w:val="0"/>
      <w:marTop w:val="0"/>
      <w:marBottom w:val="0"/>
      <w:divBdr>
        <w:top w:val="none" w:sz="0" w:space="0" w:color="auto"/>
        <w:left w:val="none" w:sz="0" w:space="0" w:color="auto"/>
        <w:bottom w:val="none" w:sz="0" w:space="0" w:color="auto"/>
        <w:right w:val="none" w:sz="0" w:space="0" w:color="auto"/>
      </w:divBdr>
    </w:div>
    <w:div w:id="1837308971">
      <w:bodyDiv w:val="1"/>
      <w:marLeft w:val="0"/>
      <w:marRight w:val="0"/>
      <w:marTop w:val="0"/>
      <w:marBottom w:val="0"/>
      <w:divBdr>
        <w:top w:val="none" w:sz="0" w:space="0" w:color="auto"/>
        <w:left w:val="none" w:sz="0" w:space="0" w:color="auto"/>
        <w:bottom w:val="none" w:sz="0" w:space="0" w:color="auto"/>
        <w:right w:val="none" w:sz="0" w:space="0" w:color="auto"/>
      </w:divBdr>
    </w:div>
    <w:div w:id="1843278633">
      <w:bodyDiv w:val="1"/>
      <w:marLeft w:val="0"/>
      <w:marRight w:val="0"/>
      <w:marTop w:val="0"/>
      <w:marBottom w:val="0"/>
      <w:divBdr>
        <w:top w:val="none" w:sz="0" w:space="0" w:color="auto"/>
        <w:left w:val="none" w:sz="0" w:space="0" w:color="auto"/>
        <w:bottom w:val="none" w:sz="0" w:space="0" w:color="auto"/>
        <w:right w:val="none" w:sz="0" w:space="0" w:color="auto"/>
      </w:divBdr>
    </w:div>
    <w:div w:id="1848979492">
      <w:bodyDiv w:val="1"/>
      <w:marLeft w:val="0"/>
      <w:marRight w:val="0"/>
      <w:marTop w:val="0"/>
      <w:marBottom w:val="0"/>
      <w:divBdr>
        <w:top w:val="none" w:sz="0" w:space="0" w:color="auto"/>
        <w:left w:val="none" w:sz="0" w:space="0" w:color="auto"/>
        <w:bottom w:val="none" w:sz="0" w:space="0" w:color="auto"/>
        <w:right w:val="none" w:sz="0" w:space="0" w:color="auto"/>
      </w:divBdr>
    </w:div>
    <w:div w:id="1856726333">
      <w:bodyDiv w:val="1"/>
      <w:marLeft w:val="0"/>
      <w:marRight w:val="0"/>
      <w:marTop w:val="0"/>
      <w:marBottom w:val="0"/>
      <w:divBdr>
        <w:top w:val="none" w:sz="0" w:space="0" w:color="auto"/>
        <w:left w:val="none" w:sz="0" w:space="0" w:color="auto"/>
        <w:bottom w:val="none" w:sz="0" w:space="0" w:color="auto"/>
        <w:right w:val="none" w:sz="0" w:space="0" w:color="auto"/>
      </w:divBdr>
    </w:div>
    <w:div w:id="1856846232">
      <w:bodyDiv w:val="1"/>
      <w:marLeft w:val="0"/>
      <w:marRight w:val="0"/>
      <w:marTop w:val="0"/>
      <w:marBottom w:val="0"/>
      <w:divBdr>
        <w:top w:val="none" w:sz="0" w:space="0" w:color="auto"/>
        <w:left w:val="none" w:sz="0" w:space="0" w:color="auto"/>
        <w:bottom w:val="none" w:sz="0" w:space="0" w:color="auto"/>
        <w:right w:val="none" w:sz="0" w:space="0" w:color="auto"/>
      </w:divBdr>
    </w:div>
    <w:div w:id="1858036739">
      <w:bodyDiv w:val="1"/>
      <w:marLeft w:val="0"/>
      <w:marRight w:val="0"/>
      <w:marTop w:val="0"/>
      <w:marBottom w:val="0"/>
      <w:divBdr>
        <w:top w:val="none" w:sz="0" w:space="0" w:color="auto"/>
        <w:left w:val="none" w:sz="0" w:space="0" w:color="auto"/>
        <w:bottom w:val="none" w:sz="0" w:space="0" w:color="auto"/>
        <w:right w:val="none" w:sz="0" w:space="0" w:color="auto"/>
      </w:divBdr>
    </w:div>
    <w:div w:id="1862813184">
      <w:bodyDiv w:val="1"/>
      <w:marLeft w:val="0"/>
      <w:marRight w:val="0"/>
      <w:marTop w:val="0"/>
      <w:marBottom w:val="0"/>
      <w:divBdr>
        <w:top w:val="none" w:sz="0" w:space="0" w:color="auto"/>
        <w:left w:val="none" w:sz="0" w:space="0" w:color="auto"/>
        <w:bottom w:val="none" w:sz="0" w:space="0" w:color="auto"/>
        <w:right w:val="none" w:sz="0" w:space="0" w:color="auto"/>
      </w:divBdr>
    </w:div>
    <w:div w:id="1868523454">
      <w:bodyDiv w:val="1"/>
      <w:marLeft w:val="0"/>
      <w:marRight w:val="0"/>
      <w:marTop w:val="0"/>
      <w:marBottom w:val="0"/>
      <w:divBdr>
        <w:top w:val="none" w:sz="0" w:space="0" w:color="auto"/>
        <w:left w:val="none" w:sz="0" w:space="0" w:color="auto"/>
        <w:bottom w:val="none" w:sz="0" w:space="0" w:color="auto"/>
        <w:right w:val="none" w:sz="0" w:space="0" w:color="auto"/>
      </w:divBdr>
    </w:div>
    <w:div w:id="1873614343">
      <w:bodyDiv w:val="1"/>
      <w:marLeft w:val="0"/>
      <w:marRight w:val="0"/>
      <w:marTop w:val="0"/>
      <w:marBottom w:val="0"/>
      <w:divBdr>
        <w:top w:val="none" w:sz="0" w:space="0" w:color="auto"/>
        <w:left w:val="none" w:sz="0" w:space="0" w:color="auto"/>
        <w:bottom w:val="none" w:sz="0" w:space="0" w:color="auto"/>
        <w:right w:val="none" w:sz="0" w:space="0" w:color="auto"/>
      </w:divBdr>
    </w:div>
    <w:div w:id="1875002792">
      <w:bodyDiv w:val="1"/>
      <w:marLeft w:val="0"/>
      <w:marRight w:val="0"/>
      <w:marTop w:val="0"/>
      <w:marBottom w:val="0"/>
      <w:divBdr>
        <w:top w:val="none" w:sz="0" w:space="0" w:color="auto"/>
        <w:left w:val="none" w:sz="0" w:space="0" w:color="auto"/>
        <w:bottom w:val="none" w:sz="0" w:space="0" w:color="auto"/>
        <w:right w:val="none" w:sz="0" w:space="0" w:color="auto"/>
      </w:divBdr>
    </w:div>
    <w:div w:id="1877698739">
      <w:bodyDiv w:val="1"/>
      <w:marLeft w:val="0"/>
      <w:marRight w:val="0"/>
      <w:marTop w:val="0"/>
      <w:marBottom w:val="0"/>
      <w:divBdr>
        <w:top w:val="none" w:sz="0" w:space="0" w:color="auto"/>
        <w:left w:val="none" w:sz="0" w:space="0" w:color="auto"/>
        <w:bottom w:val="none" w:sz="0" w:space="0" w:color="auto"/>
        <w:right w:val="none" w:sz="0" w:space="0" w:color="auto"/>
      </w:divBdr>
    </w:div>
    <w:div w:id="1881551831">
      <w:bodyDiv w:val="1"/>
      <w:marLeft w:val="0"/>
      <w:marRight w:val="0"/>
      <w:marTop w:val="0"/>
      <w:marBottom w:val="0"/>
      <w:divBdr>
        <w:top w:val="none" w:sz="0" w:space="0" w:color="auto"/>
        <w:left w:val="none" w:sz="0" w:space="0" w:color="auto"/>
        <w:bottom w:val="none" w:sz="0" w:space="0" w:color="auto"/>
        <w:right w:val="none" w:sz="0" w:space="0" w:color="auto"/>
      </w:divBdr>
    </w:div>
    <w:div w:id="1885171803">
      <w:bodyDiv w:val="1"/>
      <w:marLeft w:val="0"/>
      <w:marRight w:val="0"/>
      <w:marTop w:val="0"/>
      <w:marBottom w:val="0"/>
      <w:divBdr>
        <w:top w:val="none" w:sz="0" w:space="0" w:color="auto"/>
        <w:left w:val="none" w:sz="0" w:space="0" w:color="auto"/>
        <w:bottom w:val="none" w:sz="0" w:space="0" w:color="auto"/>
        <w:right w:val="none" w:sz="0" w:space="0" w:color="auto"/>
      </w:divBdr>
    </w:div>
    <w:div w:id="1887451627">
      <w:bodyDiv w:val="1"/>
      <w:marLeft w:val="0"/>
      <w:marRight w:val="0"/>
      <w:marTop w:val="0"/>
      <w:marBottom w:val="0"/>
      <w:divBdr>
        <w:top w:val="none" w:sz="0" w:space="0" w:color="auto"/>
        <w:left w:val="none" w:sz="0" w:space="0" w:color="auto"/>
        <w:bottom w:val="none" w:sz="0" w:space="0" w:color="auto"/>
        <w:right w:val="none" w:sz="0" w:space="0" w:color="auto"/>
      </w:divBdr>
    </w:div>
    <w:div w:id="1889871907">
      <w:bodyDiv w:val="1"/>
      <w:marLeft w:val="0"/>
      <w:marRight w:val="0"/>
      <w:marTop w:val="0"/>
      <w:marBottom w:val="0"/>
      <w:divBdr>
        <w:top w:val="none" w:sz="0" w:space="0" w:color="auto"/>
        <w:left w:val="none" w:sz="0" w:space="0" w:color="auto"/>
        <w:bottom w:val="none" w:sz="0" w:space="0" w:color="auto"/>
        <w:right w:val="none" w:sz="0" w:space="0" w:color="auto"/>
      </w:divBdr>
    </w:div>
    <w:div w:id="1893349401">
      <w:bodyDiv w:val="1"/>
      <w:marLeft w:val="0"/>
      <w:marRight w:val="0"/>
      <w:marTop w:val="0"/>
      <w:marBottom w:val="0"/>
      <w:divBdr>
        <w:top w:val="none" w:sz="0" w:space="0" w:color="auto"/>
        <w:left w:val="none" w:sz="0" w:space="0" w:color="auto"/>
        <w:bottom w:val="none" w:sz="0" w:space="0" w:color="auto"/>
        <w:right w:val="none" w:sz="0" w:space="0" w:color="auto"/>
      </w:divBdr>
    </w:div>
    <w:div w:id="1894340992">
      <w:bodyDiv w:val="1"/>
      <w:marLeft w:val="0"/>
      <w:marRight w:val="0"/>
      <w:marTop w:val="0"/>
      <w:marBottom w:val="0"/>
      <w:divBdr>
        <w:top w:val="none" w:sz="0" w:space="0" w:color="auto"/>
        <w:left w:val="none" w:sz="0" w:space="0" w:color="auto"/>
        <w:bottom w:val="none" w:sz="0" w:space="0" w:color="auto"/>
        <w:right w:val="none" w:sz="0" w:space="0" w:color="auto"/>
      </w:divBdr>
    </w:div>
    <w:div w:id="1896696422">
      <w:bodyDiv w:val="1"/>
      <w:marLeft w:val="0"/>
      <w:marRight w:val="0"/>
      <w:marTop w:val="0"/>
      <w:marBottom w:val="0"/>
      <w:divBdr>
        <w:top w:val="none" w:sz="0" w:space="0" w:color="auto"/>
        <w:left w:val="none" w:sz="0" w:space="0" w:color="auto"/>
        <w:bottom w:val="none" w:sz="0" w:space="0" w:color="auto"/>
        <w:right w:val="none" w:sz="0" w:space="0" w:color="auto"/>
      </w:divBdr>
    </w:div>
    <w:div w:id="1902016369">
      <w:bodyDiv w:val="1"/>
      <w:marLeft w:val="0"/>
      <w:marRight w:val="0"/>
      <w:marTop w:val="0"/>
      <w:marBottom w:val="0"/>
      <w:divBdr>
        <w:top w:val="none" w:sz="0" w:space="0" w:color="auto"/>
        <w:left w:val="none" w:sz="0" w:space="0" w:color="auto"/>
        <w:bottom w:val="none" w:sz="0" w:space="0" w:color="auto"/>
        <w:right w:val="none" w:sz="0" w:space="0" w:color="auto"/>
      </w:divBdr>
    </w:div>
    <w:div w:id="1903054283">
      <w:bodyDiv w:val="1"/>
      <w:marLeft w:val="0"/>
      <w:marRight w:val="0"/>
      <w:marTop w:val="0"/>
      <w:marBottom w:val="0"/>
      <w:divBdr>
        <w:top w:val="none" w:sz="0" w:space="0" w:color="auto"/>
        <w:left w:val="none" w:sz="0" w:space="0" w:color="auto"/>
        <w:bottom w:val="none" w:sz="0" w:space="0" w:color="auto"/>
        <w:right w:val="none" w:sz="0" w:space="0" w:color="auto"/>
      </w:divBdr>
    </w:div>
    <w:div w:id="1904832981">
      <w:bodyDiv w:val="1"/>
      <w:marLeft w:val="0"/>
      <w:marRight w:val="0"/>
      <w:marTop w:val="0"/>
      <w:marBottom w:val="0"/>
      <w:divBdr>
        <w:top w:val="none" w:sz="0" w:space="0" w:color="auto"/>
        <w:left w:val="none" w:sz="0" w:space="0" w:color="auto"/>
        <w:bottom w:val="none" w:sz="0" w:space="0" w:color="auto"/>
        <w:right w:val="none" w:sz="0" w:space="0" w:color="auto"/>
      </w:divBdr>
    </w:div>
    <w:div w:id="1908876850">
      <w:bodyDiv w:val="1"/>
      <w:marLeft w:val="0"/>
      <w:marRight w:val="0"/>
      <w:marTop w:val="0"/>
      <w:marBottom w:val="0"/>
      <w:divBdr>
        <w:top w:val="none" w:sz="0" w:space="0" w:color="auto"/>
        <w:left w:val="none" w:sz="0" w:space="0" w:color="auto"/>
        <w:bottom w:val="none" w:sz="0" w:space="0" w:color="auto"/>
        <w:right w:val="none" w:sz="0" w:space="0" w:color="auto"/>
      </w:divBdr>
    </w:div>
    <w:div w:id="1912500051">
      <w:bodyDiv w:val="1"/>
      <w:marLeft w:val="0"/>
      <w:marRight w:val="0"/>
      <w:marTop w:val="0"/>
      <w:marBottom w:val="0"/>
      <w:divBdr>
        <w:top w:val="none" w:sz="0" w:space="0" w:color="auto"/>
        <w:left w:val="none" w:sz="0" w:space="0" w:color="auto"/>
        <w:bottom w:val="none" w:sz="0" w:space="0" w:color="auto"/>
        <w:right w:val="none" w:sz="0" w:space="0" w:color="auto"/>
      </w:divBdr>
    </w:div>
    <w:div w:id="1914584226">
      <w:bodyDiv w:val="1"/>
      <w:marLeft w:val="0"/>
      <w:marRight w:val="0"/>
      <w:marTop w:val="0"/>
      <w:marBottom w:val="0"/>
      <w:divBdr>
        <w:top w:val="none" w:sz="0" w:space="0" w:color="auto"/>
        <w:left w:val="none" w:sz="0" w:space="0" w:color="auto"/>
        <w:bottom w:val="none" w:sz="0" w:space="0" w:color="auto"/>
        <w:right w:val="none" w:sz="0" w:space="0" w:color="auto"/>
      </w:divBdr>
    </w:div>
    <w:div w:id="1919287332">
      <w:bodyDiv w:val="1"/>
      <w:marLeft w:val="0"/>
      <w:marRight w:val="0"/>
      <w:marTop w:val="0"/>
      <w:marBottom w:val="0"/>
      <w:divBdr>
        <w:top w:val="none" w:sz="0" w:space="0" w:color="auto"/>
        <w:left w:val="none" w:sz="0" w:space="0" w:color="auto"/>
        <w:bottom w:val="none" w:sz="0" w:space="0" w:color="auto"/>
        <w:right w:val="none" w:sz="0" w:space="0" w:color="auto"/>
      </w:divBdr>
    </w:div>
    <w:div w:id="1925340845">
      <w:bodyDiv w:val="1"/>
      <w:marLeft w:val="0"/>
      <w:marRight w:val="0"/>
      <w:marTop w:val="0"/>
      <w:marBottom w:val="0"/>
      <w:divBdr>
        <w:top w:val="none" w:sz="0" w:space="0" w:color="auto"/>
        <w:left w:val="none" w:sz="0" w:space="0" w:color="auto"/>
        <w:bottom w:val="none" w:sz="0" w:space="0" w:color="auto"/>
        <w:right w:val="none" w:sz="0" w:space="0" w:color="auto"/>
      </w:divBdr>
    </w:div>
    <w:div w:id="1925987717">
      <w:bodyDiv w:val="1"/>
      <w:marLeft w:val="0"/>
      <w:marRight w:val="0"/>
      <w:marTop w:val="0"/>
      <w:marBottom w:val="0"/>
      <w:divBdr>
        <w:top w:val="none" w:sz="0" w:space="0" w:color="auto"/>
        <w:left w:val="none" w:sz="0" w:space="0" w:color="auto"/>
        <w:bottom w:val="none" w:sz="0" w:space="0" w:color="auto"/>
        <w:right w:val="none" w:sz="0" w:space="0" w:color="auto"/>
      </w:divBdr>
    </w:div>
    <w:div w:id="1926838468">
      <w:bodyDiv w:val="1"/>
      <w:marLeft w:val="0"/>
      <w:marRight w:val="0"/>
      <w:marTop w:val="0"/>
      <w:marBottom w:val="0"/>
      <w:divBdr>
        <w:top w:val="none" w:sz="0" w:space="0" w:color="auto"/>
        <w:left w:val="none" w:sz="0" w:space="0" w:color="auto"/>
        <w:bottom w:val="none" w:sz="0" w:space="0" w:color="auto"/>
        <w:right w:val="none" w:sz="0" w:space="0" w:color="auto"/>
      </w:divBdr>
    </w:div>
    <w:div w:id="1927154476">
      <w:bodyDiv w:val="1"/>
      <w:marLeft w:val="0"/>
      <w:marRight w:val="0"/>
      <w:marTop w:val="0"/>
      <w:marBottom w:val="0"/>
      <w:divBdr>
        <w:top w:val="none" w:sz="0" w:space="0" w:color="auto"/>
        <w:left w:val="none" w:sz="0" w:space="0" w:color="auto"/>
        <w:bottom w:val="none" w:sz="0" w:space="0" w:color="auto"/>
        <w:right w:val="none" w:sz="0" w:space="0" w:color="auto"/>
      </w:divBdr>
    </w:div>
    <w:div w:id="1927348644">
      <w:bodyDiv w:val="1"/>
      <w:marLeft w:val="0"/>
      <w:marRight w:val="0"/>
      <w:marTop w:val="0"/>
      <w:marBottom w:val="0"/>
      <w:divBdr>
        <w:top w:val="none" w:sz="0" w:space="0" w:color="auto"/>
        <w:left w:val="none" w:sz="0" w:space="0" w:color="auto"/>
        <w:bottom w:val="none" w:sz="0" w:space="0" w:color="auto"/>
        <w:right w:val="none" w:sz="0" w:space="0" w:color="auto"/>
      </w:divBdr>
    </w:div>
    <w:div w:id="1946234061">
      <w:bodyDiv w:val="1"/>
      <w:marLeft w:val="0"/>
      <w:marRight w:val="0"/>
      <w:marTop w:val="0"/>
      <w:marBottom w:val="0"/>
      <w:divBdr>
        <w:top w:val="none" w:sz="0" w:space="0" w:color="auto"/>
        <w:left w:val="none" w:sz="0" w:space="0" w:color="auto"/>
        <w:bottom w:val="none" w:sz="0" w:space="0" w:color="auto"/>
        <w:right w:val="none" w:sz="0" w:space="0" w:color="auto"/>
      </w:divBdr>
    </w:div>
    <w:div w:id="1947694038">
      <w:bodyDiv w:val="1"/>
      <w:marLeft w:val="0"/>
      <w:marRight w:val="0"/>
      <w:marTop w:val="0"/>
      <w:marBottom w:val="0"/>
      <w:divBdr>
        <w:top w:val="none" w:sz="0" w:space="0" w:color="auto"/>
        <w:left w:val="none" w:sz="0" w:space="0" w:color="auto"/>
        <w:bottom w:val="none" w:sz="0" w:space="0" w:color="auto"/>
        <w:right w:val="none" w:sz="0" w:space="0" w:color="auto"/>
      </w:divBdr>
    </w:div>
    <w:div w:id="1949703228">
      <w:bodyDiv w:val="1"/>
      <w:marLeft w:val="0"/>
      <w:marRight w:val="0"/>
      <w:marTop w:val="0"/>
      <w:marBottom w:val="0"/>
      <w:divBdr>
        <w:top w:val="none" w:sz="0" w:space="0" w:color="auto"/>
        <w:left w:val="none" w:sz="0" w:space="0" w:color="auto"/>
        <w:bottom w:val="none" w:sz="0" w:space="0" w:color="auto"/>
        <w:right w:val="none" w:sz="0" w:space="0" w:color="auto"/>
      </w:divBdr>
    </w:div>
    <w:div w:id="1949773824">
      <w:bodyDiv w:val="1"/>
      <w:marLeft w:val="0"/>
      <w:marRight w:val="0"/>
      <w:marTop w:val="0"/>
      <w:marBottom w:val="0"/>
      <w:divBdr>
        <w:top w:val="none" w:sz="0" w:space="0" w:color="auto"/>
        <w:left w:val="none" w:sz="0" w:space="0" w:color="auto"/>
        <w:bottom w:val="none" w:sz="0" w:space="0" w:color="auto"/>
        <w:right w:val="none" w:sz="0" w:space="0" w:color="auto"/>
      </w:divBdr>
    </w:div>
    <w:div w:id="1952398534">
      <w:bodyDiv w:val="1"/>
      <w:marLeft w:val="0"/>
      <w:marRight w:val="0"/>
      <w:marTop w:val="0"/>
      <w:marBottom w:val="0"/>
      <w:divBdr>
        <w:top w:val="none" w:sz="0" w:space="0" w:color="auto"/>
        <w:left w:val="none" w:sz="0" w:space="0" w:color="auto"/>
        <w:bottom w:val="none" w:sz="0" w:space="0" w:color="auto"/>
        <w:right w:val="none" w:sz="0" w:space="0" w:color="auto"/>
      </w:divBdr>
    </w:div>
    <w:div w:id="1971932716">
      <w:bodyDiv w:val="1"/>
      <w:marLeft w:val="0"/>
      <w:marRight w:val="0"/>
      <w:marTop w:val="0"/>
      <w:marBottom w:val="0"/>
      <w:divBdr>
        <w:top w:val="none" w:sz="0" w:space="0" w:color="auto"/>
        <w:left w:val="none" w:sz="0" w:space="0" w:color="auto"/>
        <w:bottom w:val="none" w:sz="0" w:space="0" w:color="auto"/>
        <w:right w:val="none" w:sz="0" w:space="0" w:color="auto"/>
      </w:divBdr>
    </w:div>
    <w:div w:id="1972321755">
      <w:bodyDiv w:val="1"/>
      <w:marLeft w:val="0"/>
      <w:marRight w:val="0"/>
      <w:marTop w:val="0"/>
      <w:marBottom w:val="0"/>
      <w:divBdr>
        <w:top w:val="none" w:sz="0" w:space="0" w:color="auto"/>
        <w:left w:val="none" w:sz="0" w:space="0" w:color="auto"/>
        <w:bottom w:val="none" w:sz="0" w:space="0" w:color="auto"/>
        <w:right w:val="none" w:sz="0" w:space="0" w:color="auto"/>
      </w:divBdr>
    </w:div>
    <w:div w:id="1974561679">
      <w:bodyDiv w:val="1"/>
      <w:marLeft w:val="0"/>
      <w:marRight w:val="0"/>
      <w:marTop w:val="0"/>
      <w:marBottom w:val="0"/>
      <w:divBdr>
        <w:top w:val="none" w:sz="0" w:space="0" w:color="auto"/>
        <w:left w:val="none" w:sz="0" w:space="0" w:color="auto"/>
        <w:bottom w:val="none" w:sz="0" w:space="0" w:color="auto"/>
        <w:right w:val="none" w:sz="0" w:space="0" w:color="auto"/>
      </w:divBdr>
    </w:div>
    <w:div w:id="1977762283">
      <w:bodyDiv w:val="1"/>
      <w:marLeft w:val="0"/>
      <w:marRight w:val="0"/>
      <w:marTop w:val="0"/>
      <w:marBottom w:val="0"/>
      <w:divBdr>
        <w:top w:val="none" w:sz="0" w:space="0" w:color="auto"/>
        <w:left w:val="none" w:sz="0" w:space="0" w:color="auto"/>
        <w:bottom w:val="none" w:sz="0" w:space="0" w:color="auto"/>
        <w:right w:val="none" w:sz="0" w:space="0" w:color="auto"/>
      </w:divBdr>
    </w:div>
    <w:div w:id="1983459497">
      <w:bodyDiv w:val="1"/>
      <w:marLeft w:val="0"/>
      <w:marRight w:val="0"/>
      <w:marTop w:val="0"/>
      <w:marBottom w:val="0"/>
      <w:divBdr>
        <w:top w:val="none" w:sz="0" w:space="0" w:color="auto"/>
        <w:left w:val="none" w:sz="0" w:space="0" w:color="auto"/>
        <w:bottom w:val="none" w:sz="0" w:space="0" w:color="auto"/>
        <w:right w:val="none" w:sz="0" w:space="0" w:color="auto"/>
      </w:divBdr>
    </w:div>
    <w:div w:id="1992366600">
      <w:bodyDiv w:val="1"/>
      <w:marLeft w:val="0"/>
      <w:marRight w:val="0"/>
      <w:marTop w:val="0"/>
      <w:marBottom w:val="0"/>
      <w:divBdr>
        <w:top w:val="none" w:sz="0" w:space="0" w:color="auto"/>
        <w:left w:val="none" w:sz="0" w:space="0" w:color="auto"/>
        <w:bottom w:val="none" w:sz="0" w:space="0" w:color="auto"/>
        <w:right w:val="none" w:sz="0" w:space="0" w:color="auto"/>
      </w:divBdr>
    </w:div>
    <w:div w:id="2001038410">
      <w:bodyDiv w:val="1"/>
      <w:marLeft w:val="0"/>
      <w:marRight w:val="0"/>
      <w:marTop w:val="0"/>
      <w:marBottom w:val="0"/>
      <w:divBdr>
        <w:top w:val="none" w:sz="0" w:space="0" w:color="auto"/>
        <w:left w:val="none" w:sz="0" w:space="0" w:color="auto"/>
        <w:bottom w:val="none" w:sz="0" w:space="0" w:color="auto"/>
        <w:right w:val="none" w:sz="0" w:space="0" w:color="auto"/>
      </w:divBdr>
    </w:div>
    <w:div w:id="2001696210">
      <w:bodyDiv w:val="1"/>
      <w:marLeft w:val="0"/>
      <w:marRight w:val="0"/>
      <w:marTop w:val="0"/>
      <w:marBottom w:val="0"/>
      <w:divBdr>
        <w:top w:val="none" w:sz="0" w:space="0" w:color="auto"/>
        <w:left w:val="none" w:sz="0" w:space="0" w:color="auto"/>
        <w:bottom w:val="none" w:sz="0" w:space="0" w:color="auto"/>
        <w:right w:val="none" w:sz="0" w:space="0" w:color="auto"/>
      </w:divBdr>
    </w:div>
    <w:div w:id="2004776001">
      <w:bodyDiv w:val="1"/>
      <w:marLeft w:val="0"/>
      <w:marRight w:val="0"/>
      <w:marTop w:val="0"/>
      <w:marBottom w:val="0"/>
      <w:divBdr>
        <w:top w:val="none" w:sz="0" w:space="0" w:color="auto"/>
        <w:left w:val="none" w:sz="0" w:space="0" w:color="auto"/>
        <w:bottom w:val="none" w:sz="0" w:space="0" w:color="auto"/>
        <w:right w:val="none" w:sz="0" w:space="0" w:color="auto"/>
      </w:divBdr>
    </w:div>
    <w:div w:id="2010868325">
      <w:bodyDiv w:val="1"/>
      <w:marLeft w:val="0"/>
      <w:marRight w:val="0"/>
      <w:marTop w:val="0"/>
      <w:marBottom w:val="0"/>
      <w:divBdr>
        <w:top w:val="none" w:sz="0" w:space="0" w:color="auto"/>
        <w:left w:val="none" w:sz="0" w:space="0" w:color="auto"/>
        <w:bottom w:val="none" w:sz="0" w:space="0" w:color="auto"/>
        <w:right w:val="none" w:sz="0" w:space="0" w:color="auto"/>
      </w:divBdr>
    </w:div>
    <w:div w:id="2012758890">
      <w:bodyDiv w:val="1"/>
      <w:marLeft w:val="0"/>
      <w:marRight w:val="0"/>
      <w:marTop w:val="0"/>
      <w:marBottom w:val="0"/>
      <w:divBdr>
        <w:top w:val="none" w:sz="0" w:space="0" w:color="auto"/>
        <w:left w:val="none" w:sz="0" w:space="0" w:color="auto"/>
        <w:bottom w:val="none" w:sz="0" w:space="0" w:color="auto"/>
        <w:right w:val="none" w:sz="0" w:space="0" w:color="auto"/>
      </w:divBdr>
    </w:div>
    <w:div w:id="2018841742">
      <w:bodyDiv w:val="1"/>
      <w:marLeft w:val="0"/>
      <w:marRight w:val="0"/>
      <w:marTop w:val="0"/>
      <w:marBottom w:val="0"/>
      <w:divBdr>
        <w:top w:val="none" w:sz="0" w:space="0" w:color="auto"/>
        <w:left w:val="none" w:sz="0" w:space="0" w:color="auto"/>
        <w:bottom w:val="none" w:sz="0" w:space="0" w:color="auto"/>
        <w:right w:val="none" w:sz="0" w:space="0" w:color="auto"/>
      </w:divBdr>
    </w:div>
    <w:div w:id="2021348699">
      <w:bodyDiv w:val="1"/>
      <w:marLeft w:val="0"/>
      <w:marRight w:val="0"/>
      <w:marTop w:val="0"/>
      <w:marBottom w:val="0"/>
      <w:divBdr>
        <w:top w:val="none" w:sz="0" w:space="0" w:color="auto"/>
        <w:left w:val="none" w:sz="0" w:space="0" w:color="auto"/>
        <w:bottom w:val="none" w:sz="0" w:space="0" w:color="auto"/>
        <w:right w:val="none" w:sz="0" w:space="0" w:color="auto"/>
      </w:divBdr>
    </w:div>
    <w:div w:id="2022588983">
      <w:bodyDiv w:val="1"/>
      <w:marLeft w:val="0"/>
      <w:marRight w:val="0"/>
      <w:marTop w:val="0"/>
      <w:marBottom w:val="0"/>
      <w:divBdr>
        <w:top w:val="none" w:sz="0" w:space="0" w:color="auto"/>
        <w:left w:val="none" w:sz="0" w:space="0" w:color="auto"/>
        <w:bottom w:val="none" w:sz="0" w:space="0" w:color="auto"/>
        <w:right w:val="none" w:sz="0" w:space="0" w:color="auto"/>
      </w:divBdr>
    </w:div>
    <w:div w:id="2024621231">
      <w:bodyDiv w:val="1"/>
      <w:marLeft w:val="0"/>
      <w:marRight w:val="0"/>
      <w:marTop w:val="0"/>
      <w:marBottom w:val="0"/>
      <w:divBdr>
        <w:top w:val="none" w:sz="0" w:space="0" w:color="auto"/>
        <w:left w:val="none" w:sz="0" w:space="0" w:color="auto"/>
        <w:bottom w:val="none" w:sz="0" w:space="0" w:color="auto"/>
        <w:right w:val="none" w:sz="0" w:space="0" w:color="auto"/>
      </w:divBdr>
    </w:div>
    <w:div w:id="2027100890">
      <w:bodyDiv w:val="1"/>
      <w:marLeft w:val="0"/>
      <w:marRight w:val="0"/>
      <w:marTop w:val="0"/>
      <w:marBottom w:val="0"/>
      <w:divBdr>
        <w:top w:val="none" w:sz="0" w:space="0" w:color="auto"/>
        <w:left w:val="none" w:sz="0" w:space="0" w:color="auto"/>
        <w:bottom w:val="none" w:sz="0" w:space="0" w:color="auto"/>
        <w:right w:val="none" w:sz="0" w:space="0" w:color="auto"/>
      </w:divBdr>
    </w:div>
    <w:div w:id="2028602589">
      <w:bodyDiv w:val="1"/>
      <w:marLeft w:val="0"/>
      <w:marRight w:val="0"/>
      <w:marTop w:val="0"/>
      <w:marBottom w:val="0"/>
      <w:divBdr>
        <w:top w:val="none" w:sz="0" w:space="0" w:color="auto"/>
        <w:left w:val="none" w:sz="0" w:space="0" w:color="auto"/>
        <w:bottom w:val="none" w:sz="0" w:space="0" w:color="auto"/>
        <w:right w:val="none" w:sz="0" w:space="0" w:color="auto"/>
      </w:divBdr>
    </w:div>
    <w:div w:id="2043358781">
      <w:bodyDiv w:val="1"/>
      <w:marLeft w:val="0"/>
      <w:marRight w:val="0"/>
      <w:marTop w:val="0"/>
      <w:marBottom w:val="0"/>
      <w:divBdr>
        <w:top w:val="none" w:sz="0" w:space="0" w:color="auto"/>
        <w:left w:val="none" w:sz="0" w:space="0" w:color="auto"/>
        <w:bottom w:val="none" w:sz="0" w:space="0" w:color="auto"/>
        <w:right w:val="none" w:sz="0" w:space="0" w:color="auto"/>
      </w:divBdr>
    </w:div>
    <w:div w:id="2051682834">
      <w:bodyDiv w:val="1"/>
      <w:marLeft w:val="0"/>
      <w:marRight w:val="0"/>
      <w:marTop w:val="0"/>
      <w:marBottom w:val="0"/>
      <w:divBdr>
        <w:top w:val="none" w:sz="0" w:space="0" w:color="auto"/>
        <w:left w:val="none" w:sz="0" w:space="0" w:color="auto"/>
        <w:bottom w:val="none" w:sz="0" w:space="0" w:color="auto"/>
        <w:right w:val="none" w:sz="0" w:space="0" w:color="auto"/>
      </w:divBdr>
    </w:div>
    <w:div w:id="2052220485">
      <w:bodyDiv w:val="1"/>
      <w:marLeft w:val="0"/>
      <w:marRight w:val="0"/>
      <w:marTop w:val="0"/>
      <w:marBottom w:val="0"/>
      <w:divBdr>
        <w:top w:val="none" w:sz="0" w:space="0" w:color="auto"/>
        <w:left w:val="none" w:sz="0" w:space="0" w:color="auto"/>
        <w:bottom w:val="none" w:sz="0" w:space="0" w:color="auto"/>
        <w:right w:val="none" w:sz="0" w:space="0" w:color="auto"/>
      </w:divBdr>
    </w:div>
    <w:div w:id="2054889581">
      <w:bodyDiv w:val="1"/>
      <w:marLeft w:val="0"/>
      <w:marRight w:val="0"/>
      <w:marTop w:val="0"/>
      <w:marBottom w:val="0"/>
      <w:divBdr>
        <w:top w:val="none" w:sz="0" w:space="0" w:color="auto"/>
        <w:left w:val="none" w:sz="0" w:space="0" w:color="auto"/>
        <w:bottom w:val="none" w:sz="0" w:space="0" w:color="auto"/>
        <w:right w:val="none" w:sz="0" w:space="0" w:color="auto"/>
      </w:divBdr>
    </w:div>
    <w:div w:id="2055930066">
      <w:bodyDiv w:val="1"/>
      <w:marLeft w:val="0"/>
      <w:marRight w:val="0"/>
      <w:marTop w:val="0"/>
      <w:marBottom w:val="0"/>
      <w:divBdr>
        <w:top w:val="none" w:sz="0" w:space="0" w:color="auto"/>
        <w:left w:val="none" w:sz="0" w:space="0" w:color="auto"/>
        <w:bottom w:val="none" w:sz="0" w:space="0" w:color="auto"/>
        <w:right w:val="none" w:sz="0" w:space="0" w:color="auto"/>
      </w:divBdr>
    </w:div>
    <w:div w:id="2057074906">
      <w:bodyDiv w:val="1"/>
      <w:marLeft w:val="0"/>
      <w:marRight w:val="0"/>
      <w:marTop w:val="0"/>
      <w:marBottom w:val="0"/>
      <w:divBdr>
        <w:top w:val="none" w:sz="0" w:space="0" w:color="auto"/>
        <w:left w:val="none" w:sz="0" w:space="0" w:color="auto"/>
        <w:bottom w:val="none" w:sz="0" w:space="0" w:color="auto"/>
        <w:right w:val="none" w:sz="0" w:space="0" w:color="auto"/>
      </w:divBdr>
    </w:div>
    <w:div w:id="2057922846">
      <w:bodyDiv w:val="1"/>
      <w:marLeft w:val="0"/>
      <w:marRight w:val="0"/>
      <w:marTop w:val="0"/>
      <w:marBottom w:val="0"/>
      <w:divBdr>
        <w:top w:val="none" w:sz="0" w:space="0" w:color="auto"/>
        <w:left w:val="none" w:sz="0" w:space="0" w:color="auto"/>
        <w:bottom w:val="none" w:sz="0" w:space="0" w:color="auto"/>
        <w:right w:val="none" w:sz="0" w:space="0" w:color="auto"/>
      </w:divBdr>
    </w:div>
    <w:div w:id="2061705464">
      <w:bodyDiv w:val="1"/>
      <w:marLeft w:val="0"/>
      <w:marRight w:val="0"/>
      <w:marTop w:val="0"/>
      <w:marBottom w:val="0"/>
      <w:divBdr>
        <w:top w:val="none" w:sz="0" w:space="0" w:color="auto"/>
        <w:left w:val="none" w:sz="0" w:space="0" w:color="auto"/>
        <w:bottom w:val="none" w:sz="0" w:space="0" w:color="auto"/>
        <w:right w:val="none" w:sz="0" w:space="0" w:color="auto"/>
      </w:divBdr>
    </w:div>
    <w:div w:id="2063283407">
      <w:bodyDiv w:val="1"/>
      <w:marLeft w:val="0"/>
      <w:marRight w:val="0"/>
      <w:marTop w:val="0"/>
      <w:marBottom w:val="0"/>
      <w:divBdr>
        <w:top w:val="none" w:sz="0" w:space="0" w:color="auto"/>
        <w:left w:val="none" w:sz="0" w:space="0" w:color="auto"/>
        <w:bottom w:val="none" w:sz="0" w:space="0" w:color="auto"/>
        <w:right w:val="none" w:sz="0" w:space="0" w:color="auto"/>
      </w:divBdr>
    </w:div>
    <w:div w:id="2064404586">
      <w:bodyDiv w:val="1"/>
      <w:marLeft w:val="0"/>
      <w:marRight w:val="0"/>
      <w:marTop w:val="0"/>
      <w:marBottom w:val="0"/>
      <w:divBdr>
        <w:top w:val="none" w:sz="0" w:space="0" w:color="auto"/>
        <w:left w:val="none" w:sz="0" w:space="0" w:color="auto"/>
        <w:bottom w:val="none" w:sz="0" w:space="0" w:color="auto"/>
        <w:right w:val="none" w:sz="0" w:space="0" w:color="auto"/>
      </w:divBdr>
    </w:div>
    <w:div w:id="2074965889">
      <w:bodyDiv w:val="1"/>
      <w:marLeft w:val="0"/>
      <w:marRight w:val="0"/>
      <w:marTop w:val="0"/>
      <w:marBottom w:val="0"/>
      <w:divBdr>
        <w:top w:val="none" w:sz="0" w:space="0" w:color="auto"/>
        <w:left w:val="none" w:sz="0" w:space="0" w:color="auto"/>
        <w:bottom w:val="none" w:sz="0" w:space="0" w:color="auto"/>
        <w:right w:val="none" w:sz="0" w:space="0" w:color="auto"/>
      </w:divBdr>
    </w:div>
    <w:div w:id="2075152457">
      <w:bodyDiv w:val="1"/>
      <w:marLeft w:val="0"/>
      <w:marRight w:val="0"/>
      <w:marTop w:val="0"/>
      <w:marBottom w:val="0"/>
      <w:divBdr>
        <w:top w:val="none" w:sz="0" w:space="0" w:color="auto"/>
        <w:left w:val="none" w:sz="0" w:space="0" w:color="auto"/>
        <w:bottom w:val="none" w:sz="0" w:space="0" w:color="auto"/>
        <w:right w:val="none" w:sz="0" w:space="0" w:color="auto"/>
      </w:divBdr>
    </w:div>
    <w:div w:id="2078816146">
      <w:bodyDiv w:val="1"/>
      <w:marLeft w:val="0"/>
      <w:marRight w:val="0"/>
      <w:marTop w:val="0"/>
      <w:marBottom w:val="0"/>
      <w:divBdr>
        <w:top w:val="none" w:sz="0" w:space="0" w:color="auto"/>
        <w:left w:val="none" w:sz="0" w:space="0" w:color="auto"/>
        <w:bottom w:val="none" w:sz="0" w:space="0" w:color="auto"/>
        <w:right w:val="none" w:sz="0" w:space="0" w:color="auto"/>
      </w:divBdr>
    </w:div>
    <w:div w:id="2080133030">
      <w:bodyDiv w:val="1"/>
      <w:marLeft w:val="0"/>
      <w:marRight w:val="0"/>
      <w:marTop w:val="0"/>
      <w:marBottom w:val="0"/>
      <w:divBdr>
        <w:top w:val="none" w:sz="0" w:space="0" w:color="auto"/>
        <w:left w:val="none" w:sz="0" w:space="0" w:color="auto"/>
        <w:bottom w:val="none" w:sz="0" w:space="0" w:color="auto"/>
        <w:right w:val="none" w:sz="0" w:space="0" w:color="auto"/>
      </w:divBdr>
    </w:div>
    <w:div w:id="208432625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417331">
      <w:bodyDiv w:val="1"/>
      <w:marLeft w:val="0"/>
      <w:marRight w:val="0"/>
      <w:marTop w:val="0"/>
      <w:marBottom w:val="0"/>
      <w:divBdr>
        <w:top w:val="none" w:sz="0" w:space="0" w:color="auto"/>
        <w:left w:val="none" w:sz="0" w:space="0" w:color="auto"/>
        <w:bottom w:val="none" w:sz="0" w:space="0" w:color="auto"/>
        <w:right w:val="none" w:sz="0" w:space="0" w:color="auto"/>
      </w:divBdr>
    </w:div>
    <w:div w:id="2090999469">
      <w:bodyDiv w:val="1"/>
      <w:marLeft w:val="0"/>
      <w:marRight w:val="0"/>
      <w:marTop w:val="0"/>
      <w:marBottom w:val="0"/>
      <w:divBdr>
        <w:top w:val="none" w:sz="0" w:space="0" w:color="auto"/>
        <w:left w:val="none" w:sz="0" w:space="0" w:color="auto"/>
        <w:bottom w:val="none" w:sz="0" w:space="0" w:color="auto"/>
        <w:right w:val="none" w:sz="0" w:space="0" w:color="auto"/>
      </w:divBdr>
    </w:div>
    <w:div w:id="2099210423">
      <w:bodyDiv w:val="1"/>
      <w:marLeft w:val="0"/>
      <w:marRight w:val="0"/>
      <w:marTop w:val="0"/>
      <w:marBottom w:val="0"/>
      <w:divBdr>
        <w:top w:val="none" w:sz="0" w:space="0" w:color="auto"/>
        <w:left w:val="none" w:sz="0" w:space="0" w:color="auto"/>
        <w:bottom w:val="none" w:sz="0" w:space="0" w:color="auto"/>
        <w:right w:val="none" w:sz="0" w:space="0" w:color="auto"/>
      </w:divBdr>
    </w:div>
    <w:div w:id="2101368350">
      <w:bodyDiv w:val="1"/>
      <w:marLeft w:val="0"/>
      <w:marRight w:val="0"/>
      <w:marTop w:val="0"/>
      <w:marBottom w:val="0"/>
      <w:divBdr>
        <w:top w:val="none" w:sz="0" w:space="0" w:color="auto"/>
        <w:left w:val="none" w:sz="0" w:space="0" w:color="auto"/>
        <w:bottom w:val="none" w:sz="0" w:space="0" w:color="auto"/>
        <w:right w:val="none" w:sz="0" w:space="0" w:color="auto"/>
      </w:divBdr>
    </w:div>
    <w:div w:id="2102330712">
      <w:bodyDiv w:val="1"/>
      <w:marLeft w:val="0"/>
      <w:marRight w:val="0"/>
      <w:marTop w:val="0"/>
      <w:marBottom w:val="0"/>
      <w:divBdr>
        <w:top w:val="none" w:sz="0" w:space="0" w:color="auto"/>
        <w:left w:val="none" w:sz="0" w:space="0" w:color="auto"/>
        <w:bottom w:val="none" w:sz="0" w:space="0" w:color="auto"/>
        <w:right w:val="none" w:sz="0" w:space="0" w:color="auto"/>
      </w:divBdr>
    </w:div>
    <w:div w:id="210884665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5009168">
      <w:bodyDiv w:val="1"/>
      <w:marLeft w:val="0"/>
      <w:marRight w:val="0"/>
      <w:marTop w:val="0"/>
      <w:marBottom w:val="0"/>
      <w:divBdr>
        <w:top w:val="none" w:sz="0" w:space="0" w:color="auto"/>
        <w:left w:val="none" w:sz="0" w:space="0" w:color="auto"/>
        <w:bottom w:val="none" w:sz="0" w:space="0" w:color="auto"/>
        <w:right w:val="none" w:sz="0" w:space="0" w:color="auto"/>
      </w:divBdr>
    </w:div>
    <w:div w:id="2117628015">
      <w:bodyDiv w:val="1"/>
      <w:marLeft w:val="0"/>
      <w:marRight w:val="0"/>
      <w:marTop w:val="0"/>
      <w:marBottom w:val="0"/>
      <w:divBdr>
        <w:top w:val="none" w:sz="0" w:space="0" w:color="auto"/>
        <w:left w:val="none" w:sz="0" w:space="0" w:color="auto"/>
        <w:bottom w:val="none" w:sz="0" w:space="0" w:color="auto"/>
        <w:right w:val="none" w:sz="0" w:space="0" w:color="auto"/>
      </w:divBdr>
    </w:div>
    <w:div w:id="2121990740">
      <w:bodyDiv w:val="1"/>
      <w:marLeft w:val="0"/>
      <w:marRight w:val="0"/>
      <w:marTop w:val="0"/>
      <w:marBottom w:val="0"/>
      <w:divBdr>
        <w:top w:val="none" w:sz="0" w:space="0" w:color="auto"/>
        <w:left w:val="none" w:sz="0" w:space="0" w:color="auto"/>
        <w:bottom w:val="none" w:sz="0" w:space="0" w:color="auto"/>
        <w:right w:val="none" w:sz="0" w:space="0" w:color="auto"/>
      </w:divBdr>
    </w:div>
    <w:div w:id="2123184746">
      <w:bodyDiv w:val="1"/>
      <w:marLeft w:val="0"/>
      <w:marRight w:val="0"/>
      <w:marTop w:val="0"/>
      <w:marBottom w:val="0"/>
      <w:divBdr>
        <w:top w:val="none" w:sz="0" w:space="0" w:color="auto"/>
        <w:left w:val="none" w:sz="0" w:space="0" w:color="auto"/>
        <w:bottom w:val="none" w:sz="0" w:space="0" w:color="auto"/>
        <w:right w:val="none" w:sz="0" w:space="0" w:color="auto"/>
      </w:divBdr>
    </w:div>
    <w:div w:id="2130083739">
      <w:bodyDiv w:val="1"/>
      <w:marLeft w:val="0"/>
      <w:marRight w:val="0"/>
      <w:marTop w:val="0"/>
      <w:marBottom w:val="0"/>
      <w:divBdr>
        <w:top w:val="none" w:sz="0" w:space="0" w:color="auto"/>
        <w:left w:val="none" w:sz="0" w:space="0" w:color="auto"/>
        <w:bottom w:val="none" w:sz="0" w:space="0" w:color="auto"/>
        <w:right w:val="none" w:sz="0" w:space="0" w:color="auto"/>
      </w:divBdr>
    </w:div>
    <w:div w:id="2130780174">
      <w:bodyDiv w:val="1"/>
      <w:marLeft w:val="0"/>
      <w:marRight w:val="0"/>
      <w:marTop w:val="0"/>
      <w:marBottom w:val="0"/>
      <w:divBdr>
        <w:top w:val="none" w:sz="0" w:space="0" w:color="auto"/>
        <w:left w:val="none" w:sz="0" w:space="0" w:color="auto"/>
        <w:bottom w:val="none" w:sz="0" w:space="0" w:color="auto"/>
        <w:right w:val="none" w:sz="0" w:space="0" w:color="auto"/>
      </w:divBdr>
    </w:div>
    <w:div w:id="2142531851">
      <w:bodyDiv w:val="1"/>
      <w:marLeft w:val="0"/>
      <w:marRight w:val="0"/>
      <w:marTop w:val="0"/>
      <w:marBottom w:val="0"/>
      <w:divBdr>
        <w:top w:val="none" w:sz="0" w:space="0" w:color="auto"/>
        <w:left w:val="none" w:sz="0" w:space="0" w:color="auto"/>
        <w:bottom w:val="none" w:sz="0" w:space="0" w:color="auto"/>
        <w:right w:val="none" w:sz="0" w:space="0" w:color="auto"/>
      </w:divBdr>
    </w:div>
    <w:div w:id="2146046258">
      <w:bodyDiv w:val="1"/>
      <w:marLeft w:val="0"/>
      <w:marRight w:val="0"/>
      <w:marTop w:val="0"/>
      <w:marBottom w:val="0"/>
      <w:divBdr>
        <w:top w:val="none" w:sz="0" w:space="0" w:color="auto"/>
        <w:left w:val="none" w:sz="0" w:space="0" w:color="auto"/>
        <w:bottom w:val="none" w:sz="0" w:space="0" w:color="auto"/>
        <w:right w:val="none" w:sz="0" w:space="0" w:color="auto"/>
      </w:divBdr>
    </w:div>
    <w:div w:id="2146462121">
      <w:bodyDiv w:val="1"/>
      <w:marLeft w:val="0"/>
      <w:marRight w:val="0"/>
      <w:marTop w:val="0"/>
      <w:marBottom w:val="0"/>
      <w:divBdr>
        <w:top w:val="none" w:sz="0" w:space="0" w:color="auto"/>
        <w:left w:val="none" w:sz="0" w:space="0" w:color="auto"/>
        <w:bottom w:val="none" w:sz="0" w:space="0" w:color="auto"/>
        <w:right w:val="none" w:sz="0" w:space="0" w:color="auto"/>
      </w:divBdr>
    </w:div>
    <w:div w:id="214711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9.xml"/><Relationship Id="rId8"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r w:rsidRPr="0069507A">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r w:rsidRPr="00561874">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r w:rsidRPr="00D1240B">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0A0C3B" w:rsidRDefault="007154C5">
          <w:r w:rsidRPr="00812B14">
            <w:t>Click or tap here to enter text.</w:t>
          </w:r>
        </w:p>
      </w:docPartBody>
    </w:docPart>
    <w:docPart>
      <w:docPartPr>
        <w:name w:val="30CB27CBF28C4D2FBF0903761E9BCFB8"/>
        <w:category>
          <w:name w:val="General"/>
          <w:gallery w:val="placeholder"/>
        </w:category>
        <w:types>
          <w:type w:val="bbPlcHdr"/>
        </w:types>
        <w:behaviors>
          <w:behavior w:val="content"/>
        </w:behaviors>
        <w:guid w:val="{14BEFC57-22AC-426B-AFBE-6BACEB08906E}"/>
      </w:docPartPr>
      <w:docPartBody>
        <w:p w:rsidR="00252452" w:rsidRDefault="00972B41" w:rsidP="00972B41">
          <w:pPr>
            <w:pStyle w:val="30CB27CBF28C4D2FBF0903761E9BCFB8"/>
          </w:pPr>
          <w:r w:rsidRPr="00561874">
            <w:t>[Title]</w:t>
          </w:r>
        </w:p>
      </w:docPartBody>
    </w:docPart>
    <w:docPart>
      <w:docPartPr>
        <w:name w:val="3E5B43D4E703445285DC56911DA95DBF"/>
        <w:category>
          <w:name w:val="General"/>
          <w:gallery w:val="placeholder"/>
        </w:category>
        <w:types>
          <w:type w:val="bbPlcHdr"/>
        </w:types>
        <w:behaviors>
          <w:behavior w:val="content"/>
        </w:behaviors>
        <w:guid w:val="{7526907D-2838-43FE-852F-110E4F3111B1}"/>
      </w:docPartPr>
      <w:docPartBody>
        <w:p w:rsidR="00252452" w:rsidRDefault="00972B41" w:rsidP="00972B41">
          <w:pPr>
            <w:pStyle w:val="3E5B43D4E703445285DC56911DA95DBF"/>
          </w:pPr>
          <w:r w:rsidRPr="00D1240B">
            <w:t>[Status]</w:t>
          </w:r>
        </w:p>
      </w:docPartBody>
    </w:docPart>
    <w:docPart>
      <w:docPartPr>
        <w:name w:val="BDC3C7C153A74AE3ABCD7E5D9BD43CAF"/>
        <w:category>
          <w:name w:val="General"/>
          <w:gallery w:val="placeholder"/>
        </w:category>
        <w:types>
          <w:type w:val="bbPlcHdr"/>
        </w:types>
        <w:behaviors>
          <w:behavior w:val="content"/>
        </w:behaviors>
        <w:guid w:val="{448740FD-060A-4227-BE74-0D29C937E6FB}"/>
      </w:docPartPr>
      <w:docPartBody>
        <w:p w:rsidR="00CF23EA" w:rsidRDefault="008504EE">
          <w:r w:rsidRPr="009912A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67F8"/>
    <w:rsid w:val="00025461"/>
    <w:rsid w:val="00027C99"/>
    <w:rsid w:val="00071DA5"/>
    <w:rsid w:val="000972F6"/>
    <w:rsid w:val="000A0B75"/>
    <w:rsid w:val="000A0C3B"/>
    <w:rsid w:val="000A52C0"/>
    <w:rsid w:val="000B3A98"/>
    <w:rsid w:val="000E14E7"/>
    <w:rsid w:val="000F2A81"/>
    <w:rsid w:val="00116E5C"/>
    <w:rsid w:val="00134795"/>
    <w:rsid w:val="001476C7"/>
    <w:rsid w:val="00164B5A"/>
    <w:rsid w:val="00186016"/>
    <w:rsid w:val="002137F4"/>
    <w:rsid w:val="00223960"/>
    <w:rsid w:val="00226415"/>
    <w:rsid w:val="00252452"/>
    <w:rsid w:val="002550FD"/>
    <w:rsid w:val="0026232D"/>
    <w:rsid w:val="002733FA"/>
    <w:rsid w:val="0029484D"/>
    <w:rsid w:val="002B3EEA"/>
    <w:rsid w:val="002F72C0"/>
    <w:rsid w:val="00322D27"/>
    <w:rsid w:val="003240BA"/>
    <w:rsid w:val="003437B3"/>
    <w:rsid w:val="00350199"/>
    <w:rsid w:val="00352B59"/>
    <w:rsid w:val="00352C8A"/>
    <w:rsid w:val="00357127"/>
    <w:rsid w:val="00373D49"/>
    <w:rsid w:val="00394F86"/>
    <w:rsid w:val="003A04DC"/>
    <w:rsid w:val="003A6451"/>
    <w:rsid w:val="00402273"/>
    <w:rsid w:val="00485FB7"/>
    <w:rsid w:val="004A7BA2"/>
    <w:rsid w:val="004E1667"/>
    <w:rsid w:val="00511494"/>
    <w:rsid w:val="00530C2F"/>
    <w:rsid w:val="00536C08"/>
    <w:rsid w:val="0054498E"/>
    <w:rsid w:val="00576F78"/>
    <w:rsid w:val="005845DD"/>
    <w:rsid w:val="005A1920"/>
    <w:rsid w:val="005A4EBE"/>
    <w:rsid w:val="005D406C"/>
    <w:rsid w:val="005D7ECE"/>
    <w:rsid w:val="005F3245"/>
    <w:rsid w:val="005F5140"/>
    <w:rsid w:val="006048BF"/>
    <w:rsid w:val="00682070"/>
    <w:rsid w:val="006A0540"/>
    <w:rsid w:val="006F2646"/>
    <w:rsid w:val="00706EE6"/>
    <w:rsid w:val="007154C5"/>
    <w:rsid w:val="007638C9"/>
    <w:rsid w:val="00780C80"/>
    <w:rsid w:val="007865E0"/>
    <w:rsid w:val="007866CA"/>
    <w:rsid w:val="007B3BFE"/>
    <w:rsid w:val="007C121A"/>
    <w:rsid w:val="007D6531"/>
    <w:rsid w:val="007F1081"/>
    <w:rsid w:val="00804D78"/>
    <w:rsid w:val="00835E07"/>
    <w:rsid w:val="008375F1"/>
    <w:rsid w:val="008504EE"/>
    <w:rsid w:val="00862FF1"/>
    <w:rsid w:val="0087134D"/>
    <w:rsid w:val="00883EB5"/>
    <w:rsid w:val="008847E5"/>
    <w:rsid w:val="0088621F"/>
    <w:rsid w:val="00886503"/>
    <w:rsid w:val="008E6E67"/>
    <w:rsid w:val="00920DF1"/>
    <w:rsid w:val="00963549"/>
    <w:rsid w:val="00972B41"/>
    <w:rsid w:val="00976FA9"/>
    <w:rsid w:val="009C7379"/>
    <w:rsid w:val="009D3352"/>
    <w:rsid w:val="00A0311D"/>
    <w:rsid w:val="00A036C5"/>
    <w:rsid w:val="00A73079"/>
    <w:rsid w:val="00A73C3B"/>
    <w:rsid w:val="00A93F11"/>
    <w:rsid w:val="00AA12E0"/>
    <w:rsid w:val="00AF4B3C"/>
    <w:rsid w:val="00B00FA6"/>
    <w:rsid w:val="00B05891"/>
    <w:rsid w:val="00B22665"/>
    <w:rsid w:val="00B31862"/>
    <w:rsid w:val="00B65A8F"/>
    <w:rsid w:val="00BA059B"/>
    <w:rsid w:val="00BB2BAA"/>
    <w:rsid w:val="00BB7B6D"/>
    <w:rsid w:val="00BE2CAC"/>
    <w:rsid w:val="00BF34D2"/>
    <w:rsid w:val="00C21043"/>
    <w:rsid w:val="00C86A1E"/>
    <w:rsid w:val="00C86FA8"/>
    <w:rsid w:val="00CA10A9"/>
    <w:rsid w:val="00CA123F"/>
    <w:rsid w:val="00CB774B"/>
    <w:rsid w:val="00CD10A9"/>
    <w:rsid w:val="00CD2CA5"/>
    <w:rsid w:val="00CE4B0C"/>
    <w:rsid w:val="00CF0687"/>
    <w:rsid w:val="00CF23EA"/>
    <w:rsid w:val="00D02EC8"/>
    <w:rsid w:val="00D12F56"/>
    <w:rsid w:val="00D24285"/>
    <w:rsid w:val="00D46865"/>
    <w:rsid w:val="00D75606"/>
    <w:rsid w:val="00D81623"/>
    <w:rsid w:val="00D90AE3"/>
    <w:rsid w:val="00D939D6"/>
    <w:rsid w:val="00DB4022"/>
    <w:rsid w:val="00DC4D3C"/>
    <w:rsid w:val="00DC572F"/>
    <w:rsid w:val="00DD7BA4"/>
    <w:rsid w:val="00DE17B6"/>
    <w:rsid w:val="00DE2899"/>
    <w:rsid w:val="00E02CB6"/>
    <w:rsid w:val="00E24D23"/>
    <w:rsid w:val="00E318CE"/>
    <w:rsid w:val="00E36382"/>
    <w:rsid w:val="00E37F7B"/>
    <w:rsid w:val="00E646E1"/>
    <w:rsid w:val="00E7538E"/>
    <w:rsid w:val="00F06FCA"/>
    <w:rsid w:val="00F104D1"/>
    <w:rsid w:val="00F436E5"/>
    <w:rsid w:val="00F5646D"/>
    <w:rsid w:val="00F70B75"/>
    <w:rsid w:val="00F72710"/>
    <w:rsid w:val="00F906B3"/>
    <w:rsid w:val="00FB2AEA"/>
    <w:rsid w:val="00FB5D57"/>
    <w:rsid w:val="00FB7253"/>
    <w:rsid w:val="00FF5F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04EE"/>
    <w:rPr>
      <w:color w:val="808080"/>
    </w:rPr>
  </w:style>
  <w:style w:type="paragraph" w:customStyle="1" w:styleId="30CB27CBF28C4D2FBF0903761E9BCFB8">
    <w:name w:val="30CB27CBF28C4D2FBF0903761E9BCFB8"/>
    <w:rsid w:val="00972B41"/>
  </w:style>
  <w:style w:type="paragraph" w:customStyle="1" w:styleId="3E5B43D4E703445285DC56911DA95DBF">
    <w:name w:val="3E5B43D4E703445285DC56911DA95DBF"/>
    <w:rsid w:val="00972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JRC</b:Tag>
    <b:SourceType>Book</b:SourceType>
    <b:Guid>{1E190228-0A2D-4255-BF7E-F815EE9BA18A}</b:Guid>
    <b:Author>
      <b:Author>
        <b:Corporate>JRC Science and Technology Report</b:Corporate>
      </b:Author>
    </b:Author>
    <b:Title>New European Technical Rules for the Assessment and Retrofitting of Existing Structures, European Commission Joint Research Centre, 2015, CM9 2020/314976</b:Title>
    <b:RefOrder>43</b:RefOrder>
  </b:Source>
  <b:Source>
    <b:Tag>HSE13</b:Tag>
    <b:SourceType>Report</b:SourceType>
    <b:Guid>{D17854A1-A37A-41E1-B4F1-E82B304BCFF5}</b:Guid>
    <b:Author>
      <b:Author>
        <b:Corporate>HSE</b:Corporate>
      </b:Author>
    </b:Author>
    <b:Title>L24 (Second edition), Workplace (Health, Safety and Welfare) Regulations 1992, Approved Code of Practice and guidance</b:Title>
    <b:Year>2013</b:Year>
    <b:RefOrder>26</b:RefOrder>
  </b:Source>
  <b:Source>
    <b:Tag>NAF</b:Tag>
    <b:SourceType>Report</b:SourceType>
    <b:Guid>{643960AC-D13C-4403-A608-8D2766597185}</b:Guid>
    <b:Author>
      <b:Author>
        <b:Corporate>NAFEMS</b:Corporate>
      </b:Author>
    </b:Author>
    <b:Title>Finite Element Analysis for Engineers - A Primer</b:Title>
    <b:RefOrder>29</b:RefOrder>
  </b:Source>
  <b:Source>
    <b:Tag>ASC</b:Tag>
    <b:SourceType>Report</b:SourceType>
    <b:Guid>{DCD3AD9E-F5D9-4E6B-8867-13E2AA323D0D}</b:Guid>
    <b:Author>
      <b:Author>
        <b:Corporate>ASCE/SEI</b:Corporate>
      </b:Author>
    </b:Author>
    <b:Title>ASCE/SEI 4-16, ‘Seismic analysis of safety-related nuclear structures’ </b:Title>
    <b:RefOrder>30</b:RefOrder>
  </b:Source>
  <b:Source>
    <b:Tag>Mag08</b:Tag>
    <b:SourceType>Report</b:SourceType>
    <b:Guid>{324C10E8-FA01-46C7-9CFA-F27AC372A338}</b:Guid>
    <b:Author>
      <b:Author>
        <b:Corporate>Magnox Electric plc &amp; Nuclear Electric Limited</b:Corporate>
      </b:Author>
    </b:Author>
    <b:Title>R3 Impact Assessment Procedure</b:Title>
    <b:Year>June 2008</b:Year>
    <b:RefOrder>32</b:RefOrder>
  </b:Source>
  <b:Source>
    <b:Tag>USD08</b:Tag>
    <b:SourceType>Report</b:SourceType>
    <b:Guid>{A0BDB125-1CB0-4475-87F7-F597521998DD}</b:Guid>
    <b:Author>
      <b:Author>
        <b:Corporate>US Department of Defense</b:Corporate>
      </b:Author>
    </b:Author>
    <b:Title>United Facilities Criteria -– Structures to resist the effects of accidental explosions, UFC 3-340-02</b:Title>
    <b:Year>September 2014</b:Year>
    <b:RefOrder>33</b:RefOrder>
  </b:Source>
  <b:Source>
    <b:Tag>HSE</b:Tag>
    <b:SourceType>Report</b:SourceType>
    <b:Guid>{995D17F3-866D-4CA7-B39C-836645BDB701}</b:Guid>
    <b:Author>
      <b:Author>
        <b:Corporate>HSE</b:Corporate>
      </b:Author>
    </b:Author>
    <b:Title>L153, Managing Health and Safety in Construction, Construction (Design and Management) Regulations 2015</b:Title>
    <b:Year>2015</b:Year>
    <b:RefOrder>35</b:RefOrder>
  </b:Source>
  <b:Source>
    <b:Tag>NST1</b:Tag>
    <b:SourceType>DocumentFromInternetSite</b:SourceType>
    <b:Guid>{309C78BD-86A5-4C80-8997-9AAC22CBD57C}</b:Guid>
    <b:Title>NS-TAST-GD-017 - Civil Engineering</b:Title>
    <b:Author>
      <b:Author>
        <b:Corporate>ONR</b:Corporate>
      </b:Author>
    </b:Author>
    <b:URL>ONR website</b:URL>
    <b:RefOrder>1</b:RefOrder>
  </b:Source>
  <b:Source>
    <b:Tag>ONRSAPs</b:Tag>
    <b:SourceType>DocumentFromInternetSite</b:SourceType>
    <b:Guid>{84E83809-6B79-417C-B3F8-529B50378F38}</b:Guid>
    <b:Author>
      <b:Author>
        <b:Corporate>ONR</b:Corporate>
      </b:Author>
    </b:Author>
    <b:Title>Safety Assessment Principles for Nuclear Facilities (2014 Edition, Rev 1)</b:Title>
    <b:Year>2020</b:Year>
    <b:URL>ONR website</b:URL>
    <b:RefOrder>2</b:RefOrder>
  </b:Source>
  <b:Source>
    <b:Tag>ONR164</b:Tag>
    <b:SourceType>DocumentFromInternetSite</b:SourceType>
    <b:Guid>{36266003-965E-4B40-BC2C-4DECFA410A2C}</b:Guid>
    <b:Author>
      <b:Author>
        <b:Corporate>ONR</b:Corporate>
      </b:Author>
    </b:Author>
    <b:Title>NS-TAST-GD-017 - Annex 3 - Civil engineering – Ground Engineering, Geotechnics and Underground Structure Design</b:Title>
    <b:URL>ONR website</b:URL>
    <b:RefOrder>3</b:RefOrder>
  </b:Source>
  <b:Source>
    <b:Tag>ONR162</b:Tag>
    <b:SourceType>DocumentFromInternetSite</b:SourceType>
    <b:Guid>{1A821CD1-60FD-4297-8C0B-C4CD8EDC03D5}</b:Guid>
    <b:Author>
      <b:Author>
        <b:Corporate>ONR</b:Corporate>
      </b:Author>
    </b:Author>
    <b:Title>NS-TAST-GD-017 - Annex 4 - Civil Engineering – Construction Assurance</b:Title>
    <b:URL>ONR website</b:URL>
    <b:RefOrder>4</b:RefOrder>
  </b:Source>
  <b:Source>
    <b:Tag>ONR165</b:Tag>
    <b:SourceType>DocumentFromInternetSite</b:SourceType>
    <b:Guid>{D76DD3FD-41BB-4A4C-B306-F18C0D8A5F5B}</b:Guid>
    <b:Author>
      <b:Author>
        <b:Corporate>ONR</b:Corporate>
      </b:Author>
    </b:Author>
    <b:Title>NS-TAST-GD-017 - Annex 5 - Civil Engineering – Ageing Management and Damaged Structures</b:Title>
    <b:URL>ONR website</b:URL>
    <b:RefOrder>5</b:RefOrder>
  </b:Source>
  <b:Source>
    <b:Tag>ONR166</b:Tag>
    <b:SourceType>DocumentFromInternetSite</b:SourceType>
    <b:Guid>{6CBF3FE7-E930-4D33-B6DD-D0B61CE193CF}</b:Guid>
    <b:Author>
      <b:Author>
        <b:Corporate>ONR</b:Corporate>
      </b:Author>
    </b:Author>
    <b:Title>NS-TAST-GD-017 - Annex 6 - Civil Engineering – Post Operation</b:Title>
    <b:URL>ONR website</b:URL>
    <b:RefOrder>6</b:RefOrder>
  </b:Source>
  <b:Source>
    <b:Tag>ONR24</b:Tag>
    <b:SourceType>DocumentFromInternetSite</b:SourceType>
    <b:Guid>{B129C4C4-572A-46CC-B338-BDA9D38254FF}</b:Guid>
    <b:Author>
      <b:Author>
        <b:Corporate>ONR</b:Corporate>
      </b:Author>
    </b:Author>
    <b:Title>ONR-GDA-GD-006 - Guidance to Requesting Parties on the Generic Design Assessment (GDA) process for safety and security assessments of new Nuclear Power Plants (NPP)</b:Title>
    <b:URL>ONR website</b:URL>
    <b:RefOrder>7</b:RefOrder>
  </b:Source>
  <b:Source>
    <b:Tag>ONR1910</b:Tag>
    <b:SourceType>DocumentFromInternetSite</b:SourceType>
    <b:Guid>{9377E1C1-96C3-4E90-8D29-06E69AFB394A}</b:Guid>
    <b:Title>ONR-GDA-GD-007 - New Nuclear Power Plants: Generic Design Assessment (GDA) Technical Guidance</b:Title>
    <b:Author>
      <b:Author>
        <b:Corporate>ONR</b:Corporate>
      </b:Author>
    </b:Author>
    <b:URL>ONR website</b:URL>
    <b:RefOrder>8</b:RefOrder>
  </b:Source>
  <b:Source>
    <b:Tag>ONR2315</b:Tag>
    <b:SourceType>ElectronicSource</b:SourceType>
    <b:Guid>{5FC9B208-A613-457F-94B2-AEF9DE1AF04B}</b:Guid>
    <b:Author>
      <b:Author>
        <b:Corporate>ONR</b:Corporate>
      </b:Author>
    </b:Author>
    <b:Title>ONR-CEEH-LTT-018 - Civil Engineering and External Hazards Licensing Guidance</b:Title>
    <b:Year>2023</b:Year>
    <b:RefOrder>9</b:RefOrder>
  </b:Source>
  <b:Source>
    <b:Tag>ONR211</b:Tag>
    <b:SourceType>DocumentFromInternetSite</b:SourceType>
    <b:Guid>{CDB7DB6B-5E57-4976-82CD-C3ADB9809D15}</b:Guid>
    <b:Author>
      <b:Author>
        <b:Corporate>ONR</b:Corporate>
      </b:Author>
    </b:Author>
    <b:Title>Licensing Nuclear Installations</b:Title>
    <b:URL>ONR website</b:URL>
    <b:RefOrder>10</b:RefOrder>
  </b:Source>
  <b:Source>
    <b:Tag>IAE162</b:Tag>
    <b:SourceType>DocumentFromInternetSite</b:SourceType>
    <b:Guid>{CCCEB6B5-CCE5-4B81-A361-E612E03A0994}</b:Guid>
    <b:Author>
      <b:Author>
        <b:Corporate>IAEA</b:Corporate>
      </b:Author>
    </b:Author>
    <b:Title>Safety of Nuclear Power Plants: Design, SSR-2/1 (Rev. 1)</b:Title>
    <b:Year>2016</b:Year>
    <b:URL>IAEA website</b:URL>
    <b:RefOrder>11</b:RefOrder>
  </b:Source>
  <b:Source>
    <b:Tag>ONR52</b:Tag>
    <b:SourceType>DocumentFromInternetSite</b:SourceType>
    <b:Guid>{2051A29F-3CCA-4238-B1A1-965359EA1B97}</b:Guid>
    <b:Author>
      <b:Author>
        <b:Corporate>ONR</b:Corporate>
      </b:Author>
    </b:Author>
    <b:Title>NS-TAST-GD-001 - Safety cases</b:Title>
    <b:URL>ONR website</b:URL>
    <b:RefOrder>12</b:RefOrder>
  </b:Source>
  <b:Source>
    <b:Tag>ONR102</b:Tag>
    <b:SourceType>InternetSite</b:SourceType>
    <b:Guid>{7B4C1B6B-4564-4985-A6F0-D961E434F38F}</b:Guid>
    <b:Title>NS-TAST-GD-079 - Licensee Design Authority Capability</b:Title>
    <b:Author>
      <b:Author>
        <b:Corporate>ONR</b:Corporate>
      </b:Author>
    </b:Author>
    <b:URL>ONR website</b:URL>
    <b:RefOrder>13</b:RefOrder>
  </b:Source>
  <b:Source>
    <b:Tag>ONR551</b:Tag>
    <b:SourceType>DocumentFromInternetSite</b:SourceType>
    <b:Guid>{4C92D8EF-1CFB-4338-94AD-6E8907ED11DF}</b:Guid>
    <b:Author>
      <b:Author>
        <b:Corporate>ONR</b:Corporate>
      </b:Author>
    </b:Author>
    <b:Title>NS-TAST-GD-033 - Management of records</b:Title>
    <b:URL>ONR website</b:URL>
    <b:RefOrder>14</b:RefOrder>
  </b:Source>
  <b:Source>
    <b:Tag>ONR22</b:Tag>
    <b:SourceType>DocumentFromInternetSite</b:SourceType>
    <b:Guid>{6760F0C6-BFA7-456A-A072-E777AF3EE86B}</b:Guid>
    <b:Author>
      <b:Author>
        <b:Corporate>ONR</b:Corporate>
      </b:Author>
    </b:Author>
    <b:Title>NS-TAST-GD-006 - Design Basis Analysis</b:Title>
    <b:URL>Available on ONR website.</b:URL>
    <b:RefOrder>15</b:RefOrder>
  </b:Source>
  <b:Source>
    <b:Tag>ONR134</b:Tag>
    <b:SourceType>ElectronicSource</b:SourceType>
    <b:Guid>{B0306167-C2B9-4842-9928-95AE5D0C2D1A}</b:Guid>
    <b:Author>
      <b:Author>
        <b:Corporate>ONR</b:Corporate>
      </b:Author>
    </b:Author>
    <b:Title>NS-TAST-GD-030 - Probabilistic Safety Analysis</b:Title>
    <b:RefOrder>16</b:RefOrder>
  </b:Source>
  <b:Source>
    <b:Tag>ONR82</b:Tag>
    <b:SourceType>InternetSite</b:SourceType>
    <b:Guid>{C2B003B2-3FA4-4EE1-8049-5C25BA6EF1A5}</b:Guid>
    <b:Author>
      <b:Author>
        <b:Corporate>ONR</b:Corporate>
      </b:Author>
    </b:Author>
    <b:Title>NS-TAST-GD-013 - External Hazards</b:Title>
    <b:URL>ONR website</b:URL>
    <b:RefOrder>17</b:RefOrder>
  </b:Source>
  <b:Source>
    <b:Tag>ONR83</b:Tag>
    <b:SourceType>DocumentFromInternetSite</b:SourceType>
    <b:Guid>{C0AF4286-96EF-4114-BC6A-39591D0E836A}</b:Guid>
    <b:Author>
      <b:Author>
        <b:Corporate>ONR</b:Corporate>
      </b:Author>
    </b:Author>
    <b:Title>NS-TAST-GD-014 - Internal Hazards</b:Title>
    <b:URL>ONR website</b:URL>
    <b:RefOrder>18</b:RefOrder>
  </b:Source>
  <b:Source>
    <b:Tag>ONR133</b:Tag>
    <b:SourceType>DocumentFromInternetSite</b:SourceType>
    <b:Guid>{4B90C527-4B69-4A4D-A361-65961F03607D}</b:Guid>
    <b:Author>
      <b:Author>
        <b:Corporate>ONR</b:Corporate>
      </b:Author>
    </b:Author>
    <b:Title>NS-TAST-GD-007 - Severe Accident Analysis</b:Title>
    <b:URL>ONR website</b:URL>
    <b:RefOrder>19</b:RefOrder>
  </b:Source>
  <b:Source>
    <b:Tag>WEN14</b:Tag>
    <b:SourceType>Report</b:SourceType>
    <b:Guid>{8D425F15-F1B2-4658-95D4-A1F85086AEDB}</b:Guid>
    <b:Author>
      <b:Author>
        <b:Corporate>WENRA</b:Corporate>
      </b:Author>
    </b:Author>
    <b:Title>Guidance Document Issue F: Design Extension of Existing Reactors</b:Title>
    <b:Year>2014</b:Year>
    <b:RefOrder>20</b:RefOrder>
  </b:Source>
  <b:Source>
    <b:Tag>ONR126</b:Tag>
    <b:SourceType>DocumentFromInternetSite</b:SourceType>
    <b:Guid>{75B2A866-E9C6-4A92-BE86-29FB94B34A47}</b:Guid>
    <b:Author>
      <b:Author>
        <b:Corporate>ONR</b:Corporate>
      </b:Author>
    </b:Author>
    <b:Title>NS-TAST-GD-094 - Categorisation of Safety Functions and Classification of Structures</b:Title>
    <b:URL>ONR website</b:URL>
    <b:RefOrder>21</b:RefOrder>
  </b:Source>
  <b:Source>
    <b:Tag>IAE21</b:Tag>
    <b:SourceType>DocumentFromInternetSite</b:SourceType>
    <b:Guid>{C4993DFB-CD28-46E8-A5B3-700CA839ACDF}</b:Guid>
    <b:Author>
      <b:Author>
        <b:Corporate>IAEA</b:Corporate>
      </b:Author>
    </b:Author>
    <b:Title>Seismic Design for Nuclear Installations, SSG-67</b:Title>
    <b:Year>2021</b:Year>
    <b:URL>IAEA website</b:URL>
    <b:RefOrder>22</b:RefOrder>
  </b:Source>
  <b:Source>
    <b:Tag>ONR143</b:Tag>
    <b:SourceType>InternetSite</b:SourceType>
    <b:Guid>{7A5A4BB7-688E-422A-B8AB-A927DEC15297}</b:Guid>
    <b:Title>NS-TAST-GD-049 - Licensee Core Safety and Intelligent Customer Capabilities</b:Title>
    <b:Author>
      <b:Author>
        <b:Corporate>ONR</b:Corporate>
      </b:Author>
    </b:Author>
    <b:URL>ONR website</b:URL>
    <b:RefOrder>23</b:RefOrder>
  </b:Source>
  <b:Source>
    <b:Tag>ONR76</b:Tag>
    <b:SourceType>DocumentFromInternetSite</b:SourceType>
    <b:Guid>{F0C39A0A-48E1-4C49-AF40-03C8E0E8E4DF}</b:Guid>
    <b:Author>
      <b:Author>
        <b:Corporate>ONR</b:Corporate>
      </b:Author>
    </b:Author>
    <b:Title>NS-TAST-GD-077 - Supply Chain Management Arrangements for the Procurement of Nuclear Safety Related Items or Services</b:Title>
    <b:URL>ONR website</b:URL>
    <b:RefOrder>24</b:RefOrder>
  </b:Source>
  <b:Source>
    <b:Tag>ONR139</b:Tag>
    <b:SourceType>DocumentFromInternetSite</b:SourceType>
    <b:Guid>{89B5807A-6C62-4BC1-AD66-8051337A5341}</b:Guid>
    <b:Author>
      <b:Author>
        <b:Corporate>ONR</b:Corporate>
      </b:Author>
    </b:Author>
    <b:Title>NS-TAST-GD-062 - Workplaces and Work Environment</b:Title>
    <b:URL>ONR website</b:URL>
    <b:RefOrder>25</b:RefOrder>
  </b:Source>
  <b:Source>
    <b:Tag>ONR104</b:Tag>
    <b:SourceType>DocumentFromInternetSite</b:SourceType>
    <b:Guid>{C98B6BA4-F140-47D8-8610-1C3109DC00BB}</b:Guid>
    <b:Title>NS-TAST-GD-002 - Radiation Shielding</b:Title>
    <b:Author>
      <b:Author>
        <b:Corporate>ONR</b:Corporate>
      </b:Author>
    </b:Author>
    <b:URL>ONR website</b:URL>
    <b:RefOrder>27</b:RefOrder>
  </b:Source>
  <b:Source>
    <b:Tag>ONR100</b:Tag>
    <b:SourceType>InternetSite</b:SourceType>
    <b:Guid>{5F90CB9A-1BDC-4ECF-BBED-5EF1CE28EA63}</b:Guid>
    <b:Author>
      <b:Author>
        <b:Corporate>ONR</b:Corporate>
      </b:Author>
    </b:Author>
    <b:Title>NS-TAST-GD-005 - Regulating duties to reduce risks to ALARP</b:Title>
    <b:URL>ONR website</b:URL>
    <b:RefOrder>28</b:RefOrder>
  </b:Source>
  <b:Source>
    <b:Tag>ONR542</b:Tag>
    <b:SourceType>DocumentFromInternetSite</b:SourceType>
    <b:Guid>{89CF75A1-F609-4264-85A0-940FB1FFC061}</b:Guid>
    <b:Author>
      <b:Author>
        <b:Corporate>ONR</b:Corporate>
      </b:Author>
    </b:Author>
    <b:Title>NS-TAST-GD-029 - Graphite Core Reactors</b:Title>
    <b:URL>ONR website</b:URL>
    <b:RefOrder>31</b:RefOrder>
  </b:Source>
  <b:Source>
    <b:Tag>ONR156</b:Tag>
    <b:SourceType>DocumentFromInternetSite</b:SourceType>
    <b:Guid>{F71BA223-20D6-444B-80DC-85467892F891}</b:Guid>
    <b:Author>
      <b:Author>
        <b:Corporate>ONR</b:Corporate>
      </b:Author>
    </b:Author>
    <b:Title>NS-TAST-GD-026 - Decommissioning</b:Title>
    <b:URL>ONR website</b:URL>
    <b:RefOrder>36</b:RefOrder>
  </b:Source>
  <b:Source>
    <b:Tag>ONR160</b:Tag>
    <b:SourceType>DocumentFromInternetSite</b:SourceType>
    <b:Guid>{AE6D1DFD-7874-4CAB-AFFA-B315F604188C}</b:Guid>
    <b:Author>
      <b:Author>
        <b:Corporate>ONR</b:Corporate>
      </b:Author>
    </b:Author>
    <b:Title>NS-INSP-GD-035 - LC35 Decommissioning</b:Title>
    <b:URL>ONR website</b:URL>
    <b:RefOrder>37</b:RefOrder>
  </b:Source>
  <b:Source>
    <b:Tag>ONR124</b:Tag>
    <b:SourceType>DocumentFromInternetSite</b:SourceType>
    <b:Guid>{FCDC4B1E-18B5-4289-A0D8-628CEC90D7F2}</b:Guid>
    <b:Author>
      <b:Author>
        <b:Corporate>ONR</b:Corporate>
      </b:Author>
    </b:Author>
    <b:Title>NS-TAST-GD-080 - Challenge Culture Capability (including an Internal Regulation function), and the provision of Nuclear Safety Advice</b:Title>
    <b:URL>ONR website</b:URL>
    <b:RefOrder>38</b:RefOrder>
  </b:Source>
  <b:Source>
    <b:Tag>Dep24</b:Tag>
    <b:SourceType>Report</b:SourceType>
    <b:Guid>{DCF672FF-7DB9-48AD-BE17-5828F31E16EF}</b:Guid>
    <b:Author>
      <b:Author>
        <b:Corporate>Department for Energy Security and Net Zero</b:Corporate>
      </b:Author>
    </b:Author>
    <b:Title>A National Policy Statement for new nuclear power generation</b:Title>
    <b:Year>2024</b:Year>
    <b:RefOrder>39</b:RefOrder>
  </b:Source>
  <b:Source>
    <b:Tag>HSE15</b:Tag>
    <b:SourceType>Report</b:SourceType>
    <b:Guid>{FCD53D90-DF9B-44A9-BC55-9DE5863346CA}</b:Guid>
    <b:Author>
      <b:Author>
        <b:Corporate>HSE</b:Corporate>
      </b:Author>
    </b:Author>
    <b:Title>INDG411, A short guide for clients on the Construction (Design and Management) Regulations 2015 Rev 1</b:Title>
    <b:Year>2015</b:Year>
    <b:RefOrder>40</b:RefOrder>
  </b:Source>
  <b:Source>
    <b:Tag>USN14</b:Tag>
    <b:SourceType>Report</b:SourceType>
    <b:Guid>{19B7A39D-77A3-454B-B660-940080048F65}</b:Guid>
    <b:Author>
      <b:Author>
        <b:Corporate>USNRC</b:Corporate>
      </b:Author>
    </b:Author>
    <b:Title>Regulatory Guide 4.7, General Site Suitability Criteria for Nuclear Power Stations Revision 3</b:Title>
    <b:Year>2014</b:Year>
    <b:RefOrder>41</b:RefOrder>
  </b:Source>
  <b:Source>
    <b:Tag>USN3</b:Tag>
    <b:SourceType>ElectronicSource</b:SourceType>
    <b:Guid>{C45DBF2F-B020-4FFB-BB0A-BD9B707CC68C}</b:Guid>
    <b:Author>
      <b:Author>
        <b:Corporate>USNRC</b:Corporate>
      </b:Author>
    </b:Author>
    <b:Title>NUREG-0800 - Review of Safety Analysis Reports for Nuclear Power Plants </b:Title>
    <b:RefOrder>42</b:RefOrder>
  </b:Source>
  <b:Source>
    <b:Tag>ONR163</b:Tag>
    <b:SourceType>DocumentFromInternetSite</b:SourceType>
    <b:Guid>{2D588127-90EC-4B73-B737-CA138754017D}</b:Guid>
    <b:Author>
      <b:Author>
        <b:Corporate>ONR</b:Corporate>
      </b:Author>
    </b:Author>
    <b:Title>NS-TAST-GD-017 - Annex 2 - Containment structures</b:Title>
    <b:URL>ONR website</b:URL>
    <b:RefOrder>34</b:RefOrder>
  </b:Source>
</b:Sources>
</file>

<file path=customXml/item3.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663833-6BDD-4270-92EE-EF2A4027BFD4}">
  <ds:schemaRefs>
    <ds:schemaRef ds:uri="http://schemas.openxmlformats.org/officeDocument/2006/bibliography"/>
  </ds:schemaRefs>
</ds:datastoreItem>
</file>

<file path=customXml/itemProps3.xml><?xml version="1.0" encoding="utf-8"?>
<ds:datastoreItem xmlns:ds="http://schemas.openxmlformats.org/officeDocument/2006/customXml" ds:itemID="{64542E42-D61E-4B85-9934-BBCD0AFD0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381ED7-D381-4434-9842-D5B30809B5B2}">
  <ds:schemaRefs>
    <ds:schemaRef ds:uri="Microsoft.SharePoint.Taxonomy.ContentTypeSync"/>
  </ds:schemaRefs>
</ds:datastoreItem>
</file>

<file path=customXml/itemProps5.xml><?xml version="1.0" encoding="utf-8"?>
<ds:datastoreItem xmlns:ds="http://schemas.openxmlformats.org/officeDocument/2006/customXml" ds:itemID="{4FD6F18C-A053-4AD9-AC8A-508740B6F1E8}">
  <ds:schemaRefs>
    <ds:schemaRef ds:uri="http://schemas.microsoft.com/sharepoint/events"/>
  </ds:schemaRefs>
</ds:datastoreItem>
</file>

<file path=customXml/itemProps6.xml><?xml version="1.0" encoding="utf-8"?>
<ds:datastoreItem xmlns:ds="http://schemas.openxmlformats.org/officeDocument/2006/customXml" ds:itemID="{5AA20630-3977-468D-B1CA-8FB8E5E3E8D2}">
  <ds:schemaRefs>
    <ds:schemaRef ds:uri="http://schemas.microsoft.com/sharepoint/v3/contenttype/forms"/>
  </ds:schemaRefs>
</ds:datastoreItem>
</file>

<file path=customXml/itemProps7.xml><?xml version="1.0" encoding="utf-8"?>
<ds:datastoreItem xmlns:ds="http://schemas.openxmlformats.org/officeDocument/2006/customXml" ds:itemID="{C4D6D51E-2CDA-4377-B61C-C67868FE68EE}">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92</Pages>
  <Words>27232</Words>
  <Characters>160942</Characters>
  <Application>Microsoft Office Word</Application>
  <DocSecurity>0</DocSecurity>
  <Lines>3576</Lines>
  <Paragraphs>1517</Paragraphs>
  <ScaleCrop>false</ScaleCrop>
  <Manager>Office for Nuclear Regulation</Manager>
  <Company>Office for Nuclear Regulation</Company>
  <LinksUpToDate>false</LinksUpToDate>
  <CharactersWithSpaces>186657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(Annex 1) – Design</dc:title>
  <dc:subject>[Subtitle or description]</dc:subject>
  <cp:keywords>[Key words separated by commas]</cp:keywords>
  <dc:description/>
  <cp:revision>10</cp:revision>
  <cp:lastPrinted>2026-01-23T05:29:00Z</cp:lastPrinted>
  <dcterms:created xsi:type="dcterms:W3CDTF">2026-07-10T10:40:00Z</dcterms:created>
  <dcterms:modified xsi:type="dcterms:W3CDTF">2026-07-10T13:32:00Z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