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9E06D" w14:textId="58EFFCEC" w:rsidR="009E41C4" w:rsidRPr="00C019BA" w:rsidRDefault="009E41C4" w:rsidP="005D6618">
      <w:pPr>
        <w:spacing w:after="0"/>
        <w:jc w:val="both"/>
        <w:rPr>
          <w:rFonts w:cs="Arial"/>
          <w:color w:val="767171"/>
          <w:sz w:val="14"/>
          <w:szCs w:val="14"/>
        </w:rPr>
      </w:pPr>
      <w:r w:rsidRPr="00C019BA">
        <w:rPr>
          <w:rFonts w:cs="Arial"/>
          <w:color w:val="767171"/>
          <w:sz w:val="14"/>
          <w:szCs w:val="14"/>
        </w:rPr>
        <w:t>©</w:t>
      </w:r>
      <w:r w:rsidRPr="00C019BA">
        <w:rPr>
          <w:rFonts w:cs="Arial"/>
          <w:color w:val="767171"/>
          <w:sz w:val="14"/>
          <w:szCs w:val="14"/>
        </w:rPr>
        <w:fldChar w:fldCharType="begin"/>
      </w:r>
      <w:r w:rsidRPr="00C019BA">
        <w:rPr>
          <w:rFonts w:cs="Arial"/>
          <w:color w:val="767171"/>
          <w:sz w:val="14"/>
          <w:szCs w:val="14"/>
        </w:rPr>
        <w:instrText>date \@ "YYYY"</w:instrText>
      </w:r>
      <w:r w:rsidRPr="00C019BA">
        <w:rPr>
          <w:rFonts w:cs="Arial"/>
          <w:color w:val="767171"/>
          <w:sz w:val="14"/>
          <w:szCs w:val="14"/>
        </w:rPr>
        <w:fldChar w:fldCharType="separate"/>
      </w:r>
      <w:r w:rsidR="0079766E">
        <w:rPr>
          <w:rFonts w:cs="Arial"/>
          <w:noProof/>
          <w:color w:val="767171"/>
          <w:sz w:val="14"/>
          <w:szCs w:val="14"/>
        </w:rPr>
        <w:t>2026</w:t>
      </w:r>
      <w:r w:rsidRPr="00C019BA">
        <w:rPr>
          <w:rFonts w:cs="Arial"/>
          <w:color w:val="767171"/>
          <w:sz w:val="14"/>
          <w:szCs w:val="14"/>
        </w:rPr>
        <w:fldChar w:fldCharType="end"/>
      </w:r>
      <w:r w:rsidRPr="00C019BA">
        <w:rPr>
          <w:rFonts w:cs="Arial"/>
          <w:color w:val="767171"/>
          <w:sz w:val="14"/>
          <w:szCs w:val="14"/>
        </w:rPr>
        <w:t xml:space="preserve"> Rolls-Royce SMR Ltd</w:t>
      </w:r>
    </w:p>
    <w:p w14:paraId="2D5EA6F3" w14:textId="02C38FD1" w:rsidR="00DD33FA" w:rsidRPr="00C019BA" w:rsidRDefault="009E41C4" w:rsidP="005D6618">
      <w:pPr>
        <w:tabs>
          <w:tab w:val="clear" w:pos="992"/>
          <w:tab w:val="clear" w:pos="1395"/>
          <w:tab w:val="clear" w:pos="1712"/>
        </w:tabs>
        <w:spacing w:after="200" w:line="276" w:lineRule="auto"/>
        <w:jc w:val="both"/>
        <w:rPr>
          <w:rFonts w:cs="Arial"/>
          <w:color w:val="767171"/>
          <w:sz w:val="14"/>
          <w:szCs w:val="14"/>
        </w:rPr>
      </w:pPr>
      <w:r w:rsidRPr="00C019BA">
        <w:rPr>
          <w:rFonts w:cs="Arial"/>
          <w:color w:val="767171"/>
          <w:sz w:val="14"/>
          <w:szCs w:val="14"/>
        </w:rPr>
        <w:t>The information in this document is proprietary and confidential to Rolls-Royce SMR and is available to authorised recipients only – copying and onward distribution is prohibited other than for the purpose for which it was made available.</w:t>
      </w:r>
    </w:p>
    <w:tbl>
      <w:tblPr>
        <w:tblpPr w:leftFromText="180" w:rightFromText="180" w:vertAnchor="text" w:horzAnchor="margin" w:tblpY="-4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DD33FA" w:rsidRPr="00C019BA" w14:paraId="06DD5E44" w14:textId="77777777" w:rsidTr="005456FE">
        <w:trPr>
          <w:trHeight w:val="1125"/>
        </w:trPr>
        <w:tc>
          <w:tcPr>
            <w:tcW w:w="9351" w:type="dxa"/>
            <w:tcBorders>
              <w:bottom w:val="single" w:sz="4" w:space="0" w:color="auto"/>
            </w:tcBorders>
            <w:vAlign w:val="center"/>
          </w:tcPr>
          <w:p w14:paraId="22BA0909" w14:textId="77777777" w:rsidR="00DD33FA" w:rsidRPr="00C019BA" w:rsidRDefault="00DD33FA" w:rsidP="00DD33FA">
            <w:pPr>
              <w:tabs>
                <w:tab w:val="clear" w:pos="992"/>
                <w:tab w:val="clear" w:pos="1395"/>
                <w:tab w:val="clear" w:pos="1712"/>
                <w:tab w:val="left" w:pos="994"/>
                <w:tab w:val="left" w:pos="1397"/>
                <w:tab w:val="left" w:pos="1714"/>
              </w:tabs>
              <w:spacing w:after="0"/>
              <w:rPr>
                <w:rFonts w:eastAsia="Times New Roman" w:cs="Times New Roman"/>
                <w:b/>
                <w:sz w:val="32"/>
                <w:szCs w:val="32"/>
                <w:lang w:eastAsia="en-GB"/>
              </w:rPr>
            </w:pPr>
          </w:p>
          <w:p w14:paraId="55F950C5" w14:textId="54C7863C" w:rsidR="00DD33FA" w:rsidRPr="00C019BA" w:rsidRDefault="00DD33FA" w:rsidP="00DD33FA">
            <w:pPr>
              <w:pStyle w:val="ReportField"/>
              <w:spacing w:line="276" w:lineRule="auto"/>
              <w:jc w:val="center"/>
              <w:rPr>
                <w:b/>
                <w:sz w:val="32"/>
                <w:szCs w:val="32"/>
              </w:rPr>
            </w:pPr>
            <w:r w:rsidRPr="00C019BA">
              <w:rPr>
                <w:b/>
                <w:sz w:val="32"/>
                <w:szCs w:val="32"/>
              </w:rPr>
              <w:t>Rolls-Royce SMR RO Resolution Plan</w:t>
            </w:r>
          </w:p>
          <w:p w14:paraId="589C7FBD" w14:textId="77777777" w:rsidR="00DD33FA" w:rsidRPr="00C019BA" w:rsidRDefault="00DD33FA" w:rsidP="00DD33FA">
            <w:pPr>
              <w:pStyle w:val="ReportField"/>
              <w:spacing w:line="276" w:lineRule="auto"/>
              <w:jc w:val="center"/>
              <w:rPr>
                <w:b/>
                <w:sz w:val="28"/>
              </w:rPr>
            </w:pP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DD33FA" w:rsidRPr="00C019BA" w14:paraId="61CBE02D"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102C6258" w14:textId="2B027A7C" w:rsidR="00DD33FA" w:rsidRPr="00C019BA" w:rsidRDefault="00DD33FA">
            <w:pPr>
              <w:pStyle w:val="ReportTitles"/>
              <w:rPr>
                <w:sz w:val="24"/>
                <w:szCs w:val="24"/>
              </w:rPr>
            </w:pPr>
            <w:r w:rsidRPr="00C019BA">
              <w:rPr>
                <w:sz w:val="24"/>
                <w:szCs w:val="24"/>
              </w:rPr>
              <w:t>RO unique Number:</w:t>
            </w:r>
          </w:p>
        </w:tc>
        <w:tc>
          <w:tcPr>
            <w:tcW w:w="5812" w:type="dxa"/>
            <w:tcBorders>
              <w:left w:val="single" w:sz="4" w:space="0" w:color="auto"/>
              <w:bottom w:val="single" w:sz="4" w:space="0" w:color="auto"/>
              <w:right w:val="single" w:sz="4" w:space="0" w:color="auto"/>
            </w:tcBorders>
            <w:vAlign w:val="center"/>
          </w:tcPr>
          <w:p w14:paraId="11C586AA" w14:textId="14E5E60F" w:rsidR="00DD33FA" w:rsidRPr="00C019BA" w:rsidRDefault="00F02BF5">
            <w:r w:rsidRPr="00C019BA">
              <w:t>RO-RRSMR-01</w:t>
            </w:r>
            <w:r w:rsidR="00C019BA" w:rsidRPr="00C019BA">
              <w:t>2</w:t>
            </w:r>
          </w:p>
        </w:tc>
      </w:tr>
      <w:tr w:rsidR="00DD33FA" w:rsidRPr="00C019BA" w14:paraId="7F0F7537"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4E780214" w14:textId="203D0BDD" w:rsidR="00DD33FA" w:rsidRPr="00C019BA" w:rsidRDefault="00DD33FA">
            <w:pPr>
              <w:pStyle w:val="ReportTitles"/>
              <w:rPr>
                <w:b w:val="0"/>
                <w:sz w:val="24"/>
                <w:szCs w:val="24"/>
              </w:rPr>
            </w:pPr>
            <w:r w:rsidRPr="00C019BA">
              <w:rPr>
                <w:sz w:val="24"/>
                <w:szCs w:val="24"/>
              </w:rPr>
              <w:t>RO Title:</w:t>
            </w:r>
          </w:p>
        </w:tc>
        <w:tc>
          <w:tcPr>
            <w:tcW w:w="5812" w:type="dxa"/>
            <w:tcBorders>
              <w:left w:val="single" w:sz="4" w:space="0" w:color="auto"/>
              <w:bottom w:val="single" w:sz="4" w:space="0" w:color="auto"/>
              <w:right w:val="single" w:sz="4" w:space="0" w:color="auto"/>
            </w:tcBorders>
            <w:vAlign w:val="center"/>
          </w:tcPr>
          <w:p w14:paraId="6CF49BF2" w14:textId="7DB85467" w:rsidR="00DD33FA" w:rsidRPr="00C019BA" w:rsidRDefault="00C019BA">
            <w:r w:rsidRPr="00C019BA">
              <w:t>Equipment Qualification Arrangements and Demonstration</w:t>
            </w:r>
          </w:p>
        </w:tc>
      </w:tr>
      <w:tr w:rsidR="00056731" w:rsidRPr="00C019BA" w14:paraId="5E467D53"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44A2A32A" w14:textId="4280778F" w:rsidR="00056731" w:rsidRPr="00C019BA" w:rsidRDefault="00056731">
            <w:pPr>
              <w:pStyle w:val="ReportTitles"/>
              <w:rPr>
                <w:sz w:val="24"/>
                <w:szCs w:val="24"/>
              </w:rPr>
            </w:pPr>
            <w:r w:rsidRPr="00C019BA">
              <w:rPr>
                <w:sz w:val="24"/>
                <w:szCs w:val="24"/>
              </w:rPr>
              <w:t>Lead Technical topic:</w:t>
            </w:r>
          </w:p>
        </w:tc>
        <w:tc>
          <w:tcPr>
            <w:tcW w:w="5812" w:type="dxa"/>
            <w:tcBorders>
              <w:left w:val="single" w:sz="4" w:space="0" w:color="auto"/>
              <w:bottom w:val="single" w:sz="4" w:space="0" w:color="auto"/>
              <w:right w:val="single" w:sz="4" w:space="0" w:color="auto"/>
            </w:tcBorders>
            <w:vAlign w:val="center"/>
          </w:tcPr>
          <w:p w14:paraId="2E5A6E4E" w14:textId="4FF21D84" w:rsidR="00056731" w:rsidRPr="00C019BA" w:rsidRDefault="00C019BA">
            <w:r w:rsidRPr="00C019BA">
              <w:t>Mechanical Engineering</w:t>
            </w:r>
          </w:p>
        </w:tc>
      </w:tr>
      <w:tr w:rsidR="00DD33FA" w:rsidRPr="00C019BA" w14:paraId="43C036FE"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7C9339D9" w14:textId="55777DD8" w:rsidR="00DD33FA" w:rsidRPr="00C019BA" w:rsidRDefault="00DD33FA">
            <w:pPr>
              <w:pStyle w:val="ReportTitles"/>
              <w:rPr>
                <w:sz w:val="24"/>
                <w:szCs w:val="24"/>
              </w:rPr>
            </w:pPr>
            <w:r w:rsidRPr="00C019BA">
              <w:rPr>
                <w:sz w:val="24"/>
                <w:szCs w:val="24"/>
              </w:rPr>
              <w:t>Related Technical topic(s)</w:t>
            </w:r>
            <w:r w:rsidR="00056731" w:rsidRPr="00C019BA">
              <w:rPr>
                <w:sz w:val="24"/>
                <w:szCs w:val="24"/>
              </w:rPr>
              <w:t>:</w:t>
            </w:r>
          </w:p>
        </w:tc>
        <w:tc>
          <w:tcPr>
            <w:tcW w:w="5812" w:type="dxa"/>
            <w:tcBorders>
              <w:left w:val="single" w:sz="4" w:space="0" w:color="auto"/>
              <w:bottom w:val="single" w:sz="4" w:space="0" w:color="auto"/>
              <w:right w:val="single" w:sz="4" w:space="0" w:color="auto"/>
            </w:tcBorders>
            <w:vAlign w:val="center"/>
          </w:tcPr>
          <w:p w14:paraId="75D62B86" w14:textId="77777777" w:rsidR="00DD33FA" w:rsidRPr="00C019BA" w:rsidRDefault="00C019BA" w:rsidP="00C019BA">
            <w:pPr>
              <w:spacing w:after="0"/>
            </w:pPr>
            <w:r w:rsidRPr="00C019BA">
              <w:t>Electrical Engineering</w:t>
            </w:r>
          </w:p>
          <w:p w14:paraId="612136A1" w14:textId="77777777" w:rsidR="00C019BA" w:rsidRPr="00C019BA" w:rsidRDefault="00C019BA" w:rsidP="00C019BA">
            <w:pPr>
              <w:spacing w:after="0"/>
            </w:pPr>
            <w:r w:rsidRPr="00C019BA">
              <w:t>Severe Accident Analysis</w:t>
            </w:r>
          </w:p>
          <w:p w14:paraId="26A0FB42" w14:textId="77777777" w:rsidR="00C019BA" w:rsidRPr="00C019BA" w:rsidRDefault="00C019BA" w:rsidP="00C019BA">
            <w:pPr>
              <w:spacing w:after="0"/>
            </w:pPr>
            <w:r w:rsidRPr="00C019BA">
              <w:t>Fault Studies</w:t>
            </w:r>
          </w:p>
          <w:p w14:paraId="273B14FC" w14:textId="77777777" w:rsidR="00C019BA" w:rsidRPr="00C019BA" w:rsidRDefault="00C019BA" w:rsidP="00C019BA">
            <w:pPr>
              <w:spacing w:after="0"/>
            </w:pPr>
            <w:r w:rsidRPr="00C019BA">
              <w:t>Control and Instrumentation</w:t>
            </w:r>
          </w:p>
          <w:p w14:paraId="6924BD96" w14:textId="77777777" w:rsidR="00C019BA" w:rsidRPr="00C019BA" w:rsidRDefault="00C019BA" w:rsidP="00C019BA">
            <w:pPr>
              <w:spacing w:after="0"/>
            </w:pPr>
            <w:r w:rsidRPr="00C019BA">
              <w:t>Internal Hazards</w:t>
            </w:r>
          </w:p>
          <w:p w14:paraId="371F3850" w14:textId="7E6FE754" w:rsidR="00C019BA" w:rsidRPr="00C019BA" w:rsidRDefault="00C019BA" w:rsidP="00C019BA">
            <w:pPr>
              <w:spacing w:after="0"/>
            </w:pPr>
            <w:r w:rsidRPr="00C019BA">
              <w:t>External Hazards</w:t>
            </w:r>
          </w:p>
        </w:tc>
      </w:tr>
    </w:tbl>
    <w:p w14:paraId="0AC93456" w14:textId="1A80E2EC" w:rsidR="00E33EEB" w:rsidRPr="00C019BA" w:rsidRDefault="00E33EEB"/>
    <w:p w14:paraId="40A7BCA7" w14:textId="1F4764E5" w:rsidR="00E33EEB" w:rsidRPr="00C019BA" w:rsidRDefault="00A2500E" w:rsidP="00E33EEB">
      <w:pPr>
        <w:pStyle w:val="Heading2"/>
        <w:rPr>
          <w:rFonts w:ascii="RR Pioneer" w:hAnsi="RR Pioneer"/>
        </w:rPr>
      </w:pPr>
      <w:r w:rsidRPr="00C019BA">
        <w:rPr>
          <w:rFonts w:ascii="RR Pioneer" w:hAnsi="RR Pioneer"/>
        </w:rPr>
        <w:t>Backgrou</w:t>
      </w:r>
      <w:r w:rsidR="00C4295D" w:rsidRPr="00C019BA">
        <w:rPr>
          <w:rFonts w:ascii="RR Pioneer" w:hAnsi="RR Pioneer"/>
        </w:rPr>
        <w:t>n</w:t>
      </w:r>
      <w:r w:rsidRPr="00C019BA">
        <w:rPr>
          <w:rFonts w:ascii="RR Pioneer" w:hAnsi="RR Pioneer"/>
        </w:rPr>
        <w:t>d</w:t>
      </w:r>
    </w:p>
    <w:p w14:paraId="600C9863" w14:textId="58A548C5" w:rsidR="00C019BA" w:rsidRPr="00C019BA" w:rsidRDefault="00C019BA" w:rsidP="00C019BA">
      <w:r>
        <w:t>Equipment Qualification (EQ) describes the programme of activities used by duty</w:t>
      </w:r>
      <w:r w:rsidR="76A2BA52">
        <w:t xml:space="preserve"> </w:t>
      </w:r>
      <w:r>
        <w:t xml:space="preserve">holders to assure themselves that structures, systems and components (SSCs) will perform their safety function(s) in all normal, fault and accident conditions identified in the safety case. The level of confidence provided by the EQ programme should be commensurate to the SSC’s safety classification. </w:t>
      </w:r>
    </w:p>
    <w:p w14:paraId="31889664" w14:textId="50F6FDDE" w:rsidR="00C019BA" w:rsidRPr="00C019BA" w:rsidRDefault="00C019BA" w:rsidP="00C019BA">
      <w:pPr>
        <w:rPr>
          <w:szCs w:val="24"/>
        </w:rPr>
      </w:pPr>
      <w:r w:rsidRPr="00C019BA">
        <w:rPr>
          <w:szCs w:val="24"/>
        </w:rPr>
        <w:t>An important output from EQ arrangements application is the generation and maintenance of evidence demonstrating that SSCs will operate on demand to meet nuclear safety performance requirements. EQ is an important expectation of ONR’s safety assessment for nuclear facilities, including during the design stage. Successful application of an adequate EQ programme will contribute to showing that risks are being reduced so far as is reasonably practicable (SFAIRP).</w:t>
      </w:r>
    </w:p>
    <w:p w14:paraId="3BD89CD1" w14:textId="2E7604A4" w:rsidR="00C019BA" w:rsidRPr="00C019BA" w:rsidRDefault="00C019BA" w:rsidP="00C019BA">
      <w:pPr>
        <w:rPr>
          <w:szCs w:val="24"/>
        </w:rPr>
      </w:pPr>
      <w:r w:rsidRPr="00C019BA">
        <w:rPr>
          <w:szCs w:val="24"/>
        </w:rPr>
        <w:t>As the EQ programme activities span a nuclear facility lifecycle, ONR considers it important to consider this at an early stage, including arrangements that ensure that relevant inputs are captured and incorporated into the design as it matures. The full breadth of EQ evidence is specified, generated and collected during design, procurement, manufacture, assembly, testing, commissioning and plant operations. Hence, ONR expects that EQ programme activities would:</w:t>
      </w:r>
    </w:p>
    <w:p w14:paraId="0004E2C9" w14:textId="77777777" w:rsidR="00C019BA" w:rsidRPr="00C019BA" w:rsidRDefault="00C019BA" w:rsidP="00C019BA">
      <w:pPr>
        <w:pStyle w:val="ListParagraph"/>
        <w:numPr>
          <w:ilvl w:val="0"/>
          <w:numId w:val="31"/>
        </w:numPr>
        <w:tabs>
          <w:tab w:val="clear" w:pos="992"/>
          <w:tab w:val="clear" w:pos="1395"/>
          <w:tab w:val="clear" w:pos="1712"/>
        </w:tabs>
        <w:spacing w:after="0"/>
        <w:rPr>
          <w:szCs w:val="24"/>
        </w:rPr>
      </w:pPr>
      <w:r w:rsidRPr="00C019BA">
        <w:rPr>
          <w:szCs w:val="24"/>
        </w:rPr>
        <w:t>Identify SSC design inputs. This includes nuclear safety performance requirements and its operating conditions (including harsh environmental conditions following a postulated initiating event).</w:t>
      </w:r>
    </w:p>
    <w:p w14:paraId="567CD8DD" w14:textId="77777777" w:rsidR="00C019BA" w:rsidRPr="00C019BA" w:rsidRDefault="00C019BA" w:rsidP="00C019BA">
      <w:pPr>
        <w:pStyle w:val="ListParagraph"/>
        <w:numPr>
          <w:ilvl w:val="0"/>
          <w:numId w:val="31"/>
        </w:numPr>
        <w:tabs>
          <w:tab w:val="clear" w:pos="992"/>
          <w:tab w:val="clear" w:pos="1395"/>
          <w:tab w:val="clear" w:pos="1712"/>
        </w:tabs>
        <w:spacing w:after="0"/>
        <w:rPr>
          <w:szCs w:val="24"/>
        </w:rPr>
      </w:pPr>
      <w:r w:rsidRPr="00C019BA">
        <w:rPr>
          <w:szCs w:val="24"/>
        </w:rPr>
        <w:t>Deliver the evidence required to provide confidence that an SSC will deliver its safety function(s). The evidence required to verify that an SSC can deliver its nuclear safety function(s) for specified service conditions typically includes one of more of the following methods:</w:t>
      </w:r>
    </w:p>
    <w:p w14:paraId="0E9877B2" w14:textId="77777777" w:rsidR="00C019BA" w:rsidRPr="00C019BA" w:rsidRDefault="00C019BA" w:rsidP="00C019BA">
      <w:pPr>
        <w:pStyle w:val="ListParagraph"/>
        <w:numPr>
          <w:ilvl w:val="0"/>
          <w:numId w:val="32"/>
        </w:numPr>
        <w:tabs>
          <w:tab w:val="clear" w:pos="992"/>
          <w:tab w:val="clear" w:pos="1395"/>
          <w:tab w:val="clear" w:pos="1712"/>
        </w:tabs>
        <w:spacing w:after="0"/>
        <w:ind w:left="1080"/>
        <w:rPr>
          <w:szCs w:val="24"/>
        </w:rPr>
      </w:pPr>
      <w:r w:rsidRPr="00C019BA">
        <w:rPr>
          <w:szCs w:val="24"/>
        </w:rPr>
        <w:lastRenderedPageBreak/>
        <w:t>Physical testing;</w:t>
      </w:r>
    </w:p>
    <w:p w14:paraId="0A34AE1A" w14:textId="77777777" w:rsidR="00C019BA" w:rsidRPr="00C019BA" w:rsidRDefault="00C019BA" w:rsidP="00C019BA">
      <w:pPr>
        <w:pStyle w:val="ListParagraph"/>
        <w:numPr>
          <w:ilvl w:val="0"/>
          <w:numId w:val="32"/>
        </w:numPr>
        <w:tabs>
          <w:tab w:val="clear" w:pos="992"/>
          <w:tab w:val="clear" w:pos="1395"/>
          <w:tab w:val="clear" w:pos="1712"/>
        </w:tabs>
        <w:spacing w:after="0"/>
        <w:ind w:left="1080"/>
        <w:rPr>
          <w:szCs w:val="24"/>
        </w:rPr>
      </w:pPr>
      <w:r w:rsidRPr="00C019BA">
        <w:rPr>
          <w:szCs w:val="24"/>
        </w:rPr>
        <w:t>Analysis; and</w:t>
      </w:r>
    </w:p>
    <w:p w14:paraId="2207C508" w14:textId="77777777" w:rsidR="00C019BA" w:rsidRPr="00C019BA" w:rsidRDefault="00C019BA" w:rsidP="00C019BA">
      <w:pPr>
        <w:pStyle w:val="ListParagraph"/>
        <w:numPr>
          <w:ilvl w:val="0"/>
          <w:numId w:val="32"/>
        </w:numPr>
        <w:tabs>
          <w:tab w:val="clear" w:pos="992"/>
          <w:tab w:val="clear" w:pos="1395"/>
          <w:tab w:val="clear" w:pos="1712"/>
        </w:tabs>
        <w:spacing w:after="0"/>
        <w:ind w:left="1080"/>
        <w:rPr>
          <w:szCs w:val="24"/>
        </w:rPr>
      </w:pPr>
      <w:r w:rsidRPr="00C019BA">
        <w:rPr>
          <w:szCs w:val="24"/>
        </w:rPr>
        <w:t>Operating Experience (OPEX). Noting that SSC verification by OPEX only is not expected.</w:t>
      </w:r>
    </w:p>
    <w:p w14:paraId="1F1E967B" w14:textId="77777777" w:rsidR="00C019BA" w:rsidRPr="00C019BA" w:rsidRDefault="00C019BA" w:rsidP="00C019BA">
      <w:pPr>
        <w:pStyle w:val="ListParagraph"/>
        <w:numPr>
          <w:ilvl w:val="0"/>
          <w:numId w:val="31"/>
        </w:numPr>
        <w:tabs>
          <w:tab w:val="clear" w:pos="992"/>
          <w:tab w:val="clear" w:pos="1395"/>
          <w:tab w:val="clear" w:pos="1712"/>
        </w:tabs>
        <w:spacing w:after="0"/>
        <w:rPr>
          <w:szCs w:val="24"/>
        </w:rPr>
      </w:pPr>
      <w:r w:rsidRPr="00C019BA">
        <w:rPr>
          <w:szCs w:val="24"/>
        </w:rPr>
        <w:t>Demonstrate mission time claims. This is the length of time for which an SSC is required to deliver its safety function(s) in accident conditions.</w:t>
      </w:r>
    </w:p>
    <w:p w14:paraId="03274B73" w14:textId="6750C661" w:rsidR="00C019BA" w:rsidRDefault="00C019BA" w:rsidP="00C019BA">
      <w:pPr>
        <w:pStyle w:val="ListParagraph"/>
        <w:numPr>
          <w:ilvl w:val="0"/>
          <w:numId w:val="31"/>
        </w:numPr>
        <w:tabs>
          <w:tab w:val="clear" w:pos="992"/>
          <w:tab w:val="clear" w:pos="1395"/>
          <w:tab w:val="clear" w:pos="1712"/>
        </w:tabs>
        <w:spacing w:after="0"/>
        <w:rPr>
          <w:szCs w:val="24"/>
        </w:rPr>
      </w:pPr>
      <w:r w:rsidRPr="00C019BA">
        <w:rPr>
          <w:szCs w:val="24"/>
        </w:rPr>
        <w:t>Demonstrate qualified life claims. This is the period for which an SSC can deliver its safety function(s) in a specific set of service conditions. This may also include consideration of cliff edge effects, where a relatively small change in an assumed parameter results in failure of the SSC to deliver its safety function.</w:t>
      </w:r>
    </w:p>
    <w:p w14:paraId="021CDD9C" w14:textId="77777777" w:rsidR="00C019BA" w:rsidRPr="00C019BA" w:rsidRDefault="00C019BA" w:rsidP="00C019BA">
      <w:pPr>
        <w:pStyle w:val="ListParagraph"/>
        <w:tabs>
          <w:tab w:val="clear" w:pos="992"/>
          <w:tab w:val="clear" w:pos="1395"/>
          <w:tab w:val="clear" w:pos="1712"/>
        </w:tabs>
        <w:spacing w:after="0"/>
        <w:rPr>
          <w:szCs w:val="24"/>
        </w:rPr>
      </w:pPr>
    </w:p>
    <w:p w14:paraId="563955D7" w14:textId="286E623F" w:rsidR="00C019BA" w:rsidRPr="00C019BA" w:rsidRDefault="00C019BA" w:rsidP="00C019BA">
      <w:pPr>
        <w:rPr>
          <w:szCs w:val="24"/>
        </w:rPr>
      </w:pPr>
      <w:r w:rsidRPr="00C019BA">
        <w:rPr>
          <w:szCs w:val="24"/>
        </w:rPr>
        <w:t>During the Rolls-Royce SMR Generic Design Assessment (GDA), ONR expects that the requesting party (RP) should provide evidence that it has suitable and sufficient EQ arrangements and is applying these as appropriate to the project design stage. The output is expected to substantiate that SSCs will perform as required, and can demonstrate that they will facilitate a future licensee delivering an adequate EQ programme.</w:t>
      </w:r>
    </w:p>
    <w:p w14:paraId="1ECC4937" w14:textId="38154F1C" w:rsidR="00C019BA" w:rsidRPr="00C019BA" w:rsidRDefault="00C019BA" w:rsidP="00C019BA">
      <w:r w:rsidRPr="00C019BA">
        <w:t xml:space="preserve">To date, ONR has sampled evidence provided by the RP regarding its EQ arrangements and their implementation (refs. </w:t>
      </w:r>
      <w:r w:rsidR="007D71A8">
        <w:fldChar w:fldCharType="begin"/>
      </w:r>
      <w:r w:rsidR="007D71A8">
        <w:instrText xml:space="preserve"> REF _Ref207790227 \r \h </w:instrText>
      </w:r>
      <w:r w:rsidR="007D71A8">
        <w:fldChar w:fldCharType="separate"/>
      </w:r>
      <w:r w:rsidR="00EF54C5">
        <w:t>[1]</w:t>
      </w:r>
      <w:r w:rsidR="007D71A8">
        <w:fldChar w:fldCharType="end"/>
      </w:r>
      <w:r w:rsidRPr="00C019BA">
        <w:t xml:space="preserve"> to</w:t>
      </w:r>
      <w:r w:rsidR="007D71A8">
        <w:t xml:space="preserve"> </w:t>
      </w:r>
      <w:r w:rsidR="007D71A8">
        <w:fldChar w:fldCharType="begin"/>
      </w:r>
      <w:r w:rsidR="007D71A8">
        <w:instrText xml:space="preserve"> REF _Ref207790273 \r \h </w:instrText>
      </w:r>
      <w:r w:rsidR="007D71A8">
        <w:fldChar w:fldCharType="separate"/>
      </w:r>
      <w:r w:rsidR="00EF54C5">
        <w:t>[9]</w:t>
      </w:r>
      <w:r w:rsidR="007D71A8">
        <w:fldChar w:fldCharType="end"/>
      </w:r>
      <w:r w:rsidRPr="00C019BA">
        <w:t>). This covers a range of strategy documents for various SSCs. This has shown that the RP understands the need to consider EQ related activities and has started to implement these. However, ONR’s assessment has identified gaps against EQ relevant good practice (RGP). These gaps relate to the RP’s:</w:t>
      </w:r>
    </w:p>
    <w:p w14:paraId="1E21860B" w14:textId="2D092848" w:rsidR="00C019BA" w:rsidRPr="00C019BA" w:rsidRDefault="00C019BA" w:rsidP="00C019BA">
      <w:pPr>
        <w:pStyle w:val="ListParagraph"/>
        <w:numPr>
          <w:ilvl w:val="0"/>
          <w:numId w:val="29"/>
        </w:numPr>
        <w:tabs>
          <w:tab w:val="clear" w:pos="992"/>
          <w:tab w:val="clear" w:pos="1395"/>
          <w:tab w:val="clear" w:pos="1712"/>
        </w:tabs>
        <w:spacing w:after="0"/>
      </w:pPr>
      <w:r w:rsidRPr="00C019BA">
        <w:t xml:space="preserve">EQ arrangements. Whilst the RP recognises principal EQ aspects (section 3.3.4 of its approach to verification and validation </w:t>
      </w:r>
      <w:r w:rsidR="007D71A8">
        <w:fldChar w:fldCharType="begin"/>
      </w:r>
      <w:r w:rsidR="007D71A8">
        <w:instrText xml:space="preserve"> REF _Ref207790227 \r \h </w:instrText>
      </w:r>
      <w:r w:rsidR="007D71A8">
        <w:fldChar w:fldCharType="separate"/>
      </w:r>
      <w:r w:rsidR="00EF54C5">
        <w:t>[1]</w:t>
      </w:r>
      <w:r w:rsidR="007D71A8">
        <w:fldChar w:fldCharType="end"/>
      </w:r>
      <w:r w:rsidRPr="00C019BA">
        <w:t xml:space="preserve">), the arrangements that describe how these will be achieved are incomplete. </w:t>
      </w:r>
    </w:p>
    <w:p w14:paraId="07201D48" w14:textId="77777777" w:rsidR="00C019BA" w:rsidRPr="00C019BA" w:rsidRDefault="00C019BA" w:rsidP="00C019BA">
      <w:pPr>
        <w:pStyle w:val="ListParagraph"/>
        <w:numPr>
          <w:ilvl w:val="0"/>
          <w:numId w:val="29"/>
        </w:numPr>
        <w:tabs>
          <w:tab w:val="clear" w:pos="992"/>
          <w:tab w:val="clear" w:pos="1395"/>
          <w:tab w:val="clear" w:pos="1712"/>
        </w:tabs>
        <w:spacing w:after="0"/>
      </w:pPr>
      <w:r w:rsidRPr="00C019BA">
        <w:t>Demonstration that EQ arrangements, when applied, achieve SSC qualification. This is because:</w:t>
      </w:r>
    </w:p>
    <w:p w14:paraId="760FF8FE" w14:textId="77777777" w:rsidR="00C019BA" w:rsidRPr="00C019BA" w:rsidRDefault="00C019BA" w:rsidP="00C019BA">
      <w:pPr>
        <w:pStyle w:val="ListParagraph"/>
        <w:numPr>
          <w:ilvl w:val="0"/>
          <w:numId w:val="30"/>
        </w:numPr>
        <w:tabs>
          <w:tab w:val="clear" w:pos="992"/>
          <w:tab w:val="clear" w:pos="1395"/>
          <w:tab w:val="clear" w:pos="1712"/>
        </w:tabs>
        <w:spacing w:after="0"/>
        <w:ind w:left="1080"/>
      </w:pPr>
      <w:r w:rsidRPr="00C019BA">
        <w:t>The range of environmental conditions (both normal and accident) for which EQ is required is incomplete. The traceability from design basis hazards and beyond design basis hazards (including seismic events) to SSC operational conditions is unclear. This includes beyond design basis hazards where ‘cliff-edge’ effects should be addressed.</w:t>
      </w:r>
    </w:p>
    <w:p w14:paraId="5DD01E0F" w14:textId="77777777" w:rsidR="00C019BA" w:rsidRPr="00C019BA" w:rsidRDefault="00C019BA" w:rsidP="00C019BA">
      <w:pPr>
        <w:pStyle w:val="ListParagraph"/>
        <w:numPr>
          <w:ilvl w:val="0"/>
          <w:numId w:val="30"/>
        </w:numPr>
        <w:tabs>
          <w:tab w:val="clear" w:pos="992"/>
          <w:tab w:val="clear" w:pos="1395"/>
          <w:tab w:val="clear" w:pos="1712"/>
        </w:tabs>
        <w:spacing w:after="0"/>
        <w:ind w:left="1080"/>
      </w:pPr>
      <w:r w:rsidRPr="00C019BA">
        <w:t>SSC mission time nuclear safety performance requirements are unclear.</w:t>
      </w:r>
    </w:p>
    <w:p w14:paraId="141E13F9" w14:textId="77777777" w:rsidR="00C019BA" w:rsidRPr="00C019BA" w:rsidRDefault="00C019BA" w:rsidP="00C019BA">
      <w:pPr>
        <w:pStyle w:val="ListParagraph"/>
        <w:numPr>
          <w:ilvl w:val="0"/>
          <w:numId w:val="30"/>
        </w:numPr>
        <w:tabs>
          <w:tab w:val="clear" w:pos="992"/>
          <w:tab w:val="clear" w:pos="1395"/>
          <w:tab w:val="clear" w:pos="1712"/>
        </w:tabs>
        <w:spacing w:after="0"/>
        <w:ind w:left="1080"/>
      </w:pPr>
      <w:r w:rsidRPr="00C019BA">
        <w:t xml:space="preserve">SSC EQ methods and activities have not been identified and justified. </w:t>
      </w:r>
    </w:p>
    <w:p w14:paraId="14FBC9CD" w14:textId="36628B5E" w:rsidR="00C019BA" w:rsidRDefault="00C019BA" w:rsidP="00C019BA">
      <w:pPr>
        <w:pStyle w:val="ListParagraph"/>
        <w:numPr>
          <w:ilvl w:val="0"/>
          <w:numId w:val="30"/>
        </w:numPr>
        <w:tabs>
          <w:tab w:val="clear" w:pos="992"/>
          <w:tab w:val="clear" w:pos="1395"/>
          <w:tab w:val="clear" w:pos="1712"/>
        </w:tabs>
        <w:spacing w:after="0"/>
        <w:ind w:left="1080"/>
      </w:pPr>
      <w:r w:rsidRPr="00C019BA">
        <w:t xml:space="preserve">SSC qualified life requirements are not consistently identified or justified. For example, SSC ageing mechanisms are not identified, and examination, inspection, maintenance and testing (EIMT) requirements are incomplete and not consistently underpinned. </w:t>
      </w:r>
    </w:p>
    <w:p w14:paraId="1DD541AD" w14:textId="77777777" w:rsidR="00C019BA" w:rsidRPr="00C019BA" w:rsidRDefault="00C019BA" w:rsidP="00C019BA">
      <w:pPr>
        <w:pStyle w:val="ListParagraph"/>
        <w:tabs>
          <w:tab w:val="clear" w:pos="992"/>
          <w:tab w:val="clear" w:pos="1395"/>
          <w:tab w:val="clear" w:pos="1712"/>
        </w:tabs>
        <w:spacing w:after="0"/>
        <w:ind w:left="1080"/>
      </w:pPr>
    </w:p>
    <w:p w14:paraId="4230B1F4" w14:textId="19455B26" w:rsidR="00C019BA" w:rsidRPr="00C019BA" w:rsidRDefault="00C019BA" w:rsidP="00C019BA">
      <w:r w:rsidRPr="00C019BA">
        <w:t xml:space="preserve">So, this RO has been raised to seek improvements in the RP’s EQ arrangements and to provide a demonstration that the implementation of those leads to a reasonable outcome. </w:t>
      </w:r>
    </w:p>
    <w:p w14:paraId="6127C6B0" w14:textId="77777777" w:rsidR="00C019BA" w:rsidRPr="00C019BA" w:rsidRDefault="00C019BA" w:rsidP="00C019BA">
      <w:pPr>
        <w:rPr>
          <w:bCs/>
          <w:szCs w:val="24"/>
          <w:u w:val="single"/>
        </w:rPr>
      </w:pPr>
      <w:r w:rsidRPr="00C019BA">
        <w:rPr>
          <w:bCs/>
          <w:szCs w:val="24"/>
          <w:u w:val="single"/>
        </w:rPr>
        <w:t>Relevant Legislation, Standards and Guidance</w:t>
      </w:r>
    </w:p>
    <w:p w14:paraId="2E146341" w14:textId="14C6775B" w:rsidR="00C019BA" w:rsidRPr="00C019BA" w:rsidRDefault="00C019BA" w:rsidP="00C019BA">
      <w:pPr>
        <w:rPr>
          <w:szCs w:val="24"/>
          <w:u w:val="single"/>
        </w:rPr>
      </w:pPr>
      <w:r w:rsidRPr="00C019BA">
        <w:rPr>
          <w:szCs w:val="24"/>
        </w:rPr>
        <w:t xml:space="preserve">A range of standards and guidance are relevant to EQ programmes, including but not limited to: </w:t>
      </w:r>
    </w:p>
    <w:p w14:paraId="5F30822A" w14:textId="685B0DD8" w:rsidR="00C019BA" w:rsidRPr="00C019BA" w:rsidRDefault="00C019BA" w:rsidP="00C019BA">
      <w:pPr>
        <w:pStyle w:val="ListParagraph"/>
        <w:numPr>
          <w:ilvl w:val="0"/>
          <w:numId w:val="29"/>
        </w:numPr>
        <w:tabs>
          <w:tab w:val="clear" w:pos="992"/>
          <w:tab w:val="clear" w:pos="1395"/>
          <w:tab w:val="clear" w:pos="1712"/>
        </w:tabs>
        <w:spacing w:after="0"/>
        <w:rPr>
          <w:szCs w:val="24"/>
          <w:u w:val="single"/>
        </w:rPr>
      </w:pPr>
      <w:r w:rsidRPr="00C019BA">
        <w:rPr>
          <w:szCs w:val="24"/>
        </w:rPr>
        <w:t>ONR</w:t>
      </w:r>
      <w:r w:rsidRPr="00C019BA">
        <w:t xml:space="preserve"> Safety Assessment Principle (SAP) EQU.1 (Qualification procedures) </w:t>
      </w:r>
      <w:r w:rsidR="007D71A8">
        <w:fldChar w:fldCharType="begin"/>
      </w:r>
      <w:r w:rsidR="007D71A8">
        <w:instrText xml:space="preserve"> REF _Ref207790234 \r \h </w:instrText>
      </w:r>
      <w:r w:rsidR="007D71A8">
        <w:fldChar w:fldCharType="separate"/>
      </w:r>
      <w:r w:rsidR="00EF54C5">
        <w:t>[10]</w:t>
      </w:r>
      <w:r w:rsidR="007D71A8">
        <w:fldChar w:fldCharType="end"/>
      </w:r>
      <w:r w:rsidRPr="00C019BA">
        <w:t>. This expects that SSCs are qualified, commensurate with their nuclear safety classification, to confirm that nuclear safety function(s) will be performed as identified in the safety case.</w:t>
      </w:r>
    </w:p>
    <w:p w14:paraId="62FE5F05" w14:textId="11ABF329" w:rsidR="00C019BA" w:rsidRPr="00C019BA" w:rsidRDefault="00C019BA" w:rsidP="00C019BA">
      <w:pPr>
        <w:pStyle w:val="ListParagraph"/>
        <w:numPr>
          <w:ilvl w:val="0"/>
          <w:numId w:val="29"/>
        </w:numPr>
        <w:tabs>
          <w:tab w:val="clear" w:pos="992"/>
          <w:tab w:val="clear" w:pos="1395"/>
          <w:tab w:val="clear" w:pos="1712"/>
        </w:tabs>
        <w:spacing w:after="0"/>
      </w:pPr>
      <w:r w:rsidRPr="00C019BA">
        <w:t xml:space="preserve">IAEA SSR-2/1 Safety of Nuclear Power Plants: Design </w:t>
      </w:r>
      <w:r w:rsidR="007D71A8">
        <w:fldChar w:fldCharType="begin"/>
      </w:r>
      <w:r w:rsidR="007D71A8">
        <w:instrText xml:space="preserve"> REF _Ref207790288 \r \h </w:instrText>
      </w:r>
      <w:r w:rsidR="007D71A8">
        <w:fldChar w:fldCharType="separate"/>
      </w:r>
      <w:r w:rsidR="00EF54C5">
        <w:t>[11]</w:t>
      </w:r>
      <w:r w:rsidR="007D71A8">
        <w:fldChar w:fldCharType="end"/>
      </w:r>
      <w:r w:rsidRPr="00C019BA">
        <w:t>, in particular:</w:t>
      </w:r>
    </w:p>
    <w:p w14:paraId="539033E2" w14:textId="77777777" w:rsidR="00C019BA" w:rsidRPr="00C019BA" w:rsidRDefault="00C019BA" w:rsidP="00C019BA">
      <w:pPr>
        <w:pStyle w:val="ListParagraph"/>
        <w:numPr>
          <w:ilvl w:val="1"/>
          <w:numId w:val="29"/>
        </w:numPr>
        <w:tabs>
          <w:tab w:val="clear" w:pos="992"/>
          <w:tab w:val="clear" w:pos="1395"/>
          <w:tab w:val="clear" w:pos="1712"/>
        </w:tabs>
        <w:spacing w:after="0"/>
      </w:pPr>
      <w:r w:rsidRPr="00C019BA">
        <w:lastRenderedPageBreak/>
        <w:t>Requirement 30. This expects that a qualification programme for items important to safety shall be implemented to verify SSCs can perform their intended safety function(s).</w:t>
      </w:r>
    </w:p>
    <w:p w14:paraId="5E23429C" w14:textId="77777777" w:rsidR="00C019BA" w:rsidRPr="00C019BA" w:rsidRDefault="00C019BA" w:rsidP="00C019BA">
      <w:pPr>
        <w:pStyle w:val="ListParagraph"/>
        <w:numPr>
          <w:ilvl w:val="1"/>
          <w:numId w:val="29"/>
        </w:numPr>
        <w:tabs>
          <w:tab w:val="clear" w:pos="992"/>
          <w:tab w:val="clear" w:pos="1395"/>
          <w:tab w:val="clear" w:pos="1712"/>
        </w:tabs>
        <w:spacing w:after="0"/>
      </w:pPr>
      <w:r w:rsidRPr="00C019BA">
        <w:t>Requirement 31. This expects that the design life of SSCs shall be determined with appropriate margins.</w:t>
      </w:r>
    </w:p>
    <w:p w14:paraId="09BF4EE4" w14:textId="5C5B11F5" w:rsidR="00C019BA" w:rsidRPr="00C019BA" w:rsidRDefault="00C019BA" w:rsidP="00C019BA">
      <w:pPr>
        <w:pStyle w:val="ListParagraph"/>
        <w:numPr>
          <w:ilvl w:val="0"/>
          <w:numId w:val="29"/>
        </w:numPr>
        <w:tabs>
          <w:tab w:val="clear" w:pos="992"/>
          <w:tab w:val="clear" w:pos="1395"/>
          <w:tab w:val="clear" w:pos="1712"/>
        </w:tabs>
        <w:spacing w:after="0"/>
      </w:pPr>
      <w:r w:rsidRPr="00C019BA">
        <w:rPr>
          <w:szCs w:val="24"/>
        </w:rPr>
        <w:t xml:space="preserve">IAEA SSG-69 Equipment Qualification for Nuclear Installations </w:t>
      </w:r>
      <w:r w:rsidR="007D71A8">
        <w:rPr>
          <w:szCs w:val="24"/>
        </w:rPr>
        <w:fldChar w:fldCharType="begin"/>
      </w:r>
      <w:r w:rsidR="007D71A8">
        <w:rPr>
          <w:szCs w:val="24"/>
        </w:rPr>
        <w:instrText xml:space="preserve"> REF _Ref207790294 \r \h </w:instrText>
      </w:r>
      <w:r w:rsidR="007D71A8">
        <w:rPr>
          <w:szCs w:val="24"/>
        </w:rPr>
      </w:r>
      <w:r w:rsidR="007D71A8">
        <w:rPr>
          <w:szCs w:val="24"/>
        </w:rPr>
        <w:fldChar w:fldCharType="separate"/>
      </w:r>
      <w:r w:rsidR="00EF54C5">
        <w:rPr>
          <w:szCs w:val="24"/>
        </w:rPr>
        <w:t>[12]</w:t>
      </w:r>
      <w:r w:rsidR="007D71A8">
        <w:rPr>
          <w:szCs w:val="24"/>
        </w:rPr>
        <w:fldChar w:fldCharType="end"/>
      </w:r>
      <w:r w:rsidRPr="00C019BA">
        <w:t>. This provides recommendations on establishing and implementing a structured approach to EQ</w:t>
      </w:r>
    </w:p>
    <w:p w14:paraId="0B4229BE" w14:textId="493F2F3D" w:rsidR="00C019BA" w:rsidRPr="00C019BA" w:rsidRDefault="00C019BA" w:rsidP="00C019BA">
      <w:pPr>
        <w:pStyle w:val="ListParagraph"/>
        <w:numPr>
          <w:ilvl w:val="0"/>
          <w:numId w:val="29"/>
        </w:numPr>
        <w:tabs>
          <w:tab w:val="clear" w:pos="992"/>
          <w:tab w:val="clear" w:pos="1395"/>
          <w:tab w:val="clear" w:pos="1712"/>
        </w:tabs>
        <w:spacing w:after="0"/>
        <w:rPr>
          <w:szCs w:val="24"/>
        </w:rPr>
      </w:pPr>
      <w:r w:rsidRPr="00C019BA">
        <w:rPr>
          <w:szCs w:val="24"/>
        </w:rPr>
        <w:t xml:space="preserve">EPRI Plant Support Engineering: Nuclear Power Plant Equipment Qualification Reference Manual </w:t>
      </w:r>
      <w:r w:rsidR="007D71A8">
        <w:rPr>
          <w:szCs w:val="24"/>
        </w:rPr>
        <w:fldChar w:fldCharType="begin"/>
      </w:r>
      <w:r w:rsidR="007D71A8">
        <w:rPr>
          <w:szCs w:val="24"/>
        </w:rPr>
        <w:instrText xml:space="preserve"> REF _Ref207790301 \r \h </w:instrText>
      </w:r>
      <w:r w:rsidR="007D71A8">
        <w:rPr>
          <w:szCs w:val="24"/>
        </w:rPr>
      </w:r>
      <w:r w:rsidR="007D71A8">
        <w:rPr>
          <w:szCs w:val="24"/>
        </w:rPr>
        <w:fldChar w:fldCharType="separate"/>
      </w:r>
      <w:r w:rsidR="00EF54C5">
        <w:rPr>
          <w:szCs w:val="24"/>
        </w:rPr>
        <w:t>[13]</w:t>
      </w:r>
      <w:r w:rsidR="007D71A8">
        <w:rPr>
          <w:szCs w:val="24"/>
        </w:rPr>
        <w:fldChar w:fldCharType="end"/>
      </w:r>
      <w:r w:rsidRPr="00C019BA">
        <w:rPr>
          <w:szCs w:val="24"/>
        </w:rPr>
        <w:t>. This provides a comprehensive guide to EQ in nuclear power stations.</w:t>
      </w:r>
    </w:p>
    <w:p w14:paraId="0448183F" w14:textId="701B3283" w:rsidR="00C019BA" w:rsidRPr="00C019BA" w:rsidRDefault="00C019BA" w:rsidP="00C019BA">
      <w:pPr>
        <w:pStyle w:val="ListParagraph"/>
        <w:numPr>
          <w:ilvl w:val="0"/>
          <w:numId w:val="29"/>
        </w:numPr>
        <w:tabs>
          <w:tab w:val="clear" w:pos="992"/>
          <w:tab w:val="clear" w:pos="1395"/>
          <w:tab w:val="clear" w:pos="1712"/>
        </w:tabs>
        <w:spacing w:after="0"/>
        <w:rPr>
          <w:szCs w:val="24"/>
        </w:rPr>
      </w:pPr>
      <w:r w:rsidRPr="00C019BA">
        <w:rPr>
          <w:szCs w:val="24"/>
        </w:rPr>
        <w:t xml:space="preserve">ASME QME-1, Qualification of Active Mechanical Equipment Used in Nuclear Facilities </w:t>
      </w:r>
      <w:r w:rsidR="007D71A8">
        <w:rPr>
          <w:szCs w:val="24"/>
        </w:rPr>
        <w:fldChar w:fldCharType="begin"/>
      </w:r>
      <w:r w:rsidR="007D71A8">
        <w:rPr>
          <w:szCs w:val="24"/>
        </w:rPr>
        <w:instrText xml:space="preserve"> REF _Ref207790310 \r \h </w:instrText>
      </w:r>
      <w:r w:rsidR="007D71A8">
        <w:rPr>
          <w:szCs w:val="24"/>
        </w:rPr>
      </w:r>
      <w:r w:rsidR="007D71A8">
        <w:rPr>
          <w:szCs w:val="24"/>
        </w:rPr>
        <w:fldChar w:fldCharType="separate"/>
      </w:r>
      <w:r w:rsidR="00EF54C5">
        <w:rPr>
          <w:szCs w:val="24"/>
        </w:rPr>
        <w:t>[14]</w:t>
      </w:r>
      <w:r w:rsidR="007D71A8">
        <w:rPr>
          <w:szCs w:val="24"/>
        </w:rPr>
        <w:fldChar w:fldCharType="end"/>
      </w:r>
      <w:r w:rsidRPr="00C019BA">
        <w:rPr>
          <w:szCs w:val="24"/>
        </w:rPr>
        <w:t>. This provides a framework for EQ of active mechanical engineering SSCs.</w:t>
      </w:r>
    </w:p>
    <w:p w14:paraId="3A970489" w14:textId="348F03BC" w:rsidR="00C019BA" w:rsidRDefault="00C019BA" w:rsidP="00C019BA">
      <w:pPr>
        <w:pStyle w:val="ListParagraph"/>
        <w:numPr>
          <w:ilvl w:val="0"/>
          <w:numId w:val="29"/>
        </w:numPr>
        <w:tabs>
          <w:tab w:val="clear" w:pos="992"/>
          <w:tab w:val="clear" w:pos="1395"/>
          <w:tab w:val="clear" w:pos="1712"/>
        </w:tabs>
        <w:spacing w:after="0"/>
        <w:rPr>
          <w:szCs w:val="24"/>
        </w:rPr>
      </w:pPr>
      <w:r w:rsidRPr="00C019BA">
        <w:rPr>
          <w:szCs w:val="24"/>
        </w:rPr>
        <w:t xml:space="preserve">BSI, BS EN 60780-323:2017, Nuclear facilities – Electrical equipment important to safety – Qualification </w:t>
      </w:r>
      <w:r w:rsidR="007D71A8">
        <w:rPr>
          <w:szCs w:val="24"/>
        </w:rPr>
        <w:fldChar w:fldCharType="begin"/>
      </w:r>
      <w:r w:rsidR="007D71A8">
        <w:rPr>
          <w:szCs w:val="24"/>
        </w:rPr>
        <w:instrText xml:space="preserve"> REF _Ref207790317 \r \h </w:instrText>
      </w:r>
      <w:r w:rsidR="007D71A8">
        <w:rPr>
          <w:szCs w:val="24"/>
        </w:rPr>
      </w:r>
      <w:r w:rsidR="007D71A8">
        <w:rPr>
          <w:szCs w:val="24"/>
        </w:rPr>
        <w:fldChar w:fldCharType="separate"/>
      </w:r>
      <w:r w:rsidR="00EF54C5">
        <w:rPr>
          <w:szCs w:val="24"/>
        </w:rPr>
        <w:t>[15]</w:t>
      </w:r>
      <w:r w:rsidR="007D71A8">
        <w:rPr>
          <w:szCs w:val="24"/>
        </w:rPr>
        <w:fldChar w:fldCharType="end"/>
      </w:r>
      <w:r w:rsidRPr="00C019BA">
        <w:rPr>
          <w:szCs w:val="24"/>
        </w:rPr>
        <w:t>.</w:t>
      </w:r>
    </w:p>
    <w:p w14:paraId="72E971C3" w14:textId="77777777" w:rsidR="00C019BA" w:rsidRPr="00C019BA" w:rsidRDefault="00C019BA" w:rsidP="00C019BA">
      <w:pPr>
        <w:pStyle w:val="ListParagraph"/>
        <w:tabs>
          <w:tab w:val="clear" w:pos="992"/>
          <w:tab w:val="clear" w:pos="1395"/>
          <w:tab w:val="clear" w:pos="1712"/>
        </w:tabs>
        <w:spacing w:after="0"/>
        <w:rPr>
          <w:szCs w:val="24"/>
        </w:rPr>
      </w:pPr>
    </w:p>
    <w:p w14:paraId="62C0CF68" w14:textId="276EAD1A" w:rsidR="00C019BA" w:rsidRPr="00C019BA" w:rsidRDefault="00C019BA" w:rsidP="00C019BA">
      <w:pPr>
        <w:rPr>
          <w:szCs w:val="24"/>
        </w:rPr>
      </w:pPr>
      <w:r w:rsidRPr="00C019BA">
        <w:rPr>
          <w:szCs w:val="24"/>
        </w:rPr>
        <w:t xml:space="preserve">A range of other SAPs </w:t>
      </w:r>
      <w:r w:rsidR="007D71A8">
        <w:rPr>
          <w:szCs w:val="24"/>
        </w:rPr>
        <w:fldChar w:fldCharType="begin"/>
      </w:r>
      <w:r w:rsidR="007D71A8">
        <w:rPr>
          <w:szCs w:val="24"/>
        </w:rPr>
        <w:instrText xml:space="preserve"> REF _Ref207790234 \r \h </w:instrText>
      </w:r>
      <w:r w:rsidR="007D71A8">
        <w:rPr>
          <w:szCs w:val="24"/>
        </w:rPr>
      </w:r>
      <w:r w:rsidR="007D71A8">
        <w:rPr>
          <w:szCs w:val="24"/>
        </w:rPr>
        <w:fldChar w:fldCharType="separate"/>
      </w:r>
      <w:r w:rsidR="00EF54C5">
        <w:rPr>
          <w:szCs w:val="24"/>
        </w:rPr>
        <w:t>[10]</w:t>
      </w:r>
      <w:r w:rsidR="007D71A8">
        <w:rPr>
          <w:szCs w:val="24"/>
        </w:rPr>
        <w:fldChar w:fldCharType="end"/>
      </w:r>
      <w:r w:rsidRPr="00C019BA">
        <w:rPr>
          <w:szCs w:val="24"/>
        </w:rPr>
        <w:t xml:space="preserve"> may be applicable to EQ, including: </w:t>
      </w:r>
    </w:p>
    <w:p w14:paraId="19E1AE16" w14:textId="77777777" w:rsidR="00C019BA" w:rsidRPr="00C019BA" w:rsidRDefault="00C019BA" w:rsidP="00C019BA">
      <w:pPr>
        <w:pStyle w:val="ListParagraph"/>
        <w:numPr>
          <w:ilvl w:val="0"/>
          <w:numId w:val="33"/>
        </w:numPr>
        <w:tabs>
          <w:tab w:val="clear" w:pos="992"/>
          <w:tab w:val="clear" w:pos="1395"/>
          <w:tab w:val="clear" w:pos="1712"/>
        </w:tabs>
        <w:spacing w:after="0"/>
        <w:rPr>
          <w:szCs w:val="24"/>
        </w:rPr>
      </w:pPr>
      <w:r w:rsidRPr="00C019BA">
        <w:rPr>
          <w:szCs w:val="24"/>
        </w:rPr>
        <w:t>EMT.3, EMT.4, EMT. 5 and EMT.6 (regarding how examination, inspection, maintenance, or testing interacts with EQ);</w:t>
      </w:r>
    </w:p>
    <w:p w14:paraId="01E04BA7" w14:textId="77777777" w:rsidR="00C019BA" w:rsidRPr="00C019BA" w:rsidRDefault="00C019BA" w:rsidP="00C019BA">
      <w:pPr>
        <w:pStyle w:val="ListParagraph"/>
        <w:numPr>
          <w:ilvl w:val="0"/>
          <w:numId w:val="33"/>
        </w:numPr>
        <w:tabs>
          <w:tab w:val="clear" w:pos="992"/>
          <w:tab w:val="clear" w:pos="1395"/>
          <w:tab w:val="clear" w:pos="1712"/>
        </w:tabs>
        <w:spacing w:after="0"/>
        <w:rPr>
          <w:szCs w:val="24"/>
        </w:rPr>
      </w:pPr>
      <w:r w:rsidRPr="00C019BA">
        <w:rPr>
          <w:szCs w:val="24"/>
        </w:rPr>
        <w:t>ERL.1 and ERL.2 (regarding reliability claims); and</w:t>
      </w:r>
    </w:p>
    <w:p w14:paraId="144A8FBC" w14:textId="14420E1E" w:rsidR="00C019BA" w:rsidRDefault="00C019BA" w:rsidP="00C019BA">
      <w:pPr>
        <w:numPr>
          <w:ilvl w:val="0"/>
          <w:numId w:val="29"/>
        </w:numPr>
        <w:tabs>
          <w:tab w:val="clear" w:pos="992"/>
          <w:tab w:val="clear" w:pos="1395"/>
          <w:tab w:val="clear" w:pos="1712"/>
        </w:tabs>
        <w:spacing w:after="0"/>
        <w:rPr>
          <w:szCs w:val="24"/>
        </w:rPr>
      </w:pPr>
      <w:r w:rsidRPr="00C019BA">
        <w:rPr>
          <w:szCs w:val="24"/>
        </w:rPr>
        <w:t>EAD.1 and EAD. 2 (regarding aging and degradation)</w:t>
      </w:r>
    </w:p>
    <w:p w14:paraId="1F747475" w14:textId="77777777" w:rsidR="00C019BA" w:rsidRPr="00C019BA" w:rsidRDefault="00C019BA" w:rsidP="00C019BA">
      <w:pPr>
        <w:tabs>
          <w:tab w:val="clear" w:pos="992"/>
          <w:tab w:val="clear" w:pos="1395"/>
          <w:tab w:val="clear" w:pos="1712"/>
        </w:tabs>
        <w:spacing w:after="0"/>
        <w:ind w:left="720"/>
        <w:rPr>
          <w:szCs w:val="24"/>
        </w:rPr>
      </w:pPr>
    </w:p>
    <w:p w14:paraId="0B78D9F8" w14:textId="5062CCF4" w:rsidR="00C019BA" w:rsidRPr="00C019BA" w:rsidRDefault="00C019BA" w:rsidP="00C019BA">
      <w:pPr>
        <w:rPr>
          <w:szCs w:val="24"/>
        </w:rPr>
      </w:pPr>
      <w:r w:rsidRPr="00C019BA">
        <w:rPr>
          <w:szCs w:val="24"/>
        </w:rPr>
        <w:t xml:space="preserve">Further details are available in the associated Technical Assessment Guides (TAG), NS-TAST-GD-057: Design Safety Assurance </w:t>
      </w:r>
      <w:r w:rsidR="007D71A8">
        <w:rPr>
          <w:szCs w:val="24"/>
        </w:rPr>
        <w:fldChar w:fldCharType="begin"/>
      </w:r>
      <w:r w:rsidR="007D71A8">
        <w:rPr>
          <w:szCs w:val="24"/>
        </w:rPr>
        <w:instrText xml:space="preserve"> REF _Ref207790334 \r \h </w:instrText>
      </w:r>
      <w:r w:rsidR="007D71A8">
        <w:rPr>
          <w:szCs w:val="24"/>
        </w:rPr>
      </w:r>
      <w:r w:rsidR="007D71A8">
        <w:rPr>
          <w:szCs w:val="24"/>
        </w:rPr>
        <w:fldChar w:fldCharType="separate"/>
      </w:r>
      <w:r w:rsidR="00EF54C5">
        <w:rPr>
          <w:szCs w:val="24"/>
        </w:rPr>
        <w:t>[16]</w:t>
      </w:r>
      <w:r w:rsidR="007D71A8">
        <w:rPr>
          <w:szCs w:val="24"/>
        </w:rPr>
        <w:fldChar w:fldCharType="end"/>
      </w:r>
      <w:r w:rsidRPr="00C019BA">
        <w:rPr>
          <w:szCs w:val="24"/>
        </w:rPr>
        <w:t xml:space="preserve">, NS-TAST-GD-094: Categorisation of safety functions and classification of structures, systems and components </w:t>
      </w:r>
      <w:r w:rsidR="007D71A8">
        <w:rPr>
          <w:szCs w:val="24"/>
        </w:rPr>
        <w:fldChar w:fldCharType="begin"/>
      </w:r>
      <w:r w:rsidR="007D71A8">
        <w:rPr>
          <w:szCs w:val="24"/>
        </w:rPr>
        <w:instrText xml:space="preserve"> REF _Ref207790342 \r \h </w:instrText>
      </w:r>
      <w:r w:rsidR="007D71A8">
        <w:rPr>
          <w:szCs w:val="24"/>
        </w:rPr>
      </w:r>
      <w:r w:rsidR="007D71A8">
        <w:rPr>
          <w:szCs w:val="24"/>
        </w:rPr>
        <w:fldChar w:fldCharType="separate"/>
      </w:r>
      <w:r w:rsidR="00EF54C5">
        <w:rPr>
          <w:szCs w:val="24"/>
        </w:rPr>
        <w:t>[17]</w:t>
      </w:r>
      <w:r w:rsidR="007D71A8">
        <w:rPr>
          <w:szCs w:val="24"/>
        </w:rPr>
        <w:fldChar w:fldCharType="end"/>
      </w:r>
      <w:r w:rsidRPr="00C019BA">
        <w:rPr>
          <w:szCs w:val="24"/>
        </w:rPr>
        <w:t xml:space="preserve"> and NS-TAST-GD-098: Asset Management </w:t>
      </w:r>
      <w:r w:rsidR="007D71A8">
        <w:rPr>
          <w:szCs w:val="24"/>
        </w:rPr>
        <w:fldChar w:fldCharType="begin"/>
      </w:r>
      <w:r w:rsidR="007D71A8">
        <w:rPr>
          <w:szCs w:val="24"/>
        </w:rPr>
        <w:instrText xml:space="preserve"> REF _Ref207790351 \r \h </w:instrText>
      </w:r>
      <w:r w:rsidR="007D71A8">
        <w:rPr>
          <w:szCs w:val="24"/>
        </w:rPr>
      </w:r>
      <w:r w:rsidR="007D71A8">
        <w:rPr>
          <w:szCs w:val="24"/>
        </w:rPr>
        <w:fldChar w:fldCharType="separate"/>
      </w:r>
      <w:r w:rsidR="00EF54C5">
        <w:rPr>
          <w:szCs w:val="24"/>
        </w:rPr>
        <w:t>[18]</w:t>
      </w:r>
      <w:r w:rsidR="007D71A8">
        <w:rPr>
          <w:szCs w:val="24"/>
        </w:rPr>
        <w:fldChar w:fldCharType="end"/>
      </w:r>
      <w:r w:rsidRPr="00C019BA">
        <w:rPr>
          <w:szCs w:val="24"/>
        </w:rPr>
        <w:t>.</w:t>
      </w:r>
    </w:p>
    <w:p w14:paraId="364EBB30" w14:textId="77777777" w:rsidR="00C019BA" w:rsidRPr="00C019BA" w:rsidRDefault="00C019BA" w:rsidP="00C019BA">
      <w:pPr>
        <w:rPr>
          <w:bCs/>
          <w:szCs w:val="24"/>
          <w:u w:val="single"/>
        </w:rPr>
      </w:pPr>
      <w:r w:rsidRPr="00C019BA">
        <w:rPr>
          <w:bCs/>
          <w:szCs w:val="24"/>
          <w:u w:val="single"/>
        </w:rPr>
        <w:t>Regulatory Expectations</w:t>
      </w:r>
    </w:p>
    <w:p w14:paraId="32041CEF" w14:textId="2DF6C456" w:rsidR="00C019BA" w:rsidRPr="00C019BA" w:rsidRDefault="00C019BA" w:rsidP="00C019BA">
      <w:pPr>
        <w:rPr>
          <w:szCs w:val="24"/>
        </w:rPr>
      </w:pPr>
      <w:r w:rsidRPr="00C019BA">
        <w:rPr>
          <w:szCs w:val="24"/>
        </w:rPr>
        <w:t>Overall, ONR expects that EQ arrangements should be applied to provide confidence, commensurate with nuclear safety classification, that an SSC will deliver its safety function(s) during normal operations, maintenance, fault, and accident conditions.</w:t>
      </w:r>
    </w:p>
    <w:p w14:paraId="65ED9553" w14:textId="288A7362" w:rsidR="00C019BA" w:rsidRPr="00C019BA" w:rsidRDefault="00C019BA" w:rsidP="00C019BA">
      <w:pPr>
        <w:rPr>
          <w:szCs w:val="24"/>
        </w:rPr>
      </w:pPr>
      <w:r w:rsidRPr="00C019BA">
        <w:rPr>
          <w:szCs w:val="24"/>
        </w:rPr>
        <w:t>When applied, ONR expects that EQ arrangements should include evidence that an SSC’s:</w:t>
      </w:r>
    </w:p>
    <w:p w14:paraId="66868C68" w14:textId="77777777" w:rsidR="00C019BA" w:rsidRPr="00C019BA" w:rsidRDefault="00C019BA" w:rsidP="00C019BA">
      <w:pPr>
        <w:pStyle w:val="ListParagraph"/>
        <w:numPr>
          <w:ilvl w:val="0"/>
          <w:numId w:val="29"/>
        </w:numPr>
        <w:tabs>
          <w:tab w:val="clear" w:pos="992"/>
          <w:tab w:val="clear" w:pos="1395"/>
          <w:tab w:val="clear" w:pos="1712"/>
        </w:tabs>
        <w:spacing w:after="0"/>
        <w:rPr>
          <w:szCs w:val="24"/>
        </w:rPr>
      </w:pPr>
      <w:r w:rsidRPr="00C019BA">
        <w:rPr>
          <w:szCs w:val="24"/>
        </w:rPr>
        <w:t>nuclear safety performance requirements are derived from fault and hazards analysis.</w:t>
      </w:r>
    </w:p>
    <w:p w14:paraId="52C56A44" w14:textId="77777777" w:rsidR="00C019BA" w:rsidRPr="00C019BA" w:rsidRDefault="00C019BA" w:rsidP="00C019BA">
      <w:pPr>
        <w:pStyle w:val="ListParagraph"/>
        <w:numPr>
          <w:ilvl w:val="0"/>
          <w:numId w:val="29"/>
        </w:numPr>
        <w:tabs>
          <w:tab w:val="clear" w:pos="992"/>
          <w:tab w:val="clear" w:pos="1395"/>
          <w:tab w:val="clear" w:pos="1712"/>
        </w:tabs>
        <w:spacing w:after="0"/>
        <w:rPr>
          <w:szCs w:val="24"/>
        </w:rPr>
      </w:pPr>
      <w:r w:rsidRPr="00C019BA">
        <w:rPr>
          <w:szCs w:val="24"/>
        </w:rPr>
        <w:t>mild and harsh internal and external environmental conditions are identified and underpinned.</w:t>
      </w:r>
    </w:p>
    <w:p w14:paraId="7A8A8F89" w14:textId="77777777" w:rsidR="00C019BA" w:rsidRPr="00C019BA" w:rsidRDefault="00C019BA" w:rsidP="00C019BA">
      <w:pPr>
        <w:pStyle w:val="ListParagraph"/>
        <w:numPr>
          <w:ilvl w:val="0"/>
          <w:numId w:val="29"/>
        </w:numPr>
        <w:tabs>
          <w:tab w:val="clear" w:pos="992"/>
          <w:tab w:val="clear" w:pos="1395"/>
          <w:tab w:val="clear" w:pos="1712"/>
        </w:tabs>
        <w:spacing w:after="0"/>
        <w:rPr>
          <w:szCs w:val="24"/>
        </w:rPr>
      </w:pPr>
      <w:r w:rsidRPr="00C019BA">
        <w:rPr>
          <w:szCs w:val="24"/>
        </w:rPr>
        <w:t>ageing and degradation mechanisms are identified;</w:t>
      </w:r>
    </w:p>
    <w:p w14:paraId="30B17CFF" w14:textId="77777777" w:rsidR="00C019BA" w:rsidRPr="00C019BA" w:rsidRDefault="00C019BA" w:rsidP="00C019BA">
      <w:pPr>
        <w:pStyle w:val="ListParagraph"/>
        <w:numPr>
          <w:ilvl w:val="0"/>
          <w:numId w:val="29"/>
        </w:numPr>
        <w:tabs>
          <w:tab w:val="clear" w:pos="992"/>
          <w:tab w:val="clear" w:pos="1395"/>
          <w:tab w:val="clear" w:pos="1712"/>
        </w:tabs>
        <w:spacing w:after="0"/>
        <w:rPr>
          <w:szCs w:val="24"/>
        </w:rPr>
      </w:pPr>
      <w:r w:rsidRPr="00C019BA">
        <w:rPr>
          <w:szCs w:val="24"/>
        </w:rPr>
        <w:t>design verification activities consider:</w:t>
      </w:r>
    </w:p>
    <w:p w14:paraId="241510CA" w14:textId="77777777" w:rsidR="00C019BA" w:rsidRPr="00C019BA" w:rsidRDefault="00C019BA" w:rsidP="00C019BA">
      <w:pPr>
        <w:pStyle w:val="ListParagraph"/>
        <w:numPr>
          <w:ilvl w:val="1"/>
          <w:numId w:val="29"/>
        </w:numPr>
        <w:tabs>
          <w:tab w:val="clear" w:pos="992"/>
          <w:tab w:val="clear" w:pos="1395"/>
          <w:tab w:val="clear" w:pos="1712"/>
        </w:tabs>
        <w:spacing w:after="0"/>
        <w:rPr>
          <w:szCs w:val="24"/>
        </w:rPr>
      </w:pPr>
      <w:r w:rsidRPr="00C019BA">
        <w:rPr>
          <w:szCs w:val="24"/>
        </w:rPr>
        <w:t>ageing and degradation mechanisms;</w:t>
      </w:r>
    </w:p>
    <w:p w14:paraId="5731DA2A" w14:textId="77777777" w:rsidR="00C019BA" w:rsidRPr="00C019BA" w:rsidRDefault="00C019BA" w:rsidP="00C019BA">
      <w:pPr>
        <w:pStyle w:val="ListParagraph"/>
        <w:numPr>
          <w:ilvl w:val="1"/>
          <w:numId w:val="29"/>
        </w:numPr>
        <w:tabs>
          <w:tab w:val="clear" w:pos="992"/>
          <w:tab w:val="clear" w:pos="1395"/>
          <w:tab w:val="clear" w:pos="1712"/>
        </w:tabs>
        <w:spacing w:after="0"/>
        <w:rPr>
          <w:szCs w:val="24"/>
        </w:rPr>
      </w:pPr>
      <w:r w:rsidRPr="00C019BA">
        <w:rPr>
          <w:szCs w:val="24"/>
        </w:rPr>
        <w:t>mission time performance requirement demonstration; and</w:t>
      </w:r>
    </w:p>
    <w:p w14:paraId="2E8B73B9" w14:textId="77777777" w:rsidR="00C019BA" w:rsidRPr="00C019BA" w:rsidRDefault="00C019BA" w:rsidP="00C019BA">
      <w:pPr>
        <w:pStyle w:val="ListParagraph"/>
        <w:numPr>
          <w:ilvl w:val="1"/>
          <w:numId w:val="29"/>
        </w:numPr>
        <w:tabs>
          <w:tab w:val="clear" w:pos="992"/>
          <w:tab w:val="clear" w:pos="1395"/>
          <w:tab w:val="clear" w:pos="1712"/>
        </w:tabs>
        <w:spacing w:after="0"/>
        <w:rPr>
          <w:szCs w:val="24"/>
        </w:rPr>
      </w:pPr>
      <w:r w:rsidRPr="00C019BA">
        <w:rPr>
          <w:szCs w:val="24"/>
        </w:rPr>
        <w:t>qualified life claims.</w:t>
      </w:r>
    </w:p>
    <w:p w14:paraId="36E33A5A" w14:textId="77777777" w:rsidR="00C019BA" w:rsidRPr="00C019BA" w:rsidRDefault="00C019BA" w:rsidP="00C019BA">
      <w:pPr>
        <w:pStyle w:val="ListParagraph"/>
        <w:numPr>
          <w:ilvl w:val="0"/>
          <w:numId w:val="29"/>
        </w:numPr>
        <w:tabs>
          <w:tab w:val="clear" w:pos="992"/>
          <w:tab w:val="clear" w:pos="1395"/>
          <w:tab w:val="clear" w:pos="1712"/>
        </w:tabs>
        <w:spacing w:after="0"/>
        <w:rPr>
          <w:szCs w:val="24"/>
        </w:rPr>
      </w:pPr>
      <w:r w:rsidRPr="00C019BA">
        <w:rPr>
          <w:szCs w:val="24"/>
        </w:rPr>
        <w:t>EQ implementation activities are identified; and</w:t>
      </w:r>
    </w:p>
    <w:p w14:paraId="7C6C248B" w14:textId="45EF2240" w:rsidR="00C019BA" w:rsidRDefault="00C019BA" w:rsidP="00C019BA">
      <w:pPr>
        <w:pStyle w:val="ListParagraph"/>
        <w:numPr>
          <w:ilvl w:val="0"/>
          <w:numId w:val="29"/>
        </w:numPr>
        <w:tabs>
          <w:tab w:val="clear" w:pos="992"/>
          <w:tab w:val="clear" w:pos="1395"/>
          <w:tab w:val="clear" w:pos="1712"/>
        </w:tabs>
        <w:spacing w:after="0"/>
        <w:rPr>
          <w:szCs w:val="24"/>
        </w:rPr>
      </w:pPr>
      <w:r w:rsidRPr="00C019BA">
        <w:rPr>
          <w:szCs w:val="24"/>
        </w:rPr>
        <w:t>EQ preservation requirements identified during design are adequately controlled.</w:t>
      </w:r>
    </w:p>
    <w:p w14:paraId="19B3A4B6" w14:textId="77777777" w:rsidR="00C019BA" w:rsidRPr="00C019BA" w:rsidRDefault="00C019BA" w:rsidP="00C019BA">
      <w:pPr>
        <w:pStyle w:val="ListParagraph"/>
        <w:tabs>
          <w:tab w:val="clear" w:pos="992"/>
          <w:tab w:val="clear" w:pos="1395"/>
          <w:tab w:val="clear" w:pos="1712"/>
        </w:tabs>
        <w:spacing w:after="0"/>
        <w:rPr>
          <w:szCs w:val="24"/>
        </w:rPr>
      </w:pPr>
    </w:p>
    <w:p w14:paraId="0BB39D6B" w14:textId="1BC29C5C" w:rsidR="00C019BA" w:rsidRDefault="00C019BA" w:rsidP="00C019BA">
      <w:pPr>
        <w:rPr>
          <w:szCs w:val="24"/>
        </w:rPr>
      </w:pPr>
      <w:r w:rsidRPr="00C019BA">
        <w:rPr>
          <w:szCs w:val="24"/>
        </w:rPr>
        <w:t xml:space="preserve">In response to this RO, ONR are seeking evidence that the RP has developed and is applying its own EQ arrangements. During GDA, we are expecting the RP to identify inputs derived during the design stage of the project and demonstrate that SSCs are (or can be) sufficiently qualified for the safety case claims. This output can then be used to facilitate development of a suitable and sufficient EQ programme by a future licensee. </w:t>
      </w:r>
    </w:p>
    <w:p w14:paraId="07218E72" w14:textId="2F7DBDEB" w:rsidR="007D71A8" w:rsidRDefault="007D71A8" w:rsidP="00C019BA">
      <w:pPr>
        <w:rPr>
          <w:szCs w:val="24"/>
        </w:rPr>
      </w:pPr>
      <w:r>
        <w:rPr>
          <w:szCs w:val="24"/>
        </w:rPr>
        <w:lastRenderedPageBreak/>
        <w:br w:type="page"/>
      </w:r>
    </w:p>
    <w:p w14:paraId="109CC872" w14:textId="549D438E" w:rsidR="00A2500E" w:rsidRPr="00C019BA" w:rsidRDefault="00A2500E" w:rsidP="00A2500E">
      <w:pPr>
        <w:pStyle w:val="Heading2"/>
        <w:rPr>
          <w:rFonts w:ascii="RR Pioneer" w:hAnsi="RR Pioneer"/>
        </w:rPr>
      </w:pPr>
      <w:r w:rsidRPr="00C019BA">
        <w:rPr>
          <w:rFonts w:ascii="RR Pioneer" w:hAnsi="RR Pioneer"/>
        </w:rPr>
        <w:lastRenderedPageBreak/>
        <w:t>Regulatory Observation Actions</w:t>
      </w:r>
      <w:r w:rsidR="006C632D" w:rsidRPr="00C019BA">
        <w:rPr>
          <w:rFonts w:ascii="RR Pioneer" w:hAnsi="RR Pioneer"/>
        </w:rPr>
        <w:t xml:space="preserve"> and Resolution Plan</w:t>
      </w:r>
    </w:p>
    <w:p w14:paraId="2144AE5B" w14:textId="77777777" w:rsidR="00931DB4" w:rsidRPr="00931DB4" w:rsidRDefault="00931DB4" w:rsidP="00931DB4">
      <w:pPr>
        <w:rPr>
          <w:b/>
          <w:bCs/>
          <w:i/>
          <w:iCs/>
          <w:noProof/>
        </w:rPr>
      </w:pPr>
      <w:r w:rsidRPr="00931DB4">
        <w:rPr>
          <w:b/>
          <w:bCs/>
          <w:i/>
          <w:iCs/>
          <w:noProof/>
        </w:rPr>
        <w:t xml:space="preserve">RO-RRSMR-012.A1 – Produce adequate equipment qualification arrangements </w:t>
      </w:r>
    </w:p>
    <w:p w14:paraId="62E1991F" w14:textId="77777777" w:rsidR="00931DB4" w:rsidRPr="000A1984" w:rsidRDefault="00931DB4" w:rsidP="00931DB4">
      <w:pPr>
        <w:rPr>
          <w:noProof/>
        </w:rPr>
      </w:pPr>
      <w:r w:rsidRPr="000A1984">
        <w:rPr>
          <w:noProof/>
        </w:rPr>
        <w:t>In response to this Regulatory Observation Action, Rolls-Royce SMR Ltd should:</w:t>
      </w:r>
    </w:p>
    <w:p w14:paraId="03BC1FB8" w14:textId="77777777" w:rsidR="00931DB4" w:rsidRPr="000A1984" w:rsidRDefault="00931DB4" w:rsidP="00931DB4">
      <w:pPr>
        <w:rPr>
          <w:noProof/>
        </w:rPr>
      </w:pPr>
      <w:r w:rsidRPr="000A1984">
        <w:rPr>
          <w:noProof/>
        </w:rPr>
        <w:t>Produce arrangements which detail all EQ related activities that are required as the design matures. This includes how the outputs are captured and will facilitate the development of an EQ programme by a future licensee. These arrangements should explain how:</w:t>
      </w:r>
    </w:p>
    <w:p w14:paraId="63198712" w14:textId="77777777" w:rsidR="00931DB4" w:rsidRPr="000A1984" w:rsidRDefault="00931DB4" w:rsidP="00931DB4">
      <w:pPr>
        <w:pStyle w:val="ListParagraph"/>
        <w:numPr>
          <w:ilvl w:val="0"/>
          <w:numId w:val="34"/>
        </w:numPr>
        <w:tabs>
          <w:tab w:val="clear" w:pos="992"/>
          <w:tab w:val="clear" w:pos="1395"/>
          <w:tab w:val="clear" w:pos="1712"/>
        </w:tabs>
        <w:spacing w:after="0"/>
        <w:rPr>
          <w:noProof/>
        </w:rPr>
      </w:pPr>
      <w:r w:rsidRPr="000A1984">
        <w:rPr>
          <w:noProof/>
        </w:rPr>
        <w:t>The management system supports delivery of the EQ arrangements. This includes all personnel and management systems.</w:t>
      </w:r>
    </w:p>
    <w:p w14:paraId="655FA457" w14:textId="77777777" w:rsidR="00931DB4" w:rsidRPr="000A1984" w:rsidRDefault="00931DB4" w:rsidP="00931DB4">
      <w:pPr>
        <w:pStyle w:val="ListParagraph"/>
        <w:numPr>
          <w:ilvl w:val="0"/>
          <w:numId w:val="34"/>
        </w:numPr>
        <w:tabs>
          <w:tab w:val="clear" w:pos="992"/>
          <w:tab w:val="clear" w:pos="1395"/>
          <w:tab w:val="clear" w:pos="1712"/>
        </w:tabs>
        <w:spacing w:after="0"/>
        <w:rPr>
          <w:noProof/>
        </w:rPr>
      </w:pPr>
      <w:r w:rsidRPr="000A1984">
        <w:rPr>
          <w:noProof/>
        </w:rPr>
        <w:t>EQ is implemented in its design activities. This includes how it identifies, documents and justifies SSC:</w:t>
      </w:r>
    </w:p>
    <w:p w14:paraId="21307F8A" w14:textId="77777777" w:rsidR="00931DB4" w:rsidRPr="000A1984" w:rsidRDefault="00931DB4" w:rsidP="00931DB4">
      <w:pPr>
        <w:pStyle w:val="ListParagraph"/>
        <w:numPr>
          <w:ilvl w:val="1"/>
          <w:numId w:val="29"/>
        </w:numPr>
        <w:tabs>
          <w:tab w:val="clear" w:pos="992"/>
          <w:tab w:val="clear" w:pos="1395"/>
          <w:tab w:val="clear" w:pos="1712"/>
        </w:tabs>
        <w:spacing w:after="0"/>
      </w:pPr>
      <w:r w:rsidRPr="000A1984">
        <w:t>performance requirements; and</w:t>
      </w:r>
    </w:p>
    <w:p w14:paraId="5C99941E" w14:textId="77777777" w:rsidR="00931DB4" w:rsidRPr="000A1984" w:rsidRDefault="00931DB4" w:rsidP="00931DB4">
      <w:pPr>
        <w:pStyle w:val="ListParagraph"/>
        <w:numPr>
          <w:ilvl w:val="1"/>
          <w:numId w:val="29"/>
        </w:numPr>
        <w:tabs>
          <w:tab w:val="clear" w:pos="992"/>
          <w:tab w:val="clear" w:pos="1395"/>
          <w:tab w:val="clear" w:pos="1712"/>
        </w:tabs>
        <w:spacing w:after="0"/>
      </w:pPr>
      <w:r w:rsidRPr="000A1984">
        <w:t>operating conditions and environments, with consideration of ‘cliff edge’ effects.</w:t>
      </w:r>
    </w:p>
    <w:p w14:paraId="0AD42B94" w14:textId="77777777" w:rsidR="00931DB4" w:rsidRPr="000A1984" w:rsidRDefault="00931DB4" w:rsidP="00931DB4">
      <w:pPr>
        <w:pStyle w:val="ListParagraph"/>
        <w:numPr>
          <w:ilvl w:val="0"/>
          <w:numId w:val="34"/>
        </w:numPr>
        <w:tabs>
          <w:tab w:val="clear" w:pos="992"/>
          <w:tab w:val="clear" w:pos="1395"/>
          <w:tab w:val="clear" w:pos="1712"/>
        </w:tabs>
        <w:spacing w:after="0"/>
      </w:pPr>
      <w:r w:rsidRPr="000A1984">
        <w:rPr>
          <w:noProof/>
        </w:rPr>
        <w:t xml:space="preserve">EQ verification activities are determined. EQ verification activities demonstrate that an SSC can deliver its nuclear safety performance requirements. </w:t>
      </w:r>
    </w:p>
    <w:p w14:paraId="089876BB" w14:textId="77777777" w:rsidR="00931DB4" w:rsidRPr="000A1984" w:rsidRDefault="00931DB4" w:rsidP="00931DB4">
      <w:pPr>
        <w:pStyle w:val="ListParagraph"/>
        <w:numPr>
          <w:ilvl w:val="0"/>
          <w:numId w:val="34"/>
        </w:numPr>
        <w:tabs>
          <w:tab w:val="clear" w:pos="992"/>
          <w:tab w:val="clear" w:pos="1395"/>
          <w:tab w:val="clear" w:pos="1712"/>
        </w:tabs>
        <w:spacing w:after="0"/>
      </w:pPr>
      <w:r w:rsidRPr="000A1984">
        <w:rPr>
          <w:noProof/>
        </w:rPr>
        <w:t xml:space="preserve">EQ implementation activities are determined. EQ implementation activities demonstrate that an SSC has been supplied to a verified specification. </w:t>
      </w:r>
    </w:p>
    <w:p w14:paraId="5C0F8C9E" w14:textId="77777777" w:rsidR="00931DB4" w:rsidRPr="000A1984" w:rsidRDefault="00931DB4" w:rsidP="00931DB4">
      <w:pPr>
        <w:pStyle w:val="ListParagraph"/>
        <w:numPr>
          <w:ilvl w:val="0"/>
          <w:numId w:val="34"/>
        </w:numPr>
        <w:tabs>
          <w:tab w:val="clear" w:pos="992"/>
          <w:tab w:val="clear" w:pos="1395"/>
          <w:tab w:val="clear" w:pos="1712"/>
        </w:tabs>
        <w:spacing w:after="0"/>
        <w:rPr>
          <w:noProof/>
        </w:rPr>
      </w:pPr>
      <w:r w:rsidRPr="000A1984">
        <w:rPr>
          <w:noProof/>
        </w:rPr>
        <w:t>EQ preservation activities are determined. EQ preservation activities maintain an SSC’s qualified life during it’s operating life. This may include:</w:t>
      </w:r>
    </w:p>
    <w:p w14:paraId="5B927B70" w14:textId="77777777" w:rsidR="00931DB4" w:rsidRPr="000A1984" w:rsidRDefault="00931DB4" w:rsidP="00931DB4">
      <w:pPr>
        <w:pStyle w:val="ListParagraph"/>
        <w:numPr>
          <w:ilvl w:val="1"/>
          <w:numId w:val="29"/>
        </w:numPr>
        <w:tabs>
          <w:tab w:val="clear" w:pos="992"/>
          <w:tab w:val="clear" w:pos="1395"/>
          <w:tab w:val="clear" w:pos="1712"/>
        </w:tabs>
        <w:spacing w:after="0"/>
      </w:pPr>
      <w:r w:rsidRPr="000A1984">
        <w:t>transport to site;</w:t>
      </w:r>
    </w:p>
    <w:p w14:paraId="1D966310" w14:textId="77777777" w:rsidR="00931DB4" w:rsidRPr="000A1984" w:rsidRDefault="00931DB4" w:rsidP="00931DB4">
      <w:pPr>
        <w:pStyle w:val="ListParagraph"/>
        <w:numPr>
          <w:ilvl w:val="1"/>
          <w:numId w:val="29"/>
        </w:numPr>
        <w:tabs>
          <w:tab w:val="clear" w:pos="992"/>
          <w:tab w:val="clear" w:pos="1395"/>
          <w:tab w:val="clear" w:pos="1712"/>
        </w:tabs>
        <w:spacing w:after="0"/>
      </w:pPr>
      <w:r w:rsidRPr="000A1984">
        <w:t>site storage;</w:t>
      </w:r>
    </w:p>
    <w:p w14:paraId="2D631B74" w14:textId="77777777" w:rsidR="00931DB4" w:rsidRPr="000A1984" w:rsidRDefault="00931DB4" w:rsidP="00931DB4">
      <w:pPr>
        <w:pStyle w:val="ListParagraph"/>
        <w:numPr>
          <w:ilvl w:val="1"/>
          <w:numId w:val="29"/>
        </w:numPr>
        <w:tabs>
          <w:tab w:val="clear" w:pos="992"/>
          <w:tab w:val="clear" w:pos="1395"/>
          <w:tab w:val="clear" w:pos="1712"/>
        </w:tabs>
        <w:spacing w:after="0"/>
      </w:pPr>
      <w:r w:rsidRPr="000A1984">
        <w:t>site installation;</w:t>
      </w:r>
    </w:p>
    <w:p w14:paraId="4E210549" w14:textId="77777777" w:rsidR="00931DB4" w:rsidRPr="000A1984" w:rsidRDefault="00931DB4" w:rsidP="00931DB4">
      <w:pPr>
        <w:pStyle w:val="ListParagraph"/>
        <w:numPr>
          <w:ilvl w:val="1"/>
          <w:numId w:val="29"/>
        </w:numPr>
        <w:tabs>
          <w:tab w:val="clear" w:pos="992"/>
          <w:tab w:val="clear" w:pos="1395"/>
          <w:tab w:val="clear" w:pos="1712"/>
        </w:tabs>
        <w:spacing w:after="0"/>
      </w:pPr>
      <w:r w:rsidRPr="000A1984">
        <w:t>site commissioning;</w:t>
      </w:r>
    </w:p>
    <w:p w14:paraId="63D49AAF" w14:textId="77777777" w:rsidR="00931DB4" w:rsidRPr="000A1984" w:rsidRDefault="00931DB4" w:rsidP="00931DB4">
      <w:pPr>
        <w:pStyle w:val="ListParagraph"/>
        <w:numPr>
          <w:ilvl w:val="1"/>
          <w:numId w:val="29"/>
        </w:numPr>
        <w:tabs>
          <w:tab w:val="clear" w:pos="992"/>
          <w:tab w:val="clear" w:pos="1395"/>
          <w:tab w:val="clear" w:pos="1712"/>
        </w:tabs>
        <w:spacing w:after="0"/>
      </w:pPr>
      <w:r w:rsidRPr="000A1984">
        <w:t xml:space="preserve">operational EIMT; </w:t>
      </w:r>
    </w:p>
    <w:p w14:paraId="6E3F0B41" w14:textId="77777777" w:rsidR="00931DB4" w:rsidRPr="000A1984" w:rsidRDefault="00931DB4" w:rsidP="00931DB4">
      <w:pPr>
        <w:pStyle w:val="ListParagraph"/>
        <w:numPr>
          <w:ilvl w:val="1"/>
          <w:numId w:val="29"/>
        </w:numPr>
        <w:tabs>
          <w:tab w:val="clear" w:pos="992"/>
          <w:tab w:val="clear" w:pos="1395"/>
          <w:tab w:val="clear" w:pos="1712"/>
        </w:tabs>
        <w:spacing w:after="0"/>
      </w:pPr>
      <w:r w:rsidRPr="000A1984">
        <w:t>modifications; and</w:t>
      </w:r>
    </w:p>
    <w:p w14:paraId="039FBB19" w14:textId="77777777" w:rsidR="00931DB4" w:rsidRPr="000A1984" w:rsidRDefault="00931DB4" w:rsidP="00931DB4">
      <w:pPr>
        <w:pStyle w:val="ListParagraph"/>
        <w:numPr>
          <w:ilvl w:val="1"/>
          <w:numId w:val="29"/>
        </w:numPr>
        <w:tabs>
          <w:tab w:val="clear" w:pos="992"/>
          <w:tab w:val="clear" w:pos="1395"/>
          <w:tab w:val="clear" w:pos="1712"/>
        </w:tabs>
        <w:spacing w:after="0"/>
      </w:pPr>
      <w:r w:rsidRPr="000A1984">
        <w:t>records generation and retention.</w:t>
      </w:r>
    </w:p>
    <w:p w14:paraId="21D95293" w14:textId="77777777" w:rsidR="00931DB4" w:rsidRPr="000A1984" w:rsidRDefault="00931DB4" w:rsidP="00931DB4">
      <w:pPr>
        <w:rPr>
          <w:b/>
          <w:bCs/>
          <w:noProof/>
        </w:rPr>
      </w:pPr>
    </w:p>
    <w:p w14:paraId="2941967D" w14:textId="77777777" w:rsidR="00931DB4" w:rsidRPr="000A1984" w:rsidRDefault="00931DB4" w:rsidP="00931DB4">
      <w:pPr>
        <w:rPr>
          <w:b/>
          <w:bCs/>
          <w:noProof/>
          <w:u w:val="single"/>
        </w:rPr>
      </w:pPr>
      <w:r w:rsidRPr="000A1984">
        <w:rPr>
          <w:b/>
          <w:bCs/>
          <w:noProof/>
          <w:u w:val="single"/>
        </w:rPr>
        <w:t>Roll-Royce Response to RO-RRSMR-012.A1</w:t>
      </w:r>
    </w:p>
    <w:p w14:paraId="5436FF05" w14:textId="77777777" w:rsidR="00931DB4" w:rsidRPr="000A1984" w:rsidRDefault="00931DB4" w:rsidP="00931DB4">
      <w:pPr>
        <w:rPr>
          <w:noProof/>
        </w:rPr>
      </w:pPr>
      <w:r w:rsidRPr="000A1984">
        <w:rPr>
          <w:noProof/>
        </w:rPr>
        <w:t>In response to this Regulatory Observation Action, Rolls-Royce SMR Ltd will demonstrate arrangements which detail EQ related activities that are required as the design matures, including detail of business roles and ownership across the EQ lifecycle.</w:t>
      </w:r>
    </w:p>
    <w:p w14:paraId="5CE232D7" w14:textId="2FFDF9D9" w:rsidR="00931DB4" w:rsidRPr="000A1984" w:rsidRDefault="00931DB4" w:rsidP="00931DB4">
      <w:pPr>
        <w:rPr>
          <w:szCs w:val="20"/>
        </w:rPr>
      </w:pPr>
      <w:r w:rsidRPr="000A1984">
        <w:rPr>
          <w:noProof/>
        </w:rPr>
        <w:t>The arrangements will cover three periods of the EQ lifecycle</w:t>
      </w:r>
      <w:r>
        <w:rPr>
          <w:noProof/>
        </w:rPr>
        <w:t xml:space="preserve"> defined in the Rolls-Royce SMR </w:t>
      </w:r>
      <w:r w:rsidRPr="007D71A8">
        <w:rPr>
          <w:noProof/>
        </w:rPr>
        <w:t>Approach to Verification and Validation</w:t>
      </w:r>
      <w:r>
        <w:rPr>
          <w:i/>
          <w:iCs/>
          <w:noProof/>
        </w:rPr>
        <w:t xml:space="preserve"> </w:t>
      </w:r>
      <w:r w:rsidR="007D71A8" w:rsidRPr="007D71A8">
        <w:rPr>
          <w:noProof/>
        </w:rPr>
        <w:fldChar w:fldCharType="begin"/>
      </w:r>
      <w:r w:rsidR="007D71A8" w:rsidRPr="007D71A8">
        <w:rPr>
          <w:noProof/>
        </w:rPr>
        <w:instrText xml:space="preserve"> REF _Ref207790227 \r \h  \* MERGEFORMAT </w:instrText>
      </w:r>
      <w:r w:rsidR="007D71A8" w:rsidRPr="007D71A8">
        <w:rPr>
          <w:noProof/>
        </w:rPr>
      </w:r>
      <w:r w:rsidR="007D71A8" w:rsidRPr="007D71A8">
        <w:rPr>
          <w:noProof/>
        </w:rPr>
        <w:fldChar w:fldCharType="separate"/>
      </w:r>
      <w:r w:rsidR="00EF54C5">
        <w:rPr>
          <w:noProof/>
        </w:rPr>
        <w:t>[1]</w:t>
      </w:r>
      <w:r w:rsidR="007D71A8" w:rsidRPr="007D71A8">
        <w:rPr>
          <w:noProof/>
        </w:rPr>
        <w:fldChar w:fldCharType="end"/>
      </w:r>
      <w:r w:rsidRPr="000A1984">
        <w:rPr>
          <w:noProof/>
        </w:rPr>
        <w:t xml:space="preserve">; Define, Establish and Preserve. New documentation will be produced as </w:t>
      </w:r>
      <w:r>
        <w:rPr>
          <w:noProof/>
        </w:rPr>
        <w:t xml:space="preserve">discussed in the relevant subsections below and </w:t>
      </w:r>
      <w:r w:rsidRPr="000A1984">
        <w:rPr>
          <w:noProof/>
        </w:rPr>
        <w:t>detaile</w:t>
      </w:r>
      <w:r w:rsidRPr="44CB88A0">
        <w:rPr>
          <w:szCs w:val="20"/>
        </w:rPr>
        <w:t>d in</w:t>
      </w:r>
      <w:r w:rsidRPr="00681C0D">
        <w:rPr>
          <w:szCs w:val="20"/>
        </w:rPr>
        <w:t xml:space="preserve"> </w:t>
      </w:r>
      <w:r w:rsidRPr="00681C0D">
        <w:rPr>
          <w:noProof/>
          <w:szCs w:val="20"/>
        </w:rPr>
        <w:fldChar w:fldCharType="begin"/>
      </w:r>
      <w:r w:rsidRPr="00681C0D">
        <w:rPr>
          <w:noProof/>
          <w:szCs w:val="20"/>
        </w:rPr>
        <w:instrText xml:space="preserve"> REF _Ref207782061 \h  \* MERGEFORMAT</w:instrText>
      </w:r>
      <w:r w:rsidRPr="00681C0D">
        <w:rPr>
          <w:szCs w:val="20"/>
        </w:rPr>
        <w:instrText xml:space="preserve"> </w:instrText>
      </w:r>
      <w:r w:rsidRPr="00681C0D">
        <w:rPr>
          <w:noProof/>
          <w:szCs w:val="20"/>
        </w:rPr>
      </w:r>
      <w:r w:rsidRPr="00681C0D">
        <w:rPr>
          <w:noProof/>
          <w:szCs w:val="20"/>
        </w:rPr>
        <w:fldChar w:fldCharType="separate"/>
      </w:r>
      <w:r w:rsidR="00EF54C5" w:rsidRPr="00681C0D">
        <w:rPr>
          <w:szCs w:val="20"/>
        </w:rPr>
        <w:t xml:space="preserve">Table </w:t>
      </w:r>
      <w:r w:rsidR="00EF54C5" w:rsidRPr="00681C0D">
        <w:rPr>
          <w:noProof/>
          <w:szCs w:val="20"/>
        </w:rPr>
        <w:t>1</w:t>
      </w:r>
      <w:r w:rsidRPr="00681C0D">
        <w:rPr>
          <w:noProof/>
          <w:szCs w:val="20"/>
        </w:rPr>
        <w:fldChar w:fldCharType="end"/>
      </w:r>
      <w:r w:rsidRPr="44CB88A0">
        <w:rPr>
          <w:szCs w:val="20"/>
        </w:rPr>
        <w:t>.</w:t>
      </w:r>
    </w:p>
    <w:p w14:paraId="6CC53BA4" w14:textId="77777777" w:rsidR="00931DB4" w:rsidRPr="000A1984" w:rsidRDefault="00931DB4" w:rsidP="00931DB4">
      <w:pPr>
        <w:rPr>
          <w:noProof/>
          <w:u w:val="single"/>
        </w:rPr>
      </w:pPr>
      <w:r w:rsidRPr="000A1984">
        <w:rPr>
          <w:noProof/>
          <w:u w:val="single"/>
        </w:rPr>
        <w:t>Define EQ Arrangements</w:t>
      </w:r>
    </w:p>
    <w:p w14:paraId="658E051A" w14:textId="2894B00B" w:rsidR="00931DB4" w:rsidRPr="000A1984" w:rsidRDefault="00931DB4" w:rsidP="00931DB4">
      <w:pPr>
        <w:rPr>
          <w:noProof/>
        </w:rPr>
      </w:pPr>
      <w:r w:rsidRPr="000A1984">
        <w:rPr>
          <w:noProof/>
        </w:rPr>
        <w:t xml:space="preserve">Demonstration of </w:t>
      </w:r>
      <w:r>
        <w:rPr>
          <w:noProof/>
        </w:rPr>
        <w:t xml:space="preserve">RR SMR’s </w:t>
      </w:r>
      <w:r w:rsidRPr="000A1984">
        <w:rPr>
          <w:noProof/>
        </w:rPr>
        <w:t xml:space="preserve">Define EQ arrangements will </w:t>
      </w:r>
      <w:r>
        <w:rPr>
          <w:noProof/>
        </w:rPr>
        <w:t xml:space="preserve">consist of process guidance detailing how EQ requirements are managed within </w:t>
      </w:r>
      <w:r w:rsidRPr="000A1984">
        <w:t xml:space="preserve">the Rolls-Royce SMR Integrated Management System (IMS) </w:t>
      </w:r>
      <w:r w:rsidRPr="000A1984">
        <w:rPr>
          <w:noProof/>
        </w:rPr>
        <w:t>under (C3) Develop Solution: (C3.1.1) Define and Manage Requirements.</w:t>
      </w:r>
      <w:r>
        <w:rPr>
          <w:noProof/>
        </w:rPr>
        <w:t xml:space="preserve"> This guidance will include implementation of the</w:t>
      </w:r>
      <w:r w:rsidRPr="000A1984">
        <w:rPr>
          <w:noProof/>
        </w:rPr>
        <w:t xml:space="preserve"> </w:t>
      </w:r>
      <w:r>
        <w:rPr>
          <w:noProof/>
        </w:rPr>
        <w:t xml:space="preserve">arrangements set out within the </w:t>
      </w:r>
      <w:r w:rsidRPr="007D71A8">
        <w:t xml:space="preserve">Design inputs for Equipment Qualification framework </w:t>
      </w:r>
      <w:r w:rsidR="007D71A8">
        <w:rPr>
          <w:highlight w:val="yellow"/>
        </w:rPr>
        <w:fldChar w:fldCharType="begin"/>
      </w:r>
      <w:r w:rsidR="007D71A8">
        <w:instrText xml:space="preserve"> REF _Ref207790389 \r \h </w:instrText>
      </w:r>
      <w:r w:rsidR="007D71A8">
        <w:rPr>
          <w:highlight w:val="yellow"/>
        </w:rPr>
      </w:r>
      <w:r w:rsidR="007D71A8">
        <w:rPr>
          <w:highlight w:val="yellow"/>
        </w:rPr>
        <w:fldChar w:fldCharType="separate"/>
      </w:r>
      <w:r w:rsidR="00EF54C5">
        <w:t>[3]</w:t>
      </w:r>
      <w:r w:rsidR="007D71A8">
        <w:rPr>
          <w:highlight w:val="yellow"/>
        </w:rPr>
        <w:fldChar w:fldCharType="end"/>
      </w:r>
      <w:r w:rsidRPr="007D71A8">
        <w:t>.</w:t>
      </w:r>
    </w:p>
    <w:p w14:paraId="1466A079" w14:textId="77777777" w:rsidR="00931DB4" w:rsidRPr="000A1984" w:rsidRDefault="00931DB4" w:rsidP="00931DB4">
      <w:pPr>
        <w:rPr>
          <w:noProof/>
        </w:rPr>
      </w:pPr>
      <w:r>
        <w:rPr>
          <w:noProof/>
        </w:rPr>
        <w:lastRenderedPageBreak/>
        <w:t xml:space="preserve">The process guidance will support </w:t>
      </w:r>
      <w:r w:rsidRPr="000A1984">
        <w:rPr>
          <w:noProof/>
        </w:rPr>
        <w:t>defining requirements for the following topic areas:</w:t>
      </w:r>
    </w:p>
    <w:p w14:paraId="4026F642" w14:textId="77777777" w:rsidR="00931DB4" w:rsidRPr="000A1984" w:rsidRDefault="00931DB4" w:rsidP="00931DB4">
      <w:pPr>
        <w:pStyle w:val="ListParagraph"/>
        <w:numPr>
          <w:ilvl w:val="0"/>
          <w:numId w:val="35"/>
        </w:numPr>
        <w:tabs>
          <w:tab w:val="clear" w:pos="992"/>
          <w:tab w:val="clear" w:pos="1395"/>
          <w:tab w:val="clear" w:pos="1712"/>
        </w:tabs>
        <w:spacing w:after="160" w:line="278" w:lineRule="auto"/>
        <w:rPr>
          <w:noProof/>
        </w:rPr>
      </w:pPr>
      <w:r w:rsidRPr="000A1984">
        <w:rPr>
          <w:noProof/>
        </w:rPr>
        <w:t>Functional requirements</w:t>
      </w:r>
    </w:p>
    <w:p w14:paraId="31C21393" w14:textId="77777777" w:rsidR="00931DB4" w:rsidRPr="000A1984" w:rsidRDefault="00931DB4" w:rsidP="00931DB4">
      <w:pPr>
        <w:pStyle w:val="ListParagraph"/>
        <w:numPr>
          <w:ilvl w:val="0"/>
          <w:numId w:val="35"/>
        </w:numPr>
        <w:tabs>
          <w:tab w:val="clear" w:pos="992"/>
          <w:tab w:val="clear" w:pos="1395"/>
          <w:tab w:val="clear" w:pos="1712"/>
        </w:tabs>
        <w:spacing w:after="160" w:line="278" w:lineRule="auto"/>
        <w:rPr>
          <w:noProof/>
        </w:rPr>
      </w:pPr>
      <w:r w:rsidRPr="000A1984">
        <w:rPr>
          <w:noProof/>
        </w:rPr>
        <w:t>Design life</w:t>
      </w:r>
    </w:p>
    <w:p w14:paraId="7D75C0D2" w14:textId="77777777" w:rsidR="00931DB4" w:rsidRPr="000A1984" w:rsidRDefault="00931DB4" w:rsidP="00931DB4">
      <w:pPr>
        <w:pStyle w:val="ListParagraph"/>
        <w:numPr>
          <w:ilvl w:val="0"/>
          <w:numId w:val="35"/>
        </w:numPr>
        <w:tabs>
          <w:tab w:val="clear" w:pos="992"/>
          <w:tab w:val="clear" w:pos="1395"/>
          <w:tab w:val="clear" w:pos="1712"/>
        </w:tabs>
        <w:spacing w:after="160" w:line="278" w:lineRule="auto"/>
        <w:rPr>
          <w:noProof/>
        </w:rPr>
      </w:pPr>
      <w:r w:rsidRPr="000A1984">
        <w:rPr>
          <w:noProof/>
        </w:rPr>
        <w:t>Service Conditions (including operating, environmental and seismic for normal and faulted)</w:t>
      </w:r>
    </w:p>
    <w:p w14:paraId="29733100" w14:textId="77777777" w:rsidR="00931DB4" w:rsidRPr="000A1984" w:rsidRDefault="00931DB4" w:rsidP="00931DB4">
      <w:pPr>
        <w:pStyle w:val="ListParagraph"/>
        <w:numPr>
          <w:ilvl w:val="0"/>
          <w:numId w:val="35"/>
        </w:numPr>
        <w:tabs>
          <w:tab w:val="clear" w:pos="992"/>
          <w:tab w:val="clear" w:pos="1395"/>
          <w:tab w:val="clear" w:pos="1712"/>
        </w:tabs>
        <w:spacing w:after="160" w:line="278" w:lineRule="auto"/>
        <w:rPr>
          <w:noProof/>
        </w:rPr>
      </w:pPr>
      <w:r w:rsidRPr="000A1984">
        <w:rPr>
          <w:noProof/>
        </w:rPr>
        <w:t>Mission times</w:t>
      </w:r>
    </w:p>
    <w:p w14:paraId="432B9874" w14:textId="77777777" w:rsidR="00931DB4" w:rsidRPr="000A1984" w:rsidRDefault="00931DB4" w:rsidP="00931DB4">
      <w:pPr>
        <w:pStyle w:val="ListParagraph"/>
        <w:numPr>
          <w:ilvl w:val="0"/>
          <w:numId w:val="35"/>
        </w:numPr>
        <w:tabs>
          <w:tab w:val="clear" w:pos="992"/>
          <w:tab w:val="clear" w:pos="1395"/>
          <w:tab w:val="clear" w:pos="1712"/>
        </w:tabs>
        <w:spacing w:after="160" w:line="278" w:lineRule="auto"/>
        <w:rPr>
          <w:noProof/>
        </w:rPr>
      </w:pPr>
      <w:r w:rsidRPr="000A1984">
        <w:rPr>
          <w:noProof/>
        </w:rPr>
        <w:t>Classification, codes and standards</w:t>
      </w:r>
    </w:p>
    <w:p w14:paraId="7A84709B" w14:textId="77777777" w:rsidR="00931DB4" w:rsidRPr="000A1984" w:rsidRDefault="00931DB4" w:rsidP="00931DB4">
      <w:pPr>
        <w:pStyle w:val="ListParagraph"/>
        <w:numPr>
          <w:ilvl w:val="0"/>
          <w:numId w:val="35"/>
        </w:numPr>
        <w:tabs>
          <w:tab w:val="clear" w:pos="992"/>
          <w:tab w:val="clear" w:pos="1395"/>
          <w:tab w:val="clear" w:pos="1712"/>
        </w:tabs>
        <w:spacing w:after="160" w:line="278" w:lineRule="auto"/>
        <w:rPr>
          <w:noProof/>
        </w:rPr>
      </w:pPr>
      <w:r w:rsidRPr="000A1984">
        <w:rPr>
          <w:noProof/>
        </w:rPr>
        <w:t>Examination, Maintenance, Inspection and Testing (EMIT)</w:t>
      </w:r>
    </w:p>
    <w:p w14:paraId="45E0DBAD" w14:textId="77777777" w:rsidR="00931DB4" w:rsidRPr="000A1984" w:rsidRDefault="00931DB4" w:rsidP="00931DB4">
      <w:pPr>
        <w:pStyle w:val="ListParagraph"/>
        <w:numPr>
          <w:ilvl w:val="0"/>
          <w:numId w:val="35"/>
        </w:numPr>
        <w:tabs>
          <w:tab w:val="clear" w:pos="992"/>
          <w:tab w:val="clear" w:pos="1395"/>
          <w:tab w:val="clear" w:pos="1712"/>
        </w:tabs>
        <w:spacing w:after="160" w:line="278" w:lineRule="auto"/>
        <w:rPr>
          <w:noProof/>
        </w:rPr>
      </w:pPr>
      <w:r w:rsidRPr="000A1984">
        <w:rPr>
          <w:noProof/>
        </w:rPr>
        <w:t>Ageing and degredation</w:t>
      </w:r>
    </w:p>
    <w:p w14:paraId="5E584EF1" w14:textId="77777777" w:rsidR="00931DB4" w:rsidRPr="000A1984" w:rsidRDefault="00931DB4" w:rsidP="00931DB4">
      <w:pPr>
        <w:pStyle w:val="ListParagraph"/>
        <w:numPr>
          <w:ilvl w:val="0"/>
          <w:numId w:val="35"/>
        </w:numPr>
        <w:tabs>
          <w:tab w:val="clear" w:pos="992"/>
          <w:tab w:val="clear" w:pos="1395"/>
          <w:tab w:val="clear" w:pos="1712"/>
        </w:tabs>
        <w:spacing w:after="160" w:line="278" w:lineRule="auto"/>
        <w:rPr>
          <w:noProof/>
        </w:rPr>
      </w:pPr>
      <w:r w:rsidRPr="000A1984">
        <w:rPr>
          <w:noProof/>
        </w:rPr>
        <w:t>Cliff-Edge effects</w:t>
      </w:r>
    </w:p>
    <w:p w14:paraId="7CD95E3F" w14:textId="77777777" w:rsidR="00931DB4" w:rsidRDefault="00931DB4" w:rsidP="00931DB4">
      <w:pPr>
        <w:pStyle w:val="ListParagraph"/>
        <w:numPr>
          <w:ilvl w:val="0"/>
          <w:numId w:val="35"/>
        </w:numPr>
        <w:tabs>
          <w:tab w:val="clear" w:pos="992"/>
          <w:tab w:val="clear" w:pos="1395"/>
          <w:tab w:val="clear" w:pos="1712"/>
        </w:tabs>
        <w:spacing w:after="160" w:line="278" w:lineRule="auto"/>
        <w:rPr>
          <w:noProof/>
        </w:rPr>
      </w:pPr>
      <w:r w:rsidRPr="000A1984">
        <w:rPr>
          <w:noProof/>
        </w:rPr>
        <w:t>Related roles and responsibilities</w:t>
      </w:r>
    </w:p>
    <w:p w14:paraId="7B996C8B" w14:textId="77777777" w:rsidR="007D71A8" w:rsidRPr="000A1984" w:rsidRDefault="007D71A8" w:rsidP="007D71A8">
      <w:pPr>
        <w:pStyle w:val="ListParagraph"/>
        <w:tabs>
          <w:tab w:val="clear" w:pos="992"/>
          <w:tab w:val="clear" w:pos="1395"/>
          <w:tab w:val="clear" w:pos="1712"/>
        </w:tabs>
        <w:spacing w:after="160" w:line="278" w:lineRule="auto"/>
        <w:rPr>
          <w:noProof/>
        </w:rPr>
      </w:pPr>
    </w:p>
    <w:p w14:paraId="3A0189E7" w14:textId="77777777" w:rsidR="00931DB4" w:rsidRPr="000A1984" w:rsidRDefault="00931DB4" w:rsidP="00931DB4">
      <w:pPr>
        <w:rPr>
          <w:noProof/>
          <w:u w:val="single"/>
        </w:rPr>
      </w:pPr>
      <w:r w:rsidRPr="000A1984">
        <w:rPr>
          <w:noProof/>
          <w:u w:val="single"/>
        </w:rPr>
        <w:t>Establish EQ Arrangements</w:t>
      </w:r>
    </w:p>
    <w:p w14:paraId="681435DD" w14:textId="77777777" w:rsidR="00931DB4" w:rsidRPr="000A1984" w:rsidRDefault="00931DB4" w:rsidP="00931DB4">
      <w:pPr>
        <w:rPr>
          <w:noProof/>
        </w:rPr>
      </w:pPr>
      <w:r w:rsidRPr="000A1984">
        <w:rPr>
          <w:noProof/>
        </w:rPr>
        <w:t xml:space="preserve">Demonstration of </w:t>
      </w:r>
      <w:r>
        <w:rPr>
          <w:noProof/>
        </w:rPr>
        <w:t xml:space="preserve">RR SMR’s </w:t>
      </w:r>
      <w:r w:rsidRPr="000A1984">
        <w:rPr>
          <w:noProof/>
        </w:rPr>
        <w:t xml:space="preserve">Establish EQ arrangements will </w:t>
      </w:r>
      <w:r>
        <w:rPr>
          <w:noProof/>
        </w:rPr>
        <w:t>consist of</w:t>
      </w:r>
      <w:r w:rsidRPr="000A1984">
        <w:rPr>
          <w:noProof/>
        </w:rPr>
        <w:t xml:space="preserve"> an Establish EQ Standard which will be utilised within the </w:t>
      </w:r>
      <w:r w:rsidRPr="000A1984">
        <w:t xml:space="preserve">Rolls-Royce SMR IMS </w:t>
      </w:r>
      <w:r w:rsidRPr="000A1984">
        <w:rPr>
          <w:noProof/>
        </w:rPr>
        <w:t>under (C3) Develop Solution: (C3.2.3) Verify Design Definition.</w:t>
      </w:r>
    </w:p>
    <w:p w14:paraId="6A633C0B" w14:textId="77777777" w:rsidR="00931DB4" w:rsidRPr="000A1984" w:rsidRDefault="00931DB4" w:rsidP="00931DB4">
      <w:pPr>
        <w:rPr>
          <w:noProof/>
        </w:rPr>
      </w:pPr>
      <w:r w:rsidRPr="000A1984">
        <w:rPr>
          <w:noProof/>
        </w:rPr>
        <w:t xml:space="preserve">This </w:t>
      </w:r>
      <w:r>
        <w:rPr>
          <w:noProof/>
        </w:rPr>
        <w:t>standard will detail the approach to be taken for the following topics</w:t>
      </w:r>
      <w:r w:rsidRPr="000A1984">
        <w:rPr>
          <w:noProof/>
        </w:rPr>
        <w:t>:</w:t>
      </w:r>
    </w:p>
    <w:p w14:paraId="7C036D40" w14:textId="77777777" w:rsidR="00931DB4" w:rsidRPr="000A1984" w:rsidRDefault="00931DB4" w:rsidP="00931DB4">
      <w:pPr>
        <w:pStyle w:val="ListParagraph"/>
        <w:numPr>
          <w:ilvl w:val="0"/>
          <w:numId w:val="35"/>
        </w:numPr>
        <w:tabs>
          <w:tab w:val="clear" w:pos="992"/>
          <w:tab w:val="clear" w:pos="1395"/>
          <w:tab w:val="clear" w:pos="1712"/>
        </w:tabs>
        <w:spacing w:after="160" w:line="278" w:lineRule="auto"/>
        <w:rPr>
          <w:noProof/>
        </w:rPr>
      </w:pPr>
      <w:r w:rsidRPr="000A1984">
        <w:rPr>
          <w:noProof/>
        </w:rPr>
        <w:t>Compliance with codes &amp; standards and regulatory guides applicability</w:t>
      </w:r>
    </w:p>
    <w:p w14:paraId="2A8328BC" w14:textId="77777777" w:rsidR="00931DB4" w:rsidRPr="000A1984" w:rsidRDefault="00931DB4" w:rsidP="00931DB4">
      <w:pPr>
        <w:pStyle w:val="ListParagraph"/>
        <w:numPr>
          <w:ilvl w:val="0"/>
          <w:numId w:val="35"/>
        </w:numPr>
        <w:tabs>
          <w:tab w:val="clear" w:pos="992"/>
          <w:tab w:val="clear" w:pos="1395"/>
          <w:tab w:val="clear" w:pos="1712"/>
        </w:tabs>
        <w:spacing w:after="160" w:line="278" w:lineRule="auto"/>
        <w:rPr>
          <w:noProof/>
        </w:rPr>
      </w:pPr>
      <w:r w:rsidRPr="000A1984">
        <w:rPr>
          <w:noProof/>
        </w:rPr>
        <w:t>Qualification methodology, including the applicability and associated limitations of Analysis, Similarity and Type tests aligned to a commensurate graded approach</w:t>
      </w:r>
    </w:p>
    <w:p w14:paraId="04BE9123" w14:textId="28376E97" w:rsidR="00931DB4" w:rsidRPr="000A1984" w:rsidRDefault="00931DB4" w:rsidP="00931DB4">
      <w:pPr>
        <w:pStyle w:val="ListParagraph"/>
        <w:numPr>
          <w:ilvl w:val="0"/>
          <w:numId w:val="35"/>
        </w:numPr>
        <w:tabs>
          <w:tab w:val="clear" w:pos="992"/>
          <w:tab w:val="clear" w:pos="1395"/>
          <w:tab w:val="clear" w:pos="1712"/>
        </w:tabs>
        <w:spacing w:after="160" w:line="278" w:lineRule="auto"/>
        <w:rPr>
          <w:noProof/>
        </w:rPr>
      </w:pPr>
      <w:r w:rsidRPr="000A1984">
        <w:rPr>
          <w:noProof/>
        </w:rPr>
        <w:t>Test sequencing including contextual filtering for ageing</w:t>
      </w:r>
      <w:r>
        <w:t xml:space="preserve"> and</w:t>
      </w:r>
      <w:r w:rsidR="43BCB52A">
        <w:t xml:space="preserve"> </w:t>
      </w:r>
      <w:r w:rsidRPr="44CB88A0">
        <w:rPr>
          <w:noProof/>
        </w:rPr>
        <w:t>degredation</w:t>
      </w:r>
      <w:r w:rsidRPr="000A1984">
        <w:rPr>
          <w:noProof/>
        </w:rPr>
        <w:t xml:space="preserve"> mechanisms</w:t>
      </w:r>
    </w:p>
    <w:p w14:paraId="00DDABD5" w14:textId="44496F2B" w:rsidR="00931DB4" w:rsidRPr="000A1984" w:rsidRDefault="00931DB4" w:rsidP="00931DB4">
      <w:pPr>
        <w:pStyle w:val="ListParagraph"/>
        <w:numPr>
          <w:ilvl w:val="0"/>
          <w:numId w:val="35"/>
        </w:numPr>
        <w:tabs>
          <w:tab w:val="clear" w:pos="992"/>
          <w:tab w:val="clear" w:pos="1395"/>
          <w:tab w:val="clear" w:pos="1712"/>
        </w:tabs>
        <w:spacing w:after="160" w:line="278" w:lineRule="auto"/>
        <w:rPr>
          <w:noProof/>
        </w:rPr>
      </w:pPr>
      <w:r w:rsidRPr="4D51D931">
        <w:rPr>
          <w:noProof/>
        </w:rPr>
        <w:t>Guidance on Qualification Margins</w:t>
      </w:r>
    </w:p>
    <w:p w14:paraId="1DD2A137" w14:textId="51D30DE0" w:rsidR="00931DB4" w:rsidRPr="000A1984" w:rsidRDefault="00931DB4" w:rsidP="00931DB4">
      <w:pPr>
        <w:pStyle w:val="ListParagraph"/>
        <w:numPr>
          <w:ilvl w:val="0"/>
          <w:numId w:val="35"/>
        </w:numPr>
        <w:tabs>
          <w:tab w:val="clear" w:pos="992"/>
          <w:tab w:val="clear" w:pos="1395"/>
          <w:tab w:val="clear" w:pos="1712"/>
        </w:tabs>
        <w:spacing w:after="160" w:line="278" w:lineRule="auto"/>
        <w:rPr>
          <w:noProof/>
        </w:rPr>
      </w:pPr>
      <w:r w:rsidRPr="4D51D931">
        <w:rPr>
          <w:noProof/>
        </w:rPr>
        <w:t>Definition of exit criteria</w:t>
      </w:r>
    </w:p>
    <w:p w14:paraId="347F88FB" w14:textId="77777777" w:rsidR="00931DB4" w:rsidRPr="000A1984" w:rsidRDefault="00931DB4" w:rsidP="00931DB4">
      <w:pPr>
        <w:pStyle w:val="ListParagraph"/>
        <w:numPr>
          <w:ilvl w:val="0"/>
          <w:numId w:val="35"/>
        </w:numPr>
        <w:tabs>
          <w:tab w:val="clear" w:pos="992"/>
          <w:tab w:val="clear" w:pos="1395"/>
          <w:tab w:val="clear" w:pos="1712"/>
        </w:tabs>
        <w:spacing w:after="160" w:line="278" w:lineRule="auto"/>
        <w:rPr>
          <w:noProof/>
        </w:rPr>
      </w:pPr>
      <w:r w:rsidRPr="000A1984">
        <w:rPr>
          <w:noProof/>
        </w:rPr>
        <w:t>Handling of deviations and non-compliance</w:t>
      </w:r>
    </w:p>
    <w:p w14:paraId="1BB6E266" w14:textId="77777777" w:rsidR="00931DB4" w:rsidRPr="000A1984" w:rsidRDefault="00931DB4" w:rsidP="00931DB4">
      <w:pPr>
        <w:pStyle w:val="ListParagraph"/>
        <w:numPr>
          <w:ilvl w:val="0"/>
          <w:numId w:val="35"/>
        </w:numPr>
        <w:tabs>
          <w:tab w:val="clear" w:pos="992"/>
          <w:tab w:val="clear" w:pos="1395"/>
          <w:tab w:val="clear" w:pos="1712"/>
        </w:tabs>
        <w:spacing w:after="160" w:line="278" w:lineRule="auto"/>
        <w:rPr>
          <w:noProof/>
        </w:rPr>
      </w:pPr>
      <w:r w:rsidRPr="000A1984">
        <w:rPr>
          <w:noProof/>
        </w:rPr>
        <w:t>Maintaining information configuration control and traceability</w:t>
      </w:r>
    </w:p>
    <w:p w14:paraId="52181508" w14:textId="77777777" w:rsidR="00931DB4" w:rsidRPr="000A1984" w:rsidRDefault="00931DB4" w:rsidP="00931DB4">
      <w:pPr>
        <w:pStyle w:val="ListParagraph"/>
        <w:numPr>
          <w:ilvl w:val="0"/>
          <w:numId w:val="35"/>
        </w:numPr>
        <w:tabs>
          <w:tab w:val="clear" w:pos="992"/>
          <w:tab w:val="clear" w:pos="1395"/>
          <w:tab w:val="clear" w:pos="1712"/>
        </w:tabs>
        <w:spacing w:after="160" w:line="278" w:lineRule="auto"/>
        <w:rPr>
          <w:noProof/>
        </w:rPr>
      </w:pPr>
      <w:r w:rsidRPr="000A1984">
        <w:rPr>
          <w:noProof/>
        </w:rPr>
        <w:t>Related roles and responsibilities</w:t>
      </w:r>
    </w:p>
    <w:p w14:paraId="00EBB3AB" w14:textId="77777777" w:rsidR="00931DB4" w:rsidRPr="000A1984" w:rsidRDefault="00931DB4" w:rsidP="00931DB4">
      <w:pPr>
        <w:rPr>
          <w:noProof/>
        </w:rPr>
      </w:pPr>
      <w:r w:rsidRPr="000A1984">
        <w:rPr>
          <w:noProof/>
        </w:rPr>
        <w:t>Where applicable, these arrangements will align and reference existing processes and governance frameworks, rather than introduce new or bespoke procedures.</w:t>
      </w:r>
    </w:p>
    <w:p w14:paraId="6D585FD7" w14:textId="77777777" w:rsidR="00931DB4" w:rsidRPr="000A1984" w:rsidRDefault="00931DB4" w:rsidP="00931DB4">
      <w:pPr>
        <w:rPr>
          <w:noProof/>
          <w:u w:val="single"/>
        </w:rPr>
      </w:pPr>
      <w:r w:rsidRPr="000A1984">
        <w:rPr>
          <w:noProof/>
          <w:u w:val="single"/>
        </w:rPr>
        <w:t xml:space="preserve">Preserve EQ Arrangements </w:t>
      </w:r>
    </w:p>
    <w:p w14:paraId="7261A833" w14:textId="77777777" w:rsidR="00931DB4" w:rsidRPr="000A1984" w:rsidRDefault="00931DB4" w:rsidP="00931DB4">
      <w:pPr>
        <w:rPr>
          <w:noProof/>
        </w:rPr>
      </w:pPr>
      <w:r w:rsidRPr="000A1984">
        <w:rPr>
          <w:noProof/>
        </w:rPr>
        <w:t>Demon</w:t>
      </w:r>
      <w:r>
        <w:rPr>
          <w:noProof/>
        </w:rPr>
        <w:t>s</w:t>
      </w:r>
      <w:r w:rsidRPr="000A1984">
        <w:rPr>
          <w:noProof/>
        </w:rPr>
        <w:t xml:space="preserve">tration of Preserve EQ arrangements will incude reference to policies, manuals, processes and standards within the </w:t>
      </w:r>
      <w:r w:rsidRPr="000A1984">
        <w:t>Rolls-Royce SMR IMS that will determine and control the related preservation activities through life. Where these have not yet been generated, the business planning associated with delivering the roles, responsibilities, approach and plan for arrangement implementation well in advance of the application need will be provided.</w:t>
      </w:r>
    </w:p>
    <w:p w14:paraId="277EA3E4" w14:textId="77777777" w:rsidR="00931DB4" w:rsidRPr="000A1984" w:rsidRDefault="00931DB4" w:rsidP="00931DB4">
      <w:pPr>
        <w:rPr>
          <w:noProof/>
        </w:rPr>
      </w:pPr>
      <w:r>
        <w:rPr>
          <w:noProof/>
        </w:rPr>
        <w:t>The</w:t>
      </w:r>
      <w:r w:rsidRPr="000A1984">
        <w:rPr>
          <w:noProof/>
        </w:rPr>
        <w:t xml:space="preserve"> approach to delivering the following activities</w:t>
      </w:r>
      <w:r>
        <w:rPr>
          <w:noProof/>
        </w:rPr>
        <w:t xml:space="preserve"> will be covered</w:t>
      </w:r>
      <w:r w:rsidRPr="000A1984">
        <w:rPr>
          <w:noProof/>
        </w:rPr>
        <w:t>:</w:t>
      </w:r>
    </w:p>
    <w:p w14:paraId="406222F1" w14:textId="77777777" w:rsidR="00931DB4" w:rsidRPr="000A1984" w:rsidRDefault="00931DB4" w:rsidP="00931DB4">
      <w:pPr>
        <w:pStyle w:val="ListParagraph"/>
        <w:numPr>
          <w:ilvl w:val="0"/>
          <w:numId w:val="35"/>
        </w:numPr>
        <w:tabs>
          <w:tab w:val="clear" w:pos="992"/>
          <w:tab w:val="clear" w:pos="1395"/>
          <w:tab w:val="clear" w:pos="1712"/>
        </w:tabs>
        <w:spacing w:after="160" w:line="278" w:lineRule="auto"/>
        <w:rPr>
          <w:noProof/>
        </w:rPr>
      </w:pPr>
      <w:r w:rsidRPr="000A1984">
        <w:rPr>
          <w:noProof/>
        </w:rPr>
        <w:t>Logistics (including transportation and storage)</w:t>
      </w:r>
    </w:p>
    <w:p w14:paraId="0FE34B79" w14:textId="77777777" w:rsidR="00931DB4" w:rsidRPr="000A1984" w:rsidRDefault="00931DB4" w:rsidP="00931DB4">
      <w:pPr>
        <w:pStyle w:val="ListParagraph"/>
        <w:numPr>
          <w:ilvl w:val="0"/>
          <w:numId w:val="35"/>
        </w:numPr>
        <w:tabs>
          <w:tab w:val="clear" w:pos="992"/>
          <w:tab w:val="clear" w:pos="1395"/>
          <w:tab w:val="clear" w:pos="1712"/>
        </w:tabs>
        <w:spacing w:after="160" w:line="278" w:lineRule="auto"/>
        <w:rPr>
          <w:noProof/>
        </w:rPr>
      </w:pPr>
      <w:r w:rsidRPr="000A1984">
        <w:rPr>
          <w:noProof/>
        </w:rPr>
        <w:t>Non-conformances</w:t>
      </w:r>
    </w:p>
    <w:p w14:paraId="1DD32538" w14:textId="77777777" w:rsidR="00931DB4" w:rsidRPr="000A1984" w:rsidRDefault="00931DB4" w:rsidP="00931DB4">
      <w:pPr>
        <w:pStyle w:val="ListParagraph"/>
        <w:numPr>
          <w:ilvl w:val="0"/>
          <w:numId w:val="35"/>
        </w:numPr>
        <w:tabs>
          <w:tab w:val="clear" w:pos="992"/>
          <w:tab w:val="clear" w:pos="1395"/>
          <w:tab w:val="clear" w:pos="1712"/>
        </w:tabs>
        <w:spacing w:after="160" w:line="278" w:lineRule="auto"/>
        <w:rPr>
          <w:noProof/>
        </w:rPr>
      </w:pPr>
      <w:r w:rsidRPr="000A1984">
        <w:rPr>
          <w:noProof/>
        </w:rPr>
        <w:lastRenderedPageBreak/>
        <w:t xml:space="preserve">Supplier Management </w:t>
      </w:r>
    </w:p>
    <w:p w14:paraId="48479B07" w14:textId="77777777" w:rsidR="00931DB4" w:rsidRPr="000A1984" w:rsidRDefault="00931DB4" w:rsidP="00931DB4">
      <w:pPr>
        <w:pStyle w:val="ListParagraph"/>
        <w:numPr>
          <w:ilvl w:val="0"/>
          <w:numId w:val="35"/>
        </w:numPr>
        <w:tabs>
          <w:tab w:val="clear" w:pos="992"/>
          <w:tab w:val="clear" w:pos="1395"/>
          <w:tab w:val="clear" w:pos="1712"/>
        </w:tabs>
        <w:spacing w:after="160" w:line="278" w:lineRule="auto"/>
        <w:rPr>
          <w:noProof/>
        </w:rPr>
      </w:pPr>
      <w:r w:rsidRPr="000A1984">
        <w:rPr>
          <w:noProof/>
        </w:rPr>
        <w:t>Lifetime Quality Record (LTQR)</w:t>
      </w:r>
    </w:p>
    <w:p w14:paraId="7E133288" w14:textId="77777777" w:rsidR="00931DB4" w:rsidRPr="000A1984" w:rsidRDefault="00931DB4" w:rsidP="00931DB4">
      <w:pPr>
        <w:pStyle w:val="ListParagraph"/>
        <w:numPr>
          <w:ilvl w:val="0"/>
          <w:numId w:val="35"/>
        </w:numPr>
        <w:tabs>
          <w:tab w:val="clear" w:pos="992"/>
          <w:tab w:val="clear" w:pos="1395"/>
          <w:tab w:val="clear" w:pos="1712"/>
        </w:tabs>
        <w:spacing w:after="160" w:line="278" w:lineRule="auto"/>
        <w:rPr>
          <w:noProof/>
        </w:rPr>
      </w:pPr>
      <w:r w:rsidRPr="000A1984">
        <w:rPr>
          <w:noProof/>
        </w:rPr>
        <w:t>Counterfeit, Fraudulent, Suspect Items (CFSI)</w:t>
      </w:r>
    </w:p>
    <w:p w14:paraId="41868730" w14:textId="77777777" w:rsidR="00931DB4" w:rsidRPr="000A1984" w:rsidRDefault="00931DB4" w:rsidP="00931DB4">
      <w:pPr>
        <w:pStyle w:val="ListParagraph"/>
        <w:numPr>
          <w:ilvl w:val="0"/>
          <w:numId w:val="35"/>
        </w:numPr>
        <w:tabs>
          <w:tab w:val="clear" w:pos="992"/>
          <w:tab w:val="clear" w:pos="1395"/>
          <w:tab w:val="clear" w:pos="1712"/>
        </w:tabs>
        <w:spacing w:after="160" w:line="278" w:lineRule="auto"/>
        <w:rPr>
          <w:noProof/>
        </w:rPr>
      </w:pPr>
      <w:r w:rsidRPr="000A1984">
        <w:rPr>
          <w:noProof/>
        </w:rPr>
        <w:t>Installation and commissioning</w:t>
      </w:r>
    </w:p>
    <w:p w14:paraId="60FD18F9" w14:textId="060F5309" w:rsidR="00931DB4" w:rsidRDefault="00931DB4" w:rsidP="00931DB4">
      <w:pPr>
        <w:pStyle w:val="ListParagraph"/>
        <w:numPr>
          <w:ilvl w:val="0"/>
          <w:numId w:val="35"/>
        </w:numPr>
        <w:tabs>
          <w:tab w:val="clear" w:pos="992"/>
          <w:tab w:val="clear" w:pos="1395"/>
          <w:tab w:val="clear" w:pos="1712"/>
        </w:tabs>
        <w:spacing w:after="160" w:line="278" w:lineRule="auto"/>
        <w:rPr>
          <w:noProof/>
        </w:rPr>
      </w:pPr>
      <w:r w:rsidRPr="000A1984">
        <w:rPr>
          <w:noProof/>
        </w:rPr>
        <w:t>Handover</w:t>
      </w:r>
      <w:r w:rsidR="00C94638">
        <w:rPr>
          <w:noProof/>
        </w:rPr>
        <w:t xml:space="preserve"> </w:t>
      </w:r>
      <w:r w:rsidR="0041237B">
        <w:rPr>
          <w:noProof/>
        </w:rPr>
        <w:t>to operations/licensee</w:t>
      </w:r>
    </w:p>
    <w:p w14:paraId="3BB8FD13" w14:textId="5030042B" w:rsidR="00517B5C" w:rsidRPr="000A1984" w:rsidRDefault="00517B5C" w:rsidP="00931DB4">
      <w:pPr>
        <w:pStyle w:val="ListParagraph"/>
        <w:numPr>
          <w:ilvl w:val="0"/>
          <w:numId w:val="35"/>
        </w:numPr>
        <w:tabs>
          <w:tab w:val="clear" w:pos="992"/>
          <w:tab w:val="clear" w:pos="1395"/>
          <w:tab w:val="clear" w:pos="1712"/>
        </w:tabs>
        <w:spacing w:after="160" w:line="278" w:lineRule="auto"/>
        <w:rPr>
          <w:noProof/>
        </w:rPr>
      </w:pPr>
      <w:r>
        <w:rPr>
          <w:noProof/>
        </w:rPr>
        <w:t xml:space="preserve">Examination, Maintenance, </w:t>
      </w:r>
      <w:r w:rsidR="000C3673">
        <w:rPr>
          <w:noProof/>
        </w:rPr>
        <w:t>Inspection and Testing</w:t>
      </w:r>
    </w:p>
    <w:p w14:paraId="68B3EECF" w14:textId="77777777" w:rsidR="00931DB4" w:rsidRDefault="00931DB4" w:rsidP="00931DB4">
      <w:pPr>
        <w:pStyle w:val="ListParagraph"/>
        <w:numPr>
          <w:ilvl w:val="0"/>
          <w:numId w:val="35"/>
        </w:numPr>
        <w:tabs>
          <w:tab w:val="clear" w:pos="992"/>
          <w:tab w:val="clear" w:pos="1395"/>
          <w:tab w:val="clear" w:pos="1712"/>
        </w:tabs>
        <w:spacing w:after="160" w:line="278" w:lineRule="auto"/>
        <w:rPr>
          <w:noProof/>
        </w:rPr>
      </w:pPr>
      <w:r w:rsidRPr="000A1984">
        <w:rPr>
          <w:noProof/>
        </w:rPr>
        <w:t>Records generation and retention</w:t>
      </w:r>
    </w:p>
    <w:p w14:paraId="66DBF0F3" w14:textId="70D32A1E" w:rsidR="007D71A8" w:rsidRDefault="007D71A8" w:rsidP="007D71A8">
      <w:pPr>
        <w:tabs>
          <w:tab w:val="clear" w:pos="992"/>
          <w:tab w:val="clear" w:pos="1395"/>
          <w:tab w:val="clear" w:pos="1712"/>
        </w:tabs>
        <w:spacing w:after="160" w:line="278" w:lineRule="auto"/>
        <w:ind w:left="360"/>
        <w:rPr>
          <w:noProof/>
        </w:rPr>
      </w:pPr>
      <w:r>
        <w:rPr>
          <w:noProof/>
        </w:rPr>
        <w:br w:type="page"/>
      </w:r>
    </w:p>
    <w:p w14:paraId="1BC66A4A" w14:textId="3467505C" w:rsidR="00931DB4" w:rsidRPr="00931DB4" w:rsidRDefault="00931DB4" w:rsidP="00931DB4">
      <w:pPr>
        <w:pStyle w:val="Caption"/>
        <w:keepNext/>
        <w:rPr>
          <w:szCs w:val="20"/>
        </w:rPr>
      </w:pPr>
      <w:bookmarkStart w:id="0" w:name="_Ref207782061"/>
      <w:r w:rsidRPr="00931DB4">
        <w:rPr>
          <w:szCs w:val="20"/>
        </w:rPr>
        <w:lastRenderedPageBreak/>
        <w:t xml:space="preserve">Table </w:t>
      </w:r>
      <w:r w:rsidRPr="00931DB4">
        <w:rPr>
          <w:szCs w:val="20"/>
        </w:rPr>
        <w:fldChar w:fldCharType="begin"/>
      </w:r>
      <w:r w:rsidRPr="00931DB4">
        <w:rPr>
          <w:szCs w:val="20"/>
        </w:rPr>
        <w:instrText xml:space="preserve"> SEQ Table \* ARABIC </w:instrText>
      </w:r>
      <w:r w:rsidRPr="00931DB4">
        <w:rPr>
          <w:szCs w:val="20"/>
        </w:rPr>
        <w:fldChar w:fldCharType="separate"/>
      </w:r>
      <w:r w:rsidR="00EF54C5">
        <w:rPr>
          <w:noProof/>
          <w:szCs w:val="20"/>
        </w:rPr>
        <w:t>1</w:t>
      </w:r>
      <w:r w:rsidRPr="00931DB4">
        <w:rPr>
          <w:szCs w:val="20"/>
        </w:rPr>
        <w:fldChar w:fldCharType="end"/>
      </w:r>
      <w:bookmarkEnd w:id="0"/>
      <w:r w:rsidRPr="00931DB4">
        <w:rPr>
          <w:szCs w:val="20"/>
        </w:rPr>
        <w:t xml:space="preserve">: </w:t>
      </w:r>
      <w:r>
        <w:rPr>
          <w:szCs w:val="20"/>
        </w:rPr>
        <w:t>RO-RRSMR-012.A1</w:t>
      </w:r>
      <w:r w:rsidRPr="00931DB4">
        <w:rPr>
          <w:szCs w:val="20"/>
        </w:rPr>
        <w:t xml:space="preserve"> Deliverables</w:t>
      </w:r>
    </w:p>
    <w:tbl>
      <w:tblPr>
        <w:tblStyle w:val="TableGrid"/>
        <w:tblW w:w="0" w:type="auto"/>
        <w:tblLook w:val="04A0" w:firstRow="1" w:lastRow="0" w:firstColumn="1" w:lastColumn="0" w:noHBand="0" w:noVBand="1"/>
      </w:tblPr>
      <w:tblGrid>
        <w:gridCol w:w="2662"/>
        <w:gridCol w:w="4840"/>
        <w:gridCol w:w="1514"/>
      </w:tblGrid>
      <w:tr w:rsidR="00931DB4" w:rsidRPr="009F42E1" w14:paraId="79473B75" w14:textId="77777777" w:rsidTr="00036BD2">
        <w:tc>
          <w:tcPr>
            <w:tcW w:w="2830" w:type="dxa"/>
          </w:tcPr>
          <w:p w14:paraId="25E858F3" w14:textId="77777777" w:rsidR="00931DB4" w:rsidRPr="000A1984" w:rsidRDefault="00931DB4" w:rsidP="00036BD2">
            <w:pPr>
              <w:rPr>
                <w:b/>
                <w:bCs/>
                <w:noProof/>
              </w:rPr>
            </w:pPr>
            <w:r w:rsidRPr="000A1984">
              <w:rPr>
                <w:b/>
                <w:bCs/>
                <w:noProof/>
              </w:rPr>
              <w:t>Title</w:t>
            </w:r>
          </w:p>
        </w:tc>
        <w:tc>
          <w:tcPr>
            <w:tcW w:w="5245" w:type="dxa"/>
          </w:tcPr>
          <w:p w14:paraId="5DA9215E" w14:textId="77777777" w:rsidR="00931DB4" w:rsidRPr="000A1984" w:rsidRDefault="00931DB4" w:rsidP="00036BD2">
            <w:pPr>
              <w:rPr>
                <w:b/>
                <w:bCs/>
                <w:noProof/>
              </w:rPr>
            </w:pPr>
            <w:r w:rsidRPr="000A1984">
              <w:rPr>
                <w:b/>
                <w:bCs/>
                <w:noProof/>
              </w:rPr>
              <w:t>Description</w:t>
            </w:r>
          </w:p>
        </w:tc>
        <w:tc>
          <w:tcPr>
            <w:tcW w:w="1553" w:type="dxa"/>
          </w:tcPr>
          <w:p w14:paraId="3C71EABD" w14:textId="77777777" w:rsidR="00931DB4" w:rsidRPr="000A1984" w:rsidRDefault="00931DB4" w:rsidP="00036BD2">
            <w:pPr>
              <w:rPr>
                <w:b/>
                <w:bCs/>
                <w:noProof/>
              </w:rPr>
            </w:pPr>
            <w:r w:rsidRPr="000A1984">
              <w:rPr>
                <w:b/>
                <w:bCs/>
                <w:noProof/>
              </w:rPr>
              <w:t>Deliverable Date</w:t>
            </w:r>
          </w:p>
        </w:tc>
      </w:tr>
      <w:tr w:rsidR="00931DB4" w:rsidRPr="009F42E1" w14:paraId="5F69EDF9" w14:textId="77777777" w:rsidTr="00036BD2">
        <w:tc>
          <w:tcPr>
            <w:tcW w:w="2830" w:type="dxa"/>
          </w:tcPr>
          <w:p w14:paraId="3CC0FFCD" w14:textId="77777777" w:rsidR="00931DB4" w:rsidRPr="000A1984" w:rsidRDefault="00931DB4" w:rsidP="00036BD2">
            <w:pPr>
              <w:rPr>
                <w:noProof/>
              </w:rPr>
            </w:pPr>
            <w:r w:rsidRPr="000A1984">
              <w:rPr>
                <w:noProof/>
              </w:rPr>
              <w:t>Equipment Qualification Business Plan</w:t>
            </w:r>
          </w:p>
        </w:tc>
        <w:tc>
          <w:tcPr>
            <w:tcW w:w="5245" w:type="dxa"/>
          </w:tcPr>
          <w:p w14:paraId="5EFA370C" w14:textId="2DAA29B1" w:rsidR="00931DB4" w:rsidRPr="000A1984" w:rsidRDefault="00931DB4" w:rsidP="00036BD2">
            <w:pPr>
              <w:rPr>
                <w:noProof/>
              </w:rPr>
            </w:pPr>
            <w:r w:rsidRPr="000A1984">
              <w:rPr>
                <w:noProof/>
              </w:rPr>
              <w:t>Articulation of the location and interactions between EQ relevant arrangements.</w:t>
            </w:r>
          </w:p>
          <w:p w14:paraId="75CF8885" w14:textId="309A61E4" w:rsidR="00931DB4" w:rsidRPr="000A1984" w:rsidRDefault="00931DB4" w:rsidP="00036BD2">
            <w:pPr>
              <w:rPr>
                <w:noProof/>
              </w:rPr>
            </w:pPr>
            <w:r w:rsidRPr="000A1984">
              <w:rPr>
                <w:noProof/>
              </w:rPr>
              <w:t>Explanation of business role profiles and ownership across the EQ lifecycle.</w:t>
            </w:r>
          </w:p>
          <w:p w14:paraId="35B544D6" w14:textId="77777777" w:rsidR="00931DB4" w:rsidRPr="000A1984" w:rsidRDefault="00931DB4" w:rsidP="00036BD2">
            <w:pPr>
              <w:rPr>
                <w:noProof/>
              </w:rPr>
            </w:pPr>
            <w:r w:rsidRPr="000A1984">
              <w:rPr>
                <w:noProof/>
              </w:rPr>
              <w:t>Plan for the implementation of EQ related arrangements and activities across the EQ lifecycle.</w:t>
            </w:r>
          </w:p>
        </w:tc>
        <w:tc>
          <w:tcPr>
            <w:tcW w:w="1553" w:type="dxa"/>
          </w:tcPr>
          <w:p w14:paraId="061E9C97" w14:textId="77777777" w:rsidR="00931DB4" w:rsidRPr="000A1984" w:rsidRDefault="00931DB4" w:rsidP="00036BD2">
            <w:pPr>
              <w:rPr>
                <w:noProof/>
              </w:rPr>
            </w:pPr>
            <w:r w:rsidRPr="000A1984">
              <w:rPr>
                <w:noProof/>
              </w:rPr>
              <w:t>12 Dec 25</w:t>
            </w:r>
          </w:p>
        </w:tc>
      </w:tr>
      <w:tr w:rsidR="00931DB4" w:rsidRPr="009F42E1" w14:paraId="0132A9B1" w14:textId="77777777" w:rsidTr="00036BD2">
        <w:trPr>
          <w:trHeight w:val="300"/>
        </w:trPr>
        <w:tc>
          <w:tcPr>
            <w:tcW w:w="2830" w:type="dxa"/>
          </w:tcPr>
          <w:p w14:paraId="7DDB4E3B" w14:textId="77777777" w:rsidR="00931DB4" w:rsidRPr="000A1984" w:rsidRDefault="00931DB4" w:rsidP="00036BD2">
            <w:pPr>
              <w:rPr>
                <w:noProof/>
              </w:rPr>
            </w:pPr>
            <w:r w:rsidRPr="000A1984">
              <w:rPr>
                <w:noProof/>
              </w:rPr>
              <w:t>Define Equipment Qualification Guidance</w:t>
            </w:r>
          </w:p>
        </w:tc>
        <w:tc>
          <w:tcPr>
            <w:tcW w:w="5245" w:type="dxa"/>
          </w:tcPr>
          <w:p w14:paraId="61553966" w14:textId="77777777" w:rsidR="00931DB4" w:rsidRPr="000A1984" w:rsidRDefault="00931DB4" w:rsidP="00036BD2">
            <w:pPr>
              <w:rPr>
                <w:noProof/>
              </w:rPr>
            </w:pPr>
            <w:r w:rsidRPr="000A1984">
              <w:rPr>
                <w:noProof/>
              </w:rPr>
              <w:t>Guidance detailing the implementation of C3.1.1 (Define and Manage Requirements) for EQ requirements.</w:t>
            </w:r>
          </w:p>
        </w:tc>
        <w:tc>
          <w:tcPr>
            <w:tcW w:w="1553" w:type="dxa"/>
          </w:tcPr>
          <w:p w14:paraId="1D87E396" w14:textId="77777777" w:rsidR="00931DB4" w:rsidRPr="000A1984" w:rsidRDefault="00931DB4" w:rsidP="00036BD2">
            <w:pPr>
              <w:rPr>
                <w:noProof/>
              </w:rPr>
            </w:pPr>
            <w:r w:rsidRPr="000A1984">
              <w:rPr>
                <w:noProof/>
              </w:rPr>
              <w:t>12 Dec 25</w:t>
            </w:r>
          </w:p>
        </w:tc>
      </w:tr>
      <w:tr w:rsidR="00931DB4" w:rsidRPr="009F42E1" w14:paraId="795B0199" w14:textId="77777777" w:rsidTr="00036BD2">
        <w:trPr>
          <w:trHeight w:val="300"/>
        </w:trPr>
        <w:tc>
          <w:tcPr>
            <w:tcW w:w="2830" w:type="dxa"/>
          </w:tcPr>
          <w:p w14:paraId="0FA4A79F" w14:textId="77777777" w:rsidR="00931DB4" w:rsidRPr="000A1984" w:rsidRDefault="00931DB4" w:rsidP="00036BD2">
            <w:pPr>
              <w:rPr>
                <w:noProof/>
              </w:rPr>
            </w:pPr>
            <w:r>
              <w:rPr>
                <w:noProof/>
              </w:rPr>
              <w:t>Establish Equipment Qualification Standard</w:t>
            </w:r>
          </w:p>
        </w:tc>
        <w:tc>
          <w:tcPr>
            <w:tcW w:w="5245" w:type="dxa"/>
          </w:tcPr>
          <w:p w14:paraId="3ABF3AB5" w14:textId="77777777" w:rsidR="00931DB4" w:rsidRPr="000A1984" w:rsidRDefault="00931DB4" w:rsidP="00036BD2">
            <w:pPr>
              <w:rPr>
                <w:noProof/>
              </w:rPr>
            </w:pPr>
            <w:r>
              <w:rPr>
                <w:noProof/>
              </w:rPr>
              <w:t xml:space="preserve">Standard supporting the implementation of </w:t>
            </w:r>
            <w:r w:rsidRPr="000A1984">
              <w:rPr>
                <w:noProof/>
              </w:rPr>
              <w:t>(C3.2.3) Verify Design Definition</w:t>
            </w:r>
            <w:r>
              <w:rPr>
                <w:noProof/>
              </w:rPr>
              <w:t xml:space="preserve"> for EQ requirements.</w:t>
            </w:r>
          </w:p>
        </w:tc>
        <w:tc>
          <w:tcPr>
            <w:tcW w:w="1553" w:type="dxa"/>
          </w:tcPr>
          <w:p w14:paraId="553BFCB8" w14:textId="77777777" w:rsidR="00931DB4" w:rsidRPr="000A1984" w:rsidRDefault="00931DB4" w:rsidP="00036BD2">
            <w:pPr>
              <w:rPr>
                <w:noProof/>
              </w:rPr>
            </w:pPr>
            <w:r>
              <w:rPr>
                <w:noProof/>
              </w:rPr>
              <w:t>12 Dec 25</w:t>
            </w:r>
          </w:p>
        </w:tc>
      </w:tr>
      <w:tr w:rsidR="00931DB4" w:rsidRPr="00A422C7" w14:paraId="26124560" w14:textId="77777777" w:rsidTr="00036BD2">
        <w:trPr>
          <w:trHeight w:val="300"/>
        </w:trPr>
        <w:tc>
          <w:tcPr>
            <w:tcW w:w="2830" w:type="dxa"/>
          </w:tcPr>
          <w:p w14:paraId="335933DB" w14:textId="77777777" w:rsidR="00931DB4" w:rsidRPr="000A1984" w:rsidRDefault="00931DB4" w:rsidP="00036BD2">
            <w:pPr>
              <w:rPr>
                <w:i/>
                <w:iCs/>
                <w:noProof/>
              </w:rPr>
            </w:pPr>
            <w:r>
              <w:rPr>
                <w:i/>
                <w:iCs/>
                <w:noProof/>
              </w:rPr>
              <w:t>Updated IMS Processes</w:t>
            </w:r>
          </w:p>
        </w:tc>
        <w:tc>
          <w:tcPr>
            <w:tcW w:w="5245" w:type="dxa"/>
          </w:tcPr>
          <w:p w14:paraId="00273A58" w14:textId="77777777" w:rsidR="00931DB4" w:rsidRDefault="00931DB4" w:rsidP="00036BD2">
            <w:pPr>
              <w:rPr>
                <w:noProof/>
              </w:rPr>
            </w:pPr>
            <w:r>
              <w:rPr>
                <w:noProof/>
              </w:rPr>
              <w:t>Where updated IMS processes are produced as part of the implementation of these arrangements, or where the latest versions have not previously been supplied, these will be shared.</w:t>
            </w:r>
          </w:p>
        </w:tc>
        <w:tc>
          <w:tcPr>
            <w:tcW w:w="1553" w:type="dxa"/>
          </w:tcPr>
          <w:p w14:paraId="7BF5F704" w14:textId="77777777" w:rsidR="00931DB4" w:rsidRDefault="00931DB4" w:rsidP="00036BD2">
            <w:pPr>
              <w:rPr>
                <w:noProof/>
              </w:rPr>
            </w:pPr>
            <w:r>
              <w:rPr>
                <w:noProof/>
              </w:rPr>
              <w:t>12 Dec 25</w:t>
            </w:r>
          </w:p>
        </w:tc>
      </w:tr>
    </w:tbl>
    <w:p w14:paraId="6E9F2C52" w14:textId="5E5571B5" w:rsidR="007D71A8" w:rsidRDefault="007D71A8">
      <w:pPr>
        <w:tabs>
          <w:tab w:val="clear" w:pos="992"/>
          <w:tab w:val="clear" w:pos="1395"/>
          <w:tab w:val="clear" w:pos="1712"/>
        </w:tabs>
        <w:spacing w:after="200" w:line="276" w:lineRule="auto"/>
      </w:pPr>
    </w:p>
    <w:p w14:paraId="57BAE88E" w14:textId="77777777" w:rsidR="00931DB4" w:rsidRPr="000A1984" w:rsidRDefault="00931DB4" w:rsidP="00931DB4">
      <w:pPr>
        <w:rPr>
          <w:b/>
          <w:bCs/>
        </w:rPr>
      </w:pPr>
      <w:r w:rsidRPr="000A1984">
        <w:rPr>
          <w:b/>
          <w:bCs/>
        </w:rPr>
        <w:t>RO-RRSMR-012.A2 – Demonstrate that application of the Rolls-Royce SMR equipment qualification arrangements leads to adequate SSC qualification</w:t>
      </w:r>
    </w:p>
    <w:p w14:paraId="38786B60" w14:textId="77777777" w:rsidR="00931DB4" w:rsidRPr="000A1984" w:rsidRDefault="00931DB4" w:rsidP="00931DB4">
      <w:r w:rsidRPr="000A1984">
        <w:t>In response to this Regulatory Observation Action, Rolls-Royce SMR Ltd should:</w:t>
      </w:r>
    </w:p>
    <w:p w14:paraId="7EBC08E7" w14:textId="77777777" w:rsidR="00931DB4" w:rsidRPr="000A1984" w:rsidRDefault="00931DB4" w:rsidP="00931DB4">
      <w:r w:rsidRPr="000A1984">
        <w:t>Demonstrate that application of its EQ arrangements results in identification, specification and delivery (where appropriate for GDA) of suitable and sufficient SSC EQ activities. This is expected to include:</w:t>
      </w:r>
    </w:p>
    <w:p w14:paraId="0EAE8D9E" w14:textId="77777777" w:rsidR="00931DB4" w:rsidRPr="000A1984" w:rsidRDefault="00931DB4" w:rsidP="00931DB4">
      <w:pPr>
        <w:pStyle w:val="ListParagraph"/>
        <w:numPr>
          <w:ilvl w:val="0"/>
          <w:numId w:val="36"/>
        </w:numPr>
        <w:tabs>
          <w:tab w:val="clear" w:pos="992"/>
          <w:tab w:val="clear" w:pos="1395"/>
          <w:tab w:val="clear" w:pos="1712"/>
        </w:tabs>
        <w:spacing w:after="160" w:line="278" w:lineRule="auto"/>
      </w:pPr>
      <w:r w:rsidRPr="000A1984">
        <w:t>SSC design inputs including:</w:t>
      </w:r>
    </w:p>
    <w:p w14:paraId="597B9813" w14:textId="77777777" w:rsidR="00931DB4" w:rsidRPr="000A1984" w:rsidRDefault="00931DB4" w:rsidP="00931DB4">
      <w:pPr>
        <w:pStyle w:val="ListParagraph"/>
        <w:numPr>
          <w:ilvl w:val="1"/>
          <w:numId w:val="36"/>
        </w:numPr>
        <w:tabs>
          <w:tab w:val="clear" w:pos="992"/>
          <w:tab w:val="clear" w:pos="1395"/>
          <w:tab w:val="clear" w:pos="1712"/>
        </w:tabs>
        <w:spacing w:after="160" w:line="278" w:lineRule="auto"/>
      </w:pPr>
      <w:r w:rsidRPr="000A1984">
        <w:t>nuclear safety design requirements derived from fault analysis;</w:t>
      </w:r>
    </w:p>
    <w:p w14:paraId="7585FB26" w14:textId="77777777" w:rsidR="00931DB4" w:rsidRPr="000A1984" w:rsidRDefault="00931DB4" w:rsidP="00931DB4">
      <w:pPr>
        <w:pStyle w:val="ListParagraph"/>
        <w:numPr>
          <w:ilvl w:val="1"/>
          <w:numId w:val="36"/>
        </w:numPr>
        <w:tabs>
          <w:tab w:val="clear" w:pos="992"/>
          <w:tab w:val="clear" w:pos="1395"/>
          <w:tab w:val="clear" w:pos="1712"/>
        </w:tabs>
        <w:spacing w:after="160" w:line="278" w:lineRule="auto"/>
      </w:pPr>
      <w:r w:rsidRPr="000A1984">
        <w:t>mild and harsh environmental conditions identification and justification; and</w:t>
      </w:r>
    </w:p>
    <w:p w14:paraId="3000D060" w14:textId="77777777" w:rsidR="00931DB4" w:rsidRPr="000A1984" w:rsidRDefault="00931DB4" w:rsidP="00931DB4">
      <w:pPr>
        <w:pStyle w:val="ListParagraph"/>
        <w:numPr>
          <w:ilvl w:val="1"/>
          <w:numId w:val="36"/>
        </w:numPr>
        <w:tabs>
          <w:tab w:val="clear" w:pos="992"/>
          <w:tab w:val="clear" w:pos="1395"/>
          <w:tab w:val="clear" w:pos="1712"/>
        </w:tabs>
        <w:spacing w:after="160" w:line="278" w:lineRule="auto"/>
      </w:pPr>
      <w:r w:rsidRPr="000A1984">
        <w:t>ageing and degradation mechanisms;</w:t>
      </w:r>
    </w:p>
    <w:p w14:paraId="2A46B82F" w14:textId="77777777" w:rsidR="00931DB4" w:rsidRPr="000A1984" w:rsidRDefault="00931DB4" w:rsidP="00931DB4">
      <w:pPr>
        <w:pStyle w:val="ListParagraph"/>
        <w:numPr>
          <w:ilvl w:val="0"/>
          <w:numId w:val="36"/>
        </w:numPr>
        <w:tabs>
          <w:tab w:val="clear" w:pos="992"/>
          <w:tab w:val="clear" w:pos="1395"/>
          <w:tab w:val="clear" w:pos="1712"/>
        </w:tabs>
        <w:spacing w:after="160" w:line="278" w:lineRule="auto"/>
      </w:pPr>
      <w:r w:rsidRPr="000A1984">
        <w:t>SSC verification activities including:</w:t>
      </w:r>
    </w:p>
    <w:p w14:paraId="7614BD96" w14:textId="77777777" w:rsidR="00931DB4" w:rsidRPr="000A1984" w:rsidRDefault="00931DB4" w:rsidP="00931DB4">
      <w:pPr>
        <w:pStyle w:val="ListParagraph"/>
        <w:numPr>
          <w:ilvl w:val="1"/>
          <w:numId w:val="36"/>
        </w:numPr>
        <w:tabs>
          <w:tab w:val="clear" w:pos="992"/>
          <w:tab w:val="clear" w:pos="1395"/>
          <w:tab w:val="clear" w:pos="1712"/>
        </w:tabs>
        <w:spacing w:after="160" w:line="278" w:lineRule="auto"/>
      </w:pPr>
      <w:r w:rsidRPr="000A1984">
        <w:t>EQ methodology selection and justification;</w:t>
      </w:r>
    </w:p>
    <w:p w14:paraId="14BA0D85" w14:textId="77777777" w:rsidR="00931DB4" w:rsidRPr="000A1984" w:rsidRDefault="00931DB4" w:rsidP="00931DB4">
      <w:pPr>
        <w:pStyle w:val="ListParagraph"/>
        <w:numPr>
          <w:ilvl w:val="1"/>
          <w:numId w:val="36"/>
        </w:numPr>
        <w:tabs>
          <w:tab w:val="clear" w:pos="992"/>
          <w:tab w:val="clear" w:pos="1395"/>
          <w:tab w:val="clear" w:pos="1712"/>
        </w:tabs>
        <w:spacing w:after="160" w:line="278" w:lineRule="auto"/>
      </w:pPr>
      <w:r w:rsidRPr="000A1984">
        <w:t>mission time performance requirements identification and underpinning with cognition of ageing and degradation mechanisms;</w:t>
      </w:r>
    </w:p>
    <w:p w14:paraId="40A55BB1" w14:textId="77777777" w:rsidR="00931DB4" w:rsidRPr="000A1984" w:rsidRDefault="00931DB4" w:rsidP="00931DB4">
      <w:pPr>
        <w:pStyle w:val="ListParagraph"/>
        <w:numPr>
          <w:ilvl w:val="1"/>
          <w:numId w:val="36"/>
        </w:numPr>
        <w:tabs>
          <w:tab w:val="clear" w:pos="992"/>
          <w:tab w:val="clear" w:pos="1395"/>
          <w:tab w:val="clear" w:pos="1712"/>
        </w:tabs>
        <w:spacing w:after="160" w:line="278" w:lineRule="auto"/>
      </w:pPr>
      <w:r w:rsidRPr="000A1984">
        <w:t>qualified life identification and underpinning; and</w:t>
      </w:r>
    </w:p>
    <w:p w14:paraId="22BB6DDE" w14:textId="77777777" w:rsidR="00931DB4" w:rsidRPr="000A1984" w:rsidRDefault="00931DB4" w:rsidP="00931DB4">
      <w:pPr>
        <w:pStyle w:val="ListParagraph"/>
        <w:numPr>
          <w:ilvl w:val="1"/>
          <w:numId w:val="36"/>
        </w:numPr>
        <w:tabs>
          <w:tab w:val="clear" w:pos="992"/>
          <w:tab w:val="clear" w:pos="1395"/>
          <w:tab w:val="clear" w:pos="1712"/>
        </w:tabs>
        <w:spacing w:after="160" w:line="278" w:lineRule="auto"/>
      </w:pPr>
      <w:r w:rsidRPr="000A1984">
        <w:t>cliff edge effect consideration.</w:t>
      </w:r>
    </w:p>
    <w:p w14:paraId="0B72ABF4" w14:textId="77777777" w:rsidR="00931DB4" w:rsidRPr="000A1984" w:rsidRDefault="00931DB4" w:rsidP="00931DB4">
      <w:pPr>
        <w:pStyle w:val="ListParagraph"/>
        <w:numPr>
          <w:ilvl w:val="0"/>
          <w:numId w:val="36"/>
        </w:numPr>
        <w:tabs>
          <w:tab w:val="clear" w:pos="992"/>
          <w:tab w:val="clear" w:pos="1395"/>
          <w:tab w:val="clear" w:pos="1712"/>
        </w:tabs>
        <w:spacing w:after="160" w:line="278" w:lineRule="auto"/>
      </w:pPr>
      <w:r w:rsidRPr="000A1984">
        <w:lastRenderedPageBreak/>
        <w:t>EQ implementation activities providing assurance that site supplied SSCs comply with the verified specification; and</w:t>
      </w:r>
    </w:p>
    <w:p w14:paraId="493B5BFF" w14:textId="77777777" w:rsidR="00931DB4" w:rsidRPr="000A1984" w:rsidRDefault="00931DB4" w:rsidP="00931DB4">
      <w:pPr>
        <w:pStyle w:val="ListParagraph"/>
        <w:numPr>
          <w:ilvl w:val="0"/>
          <w:numId w:val="36"/>
        </w:numPr>
        <w:tabs>
          <w:tab w:val="clear" w:pos="992"/>
          <w:tab w:val="clear" w:pos="1395"/>
          <w:tab w:val="clear" w:pos="1712"/>
        </w:tabs>
        <w:spacing w:after="160" w:line="278" w:lineRule="auto"/>
      </w:pPr>
      <w:r w:rsidRPr="000A1984">
        <w:t>EQ preservation activities necessary to maintain an SSC’s qualified life safety case claims.</w:t>
      </w:r>
    </w:p>
    <w:p w14:paraId="054533DC" w14:textId="77777777" w:rsidR="00931DB4" w:rsidRPr="000A1984" w:rsidRDefault="00931DB4" w:rsidP="00931DB4"/>
    <w:p w14:paraId="4AE339D1" w14:textId="77777777" w:rsidR="00931DB4" w:rsidRPr="000A1984" w:rsidRDefault="00931DB4" w:rsidP="00931DB4">
      <w:pPr>
        <w:rPr>
          <w:b/>
          <w:bCs/>
          <w:noProof/>
          <w:u w:val="single"/>
        </w:rPr>
      </w:pPr>
      <w:r w:rsidRPr="000A1984">
        <w:rPr>
          <w:b/>
          <w:bCs/>
          <w:noProof/>
          <w:u w:val="single"/>
        </w:rPr>
        <w:t>Roll-Royce Response to RO-RRSMR-012.A2</w:t>
      </w:r>
    </w:p>
    <w:p w14:paraId="7979FCE0" w14:textId="5120BAC7" w:rsidR="00931DB4" w:rsidRDefault="00931DB4" w:rsidP="00931DB4">
      <w:r w:rsidRPr="000A1984">
        <w:rPr>
          <w:noProof/>
        </w:rPr>
        <w:t xml:space="preserve">In response to this Regulatory Observation Action, </w:t>
      </w:r>
      <w:r>
        <w:rPr>
          <w:noProof/>
        </w:rPr>
        <w:t>RR SMR</w:t>
      </w:r>
      <w:r w:rsidRPr="000A1984">
        <w:rPr>
          <w:noProof/>
        </w:rPr>
        <w:t xml:space="preserve"> will d</w:t>
      </w:r>
      <w:proofErr w:type="spellStart"/>
      <w:r w:rsidRPr="000A1984">
        <w:t>emonstrate</w:t>
      </w:r>
      <w:proofErr w:type="spellEnd"/>
      <w:r w:rsidRPr="000A1984">
        <w:t xml:space="preserve"> the application of </w:t>
      </w:r>
      <w:r>
        <w:t xml:space="preserve">the </w:t>
      </w:r>
      <w:r w:rsidRPr="000A1984">
        <w:t xml:space="preserve">define EQ arrangements (defined within </w:t>
      </w:r>
      <w:r>
        <w:t>RR</w:t>
      </w:r>
      <w:r w:rsidRPr="000A1984">
        <w:t xml:space="preserve"> SMR response to RO-RRSMR-012.A1) resulting in requirements as design inputs for Establishing EQ. </w:t>
      </w:r>
      <w:r w:rsidR="33854880">
        <w:t>A</w:t>
      </w:r>
      <w:r w:rsidR="4B25914F">
        <w:t xml:space="preserve">pplied learning </w:t>
      </w:r>
      <w:r w:rsidR="78D6C6C3">
        <w:t>from</w:t>
      </w:r>
      <w:r w:rsidR="4B25914F">
        <w:t xml:space="preserve"> the generation of requirements will be fed back to influence the formalisation of </w:t>
      </w:r>
      <w:r w:rsidR="189A6993">
        <w:t>arrangements</w:t>
      </w:r>
      <w:r w:rsidR="2979E635">
        <w:t xml:space="preserve"> where appropriate</w:t>
      </w:r>
      <w:r w:rsidR="189A6993">
        <w:t>.</w:t>
      </w:r>
      <w:r>
        <w:t xml:space="preserve"> </w:t>
      </w:r>
    </w:p>
    <w:p w14:paraId="0A2DD7ED" w14:textId="26FB711A" w:rsidR="00931DB4" w:rsidRPr="000A1984" w:rsidRDefault="00931DB4" w:rsidP="00931DB4">
      <w:pPr>
        <w:rPr>
          <w:noProof/>
        </w:rPr>
      </w:pPr>
      <w:r>
        <w:t>The application of define EQ arrangements will be demonstrated</w:t>
      </w:r>
      <w:r w:rsidRPr="000A1984">
        <w:t xml:space="preserve"> by providing component Requirement and Through Life Activity Specifications for the following components:</w:t>
      </w:r>
    </w:p>
    <w:p w14:paraId="1BC16023" w14:textId="77777777" w:rsidR="00931DB4" w:rsidRPr="000A1984" w:rsidRDefault="00931DB4" w:rsidP="00931DB4">
      <w:pPr>
        <w:pStyle w:val="ListParagraph"/>
        <w:numPr>
          <w:ilvl w:val="0"/>
          <w:numId w:val="37"/>
        </w:numPr>
        <w:tabs>
          <w:tab w:val="clear" w:pos="992"/>
          <w:tab w:val="clear" w:pos="1395"/>
          <w:tab w:val="clear" w:pos="1712"/>
        </w:tabs>
        <w:spacing w:after="160" w:line="278" w:lineRule="auto"/>
      </w:pPr>
      <w:r w:rsidRPr="000A1984">
        <w:t>High Pressure Emergency Blow Down Valve (HP EBDV)</w:t>
      </w:r>
    </w:p>
    <w:p w14:paraId="6491EBAA" w14:textId="77777777" w:rsidR="00931DB4" w:rsidRPr="000A1984" w:rsidRDefault="00931DB4" w:rsidP="00931DB4">
      <w:pPr>
        <w:pStyle w:val="ListParagraph"/>
        <w:numPr>
          <w:ilvl w:val="0"/>
          <w:numId w:val="37"/>
        </w:numPr>
        <w:tabs>
          <w:tab w:val="clear" w:pos="992"/>
          <w:tab w:val="clear" w:pos="1395"/>
          <w:tab w:val="clear" w:pos="1712"/>
        </w:tabs>
        <w:spacing w:after="160" w:line="278" w:lineRule="auto"/>
      </w:pPr>
      <w:r w:rsidRPr="000A1984">
        <w:t>Reactor Coolant Pump (RCP)</w:t>
      </w:r>
    </w:p>
    <w:p w14:paraId="4D0AC780" w14:textId="77777777" w:rsidR="00931DB4" w:rsidRPr="000A1984" w:rsidRDefault="00931DB4" w:rsidP="00931DB4">
      <w:pPr>
        <w:pStyle w:val="ListParagraph"/>
        <w:numPr>
          <w:ilvl w:val="0"/>
          <w:numId w:val="37"/>
        </w:numPr>
        <w:tabs>
          <w:tab w:val="clear" w:pos="992"/>
          <w:tab w:val="clear" w:pos="1395"/>
          <w:tab w:val="clear" w:pos="1712"/>
        </w:tabs>
        <w:spacing w:after="160" w:line="278" w:lineRule="auto"/>
      </w:pPr>
      <w:r w:rsidRPr="000A1984">
        <w:t>Control Rod Drive Mechanism (CRDM)</w:t>
      </w:r>
    </w:p>
    <w:p w14:paraId="3194652C" w14:textId="77777777" w:rsidR="00931DB4" w:rsidRPr="000A1984" w:rsidRDefault="00931DB4" w:rsidP="00931DB4">
      <w:pPr>
        <w:pStyle w:val="ListParagraph"/>
        <w:numPr>
          <w:ilvl w:val="0"/>
          <w:numId w:val="37"/>
        </w:numPr>
        <w:tabs>
          <w:tab w:val="clear" w:pos="992"/>
          <w:tab w:val="clear" w:pos="1395"/>
          <w:tab w:val="clear" w:pos="1712"/>
        </w:tabs>
        <w:spacing w:after="160" w:line="278" w:lineRule="auto"/>
      </w:pPr>
      <w:r w:rsidRPr="000A1984">
        <w:t>Heating Ventilation Air Conditioning Containment Isolation Valve (HVAC CIV)</w:t>
      </w:r>
    </w:p>
    <w:p w14:paraId="24FA2380" w14:textId="77777777" w:rsidR="00931DB4" w:rsidRPr="000A1984" w:rsidRDefault="00931DB4" w:rsidP="00931DB4">
      <w:r w:rsidRPr="000A1984">
        <w:t>These will demonstrate the scope of EQ related requirements including:</w:t>
      </w:r>
    </w:p>
    <w:p w14:paraId="2B30A929" w14:textId="77777777" w:rsidR="00931DB4" w:rsidRPr="000A1984" w:rsidRDefault="00931DB4" w:rsidP="00931DB4">
      <w:pPr>
        <w:pStyle w:val="ListParagraph"/>
        <w:numPr>
          <w:ilvl w:val="0"/>
          <w:numId w:val="38"/>
        </w:numPr>
        <w:tabs>
          <w:tab w:val="clear" w:pos="992"/>
          <w:tab w:val="clear" w:pos="1395"/>
          <w:tab w:val="clear" w:pos="1712"/>
        </w:tabs>
        <w:spacing w:after="160" w:line="278" w:lineRule="auto"/>
      </w:pPr>
      <w:r w:rsidRPr="000A1984">
        <w:t>Design life</w:t>
      </w:r>
    </w:p>
    <w:p w14:paraId="04D66490" w14:textId="77777777" w:rsidR="00931DB4" w:rsidRPr="000A1984" w:rsidRDefault="00931DB4" w:rsidP="00931DB4">
      <w:pPr>
        <w:pStyle w:val="ListParagraph"/>
        <w:numPr>
          <w:ilvl w:val="0"/>
          <w:numId w:val="38"/>
        </w:numPr>
        <w:tabs>
          <w:tab w:val="clear" w:pos="992"/>
          <w:tab w:val="clear" w:pos="1395"/>
          <w:tab w:val="clear" w:pos="1712"/>
        </w:tabs>
        <w:spacing w:after="160" w:line="278" w:lineRule="auto"/>
      </w:pPr>
      <w:r w:rsidRPr="000A1984">
        <w:t>Safety functional and performance requirements with identification of associated plant states</w:t>
      </w:r>
    </w:p>
    <w:p w14:paraId="2FDC938C" w14:textId="77777777" w:rsidR="00931DB4" w:rsidRPr="000A1984" w:rsidRDefault="00931DB4" w:rsidP="00931DB4">
      <w:pPr>
        <w:pStyle w:val="ListParagraph"/>
        <w:numPr>
          <w:ilvl w:val="0"/>
          <w:numId w:val="38"/>
        </w:numPr>
        <w:tabs>
          <w:tab w:val="clear" w:pos="992"/>
          <w:tab w:val="clear" w:pos="1395"/>
          <w:tab w:val="clear" w:pos="1712"/>
        </w:tabs>
        <w:spacing w:after="160" w:line="278" w:lineRule="auto"/>
      </w:pPr>
      <w:r w:rsidRPr="000A1984">
        <w:t>Internal Operating conditions (normal and faulted)</w:t>
      </w:r>
    </w:p>
    <w:p w14:paraId="3C153448" w14:textId="77777777" w:rsidR="00931DB4" w:rsidRPr="000A1984" w:rsidRDefault="00931DB4" w:rsidP="00931DB4">
      <w:pPr>
        <w:pStyle w:val="ListParagraph"/>
        <w:numPr>
          <w:ilvl w:val="0"/>
          <w:numId w:val="38"/>
        </w:numPr>
        <w:tabs>
          <w:tab w:val="clear" w:pos="992"/>
          <w:tab w:val="clear" w:pos="1395"/>
          <w:tab w:val="clear" w:pos="1712"/>
        </w:tabs>
        <w:spacing w:after="160" w:line="278" w:lineRule="auto"/>
      </w:pPr>
      <w:r w:rsidRPr="000A1984">
        <w:t>Environmental conditions (normal and faulted)</w:t>
      </w:r>
    </w:p>
    <w:p w14:paraId="14838081" w14:textId="77777777" w:rsidR="00931DB4" w:rsidRPr="000A1984" w:rsidRDefault="00931DB4" w:rsidP="00931DB4">
      <w:pPr>
        <w:pStyle w:val="ListParagraph"/>
        <w:numPr>
          <w:ilvl w:val="0"/>
          <w:numId w:val="38"/>
        </w:numPr>
        <w:tabs>
          <w:tab w:val="clear" w:pos="992"/>
          <w:tab w:val="clear" w:pos="1395"/>
          <w:tab w:val="clear" w:pos="1712"/>
        </w:tabs>
        <w:spacing w:after="160" w:line="278" w:lineRule="auto"/>
      </w:pPr>
      <w:r w:rsidRPr="000A1984">
        <w:t>Associated mission times</w:t>
      </w:r>
    </w:p>
    <w:p w14:paraId="13E5A03F" w14:textId="77777777" w:rsidR="00931DB4" w:rsidRPr="000A1984" w:rsidRDefault="00931DB4" w:rsidP="00931DB4">
      <w:pPr>
        <w:pStyle w:val="ListParagraph"/>
        <w:numPr>
          <w:ilvl w:val="0"/>
          <w:numId w:val="38"/>
        </w:numPr>
        <w:tabs>
          <w:tab w:val="clear" w:pos="992"/>
          <w:tab w:val="clear" w:pos="1395"/>
          <w:tab w:val="clear" w:pos="1712"/>
        </w:tabs>
        <w:spacing w:after="160" w:line="278" w:lineRule="auto"/>
      </w:pPr>
      <w:r w:rsidRPr="000A1984">
        <w:t>Seismic Secondary Response Spectra</w:t>
      </w:r>
    </w:p>
    <w:p w14:paraId="6B413A05" w14:textId="77777777" w:rsidR="00931DB4" w:rsidRPr="000A1984" w:rsidRDefault="00931DB4" w:rsidP="00931DB4">
      <w:pPr>
        <w:pStyle w:val="ListParagraph"/>
        <w:numPr>
          <w:ilvl w:val="0"/>
          <w:numId w:val="38"/>
        </w:numPr>
        <w:tabs>
          <w:tab w:val="clear" w:pos="992"/>
          <w:tab w:val="clear" w:pos="1395"/>
          <w:tab w:val="clear" w:pos="1712"/>
        </w:tabs>
        <w:spacing w:after="160" w:line="278" w:lineRule="auto"/>
      </w:pPr>
      <w:r w:rsidRPr="000A1984">
        <w:rPr>
          <w:rFonts w:cs="Arial"/>
          <w:lang w:eastAsia="en-GB"/>
        </w:rPr>
        <w:t>Examination, Maintenance, Inspection and Testing (EMIT) with association of EQ significance.</w:t>
      </w:r>
    </w:p>
    <w:p w14:paraId="405BC74E" w14:textId="77777777" w:rsidR="00931DB4" w:rsidRPr="000A1984" w:rsidRDefault="00931DB4" w:rsidP="00931DB4">
      <w:pPr>
        <w:pStyle w:val="ListParagraph"/>
        <w:numPr>
          <w:ilvl w:val="0"/>
          <w:numId w:val="38"/>
        </w:numPr>
        <w:tabs>
          <w:tab w:val="clear" w:pos="992"/>
          <w:tab w:val="clear" w:pos="1395"/>
          <w:tab w:val="clear" w:pos="1712"/>
        </w:tabs>
        <w:spacing w:after="160" w:line="278" w:lineRule="auto"/>
      </w:pPr>
      <w:r w:rsidRPr="000A1984">
        <w:rPr>
          <w:rFonts w:cs="Arial"/>
          <w:lang w:eastAsia="en-GB"/>
        </w:rPr>
        <w:t>Classification, codes and standards</w:t>
      </w:r>
    </w:p>
    <w:p w14:paraId="1BF9CDFC" w14:textId="38AAFB82" w:rsidR="00931DB4" w:rsidRDefault="00931DB4" w:rsidP="00931DB4">
      <w:r>
        <w:t xml:space="preserve">In response to this Regulatory Observation Action, RR SMR will demonstrate the application of establish EQ arrangements (defined within the RR SMR response to RO-RRSMR-012.A1). Demonstration of the application of Establish EQ arrangements will be provided </w:t>
      </w:r>
      <w:r w:rsidR="7DBAF664">
        <w:t>through component Verification</w:t>
      </w:r>
      <w:r>
        <w:t xml:space="preserve"> Strategies that:</w:t>
      </w:r>
    </w:p>
    <w:p w14:paraId="595FFD6F" w14:textId="77777777" w:rsidR="00931DB4" w:rsidRDefault="00931DB4" w:rsidP="00931DB4">
      <w:pPr>
        <w:pStyle w:val="ListParagraph"/>
        <w:numPr>
          <w:ilvl w:val="0"/>
          <w:numId w:val="39"/>
        </w:numPr>
        <w:tabs>
          <w:tab w:val="clear" w:pos="992"/>
          <w:tab w:val="clear" w:pos="1395"/>
          <w:tab w:val="clear" w:pos="1712"/>
        </w:tabs>
        <w:spacing w:after="160" w:line="278" w:lineRule="auto"/>
      </w:pPr>
      <w:r>
        <w:t>Assign a verification activity (e.g. test, analysis) to each EQ related requirement</w:t>
      </w:r>
    </w:p>
    <w:p w14:paraId="528A70B4" w14:textId="77777777" w:rsidR="00931DB4" w:rsidRDefault="00931DB4" w:rsidP="00931DB4">
      <w:pPr>
        <w:pStyle w:val="ListParagraph"/>
        <w:numPr>
          <w:ilvl w:val="0"/>
          <w:numId w:val="39"/>
        </w:numPr>
        <w:tabs>
          <w:tab w:val="clear" w:pos="992"/>
          <w:tab w:val="clear" w:pos="1395"/>
          <w:tab w:val="clear" w:pos="1712"/>
        </w:tabs>
        <w:spacing w:after="160" w:line="278" w:lineRule="auto"/>
      </w:pPr>
      <w:r>
        <w:t>Define the qualification approach and exit criteria for each verification activity</w:t>
      </w:r>
    </w:p>
    <w:p w14:paraId="24127A04" w14:textId="77777777" w:rsidR="00931DB4" w:rsidRDefault="00931DB4" w:rsidP="00931DB4">
      <w:pPr>
        <w:pStyle w:val="ListParagraph"/>
        <w:numPr>
          <w:ilvl w:val="0"/>
          <w:numId w:val="39"/>
        </w:numPr>
        <w:tabs>
          <w:tab w:val="clear" w:pos="992"/>
          <w:tab w:val="clear" w:pos="1395"/>
          <w:tab w:val="clear" w:pos="1712"/>
        </w:tabs>
        <w:spacing w:after="160" w:line="278" w:lineRule="auto"/>
      </w:pPr>
      <w:r>
        <w:t>Outline the sequence of activities required to confirm design compliance and establish equipment qualification.</w:t>
      </w:r>
    </w:p>
    <w:p w14:paraId="4D9FA1B4" w14:textId="000B4345" w:rsidR="0026358B" w:rsidRDefault="0026358B">
      <w:pPr>
        <w:tabs>
          <w:tab w:val="clear" w:pos="992"/>
          <w:tab w:val="clear" w:pos="1395"/>
          <w:tab w:val="clear" w:pos="1712"/>
        </w:tabs>
        <w:spacing w:after="200" w:line="276" w:lineRule="auto"/>
      </w:pPr>
      <w:r>
        <w:br w:type="page"/>
      </w:r>
    </w:p>
    <w:p w14:paraId="677044A5" w14:textId="6C8FA5CC" w:rsidR="00931DB4" w:rsidRDefault="005628FF" w:rsidP="005628FF">
      <w:pPr>
        <w:pStyle w:val="Caption"/>
        <w:rPr>
          <w:b w:val="0"/>
          <w:bCs w:val="0"/>
        </w:rPr>
      </w:pPr>
      <w:r>
        <w:lastRenderedPageBreak/>
        <w:t xml:space="preserve">Table </w:t>
      </w:r>
      <w:r>
        <w:fldChar w:fldCharType="begin"/>
      </w:r>
      <w:r>
        <w:instrText xml:space="preserve"> SEQ Table \* ARABIC </w:instrText>
      </w:r>
      <w:r>
        <w:fldChar w:fldCharType="separate"/>
      </w:r>
      <w:r w:rsidR="00EF54C5">
        <w:rPr>
          <w:noProof/>
        </w:rPr>
        <w:t>2</w:t>
      </w:r>
      <w:r>
        <w:rPr>
          <w:noProof/>
        </w:rPr>
        <w:fldChar w:fldCharType="end"/>
      </w:r>
      <w:r>
        <w:t>: RO-RRSMR-012.A2 Deliverables</w:t>
      </w:r>
    </w:p>
    <w:tbl>
      <w:tblPr>
        <w:tblStyle w:val="TableGrid"/>
        <w:tblW w:w="0" w:type="auto"/>
        <w:tblLook w:val="04A0" w:firstRow="1" w:lastRow="0" w:firstColumn="1" w:lastColumn="0" w:noHBand="0" w:noVBand="1"/>
      </w:tblPr>
      <w:tblGrid>
        <w:gridCol w:w="2622"/>
        <w:gridCol w:w="4868"/>
        <w:gridCol w:w="1526"/>
      </w:tblGrid>
      <w:tr w:rsidR="005628FF" w:rsidRPr="009F42E1" w14:paraId="41C0AA59" w14:textId="77777777" w:rsidTr="0026358B">
        <w:trPr>
          <w:cantSplit/>
          <w:tblHeader/>
        </w:trPr>
        <w:tc>
          <w:tcPr>
            <w:tcW w:w="2622" w:type="dxa"/>
          </w:tcPr>
          <w:p w14:paraId="01C48D4F" w14:textId="77777777" w:rsidR="005628FF" w:rsidRPr="000A1984" w:rsidRDefault="005628FF" w:rsidP="00036BD2">
            <w:pPr>
              <w:rPr>
                <w:b/>
                <w:bCs/>
                <w:noProof/>
              </w:rPr>
            </w:pPr>
            <w:r w:rsidRPr="000A1984">
              <w:rPr>
                <w:b/>
                <w:bCs/>
                <w:noProof/>
              </w:rPr>
              <w:t>Title</w:t>
            </w:r>
          </w:p>
        </w:tc>
        <w:tc>
          <w:tcPr>
            <w:tcW w:w="4868" w:type="dxa"/>
          </w:tcPr>
          <w:p w14:paraId="6C6DBFA7" w14:textId="77777777" w:rsidR="005628FF" w:rsidRPr="000A1984" w:rsidRDefault="005628FF" w:rsidP="00036BD2">
            <w:pPr>
              <w:rPr>
                <w:b/>
                <w:bCs/>
                <w:noProof/>
              </w:rPr>
            </w:pPr>
            <w:r w:rsidRPr="000A1984">
              <w:rPr>
                <w:b/>
                <w:bCs/>
                <w:noProof/>
              </w:rPr>
              <w:t>Description</w:t>
            </w:r>
          </w:p>
        </w:tc>
        <w:tc>
          <w:tcPr>
            <w:tcW w:w="1526" w:type="dxa"/>
          </w:tcPr>
          <w:p w14:paraId="495E4D1A" w14:textId="77777777" w:rsidR="005628FF" w:rsidRPr="000A1984" w:rsidRDefault="005628FF" w:rsidP="00036BD2">
            <w:pPr>
              <w:rPr>
                <w:b/>
                <w:bCs/>
                <w:noProof/>
              </w:rPr>
            </w:pPr>
            <w:r w:rsidRPr="000A1984">
              <w:rPr>
                <w:b/>
                <w:bCs/>
                <w:noProof/>
              </w:rPr>
              <w:t>Deliverable Date</w:t>
            </w:r>
          </w:p>
        </w:tc>
      </w:tr>
      <w:tr w:rsidR="005628FF" w:rsidRPr="009F42E1" w14:paraId="2A39BAA6" w14:textId="77777777" w:rsidTr="0026358B">
        <w:trPr>
          <w:cantSplit/>
        </w:trPr>
        <w:tc>
          <w:tcPr>
            <w:tcW w:w="2622" w:type="dxa"/>
          </w:tcPr>
          <w:p w14:paraId="1753F240" w14:textId="7BB73CED" w:rsidR="005628FF" w:rsidRPr="000A1984" w:rsidRDefault="005628FF" w:rsidP="005628FF">
            <w:pPr>
              <w:rPr>
                <w:noProof/>
              </w:rPr>
            </w:pPr>
            <w:r w:rsidRPr="000A1984">
              <w:rPr>
                <w:noProof/>
              </w:rPr>
              <w:t>Emergency Blowdown Valve [PT97] – Requirements Specification</w:t>
            </w:r>
            <w:r>
              <w:rPr>
                <w:noProof/>
              </w:rPr>
              <w:t>, SMR0003165 Issue 5</w:t>
            </w:r>
          </w:p>
        </w:tc>
        <w:tc>
          <w:tcPr>
            <w:tcW w:w="4868" w:type="dxa"/>
          </w:tcPr>
          <w:p w14:paraId="0D93A6AA" w14:textId="381824D5" w:rsidR="005628FF" w:rsidRPr="000A1984" w:rsidRDefault="005628FF" w:rsidP="005628FF">
            <w:pPr>
              <w:rPr>
                <w:noProof/>
              </w:rPr>
            </w:pPr>
            <w:r>
              <w:rPr>
                <w:noProof/>
              </w:rPr>
              <w:t>Requirements Specification capturing EQ related requirements, demonstrating application of define EQ arrangements.</w:t>
            </w:r>
          </w:p>
        </w:tc>
        <w:tc>
          <w:tcPr>
            <w:tcW w:w="1526" w:type="dxa"/>
          </w:tcPr>
          <w:p w14:paraId="746D8FFC" w14:textId="7E8A18BC" w:rsidR="005628FF" w:rsidRPr="000A1984" w:rsidRDefault="005628FF" w:rsidP="005628FF">
            <w:pPr>
              <w:rPr>
                <w:noProof/>
              </w:rPr>
            </w:pPr>
            <w:r w:rsidRPr="000A1984">
              <w:rPr>
                <w:noProof/>
              </w:rPr>
              <w:t>31 Oct 2025</w:t>
            </w:r>
          </w:p>
        </w:tc>
      </w:tr>
      <w:tr w:rsidR="005628FF" w:rsidRPr="009F42E1" w14:paraId="65F1D0D6" w14:textId="77777777" w:rsidTr="0026358B">
        <w:trPr>
          <w:cantSplit/>
          <w:trHeight w:val="300"/>
        </w:trPr>
        <w:tc>
          <w:tcPr>
            <w:tcW w:w="2622" w:type="dxa"/>
          </w:tcPr>
          <w:p w14:paraId="03BA2EC7" w14:textId="3FA95A44" w:rsidR="005628FF" w:rsidRPr="000A1984" w:rsidRDefault="005628FF" w:rsidP="005628FF">
            <w:pPr>
              <w:rPr>
                <w:noProof/>
              </w:rPr>
            </w:pPr>
            <w:r w:rsidRPr="000A1984">
              <w:rPr>
                <w:noProof/>
              </w:rPr>
              <w:t xml:space="preserve">Emergency Blowdown Valve [PT97] - </w:t>
            </w:r>
            <w:r w:rsidRPr="000A1984">
              <w:t>Through Life Activity Specifications</w:t>
            </w:r>
            <w:r>
              <w:t>, TBC Issue 1</w:t>
            </w:r>
          </w:p>
        </w:tc>
        <w:tc>
          <w:tcPr>
            <w:tcW w:w="4868" w:type="dxa"/>
          </w:tcPr>
          <w:p w14:paraId="18A12BD0" w14:textId="0A8E03A2" w:rsidR="005628FF" w:rsidRPr="000A1984" w:rsidRDefault="005628FF" w:rsidP="005628FF">
            <w:pPr>
              <w:rPr>
                <w:noProof/>
              </w:rPr>
            </w:pPr>
            <w:r>
              <w:rPr>
                <w:noProof/>
              </w:rPr>
              <w:t>Through Life Activities Specification capturing initial EQ related activities.</w:t>
            </w:r>
          </w:p>
        </w:tc>
        <w:tc>
          <w:tcPr>
            <w:tcW w:w="1526" w:type="dxa"/>
          </w:tcPr>
          <w:p w14:paraId="7A1A81C8" w14:textId="12E3DFC9" w:rsidR="005628FF" w:rsidRPr="000A1984" w:rsidRDefault="005628FF" w:rsidP="005628FF">
            <w:pPr>
              <w:rPr>
                <w:noProof/>
              </w:rPr>
            </w:pPr>
            <w:r w:rsidRPr="000A1984">
              <w:rPr>
                <w:noProof/>
              </w:rPr>
              <w:t>31 Oct 2025</w:t>
            </w:r>
          </w:p>
        </w:tc>
      </w:tr>
      <w:tr w:rsidR="005628FF" w:rsidRPr="009F42E1" w14:paraId="35370D96" w14:textId="77777777" w:rsidTr="0026358B">
        <w:trPr>
          <w:cantSplit/>
          <w:trHeight w:val="300"/>
        </w:trPr>
        <w:tc>
          <w:tcPr>
            <w:tcW w:w="2622" w:type="dxa"/>
          </w:tcPr>
          <w:p w14:paraId="08E59343" w14:textId="5EF8BA71" w:rsidR="005628FF" w:rsidRPr="000A1984" w:rsidRDefault="005628FF" w:rsidP="005628FF">
            <w:pPr>
              <w:rPr>
                <w:noProof/>
              </w:rPr>
            </w:pPr>
            <w:r w:rsidRPr="000A1984">
              <w:rPr>
                <w:noProof/>
              </w:rPr>
              <w:t>Emergency Blowdown Valve [PT97] - Verification Strategy</w:t>
            </w:r>
            <w:r>
              <w:rPr>
                <w:noProof/>
              </w:rPr>
              <w:t>, SMR0007557 Issue 3</w:t>
            </w:r>
          </w:p>
        </w:tc>
        <w:tc>
          <w:tcPr>
            <w:tcW w:w="4868" w:type="dxa"/>
          </w:tcPr>
          <w:p w14:paraId="6A4F2BEE" w14:textId="5835E861" w:rsidR="005628FF" w:rsidRPr="000A1984" w:rsidRDefault="005628FF" w:rsidP="005628FF">
            <w:pPr>
              <w:rPr>
                <w:noProof/>
              </w:rPr>
            </w:pPr>
            <w:r>
              <w:rPr>
                <w:noProof/>
              </w:rPr>
              <w:t>Verification Strategy setting out verification activities required to achieve qualification, demonstrating application of establish EQ arrangements.</w:t>
            </w:r>
          </w:p>
        </w:tc>
        <w:tc>
          <w:tcPr>
            <w:tcW w:w="1526" w:type="dxa"/>
          </w:tcPr>
          <w:p w14:paraId="7A554B4F" w14:textId="4B0CD366" w:rsidR="005628FF" w:rsidRPr="000A1984" w:rsidRDefault="005628FF" w:rsidP="005628FF">
            <w:pPr>
              <w:rPr>
                <w:noProof/>
              </w:rPr>
            </w:pPr>
            <w:r w:rsidRPr="000A1984">
              <w:rPr>
                <w:noProof/>
              </w:rPr>
              <w:t>12 Dec 2025</w:t>
            </w:r>
          </w:p>
        </w:tc>
      </w:tr>
      <w:tr w:rsidR="005628FF" w:rsidRPr="00A422C7" w14:paraId="34BFBF55" w14:textId="77777777" w:rsidTr="0026358B">
        <w:trPr>
          <w:cantSplit/>
          <w:trHeight w:val="300"/>
        </w:trPr>
        <w:tc>
          <w:tcPr>
            <w:tcW w:w="2622" w:type="dxa"/>
          </w:tcPr>
          <w:p w14:paraId="1C10FEF3" w14:textId="071575CB" w:rsidR="005628FF" w:rsidRPr="000A1984" w:rsidRDefault="005628FF" w:rsidP="005628FF">
            <w:pPr>
              <w:rPr>
                <w:i/>
                <w:iCs/>
                <w:noProof/>
              </w:rPr>
            </w:pPr>
            <w:r w:rsidRPr="000A1984">
              <w:rPr>
                <w:noProof/>
              </w:rPr>
              <w:t>Reactor Coolant Pump (RCP) [PT100] – Requirement Specification</w:t>
            </w:r>
            <w:r>
              <w:rPr>
                <w:noProof/>
              </w:rPr>
              <w:t>, SMR0000122 Issue 6</w:t>
            </w:r>
          </w:p>
        </w:tc>
        <w:tc>
          <w:tcPr>
            <w:tcW w:w="4868" w:type="dxa"/>
          </w:tcPr>
          <w:p w14:paraId="53116061" w14:textId="56226D6A" w:rsidR="005628FF" w:rsidRDefault="005628FF" w:rsidP="005628FF">
            <w:pPr>
              <w:rPr>
                <w:noProof/>
              </w:rPr>
            </w:pPr>
            <w:r>
              <w:rPr>
                <w:noProof/>
              </w:rPr>
              <w:t>Requirements Specification capturing EQ related requirements, demonstrating application of define EQ arrangements.</w:t>
            </w:r>
          </w:p>
        </w:tc>
        <w:tc>
          <w:tcPr>
            <w:tcW w:w="1526" w:type="dxa"/>
          </w:tcPr>
          <w:p w14:paraId="5CAB5A9A" w14:textId="4616BE6E" w:rsidR="005628FF" w:rsidRDefault="005628FF" w:rsidP="005628FF">
            <w:pPr>
              <w:rPr>
                <w:noProof/>
              </w:rPr>
            </w:pPr>
            <w:r w:rsidRPr="000A1984">
              <w:rPr>
                <w:noProof/>
              </w:rPr>
              <w:t>31 Oct 2025</w:t>
            </w:r>
          </w:p>
        </w:tc>
      </w:tr>
      <w:tr w:rsidR="005628FF" w:rsidRPr="00A422C7" w14:paraId="324FBBB4" w14:textId="77777777" w:rsidTr="0026358B">
        <w:trPr>
          <w:cantSplit/>
          <w:trHeight w:val="300"/>
        </w:trPr>
        <w:tc>
          <w:tcPr>
            <w:tcW w:w="2622" w:type="dxa"/>
          </w:tcPr>
          <w:p w14:paraId="384A1E5B" w14:textId="5D54A012" w:rsidR="005628FF" w:rsidRPr="000A1984" w:rsidRDefault="005628FF" w:rsidP="005628FF">
            <w:pPr>
              <w:rPr>
                <w:i/>
                <w:iCs/>
                <w:noProof/>
              </w:rPr>
            </w:pPr>
            <w:r w:rsidRPr="000A1984">
              <w:rPr>
                <w:noProof/>
              </w:rPr>
              <w:t xml:space="preserve">Reactor Coolant Pump (RCP) [PT100] - </w:t>
            </w:r>
            <w:r w:rsidRPr="000A1984">
              <w:t>Through Life Activity Specifications</w:t>
            </w:r>
            <w:r>
              <w:t>, TBC Issue 1</w:t>
            </w:r>
          </w:p>
        </w:tc>
        <w:tc>
          <w:tcPr>
            <w:tcW w:w="4868" w:type="dxa"/>
          </w:tcPr>
          <w:p w14:paraId="0E7B50EB" w14:textId="25A4FD9B" w:rsidR="005628FF" w:rsidRDefault="005628FF" w:rsidP="005628FF">
            <w:pPr>
              <w:rPr>
                <w:noProof/>
              </w:rPr>
            </w:pPr>
            <w:r>
              <w:rPr>
                <w:noProof/>
              </w:rPr>
              <w:t>Through Life Activities Specification capturing initial EQ related activities.</w:t>
            </w:r>
          </w:p>
        </w:tc>
        <w:tc>
          <w:tcPr>
            <w:tcW w:w="1526" w:type="dxa"/>
          </w:tcPr>
          <w:p w14:paraId="2BDC0244" w14:textId="71945BA6" w:rsidR="005628FF" w:rsidRDefault="005628FF" w:rsidP="005628FF">
            <w:pPr>
              <w:rPr>
                <w:noProof/>
              </w:rPr>
            </w:pPr>
            <w:r w:rsidRPr="000A1984">
              <w:rPr>
                <w:noProof/>
              </w:rPr>
              <w:t>31 Oct 2025</w:t>
            </w:r>
          </w:p>
        </w:tc>
      </w:tr>
      <w:tr w:rsidR="005628FF" w:rsidRPr="00A422C7" w14:paraId="1C446BA4" w14:textId="77777777" w:rsidTr="0026358B">
        <w:trPr>
          <w:cantSplit/>
          <w:trHeight w:val="300"/>
        </w:trPr>
        <w:tc>
          <w:tcPr>
            <w:tcW w:w="2622" w:type="dxa"/>
          </w:tcPr>
          <w:p w14:paraId="37E0A96E" w14:textId="128DBCA4" w:rsidR="005628FF" w:rsidRPr="000A1984" w:rsidRDefault="005628FF" w:rsidP="005628FF">
            <w:pPr>
              <w:rPr>
                <w:i/>
                <w:iCs/>
                <w:noProof/>
              </w:rPr>
            </w:pPr>
            <w:r w:rsidRPr="000A1984">
              <w:rPr>
                <w:noProof/>
              </w:rPr>
              <w:t>RCP [ PT100] – Verification Strategy</w:t>
            </w:r>
            <w:r>
              <w:rPr>
                <w:noProof/>
              </w:rPr>
              <w:t>, SMR0004424 Issue 2</w:t>
            </w:r>
          </w:p>
        </w:tc>
        <w:tc>
          <w:tcPr>
            <w:tcW w:w="4868" w:type="dxa"/>
          </w:tcPr>
          <w:p w14:paraId="40D0ADEA" w14:textId="2AD45580" w:rsidR="005628FF" w:rsidRDefault="005628FF" w:rsidP="005628FF">
            <w:pPr>
              <w:rPr>
                <w:noProof/>
              </w:rPr>
            </w:pPr>
            <w:r>
              <w:rPr>
                <w:noProof/>
              </w:rPr>
              <w:t>Verification Strategy setting out verification activities required to achieve qualification, demonstrating application of establish EQ arrangements.</w:t>
            </w:r>
          </w:p>
        </w:tc>
        <w:tc>
          <w:tcPr>
            <w:tcW w:w="1526" w:type="dxa"/>
          </w:tcPr>
          <w:p w14:paraId="20ACB264" w14:textId="638CD967" w:rsidR="005628FF" w:rsidRDefault="005628FF" w:rsidP="005628FF">
            <w:pPr>
              <w:rPr>
                <w:noProof/>
              </w:rPr>
            </w:pPr>
            <w:r w:rsidRPr="000A1984">
              <w:rPr>
                <w:noProof/>
              </w:rPr>
              <w:t>12 Dec 2025</w:t>
            </w:r>
          </w:p>
        </w:tc>
      </w:tr>
      <w:tr w:rsidR="005628FF" w:rsidRPr="00A422C7" w14:paraId="4E8BBBB3" w14:textId="77777777" w:rsidTr="0026358B">
        <w:trPr>
          <w:cantSplit/>
          <w:trHeight w:val="300"/>
        </w:trPr>
        <w:tc>
          <w:tcPr>
            <w:tcW w:w="2622" w:type="dxa"/>
          </w:tcPr>
          <w:p w14:paraId="07E226BB" w14:textId="628A9AD8" w:rsidR="005628FF" w:rsidRPr="000A1984" w:rsidRDefault="005628FF" w:rsidP="005628FF">
            <w:pPr>
              <w:rPr>
                <w:i/>
                <w:iCs/>
                <w:noProof/>
              </w:rPr>
            </w:pPr>
            <w:r w:rsidRPr="000A1984">
              <w:rPr>
                <w:noProof/>
              </w:rPr>
              <w:t>Control Rod Drive Mechanism (CRDM) [PT101]  –Requirement Specification</w:t>
            </w:r>
            <w:r>
              <w:rPr>
                <w:noProof/>
              </w:rPr>
              <w:t>, SMR0000064 Issue 5</w:t>
            </w:r>
          </w:p>
        </w:tc>
        <w:tc>
          <w:tcPr>
            <w:tcW w:w="4868" w:type="dxa"/>
          </w:tcPr>
          <w:p w14:paraId="09F49799" w14:textId="01CC6AEE" w:rsidR="005628FF" w:rsidRDefault="005628FF" w:rsidP="005628FF">
            <w:pPr>
              <w:rPr>
                <w:noProof/>
              </w:rPr>
            </w:pPr>
            <w:r>
              <w:rPr>
                <w:noProof/>
              </w:rPr>
              <w:t>Requirements Specification capturing EQ related requirements, demonstrating application of define EQ arrangements.</w:t>
            </w:r>
          </w:p>
        </w:tc>
        <w:tc>
          <w:tcPr>
            <w:tcW w:w="1526" w:type="dxa"/>
          </w:tcPr>
          <w:p w14:paraId="07687CE3" w14:textId="2D7D260D" w:rsidR="005628FF" w:rsidRDefault="005628FF" w:rsidP="005628FF">
            <w:pPr>
              <w:rPr>
                <w:noProof/>
              </w:rPr>
            </w:pPr>
            <w:r w:rsidRPr="000A1984">
              <w:rPr>
                <w:noProof/>
              </w:rPr>
              <w:t>31 Oct 2025</w:t>
            </w:r>
          </w:p>
        </w:tc>
      </w:tr>
      <w:tr w:rsidR="005628FF" w:rsidRPr="00A422C7" w14:paraId="31C8B2DD" w14:textId="77777777" w:rsidTr="0026358B">
        <w:trPr>
          <w:cantSplit/>
          <w:trHeight w:val="300"/>
        </w:trPr>
        <w:tc>
          <w:tcPr>
            <w:tcW w:w="2622" w:type="dxa"/>
          </w:tcPr>
          <w:p w14:paraId="61AC9472" w14:textId="117F3443" w:rsidR="005628FF" w:rsidRPr="000A1984" w:rsidRDefault="005628FF" w:rsidP="005628FF">
            <w:pPr>
              <w:rPr>
                <w:i/>
                <w:iCs/>
                <w:noProof/>
              </w:rPr>
            </w:pPr>
            <w:r w:rsidRPr="000A1984">
              <w:rPr>
                <w:noProof/>
              </w:rPr>
              <w:t xml:space="preserve">CRDM [PT101] - </w:t>
            </w:r>
            <w:r w:rsidRPr="000A1984">
              <w:t>Through Life Activity Specifications</w:t>
            </w:r>
            <w:r w:rsidR="008372CD">
              <w:t>, SMR0014108 Issue 2</w:t>
            </w:r>
          </w:p>
        </w:tc>
        <w:tc>
          <w:tcPr>
            <w:tcW w:w="4868" w:type="dxa"/>
          </w:tcPr>
          <w:p w14:paraId="34C7D220" w14:textId="1ADAE5EE" w:rsidR="005628FF" w:rsidRDefault="005628FF" w:rsidP="005628FF">
            <w:pPr>
              <w:rPr>
                <w:noProof/>
              </w:rPr>
            </w:pPr>
            <w:r>
              <w:rPr>
                <w:noProof/>
              </w:rPr>
              <w:t>Through Life Activities Specification capturing initial EQ related activities.</w:t>
            </w:r>
          </w:p>
        </w:tc>
        <w:tc>
          <w:tcPr>
            <w:tcW w:w="1526" w:type="dxa"/>
          </w:tcPr>
          <w:p w14:paraId="70D4E100" w14:textId="311B97BA" w:rsidR="005628FF" w:rsidRDefault="005628FF" w:rsidP="005628FF">
            <w:pPr>
              <w:rPr>
                <w:noProof/>
              </w:rPr>
            </w:pPr>
            <w:r w:rsidRPr="000A1984">
              <w:rPr>
                <w:noProof/>
              </w:rPr>
              <w:t>31 Oct 2025</w:t>
            </w:r>
          </w:p>
        </w:tc>
      </w:tr>
      <w:tr w:rsidR="005628FF" w:rsidRPr="00A422C7" w14:paraId="7B7C0D24" w14:textId="77777777" w:rsidTr="0026358B">
        <w:trPr>
          <w:cantSplit/>
          <w:trHeight w:val="300"/>
        </w:trPr>
        <w:tc>
          <w:tcPr>
            <w:tcW w:w="2622" w:type="dxa"/>
          </w:tcPr>
          <w:p w14:paraId="530230D6" w14:textId="17B9587C" w:rsidR="005628FF" w:rsidRPr="000A1984" w:rsidRDefault="005628FF" w:rsidP="005628FF">
            <w:pPr>
              <w:rPr>
                <w:i/>
                <w:iCs/>
                <w:noProof/>
              </w:rPr>
            </w:pPr>
            <w:r w:rsidRPr="000A1984">
              <w:rPr>
                <w:noProof/>
              </w:rPr>
              <w:t>CRDM [PT101] – Verification Strategy</w:t>
            </w:r>
            <w:r w:rsidR="008372CD">
              <w:rPr>
                <w:noProof/>
              </w:rPr>
              <w:t>, SMR0006240 Issue 2</w:t>
            </w:r>
          </w:p>
        </w:tc>
        <w:tc>
          <w:tcPr>
            <w:tcW w:w="4868" w:type="dxa"/>
          </w:tcPr>
          <w:p w14:paraId="16185956" w14:textId="2EE0DA48" w:rsidR="005628FF" w:rsidRDefault="005628FF" w:rsidP="005628FF">
            <w:pPr>
              <w:rPr>
                <w:noProof/>
              </w:rPr>
            </w:pPr>
            <w:r>
              <w:rPr>
                <w:noProof/>
              </w:rPr>
              <w:t>Verification Strategy setting out verification activities required to achieve qualification, demonstrating application of establish EQ arrangements.</w:t>
            </w:r>
          </w:p>
        </w:tc>
        <w:tc>
          <w:tcPr>
            <w:tcW w:w="1526" w:type="dxa"/>
          </w:tcPr>
          <w:p w14:paraId="3F27F8AE" w14:textId="399F141D" w:rsidR="005628FF" w:rsidRDefault="005628FF" w:rsidP="005628FF">
            <w:pPr>
              <w:rPr>
                <w:noProof/>
              </w:rPr>
            </w:pPr>
            <w:r w:rsidRPr="000A1984">
              <w:rPr>
                <w:noProof/>
              </w:rPr>
              <w:t xml:space="preserve">12 Dec </w:t>
            </w:r>
            <w:r>
              <w:rPr>
                <w:noProof/>
              </w:rPr>
              <w:t>20</w:t>
            </w:r>
            <w:r w:rsidRPr="000A1984">
              <w:rPr>
                <w:noProof/>
              </w:rPr>
              <w:t>25</w:t>
            </w:r>
          </w:p>
        </w:tc>
      </w:tr>
      <w:tr w:rsidR="005628FF" w:rsidRPr="00A422C7" w14:paraId="179513FC" w14:textId="77777777" w:rsidTr="0026358B">
        <w:trPr>
          <w:cantSplit/>
          <w:trHeight w:val="300"/>
        </w:trPr>
        <w:tc>
          <w:tcPr>
            <w:tcW w:w="2622" w:type="dxa"/>
          </w:tcPr>
          <w:p w14:paraId="5F2458F1" w14:textId="37487816" w:rsidR="005628FF" w:rsidRPr="000A1984" w:rsidRDefault="005628FF" w:rsidP="005628FF">
            <w:pPr>
              <w:rPr>
                <w:i/>
                <w:iCs/>
                <w:noProof/>
              </w:rPr>
            </w:pPr>
            <w:r w:rsidRPr="000A1984">
              <w:rPr>
                <w:noProof/>
              </w:rPr>
              <w:lastRenderedPageBreak/>
              <w:t>Heating Ventilation Air Conditioning Containment Isolation Valve (HVAC CIV) [PT4048] – Requirement Specification</w:t>
            </w:r>
            <w:r w:rsidR="008372CD">
              <w:rPr>
                <w:noProof/>
              </w:rPr>
              <w:t>, SMR0026280 Issue 1</w:t>
            </w:r>
          </w:p>
        </w:tc>
        <w:tc>
          <w:tcPr>
            <w:tcW w:w="4868" w:type="dxa"/>
          </w:tcPr>
          <w:p w14:paraId="10750858" w14:textId="1A2EE3C3" w:rsidR="005628FF" w:rsidRDefault="005628FF" w:rsidP="005628FF">
            <w:pPr>
              <w:rPr>
                <w:noProof/>
              </w:rPr>
            </w:pPr>
            <w:r>
              <w:rPr>
                <w:noProof/>
              </w:rPr>
              <w:t>Requirements Specification capturing EQ related requirements, demonstrating application of define EQ arrangements.</w:t>
            </w:r>
          </w:p>
        </w:tc>
        <w:tc>
          <w:tcPr>
            <w:tcW w:w="1526" w:type="dxa"/>
          </w:tcPr>
          <w:p w14:paraId="74CDD5EE" w14:textId="25348CAF" w:rsidR="005628FF" w:rsidRDefault="005628FF" w:rsidP="005628FF">
            <w:pPr>
              <w:rPr>
                <w:noProof/>
              </w:rPr>
            </w:pPr>
            <w:r>
              <w:rPr>
                <w:noProof/>
              </w:rPr>
              <w:t>30 Sep 2025</w:t>
            </w:r>
          </w:p>
        </w:tc>
      </w:tr>
      <w:tr w:rsidR="005628FF" w:rsidRPr="00A422C7" w14:paraId="241D0BF0" w14:textId="77777777" w:rsidTr="0026358B">
        <w:trPr>
          <w:cantSplit/>
          <w:trHeight w:val="300"/>
        </w:trPr>
        <w:tc>
          <w:tcPr>
            <w:tcW w:w="2622" w:type="dxa"/>
          </w:tcPr>
          <w:p w14:paraId="5A3B780E" w14:textId="2E5A1FF3" w:rsidR="005628FF" w:rsidRPr="000A1984" w:rsidRDefault="005628FF" w:rsidP="005628FF">
            <w:pPr>
              <w:rPr>
                <w:i/>
                <w:iCs/>
                <w:noProof/>
              </w:rPr>
            </w:pPr>
            <w:r w:rsidRPr="000A1984">
              <w:rPr>
                <w:noProof/>
              </w:rPr>
              <w:t xml:space="preserve">HVAC CIV [PT4048] - </w:t>
            </w:r>
            <w:r w:rsidRPr="000A1984">
              <w:t>Through Life Activity Specifications</w:t>
            </w:r>
            <w:r w:rsidR="008372CD">
              <w:t>, TBC Issue 1</w:t>
            </w:r>
          </w:p>
        </w:tc>
        <w:tc>
          <w:tcPr>
            <w:tcW w:w="4868" w:type="dxa"/>
          </w:tcPr>
          <w:p w14:paraId="36799CC2" w14:textId="243A40EE" w:rsidR="005628FF" w:rsidRDefault="005628FF" w:rsidP="005628FF">
            <w:pPr>
              <w:rPr>
                <w:noProof/>
              </w:rPr>
            </w:pPr>
            <w:r>
              <w:rPr>
                <w:noProof/>
              </w:rPr>
              <w:t>Through Life Activities Specification capturing initial EQ related activities.</w:t>
            </w:r>
          </w:p>
        </w:tc>
        <w:tc>
          <w:tcPr>
            <w:tcW w:w="1526" w:type="dxa"/>
          </w:tcPr>
          <w:p w14:paraId="727F98FD" w14:textId="0F132657" w:rsidR="005628FF" w:rsidRDefault="005628FF" w:rsidP="005628FF">
            <w:pPr>
              <w:rPr>
                <w:noProof/>
              </w:rPr>
            </w:pPr>
            <w:r w:rsidRPr="000A1984">
              <w:rPr>
                <w:noProof/>
              </w:rPr>
              <w:t>12 Dec 2025</w:t>
            </w:r>
          </w:p>
        </w:tc>
      </w:tr>
      <w:tr w:rsidR="005628FF" w:rsidRPr="00A422C7" w14:paraId="58BBF2FE" w14:textId="77777777" w:rsidTr="0026358B">
        <w:trPr>
          <w:cantSplit/>
          <w:trHeight w:val="300"/>
        </w:trPr>
        <w:tc>
          <w:tcPr>
            <w:tcW w:w="2622" w:type="dxa"/>
          </w:tcPr>
          <w:p w14:paraId="794A3CD9" w14:textId="413E4CB7" w:rsidR="005628FF" w:rsidRPr="000A1984" w:rsidRDefault="005628FF" w:rsidP="005628FF">
            <w:pPr>
              <w:rPr>
                <w:i/>
                <w:iCs/>
                <w:noProof/>
              </w:rPr>
            </w:pPr>
            <w:r w:rsidRPr="000A1984">
              <w:rPr>
                <w:noProof/>
              </w:rPr>
              <w:t>HVAC CIV [PT4048] – Verification Strategy</w:t>
            </w:r>
            <w:r w:rsidR="008372CD">
              <w:rPr>
                <w:noProof/>
              </w:rPr>
              <w:t>, TBC Issue 1</w:t>
            </w:r>
          </w:p>
        </w:tc>
        <w:tc>
          <w:tcPr>
            <w:tcW w:w="4868" w:type="dxa"/>
          </w:tcPr>
          <w:p w14:paraId="300D4ABE" w14:textId="0322BA47" w:rsidR="005628FF" w:rsidRDefault="005628FF" w:rsidP="005628FF">
            <w:pPr>
              <w:rPr>
                <w:noProof/>
              </w:rPr>
            </w:pPr>
            <w:r>
              <w:rPr>
                <w:noProof/>
              </w:rPr>
              <w:t>Verification Strategy setting out verification activities required to achieve qualification, demonstrating application of establish EQ arrangements.</w:t>
            </w:r>
          </w:p>
        </w:tc>
        <w:tc>
          <w:tcPr>
            <w:tcW w:w="1526" w:type="dxa"/>
          </w:tcPr>
          <w:p w14:paraId="08F922E2" w14:textId="1AB37D9A" w:rsidR="005628FF" w:rsidRDefault="005628FF" w:rsidP="005628FF">
            <w:pPr>
              <w:rPr>
                <w:noProof/>
              </w:rPr>
            </w:pPr>
            <w:r w:rsidRPr="000A1984">
              <w:rPr>
                <w:noProof/>
              </w:rPr>
              <w:t>12 Dec 2025</w:t>
            </w:r>
          </w:p>
        </w:tc>
      </w:tr>
    </w:tbl>
    <w:p w14:paraId="475F8AEC" w14:textId="77777777" w:rsidR="00EE6E32" w:rsidRPr="00C019BA" w:rsidRDefault="00EE6E32" w:rsidP="005D6618">
      <w:pPr>
        <w:jc w:val="both"/>
      </w:pPr>
    </w:p>
    <w:p w14:paraId="70719975" w14:textId="77777777" w:rsidR="00EE6E32" w:rsidRPr="00C019BA" w:rsidRDefault="00EE6E32" w:rsidP="005D6618">
      <w:pPr>
        <w:jc w:val="both"/>
        <w:sectPr w:rsidR="00EE6E32" w:rsidRPr="00C019BA" w:rsidSect="000B3B41">
          <w:headerReference w:type="default" r:id="rId14"/>
          <w:footerReference w:type="even" r:id="rId15"/>
          <w:footerReference w:type="default" r:id="rId16"/>
          <w:headerReference w:type="first" r:id="rId17"/>
          <w:footerReference w:type="first" r:id="rId18"/>
          <w:pgSz w:w="11906" w:h="16838"/>
          <w:pgMar w:top="2323" w:right="1440" w:bottom="1440" w:left="1440" w:header="113" w:footer="113" w:gutter="0"/>
          <w:cols w:space="708"/>
          <w:docGrid w:linePitch="360"/>
        </w:sectPr>
      </w:pPr>
    </w:p>
    <w:p w14:paraId="62209B8E" w14:textId="7F0AC4A9" w:rsidR="00EE6E32" w:rsidRPr="00C019BA" w:rsidRDefault="00AF1C9F" w:rsidP="00B539DA">
      <w:pPr>
        <w:pStyle w:val="Heading2"/>
        <w:rPr>
          <w:rFonts w:ascii="RR Pioneer" w:hAnsi="RR Pioneer"/>
        </w:rPr>
      </w:pPr>
      <w:r w:rsidRPr="00C019BA">
        <w:rPr>
          <w:rFonts w:ascii="RR Pioneer" w:hAnsi="RR Pioneer"/>
        </w:rPr>
        <w:lastRenderedPageBreak/>
        <w:t>Schedule</w:t>
      </w:r>
    </w:p>
    <w:tbl>
      <w:tblPr>
        <w:tblW w:w="10881" w:type="dxa"/>
        <w:tblLook w:val="04A0" w:firstRow="1" w:lastRow="0" w:firstColumn="1" w:lastColumn="0" w:noHBand="0" w:noVBand="1"/>
      </w:tblPr>
      <w:tblGrid>
        <w:gridCol w:w="6804"/>
        <w:gridCol w:w="495"/>
        <w:gridCol w:w="495"/>
        <w:gridCol w:w="495"/>
        <w:gridCol w:w="495"/>
        <w:gridCol w:w="495"/>
        <w:gridCol w:w="495"/>
        <w:gridCol w:w="495"/>
        <w:gridCol w:w="495"/>
        <w:gridCol w:w="495"/>
      </w:tblGrid>
      <w:tr w:rsidR="00C019BA" w:rsidRPr="00C019BA" w14:paraId="42FBAF96" w14:textId="77777777" w:rsidTr="005628FF">
        <w:trPr>
          <w:trHeight w:val="270"/>
        </w:trPr>
        <w:tc>
          <w:tcPr>
            <w:tcW w:w="6804" w:type="dxa"/>
            <w:tcBorders>
              <w:top w:val="nil"/>
              <w:left w:val="nil"/>
              <w:bottom w:val="nil"/>
              <w:right w:val="single" w:sz="4" w:space="0" w:color="auto"/>
            </w:tcBorders>
            <w:shd w:val="clear" w:color="000000" w:fill="FFFFFF"/>
            <w:noWrap/>
            <w:vAlign w:val="bottom"/>
            <w:hideMark/>
          </w:tcPr>
          <w:p w14:paraId="678A7603"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2670" w:type="dxa"/>
            <w:gridSpan w:val="6"/>
            <w:tcBorders>
              <w:top w:val="single" w:sz="4" w:space="0" w:color="auto"/>
              <w:left w:val="nil"/>
              <w:bottom w:val="single" w:sz="4" w:space="0" w:color="auto"/>
              <w:right w:val="single" w:sz="4" w:space="0" w:color="auto"/>
            </w:tcBorders>
            <w:noWrap/>
            <w:vAlign w:val="bottom"/>
            <w:hideMark/>
          </w:tcPr>
          <w:p w14:paraId="45DE2DC7" w14:textId="77777777" w:rsidR="00C019BA" w:rsidRPr="00C019BA" w:rsidRDefault="00C019BA" w:rsidP="00C019BA">
            <w:pPr>
              <w:tabs>
                <w:tab w:val="clear" w:pos="992"/>
                <w:tab w:val="clear" w:pos="1395"/>
                <w:tab w:val="clear" w:pos="1712"/>
              </w:tabs>
              <w:spacing w:after="0"/>
              <w:jc w:val="center"/>
              <w:rPr>
                <w:rFonts w:eastAsia="Times New Roman" w:cs="Times New Roman"/>
                <w:color w:val="000000"/>
                <w:szCs w:val="20"/>
                <w:lang w:eastAsia="en-GB"/>
              </w:rPr>
            </w:pPr>
            <w:r w:rsidRPr="00C019BA">
              <w:rPr>
                <w:rFonts w:eastAsia="Times New Roman" w:cs="Times New Roman"/>
                <w:color w:val="000000"/>
                <w:szCs w:val="20"/>
                <w:lang w:eastAsia="en-GB"/>
              </w:rPr>
              <w:t>2025</w:t>
            </w:r>
          </w:p>
        </w:tc>
        <w:tc>
          <w:tcPr>
            <w:tcW w:w="1407" w:type="dxa"/>
            <w:gridSpan w:val="3"/>
            <w:tcBorders>
              <w:top w:val="single" w:sz="4" w:space="0" w:color="auto"/>
              <w:left w:val="nil"/>
              <w:bottom w:val="single" w:sz="4" w:space="0" w:color="auto"/>
              <w:right w:val="single" w:sz="4" w:space="0" w:color="auto"/>
            </w:tcBorders>
            <w:noWrap/>
            <w:vAlign w:val="bottom"/>
            <w:hideMark/>
          </w:tcPr>
          <w:p w14:paraId="778EF937" w14:textId="77777777" w:rsidR="00C019BA" w:rsidRPr="00C019BA" w:rsidRDefault="00C019BA" w:rsidP="00C019BA">
            <w:pPr>
              <w:tabs>
                <w:tab w:val="clear" w:pos="992"/>
                <w:tab w:val="clear" w:pos="1395"/>
                <w:tab w:val="clear" w:pos="1712"/>
              </w:tabs>
              <w:spacing w:after="0"/>
              <w:jc w:val="center"/>
              <w:rPr>
                <w:rFonts w:eastAsia="Times New Roman" w:cs="Times New Roman"/>
                <w:color w:val="000000"/>
                <w:szCs w:val="20"/>
                <w:lang w:eastAsia="en-GB"/>
              </w:rPr>
            </w:pPr>
            <w:r w:rsidRPr="00C019BA">
              <w:rPr>
                <w:rFonts w:eastAsia="Times New Roman" w:cs="Times New Roman"/>
                <w:color w:val="000000"/>
                <w:szCs w:val="20"/>
                <w:lang w:eastAsia="en-GB"/>
              </w:rPr>
              <w:t>2026</w:t>
            </w:r>
          </w:p>
        </w:tc>
      </w:tr>
      <w:tr w:rsidR="00C019BA" w:rsidRPr="00C019BA" w14:paraId="3297B020" w14:textId="77777777" w:rsidTr="005628FF">
        <w:trPr>
          <w:trHeight w:val="1350"/>
        </w:trPr>
        <w:tc>
          <w:tcPr>
            <w:tcW w:w="6804" w:type="dxa"/>
            <w:tcBorders>
              <w:top w:val="nil"/>
              <w:left w:val="nil"/>
              <w:bottom w:val="single" w:sz="4" w:space="0" w:color="auto"/>
              <w:right w:val="single" w:sz="4" w:space="0" w:color="auto"/>
            </w:tcBorders>
            <w:shd w:val="clear" w:color="000000" w:fill="FFFFFF"/>
            <w:noWrap/>
            <w:textDirection w:val="btLr"/>
            <w:vAlign w:val="bottom"/>
            <w:hideMark/>
          </w:tcPr>
          <w:p w14:paraId="4C8BEA07"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325" w:type="dxa"/>
            <w:tcBorders>
              <w:top w:val="nil"/>
              <w:left w:val="nil"/>
              <w:bottom w:val="single" w:sz="4" w:space="0" w:color="auto"/>
              <w:right w:val="single" w:sz="4" w:space="0" w:color="auto"/>
            </w:tcBorders>
            <w:noWrap/>
            <w:textDirection w:val="btLr"/>
            <w:vAlign w:val="bottom"/>
            <w:hideMark/>
          </w:tcPr>
          <w:p w14:paraId="2E9DF4E5" w14:textId="374DC40F"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Pr>
                <w:rFonts w:eastAsia="Times New Roman" w:cs="Times New Roman"/>
                <w:color w:val="000000"/>
                <w:szCs w:val="20"/>
                <w:lang w:eastAsia="en-GB"/>
              </w:rPr>
              <w:t xml:space="preserve"> </w:t>
            </w:r>
            <w:r w:rsidRPr="00C019BA">
              <w:rPr>
                <w:rFonts w:eastAsia="Times New Roman" w:cs="Times New Roman"/>
                <w:color w:val="000000"/>
                <w:szCs w:val="20"/>
                <w:lang w:eastAsia="en-GB"/>
              </w:rPr>
              <w:t>July</w:t>
            </w:r>
          </w:p>
        </w:tc>
        <w:tc>
          <w:tcPr>
            <w:tcW w:w="469" w:type="dxa"/>
            <w:tcBorders>
              <w:top w:val="nil"/>
              <w:left w:val="nil"/>
              <w:bottom w:val="single" w:sz="4" w:space="0" w:color="auto"/>
              <w:right w:val="single" w:sz="4" w:space="0" w:color="auto"/>
            </w:tcBorders>
            <w:noWrap/>
            <w:textDirection w:val="btLr"/>
            <w:vAlign w:val="bottom"/>
            <w:hideMark/>
          </w:tcPr>
          <w:p w14:paraId="7CC8D3AC" w14:textId="48FB605A"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Pr>
                <w:rFonts w:eastAsia="Times New Roman" w:cs="Times New Roman"/>
                <w:color w:val="000000"/>
                <w:szCs w:val="20"/>
                <w:lang w:eastAsia="en-GB"/>
              </w:rPr>
              <w:t xml:space="preserve"> </w:t>
            </w:r>
            <w:r w:rsidRPr="00C019BA">
              <w:rPr>
                <w:rFonts w:eastAsia="Times New Roman" w:cs="Times New Roman"/>
                <w:color w:val="000000"/>
                <w:szCs w:val="20"/>
                <w:lang w:eastAsia="en-GB"/>
              </w:rPr>
              <w:t>August</w:t>
            </w:r>
          </w:p>
        </w:tc>
        <w:tc>
          <w:tcPr>
            <w:tcW w:w="469" w:type="dxa"/>
            <w:tcBorders>
              <w:top w:val="nil"/>
              <w:left w:val="nil"/>
              <w:bottom w:val="single" w:sz="4" w:space="0" w:color="auto"/>
              <w:right w:val="single" w:sz="4" w:space="0" w:color="auto"/>
            </w:tcBorders>
            <w:noWrap/>
            <w:textDirection w:val="btLr"/>
            <w:vAlign w:val="bottom"/>
            <w:hideMark/>
          </w:tcPr>
          <w:p w14:paraId="3F6D6F8F" w14:textId="6323616D"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Pr>
                <w:rFonts w:eastAsia="Times New Roman" w:cs="Times New Roman"/>
                <w:color w:val="000000"/>
                <w:szCs w:val="20"/>
                <w:lang w:eastAsia="en-GB"/>
              </w:rPr>
              <w:t xml:space="preserve"> </w:t>
            </w:r>
            <w:r w:rsidRPr="00C019BA">
              <w:rPr>
                <w:rFonts w:eastAsia="Times New Roman" w:cs="Times New Roman"/>
                <w:color w:val="000000"/>
                <w:szCs w:val="20"/>
                <w:lang w:eastAsia="en-GB"/>
              </w:rPr>
              <w:t>September</w:t>
            </w:r>
          </w:p>
        </w:tc>
        <w:tc>
          <w:tcPr>
            <w:tcW w:w="469" w:type="dxa"/>
            <w:tcBorders>
              <w:top w:val="nil"/>
              <w:left w:val="nil"/>
              <w:bottom w:val="single" w:sz="4" w:space="0" w:color="auto"/>
              <w:right w:val="single" w:sz="4" w:space="0" w:color="auto"/>
            </w:tcBorders>
            <w:noWrap/>
            <w:textDirection w:val="btLr"/>
            <w:vAlign w:val="bottom"/>
            <w:hideMark/>
          </w:tcPr>
          <w:p w14:paraId="645DA760" w14:textId="51D961E0"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Pr>
                <w:rFonts w:eastAsia="Times New Roman" w:cs="Times New Roman"/>
                <w:color w:val="000000"/>
                <w:szCs w:val="20"/>
                <w:lang w:eastAsia="en-GB"/>
              </w:rPr>
              <w:t xml:space="preserve"> </w:t>
            </w:r>
            <w:r w:rsidRPr="00C019BA">
              <w:rPr>
                <w:rFonts w:eastAsia="Times New Roman" w:cs="Times New Roman"/>
                <w:color w:val="000000"/>
                <w:szCs w:val="20"/>
                <w:lang w:eastAsia="en-GB"/>
              </w:rPr>
              <w:t>October</w:t>
            </w:r>
          </w:p>
        </w:tc>
        <w:tc>
          <w:tcPr>
            <w:tcW w:w="469" w:type="dxa"/>
            <w:tcBorders>
              <w:top w:val="nil"/>
              <w:left w:val="nil"/>
              <w:bottom w:val="single" w:sz="4" w:space="0" w:color="auto"/>
              <w:right w:val="single" w:sz="4" w:space="0" w:color="auto"/>
            </w:tcBorders>
            <w:noWrap/>
            <w:textDirection w:val="btLr"/>
            <w:vAlign w:val="bottom"/>
            <w:hideMark/>
          </w:tcPr>
          <w:p w14:paraId="77EAF353" w14:textId="7C74AACA"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Pr>
                <w:rFonts w:eastAsia="Times New Roman" w:cs="Times New Roman"/>
                <w:color w:val="000000"/>
                <w:szCs w:val="20"/>
                <w:lang w:eastAsia="en-GB"/>
              </w:rPr>
              <w:t xml:space="preserve"> </w:t>
            </w:r>
            <w:r w:rsidRPr="00C019BA">
              <w:rPr>
                <w:rFonts w:eastAsia="Times New Roman" w:cs="Times New Roman"/>
                <w:color w:val="000000"/>
                <w:szCs w:val="20"/>
                <w:lang w:eastAsia="en-GB"/>
              </w:rPr>
              <w:t>November</w:t>
            </w:r>
          </w:p>
        </w:tc>
        <w:tc>
          <w:tcPr>
            <w:tcW w:w="469" w:type="dxa"/>
            <w:tcBorders>
              <w:top w:val="nil"/>
              <w:left w:val="nil"/>
              <w:bottom w:val="single" w:sz="4" w:space="0" w:color="auto"/>
              <w:right w:val="single" w:sz="4" w:space="0" w:color="auto"/>
            </w:tcBorders>
            <w:noWrap/>
            <w:textDirection w:val="btLr"/>
            <w:vAlign w:val="bottom"/>
            <w:hideMark/>
          </w:tcPr>
          <w:p w14:paraId="0B85B51C" w14:textId="09A5CFAA"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Pr>
                <w:rFonts w:eastAsia="Times New Roman" w:cs="Times New Roman"/>
                <w:color w:val="000000"/>
                <w:szCs w:val="20"/>
                <w:lang w:eastAsia="en-GB"/>
              </w:rPr>
              <w:t xml:space="preserve"> </w:t>
            </w:r>
            <w:r w:rsidRPr="00C019BA">
              <w:rPr>
                <w:rFonts w:eastAsia="Times New Roman" w:cs="Times New Roman"/>
                <w:color w:val="000000"/>
                <w:szCs w:val="20"/>
                <w:lang w:eastAsia="en-GB"/>
              </w:rPr>
              <w:t>December</w:t>
            </w:r>
          </w:p>
        </w:tc>
        <w:tc>
          <w:tcPr>
            <w:tcW w:w="469" w:type="dxa"/>
            <w:tcBorders>
              <w:top w:val="nil"/>
              <w:left w:val="nil"/>
              <w:bottom w:val="single" w:sz="4" w:space="0" w:color="auto"/>
              <w:right w:val="single" w:sz="4" w:space="0" w:color="auto"/>
            </w:tcBorders>
            <w:noWrap/>
            <w:textDirection w:val="btLr"/>
            <w:vAlign w:val="bottom"/>
            <w:hideMark/>
          </w:tcPr>
          <w:p w14:paraId="2381B3B0" w14:textId="391C5EF6"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Pr>
                <w:rFonts w:eastAsia="Times New Roman" w:cs="Times New Roman"/>
                <w:color w:val="000000"/>
                <w:szCs w:val="20"/>
                <w:lang w:eastAsia="en-GB"/>
              </w:rPr>
              <w:t xml:space="preserve"> </w:t>
            </w:r>
            <w:r w:rsidRPr="00C019BA">
              <w:rPr>
                <w:rFonts w:eastAsia="Times New Roman" w:cs="Times New Roman"/>
                <w:color w:val="000000"/>
                <w:szCs w:val="20"/>
                <w:lang w:eastAsia="en-GB"/>
              </w:rPr>
              <w:t>January</w:t>
            </w:r>
          </w:p>
        </w:tc>
        <w:tc>
          <w:tcPr>
            <w:tcW w:w="469" w:type="dxa"/>
            <w:tcBorders>
              <w:top w:val="nil"/>
              <w:left w:val="nil"/>
              <w:bottom w:val="single" w:sz="4" w:space="0" w:color="auto"/>
              <w:right w:val="single" w:sz="4" w:space="0" w:color="auto"/>
            </w:tcBorders>
            <w:noWrap/>
            <w:textDirection w:val="btLr"/>
            <w:vAlign w:val="bottom"/>
            <w:hideMark/>
          </w:tcPr>
          <w:p w14:paraId="41D72979" w14:textId="1073D1AC"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Pr>
                <w:rFonts w:eastAsia="Times New Roman" w:cs="Times New Roman"/>
                <w:color w:val="000000"/>
                <w:szCs w:val="20"/>
                <w:lang w:eastAsia="en-GB"/>
              </w:rPr>
              <w:t xml:space="preserve"> </w:t>
            </w:r>
            <w:r w:rsidRPr="00C019BA">
              <w:rPr>
                <w:rFonts w:eastAsia="Times New Roman" w:cs="Times New Roman"/>
                <w:color w:val="000000"/>
                <w:szCs w:val="20"/>
                <w:lang w:eastAsia="en-GB"/>
              </w:rPr>
              <w:t>February</w:t>
            </w:r>
          </w:p>
        </w:tc>
        <w:tc>
          <w:tcPr>
            <w:tcW w:w="469" w:type="dxa"/>
            <w:tcBorders>
              <w:top w:val="nil"/>
              <w:left w:val="nil"/>
              <w:bottom w:val="single" w:sz="4" w:space="0" w:color="auto"/>
              <w:right w:val="single" w:sz="4" w:space="0" w:color="auto"/>
            </w:tcBorders>
            <w:noWrap/>
            <w:textDirection w:val="btLr"/>
            <w:vAlign w:val="bottom"/>
            <w:hideMark/>
          </w:tcPr>
          <w:p w14:paraId="765EEC2F" w14:textId="66D1D022"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Pr>
                <w:rFonts w:eastAsia="Times New Roman" w:cs="Times New Roman"/>
                <w:color w:val="000000"/>
                <w:szCs w:val="20"/>
                <w:lang w:eastAsia="en-GB"/>
              </w:rPr>
              <w:t xml:space="preserve"> </w:t>
            </w:r>
            <w:r w:rsidRPr="00C019BA">
              <w:rPr>
                <w:rFonts w:eastAsia="Times New Roman" w:cs="Times New Roman"/>
                <w:color w:val="000000"/>
                <w:szCs w:val="20"/>
                <w:lang w:eastAsia="en-GB"/>
              </w:rPr>
              <w:t>March</w:t>
            </w:r>
          </w:p>
        </w:tc>
      </w:tr>
      <w:tr w:rsidR="00C019BA" w:rsidRPr="00C019BA" w14:paraId="1ED7B6B6" w14:textId="77777777" w:rsidTr="005628FF">
        <w:trPr>
          <w:trHeight w:val="270"/>
        </w:trPr>
        <w:tc>
          <w:tcPr>
            <w:tcW w:w="6804" w:type="dxa"/>
            <w:tcBorders>
              <w:top w:val="nil"/>
              <w:left w:val="single" w:sz="4" w:space="0" w:color="auto"/>
              <w:bottom w:val="single" w:sz="4" w:space="0" w:color="auto"/>
              <w:right w:val="single" w:sz="4" w:space="0" w:color="auto"/>
            </w:tcBorders>
            <w:noWrap/>
            <w:vAlign w:val="bottom"/>
            <w:hideMark/>
          </w:tcPr>
          <w:p w14:paraId="004C8895"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Regulator's issue of RO</w:t>
            </w:r>
          </w:p>
        </w:tc>
        <w:tc>
          <w:tcPr>
            <w:tcW w:w="325" w:type="dxa"/>
            <w:tcBorders>
              <w:top w:val="nil"/>
              <w:left w:val="nil"/>
              <w:bottom w:val="single" w:sz="4" w:space="0" w:color="auto"/>
              <w:right w:val="single" w:sz="4" w:space="0" w:color="auto"/>
            </w:tcBorders>
            <w:shd w:val="clear" w:color="auto" w:fill="00B0F0"/>
            <w:noWrap/>
            <w:vAlign w:val="bottom"/>
            <w:hideMark/>
          </w:tcPr>
          <w:p w14:paraId="13205E26"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BC89D1D"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A404A6B"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F73B19A"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4714CC5"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99AE3A8"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61C5F73"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79869A30"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BD6145B"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r>
      <w:tr w:rsidR="00C019BA" w:rsidRPr="00C019BA" w14:paraId="6A233384" w14:textId="77777777" w:rsidTr="005628FF">
        <w:trPr>
          <w:trHeight w:val="270"/>
        </w:trPr>
        <w:tc>
          <w:tcPr>
            <w:tcW w:w="6804" w:type="dxa"/>
            <w:tcBorders>
              <w:top w:val="nil"/>
              <w:left w:val="single" w:sz="4" w:space="0" w:color="auto"/>
              <w:bottom w:val="single" w:sz="4" w:space="0" w:color="auto"/>
              <w:right w:val="single" w:sz="4" w:space="0" w:color="auto"/>
            </w:tcBorders>
            <w:noWrap/>
            <w:vAlign w:val="bottom"/>
            <w:hideMark/>
          </w:tcPr>
          <w:p w14:paraId="54891AD0"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RR SMR Acknowledgement of RO</w:t>
            </w:r>
          </w:p>
        </w:tc>
        <w:tc>
          <w:tcPr>
            <w:tcW w:w="325" w:type="dxa"/>
            <w:tcBorders>
              <w:top w:val="nil"/>
              <w:left w:val="nil"/>
              <w:bottom w:val="single" w:sz="4" w:space="0" w:color="auto"/>
              <w:right w:val="single" w:sz="4" w:space="0" w:color="auto"/>
            </w:tcBorders>
            <w:noWrap/>
            <w:vAlign w:val="bottom"/>
            <w:hideMark/>
          </w:tcPr>
          <w:p w14:paraId="2AD68E55"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041F1485"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762EA4A"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8C2E6A8"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1817A9B4"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ED61CBB"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7191091"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779D7452"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E847256"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r>
      <w:tr w:rsidR="00C019BA" w:rsidRPr="00C019BA" w14:paraId="060B1FD8" w14:textId="77777777" w:rsidTr="005628FF">
        <w:trPr>
          <w:trHeight w:val="270"/>
        </w:trPr>
        <w:tc>
          <w:tcPr>
            <w:tcW w:w="6804" w:type="dxa"/>
            <w:tcBorders>
              <w:top w:val="nil"/>
              <w:left w:val="single" w:sz="4" w:space="0" w:color="auto"/>
              <w:bottom w:val="single" w:sz="4" w:space="0" w:color="auto"/>
              <w:right w:val="single" w:sz="4" w:space="0" w:color="auto"/>
            </w:tcBorders>
            <w:noWrap/>
            <w:vAlign w:val="bottom"/>
            <w:hideMark/>
          </w:tcPr>
          <w:p w14:paraId="637C4CE8"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Issue RO Resolution Plan</w:t>
            </w:r>
          </w:p>
        </w:tc>
        <w:tc>
          <w:tcPr>
            <w:tcW w:w="325" w:type="dxa"/>
            <w:tcBorders>
              <w:top w:val="nil"/>
              <w:left w:val="nil"/>
              <w:bottom w:val="single" w:sz="4" w:space="0" w:color="auto"/>
              <w:right w:val="single" w:sz="4" w:space="0" w:color="auto"/>
            </w:tcBorders>
            <w:noWrap/>
            <w:vAlign w:val="bottom"/>
            <w:hideMark/>
          </w:tcPr>
          <w:p w14:paraId="329F4716"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376D290"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2078A14D"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ED0C949"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AC6C5D8"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76A0BE84"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FB9BFFF"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4075ECB"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9CC84B1"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r>
      <w:tr w:rsidR="005628FF" w:rsidRPr="00C019BA" w14:paraId="31435D2E" w14:textId="77777777" w:rsidTr="005628FF">
        <w:trPr>
          <w:trHeight w:val="270"/>
        </w:trPr>
        <w:tc>
          <w:tcPr>
            <w:tcW w:w="6804" w:type="dxa"/>
            <w:tcBorders>
              <w:top w:val="nil"/>
              <w:left w:val="single" w:sz="4" w:space="0" w:color="auto"/>
              <w:bottom w:val="single" w:sz="4" w:space="0" w:color="auto"/>
              <w:right w:val="single" w:sz="4" w:space="0" w:color="auto"/>
            </w:tcBorders>
            <w:noWrap/>
            <w:vAlign w:val="bottom"/>
            <w:hideMark/>
          </w:tcPr>
          <w:p w14:paraId="73D15504"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Undertake Work focused on Action A1</w:t>
            </w:r>
          </w:p>
        </w:tc>
        <w:tc>
          <w:tcPr>
            <w:tcW w:w="325" w:type="dxa"/>
            <w:tcBorders>
              <w:top w:val="nil"/>
              <w:left w:val="nil"/>
              <w:bottom w:val="single" w:sz="4" w:space="0" w:color="auto"/>
              <w:right w:val="single" w:sz="4" w:space="0" w:color="auto"/>
            </w:tcBorders>
            <w:noWrap/>
            <w:vAlign w:val="bottom"/>
            <w:hideMark/>
          </w:tcPr>
          <w:p w14:paraId="40B77975"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59BB52D9"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02662467"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238F4788"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4AB7E428"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0BB8A269"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53B3B62"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C620302"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71A267D"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r>
      <w:tr w:rsidR="00C019BA" w:rsidRPr="00C019BA" w14:paraId="5488A223" w14:textId="77777777" w:rsidTr="005628FF">
        <w:trPr>
          <w:trHeight w:val="270"/>
        </w:trPr>
        <w:tc>
          <w:tcPr>
            <w:tcW w:w="6804" w:type="dxa"/>
            <w:tcBorders>
              <w:top w:val="nil"/>
              <w:left w:val="single" w:sz="4" w:space="0" w:color="auto"/>
              <w:bottom w:val="single" w:sz="4" w:space="0" w:color="auto"/>
              <w:right w:val="single" w:sz="4" w:space="0" w:color="auto"/>
            </w:tcBorders>
            <w:noWrap/>
            <w:vAlign w:val="bottom"/>
            <w:hideMark/>
          </w:tcPr>
          <w:p w14:paraId="005A8A67"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Submit Equipment Qualification Business Plan</w:t>
            </w:r>
          </w:p>
        </w:tc>
        <w:tc>
          <w:tcPr>
            <w:tcW w:w="325" w:type="dxa"/>
            <w:tcBorders>
              <w:top w:val="nil"/>
              <w:left w:val="nil"/>
              <w:bottom w:val="single" w:sz="4" w:space="0" w:color="auto"/>
              <w:right w:val="single" w:sz="4" w:space="0" w:color="auto"/>
            </w:tcBorders>
            <w:noWrap/>
            <w:vAlign w:val="bottom"/>
            <w:hideMark/>
          </w:tcPr>
          <w:p w14:paraId="2C7C38FB"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4A2CB6E"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462FF72"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4EE9301"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F8A57FF"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495E81D1"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9A700E6"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6DA4675"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1ECDB43F"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r>
      <w:tr w:rsidR="00C019BA" w:rsidRPr="00C019BA" w14:paraId="10A2421E" w14:textId="77777777" w:rsidTr="005628FF">
        <w:trPr>
          <w:trHeight w:val="270"/>
        </w:trPr>
        <w:tc>
          <w:tcPr>
            <w:tcW w:w="6804" w:type="dxa"/>
            <w:tcBorders>
              <w:top w:val="nil"/>
              <w:left w:val="single" w:sz="4" w:space="0" w:color="auto"/>
              <w:bottom w:val="single" w:sz="4" w:space="0" w:color="auto"/>
              <w:right w:val="single" w:sz="4" w:space="0" w:color="auto"/>
            </w:tcBorders>
            <w:noWrap/>
            <w:vAlign w:val="bottom"/>
            <w:hideMark/>
          </w:tcPr>
          <w:p w14:paraId="18C0FCF9"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Submit Define Equipment Qualification Guidance</w:t>
            </w:r>
          </w:p>
        </w:tc>
        <w:tc>
          <w:tcPr>
            <w:tcW w:w="325" w:type="dxa"/>
            <w:tcBorders>
              <w:top w:val="nil"/>
              <w:left w:val="nil"/>
              <w:bottom w:val="single" w:sz="4" w:space="0" w:color="auto"/>
              <w:right w:val="single" w:sz="4" w:space="0" w:color="auto"/>
            </w:tcBorders>
            <w:noWrap/>
            <w:vAlign w:val="bottom"/>
            <w:hideMark/>
          </w:tcPr>
          <w:p w14:paraId="3EB59148"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693532B"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CEA748E"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798666EA"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4271E9D"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5BCE2D66"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FB07D05"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0B8EFED"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1D91909"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r>
      <w:tr w:rsidR="00C019BA" w:rsidRPr="00C019BA" w14:paraId="01B25C1C" w14:textId="77777777" w:rsidTr="005628FF">
        <w:trPr>
          <w:trHeight w:val="270"/>
        </w:trPr>
        <w:tc>
          <w:tcPr>
            <w:tcW w:w="6804" w:type="dxa"/>
            <w:tcBorders>
              <w:top w:val="nil"/>
              <w:left w:val="single" w:sz="4" w:space="0" w:color="auto"/>
              <w:bottom w:val="single" w:sz="4" w:space="0" w:color="auto"/>
              <w:right w:val="single" w:sz="4" w:space="0" w:color="auto"/>
            </w:tcBorders>
            <w:noWrap/>
            <w:vAlign w:val="bottom"/>
            <w:hideMark/>
          </w:tcPr>
          <w:p w14:paraId="3BCF41A8"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Submit Establish Equipment Qualification Standard</w:t>
            </w:r>
          </w:p>
        </w:tc>
        <w:tc>
          <w:tcPr>
            <w:tcW w:w="325" w:type="dxa"/>
            <w:tcBorders>
              <w:top w:val="nil"/>
              <w:left w:val="nil"/>
              <w:bottom w:val="single" w:sz="4" w:space="0" w:color="auto"/>
              <w:right w:val="single" w:sz="4" w:space="0" w:color="auto"/>
            </w:tcBorders>
            <w:noWrap/>
            <w:vAlign w:val="bottom"/>
            <w:hideMark/>
          </w:tcPr>
          <w:p w14:paraId="19168BD2"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10FEBD33"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17AD1310"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5C115DE"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B70C34F"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7001897C"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6044772"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D359B61"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C96D691"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r>
      <w:tr w:rsidR="00C019BA" w:rsidRPr="00C019BA" w14:paraId="733088F8" w14:textId="77777777" w:rsidTr="005628FF">
        <w:trPr>
          <w:trHeight w:val="270"/>
        </w:trPr>
        <w:tc>
          <w:tcPr>
            <w:tcW w:w="6804" w:type="dxa"/>
            <w:tcBorders>
              <w:top w:val="nil"/>
              <w:left w:val="single" w:sz="4" w:space="0" w:color="auto"/>
              <w:bottom w:val="single" w:sz="4" w:space="0" w:color="auto"/>
              <w:right w:val="single" w:sz="4" w:space="0" w:color="auto"/>
            </w:tcBorders>
            <w:noWrap/>
            <w:vAlign w:val="bottom"/>
            <w:hideMark/>
          </w:tcPr>
          <w:p w14:paraId="32845313"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Submit Revised IMS Processes (if Required)</w:t>
            </w:r>
          </w:p>
        </w:tc>
        <w:tc>
          <w:tcPr>
            <w:tcW w:w="325" w:type="dxa"/>
            <w:tcBorders>
              <w:top w:val="nil"/>
              <w:left w:val="nil"/>
              <w:bottom w:val="single" w:sz="4" w:space="0" w:color="auto"/>
              <w:right w:val="single" w:sz="4" w:space="0" w:color="auto"/>
            </w:tcBorders>
            <w:noWrap/>
            <w:vAlign w:val="bottom"/>
            <w:hideMark/>
          </w:tcPr>
          <w:p w14:paraId="1973BC86"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8142924"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87AEFFF"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F55B9AA"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6C09928"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65C06AAC"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1C92BD7"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DA3AB66"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AF34F28"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r>
      <w:tr w:rsidR="005628FF" w:rsidRPr="00C019BA" w14:paraId="20494409" w14:textId="77777777" w:rsidTr="005628FF">
        <w:trPr>
          <w:trHeight w:val="270"/>
        </w:trPr>
        <w:tc>
          <w:tcPr>
            <w:tcW w:w="6804" w:type="dxa"/>
            <w:tcBorders>
              <w:top w:val="nil"/>
              <w:left w:val="single" w:sz="4" w:space="0" w:color="auto"/>
              <w:bottom w:val="single" w:sz="4" w:space="0" w:color="auto"/>
              <w:right w:val="single" w:sz="4" w:space="0" w:color="auto"/>
            </w:tcBorders>
            <w:noWrap/>
            <w:vAlign w:val="bottom"/>
            <w:hideMark/>
          </w:tcPr>
          <w:p w14:paraId="28039153"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Undertake Work focused on Actions A2</w:t>
            </w:r>
          </w:p>
        </w:tc>
        <w:tc>
          <w:tcPr>
            <w:tcW w:w="325" w:type="dxa"/>
            <w:tcBorders>
              <w:top w:val="nil"/>
              <w:left w:val="nil"/>
              <w:bottom w:val="single" w:sz="4" w:space="0" w:color="auto"/>
              <w:right w:val="single" w:sz="4" w:space="0" w:color="auto"/>
            </w:tcBorders>
            <w:noWrap/>
            <w:vAlign w:val="bottom"/>
            <w:hideMark/>
          </w:tcPr>
          <w:p w14:paraId="2BEAE11D"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6CCAE5B5"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3EDB383B"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7B09036D"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23D55E31"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4B8B3F5D"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80AAA27"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C2E6C11"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BF4901B"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r>
      <w:tr w:rsidR="00C019BA" w:rsidRPr="00C019BA" w14:paraId="51BE8B00" w14:textId="77777777" w:rsidTr="005628FF">
        <w:trPr>
          <w:trHeight w:val="270"/>
        </w:trPr>
        <w:tc>
          <w:tcPr>
            <w:tcW w:w="6804" w:type="dxa"/>
            <w:tcBorders>
              <w:top w:val="nil"/>
              <w:left w:val="single" w:sz="4" w:space="0" w:color="auto"/>
              <w:bottom w:val="single" w:sz="4" w:space="0" w:color="auto"/>
              <w:right w:val="single" w:sz="4" w:space="0" w:color="auto"/>
            </w:tcBorders>
            <w:noWrap/>
            <w:vAlign w:val="bottom"/>
            <w:hideMark/>
          </w:tcPr>
          <w:p w14:paraId="35C3DA39"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Submit Emergency Blowdown Valve Requirements Specification &amp; TLA</w:t>
            </w:r>
          </w:p>
        </w:tc>
        <w:tc>
          <w:tcPr>
            <w:tcW w:w="325" w:type="dxa"/>
            <w:tcBorders>
              <w:top w:val="nil"/>
              <w:left w:val="nil"/>
              <w:bottom w:val="single" w:sz="4" w:space="0" w:color="auto"/>
              <w:right w:val="single" w:sz="4" w:space="0" w:color="auto"/>
            </w:tcBorders>
            <w:noWrap/>
            <w:vAlign w:val="bottom"/>
            <w:hideMark/>
          </w:tcPr>
          <w:p w14:paraId="35978517"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10D988AB"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45CBC46"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74AF8D16"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DC48606"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7563F90"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2D157AB"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41D2B97"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E1E0BFC"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r>
      <w:tr w:rsidR="00C019BA" w:rsidRPr="00C019BA" w14:paraId="11ECA4CC" w14:textId="77777777" w:rsidTr="005628FF">
        <w:trPr>
          <w:trHeight w:val="270"/>
        </w:trPr>
        <w:tc>
          <w:tcPr>
            <w:tcW w:w="6804" w:type="dxa"/>
            <w:tcBorders>
              <w:top w:val="nil"/>
              <w:left w:val="single" w:sz="4" w:space="0" w:color="auto"/>
              <w:bottom w:val="single" w:sz="4" w:space="0" w:color="auto"/>
              <w:right w:val="single" w:sz="4" w:space="0" w:color="auto"/>
            </w:tcBorders>
            <w:noWrap/>
            <w:vAlign w:val="bottom"/>
            <w:hideMark/>
          </w:tcPr>
          <w:p w14:paraId="15E771A5"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Submit Emergency Blowdown Valve Verification Strategy</w:t>
            </w:r>
          </w:p>
        </w:tc>
        <w:tc>
          <w:tcPr>
            <w:tcW w:w="325" w:type="dxa"/>
            <w:tcBorders>
              <w:top w:val="nil"/>
              <w:left w:val="nil"/>
              <w:bottom w:val="single" w:sz="4" w:space="0" w:color="auto"/>
              <w:right w:val="single" w:sz="4" w:space="0" w:color="auto"/>
            </w:tcBorders>
            <w:noWrap/>
            <w:vAlign w:val="bottom"/>
            <w:hideMark/>
          </w:tcPr>
          <w:p w14:paraId="6AFF76F8"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583F27D"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11FAA2EB"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748CE5D"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1F219A15"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6720D85D"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72196596"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35B2AB8"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B82BF2A"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r>
      <w:tr w:rsidR="00C019BA" w:rsidRPr="00C019BA" w14:paraId="34D434B2" w14:textId="77777777" w:rsidTr="005628FF">
        <w:trPr>
          <w:trHeight w:val="270"/>
        </w:trPr>
        <w:tc>
          <w:tcPr>
            <w:tcW w:w="6804" w:type="dxa"/>
            <w:tcBorders>
              <w:top w:val="nil"/>
              <w:left w:val="single" w:sz="4" w:space="0" w:color="auto"/>
              <w:bottom w:val="single" w:sz="4" w:space="0" w:color="auto"/>
              <w:right w:val="single" w:sz="4" w:space="0" w:color="auto"/>
            </w:tcBorders>
            <w:noWrap/>
            <w:vAlign w:val="bottom"/>
            <w:hideMark/>
          </w:tcPr>
          <w:p w14:paraId="3E7AE75F"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Submit Reactor Coolant Pump Requirements Specification &amp; TLA</w:t>
            </w:r>
          </w:p>
        </w:tc>
        <w:tc>
          <w:tcPr>
            <w:tcW w:w="325" w:type="dxa"/>
            <w:tcBorders>
              <w:top w:val="nil"/>
              <w:left w:val="nil"/>
              <w:bottom w:val="single" w:sz="4" w:space="0" w:color="auto"/>
              <w:right w:val="single" w:sz="4" w:space="0" w:color="auto"/>
            </w:tcBorders>
            <w:noWrap/>
            <w:vAlign w:val="bottom"/>
            <w:hideMark/>
          </w:tcPr>
          <w:p w14:paraId="0C0B095F"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1E733D88"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60C50D7"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6186180D"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7055A3A7"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0744451"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76D9AA3"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2D2366F"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57F0449"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r>
      <w:tr w:rsidR="00C019BA" w:rsidRPr="00C019BA" w14:paraId="5A8100EC" w14:textId="77777777" w:rsidTr="005628FF">
        <w:trPr>
          <w:trHeight w:val="270"/>
        </w:trPr>
        <w:tc>
          <w:tcPr>
            <w:tcW w:w="6804" w:type="dxa"/>
            <w:tcBorders>
              <w:top w:val="nil"/>
              <w:left w:val="single" w:sz="4" w:space="0" w:color="auto"/>
              <w:bottom w:val="single" w:sz="4" w:space="0" w:color="auto"/>
              <w:right w:val="single" w:sz="4" w:space="0" w:color="auto"/>
            </w:tcBorders>
            <w:noWrap/>
            <w:vAlign w:val="bottom"/>
            <w:hideMark/>
          </w:tcPr>
          <w:p w14:paraId="4BF651C7"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Submit Reactor Coolant Pump Verification Strategy</w:t>
            </w:r>
          </w:p>
        </w:tc>
        <w:tc>
          <w:tcPr>
            <w:tcW w:w="325" w:type="dxa"/>
            <w:tcBorders>
              <w:top w:val="nil"/>
              <w:left w:val="nil"/>
              <w:bottom w:val="single" w:sz="4" w:space="0" w:color="auto"/>
              <w:right w:val="single" w:sz="4" w:space="0" w:color="auto"/>
            </w:tcBorders>
            <w:noWrap/>
            <w:vAlign w:val="bottom"/>
            <w:hideMark/>
          </w:tcPr>
          <w:p w14:paraId="43AC1336"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B69E93E"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925B534"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6A5893E"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778F0B4D"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45B18BDF"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74FD070"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BFC3E24"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76E8C2AB"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r>
      <w:tr w:rsidR="00C019BA" w:rsidRPr="00C019BA" w14:paraId="48D0D8B7" w14:textId="77777777" w:rsidTr="005628FF">
        <w:trPr>
          <w:trHeight w:val="270"/>
        </w:trPr>
        <w:tc>
          <w:tcPr>
            <w:tcW w:w="6804" w:type="dxa"/>
            <w:tcBorders>
              <w:top w:val="nil"/>
              <w:left w:val="single" w:sz="4" w:space="0" w:color="auto"/>
              <w:bottom w:val="single" w:sz="4" w:space="0" w:color="auto"/>
              <w:right w:val="single" w:sz="4" w:space="0" w:color="auto"/>
            </w:tcBorders>
            <w:noWrap/>
            <w:vAlign w:val="bottom"/>
            <w:hideMark/>
          </w:tcPr>
          <w:p w14:paraId="220D3FAB"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Submit Control Rod Drive Mechanism Requirements Specification &amp; TLA</w:t>
            </w:r>
          </w:p>
        </w:tc>
        <w:tc>
          <w:tcPr>
            <w:tcW w:w="325" w:type="dxa"/>
            <w:tcBorders>
              <w:top w:val="nil"/>
              <w:left w:val="nil"/>
              <w:bottom w:val="single" w:sz="4" w:space="0" w:color="auto"/>
              <w:right w:val="single" w:sz="4" w:space="0" w:color="auto"/>
            </w:tcBorders>
            <w:noWrap/>
            <w:vAlign w:val="bottom"/>
            <w:hideMark/>
          </w:tcPr>
          <w:p w14:paraId="7150461B"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F9E627C"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A34FF71"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0E388E6F"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ABCFFE2"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FB1467D"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EE9E487"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DF0F4F2"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FF1C2F5"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r>
      <w:tr w:rsidR="00C019BA" w:rsidRPr="00C019BA" w14:paraId="2F0CD83E" w14:textId="77777777" w:rsidTr="005628FF">
        <w:trPr>
          <w:trHeight w:val="270"/>
        </w:trPr>
        <w:tc>
          <w:tcPr>
            <w:tcW w:w="6804" w:type="dxa"/>
            <w:tcBorders>
              <w:top w:val="nil"/>
              <w:left w:val="single" w:sz="4" w:space="0" w:color="auto"/>
              <w:bottom w:val="single" w:sz="4" w:space="0" w:color="auto"/>
              <w:right w:val="single" w:sz="4" w:space="0" w:color="auto"/>
            </w:tcBorders>
            <w:noWrap/>
            <w:vAlign w:val="bottom"/>
            <w:hideMark/>
          </w:tcPr>
          <w:p w14:paraId="0F16C8AA"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Submit Control Rod Drive Mechanism Verification Strategy</w:t>
            </w:r>
          </w:p>
        </w:tc>
        <w:tc>
          <w:tcPr>
            <w:tcW w:w="325" w:type="dxa"/>
            <w:tcBorders>
              <w:top w:val="nil"/>
              <w:left w:val="nil"/>
              <w:bottom w:val="single" w:sz="4" w:space="0" w:color="auto"/>
              <w:right w:val="single" w:sz="4" w:space="0" w:color="auto"/>
            </w:tcBorders>
            <w:noWrap/>
            <w:vAlign w:val="bottom"/>
            <w:hideMark/>
          </w:tcPr>
          <w:p w14:paraId="781CCF9C"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4559A2C"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3083F42"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E6FA66F"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C50D9E6"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34C423C6"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39D26E3"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1EE9C901"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9D0EC7B"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r>
      <w:tr w:rsidR="005628FF" w:rsidRPr="00C019BA" w14:paraId="265540F4" w14:textId="77777777" w:rsidTr="005628FF">
        <w:trPr>
          <w:trHeight w:val="270"/>
        </w:trPr>
        <w:tc>
          <w:tcPr>
            <w:tcW w:w="6804" w:type="dxa"/>
            <w:tcBorders>
              <w:top w:val="nil"/>
              <w:left w:val="single" w:sz="4" w:space="0" w:color="auto"/>
              <w:bottom w:val="single" w:sz="4" w:space="0" w:color="auto"/>
              <w:right w:val="single" w:sz="4" w:space="0" w:color="auto"/>
            </w:tcBorders>
            <w:noWrap/>
            <w:vAlign w:val="bottom"/>
            <w:hideMark/>
          </w:tcPr>
          <w:p w14:paraId="1AD086C9" w14:textId="77777777" w:rsidR="005628FF" w:rsidRPr="00C019BA" w:rsidRDefault="005628FF" w:rsidP="005628FF">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Submit HVAC Containment Isolation Valve Requirements Specification</w:t>
            </w:r>
          </w:p>
        </w:tc>
        <w:tc>
          <w:tcPr>
            <w:tcW w:w="325" w:type="dxa"/>
            <w:tcBorders>
              <w:top w:val="nil"/>
              <w:left w:val="nil"/>
              <w:bottom w:val="single" w:sz="4" w:space="0" w:color="auto"/>
              <w:right w:val="single" w:sz="4" w:space="0" w:color="auto"/>
            </w:tcBorders>
            <w:noWrap/>
            <w:vAlign w:val="bottom"/>
            <w:hideMark/>
          </w:tcPr>
          <w:p w14:paraId="4CCF92B4" w14:textId="77777777" w:rsidR="005628FF" w:rsidRPr="00C019BA" w:rsidRDefault="005628FF" w:rsidP="005628FF">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23BDA62" w14:textId="77777777" w:rsidR="005628FF" w:rsidRPr="00C019BA" w:rsidRDefault="005628FF" w:rsidP="005628FF">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5D35B705" w14:textId="55AE8E32" w:rsidR="005628FF" w:rsidRPr="00C019BA" w:rsidRDefault="005628FF" w:rsidP="005628FF">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70BB175A" w14:textId="77777777" w:rsidR="005628FF" w:rsidRPr="00C019BA" w:rsidRDefault="005628FF" w:rsidP="005628FF">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47BBE0C" w14:textId="77777777" w:rsidR="005628FF" w:rsidRPr="00C019BA" w:rsidRDefault="005628FF" w:rsidP="005628FF">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A36B0FF" w14:textId="77777777" w:rsidR="005628FF" w:rsidRPr="00C019BA" w:rsidRDefault="005628FF" w:rsidP="005628FF">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F30E9ED" w14:textId="77777777" w:rsidR="005628FF" w:rsidRPr="00C019BA" w:rsidRDefault="005628FF" w:rsidP="005628FF">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28AE0EB" w14:textId="77777777" w:rsidR="005628FF" w:rsidRPr="00C019BA" w:rsidRDefault="005628FF" w:rsidP="005628FF">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4E37D94" w14:textId="77777777" w:rsidR="005628FF" w:rsidRPr="00C019BA" w:rsidRDefault="005628FF" w:rsidP="005628FF">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r>
      <w:tr w:rsidR="005628FF" w:rsidRPr="00C019BA" w14:paraId="64E90141" w14:textId="77777777" w:rsidTr="005628FF">
        <w:trPr>
          <w:trHeight w:val="270"/>
        </w:trPr>
        <w:tc>
          <w:tcPr>
            <w:tcW w:w="6804" w:type="dxa"/>
            <w:tcBorders>
              <w:top w:val="nil"/>
              <w:left w:val="single" w:sz="4" w:space="0" w:color="auto"/>
              <w:bottom w:val="single" w:sz="4" w:space="0" w:color="auto"/>
              <w:right w:val="single" w:sz="4" w:space="0" w:color="auto"/>
            </w:tcBorders>
            <w:noWrap/>
            <w:vAlign w:val="bottom"/>
            <w:hideMark/>
          </w:tcPr>
          <w:p w14:paraId="2FA98E3C" w14:textId="77777777" w:rsidR="005628FF" w:rsidRPr="00C019BA" w:rsidRDefault="005628FF" w:rsidP="005628FF">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Submit HVAC Containment Isolation Valve TLA</w:t>
            </w:r>
          </w:p>
        </w:tc>
        <w:tc>
          <w:tcPr>
            <w:tcW w:w="325" w:type="dxa"/>
            <w:tcBorders>
              <w:top w:val="nil"/>
              <w:left w:val="nil"/>
              <w:bottom w:val="single" w:sz="4" w:space="0" w:color="auto"/>
              <w:right w:val="single" w:sz="4" w:space="0" w:color="auto"/>
            </w:tcBorders>
            <w:noWrap/>
            <w:vAlign w:val="bottom"/>
            <w:hideMark/>
          </w:tcPr>
          <w:p w14:paraId="16C2531D" w14:textId="77777777" w:rsidR="005628FF" w:rsidRPr="00C019BA" w:rsidRDefault="005628FF" w:rsidP="005628FF">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7FB45AB" w14:textId="77777777" w:rsidR="005628FF" w:rsidRPr="00C019BA" w:rsidRDefault="005628FF" w:rsidP="005628FF">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DAC8B8F" w14:textId="0CE313DC" w:rsidR="005628FF" w:rsidRPr="00C019BA" w:rsidRDefault="005628FF" w:rsidP="005628FF">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1F72D002" w14:textId="77777777" w:rsidR="005628FF" w:rsidRPr="00C019BA" w:rsidRDefault="005628FF" w:rsidP="005628FF">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12A29527" w14:textId="77777777" w:rsidR="005628FF" w:rsidRPr="00C019BA" w:rsidRDefault="005628FF" w:rsidP="005628FF">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0240A408" w14:textId="77777777" w:rsidR="005628FF" w:rsidRPr="00C019BA" w:rsidRDefault="005628FF" w:rsidP="005628FF">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4E1767D" w14:textId="77777777" w:rsidR="005628FF" w:rsidRPr="00C019BA" w:rsidRDefault="005628FF" w:rsidP="005628FF">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88B5A00" w14:textId="77777777" w:rsidR="005628FF" w:rsidRPr="00C019BA" w:rsidRDefault="005628FF" w:rsidP="005628FF">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7508927F" w14:textId="77777777" w:rsidR="005628FF" w:rsidRPr="00C019BA" w:rsidRDefault="005628FF" w:rsidP="005628FF">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r>
      <w:tr w:rsidR="00C019BA" w:rsidRPr="00C019BA" w14:paraId="2CBD6B98" w14:textId="77777777" w:rsidTr="005628FF">
        <w:trPr>
          <w:trHeight w:val="270"/>
        </w:trPr>
        <w:tc>
          <w:tcPr>
            <w:tcW w:w="6804" w:type="dxa"/>
            <w:tcBorders>
              <w:top w:val="nil"/>
              <w:left w:val="single" w:sz="4" w:space="0" w:color="auto"/>
              <w:bottom w:val="single" w:sz="4" w:space="0" w:color="auto"/>
              <w:right w:val="single" w:sz="4" w:space="0" w:color="auto"/>
            </w:tcBorders>
            <w:noWrap/>
            <w:vAlign w:val="bottom"/>
            <w:hideMark/>
          </w:tcPr>
          <w:p w14:paraId="59E202D6"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Submit HVAC Containment Isolation Valve Verification Strategy</w:t>
            </w:r>
          </w:p>
        </w:tc>
        <w:tc>
          <w:tcPr>
            <w:tcW w:w="325" w:type="dxa"/>
            <w:tcBorders>
              <w:top w:val="nil"/>
              <w:left w:val="nil"/>
              <w:bottom w:val="single" w:sz="4" w:space="0" w:color="auto"/>
              <w:right w:val="single" w:sz="4" w:space="0" w:color="auto"/>
            </w:tcBorders>
            <w:noWrap/>
            <w:vAlign w:val="bottom"/>
            <w:hideMark/>
          </w:tcPr>
          <w:p w14:paraId="4E93BEFB"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15128AF6"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369C8CD"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C491440"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A9AA26E"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4956453B"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DAAB829"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967BA8F"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B6CEC98"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r>
      <w:tr w:rsidR="005628FF" w:rsidRPr="00C019BA" w14:paraId="1E09BBC6" w14:textId="77777777" w:rsidTr="005628FF">
        <w:trPr>
          <w:trHeight w:val="270"/>
        </w:trPr>
        <w:tc>
          <w:tcPr>
            <w:tcW w:w="6804" w:type="dxa"/>
            <w:tcBorders>
              <w:top w:val="nil"/>
              <w:left w:val="single" w:sz="4" w:space="0" w:color="auto"/>
              <w:bottom w:val="single" w:sz="4" w:space="0" w:color="auto"/>
              <w:right w:val="single" w:sz="4" w:space="0" w:color="auto"/>
            </w:tcBorders>
            <w:noWrap/>
            <w:vAlign w:val="bottom"/>
            <w:hideMark/>
          </w:tcPr>
          <w:p w14:paraId="79D58107"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Regulatory Assessment of Submissions</w:t>
            </w:r>
          </w:p>
        </w:tc>
        <w:tc>
          <w:tcPr>
            <w:tcW w:w="325" w:type="dxa"/>
            <w:tcBorders>
              <w:top w:val="nil"/>
              <w:left w:val="nil"/>
              <w:bottom w:val="single" w:sz="4" w:space="0" w:color="auto"/>
              <w:right w:val="single" w:sz="4" w:space="0" w:color="auto"/>
            </w:tcBorders>
            <w:noWrap/>
            <w:vAlign w:val="bottom"/>
            <w:hideMark/>
          </w:tcPr>
          <w:p w14:paraId="0EC3EF71"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DC58C4F"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EA46666"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33F93DA2"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7BBE3CF3"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4C3532F5"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2FF0C46F"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42ACB196"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7625AA78"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r>
      <w:tr w:rsidR="00C019BA" w:rsidRPr="00C019BA" w14:paraId="19501DDE" w14:textId="77777777" w:rsidTr="005628FF">
        <w:trPr>
          <w:trHeight w:val="270"/>
        </w:trPr>
        <w:tc>
          <w:tcPr>
            <w:tcW w:w="6804" w:type="dxa"/>
            <w:tcBorders>
              <w:top w:val="nil"/>
              <w:left w:val="single" w:sz="4" w:space="0" w:color="auto"/>
              <w:bottom w:val="single" w:sz="4" w:space="0" w:color="auto"/>
              <w:right w:val="single" w:sz="4" w:space="0" w:color="auto"/>
            </w:tcBorders>
            <w:noWrap/>
            <w:vAlign w:val="bottom"/>
            <w:hideMark/>
          </w:tcPr>
          <w:p w14:paraId="76757045"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Closure of RO</w:t>
            </w:r>
          </w:p>
        </w:tc>
        <w:tc>
          <w:tcPr>
            <w:tcW w:w="325" w:type="dxa"/>
            <w:tcBorders>
              <w:top w:val="nil"/>
              <w:left w:val="nil"/>
              <w:bottom w:val="single" w:sz="4" w:space="0" w:color="auto"/>
              <w:right w:val="single" w:sz="4" w:space="0" w:color="auto"/>
            </w:tcBorders>
            <w:noWrap/>
            <w:vAlign w:val="bottom"/>
            <w:hideMark/>
          </w:tcPr>
          <w:p w14:paraId="12610300"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EBCDB43"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1E345F07"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A2E402C"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B60AD67"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6E924F5"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93B8AFE"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C5010C2"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00B0F0"/>
            <w:noWrap/>
            <w:vAlign w:val="bottom"/>
            <w:hideMark/>
          </w:tcPr>
          <w:p w14:paraId="669FBE30" w14:textId="77777777" w:rsidR="00C019BA" w:rsidRPr="00C019BA" w:rsidRDefault="00C019BA" w:rsidP="00C019BA">
            <w:pPr>
              <w:tabs>
                <w:tab w:val="clear" w:pos="992"/>
                <w:tab w:val="clear" w:pos="1395"/>
                <w:tab w:val="clear" w:pos="1712"/>
              </w:tabs>
              <w:spacing w:after="0"/>
              <w:rPr>
                <w:rFonts w:eastAsia="Times New Roman" w:cs="Times New Roman"/>
                <w:color w:val="000000"/>
                <w:szCs w:val="20"/>
                <w:lang w:eastAsia="en-GB"/>
              </w:rPr>
            </w:pPr>
            <w:r w:rsidRPr="00C019BA">
              <w:rPr>
                <w:rFonts w:eastAsia="Times New Roman" w:cs="Times New Roman"/>
                <w:color w:val="000000"/>
                <w:szCs w:val="20"/>
                <w:lang w:eastAsia="en-GB"/>
              </w:rPr>
              <w:t> </w:t>
            </w:r>
          </w:p>
        </w:tc>
      </w:tr>
    </w:tbl>
    <w:p w14:paraId="24B42A3E" w14:textId="37677639" w:rsidR="00EE6E32" w:rsidRPr="00C019BA" w:rsidRDefault="00EE6E32" w:rsidP="005F6651">
      <w:pPr>
        <w:pStyle w:val="Heading2"/>
        <w:rPr>
          <w:rFonts w:ascii="RR Pioneer" w:hAnsi="RR Pioneer"/>
        </w:rPr>
        <w:sectPr w:rsidR="00EE6E32" w:rsidRPr="00C019BA" w:rsidSect="00EE6E32">
          <w:pgSz w:w="16838" w:h="11906" w:orient="landscape"/>
          <w:pgMar w:top="1440" w:right="2323" w:bottom="1440" w:left="1440" w:header="113" w:footer="113" w:gutter="0"/>
          <w:cols w:space="708"/>
          <w:docGrid w:linePitch="360"/>
        </w:sectPr>
      </w:pPr>
    </w:p>
    <w:p w14:paraId="72E10203" w14:textId="7BA75FA7" w:rsidR="005F6651" w:rsidRPr="00C019BA" w:rsidRDefault="005F6651" w:rsidP="005F6651">
      <w:pPr>
        <w:pStyle w:val="Heading2"/>
        <w:rPr>
          <w:rFonts w:ascii="RR Pioneer" w:hAnsi="RR Pioneer"/>
        </w:rPr>
      </w:pPr>
      <w:r w:rsidRPr="00C019BA">
        <w:rPr>
          <w:rFonts w:ascii="RR Pioneer" w:hAnsi="RR Pioneer"/>
        </w:rPr>
        <w:lastRenderedPageBreak/>
        <w:t>Impacted Submissions</w:t>
      </w:r>
    </w:p>
    <w:p w14:paraId="58019592" w14:textId="6FFA3562" w:rsidR="002E3B5E" w:rsidRPr="00C019BA" w:rsidRDefault="00935C46" w:rsidP="00097A11">
      <w:pPr>
        <w:pStyle w:val="Caption"/>
        <w:keepNext/>
      </w:pPr>
      <w:bookmarkStart w:id="1" w:name="_Ref207610401"/>
      <w:r w:rsidRPr="00C019BA">
        <w:t xml:space="preserve">Table </w:t>
      </w:r>
      <w:r w:rsidR="005628FF">
        <w:fldChar w:fldCharType="begin"/>
      </w:r>
      <w:r w:rsidR="005628FF">
        <w:instrText xml:space="preserve"> SEQ Table \* ARABIC </w:instrText>
      </w:r>
      <w:r w:rsidR="005628FF">
        <w:fldChar w:fldCharType="separate"/>
      </w:r>
      <w:r w:rsidR="00EF54C5">
        <w:rPr>
          <w:noProof/>
        </w:rPr>
        <w:t>3</w:t>
      </w:r>
      <w:r w:rsidR="005628FF">
        <w:rPr>
          <w:noProof/>
        </w:rPr>
        <w:fldChar w:fldCharType="end"/>
      </w:r>
      <w:bookmarkEnd w:id="1"/>
      <w:r w:rsidR="00097A11" w:rsidRPr="00C019BA">
        <w:t>: Impacted Submissions</w:t>
      </w:r>
    </w:p>
    <w:tbl>
      <w:tblPr>
        <w:tblStyle w:val="TableGrid"/>
        <w:tblW w:w="0" w:type="auto"/>
        <w:tblLook w:val="04A0" w:firstRow="1" w:lastRow="0" w:firstColumn="1" w:lastColumn="0" w:noHBand="0" w:noVBand="1"/>
      </w:tblPr>
      <w:tblGrid>
        <w:gridCol w:w="4508"/>
        <w:gridCol w:w="4508"/>
      </w:tblGrid>
      <w:tr w:rsidR="0027070E" w:rsidRPr="00C019BA" w14:paraId="1E88097A" w14:textId="77777777">
        <w:tc>
          <w:tcPr>
            <w:tcW w:w="4508" w:type="dxa"/>
          </w:tcPr>
          <w:p w14:paraId="054A28F7" w14:textId="1595D20E" w:rsidR="0027070E" w:rsidRPr="00C019BA" w:rsidRDefault="0011309D" w:rsidP="002E3B5E">
            <w:pPr>
              <w:rPr>
                <w:b/>
                <w:bCs/>
              </w:rPr>
            </w:pPr>
            <w:r w:rsidRPr="00C019BA">
              <w:rPr>
                <w:b/>
                <w:bCs/>
              </w:rPr>
              <w:t>Existing Submission</w:t>
            </w:r>
          </w:p>
        </w:tc>
        <w:tc>
          <w:tcPr>
            <w:tcW w:w="4508" w:type="dxa"/>
          </w:tcPr>
          <w:p w14:paraId="09124FB2" w14:textId="6F43988C" w:rsidR="0027070E" w:rsidRPr="00C019BA" w:rsidRDefault="0011309D" w:rsidP="002E3B5E">
            <w:pPr>
              <w:rPr>
                <w:b/>
                <w:bCs/>
              </w:rPr>
            </w:pPr>
            <w:r w:rsidRPr="00C019BA">
              <w:rPr>
                <w:b/>
                <w:bCs/>
              </w:rPr>
              <w:t>Impact</w:t>
            </w:r>
          </w:p>
        </w:tc>
      </w:tr>
      <w:tr w:rsidR="0027070E" w:rsidRPr="00C019BA" w14:paraId="0B015126" w14:textId="77777777" w:rsidTr="00CB7442">
        <w:tc>
          <w:tcPr>
            <w:tcW w:w="4508" w:type="dxa"/>
          </w:tcPr>
          <w:p w14:paraId="63E04E6E" w14:textId="0DB452D6" w:rsidR="0027070E" w:rsidRPr="00C019BA" w:rsidRDefault="00810DDE" w:rsidP="00CB7442">
            <w:r w:rsidRPr="00C019BA">
              <w:t>E</w:t>
            </w:r>
            <w:r w:rsidR="00230EFB" w:rsidRPr="00C019BA">
              <w:t>nvironment, Safety, Security and Safeguards</w:t>
            </w:r>
            <w:r w:rsidRPr="00C019BA">
              <w:t xml:space="preserve"> Case</w:t>
            </w:r>
            <w:r w:rsidR="00230EFB" w:rsidRPr="00C019BA">
              <w:t xml:space="preserve"> Version 3, Tier 1, Chapter </w:t>
            </w:r>
            <w:r w:rsidR="005628FF">
              <w:t>3</w:t>
            </w:r>
            <w:r w:rsidR="00230EFB" w:rsidRPr="00C019BA">
              <w:t xml:space="preserve">: </w:t>
            </w:r>
            <w:r w:rsidR="005628FF">
              <w:t>E3S Objectives and Design Rules for SSC</w:t>
            </w:r>
            <w:r w:rsidR="0041692E" w:rsidRPr="00C019BA">
              <w:t>, SMR0004</w:t>
            </w:r>
            <w:r w:rsidR="008372CD">
              <w:t>589</w:t>
            </w:r>
            <w:r w:rsidR="0041692E" w:rsidRPr="00C019BA">
              <w:t xml:space="preserve"> Revision 4</w:t>
            </w:r>
            <w:r w:rsidR="00230EFB" w:rsidRPr="00C019BA">
              <w:t>, August 2025</w:t>
            </w:r>
          </w:p>
        </w:tc>
        <w:tc>
          <w:tcPr>
            <w:tcW w:w="4508" w:type="dxa"/>
          </w:tcPr>
          <w:p w14:paraId="2F2DCC3F" w14:textId="0CA31B4D" w:rsidR="0027070E" w:rsidRPr="00C019BA" w:rsidRDefault="0026358B" w:rsidP="002E3B5E">
            <w:r>
              <w:t>Document will be superseded by</w:t>
            </w:r>
            <w:r w:rsidR="00B33F54">
              <w:t xml:space="preserve"> a</w:t>
            </w:r>
            <w:r>
              <w:t xml:space="preserve"> revised v</w:t>
            </w:r>
            <w:r w:rsidR="00271287" w:rsidRPr="00C019BA">
              <w:t xml:space="preserve">ersion </w:t>
            </w:r>
            <w:r w:rsidR="00B33F54">
              <w:t xml:space="preserve">(version </w:t>
            </w:r>
            <w:r w:rsidR="00271287" w:rsidRPr="00C019BA">
              <w:t>4</w:t>
            </w:r>
            <w:r w:rsidR="00B33F54">
              <w:t>)</w:t>
            </w:r>
            <w:r w:rsidR="00271287" w:rsidRPr="00C019BA">
              <w:t xml:space="preserve"> </w:t>
            </w:r>
            <w:r>
              <w:t xml:space="preserve">that </w:t>
            </w:r>
            <w:r w:rsidR="00271287" w:rsidRPr="00C019BA">
              <w:t>will</w:t>
            </w:r>
            <w:r>
              <w:t xml:space="preserve"> make</w:t>
            </w:r>
            <w:r w:rsidR="00271287" w:rsidRPr="00C019BA">
              <w:t xml:space="preserve"> reference</w:t>
            </w:r>
            <w:r>
              <w:t xml:space="preserve"> to</w:t>
            </w:r>
            <w:r w:rsidR="00271287" w:rsidRPr="00C019BA">
              <w:t xml:space="preserve"> additional documents produced as part of the RO Resolution Plan</w:t>
            </w:r>
            <w:r w:rsidR="00096687" w:rsidRPr="00C019BA">
              <w:t>.</w:t>
            </w:r>
          </w:p>
        </w:tc>
      </w:tr>
      <w:tr w:rsidR="0027070E" w:rsidRPr="00C019BA" w14:paraId="52E952D6" w14:textId="77777777">
        <w:tc>
          <w:tcPr>
            <w:tcW w:w="4508" w:type="dxa"/>
          </w:tcPr>
          <w:p w14:paraId="4C92E47D" w14:textId="145E779D" w:rsidR="0027070E" w:rsidRPr="00C019BA" w:rsidRDefault="008372CD" w:rsidP="002E3B5E">
            <w:r>
              <w:t>HP ETMP-EBD Valve (PT97) – Requirements Specification, SMR0003165 Issue 4, March 2025</w:t>
            </w:r>
          </w:p>
        </w:tc>
        <w:tc>
          <w:tcPr>
            <w:tcW w:w="4508" w:type="dxa"/>
          </w:tcPr>
          <w:p w14:paraId="3A546667" w14:textId="6337215C" w:rsidR="0027070E" w:rsidRPr="00C019BA" w:rsidRDefault="2865B3E4" w:rsidP="002E3B5E">
            <w:r w:rsidRPr="00C019BA">
              <w:t>Document will be superseded by documentation provided as part of this resolution plan.</w:t>
            </w:r>
          </w:p>
        </w:tc>
      </w:tr>
      <w:tr w:rsidR="0027070E" w:rsidRPr="00C019BA" w14:paraId="01B703EE" w14:textId="77777777">
        <w:tc>
          <w:tcPr>
            <w:tcW w:w="4508" w:type="dxa"/>
          </w:tcPr>
          <w:p w14:paraId="5C1BB847" w14:textId="28B9E3C6" w:rsidR="0027070E" w:rsidRPr="00C019BA" w:rsidRDefault="008372CD" w:rsidP="002E3B5E">
            <w:r w:rsidRPr="008372CD">
              <w:t>Verification Strategy for the High Pressure Enhanced Technology with Multi-Ports Emergency Blowdown Valve [PT97]</w:t>
            </w:r>
            <w:r>
              <w:t>, SMR0007557 Issue 2, March 2025</w:t>
            </w:r>
          </w:p>
        </w:tc>
        <w:tc>
          <w:tcPr>
            <w:tcW w:w="4508" w:type="dxa"/>
          </w:tcPr>
          <w:p w14:paraId="2E796225" w14:textId="73DDDA71" w:rsidR="0027070E" w:rsidRPr="00C019BA" w:rsidRDefault="528115A5" w:rsidP="002E3B5E">
            <w:r w:rsidRPr="00C019BA">
              <w:t>Document will be superseded by documentation provided as part of this resolution plan.</w:t>
            </w:r>
          </w:p>
        </w:tc>
      </w:tr>
      <w:tr w:rsidR="0027070E" w:rsidRPr="00C019BA" w14:paraId="6B03FB94" w14:textId="77777777">
        <w:tc>
          <w:tcPr>
            <w:tcW w:w="4508" w:type="dxa"/>
          </w:tcPr>
          <w:p w14:paraId="651E76CF" w14:textId="6B526A0C" w:rsidR="0027070E" w:rsidRPr="00C019BA" w:rsidRDefault="008372CD" w:rsidP="002E3B5E">
            <w:r w:rsidRPr="008372CD">
              <w:t>Reactor Coolant Pump - Requirement Specification</w:t>
            </w:r>
            <w:r>
              <w:t>, SMR0000122 Issue 5, November 2024</w:t>
            </w:r>
          </w:p>
        </w:tc>
        <w:tc>
          <w:tcPr>
            <w:tcW w:w="4508" w:type="dxa"/>
          </w:tcPr>
          <w:p w14:paraId="5CC0C9A1" w14:textId="7F4DECA6" w:rsidR="0027070E" w:rsidRPr="00C019BA" w:rsidRDefault="528115A5" w:rsidP="002E3B5E">
            <w:r w:rsidRPr="00C019BA">
              <w:t>Document will be superseded by documentation provided as part of this resolution plan.</w:t>
            </w:r>
          </w:p>
        </w:tc>
      </w:tr>
      <w:tr w:rsidR="4497A3A2" w:rsidRPr="00C019BA" w14:paraId="36E79DA5" w14:textId="77777777" w:rsidTr="4497A3A2">
        <w:trPr>
          <w:trHeight w:val="300"/>
        </w:trPr>
        <w:tc>
          <w:tcPr>
            <w:tcW w:w="4508" w:type="dxa"/>
          </w:tcPr>
          <w:p w14:paraId="3B6EB04C" w14:textId="0220A019" w:rsidR="4497A3A2" w:rsidRPr="00C019BA" w:rsidRDefault="008372CD" w:rsidP="4497A3A2">
            <w:r w:rsidRPr="008372CD">
              <w:t>Verification Strategy for Reactor Coolant Pump (RCP) [PT100]</w:t>
            </w:r>
            <w:r>
              <w:t>, SMR0004424 Issue 1, January 2023</w:t>
            </w:r>
          </w:p>
        </w:tc>
        <w:tc>
          <w:tcPr>
            <w:tcW w:w="4508" w:type="dxa"/>
          </w:tcPr>
          <w:p w14:paraId="3C69CA6C" w14:textId="2064E93B" w:rsidR="4497A3A2" w:rsidRPr="00C019BA" w:rsidRDefault="528115A5" w:rsidP="4497A3A2">
            <w:r w:rsidRPr="00C019BA">
              <w:t>Document will be superseded by documentation provided as part of this resolution plan.</w:t>
            </w:r>
          </w:p>
        </w:tc>
      </w:tr>
      <w:tr w:rsidR="67D6494D" w:rsidRPr="00C019BA" w14:paraId="3029DA75" w14:textId="77777777" w:rsidTr="67D6494D">
        <w:trPr>
          <w:trHeight w:val="300"/>
        </w:trPr>
        <w:tc>
          <w:tcPr>
            <w:tcW w:w="4508" w:type="dxa"/>
          </w:tcPr>
          <w:p w14:paraId="31082282" w14:textId="6C69F2D9" w:rsidR="528115A5" w:rsidRPr="00C019BA" w:rsidRDefault="008372CD" w:rsidP="67D6494D">
            <w:r w:rsidRPr="008372CD">
              <w:t>Control Rod Drive Mechanism - Requirements Specification</w:t>
            </w:r>
            <w:r>
              <w:t>, SMR0000064 Issue 4, May 2025</w:t>
            </w:r>
          </w:p>
        </w:tc>
        <w:tc>
          <w:tcPr>
            <w:tcW w:w="4508" w:type="dxa"/>
          </w:tcPr>
          <w:p w14:paraId="0942584C" w14:textId="5D223B1A" w:rsidR="67D6494D" w:rsidRPr="00C019BA" w:rsidRDefault="528115A5" w:rsidP="67D6494D">
            <w:r w:rsidRPr="00C019BA">
              <w:t>Document will be superseded by documentation provided as part of this resolution plan.</w:t>
            </w:r>
          </w:p>
        </w:tc>
      </w:tr>
      <w:tr w:rsidR="570C5C94" w:rsidRPr="00C019BA" w14:paraId="42D0F2CC" w14:textId="77777777" w:rsidTr="570C5C94">
        <w:trPr>
          <w:trHeight w:val="300"/>
        </w:trPr>
        <w:tc>
          <w:tcPr>
            <w:tcW w:w="4508" w:type="dxa"/>
          </w:tcPr>
          <w:p w14:paraId="7D23F602" w14:textId="48E2FD8E" w:rsidR="570C5C94" w:rsidRPr="00C019BA" w:rsidRDefault="008372CD" w:rsidP="570C5C94">
            <w:r w:rsidRPr="008372CD">
              <w:t>Control Rod Drive Mechanism - Through Life Activities</w:t>
            </w:r>
            <w:r>
              <w:t>, SMR0014108 Issue 1, December 2024</w:t>
            </w:r>
          </w:p>
        </w:tc>
        <w:tc>
          <w:tcPr>
            <w:tcW w:w="4508" w:type="dxa"/>
          </w:tcPr>
          <w:p w14:paraId="36C679EF" w14:textId="2D20A141" w:rsidR="570C5C94" w:rsidRPr="00C019BA" w:rsidRDefault="528115A5" w:rsidP="570C5C94">
            <w:r w:rsidRPr="00C019BA">
              <w:t>Document will be superseded by documentation provided as part of this resolution plan.</w:t>
            </w:r>
          </w:p>
        </w:tc>
      </w:tr>
      <w:tr w:rsidR="4F6DFA3F" w:rsidRPr="00C019BA" w14:paraId="5E6C4928" w14:textId="77777777" w:rsidTr="4F6DFA3F">
        <w:trPr>
          <w:trHeight w:val="300"/>
        </w:trPr>
        <w:tc>
          <w:tcPr>
            <w:tcW w:w="4508" w:type="dxa"/>
          </w:tcPr>
          <w:p w14:paraId="725C0347" w14:textId="48501146" w:rsidR="528115A5" w:rsidRPr="00C019BA" w:rsidRDefault="008372CD" w:rsidP="4F6DFA3F">
            <w:r w:rsidRPr="008372CD">
              <w:br/>
              <w:t>Verification Strategy for the Control Rod Drive Mechanisms (CRDMs) [PT101]</w:t>
            </w:r>
            <w:r>
              <w:t>, SMR0006240 Issue 2, November 2024</w:t>
            </w:r>
          </w:p>
        </w:tc>
        <w:tc>
          <w:tcPr>
            <w:tcW w:w="4508" w:type="dxa"/>
          </w:tcPr>
          <w:p w14:paraId="411DB116" w14:textId="21241D39" w:rsidR="4F6DFA3F" w:rsidRPr="00C019BA" w:rsidRDefault="528115A5" w:rsidP="4F6DFA3F">
            <w:r w:rsidRPr="00C019BA">
              <w:t>Document will be superseded by documentation provided as part of this resolution plan.</w:t>
            </w:r>
          </w:p>
        </w:tc>
      </w:tr>
    </w:tbl>
    <w:p w14:paraId="20E43047" w14:textId="0E2AE07E" w:rsidR="007D71A8" w:rsidRDefault="007D71A8" w:rsidP="002E3B5E">
      <w:r>
        <w:br w:type="page"/>
      </w:r>
    </w:p>
    <w:p w14:paraId="1DF2EA89" w14:textId="77777777" w:rsidR="002E3B5E" w:rsidRPr="00C019BA" w:rsidRDefault="002E3B5E" w:rsidP="002E3B5E"/>
    <w:p w14:paraId="214ED14D" w14:textId="4E437AF6" w:rsidR="00E11E78" w:rsidRDefault="00F2762A" w:rsidP="00CB6D00">
      <w:pPr>
        <w:pStyle w:val="Heading2"/>
        <w:rPr>
          <w:rFonts w:ascii="RR Pioneer" w:hAnsi="RR Pioneer"/>
        </w:rPr>
      </w:pPr>
      <w:r w:rsidRPr="00C019BA">
        <w:rPr>
          <w:rFonts w:ascii="RR Pioneer" w:hAnsi="RR Pioneer"/>
        </w:rPr>
        <w:t>References</w:t>
      </w:r>
    </w:p>
    <w:p w14:paraId="55812F74" w14:textId="18534E05" w:rsidR="007D71A8" w:rsidRDefault="007D71A8" w:rsidP="007D71A8">
      <w:pPr>
        <w:pStyle w:val="ListParagraph"/>
        <w:numPr>
          <w:ilvl w:val="0"/>
          <w:numId w:val="40"/>
        </w:numPr>
      </w:pPr>
      <w:bookmarkStart w:id="2" w:name="_Ref207790227"/>
      <w:r w:rsidRPr="007D71A8">
        <w:t>Rolls-Royce SMR Limited, Rolls-Royce SMR Approach to Verification and Validation, SMR0008444, Issue 1, January 2024. ONRW-2019369590-6115</w:t>
      </w:r>
      <w:r>
        <w:t>.</w:t>
      </w:r>
      <w:bookmarkEnd w:id="2"/>
    </w:p>
    <w:p w14:paraId="3986D9DE" w14:textId="42E93486" w:rsidR="007D71A8" w:rsidRDefault="007D71A8" w:rsidP="007D71A8">
      <w:pPr>
        <w:pStyle w:val="ListParagraph"/>
        <w:numPr>
          <w:ilvl w:val="0"/>
          <w:numId w:val="40"/>
        </w:numPr>
      </w:pPr>
      <w:r w:rsidRPr="007D71A8">
        <w:t>Rolls-Royce SMR Limited, Rolls-Royce SMR Supplier Management System Requirements, SMR0005223, Issue 2. ONRW-2019369590-4804.</w:t>
      </w:r>
    </w:p>
    <w:p w14:paraId="5C86CBDB" w14:textId="2CE16136" w:rsidR="007D71A8" w:rsidRDefault="007D71A8" w:rsidP="007D71A8">
      <w:pPr>
        <w:pStyle w:val="ListParagraph"/>
        <w:numPr>
          <w:ilvl w:val="0"/>
          <w:numId w:val="40"/>
        </w:numPr>
      </w:pPr>
      <w:bookmarkStart w:id="3" w:name="_Ref207790389"/>
      <w:r w:rsidRPr="007D71A8">
        <w:t>Rolls-Royce SMR Limited, Design Inputs for Equipment Qualification Framework, SMR0021347, Issue 1. ONRW-2019369590-20813.</w:t>
      </w:r>
      <w:bookmarkEnd w:id="3"/>
    </w:p>
    <w:p w14:paraId="0D31DA44" w14:textId="4720F6CE" w:rsidR="007D71A8" w:rsidRDefault="007D71A8" w:rsidP="007D71A8">
      <w:pPr>
        <w:pStyle w:val="ListParagraph"/>
        <w:numPr>
          <w:ilvl w:val="0"/>
          <w:numId w:val="40"/>
        </w:numPr>
      </w:pPr>
      <w:r w:rsidRPr="007D71A8">
        <w:t>Rolls-Royce SMR Limited, Verification Strategy for the Control Rod Drive Mechanisms (CRDMs) [PT101], SMR0006240, Issue 2, November 2024. ONRW-2019369590-15222.</w:t>
      </w:r>
    </w:p>
    <w:p w14:paraId="302838E6" w14:textId="52909340" w:rsidR="007D71A8" w:rsidRDefault="007D71A8" w:rsidP="007D71A8">
      <w:pPr>
        <w:pStyle w:val="ListParagraph"/>
        <w:numPr>
          <w:ilvl w:val="0"/>
          <w:numId w:val="40"/>
        </w:numPr>
      </w:pPr>
      <w:r w:rsidRPr="007D71A8">
        <w:t>Rolls-Royce SMR Limited, Verification Strategy for the Component Cooling System [KAA], SMR0016635, Issue 1, February 2025. ONRW-2019369590-17953.</w:t>
      </w:r>
    </w:p>
    <w:p w14:paraId="0601A545" w14:textId="72046714" w:rsidR="007D71A8" w:rsidRDefault="007D71A8" w:rsidP="007D71A8">
      <w:pPr>
        <w:pStyle w:val="ListParagraph"/>
        <w:numPr>
          <w:ilvl w:val="0"/>
          <w:numId w:val="40"/>
        </w:numPr>
      </w:pPr>
      <w:r w:rsidRPr="007D71A8">
        <w:t>Rolls-Royce SMR Limited, Reactor Coolant Pump [PT100] Verification Strategy, SMR0007270, Issue 2, March 2025. ONRW-2019369590-19146.</w:t>
      </w:r>
    </w:p>
    <w:p w14:paraId="6C5FA553" w14:textId="57AB1A58" w:rsidR="007D71A8" w:rsidRDefault="007D71A8" w:rsidP="007D71A8">
      <w:pPr>
        <w:pStyle w:val="ListParagraph"/>
        <w:numPr>
          <w:ilvl w:val="0"/>
          <w:numId w:val="40"/>
        </w:numPr>
      </w:pPr>
      <w:r w:rsidRPr="007D71A8">
        <w:t>Rolls-Royce SMR Limited, Specialised Nuclear Valves – Verification Strategy, SMR0021499, Issue 1, May 2025. ONRW-2019369590-20213.</w:t>
      </w:r>
    </w:p>
    <w:p w14:paraId="6171A3FC" w14:textId="69891BCB" w:rsidR="007D71A8" w:rsidRDefault="007D71A8" w:rsidP="007D71A8">
      <w:pPr>
        <w:pStyle w:val="ListParagraph"/>
        <w:numPr>
          <w:ilvl w:val="0"/>
          <w:numId w:val="40"/>
        </w:numPr>
      </w:pPr>
      <w:r w:rsidRPr="007D71A8">
        <w:t>Rolls-Royce SMR Limited, Low Voltage DC Electrical Supply System 1 for Safety Services [=BQ_] – Detailed Verification Strategy, SMR0014610, Issue 1, January 2025. ONRW-2019369590-17058.</w:t>
      </w:r>
    </w:p>
    <w:p w14:paraId="231B743B" w14:textId="49F4B606" w:rsidR="007D71A8" w:rsidRDefault="007D71A8" w:rsidP="007D71A8">
      <w:pPr>
        <w:pStyle w:val="ListParagraph"/>
        <w:numPr>
          <w:ilvl w:val="0"/>
          <w:numId w:val="40"/>
        </w:numPr>
      </w:pPr>
      <w:bookmarkStart w:id="4" w:name="_Ref207790273"/>
      <w:r w:rsidRPr="007D71A8">
        <w:t>Rolls-Royce SMR Limited, High Voltage AC Essential Supply System [=BD_] – Detailed Verification Strategy, SMR0015716, Issue 1, October 2024. ONRW-2019369590-14379.</w:t>
      </w:r>
      <w:bookmarkEnd w:id="4"/>
    </w:p>
    <w:p w14:paraId="7DDF6510" w14:textId="0DF8F88C" w:rsidR="007D71A8" w:rsidRDefault="007D71A8" w:rsidP="007D71A8">
      <w:pPr>
        <w:pStyle w:val="ListParagraph"/>
        <w:numPr>
          <w:ilvl w:val="0"/>
          <w:numId w:val="40"/>
        </w:numPr>
      </w:pPr>
      <w:bookmarkStart w:id="5" w:name="_Ref207790234"/>
      <w:r w:rsidRPr="007D71A8">
        <w:t xml:space="preserve">ONR,  Safety Assessment Principles for Nuclear Facilities, 2014 Edition, Revision 1, January 2020. </w:t>
      </w:r>
      <w:hyperlink r:id="rId19" w:history="1">
        <w:r w:rsidRPr="006448BB">
          <w:rPr>
            <w:rStyle w:val="Hyperlink"/>
          </w:rPr>
          <w:t>www.onr.org.uk/media/pobf24xm/saps2014.pdf</w:t>
        </w:r>
      </w:hyperlink>
      <w:bookmarkEnd w:id="5"/>
    </w:p>
    <w:p w14:paraId="309E1342" w14:textId="7B867513" w:rsidR="007D71A8" w:rsidRDefault="007D71A8" w:rsidP="007D71A8">
      <w:pPr>
        <w:pStyle w:val="ListParagraph"/>
        <w:numPr>
          <w:ilvl w:val="0"/>
          <w:numId w:val="40"/>
        </w:numPr>
      </w:pPr>
      <w:bookmarkStart w:id="6" w:name="_Ref207790288"/>
      <w:r w:rsidRPr="007D71A8">
        <w:t xml:space="preserve">International Atomic Energy Agency, Safety of Nuclear Power Plants: Design (SSR-2/1), 2016. </w:t>
      </w:r>
      <w:hyperlink r:id="rId20" w:history="1">
        <w:r w:rsidRPr="006448BB">
          <w:rPr>
            <w:rStyle w:val="Hyperlink"/>
          </w:rPr>
          <w:t>www.iaea.org</w:t>
        </w:r>
      </w:hyperlink>
      <w:bookmarkEnd w:id="6"/>
    </w:p>
    <w:p w14:paraId="7FB98031" w14:textId="0ECD77D5" w:rsidR="007D71A8" w:rsidRDefault="007D71A8" w:rsidP="007D71A8">
      <w:pPr>
        <w:pStyle w:val="ListParagraph"/>
        <w:numPr>
          <w:ilvl w:val="0"/>
          <w:numId w:val="40"/>
        </w:numPr>
      </w:pPr>
      <w:bookmarkStart w:id="7" w:name="_Ref207790294"/>
      <w:r w:rsidRPr="007D71A8">
        <w:t xml:space="preserve">International Atomic Energy Agency, Equipment Qualification for Nuclear Installations, SSG-69. </w:t>
      </w:r>
      <w:hyperlink r:id="rId21" w:history="1">
        <w:r w:rsidRPr="006448BB">
          <w:rPr>
            <w:rStyle w:val="Hyperlink"/>
          </w:rPr>
          <w:t>www.iaea.org</w:t>
        </w:r>
      </w:hyperlink>
      <w:bookmarkEnd w:id="7"/>
    </w:p>
    <w:p w14:paraId="7E0796FC" w14:textId="3399B5CB" w:rsidR="007D71A8" w:rsidRDefault="007D71A8" w:rsidP="007D71A8">
      <w:pPr>
        <w:pStyle w:val="ListParagraph"/>
        <w:numPr>
          <w:ilvl w:val="0"/>
          <w:numId w:val="40"/>
        </w:numPr>
      </w:pPr>
      <w:bookmarkStart w:id="8" w:name="_Ref207790301"/>
      <w:r w:rsidRPr="007D71A8">
        <w:t xml:space="preserve">Electric Power </w:t>
      </w:r>
      <w:proofErr w:type="spellStart"/>
      <w:r w:rsidRPr="007D71A8">
        <w:t>Reserach</w:t>
      </w:r>
      <w:proofErr w:type="spellEnd"/>
      <w:r w:rsidRPr="007D71A8">
        <w:t xml:space="preserve"> Institute, Plant Support Engineering: Nuclear Power Plant Equipment Qualification Reference Manual, Revision 1, September 2010. </w:t>
      </w:r>
      <w:hyperlink r:id="rId22" w:history="1">
        <w:r w:rsidRPr="006448BB">
          <w:rPr>
            <w:rStyle w:val="Hyperlink"/>
          </w:rPr>
          <w:t>www.epri.com</w:t>
        </w:r>
      </w:hyperlink>
      <w:bookmarkEnd w:id="8"/>
    </w:p>
    <w:p w14:paraId="34143D43" w14:textId="48A4B2CC" w:rsidR="007D71A8" w:rsidRDefault="007D71A8" w:rsidP="007D71A8">
      <w:pPr>
        <w:pStyle w:val="ListParagraph"/>
        <w:numPr>
          <w:ilvl w:val="0"/>
          <w:numId w:val="40"/>
        </w:numPr>
      </w:pPr>
      <w:bookmarkStart w:id="9" w:name="_Ref207790310"/>
      <w:r w:rsidRPr="007D71A8">
        <w:t xml:space="preserve">The American Society of Mechanical Engineers, Qualification of Active </w:t>
      </w:r>
      <w:proofErr w:type="spellStart"/>
      <w:r w:rsidRPr="007D71A8">
        <w:t>Mechnical</w:t>
      </w:r>
      <w:proofErr w:type="spellEnd"/>
      <w:r w:rsidRPr="007D71A8">
        <w:t xml:space="preserve"> Equipment Used in Nuclear Facilities, 2017. </w:t>
      </w:r>
      <w:hyperlink r:id="rId23" w:history="1">
        <w:r w:rsidRPr="006448BB">
          <w:rPr>
            <w:rStyle w:val="Hyperlink"/>
          </w:rPr>
          <w:t>www.asme.org</w:t>
        </w:r>
      </w:hyperlink>
      <w:bookmarkEnd w:id="9"/>
    </w:p>
    <w:p w14:paraId="4E14F04A" w14:textId="187F7099" w:rsidR="007D71A8" w:rsidRDefault="007D71A8" w:rsidP="007D71A8">
      <w:pPr>
        <w:pStyle w:val="ListParagraph"/>
        <w:numPr>
          <w:ilvl w:val="0"/>
          <w:numId w:val="40"/>
        </w:numPr>
      </w:pPr>
      <w:bookmarkStart w:id="10" w:name="_Ref207790317"/>
      <w:r w:rsidRPr="007D71A8">
        <w:t xml:space="preserve">British Standards Institution, BS EN 60780-323:2017, Nuclear facilities - Electrical equipment important to safety - Qualification, 2017. </w:t>
      </w:r>
      <w:hyperlink r:id="rId24" w:history="1">
        <w:r w:rsidRPr="006448BB">
          <w:rPr>
            <w:rStyle w:val="Hyperlink"/>
          </w:rPr>
          <w:t>www.bsigroup.com</w:t>
        </w:r>
      </w:hyperlink>
      <w:bookmarkEnd w:id="10"/>
    </w:p>
    <w:p w14:paraId="3643925C" w14:textId="08346CFC" w:rsidR="007D71A8" w:rsidRDefault="007D71A8" w:rsidP="007D71A8">
      <w:pPr>
        <w:pStyle w:val="ListParagraph"/>
        <w:numPr>
          <w:ilvl w:val="0"/>
          <w:numId w:val="40"/>
        </w:numPr>
      </w:pPr>
      <w:bookmarkStart w:id="11" w:name="_Ref207790334"/>
      <w:r w:rsidRPr="007D71A8">
        <w:t xml:space="preserve">ONR, Design Safety Assurance, Issue 7, May 2023, NS-TAST-GD-057. </w:t>
      </w:r>
      <w:hyperlink r:id="rId25" w:history="1">
        <w:r w:rsidRPr="006448BB">
          <w:rPr>
            <w:rStyle w:val="Hyperlink"/>
          </w:rPr>
          <w:t>www.onr.org.uk/media/h5tg325v/ns-tast-gd-057.docx</w:t>
        </w:r>
      </w:hyperlink>
      <w:bookmarkEnd w:id="11"/>
    </w:p>
    <w:p w14:paraId="17C8DD60" w14:textId="31A48FE4" w:rsidR="007D71A8" w:rsidRDefault="007D71A8" w:rsidP="007D71A8">
      <w:pPr>
        <w:pStyle w:val="ListParagraph"/>
        <w:numPr>
          <w:ilvl w:val="0"/>
          <w:numId w:val="40"/>
        </w:numPr>
      </w:pPr>
      <w:bookmarkStart w:id="12" w:name="_Ref207790342"/>
      <w:r w:rsidRPr="007D71A8">
        <w:t xml:space="preserve">ONR, Categorisation of Safety Functions and Classification of Structures, Systems and Components, Revision 2, July 2019, NS-TAST-GD-094. </w:t>
      </w:r>
      <w:hyperlink r:id="rId26" w:history="1">
        <w:r w:rsidRPr="006448BB">
          <w:rPr>
            <w:rStyle w:val="Hyperlink"/>
          </w:rPr>
          <w:t>www.onr.org.uk/media/mojkxnfe/ns-tast-gd-094.docx</w:t>
        </w:r>
      </w:hyperlink>
      <w:bookmarkEnd w:id="12"/>
    </w:p>
    <w:p w14:paraId="7F8725A4" w14:textId="632A01BD" w:rsidR="007D71A8" w:rsidRPr="007D71A8" w:rsidRDefault="007D71A8" w:rsidP="007D71A8">
      <w:pPr>
        <w:pStyle w:val="ListParagraph"/>
        <w:numPr>
          <w:ilvl w:val="0"/>
          <w:numId w:val="40"/>
        </w:numPr>
      </w:pPr>
      <w:bookmarkStart w:id="13" w:name="_Ref207790351"/>
      <w:r>
        <w:rPr>
          <w:noProof/>
        </w:rPr>
        <w:t>ONR</w:t>
      </w:r>
      <w:r w:rsidRPr="001F2ECC">
        <w:rPr>
          <w:noProof/>
        </w:rPr>
        <w:t xml:space="preserve">, </w:t>
      </w:r>
      <w:r w:rsidRPr="008865C8">
        <w:rPr>
          <w:noProof/>
        </w:rPr>
        <w:t xml:space="preserve">Asset Management Technical Assessment Guide, </w:t>
      </w:r>
      <w:r w:rsidRPr="000950D4">
        <w:rPr>
          <w:noProof/>
        </w:rPr>
        <w:t>Revision 2.2, October 2024</w:t>
      </w:r>
      <w:r>
        <w:rPr>
          <w:noProof/>
        </w:rPr>
        <w:t>, N</w:t>
      </w:r>
      <w:r w:rsidRPr="008865C8">
        <w:rPr>
          <w:noProof/>
        </w:rPr>
        <w:t>S-TAST-GD-098</w:t>
      </w:r>
      <w:r>
        <w:rPr>
          <w:noProof/>
        </w:rPr>
        <w:t xml:space="preserve">. </w:t>
      </w:r>
      <w:hyperlink r:id="rId27" w:history="1">
        <w:r>
          <w:rPr>
            <w:rStyle w:val="Hyperlink"/>
            <w:noProof/>
          </w:rPr>
          <w:t>www.onr.org.uk/media/mrodprph/ns-tast-gd-098.docx</w:t>
        </w:r>
      </w:hyperlink>
      <w:bookmarkEnd w:id="13"/>
    </w:p>
    <w:p w14:paraId="5D9CD570" w14:textId="485F1947" w:rsidR="00B428BA" w:rsidRPr="00C019BA" w:rsidRDefault="00B428BA" w:rsidP="00B428BA">
      <w:pPr>
        <w:pStyle w:val="Heading2"/>
        <w:rPr>
          <w:rFonts w:ascii="RR Pioneer" w:hAnsi="RR Pioneer"/>
        </w:rPr>
      </w:pPr>
      <w:r w:rsidRPr="00C019BA">
        <w:rPr>
          <w:rFonts w:ascii="RR Pioneer" w:hAnsi="RR Pioneer"/>
        </w:rPr>
        <w:t xml:space="preserve">Record of Change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6"/>
        <w:gridCol w:w="1312"/>
        <w:gridCol w:w="6219"/>
      </w:tblGrid>
      <w:tr w:rsidR="0009476E" w:rsidRPr="00C019BA" w14:paraId="1D4CDC56" w14:textId="77777777" w:rsidTr="0009476E">
        <w:trPr>
          <w:jc w:val="center"/>
        </w:trPr>
        <w:tc>
          <w:tcPr>
            <w:tcW w:w="1206" w:type="dxa"/>
          </w:tcPr>
          <w:p w14:paraId="4A1CEFAC" w14:textId="77777777" w:rsidR="0009476E" w:rsidRPr="00C019BA" w:rsidRDefault="0009476E" w:rsidP="00B428BA">
            <w:pPr>
              <w:tabs>
                <w:tab w:val="clear" w:pos="992"/>
                <w:tab w:val="clear" w:pos="1395"/>
                <w:tab w:val="clear" w:pos="1712"/>
              </w:tabs>
              <w:spacing w:before="120" w:after="120"/>
              <w:jc w:val="center"/>
              <w:rPr>
                <w:rFonts w:eastAsia="Times New Roman" w:cs="Times New Roman"/>
                <w:b/>
                <w:sz w:val="22"/>
                <w:szCs w:val="20"/>
                <w:lang w:eastAsia="en-GB"/>
              </w:rPr>
            </w:pPr>
            <w:r w:rsidRPr="00C019BA">
              <w:rPr>
                <w:rFonts w:eastAsia="Times New Roman" w:cs="Times New Roman"/>
                <w:b/>
                <w:sz w:val="22"/>
                <w:szCs w:val="20"/>
                <w:lang w:eastAsia="en-GB"/>
              </w:rPr>
              <w:t>Date</w:t>
            </w:r>
          </w:p>
        </w:tc>
        <w:tc>
          <w:tcPr>
            <w:tcW w:w="1312" w:type="dxa"/>
          </w:tcPr>
          <w:p w14:paraId="53237652" w14:textId="77777777" w:rsidR="0009476E" w:rsidRPr="00C019BA" w:rsidRDefault="0009476E" w:rsidP="00B428BA">
            <w:pPr>
              <w:tabs>
                <w:tab w:val="clear" w:pos="992"/>
                <w:tab w:val="clear" w:pos="1395"/>
                <w:tab w:val="clear" w:pos="1712"/>
              </w:tabs>
              <w:spacing w:before="120" w:after="120"/>
              <w:jc w:val="center"/>
              <w:rPr>
                <w:rFonts w:eastAsia="Times New Roman" w:cs="Times New Roman"/>
                <w:b/>
                <w:sz w:val="22"/>
                <w:szCs w:val="20"/>
                <w:lang w:eastAsia="en-GB"/>
              </w:rPr>
            </w:pPr>
            <w:r w:rsidRPr="00C019BA">
              <w:rPr>
                <w:rFonts w:eastAsia="Times New Roman" w:cs="Times New Roman"/>
                <w:b/>
                <w:sz w:val="22"/>
                <w:szCs w:val="20"/>
                <w:lang w:eastAsia="en-GB"/>
              </w:rPr>
              <w:t>Revision Number</w:t>
            </w:r>
          </w:p>
        </w:tc>
        <w:tc>
          <w:tcPr>
            <w:tcW w:w="6219" w:type="dxa"/>
          </w:tcPr>
          <w:p w14:paraId="2DBBEBAB" w14:textId="77777777" w:rsidR="0009476E" w:rsidRPr="00C019BA" w:rsidRDefault="0009476E" w:rsidP="00B428BA">
            <w:pPr>
              <w:tabs>
                <w:tab w:val="clear" w:pos="992"/>
                <w:tab w:val="clear" w:pos="1395"/>
                <w:tab w:val="clear" w:pos="1712"/>
              </w:tabs>
              <w:spacing w:before="120" w:after="120"/>
              <w:rPr>
                <w:rFonts w:eastAsia="Times New Roman" w:cs="Times New Roman"/>
                <w:b/>
                <w:sz w:val="22"/>
                <w:szCs w:val="20"/>
                <w:lang w:eastAsia="en-GB"/>
              </w:rPr>
            </w:pPr>
            <w:r w:rsidRPr="00C019BA">
              <w:rPr>
                <w:rFonts w:eastAsia="Times New Roman" w:cs="Times New Roman"/>
                <w:b/>
                <w:sz w:val="22"/>
                <w:szCs w:val="20"/>
                <w:lang w:eastAsia="en-GB"/>
              </w:rPr>
              <w:t>Reason for Change</w:t>
            </w:r>
          </w:p>
        </w:tc>
      </w:tr>
      <w:tr w:rsidR="0009476E" w:rsidRPr="00C019BA" w14:paraId="14033B8A" w14:textId="77777777" w:rsidTr="006E1332">
        <w:trPr>
          <w:trHeight w:val="333"/>
          <w:jc w:val="center"/>
        </w:trPr>
        <w:tc>
          <w:tcPr>
            <w:tcW w:w="1206" w:type="dxa"/>
            <w:vAlign w:val="center"/>
          </w:tcPr>
          <w:p w14:paraId="28AD8139" w14:textId="7EF813FB" w:rsidR="0009476E" w:rsidRPr="00C019BA" w:rsidRDefault="00681C0D" w:rsidP="006E1332">
            <w:pPr>
              <w:spacing w:after="0"/>
              <w:jc w:val="center"/>
            </w:pPr>
            <w:r>
              <w:lastRenderedPageBreak/>
              <w:t>Sep 25</w:t>
            </w:r>
          </w:p>
        </w:tc>
        <w:tc>
          <w:tcPr>
            <w:tcW w:w="1312" w:type="dxa"/>
            <w:vAlign w:val="center"/>
          </w:tcPr>
          <w:p w14:paraId="2343211B" w14:textId="1492FD4A" w:rsidR="0009476E" w:rsidRPr="00C019BA" w:rsidRDefault="00051C51" w:rsidP="006E1332">
            <w:pPr>
              <w:spacing w:after="0"/>
              <w:jc w:val="center"/>
              <w:rPr>
                <w:rFonts w:eastAsia="Times New Roman" w:cs="Times New Roman"/>
                <w:szCs w:val="20"/>
                <w:lang w:eastAsia="en-GB"/>
              </w:rPr>
            </w:pPr>
            <w:r w:rsidRPr="00C019BA">
              <w:rPr>
                <w:rFonts w:eastAsia="Times New Roman" w:cs="Times New Roman"/>
                <w:szCs w:val="20"/>
                <w:lang w:eastAsia="en-GB"/>
              </w:rPr>
              <w:t>1</w:t>
            </w:r>
          </w:p>
        </w:tc>
        <w:tc>
          <w:tcPr>
            <w:tcW w:w="6219" w:type="dxa"/>
            <w:vAlign w:val="center"/>
          </w:tcPr>
          <w:p w14:paraId="4B624523" w14:textId="08C50CA2" w:rsidR="0009476E" w:rsidRPr="00C019BA" w:rsidRDefault="005D6618" w:rsidP="006E1332">
            <w:pPr>
              <w:spacing w:after="0"/>
              <w:rPr>
                <w:rFonts w:eastAsia="Times New Roman" w:cs="Times New Roman"/>
                <w:szCs w:val="20"/>
                <w:lang w:eastAsia="en-GB"/>
              </w:rPr>
            </w:pPr>
            <w:r w:rsidRPr="00C019BA">
              <w:rPr>
                <w:rFonts w:eastAsia="Times New Roman" w:cs="Times New Roman"/>
                <w:szCs w:val="20"/>
                <w:lang w:eastAsia="en-GB"/>
              </w:rPr>
              <w:t>First Issue</w:t>
            </w:r>
          </w:p>
        </w:tc>
      </w:tr>
      <w:tr w:rsidR="00681C0D" w:rsidRPr="00C019BA" w14:paraId="5E880551" w14:textId="77777777" w:rsidTr="006E1332">
        <w:trPr>
          <w:trHeight w:val="333"/>
          <w:jc w:val="center"/>
        </w:trPr>
        <w:tc>
          <w:tcPr>
            <w:tcW w:w="1206" w:type="dxa"/>
            <w:vAlign w:val="center"/>
          </w:tcPr>
          <w:p w14:paraId="6430EB7B" w14:textId="2D137CEF" w:rsidR="00681C0D" w:rsidRPr="00C019BA" w:rsidRDefault="00681C0D" w:rsidP="006E1332">
            <w:pPr>
              <w:spacing w:after="0"/>
              <w:jc w:val="center"/>
            </w:pPr>
            <w:r>
              <w:t>Sep 25</w:t>
            </w:r>
          </w:p>
        </w:tc>
        <w:tc>
          <w:tcPr>
            <w:tcW w:w="1312" w:type="dxa"/>
            <w:vAlign w:val="center"/>
          </w:tcPr>
          <w:p w14:paraId="43C6C425" w14:textId="5FAC970B" w:rsidR="00681C0D" w:rsidRPr="00C019BA" w:rsidRDefault="00681C0D" w:rsidP="006E1332">
            <w:pPr>
              <w:spacing w:after="0"/>
              <w:jc w:val="center"/>
              <w:rPr>
                <w:rFonts w:eastAsia="Times New Roman" w:cs="Times New Roman"/>
                <w:szCs w:val="20"/>
                <w:lang w:eastAsia="en-GB"/>
              </w:rPr>
            </w:pPr>
            <w:r>
              <w:rPr>
                <w:rFonts w:eastAsia="Times New Roman" w:cs="Times New Roman"/>
                <w:szCs w:val="20"/>
                <w:lang w:eastAsia="en-GB"/>
              </w:rPr>
              <w:t>2</w:t>
            </w:r>
          </w:p>
        </w:tc>
        <w:tc>
          <w:tcPr>
            <w:tcW w:w="6219" w:type="dxa"/>
            <w:vAlign w:val="center"/>
          </w:tcPr>
          <w:p w14:paraId="3B5F9FF3" w14:textId="65ACD974" w:rsidR="00681C0D" w:rsidRPr="00C019BA" w:rsidRDefault="00681C0D" w:rsidP="006E1332">
            <w:pPr>
              <w:spacing w:after="0"/>
              <w:rPr>
                <w:rFonts w:eastAsia="Times New Roman" w:cs="Times New Roman"/>
                <w:szCs w:val="20"/>
                <w:lang w:eastAsia="en-GB"/>
              </w:rPr>
            </w:pPr>
            <w:r>
              <w:rPr>
                <w:rFonts w:eastAsia="Times New Roman" w:cs="Times New Roman"/>
                <w:szCs w:val="20"/>
                <w:lang w:eastAsia="en-GB"/>
              </w:rPr>
              <w:t>Revision to address ONR comments</w:t>
            </w:r>
          </w:p>
        </w:tc>
      </w:tr>
    </w:tbl>
    <w:p w14:paraId="70D400A9" w14:textId="77777777" w:rsidR="00AF00C8" w:rsidRPr="00C019BA" w:rsidRDefault="00AF00C8">
      <w:pPr>
        <w:tabs>
          <w:tab w:val="clear" w:pos="992"/>
          <w:tab w:val="clear" w:pos="1395"/>
          <w:tab w:val="clear" w:pos="1712"/>
        </w:tabs>
        <w:spacing w:after="200" w:line="276" w:lineRule="auto"/>
        <w:rPr>
          <w:rFonts w:eastAsiaTheme="majorEastAsia" w:cstheme="majorBidi"/>
          <w:b/>
          <w:i/>
          <w:sz w:val="28"/>
          <w:szCs w:val="28"/>
        </w:rPr>
      </w:pPr>
      <w:r w:rsidRPr="00C019BA">
        <w:br w:type="page"/>
      </w:r>
    </w:p>
    <w:p w14:paraId="775DE5C3" w14:textId="1C793431" w:rsidR="00CC03B0" w:rsidRPr="00C019BA" w:rsidRDefault="00CB6D00" w:rsidP="00B428BA">
      <w:pPr>
        <w:pStyle w:val="Heading2"/>
        <w:rPr>
          <w:rFonts w:ascii="RR Pioneer" w:hAnsi="RR Pioneer"/>
        </w:rPr>
      </w:pPr>
      <w:r w:rsidRPr="00C019BA">
        <w:rPr>
          <w:rFonts w:ascii="RR Pioneer" w:hAnsi="RR Pioneer"/>
        </w:rPr>
        <w:lastRenderedPageBreak/>
        <w:t>Approvals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135"/>
        <w:gridCol w:w="1442"/>
        <w:gridCol w:w="1613"/>
        <w:gridCol w:w="1551"/>
      </w:tblGrid>
      <w:tr w:rsidR="00FB41D5" w:rsidRPr="00C019BA" w14:paraId="70FA47CE" w14:textId="77777777" w:rsidTr="004502B0">
        <w:trPr>
          <w:trHeight w:val="105"/>
        </w:trPr>
        <w:tc>
          <w:tcPr>
            <w:tcW w:w="1239" w:type="dxa"/>
            <w:vMerge w:val="restart"/>
            <w:vAlign w:val="center"/>
          </w:tcPr>
          <w:p w14:paraId="7D87E291" w14:textId="77777777" w:rsidR="00FB41D5" w:rsidRPr="00C019BA" w:rsidRDefault="00FB41D5">
            <w:pPr>
              <w:pStyle w:val="ReportTitles"/>
              <w:spacing w:after="100" w:afterAutospacing="1"/>
            </w:pPr>
          </w:p>
          <w:p w14:paraId="610BC810" w14:textId="77777777" w:rsidR="00FB41D5" w:rsidRPr="00C019BA" w:rsidRDefault="00FB41D5">
            <w:pPr>
              <w:pStyle w:val="ReportTitles"/>
              <w:spacing w:after="100" w:afterAutospacing="1"/>
            </w:pPr>
            <w:r w:rsidRPr="00C019BA">
              <w:t>Author:</w:t>
            </w:r>
          </w:p>
          <w:p w14:paraId="1C070387" w14:textId="77777777" w:rsidR="00FB41D5" w:rsidRPr="00C019BA" w:rsidRDefault="00FB41D5">
            <w:pPr>
              <w:pStyle w:val="ReportTitles"/>
              <w:spacing w:after="100" w:afterAutospacing="1"/>
              <w:rPr>
                <w:sz w:val="16"/>
                <w:szCs w:val="16"/>
              </w:rPr>
            </w:pPr>
            <w:r w:rsidRPr="00C019BA">
              <w:rPr>
                <w:sz w:val="16"/>
                <w:szCs w:val="16"/>
              </w:rPr>
              <w:t>(</w:t>
            </w:r>
            <w:proofErr w:type="spellStart"/>
            <w:r w:rsidRPr="00C019BA">
              <w:rPr>
                <w:sz w:val="16"/>
                <w:szCs w:val="16"/>
              </w:rPr>
              <w:t>eg.</w:t>
            </w:r>
            <w:proofErr w:type="spellEnd"/>
            <w:r w:rsidRPr="00C019BA">
              <w:rPr>
                <w:sz w:val="16"/>
                <w:szCs w:val="16"/>
              </w:rPr>
              <w:t xml:space="preserve"> Licensing Lead)</w:t>
            </w:r>
          </w:p>
        </w:tc>
        <w:tc>
          <w:tcPr>
            <w:tcW w:w="3135" w:type="dxa"/>
            <w:vAlign w:val="center"/>
          </w:tcPr>
          <w:p w14:paraId="541F133B" w14:textId="77777777" w:rsidR="00FB41D5" w:rsidRPr="00C019BA" w:rsidRDefault="00FB41D5">
            <w:pPr>
              <w:pStyle w:val="ReportTitles"/>
              <w:spacing w:after="100" w:afterAutospacing="1"/>
              <w:rPr>
                <w:sz w:val="16"/>
                <w:szCs w:val="16"/>
              </w:rPr>
            </w:pPr>
            <w:r w:rsidRPr="00C019BA">
              <w:rPr>
                <w:sz w:val="16"/>
                <w:szCs w:val="16"/>
              </w:rPr>
              <w:t>Sign</w:t>
            </w:r>
          </w:p>
        </w:tc>
        <w:tc>
          <w:tcPr>
            <w:tcW w:w="1442" w:type="dxa"/>
            <w:vAlign w:val="center"/>
          </w:tcPr>
          <w:p w14:paraId="47319952" w14:textId="77777777" w:rsidR="00FB41D5" w:rsidRPr="00C019BA" w:rsidRDefault="00FB41D5">
            <w:pPr>
              <w:pStyle w:val="ReportTitles"/>
              <w:spacing w:after="100" w:afterAutospacing="1"/>
              <w:rPr>
                <w:sz w:val="16"/>
                <w:szCs w:val="16"/>
              </w:rPr>
            </w:pPr>
            <w:r w:rsidRPr="00C019BA">
              <w:rPr>
                <w:sz w:val="16"/>
                <w:szCs w:val="16"/>
              </w:rPr>
              <w:t xml:space="preserve">Print </w:t>
            </w:r>
          </w:p>
        </w:tc>
        <w:tc>
          <w:tcPr>
            <w:tcW w:w="1613" w:type="dxa"/>
            <w:vAlign w:val="center"/>
          </w:tcPr>
          <w:p w14:paraId="54D3C54A" w14:textId="77777777" w:rsidR="00FB41D5" w:rsidRPr="00C019BA" w:rsidRDefault="00FB41D5">
            <w:pPr>
              <w:pStyle w:val="ReportTitles"/>
              <w:spacing w:after="100" w:afterAutospacing="1"/>
              <w:rPr>
                <w:sz w:val="16"/>
                <w:szCs w:val="16"/>
              </w:rPr>
            </w:pPr>
            <w:r w:rsidRPr="00C019BA">
              <w:rPr>
                <w:sz w:val="16"/>
                <w:szCs w:val="16"/>
              </w:rPr>
              <w:t>Role</w:t>
            </w:r>
          </w:p>
        </w:tc>
        <w:tc>
          <w:tcPr>
            <w:tcW w:w="1551" w:type="dxa"/>
            <w:vAlign w:val="center"/>
          </w:tcPr>
          <w:p w14:paraId="5B44944D" w14:textId="77777777" w:rsidR="00FB41D5" w:rsidRPr="00C019BA" w:rsidRDefault="00FB41D5">
            <w:pPr>
              <w:pStyle w:val="ReportTitles"/>
              <w:spacing w:after="100" w:afterAutospacing="1"/>
              <w:rPr>
                <w:sz w:val="16"/>
                <w:szCs w:val="16"/>
              </w:rPr>
            </w:pPr>
            <w:r w:rsidRPr="00C019BA">
              <w:rPr>
                <w:sz w:val="16"/>
                <w:szCs w:val="16"/>
              </w:rPr>
              <w:t xml:space="preserve">Date </w:t>
            </w:r>
          </w:p>
        </w:tc>
      </w:tr>
      <w:tr w:rsidR="00FB41D5" w:rsidRPr="00C019BA" w14:paraId="35E744E2" w14:textId="77777777" w:rsidTr="004502B0">
        <w:trPr>
          <w:trHeight w:val="1269"/>
        </w:trPr>
        <w:tc>
          <w:tcPr>
            <w:tcW w:w="1239" w:type="dxa"/>
            <w:vMerge/>
            <w:vAlign w:val="center"/>
          </w:tcPr>
          <w:p w14:paraId="4CA19103" w14:textId="77777777" w:rsidR="00FB41D5" w:rsidRPr="00C019BA" w:rsidRDefault="00FB41D5">
            <w:pPr>
              <w:pStyle w:val="ReportTitles"/>
              <w:spacing w:after="100" w:afterAutospacing="1"/>
            </w:pPr>
          </w:p>
        </w:tc>
        <w:tc>
          <w:tcPr>
            <w:tcW w:w="3135" w:type="dxa"/>
            <w:vAlign w:val="center"/>
          </w:tcPr>
          <w:p w14:paraId="6D44FE92" w14:textId="660EDEFB" w:rsidR="00FB41D5" w:rsidRPr="00C019BA" w:rsidRDefault="00FF444C">
            <w:pPr>
              <w:pStyle w:val="ReportTitles"/>
              <w:spacing w:after="100" w:afterAutospacing="1"/>
              <w:rPr>
                <w:b w:val="0"/>
              </w:rPr>
            </w:pPr>
            <w:r w:rsidRPr="00C019BA">
              <w:rPr>
                <w:b w:val="0"/>
                <w:bCs/>
              </w:rPr>
              <w:t>See Teamcenter</w:t>
            </w:r>
          </w:p>
        </w:tc>
        <w:tc>
          <w:tcPr>
            <w:tcW w:w="1442" w:type="dxa"/>
            <w:vAlign w:val="center"/>
          </w:tcPr>
          <w:p w14:paraId="0AE7291E" w14:textId="2B1D177F" w:rsidR="00FB41D5" w:rsidRPr="00C019BA" w:rsidRDefault="0079766E" w:rsidP="00C96F79">
            <w:pPr>
              <w:pStyle w:val="ReportTitles"/>
              <w:spacing w:after="100" w:afterAutospacing="1"/>
              <w:rPr>
                <w:b w:val="0"/>
              </w:rPr>
            </w:pPr>
            <w:r w:rsidRPr="0079766E">
              <w:rPr>
                <w:b w:val="0"/>
                <w:bCs/>
              </w:rPr>
              <w:t>{REDACTED}</w:t>
            </w:r>
          </w:p>
        </w:tc>
        <w:tc>
          <w:tcPr>
            <w:tcW w:w="1613" w:type="dxa"/>
            <w:vAlign w:val="center"/>
          </w:tcPr>
          <w:p w14:paraId="612123F6" w14:textId="11180A67" w:rsidR="00FB41D5" w:rsidRPr="00C019BA" w:rsidRDefault="0079766E" w:rsidP="00C96F79">
            <w:pPr>
              <w:pStyle w:val="ReportTitles"/>
              <w:spacing w:after="100" w:afterAutospacing="1"/>
              <w:rPr>
                <w:b w:val="0"/>
              </w:rPr>
            </w:pPr>
            <w:r w:rsidRPr="0079766E">
              <w:rPr>
                <w:b w:val="0"/>
                <w:bCs/>
              </w:rPr>
              <w:t>{REDACTED}</w:t>
            </w:r>
          </w:p>
        </w:tc>
        <w:tc>
          <w:tcPr>
            <w:tcW w:w="1551" w:type="dxa"/>
            <w:vAlign w:val="center"/>
          </w:tcPr>
          <w:p w14:paraId="4F6D79D2" w14:textId="4A38CE2D" w:rsidR="00FB41D5" w:rsidRPr="00C019BA" w:rsidRDefault="00FF444C">
            <w:pPr>
              <w:pStyle w:val="ReportTitles"/>
              <w:spacing w:after="100" w:afterAutospacing="1"/>
              <w:rPr>
                <w:b w:val="0"/>
              </w:rPr>
            </w:pPr>
            <w:r w:rsidRPr="00C019BA">
              <w:rPr>
                <w:b w:val="0"/>
                <w:bCs/>
              </w:rPr>
              <w:t>See Teamcenter</w:t>
            </w:r>
          </w:p>
        </w:tc>
      </w:tr>
      <w:tr w:rsidR="00FB41D5" w:rsidRPr="00C019BA" w14:paraId="57186A3E" w14:textId="77777777" w:rsidTr="004502B0">
        <w:trPr>
          <w:trHeight w:val="100"/>
        </w:trPr>
        <w:tc>
          <w:tcPr>
            <w:tcW w:w="1239" w:type="dxa"/>
            <w:vMerge w:val="restart"/>
            <w:vAlign w:val="center"/>
          </w:tcPr>
          <w:p w14:paraId="044A528B" w14:textId="77777777" w:rsidR="00FB41D5" w:rsidRPr="00C019BA" w:rsidRDefault="00FB41D5">
            <w:pPr>
              <w:pStyle w:val="ReportTitles"/>
            </w:pPr>
            <w:r w:rsidRPr="00C019BA">
              <w:t>Reviewer</w:t>
            </w:r>
          </w:p>
          <w:p w14:paraId="324D5A11" w14:textId="77777777" w:rsidR="00FB41D5" w:rsidRPr="00C019BA" w:rsidRDefault="00FB41D5">
            <w:pPr>
              <w:pStyle w:val="ReportTitles"/>
            </w:pPr>
          </w:p>
          <w:p w14:paraId="5C850129" w14:textId="77777777" w:rsidR="00FB41D5" w:rsidRPr="00C019BA" w:rsidRDefault="00FB41D5">
            <w:pPr>
              <w:pStyle w:val="ReportTitles"/>
              <w:rPr>
                <w:sz w:val="16"/>
                <w:szCs w:val="16"/>
              </w:rPr>
            </w:pPr>
            <w:r w:rsidRPr="00C019BA">
              <w:rPr>
                <w:sz w:val="16"/>
                <w:szCs w:val="16"/>
              </w:rPr>
              <w:t>(</w:t>
            </w:r>
            <w:proofErr w:type="spellStart"/>
            <w:r w:rsidRPr="00C019BA">
              <w:rPr>
                <w:sz w:val="16"/>
                <w:szCs w:val="16"/>
              </w:rPr>
              <w:t>eg.Technical</w:t>
            </w:r>
            <w:proofErr w:type="spellEnd"/>
            <w:r w:rsidRPr="00C019BA">
              <w:rPr>
                <w:sz w:val="16"/>
                <w:szCs w:val="16"/>
              </w:rPr>
              <w:t xml:space="preserve"> Lead)</w:t>
            </w:r>
          </w:p>
        </w:tc>
        <w:tc>
          <w:tcPr>
            <w:tcW w:w="3135" w:type="dxa"/>
            <w:vAlign w:val="center"/>
          </w:tcPr>
          <w:p w14:paraId="758A6A91" w14:textId="77777777" w:rsidR="00FB41D5" w:rsidRPr="00C019BA" w:rsidRDefault="00FB41D5">
            <w:pPr>
              <w:tabs>
                <w:tab w:val="clear" w:pos="992"/>
                <w:tab w:val="clear" w:pos="1395"/>
                <w:tab w:val="clear" w:pos="1712"/>
              </w:tabs>
              <w:spacing w:after="0"/>
              <w:rPr>
                <w:rFonts w:eastAsia="Times New Roman" w:cs="Times New Roman"/>
                <w:b/>
                <w:szCs w:val="20"/>
                <w:lang w:eastAsia="en-GB"/>
              </w:rPr>
            </w:pPr>
            <w:r w:rsidRPr="00C019BA">
              <w:rPr>
                <w:b/>
                <w:sz w:val="16"/>
                <w:szCs w:val="16"/>
              </w:rPr>
              <w:t>Sign</w:t>
            </w:r>
          </w:p>
        </w:tc>
        <w:tc>
          <w:tcPr>
            <w:tcW w:w="1442" w:type="dxa"/>
            <w:vAlign w:val="center"/>
          </w:tcPr>
          <w:p w14:paraId="5A27335C" w14:textId="77777777" w:rsidR="00FB41D5" w:rsidRPr="00C019BA" w:rsidRDefault="00FB41D5">
            <w:pPr>
              <w:tabs>
                <w:tab w:val="clear" w:pos="992"/>
                <w:tab w:val="clear" w:pos="1395"/>
                <w:tab w:val="clear" w:pos="1712"/>
              </w:tabs>
              <w:spacing w:after="0"/>
              <w:rPr>
                <w:rFonts w:eastAsia="Times New Roman" w:cs="Times New Roman"/>
                <w:b/>
                <w:szCs w:val="20"/>
                <w:lang w:eastAsia="en-GB"/>
              </w:rPr>
            </w:pPr>
            <w:r w:rsidRPr="00C019BA">
              <w:rPr>
                <w:b/>
                <w:sz w:val="16"/>
                <w:szCs w:val="16"/>
              </w:rPr>
              <w:t xml:space="preserve">Print </w:t>
            </w:r>
          </w:p>
        </w:tc>
        <w:tc>
          <w:tcPr>
            <w:tcW w:w="1613" w:type="dxa"/>
            <w:vAlign w:val="center"/>
          </w:tcPr>
          <w:p w14:paraId="2CEA45D6" w14:textId="77777777" w:rsidR="00FB41D5" w:rsidRPr="00C019BA" w:rsidRDefault="00FB41D5">
            <w:pPr>
              <w:tabs>
                <w:tab w:val="clear" w:pos="992"/>
                <w:tab w:val="clear" w:pos="1395"/>
                <w:tab w:val="clear" w:pos="1712"/>
              </w:tabs>
              <w:spacing w:after="0"/>
              <w:rPr>
                <w:rFonts w:eastAsia="Times New Roman" w:cs="Times New Roman"/>
                <w:b/>
                <w:szCs w:val="20"/>
                <w:lang w:eastAsia="en-GB"/>
              </w:rPr>
            </w:pPr>
            <w:r w:rsidRPr="00C019BA">
              <w:rPr>
                <w:b/>
                <w:sz w:val="16"/>
                <w:szCs w:val="16"/>
              </w:rPr>
              <w:t>Role</w:t>
            </w:r>
          </w:p>
        </w:tc>
        <w:tc>
          <w:tcPr>
            <w:tcW w:w="1551" w:type="dxa"/>
            <w:vAlign w:val="center"/>
          </w:tcPr>
          <w:p w14:paraId="3285EE6C" w14:textId="77777777" w:rsidR="00FB41D5" w:rsidRPr="00C019BA" w:rsidRDefault="00FB41D5">
            <w:pPr>
              <w:tabs>
                <w:tab w:val="clear" w:pos="992"/>
                <w:tab w:val="clear" w:pos="1395"/>
                <w:tab w:val="clear" w:pos="1712"/>
              </w:tabs>
              <w:spacing w:after="0"/>
              <w:rPr>
                <w:rFonts w:eastAsia="Times New Roman" w:cs="Times New Roman"/>
                <w:b/>
                <w:szCs w:val="20"/>
                <w:lang w:eastAsia="en-GB"/>
              </w:rPr>
            </w:pPr>
            <w:r w:rsidRPr="00C019BA">
              <w:rPr>
                <w:b/>
                <w:sz w:val="16"/>
                <w:szCs w:val="16"/>
              </w:rPr>
              <w:t xml:space="preserve">Date </w:t>
            </w:r>
          </w:p>
        </w:tc>
      </w:tr>
      <w:tr w:rsidR="00FB41D5" w:rsidRPr="00C019BA" w14:paraId="14CD362A" w14:textId="77777777" w:rsidTr="004502B0">
        <w:trPr>
          <w:trHeight w:val="859"/>
        </w:trPr>
        <w:tc>
          <w:tcPr>
            <w:tcW w:w="1239" w:type="dxa"/>
            <w:vMerge/>
            <w:vAlign w:val="center"/>
          </w:tcPr>
          <w:p w14:paraId="5EB0B186" w14:textId="77777777" w:rsidR="00FB41D5" w:rsidRPr="00C019BA" w:rsidRDefault="00FB41D5">
            <w:pPr>
              <w:pStyle w:val="ReportTitles"/>
            </w:pPr>
          </w:p>
        </w:tc>
        <w:tc>
          <w:tcPr>
            <w:tcW w:w="3135" w:type="dxa"/>
            <w:vAlign w:val="center"/>
          </w:tcPr>
          <w:p w14:paraId="3B975C30" w14:textId="76E9A0AE" w:rsidR="00FB41D5" w:rsidRPr="00C019BA" w:rsidRDefault="00FF444C">
            <w:pPr>
              <w:tabs>
                <w:tab w:val="clear" w:pos="992"/>
                <w:tab w:val="clear" w:pos="1395"/>
                <w:tab w:val="clear" w:pos="1712"/>
              </w:tabs>
              <w:spacing w:after="0"/>
              <w:rPr>
                <w:rFonts w:eastAsia="Times New Roman" w:cs="Times New Roman"/>
                <w:szCs w:val="20"/>
                <w:lang w:eastAsia="en-GB"/>
              </w:rPr>
            </w:pPr>
            <w:r w:rsidRPr="00C019BA">
              <w:rPr>
                <w:rFonts w:eastAsia="Times New Roman" w:cs="Times New Roman"/>
                <w:szCs w:val="20"/>
                <w:lang w:eastAsia="en-GB"/>
              </w:rPr>
              <w:t>See Teamcenter</w:t>
            </w:r>
          </w:p>
        </w:tc>
        <w:tc>
          <w:tcPr>
            <w:tcW w:w="1442" w:type="dxa"/>
            <w:vAlign w:val="center"/>
          </w:tcPr>
          <w:p w14:paraId="38B8769A" w14:textId="267F6E07" w:rsidR="00FB41D5" w:rsidRPr="00C019BA" w:rsidRDefault="0079766E">
            <w:pPr>
              <w:tabs>
                <w:tab w:val="clear" w:pos="992"/>
                <w:tab w:val="clear" w:pos="1395"/>
                <w:tab w:val="clear" w:pos="1712"/>
              </w:tabs>
              <w:spacing w:after="0"/>
              <w:rPr>
                <w:rFonts w:eastAsia="Times New Roman" w:cs="Times New Roman"/>
                <w:szCs w:val="20"/>
                <w:lang w:eastAsia="en-GB"/>
              </w:rPr>
            </w:pPr>
            <w:r w:rsidRPr="0079766E">
              <w:rPr>
                <w:rFonts w:eastAsia="Times New Roman" w:cs="Times New Roman"/>
                <w:bCs/>
                <w:szCs w:val="20"/>
                <w:lang w:eastAsia="en-GB"/>
              </w:rPr>
              <w:t>{REDACTED}</w:t>
            </w:r>
          </w:p>
        </w:tc>
        <w:tc>
          <w:tcPr>
            <w:tcW w:w="1613" w:type="dxa"/>
            <w:vAlign w:val="center"/>
          </w:tcPr>
          <w:p w14:paraId="17AAD1A2" w14:textId="177672EF" w:rsidR="00FB41D5" w:rsidRPr="00C019BA" w:rsidRDefault="0079766E">
            <w:pPr>
              <w:tabs>
                <w:tab w:val="clear" w:pos="992"/>
                <w:tab w:val="clear" w:pos="1395"/>
                <w:tab w:val="clear" w:pos="1712"/>
              </w:tabs>
              <w:spacing w:after="0"/>
              <w:rPr>
                <w:rFonts w:eastAsia="Times New Roman" w:cs="Times New Roman"/>
                <w:szCs w:val="20"/>
                <w:lang w:eastAsia="en-GB"/>
              </w:rPr>
            </w:pPr>
            <w:r w:rsidRPr="0079766E">
              <w:rPr>
                <w:rFonts w:eastAsia="Times New Roman" w:cs="Times New Roman"/>
                <w:bCs/>
                <w:szCs w:val="20"/>
                <w:lang w:eastAsia="en-GB"/>
              </w:rPr>
              <w:t>{REDACTED}</w:t>
            </w:r>
          </w:p>
        </w:tc>
        <w:tc>
          <w:tcPr>
            <w:tcW w:w="1551" w:type="dxa"/>
            <w:vAlign w:val="center"/>
          </w:tcPr>
          <w:p w14:paraId="0F38E59B" w14:textId="472D0097" w:rsidR="00FB41D5" w:rsidRPr="00C019BA" w:rsidRDefault="00FF444C">
            <w:pPr>
              <w:tabs>
                <w:tab w:val="clear" w:pos="992"/>
                <w:tab w:val="clear" w:pos="1395"/>
                <w:tab w:val="clear" w:pos="1712"/>
              </w:tabs>
              <w:spacing w:after="0"/>
              <w:rPr>
                <w:rFonts w:eastAsia="Times New Roman" w:cs="Times New Roman"/>
                <w:szCs w:val="20"/>
                <w:lang w:eastAsia="en-GB"/>
              </w:rPr>
            </w:pPr>
            <w:r w:rsidRPr="00C019BA">
              <w:t>See Teamcenter</w:t>
            </w:r>
          </w:p>
        </w:tc>
      </w:tr>
      <w:tr w:rsidR="00FB41D5" w:rsidRPr="00C019BA" w14:paraId="5120A9A0" w14:textId="77777777" w:rsidTr="004502B0">
        <w:trPr>
          <w:trHeight w:val="100"/>
        </w:trPr>
        <w:tc>
          <w:tcPr>
            <w:tcW w:w="1239" w:type="dxa"/>
            <w:vMerge w:val="restart"/>
            <w:vAlign w:val="center"/>
          </w:tcPr>
          <w:p w14:paraId="1FA3AE58" w14:textId="77777777" w:rsidR="00FB41D5" w:rsidRPr="00C019BA" w:rsidRDefault="00FB41D5">
            <w:pPr>
              <w:pStyle w:val="ReportTitles"/>
            </w:pPr>
            <w:r w:rsidRPr="00C019BA">
              <w:t>Reviewer</w:t>
            </w:r>
          </w:p>
          <w:p w14:paraId="65642B93" w14:textId="77777777" w:rsidR="00FB41D5" w:rsidRPr="00C019BA" w:rsidRDefault="00FB41D5">
            <w:pPr>
              <w:pStyle w:val="ReportTitles"/>
            </w:pPr>
          </w:p>
          <w:p w14:paraId="4EE89CCA" w14:textId="77777777" w:rsidR="00FB41D5" w:rsidRPr="00C019BA" w:rsidRDefault="00FB41D5">
            <w:pPr>
              <w:pStyle w:val="ReportTitles"/>
              <w:rPr>
                <w:sz w:val="16"/>
                <w:szCs w:val="16"/>
              </w:rPr>
            </w:pPr>
            <w:r w:rsidRPr="00C019BA">
              <w:rPr>
                <w:sz w:val="16"/>
                <w:szCs w:val="16"/>
              </w:rPr>
              <w:t>(</w:t>
            </w:r>
            <w:proofErr w:type="spellStart"/>
            <w:r w:rsidRPr="00C019BA">
              <w:rPr>
                <w:sz w:val="16"/>
                <w:szCs w:val="16"/>
              </w:rPr>
              <w:t>eg.</w:t>
            </w:r>
            <w:proofErr w:type="spellEnd"/>
            <w:r w:rsidRPr="00C019BA">
              <w:rPr>
                <w:sz w:val="16"/>
                <w:szCs w:val="16"/>
              </w:rPr>
              <w:t xml:space="preserve"> Governance appropriate to technical input)</w:t>
            </w:r>
          </w:p>
        </w:tc>
        <w:tc>
          <w:tcPr>
            <w:tcW w:w="3135" w:type="dxa"/>
            <w:vAlign w:val="center"/>
          </w:tcPr>
          <w:p w14:paraId="4CD3CAEC" w14:textId="77777777" w:rsidR="00FB41D5" w:rsidRPr="00C019BA" w:rsidRDefault="00FB41D5">
            <w:pPr>
              <w:tabs>
                <w:tab w:val="clear" w:pos="992"/>
                <w:tab w:val="clear" w:pos="1395"/>
                <w:tab w:val="clear" w:pos="1712"/>
              </w:tabs>
              <w:spacing w:after="0"/>
              <w:rPr>
                <w:rFonts w:eastAsia="Times New Roman" w:cs="Times New Roman"/>
                <w:b/>
                <w:szCs w:val="20"/>
                <w:lang w:eastAsia="en-GB"/>
              </w:rPr>
            </w:pPr>
            <w:r w:rsidRPr="00C019BA">
              <w:rPr>
                <w:b/>
                <w:sz w:val="16"/>
                <w:szCs w:val="16"/>
              </w:rPr>
              <w:t>Sign</w:t>
            </w:r>
          </w:p>
        </w:tc>
        <w:tc>
          <w:tcPr>
            <w:tcW w:w="1442" w:type="dxa"/>
            <w:vAlign w:val="center"/>
          </w:tcPr>
          <w:p w14:paraId="741C9BE5" w14:textId="77777777" w:rsidR="00FB41D5" w:rsidRPr="00C019BA" w:rsidRDefault="00FB41D5">
            <w:pPr>
              <w:tabs>
                <w:tab w:val="clear" w:pos="992"/>
                <w:tab w:val="clear" w:pos="1395"/>
                <w:tab w:val="clear" w:pos="1712"/>
              </w:tabs>
              <w:spacing w:after="0"/>
              <w:rPr>
                <w:rFonts w:eastAsia="Times New Roman" w:cs="Times New Roman"/>
                <w:b/>
                <w:szCs w:val="20"/>
                <w:lang w:eastAsia="en-GB"/>
              </w:rPr>
            </w:pPr>
            <w:r w:rsidRPr="00C019BA">
              <w:rPr>
                <w:b/>
                <w:sz w:val="16"/>
                <w:szCs w:val="16"/>
              </w:rPr>
              <w:t xml:space="preserve">Print </w:t>
            </w:r>
          </w:p>
        </w:tc>
        <w:tc>
          <w:tcPr>
            <w:tcW w:w="1613" w:type="dxa"/>
            <w:vAlign w:val="center"/>
          </w:tcPr>
          <w:p w14:paraId="08958A12" w14:textId="77777777" w:rsidR="00FB41D5" w:rsidRPr="00C019BA" w:rsidRDefault="00FB41D5">
            <w:pPr>
              <w:tabs>
                <w:tab w:val="clear" w:pos="992"/>
                <w:tab w:val="clear" w:pos="1395"/>
                <w:tab w:val="clear" w:pos="1712"/>
              </w:tabs>
              <w:spacing w:after="0"/>
              <w:rPr>
                <w:rFonts w:eastAsia="Times New Roman" w:cs="Times New Roman"/>
                <w:b/>
                <w:szCs w:val="20"/>
                <w:lang w:eastAsia="en-GB"/>
              </w:rPr>
            </w:pPr>
            <w:r w:rsidRPr="00C019BA">
              <w:rPr>
                <w:b/>
                <w:sz w:val="16"/>
                <w:szCs w:val="16"/>
              </w:rPr>
              <w:t>Role</w:t>
            </w:r>
          </w:p>
        </w:tc>
        <w:tc>
          <w:tcPr>
            <w:tcW w:w="1551" w:type="dxa"/>
            <w:vAlign w:val="center"/>
          </w:tcPr>
          <w:p w14:paraId="6BDE7AFA" w14:textId="77777777" w:rsidR="00FB41D5" w:rsidRPr="00C019BA" w:rsidRDefault="00FB41D5">
            <w:pPr>
              <w:tabs>
                <w:tab w:val="clear" w:pos="992"/>
                <w:tab w:val="clear" w:pos="1395"/>
                <w:tab w:val="clear" w:pos="1712"/>
              </w:tabs>
              <w:spacing w:after="0"/>
              <w:rPr>
                <w:rFonts w:eastAsia="Times New Roman" w:cs="Times New Roman"/>
                <w:b/>
                <w:szCs w:val="20"/>
                <w:lang w:eastAsia="en-GB"/>
              </w:rPr>
            </w:pPr>
            <w:r w:rsidRPr="00C019BA">
              <w:rPr>
                <w:b/>
                <w:sz w:val="16"/>
                <w:szCs w:val="16"/>
              </w:rPr>
              <w:t xml:space="preserve">Date </w:t>
            </w:r>
          </w:p>
        </w:tc>
      </w:tr>
      <w:tr w:rsidR="00FB41D5" w:rsidRPr="00C019BA" w14:paraId="071BA986" w14:textId="77777777" w:rsidTr="004502B0">
        <w:trPr>
          <w:trHeight w:val="899"/>
        </w:trPr>
        <w:tc>
          <w:tcPr>
            <w:tcW w:w="1239" w:type="dxa"/>
            <w:vMerge/>
            <w:vAlign w:val="center"/>
          </w:tcPr>
          <w:p w14:paraId="6D185309" w14:textId="77777777" w:rsidR="00FB41D5" w:rsidRPr="00C019BA" w:rsidRDefault="00FB41D5">
            <w:pPr>
              <w:pStyle w:val="ReportTitles"/>
            </w:pPr>
          </w:p>
        </w:tc>
        <w:tc>
          <w:tcPr>
            <w:tcW w:w="3135" w:type="dxa"/>
            <w:vAlign w:val="center"/>
          </w:tcPr>
          <w:p w14:paraId="59368065" w14:textId="2ABE9939" w:rsidR="00FB41D5" w:rsidRPr="00C019BA" w:rsidRDefault="00FF444C">
            <w:pPr>
              <w:tabs>
                <w:tab w:val="clear" w:pos="992"/>
                <w:tab w:val="clear" w:pos="1395"/>
                <w:tab w:val="clear" w:pos="1712"/>
              </w:tabs>
              <w:spacing w:after="0"/>
              <w:rPr>
                <w:rFonts w:eastAsia="Times New Roman" w:cs="Times New Roman"/>
                <w:szCs w:val="20"/>
                <w:lang w:eastAsia="en-GB"/>
              </w:rPr>
            </w:pPr>
            <w:r w:rsidRPr="00C019BA">
              <w:rPr>
                <w:rFonts w:eastAsia="Times New Roman" w:cs="Times New Roman"/>
                <w:szCs w:val="20"/>
                <w:lang w:eastAsia="en-GB"/>
              </w:rPr>
              <w:t>See Teamcenter</w:t>
            </w:r>
          </w:p>
        </w:tc>
        <w:tc>
          <w:tcPr>
            <w:tcW w:w="1442" w:type="dxa"/>
            <w:vAlign w:val="center"/>
          </w:tcPr>
          <w:p w14:paraId="1AE893E9" w14:textId="5A8DB662" w:rsidR="00FB41D5" w:rsidRPr="00C019BA" w:rsidRDefault="0079766E">
            <w:pPr>
              <w:tabs>
                <w:tab w:val="clear" w:pos="992"/>
                <w:tab w:val="clear" w:pos="1395"/>
                <w:tab w:val="clear" w:pos="1712"/>
              </w:tabs>
              <w:spacing w:after="0"/>
              <w:rPr>
                <w:rFonts w:eastAsia="Times New Roman" w:cs="Times New Roman"/>
                <w:szCs w:val="20"/>
                <w:lang w:eastAsia="en-GB"/>
              </w:rPr>
            </w:pPr>
            <w:r w:rsidRPr="0079766E">
              <w:rPr>
                <w:rFonts w:eastAsia="Times New Roman" w:cs="Times New Roman"/>
                <w:bCs/>
                <w:szCs w:val="20"/>
                <w:lang w:eastAsia="en-GB"/>
              </w:rPr>
              <w:t>{REDACTED}</w:t>
            </w:r>
          </w:p>
        </w:tc>
        <w:tc>
          <w:tcPr>
            <w:tcW w:w="1613" w:type="dxa"/>
            <w:vAlign w:val="center"/>
          </w:tcPr>
          <w:p w14:paraId="677F16BA" w14:textId="61D6A0D1" w:rsidR="00FB41D5" w:rsidRPr="00C019BA" w:rsidRDefault="0079766E">
            <w:pPr>
              <w:tabs>
                <w:tab w:val="clear" w:pos="992"/>
                <w:tab w:val="clear" w:pos="1395"/>
                <w:tab w:val="clear" w:pos="1712"/>
              </w:tabs>
              <w:spacing w:after="0"/>
              <w:rPr>
                <w:rFonts w:eastAsia="Times New Roman" w:cs="Times New Roman"/>
                <w:szCs w:val="20"/>
                <w:lang w:eastAsia="en-GB"/>
              </w:rPr>
            </w:pPr>
            <w:r w:rsidRPr="0079766E">
              <w:rPr>
                <w:rFonts w:eastAsia="Times New Roman" w:cs="Times New Roman"/>
                <w:bCs/>
                <w:szCs w:val="20"/>
                <w:lang w:eastAsia="en-GB"/>
              </w:rPr>
              <w:t>{REDACTED}</w:t>
            </w:r>
          </w:p>
        </w:tc>
        <w:tc>
          <w:tcPr>
            <w:tcW w:w="1551" w:type="dxa"/>
            <w:vAlign w:val="center"/>
          </w:tcPr>
          <w:p w14:paraId="1197C98C" w14:textId="247C7A9F" w:rsidR="00FB41D5" w:rsidRPr="00C019BA" w:rsidRDefault="00FF444C">
            <w:pPr>
              <w:tabs>
                <w:tab w:val="clear" w:pos="992"/>
                <w:tab w:val="clear" w:pos="1395"/>
                <w:tab w:val="clear" w:pos="1712"/>
              </w:tabs>
              <w:spacing w:after="0"/>
              <w:rPr>
                <w:rFonts w:eastAsia="Times New Roman" w:cs="Times New Roman"/>
                <w:szCs w:val="20"/>
                <w:lang w:eastAsia="en-GB"/>
              </w:rPr>
            </w:pPr>
            <w:r w:rsidRPr="00C019BA">
              <w:t>See Teamcenter</w:t>
            </w:r>
          </w:p>
        </w:tc>
      </w:tr>
      <w:tr w:rsidR="00FB41D5" w:rsidRPr="00C019BA" w14:paraId="0593814E" w14:textId="77777777" w:rsidTr="004502B0">
        <w:trPr>
          <w:trHeight w:val="302"/>
        </w:trPr>
        <w:tc>
          <w:tcPr>
            <w:tcW w:w="1239" w:type="dxa"/>
            <w:vAlign w:val="center"/>
          </w:tcPr>
          <w:p w14:paraId="4B432CDB" w14:textId="77777777" w:rsidR="00FB41D5" w:rsidRPr="00C019BA" w:rsidRDefault="00FB41D5">
            <w:pPr>
              <w:pStyle w:val="ReportTitles"/>
            </w:pPr>
          </w:p>
        </w:tc>
        <w:tc>
          <w:tcPr>
            <w:tcW w:w="3135" w:type="dxa"/>
            <w:vAlign w:val="center"/>
          </w:tcPr>
          <w:p w14:paraId="6B1CA9B8" w14:textId="77777777" w:rsidR="00FB41D5" w:rsidRPr="00C019BA" w:rsidRDefault="00FB41D5">
            <w:pPr>
              <w:tabs>
                <w:tab w:val="clear" w:pos="992"/>
                <w:tab w:val="clear" w:pos="1395"/>
                <w:tab w:val="clear" w:pos="1712"/>
              </w:tabs>
              <w:spacing w:after="0"/>
              <w:rPr>
                <w:rFonts w:eastAsia="Times New Roman" w:cs="Times New Roman"/>
                <w:szCs w:val="20"/>
                <w:lang w:eastAsia="en-GB"/>
              </w:rPr>
            </w:pPr>
            <w:r w:rsidRPr="00C019BA">
              <w:rPr>
                <w:b/>
                <w:sz w:val="16"/>
                <w:szCs w:val="16"/>
              </w:rPr>
              <w:t>Sign</w:t>
            </w:r>
          </w:p>
        </w:tc>
        <w:tc>
          <w:tcPr>
            <w:tcW w:w="1442" w:type="dxa"/>
            <w:vAlign w:val="center"/>
          </w:tcPr>
          <w:p w14:paraId="45A7E1B8" w14:textId="77777777" w:rsidR="00FB41D5" w:rsidRPr="00C019BA" w:rsidRDefault="00FB41D5">
            <w:pPr>
              <w:tabs>
                <w:tab w:val="clear" w:pos="992"/>
                <w:tab w:val="clear" w:pos="1395"/>
                <w:tab w:val="clear" w:pos="1712"/>
              </w:tabs>
              <w:spacing w:after="0"/>
              <w:rPr>
                <w:rFonts w:eastAsia="Times New Roman" w:cs="Times New Roman"/>
                <w:szCs w:val="20"/>
                <w:lang w:eastAsia="en-GB"/>
              </w:rPr>
            </w:pPr>
            <w:r w:rsidRPr="00C019BA">
              <w:rPr>
                <w:b/>
                <w:sz w:val="16"/>
                <w:szCs w:val="16"/>
              </w:rPr>
              <w:t xml:space="preserve">Print </w:t>
            </w:r>
          </w:p>
        </w:tc>
        <w:tc>
          <w:tcPr>
            <w:tcW w:w="1613" w:type="dxa"/>
            <w:vAlign w:val="center"/>
          </w:tcPr>
          <w:p w14:paraId="548B1CA5" w14:textId="77777777" w:rsidR="00FB41D5" w:rsidRPr="00C019BA" w:rsidRDefault="00FB41D5">
            <w:pPr>
              <w:tabs>
                <w:tab w:val="clear" w:pos="992"/>
                <w:tab w:val="clear" w:pos="1395"/>
                <w:tab w:val="clear" w:pos="1712"/>
              </w:tabs>
              <w:spacing w:after="0"/>
              <w:rPr>
                <w:rFonts w:eastAsia="Times New Roman" w:cs="Times New Roman"/>
                <w:szCs w:val="20"/>
                <w:lang w:eastAsia="en-GB"/>
              </w:rPr>
            </w:pPr>
            <w:r w:rsidRPr="00C019BA">
              <w:rPr>
                <w:b/>
                <w:sz w:val="16"/>
                <w:szCs w:val="16"/>
              </w:rPr>
              <w:t>Role</w:t>
            </w:r>
          </w:p>
        </w:tc>
        <w:tc>
          <w:tcPr>
            <w:tcW w:w="1551" w:type="dxa"/>
            <w:vAlign w:val="center"/>
          </w:tcPr>
          <w:p w14:paraId="77D6C6BF" w14:textId="77777777" w:rsidR="00FB41D5" w:rsidRPr="00C019BA" w:rsidRDefault="00FB41D5">
            <w:pPr>
              <w:tabs>
                <w:tab w:val="clear" w:pos="992"/>
                <w:tab w:val="clear" w:pos="1395"/>
                <w:tab w:val="clear" w:pos="1712"/>
              </w:tabs>
              <w:spacing w:after="0"/>
              <w:rPr>
                <w:rFonts w:eastAsia="Times New Roman" w:cs="Times New Roman"/>
                <w:szCs w:val="20"/>
                <w:lang w:eastAsia="en-GB"/>
              </w:rPr>
            </w:pPr>
            <w:r w:rsidRPr="00C019BA">
              <w:rPr>
                <w:b/>
                <w:sz w:val="16"/>
                <w:szCs w:val="16"/>
              </w:rPr>
              <w:t xml:space="preserve">Date </w:t>
            </w:r>
          </w:p>
        </w:tc>
      </w:tr>
      <w:tr w:rsidR="00FB41D5" w:rsidRPr="00C019BA" w14:paraId="0FA01883" w14:textId="77777777" w:rsidTr="004502B0">
        <w:trPr>
          <w:trHeight w:val="899"/>
        </w:trPr>
        <w:tc>
          <w:tcPr>
            <w:tcW w:w="1239" w:type="dxa"/>
            <w:vAlign w:val="center"/>
          </w:tcPr>
          <w:p w14:paraId="06D440D1" w14:textId="77777777" w:rsidR="00FB41D5" w:rsidRPr="00C019BA" w:rsidRDefault="00FB41D5">
            <w:pPr>
              <w:pStyle w:val="ReportTitles"/>
            </w:pPr>
            <w:r w:rsidRPr="00C019BA">
              <w:t>Reviewer</w:t>
            </w:r>
          </w:p>
          <w:p w14:paraId="17C73D3D" w14:textId="77777777" w:rsidR="00FB41D5" w:rsidRPr="00C019BA" w:rsidRDefault="00FB41D5">
            <w:pPr>
              <w:pStyle w:val="ReportTitles"/>
            </w:pPr>
          </w:p>
          <w:p w14:paraId="51850030" w14:textId="77777777" w:rsidR="00FB41D5" w:rsidRPr="00C019BA" w:rsidRDefault="00FB41D5">
            <w:pPr>
              <w:pStyle w:val="ReportTitles"/>
              <w:rPr>
                <w:sz w:val="16"/>
                <w:szCs w:val="16"/>
              </w:rPr>
            </w:pPr>
            <w:r w:rsidRPr="00C019BA">
              <w:rPr>
                <w:sz w:val="16"/>
                <w:szCs w:val="16"/>
              </w:rPr>
              <w:t>(Management Lead)</w:t>
            </w:r>
          </w:p>
        </w:tc>
        <w:tc>
          <w:tcPr>
            <w:tcW w:w="3135" w:type="dxa"/>
            <w:vAlign w:val="center"/>
          </w:tcPr>
          <w:p w14:paraId="7664FFA9" w14:textId="16D15331" w:rsidR="00FB41D5" w:rsidRPr="00C019BA" w:rsidRDefault="00FF444C">
            <w:pPr>
              <w:tabs>
                <w:tab w:val="clear" w:pos="992"/>
                <w:tab w:val="clear" w:pos="1395"/>
                <w:tab w:val="clear" w:pos="1712"/>
              </w:tabs>
              <w:spacing w:after="0"/>
              <w:rPr>
                <w:b/>
                <w:sz w:val="16"/>
                <w:szCs w:val="16"/>
              </w:rPr>
            </w:pPr>
            <w:r w:rsidRPr="00C019BA">
              <w:rPr>
                <w:rFonts w:eastAsia="Times New Roman" w:cs="Times New Roman"/>
                <w:szCs w:val="20"/>
                <w:lang w:eastAsia="en-GB"/>
              </w:rPr>
              <w:t>See Teamcenter</w:t>
            </w:r>
          </w:p>
        </w:tc>
        <w:tc>
          <w:tcPr>
            <w:tcW w:w="1442" w:type="dxa"/>
            <w:vAlign w:val="center"/>
          </w:tcPr>
          <w:p w14:paraId="1BB0E883" w14:textId="3167EA00" w:rsidR="00FB41D5" w:rsidRPr="00C019BA" w:rsidRDefault="0079766E">
            <w:pPr>
              <w:tabs>
                <w:tab w:val="clear" w:pos="992"/>
                <w:tab w:val="clear" w:pos="1395"/>
                <w:tab w:val="clear" w:pos="1712"/>
              </w:tabs>
              <w:spacing w:after="0"/>
              <w:rPr>
                <w:b/>
                <w:sz w:val="16"/>
                <w:szCs w:val="16"/>
              </w:rPr>
            </w:pPr>
            <w:r w:rsidRPr="0079766E">
              <w:rPr>
                <w:rFonts w:eastAsia="Times New Roman" w:cs="Times New Roman"/>
                <w:bCs/>
                <w:szCs w:val="20"/>
                <w:lang w:eastAsia="en-GB"/>
              </w:rPr>
              <w:t>{REDACTED}</w:t>
            </w:r>
          </w:p>
        </w:tc>
        <w:tc>
          <w:tcPr>
            <w:tcW w:w="1613" w:type="dxa"/>
            <w:vAlign w:val="center"/>
          </w:tcPr>
          <w:p w14:paraId="6CD4B5A4" w14:textId="36006986" w:rsidR="00FB41D5" w:rsidRPr="00C019BA" w:rsidRDefault="0079766E">
            <w:pPr>
              <w:tabs>
                <w:tab w:val="clear" w:pos="992"/>
                <w:tab w:val="clear" w:pos="1395"/>
                <w:tab w:val="clear" w:pos="1712"/>
              </w:tabs>
              <w:spacing w:after="0"/>
              <w:rPr>
                <w:b/>
                <w:sz w:val="16"/>
                <w:szCs w:val="16"/>
              </w:rPr>
            </w:pPr>
            <w:r w:rsidRPr="0079766E">
              <w:rPr>
                <w:rFonts w:eastAsia="Times New Roman" w:cs="Times New Roman"/>
                <w:bCs/>
                <w:szCs w:val="20"/>
                <w:lang w:eastAsia="en-GB"/>
              </w:rPr>
              <w:t>{REDACTED}</w:t>
            </w:r>
          </w:p>
        </w:tc>
        <w:tc>
          <w:tcPr>
            <w:tcW w:w="1551" w:type="dxa"/>
            <w:vAlign w:val="center"/>
          </w:tcPr>
          <w:p w14:paraId="37493C6E" w14:textId="5678F077" w:rsidR="00FB41D5" w:rsidRPr="00C019BA" w:rsidRDefault="00FF444C">
            <w:pPr>
              <w:tabs>
                <w:tab w:val="clear" w:pos="992"/>
                <w:tab w:val="clear" w:pos="1395"/>
                <w:tab w:val="clear" w:pos="1712"/>
              </w:tabs>
              <w:spacing w:after="0"/>
              <w:rPr>
                <w:sz w:val="16"/>
                <w:szCs w:val="16"/>
              </w:rPr>
            </w:pPr>
            <w:r w:rsidRPr="00C019BA">
              <w:t>See Teamcenter</w:t>
            </w:r>
          </w:p>
        </w:tc>
      </w:tr>
    </w:tbl>
    <w:p w14:paraId="59BFB71F" w14:textId="48C7DFAE" w:rsidR="002A3242" w:rsidRPr="00C019BA" w:rsidRDefault="002A3242" w:rsidP="002A3242">
      <w:pPr>
        <w:rPr>
          <w:sz w:val="28"/>
          <w:szCs w:val="28"/>
        </w:rPr>
      </w:pPr>
    </w:p>
    <w:p w14:paraId="2CF96374" w14:textId="77777777" w:rsidR="009D711B" w:rsidRPr="00C019BA" w:rsidRDefault="009D711B" w:rsidP="002A3242"/>
    <w:sectPr w:rsidR="009D711B" w:rsidRPr="00C019BA" w:rsidSect="000B3B41">
      <w:pgSz w:w="11906" w:h="16838"/>
      <w:pgMar w:top="2323" w:right="1440" w:bottom="1440" w:left="144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9C79E" w14:textId="77777777" w:rsidR="002807C7" w:rsidRDefault="002807C7" w:rsidP="00D12A48">
      <w:r>
        <w:separator/>
      </w:r>
    </w:p>
  </w:endnote>
  <w:endnote w:type="continuationSeparator" w:id="0">
    <w:p w14:paraId="21304510" w14:textId="77777777" w:rsidR="002807C7" w:rsidRDefault="002807C7" w:rsidP="00D12A48">
      <w:r>
        <w:continuationSeparator/>
      </w:r>
    </w:p>
  </w:endnote>
  <w:endnote w:type="continuationNotice" w:id="1">
    <w:p w14:paraId="5E73D8C3" w14:textId="77777777" w:rsidR="002807C7" w:rsidRDefault="002807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R Pioneer">
    <w:altName w:val="Segoe UI Historic"/>
    <w:charset w:val="00"/>
    <w:family w:val="swiss"/>
    <w:pitch w:val="variable"/>
    <w:sig w:usb0="000003C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E291" w14:textId="319EC586" w:rsidR="001038B7" w:rsidRDefault="00F02BF5">
    <w:pPr>
      <w:pStyle w:val="Footer"/>
    </w:pPr>
    <w:r>
      <w:rPr>
        <w:noProof/>
      </w:rPr>
      <mc:AlternateContent>
        <mc:Choice Requires="wps">
          <w:drawing>
            <wp:anchor distT="0" distB="0" distL="0" distR="0" simplePos="0" relativeHeight="251658244" behindDoc="0" locked="0" layoutInCell="1" allowOverlap="1" wp14:anchorId="330C7195" wp14:editId="2FC8C07F">
              <wp:simplePos x="635" y="635"/>
              <wp:positionH relativeFrom="page">
                <wp:align>center</wp:align>
              </wp:positionH>
              <wp:positionV relativeFrom="page">
                <wp:align>bottom</wp:align>
              </wp:positionV>
              <wp:extent cx="1889125" cy="299085"/>
              <wp:effectExtent l="0" t="0" r="15875" b="0"/>
              <wp:wrapNone/>
              <wp:docPr id="2106881580" name="Text Box 2"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9125" cy="299085"/>
                      </a:xfrm>
                      <a:prstGeom prst="rect">
                        <a:avLst/>
                      </a:prstGeom>
                      <a:noFill/>
                      <a:ln>
                        <a:noFill/>
                      </a:ln>
                    </wps:spPr>
                    <wps:txbx>
                      <w:txbxContent>
                        <w:p w14:paraId="42DBEDA3" w14:textId="0A385B90" w:rsidR="00F02BF5" w:rsidRPr="00F02BF5" w:rsidRDefault="00F02BF5" w:rsidP="00F02BF5">
                          <w:pPr>
                            <w:spacing w:after="0"/>
                            <w:rPr>
                              <w:rFonts w:ascii="Calibri" w:eastAsia="Calibri" w:hAnsi="Calibri" w:cs="Calibri"/>
                              <w:noProof/>
                              <w:color w:val="000000"/>
                              <w:sz w:val="14"/>
                              <w:szCs w:val="14"/>
                            </w:rPr>
                          </w:pPr>
                          <w:r w:rsidRPr="00F02BF5">
                            <w:rPr>
                              <w:rFonts w:ascii="Calibri" w:eastAsia="Calibri" w:hAnsi="Calibri" w:cs="Calibri"/>
                              <w:noProof/>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0C7195" id="_x0000_t202" coordsize="21600,21600" o:spt="202" path="m,l,21600r21600,l21600,xe">
              <v:stroke joinstyle="miter"/>
              <v:path gradientshapeok="t" o:connecttype="rect"/>
            </v:shapetype>
            <v:shape id="Text Box 2" o:spid="_x0000_s1026" type="#_x0000_t202" alt="Private – Not Listed – Not Subject to Export Controls" style="position:absolute;margin-left:0;margin-top:0;width:148.75pt;height:23.5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" filled="f" stroked="f">
              <v:textbox style="mso-fit-shape-to-text:t" inset="0,0,0,15pt">
                <w:txbxContent>
                  <w:p w14:paraId="42DBEDA3" w14:textId="0A385B90" w:rsidR="00F02BF5" w:rsidRPr="00F02BF5" w:rsidRDefault="00F02BF5" w:rsidP="00F02BF5">
                    <w:pPr>
                      <w:spacing w:after="0"/>
                      <w:rPr>
                        <w:rFonts w:ascii="Calibri" w:eastAsia="Calibri" w:hAnsi="Calibri" w:cs="Calibri"/>
                        <w:noProof/>
                        <w:color w:val="000000"/>
                        <w:sz w:val="14"/>
                        <w:szCs w:val="14"/>
                      </w:rPr>
                    </w:pPr>
                    <w:r w:rsidRPr="00F02BF5">
                      <w:rPr>
                        <w:rFonts w:ascii="Calibri" w:eastAsia="Calibri" w:hAnsi="Calibri" w:cs="Calibri"/>
                        <w:noProof/>
                        <w:color w:val="000000"/>
                        <w:sz w:val="14"/>
                        <w:szCs w:val="14"/>
                      </w:rPr>
                      <w:t>Private – Not Listed – Not Subject to Export Controls</w:t>
                    </w:r>
                  </w:p>
                </w:txbxContent>
              </v:textbox>
              <w10:wrap anchorx="page" anchory="page"/>
            </v:shape>
          </w:pict>
        </mc:Fallback>
      </mc:AlternateContent>
    </w:r>
    <w:r w:rsidR="00161250">
      <w:rPr>
        <w:noProof/>
      </w:rPr>
      <mc:AlternateContent>
        <mc:Choice Requires="wps">
          <w:drawing>
            <wp:anchor distT="0" distB="0" distL="0" distR="0" simplePos="0" relativeHeight="251658240" behindDoc="0" locked="0" layoutInCell="1" allowOverlap="1" wp14:anchorId="01556DC2" wp14:editId="601CA7DB">
              <wp:simplePos x="0" y="0"/>
              <wp:positionH relativeFrom="column">
                <wp:align>center</wp:align>
              </wp:positionH>
              <wp:positionV relativeFrom="paragraph">
                <wp:posOffset>635</wp:posOffset>
              </wp:positionV>
              <wp:extent cx="443865" cy="4438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C16AAA5" w14:textId="7C9D47FE" w:rsidR="001038B7" w:rsidRPr="001038B7" w:rsidRDefault="001038B7">
                          <w:pPr>
                            <w:rPr>
                              <w:rFonts w:ascii="Calibri" w:eastAsia="Calibri" w:hAnsi="Calibri" w:cs="Calibri"/>
                              <w:noProof/>
                              <w:color w:val="000000"/>
                              <w:sz w:val="14"/>
                              <w:szCs w:val="14"/>
                            </w:rPr>
                          </w:pPr>
                          <w:r w:rsidRPr="001038B7">
                            <w:rPr>
                              <w:rFonts w:ascii="Calibri" w:eastAsia="Calibri" w:hAnsi="Calibri" w:cs="Calibri"/>
                              <w:noProof/>
                              <w:color w:val="000000"/>
                              <w:sz w:val="14"/>
                              <w:szCs w:val="14"/>
                            </w:rPr>
                            <w:t>SECURITY &amp; EXPORT CLASSIFICATION - Commercially Sensitive Rolls-Royce SMR Data - Private - Not Listed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1556DC2" id="_x0000_s1027" type="#_x0000_t202" style="position:absolute;margin-left:0;margin-top:.05pt;width:34.95pt;height:34.95pt;z-index:25165824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YOYJoxACAAAwBAAA&#10;DgAAAAAAAAAAAAAAAAAuAgAAZHJzL2Uyb0RvYy54bWxQSwECLQAUAAYACAAAACEAhLDTKNYAAAAD&#10;AQAADwAAAAAAAAAAAAAAAABqBAAAZHJzL2Rvd25yZXYueG1sUEsFBgAAAAAEAAQA8wAAAG0FAAAA&#10;AA==&#10;" filled="f" stroked="f">
              <v:textbox style="mso-fit-shape-to-text:t" inset="0,0,0,0">
                <w:txbxContent>
                  <w:p w14:paraId="2C16AAA5" w14:textId="7C9D47FE" w:rsidR="001038B7" w:rsidRPr="001038B7" w:rsidRDefault="001038B7">
                    <w:pPr>
                      <w:rPr>
                        <w:rFonts w:ascii="Calibri" w:eastAsia="Calibri" w:hAnsi="Calibri" w:cs="Calibri"/>
                        <w:noProof/>
                        <w:color w:val="000000"/>
                        <w:sz w:val="14"/>
                        <w:szCs w:val="14"/>
                      </w:rPr>
                    </w:pPr>
                    <w:r w:rsidRPr="001038B7">
                      <w:rPr>
                        <w:rFonts w:ascii="Calibri" w:eastAsia="Calibri" w:hAnsi="Calibri" w:cs="Calibri"/>
                        <w:noProof/>
                        <w:color w:val="000000"/>
                        <w:sz w:val="14"/>
                        <w:szCs w:val="14"/>
                      </w:rPr>
                      <w:t>SECURITY &amp; EXPORT CLASSIFICATION - Commercially Sensitive Rolls-Royce SMR Data - Private - Not Listed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D171" w14:textId="2A2FF524" w:rsidR="00F915C6" w:rsidRDefault="00F02BF5" w:rsidP="00CD449A">
    <w:pPr>
      <w:spacing w:after="0"/>
    </w:pPr>
    <w:r>
      <w:rPr>
        <w:noProof/>
      </w:rPr>
      <mc:AlternateContent>
        <mc:Choice Requires="wps">
          <w:drawing>
            <wp:anchor distT="0" distB="0" distL="0" distR="0" simplePos="0" relativeHeight="251658245" behindDoc="0" locked="0" layoutInCell="1" allowOverlap="1" wp14:anchorId="0CDC3F65" wp14:editId="3C8F17C3">
              <wp:simplePos x="914400" y="10477500"/>
              <wp:positionH relativeFrom="page">
                <wp:align>center</wp:align>
              </wp:positionH>
              <wp:positionV relativeFrom="page">
                <wp:align>bottom</wp:align>
              </wp:positionV>
              <wp:extent cx="1889125" cy="299085"/>
              <wp:effectExtent l="0" t="0" r="15875" b="0"/>
              <wp:wrapNone/>
              <wp:docPr id="1263579955" name="Text Box 3"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9125" cy="299085"/>
                      </a:xfrm>
                      <a:prstGeom prst="rect">
                        <a:avLst/>
                      </a:prstGeom>
                      <a:noFill/>
                      <a:ln>
                        <a:noFill/>
                      </a:ln>
                    </wps:spPr>
                    <wps:txbx>
                      <w:txbxContent>
                        <w:p w14:paraId="4D5B5627" w14:textId="4404E1EC" w:rsidR="00F02BF5" w:rsidRPr="00F02BF5" w:rsidRDefault="00F02BF5" w:rsidP="00F02BF5">
                          <w:pPr>
                            <w:spacing w:after="0"/>
                            <w:rPr>
                              <w:rFonts w:ascii="Calibri" w:eastAsia="Calibri" w:hAnsi="Calibri" w:cs="Calibri"/>
                              <w:noProof/>
                              <w:color w:val="000000"/>
                              <w:sz w:val="14"/>
                              <w:szCs w:val="14"/>
                            </w:rPr>
                          </w:pPr>
                          <w:r w:rsidRPr="00F02BF5">
                            <w:rPr>
                              <w:rFonts w:ascii="Calibri" w:eastAsia="Calibri" w:hAnsi="Calibri" w:cs="Calibri"/>
                              <w:noProof/>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DC3F65" id="_x0000_t202" coordsize="21600,21600" o:spt="202" path="m,l,21600r21600,l21600,xe">
              <v:stroke joinstyle="miter"/>
              <v:path gradientshapeok="t" o:connecttype="rect"/>
            </v:shapetype>
            <v:shape id="Text Box 3" o:spid="_x0000_s1028" type="#_x0000_t202" alt="Private – Not Listed – Not Subject to Export Controls" style="position:absolute;margin-left:0;margin-top:0;width:148.75pt;height:23.5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" filled="f" stroked="f">
              <v:textbox style="mso-fit-shape-to-text:t" inset="0,0,0,15pt">
                <w:txbxContent>
                  <w:p w14:paraId="4D5B5627" w14:textId="4404E1EC" w:rsidR="00F02BF5" w:rsidRPr="00F02BF5" w:rsidRDefault="00F02BF5" w:rsidP="00F02BF5">
                    <w:pPr>
                      <w:spacing w:after="0"/>
                      <w:rPr>
                        <w:rFonts w:ascii="Calibri" w:eastAsia="Calibri" w:hAnsi="Calibri" w:cs="Calibri"/>
                        <w:noProof/>
                        <w:color w:val="000000"/>
                        <w:sz w:val="14"/>
                        <w:szCs w:val="14"/>
                      </w:rPr>
                    </w:pPr>
                    <w:r w:rsidRPr="00F02BF5">
                      <w:rPr>
                        <w:rFonts w:ascii="Calibri" w:eastAsia="Calibri" w:hAnsi="Calibri" w:cs="Calibri"/>
                        <w:noProof/>
                        <w:color w:val="000000"/>
                        <w:sz w:val="14"/>
                        <w:szCs w:val="14"/>
                      </w:rPr>
                      <w:t>Private – Not Listed – Not Subject to Export Controls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E479" w14:textId="2AC3A076" w:rsidR="001038B7" w:rsidRDefault="00F02BF5">
    <w:pPr>
      <w:pStyle w:val="Footer"/>
    </w:pPr>
    <w:r>
      <w:rPr>
        <w:noProof/>
      </w:rPr>
      <mc:AlternateContent>
        <mc:Choice Requires="wps">
          <w:drawing>
            <wp:anchor distT="0" distB="0" distL="0" distR="0" simplePos="0" relativeHeight="251658243" behindDoc="0" locked="0" layoutInCell="1" allowOverlap="1" wp14:anchorId="2DEF8604" wp14:editId="259BAD25">
              <wp:simplePos x="635" y="635"/>
              <wp:positionH relativeFrom="page">
                <wp:align>center</wp:align>
              </wp:positionH>
              <wp:positionV relativeFrom="page">
                <wp:align>bottom</wp:align>
              </wp:positionV>
              <wp:extent cx="1889125" cy="299085"/>
              <wp:effectExtent l="0" t="0" r="15875" b="0"/>
              <wp:wrapNone/>
              <wp:docPr id="441710561" name="Text Box 1"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9125" cy="299085"/>
                      </a:xfrm>
                      <a:prstGeom prst="rect">
                        <a:avLst/>
                      </a:prstGeom>
                      <a:noFill/>
                      <a:ln>
                        <a:noFill/>
                      </a:ln>
                    </wps:spPr>
                    <wps:txbx>
                      <w:txbxContent>
                        <w:p w14:paraId="4D3F209C" w14:textId="09D2E142" w:rsidR="00F02BF5" w:rsidRPr="00F02BF5" w:rsidRDefault="00F02BF5" w:rsidP="00F02BF5">
                          <w:pPr>
                            <w:spacing w:after="0"/>
                            <w:rPr>
                              <w:rFonts w:ascii="Calibri" w:eastAsia="Calibri" w:hAnsi="Calibri" w:cs="Calibri"/>
                              <w:noProof/>
                              <w:color w:val="000000"/>
                              <w:sz w:val="14"/>
                              <w:szCs w:val="14"/>
                            </w:rPr>
                          </w:pPr>
                          <w:r w:rsidRPr="00F02BF5">
                            <w:rPr>
                              <w:rFonts w:ascii="Calibri" w:eastAsia="Calibri" w:hAnsi="Calibri" w:cs="Calibri"/>
                              <w:noProof/>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EF8604" id="_x0000_t202" coordsize="21600,21600" o:spt="202" path="m,l,21600r21600,l21600,xe">
              <v:stroke joinstyle="miter"/>
              <v:path gradientshapeok="t" o:connecttype="rect"/>
            </v:shapetype>
            <v:shape id="Text Box 1" o:spid="_x0000_s1029" type="#_x0000_t202" alt="Private – Not Listed – Not Subject to Export Controls" style="position:absolute;margin-left:0;margin-top:0;width:148.75pt;height:23.5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" filled="f" stroked="f">
              <v:textbox style="mso-fit-shape-to-text:t" inset="0,0,0,15pt">
                <w:txbxContent>
                  <w:p w14:paraId="4D3F209C" w14:textId="09D2E142" w:rsidR="00F02BF5" w:rsidRPr="00F02BF5" w:rsidRDefault="00F02BF5" w:rsidP="00F02BF5">
                    <w:pPr>
                      <w:spacing w:after="0"/>
                      <w:rPr>
                        <w:rFonts w:ascii="Calibri" w:eastAsia="Calibri" w:hAnsi="Calibri" w:cs="Calibri"/>
                        <w:noProof/>
                        <w:color w:val="000000"/>
                        <w:sz w:val="14"/>
                        <w:szCs w:val="14"/>
                      </w:rPr>
                    </w:pPr>
                    <w:r w:rsidRPr="00F02BF5">
                      <w:rPr>
                        <w:rFonts w:ascii="Calibri" w:eastAsia="Calibri" w:hAnsi="Calibri" w:cs="Calibri"/>
                        <w:noProof/>
                        <w:color w:val="000000"/>
                        <w:sz w:val="14"/>
                        <w:szCs w:val="14"/>
                      </w:rPr>
                      <w:t>Private – Not Listed – Not Subject to Export Controls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A07D2" w14:textId="77777777" w:rsidR="002807C7" w:rsidRDefault="002807C7" w:rsidP="00D12A48">
      <w:r>
        <w:separator/>
      </w:r>
    </w:p>
  </w:footnote>
  <w:footnote w:type="continuationSeparator" w:id="0">
    <w:p w14:paraId="2F77E942" w14:textId="77777777" w:rsidR="002807C7" w:rsidRDefault="002807C7" w:rsidP="00D12A48">
      <w:r>
        <w:continuationSeparator/>
      </w:r>
    </w:p>
  </w:footnote>
  <w:footnote w:type="continuationNotice" w:id="1">
    <w:p w14:paraId="75180410" w14:textId="77777777" w:rsidR="002807C7" w:rsidRDefault="002807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D2D3" w14:textId="3C9E3ECC" w:rsidR="004051C6" w:rsidRPr="002C0498" w:rsidRDefault="004051C6" w:rsidP="004051C6">
    <w:pPr>
      <w:pStyle w:val="SecurityClassification"/>
    </w:pPr>
    <w:r w:rsidRPr="00EA5516">
      <w:rPr>
        <w:noProof/>
        <w:sz w:val="16"/>
        <w:szCs w:val="16"/>
        <w:lang w:eastAsia="en-US"/>
      </w:rPr>
      <w:drawing>
        <wp:anchor distT="0" distB="0" distL="114300" distR="114300" simplePos="0" relativeHeight="251658242" behindDoc="1" locked="0" layoutInCell="1" allowOverlap="1" wp14:anchorId="7AD5E053" wp14:editId="7A0BCF3A">
          <wp:simplePos x="0" y="0"/>
          <wp:positionH relativeFrom="page">
            <wp:posOffset>527050</wp:posOffset>
          </wp:positionH>
          <wp:positionV relativeFrom="page">
            <wp:posOffset>233680</wp:posOffset>
          </wp:positionV>
          <wp:extent cx="972000" cy="522000"/>
          <wp:effectExtent l="0" t="0" r="0" b="0"/>
          <wp:wrapSquare wrapText="bothSides"/>
          <wp:docPr id="2011574625" name="Picture 20115746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20935"/>
                  <a:stretch/>
                </pic:blipFill>
                <pic:spPr bwMode="auto">
                  <a:xfrm>
                    <a:off x="0" y="0"/>
                    <a:ext cx="972000" cy="52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66D4EC" w14:textId="77777777" w:rsidR="004051C6" w:rsidRPr="00BD0AF3" w:rsidRDefault="004051C6" w:rsidP="004051C6">
    <w:pPr>
      <w:pStyle w:val="NoSpacing"/>
      <w:rPr>
        <w:lang w:eastAsia="en-GB"/>
      </w:rPr>
    </w:pPr>
  </w:p>
  <w:p w14:paraId="59034DA1" w14:textId="77777777" w:rsidR="004051C6" w:rsidRDefault="004051C6" w:rsidP="004051C6">
    <w:pPr>
      <w:pStyle w:val="Header"/>
      <w:spacing w:after="0"/>
      <w:jc w:val="right"/>
      <w:rPr>
        <w:sz w:val="18"/>
        <w:szCs w:val="18"/>
      </w:rPr>
    </w:pPr>
  </w:p>
  <w:p w14:paraId="6EC608E7" w14:textId="05CF9DDD" w:rsidR="004051C6" w:rsidRPr="001038B7" w:rsidRDefault="004051C6" w:rsidP="004051C6">
    <w:pPr>
      <w:pStyle w:val="Header"/>
      <w:spacing w:after="0"/>
      <w:jc w:val="right"/>
      <w:rPr>
        <w:sz w:val="18"/>
        <w:szCs w:val="18"/>
      </w:rPr>
    </w:pPr>
    <w:r w:rsidRPr="001038B7">
      <w:rPr>
        <w:sz w:val="18"/>
        <w:szCs w:val="18"/>
      </w:rPr>
      <w:t>T</w:t>
    </w:r>
    <w:r>
      <w:rPr>
        <w:sz w:val="18"/>
        <w:szCs w:val="18"/>
      </w:rPr>
      <w:t>S-REG-</w:t>
    </w:r>
    <w:r w:rsidR="0015672E">
      <w:rPr>
        <w:sz w:val="18"/>
        <w:szCs w:val="18"/>
      </w:rPr>
      <w:t>13</w:t>
    </w:r>
    <w:r w:rsidRPr="001038B7">
      <w:rPr>
        <w:sz w:val="18"/>
        <w:szCs w:val="18"/>
      </w:rPr>
      <w:t xml:space="preserve"> Issue </w:t>
    </w:r>
    <w:r w:rsidR="004F5E6B">
      <w:rPr>
        <w:sz w:val="18"/>
        <w:szCs w:val="18"/>
      </w:rPr>
      <w:t>2</w:t>
    </w:r>
  </w:p>
  <w:p w14:paraId="3E5089F1" w14:textId="71297409" w:rsidR="004051C6" w:rsidRPr="00211346" w:rsidRDefault="5826704D" w:rsidP="004051C6">
    <w:pPr>
      <w:pStyle w:val="Header"/>
      <w:spacing w:after="0"/>
      <w:jc w:val="right"/>
      <w:rPr>
        <w:sz w:val="22"/>
      </w:rPr>
    </w:pPr>
    <w:r w:rsidRPr="32A3CB62">
      <w:rPr>
        <w:sz w:val="22"/>
      </w:rPr>
      <w:t>SMR0026</w:t>
    </w:r>
    <w:r w:rsidR="007D71A8">
      <w:rPr>
        <w:sz w:val="22"/>
      </w:rPr>
      <w:t>976</w:t>
    </w:r>
    <w:r w:rsidR="004051C6" w:rsidRPr="6B319AC9">
      <w:rPr>
        <w:sz w:val="24"/>
        <w:szCs w:val="24"/>
      </w:rPr>
      <w:t xml:space="preserve"> </w:t>
    </w:r>
    <w:r w:rsidR="004051C6" w:rsidRPr="00211346">
      <w:rPr>
        <w:sz w:val="22"/>
      </w:rPr>
      <w:t xml:space="preserve">Issue </w:t>
    </w:r>
    <w:r w:rsidR="0026358B">
      <w:rPr>
        <w:sz w:val="22"/>
      </w:rPr>
      <w:t>2</w:t>
    </w:r>
  </w:p>
  <w:p w14:paraId="529BAED8" w14:textId="77777777" w:rsidR="004051C6" w:rsidRPr="004051C6" w:rsidRDefault="0079766E" w:rsidP="004051C6">
    <w:pPr>
      <w:pStyle w:val="Header"/>
      <w:spacing w:after="0"/>
      <w:jc w:val="right"/>
    </w:pPr>
    <w:sdt>
      <w:sdtPr>
        <w:id w:val="-1318336367"/>
        <w:docPartObj>
          <w:docPartGallery w:val="Page Numbers (Top of Page)"/>
          <w:docPartUnique/>
        </w:docPartObj>
      </w:sdtPr>
      <w:sdtEndPr/>
      <w:sdtContent>
        <w:r w:rsidR="004051C6" w:rsidRPr="004051C6">
          <w:t xml:space="preserve">Page </w:t>
        </w:r>
        <w:r w:rsidR="004051C6" w:rsidRPr="004051C6">
          <w:rPr>
            <w:sz w:val="24"/>
            <w:szCs w:val="24"/>
          </w:rPr>
          <w:fldChar w:fldCharType="begin"/>
        </w:r>
        <w:r w:rsidR="004051C6" w:rsidRPr="004051C6">
          <w:instrText xml:space="preserve"> PAGE </w:instrText>
        </w:r>
        <w:r w:rsidR="004051C6" w:rsidRPr="004051C6">
          <w:rPr>
            <w:sz w:val="24"/>
            <w:szCs w:val="24"/>
          </w:rPr>
          <w:fldChar w:fldCharType="separate"/>
        </w:r>
        <w:r w:rsidR="004051C6" w:rsidRPr="004051C6">
          <w:rPr>
            <w:sz w:val="24"/>
            <w:szCs w:val="24"/>
          </w:rPr>
          <w:t>1</w:t>
        </w:r>
        <w:r w:rsidR="004051C6" w:rsidRPr="004051C6">
          <w:rPr>
            <w:sz w:val="24"/>
            <w:szCs w:val="24"/>
          </w:rPr>
          <w:fldChar w:fldCharType="end"/>
        </w:r>
        <w:r w:rsidR="004051C6" w:rsidRPr="004051C6">
          <w:t xml:space="preserve"> of </w:t>
        </w:r>
        <w:r w:rsidR="004051C6">
          <w:fldChar w:fldCharType="begin"/>
        </w:r>
        <w:r w:rsidR="004051C6">
          <w:instrText xml:space="preserve"> NUMPAGES  </w:instrText>
        </w:r>
        <w:r w:rsidR="004051C6">
          <w:fldChar w:fldCharType="separate"/>
        </w:r>
        <w:r w:rsidR="004051C6" w:rsidRPr="004051C6">
          <w:rPr>
            <w:sz w:val="24"/>
            <w:szCs w:val="24"/>
          </w:rPr>
          <w:t>3</w:t>
        </w:r>
        <w:r w:rsidR="004051C6">
          <w:rPr>
            <w:sz w:val="24"/>
            <w:szCs w:val="24"/>
          </w:rPr>
          <w:fldChar w:fldCharType="end"/>
        </w:r>
      </w:sdtContent>
    </w:sdt>
  </w:p>
  <w:p w14:paraId="23414A88" w14:textId="52B9A18A" w:rsidR="004051C6" w:rsidRDefault="004051C6" w:rsidP="004051C6">
    <w:pPr>
      <w:pStyle w:val="Header"/>
      <w:spacing w:after="0"/>
      <w:jc w:val="right"/>
    </w:pPr>
    <w:r w:rsidRPr="00211346">
      <w:rPr>
        <w:sz w:val="22"/>
      </w:rPr>
      <w:t>Retention Category</w:t>
    </w:r>
    <w:r>
      <w:rPr>
        <w:sz w:val="22"/>
      </w:rPr>
      <w:t xml:space="preserve"> </w:t>
    </w:r>
    <w:r w:rsidRPr="00211346">
      <w:rPr>
        <w:sz w:val="22"/>
      </w:rPr>
      <w:t>B</w:t>
    </w:r>
  </w:p>
  <w:p w14:paraId="0B05ABE0" w14:textId="02CE7529" w:rsidR="00211346" w:rsidRPr="000B3B41" w:rsidRDefault="00211346" w:rsidP="000B3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EA8A" w14:textId="2361009D" w:rsidR="00671FBA" w:rsidRPr="002C0498" w:rsidRDefault="00671FBA" w:rsidP="00671FBA">
    <w:pPr>
      <w:pStyle w:val="SecurityClassification"/>
    </w:pPr>
    <w:r w:rsidRPr="00EA5516">
      <w:rPr>
        <w:noProof/>
        <w:sz w:val="16"/>
        <w:szCs w:val="16"/>
        <w:lang w:eastAsia="en-US"/>
      </w:rPr>
      <w:drawing>
        <wp:anchor distT="0" distB="0" distL="114300" distR="114300" simplePos="0" relativeHeight="251658241" behindDoc="1" locked="0" layoutInCell="1" allowOverlap="1" wp14:anchorId="02E2A369" wp14:editId="4BA3B7EE">
          <wp:simplePos x="0" y="0"/>
          <wp:positionH relativeFrom="page">
            <wp:posOffset>527050</wp:posOffset>
          </wp:positionH>
          <wp:positionV relativeFrom="page">
            <wp:posOffset>233680</wp:posOffset>
          </wp:positionV>
          <wp:extent cx="972000" cy="522000"/>
          <wp:effectExtent l="0" t="0" r="0" b="0"/>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20935"/>
                  <a:stretch/>
                </pic:blipFill>
                <pic:spPr bwMode="auto">
                  <a:xfrm>
                    <a:off x="0" y="0"/>
                    <a:ext cx="972000" cy="52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22943C" w14:textId="77777777" w:rsidR="00671FBA" w:rsidRPr="00BD0AF3" w:rsidRDefault="00671FBA" w:rsidP="00671FBA">
    <w:pPr>
      <w:pStyle w:val="NoSpacing"/>
      <w:rPr>
        <w:lang w:eastAsia="en-GB"/>
      </w:rPr>
    </w:pPr>
  </w:p>
  <w:p w14:paraId="279DC0E1" w14:textId="77777777" w:rsidR="00671FBA" w:rsidRDefault="00671FBA" w:rsidP="00671FBA">
    <w:pPr>
      <w:pStyle w:val="Header"/>
      <w:spacing w:after="0"/>
      <w:jc w:val="right"/>
      <w:rPr>
        <w:sz w:val="18"/>
        <w:szCs w:val="18"/>
      </w:rPr>
    </w:pPr>
  </w:p>
  <w:p w14:paraId="69FD2D9C" w14:textId="2F91FD6F" w:rsidR="00671FBA" w:rsidRPr="001038B7" w:rsidRDefault="00671FBA" w:rsidP="00671FBA">
    <w:pPr>
      <w:pStyle w:val="Header"/>
      <w:spacing w:after="0"/>
      <w:jc w:val="right"/>
      <w:rPr>
        <w:sz w:val="18"/>
        <w:szCs w:val="18"/>
      </w:rPr>
    </w:pPr>
    <w:r w:rsidRPr="001038B7">
      <w:rPr>
        <w:sz w:val="18"/>
        <w:szCs w:val="18"/>
      </w:rPr>
      <w:t>T</w:t>
    </w:r>
    <w:r>
      <w:rPr>
        <w:sz w:val="18"/>
        <w:szCs w:val="18"/>
      </w:rPr>
      <w:t>S-REG-</w:t>
    </w:r>
    <w:r w:rsidR="00A2500E">
      <w:rPr>
        <w:sz w:val="18"/>
        <w:szCs w:val="18"/>
      </w:rPr>
      <w:t>XX</w:t>
    </w:r>
    <w:r w:rsidRPr="001038B7">
      <w:rPr>
        <w:sz w:val="18"/>
        <w:szCs w:val="18"/>
      </w:rPr>
      <w:t xml:space="preserve"> Issue </w:t>
    </w:r>
    <w:r w:rsidR="00A2500E">
      <w:rPr>
        <w:sz w:val="18"/>
        <w:szCs w:val="18"/>
      </w:rPr>
      <w:t>X</w:t>
    </w:r>
  </w:p>
  <w:p w14:paraId="30CBAA84" w14:textId="77777777" w:rsidR="00671FBA" w:rsidRPr="00211346" w:rsidRDefault="00671FBA" w:rsidP="00671FBA">
    <w:pPr>
      <w:pStyle w:val="Header"/>
      <w:spacing w:after="0"/>
      <w:jc w:val="right"/>
      <w:rPr>
        <w:sz w:val="22"/>
      </w:rPr>
    </w:pPr>
    <w:r w:rsidRPr="001038B7">
      <w:rPr>
        <w:sz w:val="18"/>
        <w:szCs w:val="18"/>
      </w:rPr>
      <w:t>[</w:t>
    </w:r>
    <w:r w:rsidRPr="00211346">
      <w:rPr>
        <w:sz w:val="22"/>
      </w:rPr>
      <w:t>Document No] Issue 1</w:t>
    </w:r>
  </w:p>
  <w:p w14:paraId="10595290" w14:textId="77777777" w:rsidR="00671FBA" w:rsidRPr="00211346" w:rsidRDefault="00671FBA" w:rsidP="00671FBA">
    <w:pPr>
      <w:pStyle w:val="Header"/>
      <w:spacing w:after="0"/>
      <w:jc w:val="right"/>
      <w:rPr>
        <w:sz w:val="22"/>
      </w:rPr>
    </w:pPr>
    <w:r w:rsidRPr="00211346">
      <w:rPr>
        <w:sz w:val="22"/>
      </w:rPr>
      <w:t xml:space="preserve">Page </w:t>
    </w:r>
    <w:r>
      <w:rPr>
        <w:sz w:val="22"/>
      </w:rPr>
      <w:t>1</w:t>
    </w:r>
    <w:r w:rsidRPr="00211346">
      <w:rPr>
        <w:sz w:val="22"/>
      </w:rPr>
      <w:t xml:space="preserve"> of </w:t>
    </w:r>
    <w:r>
      <w:rPr>
        <w:sz w:val="22"/>
      </w:rPr>
      <w:t>2</w:t>
    </w:r>
  </w:p>
  <w:p w14:paraId="271B8734" w14:textId="3C57B7ED" w:rsidR="00671FBA" w:rsidRPr="00671FBA" w:rsidRDefault="00671FBA" w:rsidP="00671FBA">
    <w:pPr>
      <w:pStyle w:val="Header"/>
      <w:spacing w:after="0"/>
      <w:jc w:val="right"/>
      <w:rPr>
        <w:sz w:val="22"/>
      </w:rPr>
    </w:pPr>
    <w:r w:rsidRPr="00211346">
      <w:rPr>
        <w:sz w:val="22"/>
      </w:rPr>
      <w:t>Retention Category</w:t>
    </w:r>
    <w:r w:rsidR="000B3B41">
      <w:rPr>
        <w:sz w:val="22"/>
      </w:rPr>
      <w:t xml:space="preserve"> A or</w:t>
    </w:r>
    <w:r w:rsidRPr="00211346">
      <w:rPr>
        <w:sz w:val="22"/>
      </w:rPr>
      <w:t xml:space="preserve">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98706E"/>
    <w:lvl w:ilvl="0">
      <w:start w:val="1"/>
      <w:numFmt w:val="decimal"/>
      <w:pStyle w:val="ListNumber"/>
      <w:lvlText w:val="%1."/>
      <w:lvlJc w:val="left"/>
      <w:pPr>
        <w:tabs>
          <w:tab w:val="num" w:pos="360"/>
        </w:tabs>
        <w:ind w:left="360" w:hanging="360"/>
      </w:pPr>
    </w:lvl>
  </w:abstractNum>
  <w:abstractNum w:abstractNumId="1" w15:restartNumberingAfterBreak="0">
    <w:nsid w:val="00073B90"/>
    <w:multiLevelType w:val="multilevel"/>
    <w:tmpl w:val="5F56EE48"/>
    <w:numStyleLink w:val="SMR"/>
  </w:abstractNum>
  <w:abstractNum w:abstractNumId="2" w15:restartNumberingAfterBreak="0">
    <w:nsid w:val="0186143D"/>
    <w:multiLevelType w:val="multilevel"/>
    <w:tmpl w:val="2C865E74"/>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3EA46FC"/>
    <w:multiLevelType w:val="hybridMultilevel"/>
    <w:tmpl w:val="C3725D5A"/>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 w15:restartNumberingAfterBreak="0">
    <w:nsid w:val="07CF41D6"/>
    <w:multiLevelType w:val="hybridMultilevel"/>
    <w:tmpl w:val="E3AA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082FA8"/>
    <w:multiLevelType w:val="hybridMultilevel"/>
    <w:tmpl w:val="6F4C25D2"/>
    <w:lvl w:ilvl="0" w:tplc="2F44C584">
      <w:start w:val="1"/>
      <w:numFmt w:val="decimal"/>
      <w:pStyle w:val="Bullet1"/>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FEB5ED"/>
    <w:multiLevelType w:val="hybridMultilevel"/>
    <w:tmpl w:val="740462EA"/>
    <w:lvl w:ilvl="0" w:tplc="0F32432E">
      <w:start w:val="1"/>
      <w:numFmt w:val="bullet"/>
      <w:lvlText w:val=""/>
      <w:lvlJc w:val="left"/>
      <w:pPr>
        <w:ind w:left="785" w:hanging="360"/>
      </w:pPr>
      <w:rPr>
        <w:rFonts w:ascii="Symbol" w:hAnsi="Symbol" w:hint="default"/>
      </w:rPr>
    </w:lvl>
    <w:lvl w:ilvl="1" w:tplc="9EF49F20">
      <w:start w:val="1"/>
      <w:numFmt w:val="bullet"/>
      <w:lvlText w:val="o"/>
      <w:lvlJc w:val="left"/>
      <w:pPr>
        <w:ind w:left="1505" w:hanging="360"/>
      </w:pPr>
      <w:rPr>
        <w:rFonts w:ascii="Courier New" w:hAnsi="Courier New" w:hint="default"/>
      </w:rPr>
    </w:lvl>
    <w:lvl w:ilvl="2" w:tplc="23C23D26">
      <w:start w:val="1"/>
      <w:numFmt w:val="bullet"/>
      <w:lvlText w:val=""/>
      <w:lvlJc w:val="left"/>
      <w:pPr>
        <w:ind w:left="2225" w:hanging="360"/>
      </w:pPr>
      <w:rPr>
        <w:rFonts w:ascii="Wingdings" w:hAnsi="Wingdings" w:hint="default"/>
      </w:rPr>
    </w:lvl>
    <w:lvl w:ilvl="3" w:tplc="5B60E102">
      <w:start w:val="1"/>
      <w:numFmt w:val="bullet"/>
      <w:lvlText w:val=""/>
      <w:lvlJc w:val="left"/>
      <w:pPr>
        <w:ind w:left="2945" w:hanging="360"/>
      </w:pPr>
      <w:rPr>
        <w:rFonts w:ascii="Symbol" w:hAnsi="Symbol" w:hint="default"/>
      </w:rPr>
    </w:lvl>
    <w:lvl w:ilvl="4" w:tplc="BDD4FB62">
      <w:start w:val="1"/>
      <w:numFmt w:val="bullet"/>
      <w:lvlText w:val="o"/>
      <w:lvlJc w:val="left"/>
      <w:pPr>
        <w:ind w:left="3665" w:hanging="360"/>
      </w:pPr>
      <w:rPr>
        <w:rFonts w:ascii="Courier New" w:hAnsi="Courier New" w:hint="default"/>
      </w:rPr>
    </w:lvl>
    <w:lvl w:ilvl="5" w:tplc="6510A800">
      <w:start w:val="1"/>
      <w:numFmt w:val="bullet"/>
      <w:lvlText w:val=""/>
      <w:lvlJc w:val="left"/>
      <w:pPr>
        <w:ind w:left="4385" w:hanging="360"/>
      </w:pPr>
      <w:rPr>
        <w:rFonts w:ascii="Wingdings" w:hAnsi="Wingdings" w:hint="default"/>
      </w:rPr>
    </w:lvl>
    <w:lvl w:ilvl="6" w:tplc="A5BCBEF6">
      <w:start w:val="1"/>
      <w:numFmt w:val="bullet"/>
      <w:lvlText w:val=""/>
      <w:lvlJc w:val="left"/>
      <w:pPr>
        <w:ind w:left="5105" w:hanging="360"/>
      </w:pPr>
      <w:rPr>
        <w:rFonts w:ascii="Symbol" w:hAnsi="Symbol" w:hint="default"/>
      </w:rPr>
    </w:lvl>
    <w:lvl w:ilvl="7" w:tplc="6570E1AC">
      <w:start w:val="1"/>
      <w:numFmt w:val="bullet"/>
      <w:lvlText w:val="o"/>
      <w:lvlJc w:val="left"/>
      <w:pPr>
        <w:ind w:left="5825" w:hanging="360"/>
      </w:pPr>
      <w:rPr>
        <w:rFonts w:ascii="Courier New" w:hAnsi="Courier New" w:hint="default"/>
      </w:rPr>
    </w:lvl>
    <w:lvl w:ilvl="8" w:tplc="42B0E07A">
      <w:start w:val="1"/>
      <w:numFmt w:val="bullet"/>
      <w:lvlText w:val=""/>
      <w:lvlJc w:val="left"/>
      <w:pPr>
        <w:ind w:left="6545" w:hanging="360"/>
      </w:pPr>
      <w:rPr>
        <w:rFonts w:ascii="Wingdings" w:hAnsi="Wingdings" w:hint="default"/>
      </w:rPr>
    </w:lvl>
  </w:abstractNum>
  <w:abstractNum w:abstractNumId="7" w15:restartNumberingAfterBreak="0">
    <w:nsid w:val="10053A5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231324"/>
    <w:multiLevelType w:val="hybridMultilevel"/>
    <w:tmpl w:val="0748C45A"/>
    <w:lvl w:ilvl="0" w:tplc="7CA8B6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18033B"/>
    <w:multiLevelType w:val="hybridMultilevel"/>
    <w:tmpl w:val="56AC6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4239D6"/>
    <w:multiLevelType w:val="hybridMultilevel"/>
    <w:tmpl w:val="141829D6"/>
    <w:lvl w:ilvl="0" w:tplc="6C80024E">
      <w:start w:val="1"/>
      <w:numFmt w:val="bullet"/>
      <w:lvlText w:val=""/>
      <w:lvlJc w:val="left"/>
      <w:pPr>
        <w:ind w:left="785" w:hanging="360"/>
      </w:pPr>
      <w:rPr>
        <w:rFonts w:ascii="Symbol" w:hAnsi="Symbol" w:hint="default"/>
      </w:rPr>
    </w:lvl>
    <w:lvl w:ilvl="1" w:tplc="ED8A59C0">
      <w:start w:val="1"/>
      <w:numFmt w:val="bullet"/>
      <w:lvlText w:val="o"/>
      <w:lvlJc w:val="left"/>
      <w:pPr>
        <w:ind w:left="1505" w:hanging="360"/>
      </w:pPr>
      <w:rPr>
        <w:rFonts w:ascii="Courier New" w:hAnsi="Courier New" w:hint="default"/>
      </w:rPr>
    </w:lvl>
    <w:lvl w:ilvl="2" w:tplc="722208D4">
      <w:start w:val="1"/>
      <w:numFmt w:val="bullet"/>
      <w:lvlText w:val=""/>
      <w:lvlJc w:val="left"/>
      <w:pPr>
        <w:ind w:left="2225" w:hanging="360"/>
      </w:pPr>
      <w:rPr>
        <w:rFonts w:ascii="Wingdings" w:hAnsi="Wingdings" w:hint="default"/>
      </w:rPr>
    </w:lvl>
    <w:lvl w:ilvl="3" w:tplc="FB408E80">
      <w:start w:val="1"/>
      <w:numFmt w:val="bullet"/>
      <w:lvlText w:val=""/>
      <w:lvlJc w:val="left"/>
      <w:pPr>
        <w:ind w:left="2945" w:hanging="360"/>
      </w:pPr>
      <w:rPr>
        <w:rFonts w:ascii="Symbol" w:hAnsi="Symbol" w:hint="default"/>
      </w:rPr>
    </w:lvl>
    <w:lvl w:ilvl="4" w:tplc="3244CD8C">
      <w:start w:val="1"/>
      <w:numFmt w:val="bullet"/>
      <w:lvlText w:val="o"/>
      <w:lvlJc w:val="left"/>
      <w:pPr>
        <w:ind w:left="3665" w:hanging="360"/>
      </w:pPr>
      <w:rPr>
        <w:rFonts w:ascii="Courier New" w:hAnsi="Courier New" w:hint="default"/>
      </w:rPr>
    </w:lvl>
    <w:lvl w:ilvl="5" w:tplc="F8F44618">
      <w:start w:val="1"/>
      <w:numFmt w:val="bullet"/>
      <w:lvlText w:val=""/>
      <w:lvlJc w:val="left"/>
      <w:pPr>
        <w:ind w:left="4385" w:hanging="360"/>
      </w:pPr>
      <w:rPr>
        <w:rFonts w:ascii="Wingdings" w:hAnsi="Wingdings" w:hint="default"/>
      </w:rPr>
    </w:lvl>
    <w:lvl w:ilvl="6" w:tplc="897A6F40">
      <w:start w:val="1"/>
      <w:numFmt w:val="bullet"/>
      <w:lvlText w:val=""/>
      <w:lvlJc w:val="left"/>
      <w:pPr>
        <w:ind w:left="5105" w:hanging="360"/>
      </w:pPr>
      <w:rPr>
        <w:rFonts w:ascii="Symbol" w:hAnsi="Symbol" w:hint="default"/>
      </w:rPr>
    </w:lvl>
    <w:lvl w:ilvl="7" w:tplc="7966DFA0">
      <w:start w:val="1"/>
      <w:numFmt w:val="bullet"/>
      <w:lvlText w:val="o"/>
      <w:lvlJc w:val="left"/>
      <w:pPr>
        <w:ind w:left="5825" w:hanging="360"/>
      </w:pPr>
      <w:rPr>
        <w:rFonts w:ascii="Courier New" w:hAnsi="Courier New" w:hint="default"/>
      </w:rPr>
    </w:lvl>
    <w:lvl w:ilvl="8" w:tplc="83D2AF80">
      <w:start w:val="1"/>
      <w:numFmt w:val="bullet"/>
      <w:lvlText w:val=""/>
      <w:lvlJc w:val="left"/>
      <w:pPr>
        <w:ind w:left="6545" w:hanging="360"/>
      </w:pPr>
      <w:rPr>
        <w:rFonts w:ascii="Wingdings" w:hAnsi="Wingdings" w:hint="default"/>
      </w:rPr>
    </w:lvl>
  </w:abstractNum>
  <w:abstractNum w:abstractNumId="11" w15:restartNumberingAfterBreak="0">
    <w:nsid w:val="20593106"/>
    <w:multiLevelType w:val="multilevel"/>
    <w:tmpl w:val="A6D2413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28428F"/>
    <w:multiLevelType w:val="hybridMultilevel"/>
    <w:tmpl w:val="54A6BE9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FE441C"/>
    <w:multiLevelType w:val="multilevel"/>
    <w:tmpl w:val="5F56EE48"/>
    <w:styleLink w:val="SMR"/>
    <w:lvl w:ilvl="0">
      <w:start w:val="1"/>
      <w:numFmt w:val="decimal"/>
      <w:lvlText w:val="%1."/>
      <w:lvlJc w:val="left"/>
      <w:pPr>
        <w:ind w:left="425" w:hanging="425"/>
      </w:pPr>
      <w:rPr>
        <w:rFonts w:ascii="Arial" w:hAnsi="Arial" w:hint="default"/>
        <w:sz w:val="20"/>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550" w:hanging="425"/>
      </w:pPr>
      <w:rPr>
        <w:rFonts w:hint="default"/>
      </w:rPr>
    </w:lvl>
    <w:lvl w:ilvl="5">
      <w:start w:val="1"/>
      <w:numFmt w:val="lowerRoman"/>
      <w:lvlText w:val="(%6)"/>
      <w:lvlJc w:val="left"/>
      <w:pPr>
        <w:ind w:left="2975" w:hanging="425"/>
      </w:pPr>
      <w:rPr>
        <w:rFonts w:hint="default"/>
      </w:rPr>
    </w:lvl>
    <w:lvl w:ilvl="6">
      <w:start w:val="1"/>
      <w:numFmt w:val="decimal"/>
      <w:lvlText w:val="%7."/>
      <w:lvlJc w:val="left"/>
      <w:pPr>
        <w:ind w:left="3400" w:hanging="425"/>
      </w:pPr>
      <w:rPr>
        <w:rFonts w:hint="default"/>
      </w:rPr>
    </w:lvl>
    <w:lvl w:ilvl="7">
      <w:start w:val="1"/>
      <w:numFmt w:val="lowerLetter"/>
      <w:lvlText w:val="%8."/>
      <w:lvlJc w:val="left"/>
      <w:pPr>
        <w:ind w:left="3825" w:hanging="425"/>
      </w:pPr>
      <w:rPr>
        <w:rFonts w:hint="default"/>
      </w:rPr>
    </w:lvl>
    <w:lvl w:ilvl="8">
      <w:start w:val="1"/>
      <w:numFmt w:val="lowerRoman"/>
      <w:lvlText w:val="%9."/>
      <w:lvlJc w:val="left"/>
      <w:pPr>
        <w:ind w:left="4250" w:hanging="425"/>
      </w:pPr>
      <w:rPr>
        <w:rFonts w:hint="default"/>
      </w:rPr>
    </w:lvl>
  </w:abstractNum>
  <w:abstractNum w:abstractNumId="14" w15:restartNumberingAfterBreak="0">
    <w:nsid w:val="252F3033"/>
    <w:multiLevelType w:val="hybridMultilevel"/>
    <w:tmpl w:val="13D06C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7D41C16"/>
    <w:multiLevelType w:val="hybridMultilevel"/>
    <w:tmpl w:val="3A843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2A5513"/>
    <w:multiLevelType w:val="multilevel"/>
    <w:tmpl w:val="5F56EE48"/>
    <w:numStyleLink w:val="SMR"/>
  </w:abstractNum>
  <w:abstractNum w:abstractNumId="17" w15:restartNumberingAfterBreak="0">
    <w:nsid w:val="311369A9"/>
    <w:multiLevelType w:val="hybridMultilevel"/>
    <w:tmpl w:val="90605758"/>
    <w:lvl w:ilvl="0" w:tplc="2BBEA5BC">
      <w:start w:val="1"/>
      <w:numFmt w:val="bullet"/>
      <w:lvlText w:val=""/>
      <w:lvlJc w:val="left"/>
      <w:pPr>
        <w:ind w:left="785" w:hanging="360"/>
      </w:pPr>
      <w:rPr>
        <w:rFonts w:ascii="Symbol" w:hAnsi="Symbol" w:hint="default"/>
      </w:rPr>
    </w:lvl>
    <w:lvl w:ilvl="1" w:tplc="A08A4C6C">
      <w:start w:val="1"/>
      <w:numFmt w:val="bullet"/>
      <w:lvlText w:val="o"/>
      <w:lvlJc w:val="left"/>
      <w:pPr>
        <w:ind w:left="1505" w:hanging="360"/>
      </w:pPr>
      <w:rPr>
        <w:rFonts w:ascii="Courier New" w:hAnsi="Courier New" w:hint="default"/>
      </w:rPr>
    </w:lvl>
    <w:lvl w:ilvl="2" w:tplc="4EE88D74">
      <w:start w:val="1"/>
      <w:numFmt w:val="bullet"/>
      <w:lvlText w:val=""/>
      <w:lvlJc w:val="left"/>
      <w:pPr>
        <w:ind w:left="2225" w:hanging="360"/>
      </w:pPr>
      <w:rPr>
        <w:rFonts w:ascii="Wingdings" w:hAnsi="Wingdings" w:hint="default"/>
      </w:rPr>
    </w:lvl>
    <w:lvl w:ilvl="3" w:tplc="2436894E">
      <w:start w:val="1"/>
      <w:numFmt w:val="bullet"/>
      <w:lvlText w:val=""/>
      <w:lvlJc w:val="left"/>
      <w:pPr>
        <w:ind w:left="2945" w:hanging="360"/>
      </w:pPr>
      <w:rPr>
        <w:rFonts w:ascii="Symbol" w:hAnsi="Symbol" w:hint="default"/>
      </w:rPr>
    </w:lvl>
    <w:lvl w:ilvl="4" w:tplc="DD7453E2">
      <w:start w:val="1"/>
      <w:numFmt w:val="bullet"/>
      <w:lvlText w:val="o"/>
      <w:lvlJc w:val="left"/>
      <w:pPr>
        <w:ind w:left="3665" w:hanging="360"/>
      </w:pPr>
      <w:rPr>
        <w:rFonts w:ascii="Courier New" w:hAnsi="Courier New" w:hint="default"/>
      </w:rPr>
    </w:lvl>
    <w:lvl w:ilvl="5" w:tplc="84FE8CA8">
      <w:start w:val="1"/>
      <w:numFmt w:val="bullet"/>
      <w:lvlText w:val=""/>
      <w:lvlJc w:val="left"/>
      <w:pPr>
        <w:ind w:left="4385" w:hanging="360"/>
      </w:pPr>
      <w:rPr>
        <w:rFonts w:ascii="Wingdings" w:hAnsi="Wingdings" w:hint="default"/>
      </w:rPr>
    </w:lvl>
    <w:lvl w:ilvl="6" w:tplc="9DF43CD6">
      <w:start w:val="1"/>
      <w:numFmt w:val="bullet"/>
      <w:lvlText w:val=""/>
      <w:lvlJc w:val="left"/>
      <w:pPr>
        <w:ind w:left="5105" w:hanging="360"/>
      </w:pPr>
      <w:rPr>
        <w:rFonts w:ascii="Symbol" w:hAnsi="Symbol" w:hint="default"/>
      </w:rPr>
    </w:lvl>
    <w:lvl w:ilvl="7" w:tplc="60D42490">
      <w:start w:val="1"/>
      <w:numFmt w:val="bullet"/>
      <w:lvlText w:val="o"/>
      <w:lvlJc w:val="left"/>
      <w:pPr>
        <w:ind w:left="5825" w:hanging="360"/>
      </w:pPr>
      <w:rPr>
        <w:rFonts w:ascii="Courier New" w:hAnsi="Courier New" w:hint="default"/>
      </w:rPr>
    </w:lvl>
    <w:lvl w:ilvl="8" w:tplc="2B5825B2">
      <w:start w:val="1"/>
      <w:numFmt w:val="bullet"/>
      <w:lvlText w:val=""/>
      <w:lvlJc w:val="left"/>
      <w:pPr>
        <w:ind w:left="6545" w:hanging="360"/>
      </w:pPr>
      <w:rPr>
        <w:rFonts w:ascii="Wingdings" w:hAnsi="Wingdings" w:hint="default"/>
      </w:rPr>
    </w:lvl>
  </w:abstractNum>
  <w:abstractNum w:abstractNumId="18" w15:restartNumberingAfterBreak="0">
    <w:nsid w:val="314A1FCC"/>
    <w:multiLevelType w:val="hybridMultilevel"/>
    <w:tmpl w:val="1F66D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3901DB"/>
    <w:multiLevelType w:val="hybridMultilevel"/>
    <w:tmpl w:val="A404B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65094E"/>
    <w:multiLevelType w:val="hybridMultilevel"/>
    <w:tmpl w:val="72128E7A"/>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1" w15:restartNumberingAfterBreak="0">
    <w:nsid w:val="44663A44"/>
    <w:multiLevelType w:val="hybridMultilevel"/>
    <w:tmpl w:val="9A40FED6"/>
    <w:lvl w:ilvl="0" w:tplc="0D6675F2">
      <w:start w:val="1"/>
      <w:numFmt w:val="bullet"/>
      <w:lvlText w:val=""/>
      <w:lvlJc w:val="left"/>
      <w:pPr>
        <w:ind w:left="785" w:hanging="360"/>
      </w:pPr>
      <w:rPr>
        <w:rFonts w:ascii="Symbol" w:hAnsi="Symbol" w:hint="default"/>
      </w:rPr>
    </w:lvl>
    <w:lvl w:ilvl="1" w:tplc="497C9914">
      <w:start w:val="1"/>
      <w:numFmt w:val="bullet"/>
      <w:lvlText w:val="o"/>
      <w:lvlJc w:val="left"/>
      <w:pPr>
        <w:ind w:left="1505" w:hanging="360"/>
      </w:pPr>
      <w:rPr>
        <w:rFonts w:ascii="Courier New" w:hAnsi="Courier New" w:hint="default"/>
      </w:rPr>
    </w:lvl>
    <w:lvl w:ilvl="2" w:tplc="0016CDE4">
      <w:start w:val="1"/>
      <w:numFmt w:val="bullet"/>
      <w:lvlText w:val=""/>
      <w:lvlJc w:val="left"/>
      <w:pPr>
        <w:ind w:left="2225" w:hanging="360"/>
      </w:pPr>
      <w:rPr>
        <w:rFonts w:ascii="Wingdings" w:hAnsi="Wingdings" w:hint="default"/>
      </w:rPr>
    </w:lvl>
    <w:lvl w:ilvl="3" w:tplc="40A46568">
      <w:start w:val="1"/>
      <w:numFmt w:val="bullet"/>
      <w:lvlText w:val=""/>
      <w:lvlJc w:val="left"/>
      <w:pPr>
        <w:ind w:left="2945" w:hanging="360"/>
      </w:pPr>
      <w:rPr>
        <w:rFonts w:ascii="Symbol" w:hAnsi="Symbol" w:hint="default"/>
      </w:rPr>
    </w:lvl>
    <w:lvl w:ilvl="4" w:tplc="CEC03A32">
      <w:start w:val="1"/>
      <w:numFmt w:val="bullet"/>
      <w:lvlText w:val="o"/>
      <w:lvlJc w:val="left"/>
      <w:pPr>
        <w:ind w:left="3665" w:hanging="360"/>
      </w:pPr>
      <w:rPr>
        <w:rFonts w:ascii="Courier New" w:hAnsi="Courier New" w:hint="default"/>
      </w:rPr>
    </w:lvl>
    <w:lvl w:ilvl="5" w:tplc="FADC62B2">
      <w:start w:val="1"/>
      <w:numFmt w:val="bullet"/>
      <w:lvlText w:val=""/>
      <w:lvlJc w:val="left"/>
      <w:pPr>
        <w:ind w:left="4385" w:hanging="360"/>
      </w:pPr>
      <w:rPr>
        <w:rFonts w:ascii="Wingdings" w:hAnsi="Wingdings" w:hint="default"/>
      </w:rPr>
    </w:lvl>
    <w:lvl w:ilvl="6" w:tplc="BF546C98">
      <w:start w:val="1"/>
      <w:numFmt w:val="bullet"/>
      <w:lvlText w:val=""/>
      <w:lvlJc w:val="left"/>
      <w:pPr>
        <w:ind w:left="5105" w:hanging="360"/>
      </w:pPr>
      <w:rPr>
        <w:rFonts w:ascii="Symbol" w:hAnsi="Symbol" w:hint="default"/>
      </w:rPr>
    </w:lvl>
    <w:lvl w:ilvl="7" w:tplc="9A0E9ACE">
      <w:start w:val="1"/>
      <w:numFmt w:val="bullet"/>
      <w:lvlText w:val="o"/>
      <w:lvlJc w:val="left"/>
      <w:pPr>
        <w:ind w:left="5825" w:hanging="360"/>
      </w:pPr>
      <w:rPr>
        <w:rFonts w:ascii="Courier New" w:hAnsi="Courier New" w:hint="default"/>
      </w:rPr>
    </w:lvl>
    <w:lvl w:ilvl="8" w:tplc="7F9863EE">
      <w:start w:val="1"/>
      <w:numFmt w:val="bullet"/>
      <w:lvlText w:val=""/>
      <w:lvlJc w:val="left"/>
      <w:pPr>
        <w:ind w:left="6545" w:hanging="360"/>
      </w:pPr>
      <w:rPr>
        <w:rFonts w:ascii="Wingdings" w:hAnsi="Wingdings" w:hint="default"/>
      </w:rPr>
    </w:lvl>
  </w:abstractNum>
  <w:abstractNum w:abstractNumId="22" w15:restartNumberingAfterBreak="0">
    <w:nsid w:val="45157603"/>
    <w:multiLevelType w:val="hybridMultilevel"/>
    <w:tmpl w:val="E30E146C"/>
    <w:lvl w:ilvl="0" w:tplc="B68CBE1A">
      <w:start w:val="1"/>
      <w:numFmt w:val="bullet"/>
      <w:pStyle w:val="Bullet2"/>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83419B"/>
    <w:multiLevelType w:val="hybridMultilevel"/>
    <w:tmpl w:val="DDEC3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F42812"/>
    <w:multiLevelType w:val="hybridMultilevel"/>
    <w:tmpl w:val="048CA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0245E8"/>
    <w:multiLevelType w:val="hybridMultilevel"/>
    <w:tmpl w:val="F6A830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61352E"/>
    <w:multiLevelType w:val="multilevel"/>
    <w:tmpl w:val="5F56EE48"/>
    <w:numStyleLink w:val="SMR"/>
  </w:abstractNum>
  <w:abstractNum w:abstractNumId="27" w15:restartNumberingAfterBreak="0">
    <w:nsid w:val="54E21D02"/>
    <w:multiLevelType w:val="hybridMultilevel"/>
    <w:tmpl w:val="7DA0C8C4"/>
    <w:lvl w:ilvl="0" w:tplc="2CECDBDE">
      <w:start w:val="1"/>
      <w:numFmt w:val="decimal"/>
      <w:lvlText w:val="%1."/>
      <w:lvlJc w:val="left"/>
      <w:pPr>
        <w:ind w:left="1134" w:hanging="709"/>
      </w:pPr>
      <w:rPr>
        <w:rFonts w:hint="default"/>
      </w:rPr>
    </w:lvl>
    <w:lvl w:ilvl="1" w:tplc="8D300F1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3971B1"/>
    <w:multiLevelType w:val="hybridMultilevel"/>
    <w:tmpl w:val="1BCCD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44658F"/>
    <w:multiLevelType w:val="hybridMultilevel"/>
    <w:tmpl w:val="EA4622A2"/>
    <w:lvl w:ilvl="0" w:tplc="347C0910">
      <w:start w:val="1"/>
      <w:numFmt w:val="decimal"/>
      <w:pStyle w:val="ReferenceList"/>
      <w:lvlText w:val="%1."/>
      <w:lvlJc w:val="left"/>
      <w:pPr>
        <w:ind w:left="425" w:hanging="42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4F17C0"/>
    <w:multiLevelType w:val="hybridMultilevel"/>
    <w:tmpl w:val="B6209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E25B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E492382"/>
    <w:multiLevelType w:val="hybridMultilevel"/>
    <w:tmpl w:val="EAB01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BC7E31"/>
    <w:multiLevelType w:val="hybridMultilevel"/>
    <w:tmpl w:val="F1968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387C50"/>
    <w:multiLevelType w:val="hybridMultilevel"/>
    <w:tmpl w:val="A7FAA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122870"/>
    <w:multiLevelType w:val="hybridMultilevel"/>
    <w:tmpl w:val="781E7E0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B635277"/>
    <w:multiLevelType w:val="multilevel"/>
    <w:tmpl w:val="5F56EE48"/>
    <w:numStyleLink w:val="SMR"/>
  </w:abstractNum>
  <w:abstractNum w:abstractNumId="37" w15:restartNumberingAfterBreak="0">
    <w:nsid w:val="7CB57D20"/>
    <w:multiLevelType w:val="multilevel"/>
    <w:tmpl w:val="5F56EE48"/>
    <w:numStyleLink w:val="SMR"/>
  </w:abstractNum>
  <w:num w:numId="1" w16cid:durableId="1808623994">
    <w:abstractNumId w:val="17"/>
  </w:num>
  <w:num w:numId="2" w16cid:durableId="1512987931">
    <w:abstractNumId w:val="10"/>
  </w:num>
  <w:num w:numId="3" w16cid:durableId="2068600913">
    <w:abstractNumId w:val="21"/>
  </w:num>
  <w:num w:numId="4" w16cid:durableId="70546385">
    <w:abstractNumId w:val="6"/>
  </w:num>
  <w:num w:numId="5" w16cid:durableId="1216239533">
    <w:abstractNumId w:val="13"/>
  </w:num>
  <w:num w:numId="6" w16cid:durableId="657030127">
    <w:abstractNumId w:val="5"/>
  </w:num>
  <w:num w:numId="7" w16cid:durableId="1293364324">
    <w:abstractNumId w:val="0"/>
  </w:num>
  <w:num w:numId="8" w16cid:durableId="1951816892">
    <w:abstractNumId w:val="26"/>
  </w:num>
  <w:num w:numId="9" w16cid:durableId="1551765354">
    <w:abstractNumId w:val="16"/>
  </w:num>
  <w:num w:numId="10" w16cid:durableId="901401575">
    <w:abstractNumId w:val="31"/>
  </w:num>
  <w:num w:numId="11" w16cid:durableId="1672639161">
    <w:abstractNumId w:val="7"/>
  </w:num>
  <w:num w:numId="12" w16cid:durableId="2017534183">
    <w:abstractNumId w:val="37"/>
  </w:num>
  <w:num w:numId="13" w16cid:durableId="2116361758">
    <w:abstractNumId w:val="1"/>
  </w:num>
  <w:num w:numId="14" w16cid:durableId="342518432">
    <w:abstractNumId w:val="36"/>
  </w:num>
  <w:num w:numId="15" w16cid:durableId="704257778">
    <w:abstractNumId w:val="27"/>
  </w:num>
  <w:num w:numId="16" w16cid:durableId="1307272295">
    <w:abstractNumId w:val="27"/>
    <w:lvlOverride w:ilvl="0">
      <w:startOverride w:val="1"/>
    </w:lvlOverride>
  </w:num>
  <w:num w:numId="17" w16cid:durableId="913969887">
    <w:abstractNumId w:val="29"/>
  </w:num>
  <w:num w:numId="18" w16cid:durableId="722410114">
    <w:abstractNumId w:val="29"/>
  </w:num>
  <w:num w:numId="19" w16cid:durableId="1701777354">
    <w:abstractNumId w:val="23"/>
  </w:num>
  <w:num w:numId="20" w16cid:durableId="898058735">
    <w:abstractNumId w:val="22"/>
  </w:num>
  <w:num w:numId="21" w16cid:durableId="1770085037">
    <w:abstractNumId w:val="14"/>
  </w:num>
  <w:num w:numId="22" w16cid:durableId="1007951533">
    <w:abstractNumId w:val="3"/>
  </w:num>
  <w:num w:numId="23" w16cid:durableId="2078476596">
    <w:abstractNumId w:val="20"/>
  </w:num>
  <w:num w:numId="24" w16cid:durableId="1777021477">
    <w:abstractNumId w:val="32"/>
  </w:num>
  <w:num w:numId="25" w16cid:durableId="576477237">
    <w:abstractNumId w:val="18"/>
  </w:num>
  <w:num w:numId="26" w16cid:durableId="795029965">
    <w:abstractNumId w:val="24"/>
  </w:num>
  <w:num w:numId="27" w16cid:durableId="1278026711">
    <w:abstractNumId w:val="8"/>
  </w:num>
  <w:num w:numId="28" w16cid:durableId="1903715020">
    <w:abstractNumId w:val="2"/>
  </w:num>
  <w:num w:numId="29" w16cid:durableId="1349214691">
    <w:abstractNumId w:val="25"/>
  </w:num>
  <w:num w:numId="30" w16cid:durableId="2056272844">
    <w:abstractNumId w:val="35"/>
  </w:num>
  <w:num w:numId="31" w16cid:durableId="1107459516">
    <w:abstractNumId w:val="34"/>
  </w:num>
  <w:num w:numId="32" w16cid:durableId="609749375">
    <w:abstractNumId w:val="12"/>
  </w:num>
  <w:num w:numId="33" w16cid:durableId="32468583">
    <w:abstractNumId w:val="19"/>
  </w:num>
  <w:num w:numId="34" w16cid:durableId="561872732">
    <w:abstractNumId w:val="30"/>
  </w:num>
  <w:num w:numId="35" w16cid:durableId="1864130306">
    <w:abstractNumId w:val="15"/>
  </w:num>
  <w:num w:numId="36" w16cid:durableId="388919031">
    <w:abstractNumId w:val="28"/>
  </w:num>
  <w:num w:numId="37" w16cid:durableId="957374903">
    <w:abstractNumId w:val="33"/>
  </w:num>
  <w:num w:numId="38" w16cid:durableId="965156502">
    <w:abstractNumId w:val="9"/>
  </w:num>
  <w:num w:numId="39" w16cid:durableId="444733684">
    <w:abstractNumId w:val="4"/>
  </w:num>
  <w:num w:numId="40" w16cid:durableId="68748537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48"/>
    <w:rsid w:val="00000222"/>
    <w:rsid w:val="000013FE"/>
    <w:rsid w:val="00001D64"/>
    <w:rsid w:val="00004FEC"/>
    <w:rsid w:val="000059B0"/>
    <w:rsid w:val="00006D6C"/>
    <w:rsid w:val="00011EAD"/>
    <w:rsid w:val="00013167"/>
    <w:rsid w:val="00014ADD"/>
    <w:rsid w:val="00015415"/>
    <w:rsid w:val="00016AE4"/>
    <w:rsid w:val="00016AFC"/>
    <w:rsid w:val="00020E96"/>
    <w:rsid w:val="00023A4D"/>
    <w:rsid w:val="00023CB5"/>
    <w:rsid w:val="000244AE"/>
    <w:rsid w:val="0002519E"/>
    <w:rsid w:val="00025213"/>
    <w:rsid w:val="0002562A"/>
    <w:rsid w:val="00026A2A"/>
    <w:rsid w:val="0002779C"/>
    <w:rsid w:val="000320BF"/>
    <w:rsid w:val="00036BD2"/>
    <w:rsid w:val="00037F85"/>
    <w:rsid w:val="0003C3C9"/>
    <w:rsid w:val="00040CD5"/>
    <w:rsid w:val="0004345D"/>
    <w:rsid w:val="00044E4B"/>
    <w:rsid w:val="00046751"/>
    <w:rsid w:val="000471AE"/>
    <w:rsid w:val="000474FF"/>
    <w:rsid w:val="00050930"/>
    <w:rsid w:val="00051282"/>
    <w:rsid w:val="000516BF"/>
    <w:rsid w:val="00051C51"/>
    <w:rsid w:val="00054301"/>
    <w:rsid w:val="000547C7"/>
    <w:rsid w:val="00055008"/>
    <w:rsid w:val="00056731"/>
    <w:rsid w:val="0006015B"/>
    <w:rsid w:val="000610EC"/>
    <w:rsid w:val="00061C65"/>
    <w:rsid w:val="000627F1"/>
    <w:rsid w:val="00063892"/>
    <w:rsid w:val="000639B9"/>
    <w:rsid w:val="000647B8"/>
    <w:rsid w:val="000648C3"/>
    <w:rsid w:val="00066829"/>
    <w:rsid w:val="00067243"/>
    <w:rsid w:val="000709FE"/>
    <w:rsid w:val="00071189"/>
    <w:rsid w:val="00071DC9"/>
    <w:rsid w:val="00072C50"/>
    <w:rsid w:val="00077468"/>
    <w:rsid w:val="0007781B"/>
    <w:rsid w:val="00080A50"/>
    <w:rsid w:val="000810AE"/>
    <w:rsid w:val="00081785"/>
    <w:rsid w:val="00084504"/>
    <w:rsid w:val="000854A2"/>
    <w:rsid w:val="00085C9F"/>
    <w:rsid w:val="00086C6B"/>
    <w:rsid w:val="00090065"/>
    <w:rsid w:val="00092E42"/>
    <w:rsid w:val="00093BD0"/>
    <w:rsid w:val="00094718"/>
    <w:rsid w:val="0009476E"/>
    <w:rsid w:val="00095197"/>
    <w:rsid w:val="000953F3"/>
    <w:rsid w:val="00095929"/>
    <w:rsid w:val="00095B31"/>
    <w:rsid w:val="00096687"/>
    <w:rsid w:val="00097A11"/>
    <w:rsid w:val="000A1244"/>
    <w:rsid w:val="000A3800"/>
    <w:rsid w:val="000A3DB1"/>
    <w:rsid w:val="000A3DC3"/>
    <w:rsid w:val="000A668B"/>
    <w:rsid w:val="000A7491"/>
    <w:rsid w:val="000B1EE0"/>
    <w:rsid w:val="000B2A1D"/>
    <w:rsid w:val="000B2AD2"/>
    <w:rsid w:val="000B3B41"/>
    <w:rsid w:val="000B47A4"/>
    <w:rsid w:val="000B7AD6"/>
    <w:rsid w:val="000C0CAC"/>
    <w:rsid w:val="000C1070"/>
    <w:rsid w:val="000C3673"/>
    <w:rsid w:val="000C66C2"/>
    <w:rsid w:val="000C6A96"/>
    <w:rsid w:val="000C7FB9"/>
    <w:rsid w:val="000D05F9"/>
    <w:rsid w:val="000D1E98"/>
    <w:rsid w:val="000D4E5D"/>
    <w:rsid w:val="000D567B"/>
    <w:rsid w:val="000D57DC"/>
    <w:rsid w:val="000D6219"/>
    <w:rsid w:val="000D754D"/>
    <w:rsid w:val="000E145B"/>
    <w:rsid w:val="000E1501"/>
    <w:rsid w:val="000E3398"/>
    <w:rsid w:val="000E439E"/>
    <w:rsid w:val="000E44CD"/>
    <w:rsid w:val="000E6969"/>
    <w:rsid w:val="000E6FDC"/>
    <w:rsid w:val="000E73A4"/>
    <w:rsid w:val="000F075D"/>
    <w:rsid w:val="000F1CA5"/>
    <w:rsid w:val="000F2B30"/>
    <w:rsid w:val="000F34AD"/>
    <w:rsid w:val="000F4AA0"/>
    <w:rsid w:val="000F4F0B"/>
    <w:rsid w:val="000F7CC7"/>
    <w:rsid w:val="000F7E0C"/>
    <w:rsid w:val="001022B4"/>
    <w:rsid w:val="00102720"/>
    <w:rsid w:val="001038B7"/>
    <w:rsid w:val="00103C97"/>
    <w:rsid w:val="001063C5"/>
    <w:rsid w:val="0011115A"/>
    <w:rsid w:val="001115C3"/>
    <w:rsid w:val="00112FB0"/>
    <w:rsid w:val="0011309D"/>
    <w:rsid w:val="00114271"/>
    <w:rsid w:val="0011527A"/>
    <w:rsid w:val="00115912"/>
    <w:rsid w:val="001164F7"/>
    <w:rsid w:val="001166AF"/>
    <w:rsid w:val="00122036"/>
    <w:rsid w:val="00122277"/>
    <w:rsid w:val="00124C6E"/>
    <w:rsid w:val="0012568B"/>
    <w:rsid w:val="00126B9B"/>
    <w:rsid w:val="00130FB3"/>
    <w:rsid w:val="00132899"/>
    <w:rsid w:val="00133BC1"/>
    <w:rsid w:val="00136D1C"/>
    <w:rsid w:val="00136E09"/>
    <w:rsid w:val="00142741"/>
    <w:rsid w:val="0014347B"/>
    <w:rsid w:val="00144BAB"/>
    <w:rsid w:val="00144FB9"/>
    <w:rsid w:val="00146B51"/>
    <w:rsid w:val="00150BCA"/>
    <w:rsid w:val="00151A13"/>
    <w:rsid w:val="00151A31"/>
    <w:rsid w:val="001538A6"/>
    <w:rsid w:val="001557DF"/>
    <w:rsid w:val="001562F4"/>
    <w:rsid w:val="0015672E"/>
    <w:rsid w:val="0016077B"/>
    <w:rsid w:val="00161250"/>
    <w:rsid w:val="00164F93"/>
    <w:rsid w:val="00165025"/>
    <w:rsid w:val="001658A5"/>
    <w:rsid w:val="001659AC"/>
    <w:rsid w:val="00171B33"/>
    <w:rsid w:val="00172841"/>
    <w:rsid w:val="001735F2"/>
    <w:rsid w:val="0017433E"/>
    <w:rsid w:val="00177025"/>
    <w:rsid w:val="00181626"/>
    <w:rsid w:val="001825E6"/>
    <w:rsid w:val="00184619"/>
    <w:rsid w:val="00184745"/>
    <w:rsid w:val="0018479C"/>
    <w:rsid w:val="00187547"/>
    <w:rsid w:val="001905BB"/>
    <w:rsid w:val="001925BF"/>
    <w:rsid w:val="00192683"/>
    <w:rsid w:val="00192CEA"/>
    <w:rsid w:val="00193678"/>
    <w:rsid w:val="0019509A"/>
    <w:rsid w:val="001952CC"/>
    <w:rsid w:val="00195532"/>
    <w:rsid w:val="001A1E57"/>
    <w:rsid w:val="001A325C"/>
    <w:rsid w:val="001A480C"/>
    <w:rsid w:val="001A5693"/>
    <w:rsid w:val="001A6B0C"/>
    <w:rsid w:val="001B0B6A"/>
    <w:rsid w:val="001B2C5E"/>
    <w:rsid w:val="001B5A07"/>
    <w:rsid w:val="001C14C3"/>
    <w:rsid w:val="001C15DD"/>
    <w:rsid w:val="001C2C05"/>
    <w:rsid w:val="001C2C68"/>
    <w:rsid w:val="001C4C23"/>
    <w:rsid w:val="001C4CC9"/>
    <w:rsid w:val="001C53C6"/>
    <w:rsid w:val="001C77DB"/>
    <w:rsid w:val="001C7990"/>
    <w:rsid w:val="001D007A"/>
    <w:rsid w:val="001D1D12"/>
    <w:rsid w:val="001D2915"/>
    <w:rsid w:val="001D4A8E"/>
    <w:rsid w:val="001D68F2"/>
    <w:rsid w:val="001E22EE"/>
    <w:rsid w:val="001E35A2"/>
    <w:rsid w:val="001E5FE0"/>
    <w:rsid w:val="001E6705"/>
    <w:rsid w:val="001F01AA"/>
    <w:rsid w:val="001F0344"/>
    <w:rsid w:val="001F27B2"/>
    <w:rsid w:val="001F3755"/>
    <w:rsid w:val="001F47F2"/>
    <w:rsid w:val="002005D8"/>
    <w:rsid w:val="00201FE5"/>
    <w:rsid w:val="00202F31"/>
    <w:rsid w:val="00203771"/>
    <w:rsid w:val="00205309"/>
    <w:rsid w:val="00205C5F"/>
    <w:rsid w:val="00207258"/>
    <w:rsid w:val="00211346"/>
    <w:rsid w:val="00213669"/>
    <w:rsid w:val="002136C5"/>
    <w:rsid w:val="00216EAF"/>
    <w:rsid w:val="002206C7"/>
    <w:rsid w:val="00222551"/>
    <w:rsid w:val="0022329C"/>
    <w:rsid w:val="00225827"/>
    <w:rsid w:val="00226920"/>
    <w:rsid w:val="00230EFB"/>
    <w:rsid w:val="00232983"/>
    <w:rsid w:val="00232B04"/>
    <w:rsid w:val="0023348E"/>
    <w:rsid w:val="00234170"/>
    <w:rsid w:val="00234D77"/>
    <w:rsid w:val="00236B26"/>
    <w:rsid w:val="002373B0"/>
    <w:rsid w:val="00237B42"/>
    <w:rsid w:val="00237B9E"/>
    <w:rsid w:val="00240D2E"/>
    <w:rsid w:val="0024150B"/>
    <w:rsid w:val="002534A7"/>
    <w:rsid w:val="00254798"/>
    <w:rsid w:val="00257598"/>
    <w:rsid w:val="00261B12"/>
    <w:rsid w:val="00262545"/>
    <w:rsid w:val="00262D99"/>
    <w:rsid w:val="0026358B"/>
    <w:rsid w:val="00264FEF"/>
    <w:rsid w:val="0026516D"/>
    <w:rsid w:val="00265418"/>
    <w:rsid w:val="00266F67"/>
    <w:rsid w:val="0027070E"/>
    <w:rsid w:val="00271287"/>
    <w:rsid w:val="002739CB"/>
    <w:rsid w:val="00276870"/>
    <w:rsid w:val="00276ACC"/>
    <w:rsid w:val="002800BF"/>
    <w:rsid w:val="002807C7"/>
    <w:rsid w:val="002828FF"/>
    <w:rsid w:val="00282AC8"/>
    <w:rsid w:val="00284545"/>
    <w:rsid w:val="00286127"/>
    <w:rsid w:val="00287B1A"/>
    <w:rsid w:val="00287F46"/>
    <w:rsid w:val="0029183D"/>
    <w:rsid w:val="00291A79"/>
    <w:rsid w:val="00291DBB"/>
    <w:rsid w:val="00292899"/>
    <w:rsid w:val="00294D03"/>
    <w:rsid w:val="00294DA9"/>
    <w:rsid w:val="002956DC"/>
    <w:rsid w:val="002956F6"/>
    <w:rsid w:val="002A073E"/>
    <w:rsid w:val="002A10B4"/>
    <w:rsid w:val="002A3242"/>
    <w:rsid w:val="002A4A9B"/>
    <w:rsid w:val="002A77E4"/>
    <w:rsid w:val="002B0329"/>
    <w:rsid w:val="002B1AB7"/>
    <w:rsid w:val="002B75C6"/>
    <w:rsid w:val="002C0498"/>
    <w:rsid w:val="002C13F1"/>
    <w:rsid w:val="002C1812"/>
    <w:rsid w:val="002C2D5F"/>
    <w:rsid w:val="002C57B7"/>
    <w:rsid w:val="002C5C10"/>
    <w:rsid w:val="002C7276"/>
    <w:rsid w:val="002D1632"/>
    <w:rsid w:val="002D17E2"/>
    <w:rsid w:val="002D24C1"/>
    <w:rsid w:val="002D32B7"/>
    <w:rsid w:val="002D471B"/>
    <w:rsid w:val="002D53E6"/>
    <w:rsid w:val="002E3B5E"/>
    <w:rsid w:val="002E523E"/>
    <w:rsid w:val="002E6640"/>
    <w:rsid w:val="002E67D7"/>
    <w:rsid w:val="002F0100"/>
    <w:rsid w:val="002F064B"/>
    <w:rsid w:val="002F1E9B"/>
    <w:rsid w:val="002F349F"/>
    <w:rsid w:val="00300EDF"/>
    <w:rsid w:val="00303144"/>
    <w:rsid w:val="003033EF"/>
    <w:rsid w:val="00303BD2"/>
    <w:rsid w:val="00310E87"/>
    <w:rsid w:val="00312461"/>
    <w:rsid w:val="003140CB"/>
    <w:rsid w:val="003146F7"/>
    <w:rsid w:val="00314A48"/>
    <w:rsid w:val="00315D50"/>
    <w:rsid w:val="0031703C"/>
    <w:rsid w:val="003177CC"/>
    <w:rsid w:val="00323395"/>
    <w:rsid w:val="00323CC7"/>
    <w:rsid w:val="00325C3C"/>
    <w:rsid w:val="00326B1B"/>
    <w:rsid w:val="003279C4"/>
    <w:rsid w:val="0033465A"/>
    <w:rsid w:val="003346B3"/>
    <w:rsid w:val="003373D3"/>
    <w:rsid w:val="0034086D"/>
    <w:rsid w:val="00342006"/>
    <w:rsid w:val="00343410"/>
    <w:rsid w:val="0034739F"/>
    <w:rsid w:val="00351049"/>
    <w:rsid w:val="0035294A"/>
    <w:rsid w:val="0035352A"/>
    <w:rsid w:val="003536BA"/>
    <w:rsid w:val="0035473F"/>
    <w:rsid w:val="003557CB"/>
    <w:rsid w:val="003570DD"/>
    <w:rsid w:val="00357E1D"/>
    <w:rsid w:val="003622C0"/>
    <w:rsid w:val="00366031"/>
    <w:rsid w:val="00370642"/>
    <w:rsid w:val="003724FB"/>
    <w:rsid w:val="00372DCF"/>
    <w:rsid w:val="00373B38"/>
    <w:rsid w:val="003749E3"/>
    <w:rsid w:val="00376958"/>
    <w:rsid w:val="00380275"/>
    <w:rsid w:val="00380740"/>
    <w:rsid w:val="0039018C"/>
    <w:rsid w:val="003906CA"/>
    <w:rsid w:val="00391397"/>
    <w:rsid w:val="003925A4"/>
    <w:rsid w:val="00396E5D"/>
    <w:rsid w:val="00396EDC"/>
    <w:rsid w:val="003A0481"/>
    <w:rsid w:val="003A14AF"/>
    <w:rsid w:val="003A1BBC"/>
    <w:rsid w:val="003A1E26"/>
    <w:rsid w:val="003A1FE4"/>
    <w:rsid w:val="003A2CC2"/>
    <w:rsid w:val="003A3F29"/>
    <w:rsid w:val="003A563C"/>
    <w:rsid w:val="003A57A6"/>
    <w:rsid w:val="003A663D"/>
    <w:rsid w:val="003A67B2"/>
    <w:rsid w:val="003B2569"/>
    <w:rsid w:val="003B5B3E"/>
    <w:rsid w:val="003B5EA8"/>
    <w:rsid w:val="003C0FE8"/>
    <w:rsid w:val="003C3477"/>
    <w:rsid w:val="003C5D82"/>
    <w:rsid w:val="003C6EFA"/>
    <w:rsid w:val="003D31A6"/>
    <w:rsid w:val="003D417B"/>
    <w:rsid w:val="003D4363"/>
    <w:rsid w:val="003D6ABD"/>
    <w:rsid w:val="003E1129"/>
    <w:rsid w:val="003E1250"/>
    <w:rsid w:val="003E2B15"/>
    <w:rsid w:val="003E2E78"/>
    <w:rsid w:val="003E305A"/>
    <w:rsid w:val="003E4F71"/>
    <w:rsid w:val="003E523F"/>
    <w:rsid w:val="003E555A"/>
    <w:rsid w:val="003E5E0B"/>
    <w:rsid w:val="003F04CD"/>
    <w:rsid w:val="003F2303"/>
    <w:rsid w:val="003F3CB4"/>
    <w:rsid w:val="003F44CD"/>
    <w:rsid w:val="003F588C"/>
    <w:rsid w:val="003F7E94"/>
    <w:rsid w:val="00402515"/>
    <w:rsid w:val="0040440A"/>
    <w:rsid w:val="004051C6"/>
    <w:rsid w:val="004073D5"/>
    <w:rsid w:val="0041237B"/>
    <w:rsid w:val="00412E2C"/>
    <w:rsid w:val="00413D82"/>
    <w:rsid w:val="00414064"/>
    <w:rsid w:val="00414B20"/>
    <w:rsid w:val="004152D4"/>
    <w:rsid w:val="00416249"/>
    <w:rsid w:val="0041692E"/>
    <w:rsid w:val="004230B0"/>
    <w:rsid w:val="004231E6"/>
    <w:rsid w:val="00425159"/>
    <w:rsid w:val="00425C5E"/>
    <w:rsid w:val="00432A9B"/>
    <w:rsid w:val="004410F4"/>
    <w:rsid w:val="00441FA9"/>
    <w:rsid w:val="00446412"/>
    <w:rsid w:val="00446B80"/>
    <w:rsid w:val="004478F2"/>
    <w:rsid w:val="004502B0"/>
    <w:rsid w:val="00451020"/>
    <w:rsid w:val="00452984"/>
    <w:rsid w:val="0045430C"/>
    <w:rsid w:val="004609C8"/>
    <w:rsid w:val="00460B8C"/>
    <w:rsid w:val="00463B2D"/>
    <w:rsid w:val="00465C26"/>
    <w:rsid w:val="004660C5"/>
    <w:rsid w:val="00466AFE"/>
    <w:rsid w:val="00466CDE"/>
    <w:rsid w:val="004677ED"/>
    <w:rsid w:val="00473683"/>
    <w:rsid w:val="00473756"/>
    <w:rsid w:val="00473B75"/>
    <w:rsid w:val="00474C55"/>
    <w:rsid w:val="00475F28"/>
    <w:rsid w:val="0048168F"/>
    <w:rsid w:val="00484142"/>
    <w:rsid w:val="004855B7"/>
    <w:rsid w:val="0048729F"/>
    <w:rsid w:val="00491BC0"/>
    <w:rsid w:val="004920D5"/>
    <w:rsid w:val="00493569"/>
    <w:rsid w:val="00494161"/>
    <w:rsid w:val="00496CA0"/>
    <w:rsid w:val="004A04B1"/>
    <w:rsid w:val="004A18BF"/>
    <w:rsid w:val="004A2895"/>
    <w:rsid w:val="004A3E90"/>
    <w:rsid w:val="004B02D3"/>
    <w:rsid w:val="004B057C"/>
    <w:rsid w:val="004B0E59"/>
    <w:rsid w:val="004B15BE"/>
    <w:rsid w:val="004B181B"/>
    <w:rsid w:val="004B1DBD"/>
    <w:rsid w:val="004B271E"/>
    <w:rsid w:val="004B2E2C"/>
    <w:rsid w:val="004B417A"/>
    <w:rsid w:val="004B4D9F"/>
    <w:rsid w:val="004B7A1D"/>
    <w:rsid w:val="004B7DCC"/>
    <w:rsid w:val="004C038A"/>
    <w:rsid w:val="004C073C"/>
    <w:rsid w:val="004C386F"/>
    <w:rsid w:val="004C41B4"/>
    <w:rsid w:val="004C6F23"/>
    <w:rsid w:val="004C7CBC"/>
    <w:rsid w:val="004C7E94"/>
    <w:rsid w:val="004D7AE8"/>
    <w:rsid w:val="004E0524"/>
    <w:rsid w:val="004E165F"/>
    <w:rsid w:val="004E3F0E"/>
    <w:rsid w:val="004E436D"/>
    <w:rsid w:val="004E44BA"/>
    <w:rsid w:val="004E55E5"/>
    <w:rsid w:val="004E61F9"/>
    <w:rsid w:val="004E686A"/>
    <w:rsid w:val="004E7F84"/>
    <w:rsid w:val="004F16E6"/>
    <w:rsid w:val="004F4CDF"/>
    <w:rsid w:val="004F4DE4"/>
    <w:rsid w:val="004F5B50"/>
    <w:rsid w:val="004F5E6B"/>
    <w:rsid w:val="004F5F77"/>
    <w:rsid w:val="0050068B"/>
    <w:rsid w:val="00500F33"/>
    <w:rsid w:val="00502694"/>
    <w:rsid w:val="00502AA2"/>
    <w:rsid w:val="00502CDE"/>
    <w:rsid w:val="005054BE"/>
    <w:rsid w:val="0050697C"/>
    <w:rsid w:val="0050728F"/>
    <w:rsid w:val="005100EA"/>
    <w:rsid w:val="00510403"/>
    <w:rsid w:val="00513181"/>
    <w:rsid w:val="00513766"/>
    <w:rsid w:val="005138D6"/>
    <w:rsid w:val="00514C1E"/>
    <w:rsid w:val="00514FB3"/>
    <w:rsid w:val="005159F1"/>
    <w:rsid w:val="00517B5C"/>
    <w:rsid w:val="0052190D"/>
    <w:rsid w:val="00524DF3"/>
    <w:rsid w:val="00524E23"/>
    <w:rsid w:val="00526954"/>
    <w:rsid w:val="005272BB"/>
    <w:rsid w:val="00530BBB"/>
    <w:rsid w:val="005326FC"/>
    <w:rsid w:val="00534CBD"/>
    <w:rsid w:val="005440F9"/>
    <w:rsid w:val="005456E2"/>
    <w:rsid w:val="005456FE"/>
    <w:rsid w:val="005457B6"/>
    <w:rsid w:val="00546624"/>
    <w:rsid w:val="005473D9"/>
    <w:rsid w:val="00550825"/>
    <w:rsid w:val="00550A15"/>
    <w:rsid w:val="00550B54"/>
    <w:rsid w:val="0055345B"/>
    <w:rsid w:val="005543FB"/>
    <w:rsid w:val="00555300"/>
    <w:rsid w:val="00555375"/>
    <w:rsid w:val="0055537E"/>
    <w:rsid w:val="005600F1"/>
    <w:rsid w:val="00560133"/>
    <w:rsid w:val="00561C0B"/>
    <w:rsid w:val="005628FF"/>
    <w:rsid w:val="00565350"/>
    <w:rsid w:val="0056668A"/>
    <w:rsid w:val="0056699C"/>
    <w:rsid w:val="005678EC"/>
    <w:rsid w:val="00567E08"/>
    <w:rsid w:val="00570DE8"/>
    <w:rsid w:val="00572A46"/>
    <w:rsid w:val="00573993"/>
    <w:rsid w:val="00573FAC"/>
    <w:rsid w:val="005755D7"/>
    <w:rsid w:val="00575F80"/>
    <w:rsid w:val="00576842"/>
    <w:rsid w:val="0058381E"/>
    <w:rsid w:val="00584CD7"/>
    <w:rsid w:val="00584F60"/>
    <w:rsid w:val="00585CF6"/>
    <w:rsid w:val="0058762B"/>
    <w:rsid w:val="00587AA7"/>
    <w:rsid w:val="00590E3E"/>
    <w:rsid w:val="005915C5"/>
    <w:rsid w:val="00591ACC"/>
    <w:rsid w:val="00595075"/>
    <w:rsid w:val="00595EF2"/>
    <w:rsid w:val="0059701B"/>
    <w:rsid w:val="00597F35"/>
    <w:rsid w:val="005A13E3"/>
    <w:rsid w:val="005A1A70"/>
    <w:rsid w:val="005A20B5"/>
    <w:rsid w:val="005A2510"/>
    <w:rsid w:val="005A2CCD"/>
    <w:rsid w:val="005A302C"/>
    <w:rsid w:val="005A3444"/>
    <w:rsid w:val="005A346B"/>
    <w:rsid w:val="005A6179"/>
    <w:rsid w:val="005A6C2D"/>
    <w:rsid w:val="005A6D32"/>
    <w:rsid w:val="005B1077"/>
    <w:rsid w:val="005B1A35"/>
    <w:rsid w:val="005B1A8B"/>
    <w:rsid w:val="005B33EF"/>
    <w:rsid w:val="005B3BE4"/>
    <w:rsid w:val="005B58D1"/>
    <w:rsid w:val="005B6719"/>
    <w:rsid w:val="005C0DDB"/>
    <w:rsid w:val="005D14EF"/>
    <w:rsid w:val="005D42EF"/>
    <w:rsid w:val="005D6618"/>
    <w:rsid w:val="005D6EA0"/>
    <w:rsid w:val="005E056F"/>
    <w:rsid w:val="005E05B3"/>
    <w:rsid w:val="005E272E"/>
    <w:rsid w:val="005E68F1"/>
    <w:rsid w:val="005E736C"/>
    <w:rsid w:val="005F0C98"/>
    <w:rsid w:val="005F1716"/>
    <w:rsid w:val="005F2C78"/>
    <w:rsid w:val="005F5384"/>
    <w:rsid w:val="005F6651"/>
    <w:rsid w:val="005F775D"/>
    <w:rsid w:val="00600802"/>
    <w:rsid w:val="00600AF4"/>
    <w:rsid w:val="00600EEF"/>
    <w:rsid w:val="00602FD5"/>
    <w:rsid w:val="0060503F"/>
    <w:rsid w:val="0060580E"/>
    <w:rsid w:val="00605964"/>
    <w:rsid w:val="00607691"/>
    <w:rsid w:val="0061093A"/>
    <w:rsid w:val="00611AB3"/>
    <w:rsid w:val="00611B5D"/>
    <w:rsid w:val="00613B2B"/>
    <w:rsid w:val="00613F69"/>
    <w:rsid w:val="00615158"/>
    <w:rsid w:val="00615F8A"/>
    <w:rsid w:val="006163A5"/>
    <w:rsid w:val="0061709A"/>
    <w:rsid w:val="006177F3"/>
    <w:rsid w:val="006213E7"/>
    <w:rsid w:val="00621BA0"/>
    <w:rsid w:val="00622B0D"/>
    <w:rsid w:val="00622E04"/>
    <w:rsid w:val="00625A68"/>
    <w:rsid w:val="006305BF"/>
    <w:rsid w:val="0063067C"/>
    <w:rsid w:val="00630B92"/>
    <w:rsid w:val="00631492"/>
    <w:rsid w:val="006316A9"/>
    <w:rsid w:val="0063183E"/>
    <w:rsid w:val="00633344"/>
    <w:rsid w:val="00633AD5"/>
    <w:rsid w:val="006362C9"/>
    <w:rsid w:val="006368F6"/>
    <w:rsid w:val="00637A58"/>
    <w:rsid w:val="00640B4D"/>
    <w:rsid w:val="00641D98"/>
    <w:rsid w:val="00642BDF"/>
    <w:rsid w:val="00642DC9"/>
    <w:rsid w:val="00644830"/>
    <w:rsid w:val="006453CB"/>
    <w:rsid w:val="006455CE"/>
    <w:rsid w:val="00645873"/>
    <w:rsid w:val="006467AD"/>
    <w:rsid w:val="006468D5"/>
    <w:rsid w:val="0065040D"/>
    <w:rsid w:val="00650E85"/>
    <w:rsid w:val="006520AA"/>
    <w:rsid w:val="00654007"/>
    <w:rsid w:val="0065549D"/>
    <w:rsid w:val="00656EC9"/>
    <w:rsid w:val="00657328"/>
    <w:rsid w:val="00661A01"/>
    <w:rsid w:val="00664149"/>
    <w:rsid w:val="006648A1"/>
    <w:rsid w:val="00664E58"/>
    <w:rsid w:val="00665349"/>
    <w:rsid w:val="0067065E"/>
    <w:rsid w:val="00671FBA"/>
    <w:rsid w:val="006760A2"/>
    <w:rsid w:val="006812B0"/>
    <w:rsid w:val="0068159E"/>
    <w:rsid w:val="00681B0E"/>
    <w:rsid w:val="00681C0D"/>
    <w:rsid w:val="00682564"/>
    <w:rsid w:val="00683F4C"/>
    <w:rsid w:val="006840A5"/>
    <w:rsid w:val="00684AE3"/>
    <w:rsid w:val="00685DA5"/>
    <w:rsid w:val="00686977"/>
    <w:rsid w:val="006870E7"/>
    <w:rsid w:val="006903E5"/>
    <w:rsid w:val="00690E3F"/>
    <w:rsid w:val="0069359D"/>
    <w:rsid w:val="0069374F"/>
    <w:rsid w:val="00694025"/>
    <w:rsid w:val="00695180"/>
    <w:rsid w:val="006952D4"/>
    <w:rsid w:val="006A0DD6"/>
    <w:rsid w:val="006A1777"/>
    <w:rsid w:val="006A48A8"/>
    <w:rsid w:val="006A54C0"/>
    <w:rsid w:val="006A74A7"/>
    <w:rsid w:val="006A7574"/>
    <w:rsid w:val="006B1B71"/>
    <w:rsid w:val="006B217A"/>
    <w:rsid w:val="006B2492"/>
    <w:rsid w:val="006B3029"/>
    <w:rsid w:val="006B33F4"/>
    <w:rsid w:val="006B4960"/>
    <w:rsid w:val="006B670D"/>
    <w:rsid w:val="006B6C84"/>
    <w:rsid w:val="006C0DA2"/>
    <w:rsid w:val="006C10B5"/>
    <w:rsid w:val="006C4BD5"/>
    <w:rsid w:val="006C4BF3"/>
    <w:rsid w:val="006C5280"/>
    <w:rsid w:val="006C5533"/>
    <w:rsid w:val="006C56E7"/>
    <w:rsid w:val="006C5930"/>
    <w:rsid w:val="006C5D36"/>
    <w:rsid w:val="006C632D"/>
    <w:rsid w:val="006C63B5"/>
    <w:rsid w:val="006C67E8"/>
    <w:rsid w:val="006C7FCE"/>
    <w:rsid w:val="006D22D5"/>
    <w:rsid w:val="006D24AB"/>
    <w:rsid w:val="006D2B93"/>
    <w:rsid w:val="006D45EE"/>
    <w:rsid w:val="006D4D88"/>
    <w:rsid w:val="006D50ED"/>
    <w:rsid w:val="006D5A19"/>
    <w:rsid w:val="006E09AE"/>
    <w:rsid w:val="006E1332"/>
    <w:rsid w:val="006E1458"/>
    <w:rsid w:val="006E1E45"/>
    <w:rsid w:val="006E2F6B"/>
    <w:rsid w:val="006E50CB"/>
    <w:rsid w:val="006E68BE"/>
    <w:rsid w:val="006E6F5F"/>
    <w:rsid w:val="006E7D5B"/>
    <w:rsid w:val="006F352D"/>
    <w:rsid w:val="006F3A1F"/>
    <w:rsid w:val="006F3AFC"/>
    <w:rsid w:val="006F3FA7"/>
    <w:rsid w:val="00700056"/>
    <w:rsid w:val="0070261F"/>
    <w:rsid w:val="00703FA3"/>
    <w:rsid w:val="00704017"/>
    <w:rsid w:val="007046DB"/>
    <w:rsid w:val="00712074"/>
    <w:rsid w:val="007120C3"/>
    <w:rsid w:val="00714B1E"/>
    <w:rsid w:val="007159A9"/>
    <w:rsid w:val="0071720F"/>
    <w:rsid w:val="00721A74"/>
    <w:rsid w:val="007239BE"/>
    <w:rsid w:val="00725066"/>
    <w:rsid w:val="007302AA"/>
    <w:rsid w:val="00734DA8"/>
    <w:rsid w:val="007377BD"/>
    <w:rsid w:val="00740C40"/>
    <w:rsid w:val="00740CE6"/>
    <w:rsid w:val="007410A6"/>
    <w:rsid w:val="007416EB"/>
    <w:rsid w:val="00741C5A"/>
    <w:rsid w:val="00742E11"/>
    <w:rsid w:val="00744D07"/>
    <w:rsid w:val="00745845"/>
    <w:rsid w:val="00745956"/>
    <w:rsid w:val="00747A9C"/>
    <w:rsid w:val="00750E00"/>
    <w:rsid w:val="007515CC"/>
    <w:rsid w:val="00751BCB"/>
    <w:rsid w:val="00751FE5"/>
    <w:rsid w:val="007629D5"/>
    <w:rsid w:val="00766EB7"/>
    <w:rsid w:val="0077051E"/>
    <w:rsid w:val="0077264D"/>
    <w:rsid w:val="00773035"/>
    <w:rsid w:val="00773463"/>
    <w:rsid w:val="007738B3"/>
    <w:rsid w:val="0077429E"/>
    <w:rsid w:val="00774585"/>
    <w:rsid w:val="00775765"/>
    <w:rsid w:val="00776DAB"/>
    <w:rsid w:val="007813F5"/>
    <w:rsid w:val="007822A4"/>
    <w:rsid w:val="00783628"/>
    <w:rsid w:val="00787A7D"/>
    <w:rsid w:val="007904C4"/>
    <w:rsid w:val="007906BB"/>
    <w:rsid w:val="00790EAE"/>
    <w:rsid w:val="00791321"/>
    <w:rsid w:val="00791BE2"/>
    <w:rsid w:val="00792807"/>
    <w:rsid w:val="0079766E"/>
    <w:rsid w:val="0079770E"/>
    <w:rsid w:val="00797DA5"/>
    <w:rsid w:val="007A1BA5"/>
    <w:rsid w:val="007A788B"/>
    <w:rsid w:val="007B02E6"/>
    <w:rsid w:val="007B15BB"/>
    <w:rsid w:val="007B1E8B"/>
    <w:rsid w:val="007B244E"/>
    <w:rsid w:val="007B3BB1"/>
    <w:rsid w:val="007B66C1"/>
    <w:rsid w:val="007C05D8"/>
    <w:rsid w:val="007C14C3"/>
    <w:rsid w:val="007C3FE2"/>
    <w:rsid w:val="007C44C6"/>
    <w:rsid w:val="007C516F"/>
    <w:rsid w:val="007C5782"/>
    <w:rsid w:val="007C6242"/>
    <w:rsid w:val="007C6B3A"/>
    <w:rsid w:val="007C7713"/>
    <w:rsid w:val="007D011F"/>
    <w:rsid w:val="007D16CE"/>
    <w:rsid w:val="007D3458"/>
    <w:rsid w:val="007D3C82"/>
    <w:rsid w:val="007D4BA5"/>
    <w:rsid w:val="007D63B5"/>
    <w:rsid w:val="007D71A8"/>
    <w:rsid w:val="007D71D3"/>
    <w:rsid w:val="007D7CC5"/>
    <w:rsid w:val="007D7CD3"/>
    <w:rsid w:val="007E0B50"/>
    <w:rsid w:val="007E2E05"/>
    <w:rsid w:val="007E2E34"/>
    <w:rsid w:val="007E352E"/>
    <w:rsid w:val="007E3E02"/>
    <w:rsid w:val="007E59F5"/>
    <w:rsid w:val="007E5ED2"/>
    <w:rsid w:val="007E791C"/>
    <w:rsid w:val="007F0C33"/>
    <w:rsid w:val="007F3031"/>
    <w:rsid w:val="007F4132"/>
    <w:rsid w:val="007F6441"/>
    <w:rsid w:val="00802C60"/>
    <w:rsid w:val="0080429D"/>
    <w:rsid w:val="00806819"/>
    <w:rsid w:val="0080702A"/>
    <w:rsid w:val="008079B4"/>
    <w:rsid w:val="00807E39"/>
    <w:rsid w:val="00810DDE"/>
    <w:rsid w:val="00813C8D"/>
    <w:rsid w:val="00815A97"/>
    <w:rsid w:val="00816129"/>
    <w:rsid w:val="00816F41"/>
    <w:rsid w:val="0081770D"/>
    <w:rsid w:val="00821BE4"/>
    <w:rsid w:val="00822C62"/>
    <w:rsid w:val="00823223"/>
    <w:rsid w:val="00827A29"/>
    <w:rsid w:val="00827CCD"/>
    <w:rsid w:val="00827DBB"/>
    <w:rsid w:val="008312F4"/>
    <w:rsid w:val="00831C7B"/>
    <w:rsid w:val="008325B3"/>
    <w:rsid w:val="008327F3"/>
    <w:rsid w:val="00832896"/>
    <w:rsid w:val="00833EA6"/>
    <w:rsid w:val="00835CF1"/>
    <w:rsid w:val="008372CD"/>
    <w:rsid w:val="00840F9E"/>
    <w:rsid w:val="00841663"/>
    <w:rsid w:val="008419DA"/>
    <w:rsid w:val="0084223B"/>
    <w:rsid w:val="00844264"/>
    <w:rsid w:val="00846246"/>
    <w:rsid w:val="008464FD"/>
    <w:rsid w:val="00860652"/>
    <w:rsid w:val="008606A2"/>
    <w:rsid w:val="00861987"/>
    <w:rsid w:val="008620CA"/>
    <w:rsid w:val="0086321A"/>
    <w:rsid w:val="0086345D"/>
    <w:rsid w:val="0086555B"/>
    <w:rsid w:val="00871F7C"/>
    <w:rsid w:val="008727EE"/>
    <w:rsid w:val="00873811"/>
    <w:rsid w:val="008744FF"/>
    <w:rsid w:val="00876653"/>
    <w:rsid w:val="008772ED"/>
    <w:rsid w:val="0087770B"/>
    <w:rsid w:val="00877A88"/>
    <w:rsid w:val="008806FE"/>
    <w:rsid w:val="00880AC5"/>
    <w:rsid w:val="00880E87"/>
    <w:rsid w:val="00882B3D"/>
    <w:rsid w:val="008846CC"/>
    <w:rsid w:val="00885402"/>
    <w:rsid w:val="008854F7"/>
    <w:rsid w:val="00885EE8"/>
    <w:rsid w:val="00887732"/>
    <w:rsid w:val="00890598"/>
    <w:rsid w:val="00890DA5"/>
    <w:rsid w:val="00891219"/>
    <w:rsid w:val="0089247E"/>
    <w:rsid w:val="00893AC8"/>
    <w:rsid w:val="008940A6"/>
    <w:rsid w:val="00895A3A"/>
    <w:rsid w:val="00896EDD"/>
    <w:rsid w:val="00897DF4"/>
    <w:rsid w:val="008A23E1"/>
    <w:rsid w:val="008A510F"/>
    <w:rsid w:val="008A6653"/>
    <w:rsid w:val="008A6AD4"/>
    <w:rsid w:val="008A72A9"/>
    <w:rsid w:val="008B03A2"/>
    <w:rsid w:val="008B11ED"/>
    <w:rsid w:val="008B1EC9"/>
    <w:rsid w:val="008B2E79"/>
    <w:rsid w:val="008B4494"/>
    <w:rsid w:val="008B5DAC"/>
    <w:rsid w:val="008B73A5"/>
    <w:rsid w:val="008B7B1D"/>
    <w:rsid w:val="008C0904"/>
    <w:rsid w:val="008C15B2"/>
    <w:rsid w:val="008C604A"/>
    <w:rsid w:val="008D034E"/>
    <w:rsid w:val="008D1C6D"/>
    <w:rsid w:val="008D2689"/>
    <w:rsid w:val="008D3AAB"/>
    <w:rsid w:val="008D5790"/>
    <w:rsid w:val="008D7595"/>
    <w:rsid w:val="008E172B"/>
    <w:rsid w:val="008E5078"/>
    <w:rsid w:val="008E660A"/>
    <w:rsid w:val="008F15E0"/>
    <w:rsid w:val="008F229A"/>
    <w:rsid w:val="008F27D9"/>
    <w:rsid w:val="008F466F"/>
    <w:rsid w:val="008F5853"/>
    <w:rsid w:val="008F5DE8"/>
    <w:rsid w:val="008F7766"/>
    <w:rsid w:val="009051B8"/>
    <w:rsid w:val="00906165"/>
    <w:rsid w:val="00906DE8"/>
    <w:rsid w:val="00911AE2"/>
    <w:rsid w:val="00914506"/>
    <w:rsid w:val="00915A1A"/>
    <w:rsid w:val="00916610"/>
    <w:rsid w:val="00917C79"/>
    <w:rsid w:val="009208B3"/>
    <w:rsid w:val="009226BA"/>
    <w:rsid w:val="009307EB"/>
    <w:rsid w:val="00931DB4"/>
    <w:rsid w:val="009334DC"/>
    <w:rsid w:val="00935C46"/>
    <w:rsid w:val="00936A1F"/>
    <w:rsid w:val="00937D99"/>
    <w:rsid w:val="00940F41"/>
    <w:rsid w:val="00941E44"/>
    <w:rsid w:val="0094351D"/>
    <w:rsid w:val="00944A5C"/>
    <w:rsid w:val="00944CCD"/>
    <w:rsid w:val="009457F8"/>
    <w:rsid w:val="0095081C"/>
    <w:rsid w:val="00950CCF"/>
    <w:rsid w:val="00952B29"/>
    <w:rsid w:val="00954256"/>
    <w:rsid w:val="00955E42"/>
    <w:rsid w:val="00956E5B"/>
    <w:rsid w:val="00957F3F"/>
    <w:rsid w:val="00962086"/>
    <w:rsid w:val="009643D0"/>
    <w:rsid w:val="00965A35"/>
    <w:rsid w:val="00966192"/>
    <w:rsid w:val="00966D02"/>
    <w:rsid w:val="009710A2"/>
    <w:rsid w:val="00972728"/>
    <w:rsid w:val="00973504"/>
    <w:rsid w:val="009745CF"/>
    <w:rsid w:val="009753A1"/>
    <w:rsid w:val="00982948"/>
    <w:rsid w:val="009862DC"/>
    <w:rsid w:val="00987027"/>
    <w:rsid w:val="00990725"/>
    <w:rsid w:val="00997AAB"/>
    <w:rsid w:val="00997BC9"/>
    <w:rsid w:val="009A080A"/>
    <w:rsid w:val="009A0B4C"/>
    <w:rsid w:val="009A1F32"/>
    <w:rsid w:val="009A2E89"/>
    <w:rsid w:val="009A48FF"/>
    <w:rsid w:val="009A5DEE"/>
    <w:rsid w:val="009A5E4D"/>
    <w:rsid w:val="009A6289"/>
    <w:rsid w:val="009A790D"/>
    <w:rsid w:val="009B02E3"/>
    <w:rsid w:val="009B130B"/>
    <w:rsid w:val="009B220F"/>
    <w:rsid w:val="009B4A16"/>
    <w:rsid w:val="009C0794"/>
    <w:rsid w:val="009C1B61"/>
    <w:rsid w:val="009C3C36"/>
    <w:rsid w:val="009C6CDF"/>
    <w:rsid w:val="009C7C3F"/>
    <w:rsid w:val="009D658F"/>
    <w:rsid w:val="009D711B"/>
    <w:rsid w:val="009D7D1F"/>
    <w:rsid w:val="009E41C4"/>
    <w:rsid w:val="009E5A47"/>
    <w:rsid w:val="009E79EA"/>
    <w:rsid w:val="009F1C9A"/>
    <w:rsid w:val="009F28ED"/>
    <w:rsid w:val="009F2CDF"/>
    <w:rsid w:val="009F2D8D"/>
    <w:rsid w:val="009F2ED7"/>
    <w:rsid w:val="009F2F40"/>
    <w:rsid w:val="009F42DD"/>
    <w:rsid w:val="009F49A8"/>
    <w:rsid w:val="00A012A2"/>
    <w:rsid w:val="00A055E3"/>
    <w:rsid w:val="00A112DE"/>
    <w:rsid w:val="00A1534E"/>
    <w:rsid w:val="00A1650A"/>
    <w:rsid w:val="00A17A32"/>
    <w:rsid w:val="00A20231"/>
    <w:rsid w:val="00A219AD"/>
    <w:rsid w:val="00A21C3B"/>
    <w:rsid w:val="00A22022"/>
    <w:rsid w:val="00A22DB3"/>
    <w:rsid w:val="00A23530"/>
    <w:rsid w:val="00A23557"/>
    <w:rsid w:val="00A2438A"/>
    <w:rsid w:val="00A2500E"/>
    <w:rsid w:val="00A25CF3"/>
    <w:rsid w:val="00A265E3"/>
    <w:rsid w:val="00A3267E"/>
    <w:rsid w:val="00A36973"/>
    <w:rsid w:val="00A36C76"/>
    <w:rsid w:val="00A421D0"/>
    <w:rsid w:val="00A43CE2"/>
    <w:rsid w:val="00A44273"/>
    <w:rsid w:val="00A52084"/>
    <w:rsid w:val="00A52237"/>
    <w:rsid w:val="00A52354"/>
    <w:rsid w:val="00A53831"/>
    <w:rsid w:val="00A53DD7"/>
    <w:rsid w:val="00A55C6B"/>
    <w:rsid w:val="00A55E05"/>
    <w:rsid w:val="00A57A1D"/>
    <w:rsid w:val="00A57A67"/>
    <w:rsid w:val="00A604D8"/>
    <w:rsid w:val="00A60649"/>
    <w:rsid w:val="00A6092E"/>
    <w:rsid w:val="00A60E47"/>
    <w:rsid w:val="00A63050"/>
    <w:rsid w:val="00A6395F"/>
    <w:rsid w:val="00A64F79"/>
    <w:rsid w:val="00A656C6"/>
    <w:rsid w:val="00A67B1D"/>
    <w:rsid w:val="00A70484"/>
    <w:rsid w:val="00A70BB0"/>
    <w:rsid w:val="00A72A7F"/>
    <w:rsid w:val="00A7352B"/>
    <w:rsid w:val="00A73C1A"/>
    <w:rsid w:val="00A75140"/>
    <w:rsid w:val="00A813E7"/>
    <w:rsid w:val="00A81510"/>
    <w:rsid w:val="00A8268B"/>
    <w:rsid w:val="00A83BCF"/>
    <w:rsid w:val="00A8422C"/>
    <w:rsid w:val="00A8462E"/>
    <w:rsid w:val="00A85B3B"/>
    <w:rsid w:val="00A8684E"/>
    <w:rsid w:val="00A869D4"/>
    <w:rsid w:val="00A91FC0"/>
    <w:rsid w:val="00A93549"/>
    <w:rsid w:val="00A978B7"/>
    <w:rsid w:val="00AA06E9"/>
    <w:rsid w:val="00AA2F11"/>
    <w:rsid w:val="00AA2FB7"/>
    <w:rsid w:val="00AA38F9"/>
    <w:rsid w:val="00AA45BC"/>
    <w:rsid w:val="00AA5A1A"/>
    <w:rsid w:val="00AA7B73"/>
    <w:rsid w:val="00AB0B87"/>
    <w:rsid w:val="00AB2175"/>
    <w:rsid w:val="00AB29DB"/>
    <w:rsid w:val="00AB4D8A"/>
    <w:rsid w:val="00AB53F1"/>
    <w:rsid w:val="00AB5A1E"/>
    <w:rsid w:val="00AB7F35"/>
    <w:rsid w:val="00AC0CB0"/>
    <w:rsid w:val="00AC27FE"/>
    <w:rsid w:val="00AC2BDD"/>
    <w:rsid w:val="00AC374F"/>
    <w:rsid w:val="00AC389A"/>
    <w:rsid w:val="00AC5B6C"/>
    <w:rsid w:val="00AC720D"/>
    <w:rsid w:val="00AC7F79"/>
    <w:rsid w:val="00AD0E2F"/>
    <w:rsid w:val="00AD3229"/>
    <w:rsid w:val="00AD636F"/>
    <w:rsid w:val="00AE1584"/>
    <w:rsid w:val="00AE2641"/>
    <w:rsid w:val="00AE2C75"/>
    <w:rsid w:val="00AE2DE4"/>
    <w:rsid w:val="00AE635D"/>
    <w:rsid w:val="00AE7150"/>
    <w:rsid w:val="00AF00C8"/>
    <w:rsid w:val="00AF1C9F"/>
    <w:rsid w:val="00AF5BD3"/>
    <w:rsid w:val="00AF5EB4"/>
    <w:rsid w:val="00B02B2D"/>
    <w:rsid w:val="00B03E49"/>
    <w:rsid w:val="00B0430D"/>
    <w:rsid w:val="00B04A72"/>
    <w:rsid w:val="00B05510"/>
    <w:rsid w:val="00B05578"/>
    <w:rsid w:val="00B0779C"/>
    <w:rsid w:val="00B10152"/>
    <w:rsid w:val="00B128A4"/>
    <w:rsid w:val="00B14CE1"/>
    <w:rsid w:val="00B1666F"/>
    <w:rsid w:val="00B20ECC"/>
    <w:rsid w:val="00B229F4"/>
    <w:rsid w:val="00B244B6"/>
    <w:rsid w:val="00B24F44"/>
    <w:rsid w:val="00B250EC"/>
    <w:rsid w:val="00B265CE"/>
    <w:rsid w:val="00B269FC"/>
    <w:rsid w:val="00B300C6"/>
    <w:rsid w:val="00B302E9"/>
    <w:rsid w:val="00B3133B"/>
    <w:rsid w:val="00B3213D"/>
    <w:rsid w:val="00B32FFA"/>
    <w:rsid w:val="00B33AE0"/>
    <w:rsid w:val="00B33DD2"/>
    <w:rsid w:val="00B33F54"/>
    <w:rsid w:val="00B33F72"/>
    <w:rsid w:val="00B41509"/>
    <w:rsid w:val="00B41889"/>
    <w:rsid w:val="00B41A02"/>
    <w:rsid w:val="00B41E57"/>
    <w:rsid w:val="00B428BA"/>
    <w:rsid w:val="00B42909"/>
    <w:rsid w:val="00B43059"/>
    <w:rsid w:val="00B44BE0"/>
    <w:rsid w:val="00B461EB"/>
    <w:rsid w:val="00B468EB"/>
    <w:rsid w:val="00B51E3E"/>
    <w:rsid w:val="00B524C0"/>
    <w:rsid w:val="00B52B04"/>
    <w:rsid w:val="00B539DA"/>
    <w:rsid w:val="00B55479"/>
    <w:rsid w:val="00B55A71"/>
    <w:rsid w:val="00B55AB3"/>
    <w:rsid w:val="00B57A2F"/>
    <w:rsid w:val="00B625AF"/>
    <w:rsid w:val="00B6312D"/>
    <w:rsid w:val="00B63B4F"/>
    <w:rsid w:val="00B643D5"/>
    <w:rsid w:val="00B64E1B"/>
    <w:rsid w:val="00B65C7F"/>
    <w:rsid w:val="00B65CA1"/>
    <w:rsid w:val="00B677D0"/>
    <w:rsid w:val="00B71AC0"/>
    <w:rsid w:val="00B72FA1"/>
    <w:rsid w:val="00B73AAB"/>
    <w:rsid w:val="00B836B7"/>
    <w:rsid w:val="00B8410B"/>
    <w:rsid w:val="00B84F2B"/>
    <w:rsid w:val="00B855DC"/>
    <w:rsid w:val="00B90A7A"/>
    <w:rsid w:val="00B919B2"/>
    <w:rsid w:val="00B92AFF"/>
    <w:rsid w:val="00B92C97"/>
    <w:rsid w:val="00B9399E"/>
    <w:rsid w:val="00B96052"/>
    <w:rsid w:val="00B961AD"/>
    <w:rsid w:val="00B97956"/>
    <w:rsid w:val="00B97B48"/>
    <w:rsid w:val="00BA1628"/>
    <w:rsid w:val="00BA1F92"/>
    <w:rsid w:val="00BA319B"/>
    <w:rsid w:val="00BA462F"/>
    <w:rsid w:val="00BA557D"/>
    <w:rsid w:val="00BA5C27"/>
    <w:rsid w:val="00BA7A1E"/>
    <w:rsid w:val="00BB198C"/>
    <w:rsid w:val="00BB27CE"/>
    <w:rsid w:val="00BB78C9"/>
    <w:rsid w:val="00BC2490"/>
    <w:rsid w:val="00BC5D43"/>
    <w:rsid w:val="00BD0154"/>
    <w:rsid w:val="00BD02EA"/>
    <w:rsid w:val="00BD0AF3"/>
    <w:rsid w:val="00BD0F37"/>
    <w:rsid w:val="00BD11CF"/>
    <w:rsid w:val="00BD2238"/>
    <w:rsid w:val="00BD3050"/>
    <w:rsid w:val="00BD3156"/>
    <w:rsid w:val="00BD4B24"/>
    <w:rsid w:val="00BD5C7A"/>
    <w:rsid w:val="00BD6AAB"/>
    <w:rsid w:val="00BD7CCB"/>
    <w:rsid w:val="00BE1162"/>
    <w:rsid w:val="00BE2917"/>
    <w:rsid w:val="00BE365E"/>
    <w:rsid w:val="00BE381D"/>
    <w:rsid w:val="00BF0123"/>
    <w:rsid w:val="00BF0874"/>
    <w:rsid w:val="00BF3B5D"/>
    <w:rsid w:val="00BF3C67"/>
    <w:rsid w:val="00BF5EB6"/>
    <w:rsid w:val="00BF62DF"/>
    <w:rsid w:val="00BF6798"/>
    <w:rsid w:val="00BF79B7"/>
    <w:rsid w:val="00C019BA"/>
    <w:rsid w:val="00C02D37"/>
    <w:rsid w:val="00C04BAE"/>
    <w:rsid w:val="00C05D73"/>
    <w:rsid w:val="00C06A7B"/>
    <w:rsid w:val="00C07186"/>
    <w:rsid w:val="00C11EDA"/>
    <w:rsid w:val="00C137FB"/>
    <w:rsid w:val="00C14D82"/>
    <w:rsid w:val="00C157FC"/>
    <w:rsid w:val="00C164AD"/>
    <w:rsid w:val="00C1D3FA"/>
    <w:rsid w:val="00C20AB0"/>
    <w:rsid w:val="00C21FAA"/>
    <w:rsid w:val="00C23291"/>
    <w:rsid w:val="00C2401E"/>
    <w:rsid w:val="00C2647F"/>
    <w:rsid w:val="00C26D2B"/>
    <w:rsid w:val="00C27D40"/>
    <w:rsid w:val="00C30C18"/>
    <w:rsid w:val="00C32183"/>
    <w:rsid w:val="00C40413"/>
    <w:rsid w:val="00C4295D"/>
    <w:rsid w:val="00C44118"/>
    <w:rsid w:val="00C44F32"/>
    <w:rsid w:val="00C44FC9"/>
    <w:rsid w:val="00C45692"/>
    <w:rsid w:val="00C46A4C"/>
    <w:rsid w:val="00C473DE"/>
    <w:rsid w:val="00C506B7"/>
    <w:rsid w:val="00C5085A"/>
    <w:rsid w:val="00C52DFE"/>
    <w:rsid w:val="00C531E8"/>
    <w:rsid w:val="00C5386A"/>
    <w:rsid w:val="00C53E1C"/>
    <w:rsid w:val="00C55593"/>
    <w:rsid w:val="00C55EBC"/>
    <w:rsid w:val="00C56891"/>
    <w:rsid w:val="00C57F9E"/>
    <w:rsid w:val="00C624FE"/>
    <w:rsid w:val="00C62B30"/>
    <w:rsid w:val="00C63387"/>
    <w:rsid w:val="00C639B0"/>
    <w:rsid w:val="00C65936"/>
    <w:rsid w:val="00C659D2"/>
    <w:rsid w:val="00C6679A"/>
    <w:rsid w:val="00C669BE"/>
    <w:rsid w:val="00C670B8"/>
    <w:rsid w:val="00C70AE8"/>
    <w:rsid w:val="00C72B54"/>
    <w:rsid w:val="00C7522B"/>
    <w:rsid w:val="00C758A0"/>
    <w:rsid w:val="00C75D8E"/>
    <w:rsid w:val="00C76C8F"/>
    <w:rsid w:val="00C771EE"/>
    <w:rsid w:val="00C7734A"/>
    <w:rsid w:val="00C77D18"/>
    <w:rsid w:val="00C84314"/>
    <w:rsid w:val="00C84A9B"/>
    <w:rsid w:val="00C84AEC"/>
    <w:rsid w:val="00C85F1C"/>
    <w:rsid w:val="00C863E4"/>
    <w:rsid w:val="00C87110"/>
    <w:rsid w:val="00C87154"/>
    <w:rsid w:val="00C90E17"/>
    <w:rsid w:val="00C9314D"/>
    <w:rsid w:val="00C937C7"/>
    <w:rsid w:val="00C941D1"/>
    <w:rsid w:val="00C94638"/>
    <w:rsid w:val="00C9490A"/>
    <w:rsid w:val="00C96664"/>
    <w:rsid w:val="00C96B30"/>
    <w:rsid w:val="00C96F79"/>
    <w:rsid w:val="00C9727F"/>
    <w:rsid w:val="00CA15A5"/>
    <w:rsid w:val="00CA37F2"/>
    <w:rsid w:val="00CA44E7"/>
    <w:rsid w:val="00CA6375"/>
    <w:rsid w:val="00CB024A"/>
    <w:rsid w:val="00CB1E55"/>
    <w:rsid w:val="00CB2530"/>
    <w:rsid w:val="00CB2CE3"/>
    <w:rsid w:val="00CB483C"/>
    <w:rsid w:val="00CB4842"/>
    <w:rsid w:val="00CB511C"/>
    <w:rsid w:val="00CB6D00"/>
    <w:rsid w:val="00CB6FBD"/>
    <w:rsid w:val="00CB7442"/>
    <w:rsid w:val="00CB773B"/>
    <w:rsid w:val="00CC03B0"/>
    <w:rsid w:val="00CC0BC6"/>
    <w:rsid w:val="00CC2CB4"/>
    <w:rsid w:val="00CC520E"/>
    <w:rsid w:val="00CC58C8"/>
    <w:rsid w:val="00CC6EC0"/>
    <w:rsid w:val="00CD0434"/>
    <w:rsid w:val="00CD449A"/>
    <w:rsid w:val="00CD4CCC"/>
    <w:rsid w:val="00CD53BB"/>
    <w:rsid w:val="00CE0225"/>
    <w:rsid w:val="00CE053E"/>
    <w:rsid w:val="00CE212A"/>
    <w:rsid w:val="00CE3AC9"/>
    <w:rsid w:val="00CE4C8F"/>
    <w:rsid w:val="00CE5993"/>
    <w:rsid w:val="00CE5AAB"/>
    <w:rsid w:val="00CE6373"/>
    <w:rsid w:val="00CE6E45"/>
    <w:rsid w:val="00CE7784"/>
    <w:rsid w:val="00CF216D"/>
    <w:rsid w:val="00D02A09"/>
    <w:rsid w:val="00D05FD7"/>
    <w:rsid w:val="00D06618"/>
    <w:rsid w:val="00D102FF"/>
    <w:rsid w:val="00D12A48"/>
    <w:rsid w:val="00D12D28"/>
    <w:rsid w:val="00D12E11"/>
    <w:rsid w:val="00D14D9F"/>
    <w:rsid w:val="00D158E6"/>
    <w:rsid w:val="00D1621E"/>
    <w:rsid w:val="00D16977"/>
    <w:rsid w:val="00D171EF"/>
    <w:rsid w:val="00D21223"/>
    <w:rsid w:val="00D21714"/>
    <w:rsid w:val="00D2273A"/>
    <w:rsid w:val="00D23C10"/>
    <w:rsid w:val="00D25FE5"/>
    <w:rsid w:val="00D269D7"/>
    <w:rsid w:val="00D30D7B"/>
    <w:rsid w:val="00D316ED"/>
    <w:rsid w:val="00D319A5"/>
    <w:rsid w:val="00D32683"/>
    <w:rsid w:val="00D33EE5"/>
    <w:rsid w:val="00D3630B"/>
    <w:rsid w:val="00D36F96"/>
    <w:rsid w:val="00D41254"/>
    <w:rsid w:val="00D4472A"/>
    <w:rsid w:val="00D46382"/>
    <w:rsid w:val="00D46605"/>
    <w:rsid w:val="00D46A4D"/>
    <w:rsid w:val="00D51EB8"/>
    <w:rsid w:val="00D525DA"/>
    <w:rsid w:val="00D54073"/>
    <w:rsid w:val="00D55867"/>
    <w:rsid w:val="00D6024D"/>
    <w:rsid w:val="00D6264E"/>
    <w:rsid w:val="00D63BE6"/>
    <w:rsid w:val="00D64A80"/>
    <w:rsid w:val="00D6619D"/>
    <w:rsid w:val="00D67585"/>
    <w:rsid w:val="00D6795E"/>
    <w:rsid w:val="00D67CDC"/>
    <w:rsid w:val="00D71109"/>
    <w:rsid w:val="00D71280"/>
    <w:rsid w:val="00D7128A"/>
    <w:rsid w:val="00D741EE"/>
    <w:rsid w:val="00D77E3D"/>
    <w:rsid w:val="00D80009"/>
    <w:rsid w:val="00D81515"/>
    <w:rsid w:val="00D84A82"/>
    <w:rsid w:val="00D8687A"/>
    <w:rsid w:val="00D87900"/>
    <w:rsid w:val="00D87C43"/>
    <w:rsid w:val="00D90274"/>
    <w:rsid w:val="00D903E3"/>
    <w:rsid w:val="00D90906"/>
    <w:rsid w:val="00D94173"/>
    <w:rsid w:val="00D96C3F"/>
    <w:rsid w:val="00D978BE"/>
    <w:rsid w:val="00DA40A5"/>
    <w:rsid w:val="00DA4B17"/>
    <w:rsid w:val="00DA5AB9"/>
    <w:rsid w:val="00DA65FE"/>
    <w:rsid w:val="00DA69ED"/>
    <w:rsid w:val="00DA72CA"/>
    <w:rsid w:val="00DB13CB"/>
    <w:rsid w:val="00DB1D12"/>
    <w:rsid w:val="00DB1EE8"/>
    <w:rsid w:val="00DB23BF"/>
    <w:rsid w:val="00DB2EFD"/>
    <w:rsid w:val="00DB37BF"/>
    <w:rsid w:val="00DB3CAB"/>
    <w:rsid w:val="00DB43BF"/>
    <w:rsid w:val="00DB7257"/>
    <w:rsid w:val="00DB7348"/>
    <w:rsid w:val="00DC2918"/>
    <w:rsid w:val="00DC29F2"/>
    <w:rsid w:val="00DC2DBB"/>
    <w:rsid w:val="00DC7F3C"/>
    <w:rsid w:val="00DD1269"/>
    <w:rsid w:val="00DD1C45"/>
    <w:rsid w:val="00DD33FA"/>
    <w:rsid w:val="00DD4205"/>
    <w:rsid w:val="00DD49A2"/>
    <w:rsid w:val="00DD5760"/>
    <w:rsid w:val="00DD58BC"/>
    <w:rsid w:val="00DE0488"/>
    <w:rsid w:val="00DE204C"/>
    <w:rsid w:val="00DE3B82"/>
    <w:rsid w:val="00DE4BAD"/>
    <w:rsid w:val="00DE5C9E"/>
    <w:rsid w:val="00DF0BB8"/>
    <w:rsid w:val="00DF1485"/>
    <w:rsid w:val="00DF2212"/>
    <w:rsid w:val="00DF361F"/>
    <w:rsid w:val="00DF394B"/>
    <w:rsid w:val="00DF65BC"/>
    <w:rsid w:val="00DF6B73"/>
    <w:rsid w:val="00DF7C70"/>
    <w:rsid w:val="00E000D2"/>
    <w:rsid w:val="00E01C1E"/>
    <w:rsid w:val="00E058D6"/>
    <w:rsid w:val="00E077BE"/>
    <w:rsid w:val="00E107C9"/>
    <w:rsid w:val="00E11E78"/>
    <w:rsid w:val="00E13053"/>
    <w:rsid w:val="00E14C27"/>
    <w:rsid w:val="00E1608C"/>
    <w:rsid w:val="00E21657"/>
    <w:rsid w:val="00E218BE"/>
    <w:rsid w:val="00E22280"/>
    <w:rsid w:val="00E22D21"/>
    <w:rsid w:val="00E25019"/>
    <w:rsid w:val="00E259AD"/>
    <w:rsid w:val="00E25C24"/>
    <w:rsid w:val="00E325FB"/>
    <w:rsid w:val="00E33EEB"/>
    <w:rsid w:val="00E34232"/>
    <w:rsid w:val="00E401FA"/>
    <w:rsid w:val="00E40445"/>
    <w:rsid w:val="00E438EC"/>
    <w:rsid w:val="00E44D5A"/>
    <w:rsid w:val="00E44F38"/>
    <w:rsid w:val="00E4513D"/>
    <w:rsid w:val="00E46732"/>
    <w:rsid w:val="00E46AE3"/>
    <w:rsid w:val="00E47519"/>
    <w:rsid w:val="00E475D7"/>
    <w:rsid w:val="00E540E0"/>
    <w:rsid w:val="00E56059"/>
    <w:rsid w:val="00E63212"/>
    <w:rsid w:val="00E657F5"/>
    <w:rsid w:val="00E67E95"/>
    <w:rsid w:val="00E713E4"/>
    <w:rsid w:val="00E7259C"/>
    <w:rsid w:val="00E73CA0"/>
    <w:rsid w:val="00E74071"/>
    <w:rsid w:val="00E749A0"/>
    <w:rsid w:val="00E76802"/>
    <w:rsid w:val="00E80A0D"/>
    <w:rsid w:val="00E86F1F"/>
    <w:rsid w:val="00E9255E"/>
    <w:rsid w:val="00EA235D"/>
    <w:rsid w:val="00EA2CB2"/>
    <w:rsid w:val="00EA322F"/>
    <w:rsid w:val="00EA43D8"/>
    <w:rsid w:val="00EA60EB"/>
    <w:rsid w:val="00EB051A"/>
    <w:rsid w:val="00EB0A5D"/>
    <w:rsid w:val="00EB4300"/>
    <w:rsid w:val="00EB5CD6"/>
    <w:rsid w:val="00EB6CEF"/>
    <w:rsid w:val="00EC2344"/>
    <w:rsid w:val="00EC3007"/>
    <w:rsid w:val="00EC460C"/>
    <w:rsid w:val="00EC727F"/>
    <w:rsid w:val="00EC75F4"/>
    <w:rsid w:val="00ED1BFC"/>
    <w:rsid w:val="00ED259F"/>
    <w:rsid w:val="00ED25EA"/>
    <w:rsid w:val="00ED6970"/>
    <w:rsid w:val="00ED7A18"/>
    <w:rsid w:val="00EE08DD"/>
    <w:rsid w:val="00EE3B8B"/>
    <w:rsid w:val="00EE6E32"/>
    <w:rsid w:val="00EE7EC2"/>
    <w:rsid w:val="00EF0E9A"/>
    <w:rsid w:val="00EF14DD"/>
    <w:rsid w:val="00EF1A65"/>
    <w:rsid w:val="00EF2530"/>
    <w:rsid w:val="00EF2ADE"/>
    <w:rsid w:val="00EF3D4E"/>
    <w:rsid w:val="00EF54C5"/>
    <w:rsid w:val="00EF54C8"/>
    <w:rsid w:val="00EF56DF"/>
    <w:rsid w:val="00EF5A16"/>
    <w:rsid w:val="00EF5A20"/>
    <w:rsid w:val="00EF5DE5"/>
    <w:rsid w:val="00EF68F9"/>
    <w:rsid w:val="00EF70FE"/>
    <w:rsid w:val="00EF7F3E"/>
    <w:rsid w:val="00F014A8"/>
    <w:rsid w:val="00F016B9"/>
    <w:rsid w:val="00F01E60"/>
    <w:rsid w:val="00F02BF5"/>
    <w:rsid w:val="00F033BA"/>
    <w:rsid w:val="00F04850"/>
    <w:rsid w:val="00F04FA8"/>
    <w:rsid w:val="00F068DE"/>
    <w:rsid w:val="00F11C32"/>
    <w:rsid w:val="00F1390A"/>
    <w:rsid w:val="00F14CFF"/>
    <w:rsid w:val="00F16C34"/>
    <w:rsid w:val="00F175C6"/>
    <w:rsid w:val="00F17965"/>
    <w:rsid w:val="00F2228B"/>
    <w:rsid w:val="00F24C3C"/>
    <w:rsid w:val="00F25AD2"/>
    <w:rsid w:val="00F25D2D"/>
    <w:rsid w:val="00F25FC2"/>
    <w:rsid w:val="00F266EF"/>
    <w:rsid w:val="00F2762A"/>
    <w:rsid w:val="00F303F6"/>
    <w:rsid w:val="00F31F46"/>
    <w:rsid w:val="00F32286"/>
    <w:rsid w:val="00F348BB"/>
    <w:rsid w:val="00F348CA"/>
    <w:rsid w:val="00F369A3"/>
    <w:rsid w:val="00F36DFB"/>
    <w:rsid w:val="00F371C8"/>
    <w:rsid w:val="00F37CF7"/>
    <w:rsid w:val="00F40BCA"/>
    <w:rsid w:val="00F438C2"/>
    <w:rsid w:val="00F43C05"/>
    <w:rsid w:val="00F45CC1"/>
    <w:rsid w:val="00F45E85"/>
    <w:rsid w:val="00F4613C"/>
    <w:rsid w:val="00F478BD"/>
    <w:rsid w:val="00F519BB"/>
    <w:rsid w:val="00F53D2D"/>
    <w:rsid w:val="00F54BDE"/>
    <w:rsid w:val="00F557B0"/>
    <w:rsid w:val="00F557D9"/>
    <w:rsid w:val="00F57C27"/>
    <w:rsid w:val="00F605FA"/>
    <w:rsid w:val="00F61485"/>
    <w:rsid w:val="00F62C22"/>
    <w:rsid w:val="00F62F71"/>
    <w:rsid w:val="00F6455A"/>
    <w:rsid w:val="00F648FB"/>
    <w:rsid w:val="00F65344"/>
    <w:rsid w:val="00F70335"/>
    <w:rsid w:val="00F718CD"/>
    <w:rsid w:val="00F7217A"/>
    <w:rsid w:val="00F72478"/>
    <w:rsid w:val="00F7250D"/>
    <w:rsid w:val="00F811BE"/>
    <w:rsid w:val="00F81DAA"/>
    <w:rsid w:val="00F85647"/>
    <w:rsid w:val="00F85C34"/>
    <w:rsid w:val="00F85E9C"/>
    <w:rsid w:val="00F8622C"/>
    <w:rsid w:val="00F87971"/>
    <w:rsid w:val="00F90ED5"/>
    <w:rsid w:val="00F91121"/>
    <w:rsid w:val="00F915C6"/>
    <w:rsid w:val="00F91B28"/>
    <w:rsid w:val="00F92BEC"/>
    <w:rsid w:val="00F93037"/>
    <w:rsid w:val="00F939DD"/>
    <w:rsid w:val="00F94A99"/>
    <w:rsid w:val="00F958D2"/>
    <w:rsid w:val="00F9A870"/>
    <w:rsid w:val="00FA3B08"/>
    <w:rsid w:val="00FA53D2"/>
    <w:rsid w:val="00FA72BA"/>
    <w:rsid w:val="00FB0936"/>
    <w:rsid w:val="00FB0FF3"/>
    <w:rsid w:val="00FB41D5"/>
    <w:rsid w:val="00FB4B44"/>
    <w:rsid w:val="00FB6608"/>
    <w:rsid w:val="00FB761A"/>
    <w:rsid w:val="00FB7D85"/>
    <w:rsid w:val="00FC0BAD"/>
    <w:rsid w:val="00FC16CE"/>
    <w:rsid w:val="00FC2F77"/>
    <w:rsid w:val="00FC4C55"/>
    <w:rsid w:val="00FC4F8B"/>
    <w:rsid w:val="00FC706B"/>
    <w:rsid w:val="00FD1260"/>
    <w:rsid w:val="00FD1917"/>
    <w:rsid w:val="00FD3923"/>
    <w:rsid w:val="00FD4B3A"/>
    <w:rsid w:val="00FD69E1"/>
    <w:rsid w:val="00FE4499"/>
    <w:rsid w:val="00FE4EE0"/>
    <w:rsid w:val="00FE6694"/>
    <w:rsid w:val="00FE7607"/>
    <w:rsid w:val="00FF16AE"/>
    <w:rsid w:val="00FF20D2"/>
    <w:rsid w:val="00FF444C"/>
    <w:rsid w:val="00FF7B30"/>
    <w:rsid w:val="01FF33C4"/>
    <w:rsid w:val="04E85DED"/>
    <w:rsid w:val="05B510CF"/>
    <w:rsid w:val="08179AF3"/>
    <w:rsid w:val="08A59A80"/>
    <w:rsid w:val="094C5EE5"/>
    <w:rsid w:val="09CDEB49"/>
    <w:rsid w:val="0ABF9271"/>
    <w:rsid w:val="0D8CF8F7"/>
    <w:rsid w:val="0FED3BE6"/>
    <w:rsid w:val="1034F361"/>
    <w:rsid w:val="135E68B6"/>
    <w:rsid w:val="16407328"/>
    <w:rsid w:val="1699504C"/>
    <w:rsid w:val="17806D04"/>
    <w:rsid w:val="178348E2"/>
    <w:rsid w:val="189A6993"/>
    <w:rsid w:val="18BC912D"/>
    <w:rsid w:val="191060B3"/>
    <w:rsid w:val="1990BAB9"/>
    <w:rsid w:val="1A3CFC05"/>
    <w:rsid w:val="1B7830C7"/>
    <w:rsid w:val="1D218FC9"/>
    <w:rsid w:val="1D8228D5"/>
    <w:rsid w:val="1E0F48D6"/>
    <w:rsid w:val="1E6AD0F5"/>
    <w:rsid w:val="1EE6E931"/>
    <w:rsid w:val="20566174"/>
    <w:rsid w:val="20626A0F"/>
    <w:rsid w:val="212F69DB"/>
    <w:rsid w:val="21370CC7"/>
    <w:rsid w:val="22EF94CC"/>
    <w:rsid w:val="23A0D4FA"/>
    <w:rsid w:val="23D1038C"/>
    <w:rsid w:val="270F1494"/>
    <w:rsid w:val="272DFD22"/>
    <w:rsid w:val="27DA65AB"/>
    <w:rsid w:val="27E81C54"/>
    <w:rsid w:val="2865B3E4"/>
    <w:rsid w:val="28D04022"/>
    <w:rsid w:val="2979E635"/>
    <w:rsid w:val="2AF2E569"/>
    <w:rsid w:val="2BA50AC8"/>
    <w:rsid w:val="2D6463EA"/>
    <w:rsid w:val="2DF805F7"/>
    <w:rsid w:val="2E3F3BDA"/>
    <w:rsid w:val="2E497823"/>
    <w:rsid w:val="2E49FD83"/>
    <w:rsid w:val="2EA849DB"/>
    <w:rsid w:val="2FDF2B72"/>
    <w:rsid w:val="304D42CE"/>
    <w:rsid w:val="3061A705"/>
    <w:rsid w:val="31F97ABC"/>
    <w:rsid w:val="322C18F3"/>
    <w:rsid w:val="32A3CB62"/>
    <w:rsid w:val="33854880"/>
    <w:rsid w:val="34C6699E"/>
    <w:rsid w:val="36A9793F"/>
    <w:rsid w:val="370FFD80"/>
    <w:rsid w:val="37BC3DF9"/>
    <w:rsid w:val="39A7078A"/>
    <w:rsid w:val="3AED6377"/>
    <w:rsid w:val="3B5F4A91"/>
    <w:rsid w:val="3EA8ED38"/>
    <w:rsid w:val="3EF7BD1F"/>
    <w:rsid w:val="3F3B509A"/>
    <w:rsid w:val="3FA47FB4"/>
    <w:rsid w:val="40B57709"/>
    <w:rsid w:val="42626868"/>
    <w:rsid w:val="4326B7D7"/>
    <w:rsid w:val="434AC920"/>
    <w:rsid w:val="43BCB52A"/>
    <w:rsid w:val="43CDF617"/>
    <w:rsid w:val="4463F18B"/>
    <w:rsid w:val="4497A3A2"/>
    <w:rsid w:val="44B4A279"/>
    <w:rsid w:val="44CB88A0"/>
    <w:rsid w:val="455A7CB9"/>
    <w:rsid w:val="46C2BB33"/>
    <w:rsid w:val="46F8A416"/>
    <w:rsid w:val="48DBD301"/>
    <w:rsid w:val="49BF910E"/>
    <w:rsid w:val="49D00F62"/>
    <w:rsid w:val="4B25914F"/>
    <w:rsid w:val="4B8BB11A"/>
    <w:rsid w:val="4BC35677"/>
    <w:rsid w:val="4CA96498"/>
    <w:rsid w:val="4D51D931"/>
    <w:rsid w:val="4DBD9404"/>
    <w:rsid w:val="4E1B5492"/>
    <w:rsid w:val="4E5CF99A"/>
    <w:rsid w:val="4F6DFA3F"/>
    <w:rsid w:val="4F8650CF"/>
    <w:rsid w:val="4FAA257E"/>
    <w:rsid w:val="50FF452C"/>
    <w:rsid w:val="51D8726A"/>
    <w:rsid w:val="528115A5"/>
    <w:rsid w:val="52B8B2A8"/>
    <w:rsid w:val="5371EFE1"/>
    <w:rsid w:val="546D83E6"/>
    <w:rsid w:val="54827A88"/>
    <w:rsid w:val="552EBC97"/>
    <w:rsid w:val="55D77793"/>
    <w:rsid w:val="567221A2"/>
    <w:rsid w:val="570C5C94"/>
    <w:rsid w:val="5826704D"/>
    <w:rsid w:val="58FF0E1C"/>
    <w:rsid w:val="591BB50F"/>
    <w:rsid w:val="5BB29996"/>
    <w:rsid w:val="5BF2BB8B"/>
    <w:rsid w:val="5C8AD471"/>
    <w:rsid w:val="5DA9CC7D"/>
    <w:rsid w:val="5DD4605E"/>
    <w:rsid w:val="609DB8B8"/>
    <w:rsid w:val="60DE31CB"/>
    <w:rsid w:val="610CD2F9"/>
    <w:rsid w:val="61355DB3"/>
    <w:rsid w:val="618AEDD3"/>
    <w:rsid w:val="61D13B22"/>
    <w:rsid w:val="6231CDFE"/>
    <w:rsid w:val="63A094C2"/>
    <w:rsid w:val="63C7E49A"/>
    <w:rsid w:val="64BE117F"/>
    <w:rsid w:val="67D6494D"/>
    <w:rsid w:val="67EB4447"/>
    <w:rsid w:val="67F0A6DF"/>
    <w:rsid w:val="698C46A6"/>
    <w:rsid w:val="6A78B0D5"/>
    <w:rsid w:val="6B0D9955"/>
    <w:rsid w:val="6B319AC9"/>
    <w:rsid w:val="6C959555"/>
    <w:rsid w:val="6CB22749"/>
    <w:rsid w:val="6D564BBD"/>
    <w:rsid w:val="6DE58D7C"/>
    <w:rsid w:val="6F46BBF9"/>
    <w:rsid w:val="70A12BBB"/>
    <w:rsid w:val="71D5C270"/>
    <w:rsid w:val="75298E14"/>
    <w:rsid w:val="76A2BA52"/>
    <w:rsid w:val="76CBE589"/>
    <w:rsid w:val="782DBF8E"/>
    <w:rsid w:val="78D6C6C3"/>
    <w:rsid w:val="78DD9AE0"/>
    <w:rsid w:val="7926E2CD"/>
    <w:rsid w:val="7981CEB9"/>
    <w:rsid w:val="7A4093BB"/>
    <w:rsid w:val="7B7EA028"/>
    <w:rsid w:val="7BD6354E"/>
    <w:rsid w:val="7BFE6696"/>
    <w:rsid w:val="7C473BA5"/>
    <w:rsid w:val="7D0D5774"/>
    <w:rsid w:val="7DBAF664"/>
    <w:rsid w:val="7E46C437"/>
    <w:rsid w:val="7E4E33CE"/>
    <w:rsid w:val="7EC14CB3"/>
    <w:rsid w:val="7F67B9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ED101"/>
  <w15:docId w15:val="{E50C6C56-6069-4FFC-B7B0-32D61DF7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964"/>
    <w:pPr>
      <w:tabs>
        <w:tab w:val="left" w:pos="992"/>
        <w:tab w:val="left" w:pos="1395"/>
        <w:tab w:val="left" w:pos="1712"/>
      </w:tabs>
      <w:spacing w:after="240" w:line="240" w:lineRule="auto"/>
    </w:pPr>
    <w:rPr>
      <w:rFonts w:ascii="RR Pioneer" w:hAnsi="RR Pioneer"/>
      <w:sz w:val="20"/>
    </w:rPr>
  </w:style>
  <w:style w:type="paragraph" w:styleId="Heading1">
    <w:name w:val="heading 1"/>
    <w:next w:val="Heading2"/>
    <w:link w:val="Heading1Char"/>
    <w:autoRedefine/>
    <w:uiPriority w:val="1"/>
    <w:qFormat/>
    <w:rsid w:val="00B428BA"/>
    <w:pPr>
      <w:keepNext/>
      <w:keepLines/>
      <w:widowControl w:val="0"/>
      <w:shd w:val="clear" w:color="auto" w:fill="EEECE1" w:themeFill="background2"/>
      <w:spacing w:after="240" w:line="240" w:lineRule="auto"/>
      <w:outlineLvl w:val="0"/>
    </w:pPr>
    <w:rPr>
      <w:rFonts w:ascii="RR Pioneer" w:eastAsiaTheme="majorEastAsia" w:hAnsi="RR Pioneer" w:cstheme="majorBidi"/>
      <w:b/>
      <w:bCs/>
      <w:i/>
      <w:iCs/>
      <w:kern w:val="28"/>
      <w:sz w:val="28"/>
      <w:szCs w:val="28"/>
    </w:rPr>
  </w:style>
  <w:style w:type="paragraph" w:styleId="Heading2">
    <w:name w:val="heading 2"/>
    <w:next w:val="Heading3"/>
    <w:link w:val="Heading2Char"/>
    <w:autoRedefine/>
    <w:uiPriority w:val="2"/>
    <w:qFormat/>
    <w:rsid w:val="00B428BA"/>
    <w:pPr>
      <w:keepNext/>
      <w:keepLines/>
      <w:spacing w:after="240" w:line="240" w:lineRule="auto"/>
      <w:outlineLvl w:val="1"/>
    </w:pPr>
    <w:rPr>
      <w:rFonts w:ascii="Arial" w:eastAsiaTheme="majorEastAsia" w:hAnsi="Arial" w:cstheme="majorBidi"/>
      <w:b/>
      <w:bCs/>
      <w:i/>
      <w:sz w:val="28"/>
      <w:szCs w:val="28"/>
    </w:rPr>
  </w:style>
  <w:style w:type="paragraph" w:styleId="Heading3">
    <w:name w:val="heading 3"/>
    <w:basedOn w:val="Heading6"/>
    <w:next w:val="Normal"/>
    <w:link w:val="Heading3Char"/>
    <w:uiPriority w:val="3"/>
    <w:qFormat/>
    <w:rsid w:val="002C0498"/>
    <w:pPr>
      <w:keepNext/>
      <w:keepLines/>
      <w:spacing w:after="240"/>
      <w:outlineLvl w:val="2"/>
    </w:pPr>
  </w:style>
  <w:style w:type="paragraph" w:styleId="Heading5">
    <w:name w:val="heading 5"/>
    <w:next w:val="Heading3"/>
    <w:link w:val="Heading5Char"/>
    <w:unhideWhenUsed/>
    <w:rsid w:val="00BD6AAB"/>
    <w:pPr>
      <w:tabs>
        <w:tab w:val="left" w:pos="1008"/>
      </w:tabs>
      <w:spacing w:after="120" w:line="240" w:lineRule="auto"/>
      <w:outlineLvl w:val="4"/>
    </w:pPr>
    <w:rPr>
      <w:rFonts w:ascii="Arial" w:eastAsia="Times New Roman" w:hAnsi="Arial" w:cs="Times New Roman"/>
      <w:sz w:val="20"/>
      <w:szCs w:val="20"/>
      <w:u w:val="single"/>
    </w:rPr>
  </w:style>
  <w:style w:type="paragraph" w:styleId="Heading6">
    <w:name w:val="heading 6"/>
    <w:basedOn w:val="Heading5"/>
    <w:next w:val="Normal"/>
    <w:link w:val="Heading6Char"/>
    <w:uiPriority w:val="9"/>
    <w:unhideWhenUsed/>
    <w:rsid w:val="00F2228B"/>
    <w:pPr>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474C55"/>
    <w:pPr>
      <w:ind w:left="720"/>
      <w:contextualSpacing/>
    </w:pPr>
  </w:style>
  <w:style w:type="paragraph" w:styleId="Header">
    <w:name w:val="header"/>
    <w:basedOn w:val="Normal"/>
    <w:link w:val="HeaderChar"/>
    <w:uiPriority w:val="99"/>
    <w:unhideWhenUsed/>
    <w:rsid w:val="00D12A48"/>
    <w:pPr>
      <w:tabs>
        <w:tab w:val="center" w:pos="4513"/>
        <w:tab w:val="right" w:pos="9026"/>
      </w:tabs>
    </w:pPr>
  </w:style>
  <w:style w:type="character" w:customStyle="1" w:styleId="HeaderChar">
    <w:name w:val="Header Char"/>
    <w:basedOn w:val="DefaultParagraphFont"/>
    <w:link w:val="Header"/>
    <w:uiPriority w:val="99"/>
    <w:rsid w:val="00ED25EA"/>
    <w:rPr>
      <w:rFonts w:ascii="Arial" w:hAnsi="Arial"/>
      <w:sz w:val="20"/>
    </w:rPr>
  </w:style>
  <w:style w:type="paragraph" w:styleId="Footer">
    <w:name w:val="footer"/>
    <w:basedOn w:val="Normal"/>
    <w:link w:val="FooterChar"/>
    <w:uiPriority w:val="99"/>
    <w:unhideWhenUsed/>
    <w:rsid w:val="00D12A48"/>
    <w:pPr>
      <w:tabs>
        <w:tab w:val="center" w:pos="4513"/>
        <w:tab w:val="right" w:pos="9026"/>
      </w:tabs>
    </w:pPr>
  </w:style>
  <w:style w:type="character" w:customStyle="1" w:styleId="FooterChar">
    <w:name w:val="Footer Char"/>
    <w:basedOn w:val="DefaultParagraphFont"/>
    <w:link w:val="Footer"/>
    <w:uiPriority w:val="99"/>
    <w:rsid w:val="00ED25EA"/>
    <w:rPr>
      <w:rFonts w:ascii="Arial" w:hAnsi="Arial"/>
      <w:sz w:val="20"/>
    </w:rPr>
  </w:style>
  <w:style w:type="paragraph" w:styleId="BalloonText">
    <w:name w:val="Balloon Text"/>
    <w:basedOn w:val="Normal"/>
    <w:link w:val="BalloonTextChar"/>
    <w:uiPriority w:val="99"/>
    <w:semiHidden/>
    <w:unhideWhenUsed/>
    <w:rsid w:val="00BD6AAB"/>
    <w:rPr>
      <w:rFonts w:ascii="Tahoma" w:hAnsi="Tahoma" w:cs="Tahoma"/>
      <w:sz w:val="16"/>
      <w:szCs w:val="16"/>
    </w:rPr>
  </w:style>
  <w:style w:type="character" w:customStyle="1" w:styleId="BalloonTextChar">
    <w:name w:val="Balloon Text Char"/>
    <w:basedOn w:val="DefaultParagraphFont"/>
    <w:link w:val="BalloonText"/>
    <w:uiPriority w:val="99"/>
    <w:semiHidden/>
    <w:rsid w:val="00ED25EA"/>
    <w:rPr>
      <w:rFonts w:ascii="Tahoma" w:hAnsi="Tahoma" w:cs="Tahoma"/>
      <w:sz w:val="16"/>
      <w:szCs w:val="16"/>
    </w:rPr>
  </w:style>
  <w:style w:type="character" w:customStyle="1" w:styleId="Heading5Char">
    <w:name w:val="Heading 5 Char"/>
    <w:basedOn w:val="DefaultParagraphFont"/>
    <w:link w:val="Heading5"/>
    <w:rsid w:val="00ED25EA"/>
    <w:rPr>
      <w:rFonts w:ascii="Arial" w:eastAsia="Times New Roman" w:hAnsi="Arial" w:cs="Times New Roman"/>
      <w:sz w:val="20"/>
      <w:szCs w:val="20"/>
      <w:u w:val="single"/>
    </w:rPr>
  </w:style>
  <w:style w:type="character" w:customStyle="1" w:styleId="Heading3Char">
    <w:name w:val="Heading 3 Char"/>
    <w:basedOn w:val="DefaultParagraphFont"/>
    <w:link w:val="Heading3"/>
    <w:uiPriority w:val="3"/>
    <w:rsid w:val="002C0498"/>
    <w:rPr>
      <w:rFonts w:ascii="Arial" w:eastAsia="Times New Roman" w:hAnsi="Arial" w:cs="Times New Roman"/>
      <w:sz w:val="20"/>
      <w:szCs w:val="20"/>
      <w:u w:val="single"/>
    </w:rPr>
  </w:style>
  <w:style w:type="character" w:customStyle="1" w:styleId="Heading6Char">
    <w:name w:val="Heading 6 Char"/>
    <w:basedOn w:val="DefaultParagraphFont"/>
    <w:link w:val="Heading6"/>
    <w:uiPriority w:val="9"/>
    <w:rsid w:val="00ED25EA"/>
    <w:rPr>
      <w:rFonts w:ascii="Arial" w:eastAsia="Times New Roman" w:hAnsi="Arial" w:cs="Times New Roman"/>
      <w:sz w:val="20"/>
      <w:szCs w:val="20"/>
      <w:u w:val="single"/>
    </w:rPr>
  </w:style>
  <w:style w:type="character" w:customStyle="1" w:styleId="Heading1Char">
    <w:name w:val="Heading 1 Char"/>
    <w:basedOn w:val="DefaultParagraphFont"/>
    <w:link w:val="Heading1"/>
    <w:uiPriority w:val="1"/>
    <w:rsid w:val="00B428BA"/>
    <w:rPr>
      <w:rFonts w:ascii="RR Pioneer" w:eastAsiaTheme="majorEastAsia" w:hAnsi="RR Pioneer" w:cstheme="majorBidi"/>
      <w:b/>
      <w:bCs/>
      <w:i/>
      <w:iCs/>
      <w:kern w:val="28"/>
      <w:sz w:val="28"/>
      <w:szCs w:val="28"/>
      <w:shd w:val="clear" w:color="auto" w:fill="EEECE1" w:themeFill="background2"/>
    </w:rPr>
  </w:style>
  <w:style w:type="paragraph" w:styleId="NoSpacing">
    <w:name w:val="No Spacing"/>
    <w:uiPriority w:val="11"/>
    <w:qFormat/>
    <w:rsid w:val="00F2228B"/>
    <w:pPr>
      <w:spacing w:after="0" w:line="240" w:lineRule="auto"/>
    </w:pPr>
    <w:rPr>
      <w:rFonts w:ascii="Arial" w:eastAsia="Times New Roman" w:hAnsi="Arial" w:cs="Times New Roman"/>
      <w:sz w:val="20"/>
      <w:szCs w:val="20"/>
    </w:rPr>
  </w:style>
  <w:style w:type="character" w:customStyle="1" w:styleId="Heading2Char">
    <w:name w:val="Heading 2 Char"/>
    <w:basedOn w:val="DefaultParagraphFont"/>
    <w:link w:val="Heading2"/>
    <w:uiPriority w:val="2"/>
    <w:rsid w:val="00B428BA"/>
    <w:rPr>
      <w:rFonts w:ascii="Arial" w:eastAsiaTheme="majorEastAsia" w:hAnsi="Arial" w:cstheme="majorBidi"/>
      <w:b/>
      <w:bCs/>
      <w:i/>
      <w:sz w:val="28"/>
      <w:szCs w:val="28"/>
    </w:rPr>
  </w:style>
  <w:style w:type="paragraph" w:styleId="Caption">
    <w:name w:val="caption"/>
    <w:basedOn w:val="Normal"/>
    <w:next w:val="Normal"/>
    <w:uiPriority w:val="35"/>
    <w:qFormat/>
    <w:rsid w:val="005915C5"/>
    <w:pPr>
      <w:spacing w:before="200" w:after="200"/>
      <w:jc w:val="center"/>
    </w:pPr>
    <w:rPr>
      <w:b/>
      <w:bCs/>
      <w:szCs w:val="18"/>
    </w:rPr>
  </w:style>
  <w:style w:type="numbering" w:customStyle="1" w:styleId="SMR">
    <w:name w:val="SMR"/>
    <w:uiPriority w:val="99"/>
    <w:rsid w:val="00F811BE"/>
    <w:pPr>
      <w:numPr>
        <w:numId w:val="5"/>
      </w:numPr>
    </w:pPr>
  </w:style>
  <w:style w:type="table" w:styleId="TableGrid">
    <w:name w:val="Table Grid"/>
    <w:basedOn w:val="TableNormal"/>
    <w:uiPriority w:val="39"/>
    <w:rsid w:val="00EE3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ListParagraph"/>
    <w:link w:val="Bullet1Char"/>
    <w:uiPriority w:val="4"/>
    <w:qFormat/>
    <w:rsid w:val="00474C55"/>
    <w:pPr>
      <w:numPr>
        <w:numId w:val="6"/>
      </w:numPr>
      <w:tabs>
        <w:tab w:val="clear" w:pos="992"/>
        <w:tab w:val="clear" w:pos="1395"/>
        <w:tab w:val="clear" w:pos="1712"/>
      </w:tabs>
      <w:contextualSpacing w:val="0"/>
    </w:pPr>
  </w:style>
  <w:style w:type="character" w:customStyle="1" w:styleId="ListParagraphChar">
    <w:name w:val="List Paragraph Char"/>
    <w:basedOn w:val="DefaultParagraphFont"/>
    <w:link w:val="ListParagraph"/>
    <w:uiPriority w:val="34"/>
    <w:rsid w:val="00474C55"/>
    <w:rPr>
      <w:rFonts w:ascii="Arial" w:hAnsi="Arial"/>
      <w:sz w:val="20"/>
    </w:rPr>
  </w:style>
  <w:style w:type="character" w:customStyle="1" w:styleId="Bullet1Char">
    <w:name w:val="Bullet 1 Char"/>
    <w:basedOn w:val="ListParagraphChar"/>
    <w:link w:val="Bullet1"/>
    <w:uiPriority w:val="4"/>
    <w:rsid w:val="002C0498"/>
    <w:rPr>
      <w:rFonts w:ascii="Arial" w:hAnsi="Arial"/>
      <w:sz w:val="20"/>
    </w:rPr>
  </w:style>
  <w:style w:type="paragraph" w:styleId="ListNumber">
    <w:name w:val="List Number"/>
    <w:basedOn w:val="Normal"/>
    <w:uiPriority w:val="99"/>
    <w:semiHidden/>
    <w:unhideWhenUsed/>
    <w:rsid w:val="00AE2C75"/>
    <w:pPr>
      <w:numPr>
        <w:numId w:val="7"/>
      </w:numPr>
      <w:contextualSpacing/>
    </w:pPr>
    <w:rPr>
      <w:color w:val="FF0000"/>
    </w:rPr>
  </w:style>
  <w:style w:type="paragraph" w:customStyle="1" w:styleId="ReportTitles">
    <w:name w:val="Report Titles"/>
    <w:basedOn w:val="Normal"/>
    <w:uiPriority w:val="8"/>
    <w:qFormat/>
    <w:rsid w:val="005915C5"/>
    <w:pPr>
      <w:tabs>
        <w:tab w:val="clear" w:pos="992"/>
        <w:tab w:val="clear" w:pos="1395"/>
        <w:tab w:val="clear" w:pos="1712"/>
      </w:tabs>
      <w:spacing w:after="0"/>
    </w:pPr>
    <w:rPr>
      <w:rFonts w:eastAsia="Times New Roman" w:cs="Times New Roman"/>
      <w:b/>
      <w:szCs w:val="20"/>
      <w:lang w:eastAsia="en-GB"/>
    </w:rPr>
  </w:style>
  <w:style w:type="paragraph" w:customStyle="1" w:styleId="ReportField">
    <w:name w:val="Report Field"/>
    <w:basedOn w:val="Normal"/>
    <w:uiPriority w:val="10"/>
    <w:qFormat/>
    <w:rsid w:val="005915C5"/>
    <w:pPr>
      <w:tabs>
        <w:tab w:val="clear" w:pos="992"/>
        <w:tab w:val="clear" w:pos="1395"/>
        <w:tab w:val="clear" w:pos="1712"/>
      </w:tabs>
      <w:spacing w:after="0"/>
    </w:pPr>
    <w:rPr>
      <w:rFonts w:eastAsia="Times New Roman" w:cs="Times New Roman"/>
      <w:szCs w:val="20"/>
      <w:lang w:eastAsia="en-GB"/>
    </w:rPr>
  </w:style>
  <w:style w:type="paragraph" w:customStyle="1" w:styleId="Bullet2">
    <w:name w:val="Bullet 2"/>
    <w:basedOn w:val="ListParagraph"/>
    <w:uiPriority w:val="5"/>
    <w:qFormat/>
    <w:rsid w:val="00EA43D8"/>
    <w:pPr>
      <w:numPr>
        <w:numId w:val="20"/>
      </w:numPr>
      <w:tabs>
        <w:tab w:val="clear" w:pos="992"/>
        <w:tab w:val="clear" w:pos="1395"/>
        <w:tab w:val="clear" w:pos="1712"/>
      </w:tabs>
      <w:spacing w:after="0"/>
    </w:pPr>
  </w:style>
  <w:style w:type="paragraph" w:customStyle="1" w:styleId="Bullet3">
    <w:name w:val="Bullet 3"/>
    <w:basedOn w:val="ListParagraph"/>
    <w:uiPriority w:val="6"/>
    <w:qFormat/>
    <w:rsid w:val="00474C55"/>
    <w:pPr>
      <w:tabs>
        <w:tab w:val="clear" w:pos="992"/>
        <w:tab w:val="clear" w:pos="1395"/>
        <w:tab w:val="clear" w:pos="1712"/>
      </w:tabs>
      <w:ind w:left="1276" w:hanging="425"/>
      <w:contextualSpacing w:val="0"/>
    </w:pPr>
    <w:rPr>
      <w:color w:val="000000" w:themeColor="text1"/>
    </w:rPr>
  </w:style>
  <w:style w:type="paragraph" w:customStyle="1" w:styleId="SecurityClassification">
    <w:name w:val="Security Classification"/>
    <w:basedOn w:val="Normal"/>
    <w:uiPriority w:val="14"/>
    <w:qFormat/>
    <w:rsid w:val="00474C55"/>
    <w:pPr>
      <w:tabs>
        <w:tab w:val="clear" w:pos="992"/>
        <w:tab w:val="clear" w:pos="1395"/>
        <w:tab w:val="clear" w:pos="1712"/>
        <w:tab w:val="left" w:pos="994"/>
        <w:tab w:val="left" w:pos="1397"/>
        <w:tab w:val="left" w:pos="1714"/>
      </w:tabs>
      <w:spacing w:after="0"/>
      <w:jc w:val="center"/>
    </w:pPr>
    <w:rPr>
      <w:rFonts w:eastAsia="Times New Roman" w:cs="Times New Roman"/>
      <w:b/>
      <w:caps/>
      <w:szCs w:val="20"/>
      <w:lang w:eastAsia="en-GB"/>
    </w:rPr>
  </w:style>
  <w:style w:type="paragraph" w:customStyle="1" w:styleId="ReferenceList">
    <w:name w:val="Reference List"/>
    <w:basedOn w:val="Normal"/>
    <w:link w:val="ReferenceListChar"/>
    <w:uiPriority w:val="8"/>
    <w:qFormat/>
    <w:rsid w:val="006B670D"/>
    <w:pPr>
      <w:numPr>
        <w:numId w:val="17"/>
      </w:numPr>
      <w:tabs>
        <w:tab w:val="clear" w:pos="992"/>
        <w:tab w:val="clear" w:pos="1395"/>
        <w:tab w:val="clear" w:pos="1712"/>
        <w:tab w:val="left" w:pos="1134"/>
      </w:tabs>
    </w:pPr>
    <w:rPr>
      <w:rFonts w:eastAsia="Times New Roman" w:cs="Times New Roman"/>
      <w:szCs w:val="20"/>
      <w:lang w:eastAsia="en-GB"/>
    </w:rPr>
  </w:style>
  <w:style w:type="character" w:customStyle="1" w:styleId="ReferenceListChar">
    <w:name w:val="Reference List Char"/>
    <w:link w:val="ReferenceList"/>
    <w:uiPriority w:val="8"/>
    <w:rsid w:val="006B670D"/>
    <w:rPr>
      <w:rFonts w:ascii="Arial" w:eastAsia="Times New Roman" w:hAnsi="Arial" w:cs="Times New Roman"/>
      <w:sz w:val="20"/>
      <w:szCs w:val="20"/>
      <w:lang w:eastAsia="en-GB"/>
    </w:rPr>
  </w:style>
  <w:style w:type="character" w:styleId="PlaceholderText">
    <w:name w:val="Placeholder Text"/>
    <w:basedOn w:val="DefaultParagraphFont"/>
    <w:uiPriority w:val="99"/>
    <w:semiHidden/>
    <w:rsid w:val="00E000D2"/>
    <w:rPr>
      <w:color w:val="808080"/>
    </w:rPr>
  </w:style>
  <w:style w:type="paragraph" w:styleId="Revision">
    <w:name w:val="Revision"/>
    <w:hidden/>
    <w:uiPriority w:val="99"/>
    <w:semiHidden/>
    <w:rsid w:val="001538A6"/>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1538A6"/>
    <w:rPr>
      <w:sz w:val="16"/>
      <w:szCs w:val="16"/>
    </w:rPr>
  </w:style>
  <w:style w:type="paragraph" w:styleId="CommentText">
    <w:name w:val="annotation text"/>
    <w:basedOn w:val="Normal"/>
    <w:link w:val="CommentTextChar"/>
    <w:uiPriority w:val="99"/>
    <w:unhideWhenUsed/>
    <w:rsid w:val="001538A6"/>
    <w:rPr>
      <w:szCs w:val="20"/>
    </w:rPr>
  </w:style>
  <w:style w:type="character" w:customStyle="1" w:styleId="CommentTextChar">
    <w:name w:val="Comment Text Char"/>
    <w:basedOn w:val="DefaultParagraphFont"/>
    <w:link w:val="CommentText"/>
    <w:uiPriority w:val="99"/>
    <w:rsid w:val="001538A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538A6"/>
    <w:rPr>
      <w:b/>
      <w:bCs/>
    </w:rPr>
  </w:style>
  <w:style w:type="character" w:customStyle="1" w:styleId="CommentSubjectChar">
    <w:name w:val="Comment Subject Char"/>
    <w:basedOn w:val="CommentTextChar"/>
    <w:link w:val="CommentSubject"/>
    <w:uiPriority w:val="99"/>
    <w:semiHidden/>
    <w:rsid w:val="001538A6"/>
    <w:rPr>
      <w:rFonts w:ascii="Arial" w:hAnsi="Arial"/>
      <w:b/>
      <w:bCs/>
      <w:sz w:val="20"/>
      <w:szCs w:val="20"/>
    </w:rPr>
  </w:style>
  <w:style w:type="character" w:customStyle="1" w:styleId="ui-provider">
    <w:name w:val="ui-provider"/>
    <w:basedOn w:val="DefaultParagraphFont"/>
    <w:rsid w:val="00DD58BC"/>
  </w:style>
  <w:style w:type="character" w:styleId="Strong">
    <w:name w:val="Strong"/>
    <w:basedOn w:val="DefaultParagraphFont"/>
    <w:uiPriority w:val="22"/>
    <w:qFormat/>
    <w:rsid w:val="00DD58BC"/>
    <w:rPr>
      <w:b/>
      <w:bCs/>
    </w:rPr>
  </w:style>
  <w:style w:type="character" w:styleId="Hyperlink">
    <w:name w:val="Hyperlink"/>
    <w:basedOn w:val="DefaultParagraphFont"/>
    <w:unhideWhenUsed/>
    <w:rsid w:val="00C137FB"/>
    <w:rPr>
      <w:color w:val="0000FF" w:themeColor="hyperlink"/>
      <w:u w:val="single"/>
    </w:rPr>
  </w:style>
  <w:style w:type="character" w:styleId="UnresolvedMention">
    <w:name w:val="Unresolved Mention"/>
    <w:basedOn w:val="DefaultParagraphFont"/>
    <w:uiPriority w:val="99"/>
    <w:semiHidden/>
    <w:unhideWhenUsed/>
    <w:rsid w:val="00C137FB"/>
    <w:rPr>
      <w:color w:val="605E5C"/>
      <w:shd w:val="clear" w:color="auto" w:fill="E1DFDD"/>
    </w:rPr>
  </w:style>
  <w:style w:type="character" w:styleId="Mention">
    <w:name w:val="Mention"/>
    <w:basedOn w:val="DefaultParagraphFont"/>
    <w:uiPriority w:val="99"/>
    <w:unhideWhenUsed/>
    <w:rsid w:val="00822C62"/>
    <w:rPr>
      <w:color w:val="2B579A"/>
      <w:shd w:val="clear" w:color="auto" w:fill="E1DFDD"/>
    </w:rPr>
  </w:style>
  <w:style w:type="character" w:styleId="FollowedHyperlink">
    <w:name w:val="FollowedHyperlink"/>
    <w:basedOn w:val="DefaultParagraphFont"/>
    <w:uiPriority w:val="99"/>
    <w:semiHidden/>
    <w:unhideWhenUsed/>
    <w:rsid w:val="00822C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8727">
      <w:bodyDiv w:val="1"/>
      <w:marLeft w:val="0"/>
      <w:marRight w:val="0"/>
      <w:marTop w:val="0"/>
      <w:marBottom w:val="0"/>
      <w:divBdr>
        <w:top w:val="none" w:sz="0" w:space="0" w:color="auto"/>
        <w:left w:val="none" w:sz="0" w:space="0" w:color="auto"/>
        <w:bottom w:val="none" w:sz="0" w:space="0" w:color="auto"/>
        <w:right w:val="none" w:sz="0" w:space="0" w:color="auto"/>
      </w:divBdr>
    </w:div>
    <w:div w:id="343941682">
      <w:bodyDiv w:val="1"/>
      <w:marLeft w:val="0"/>
      <w:marRight w:val="0"/>
      <w:marTop w:val="0"/>
      <w:marBottom w:val="0"/>
      <w:divBdr>
        <w:top w:val="none" w:sz="0" w:space="0" w:color="auto"/>
        <w:left w:val="none" w:sz="0" w:space="0" w:color="auto"/>
        <w:bottom w:val="none" w:sz="0" w:space="0" w:color="auto"/>
        <w:right w:val="none" w:sz="0" w:space="0" w:color="auto"/>
      </w:divBdr>
    </w:div>
    <w:div w:id="1575622630">
      <w:bodyDiv w:val="1"/>
      <w:marLeft w:val="0"/>
      <w:marRight w:val="0"/>
      <w:marTop w:val="0"/>
      <w:marBottom w:val="0"/>
      <w:divBdr>
        <w:top w:val="none" w:sz="0" w:space="0" w:color="auto"/>
        <w:left w:val="none" w:sz="0" w:space="0" w:color="auto"/>
        <w:bottom w:val="none" w:sz="0" w:space="0" w:color="auto"/>
        <w:right w:val="none" w:sz="0" w:space="0" w:color="auto"/>
      </w:divBdr>
    </w:div>
    <w:div w:id="1723018777">
      <w:bodyDiv w:val="1"/>
      <w:marLeft w:val="0"/>
      <w:marRight w:val="0"/>
      <w:marTop w:val="0"/>
      <w:marBottom w:val="0"/>
      <w:divBdr>
        <w:top w:val="none" w:sz="0" w:space="0" w:color="auto"/>
        <w:left w:val="none" w:sz="0" w:space="0" w:color="auto"/>
        <w:bottom w:val="none" w:sz="0" w:space="0" w:color="auto"/>
        <w:right w:val="none" w:sz="0" w:space="0" w:color="auto"/>
      </w:divBdr>
    </w:div>
    <w:div w:id="1818765473">
      <w:bodyDiv w:val="1"/>
      <w:marLeft w:val="0"/>
      <w:marRight w:val="0"/>
      <w:marTop w:val="0"/>
      <w:marBottom w:val="0"/>
      <w:divBdr>
        <w:top w:val="none" w:sz="0" w:space="0" w:color="auto"/>
        <w:left w:val="none" w:sz="0" w:space="0" w:color="auto"/>
        <w:bottom w:val="none" w:sz="0" w:space="0" w:color="auto"/>
        <w:right w:val="none" w:sz="0" w:space="0" w:color="auto"/>
      </w:divBdr>
    </w:div>
    <w:div w:id="1917280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hyperlink" Target="http://www.onr.org.uk/media/mojkxnfe/ns-tast-gd-094.docx" TargetMode="External"/><Relationship Id="rId3" Type="http://schemas.openxmlformats.org/officeDocument/2006/relationships/customXml" Target="../customXml/item3.xml"/><Relationship Id="rId21" Type="http://schemas.openxmlformats.org/officeDocument/2006/relationships/hyperlink" Target="http://www.iaea.org"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yperlink" Target="http://www.onr.org.uk/media/h5tg325v/ns-tast-gd-057.doc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iaea.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bsigroup.com"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asme.org"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onr.org.uk/media/pobf24xm/saps2014.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www.epri.com" TargetMode="External"/><Relationship Id="rId27" Type="http://schemas.openxmlformats.org/officeDocument/2006/relationships/hyperlink" Target="https://www.onr.org.uk/media/mrodprph/ns-tast-gd-098.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f6cfbbfa-3ea0-4d8e-acde-632e83cd9c55">Dutyholder Supporting Document</Document_x0020_Type>
    <External_x0020_Reference xmlns="f6cfbbfa-3ea0-4d8e-acde-632e83cd9c55" xsi:nil="true"/>
    <Site xmlns="f6cfbbfa-3ea0-4d8e-acde-632e83cd9c55" xsi:nil="true"/>
    <_Flow_SignoffStatus xmlns="6ee01a08-9bb3-4510-887c-4508c532eb2e" xsi:nil="true"/>
    <Category xmlns="6ee01a08-9bb3-4510-887c-4508c532eb2e" xsi:nil="true"/>
    <_dlc_DocId xmlns="f6cfbbfa-3ea0-4d8e-acde-632e83cd9c55">ONRW-2126615823-9395</_dlc_DocId>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_dlc_DocIdUrl xmlns="f6cfbbfa-3ea0-4d8e-acde-632e83cd9c55">
      <Url>https://prodonrgov.sharepoint.com/sites/archive-2026-01-30T121052Z/_layouts/15/DocIdRedir.aspx?ID=ONRW-2126615823-9395</Url>
      <Description>ONRW-2126615823-9395</Description>
    </_dlc_DocIdUrl>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Document_x0020_Status xmlns="f6cfbbfa-3ea0-4d8e-acde-632e83cd9c55" xsi:nil="true"/>
    <Subdivision xmlns="f6cfbbfa-3ea0-4d8e-acde-632e83cd9c55" xsi:nil="true"/>
    <GDA_x0020_Purpose xmlns="f6cfbbfa-3ea0-4d8e-acde-632e83cd9c55" xsi:nil="true"/>
    <TaxCatchAll xmlns="f6cfbbfa-3ea0-4d8e-acde-632e83cd9c55" xsi:nil="true"/>
    <Dutyholder xmlns="f6cfbbfa-3ea0-4d8e-acde-632e83cd9c55" xsi:nil="true"/>
    <lcf76f155ced4ddcb4097134ff3c332f xmlns="6ee01a08-9bb3-4510-887c-4508c532eb2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0b556b1be894125ec2007f987936c7a0">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d6b4219613154d2044422bdff0e7dd3d"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</Value>
</WrappedLabelHistory>
</file>

<file path=customXml/item7.xml><?xml version="1.0" encoding="utf-8"?>
<sisl xmlns:xsi="http://www.w3.org/2001/XMLSchema-instance" xmlns:xsd="http://www.w3.org/2001/XMLSchema" xmlns="http://www.boldonjames.com/2008/01/sie/internal/label" sislVersion="0" policy="e56daa8a-7b27-48ac-85d4-db65acb580b6" origin="userSelected">
  <element uid="8b2d8d36-50e9-4e35-b179-b787235cbfe0" value=""/>
  <element uid="49330798-7003-4e86-8332-af49f20564a6" value=""/>
  <element uid="ec6abd3b-c0d6-4fa7-a60a-349d0f822e3b" value=""/>
  <element uid="46fe2329-c02b-4495-b624-12a499d069e2" value=""/>
  <element uid="28b8f907-c4fe-4291-886d-ded1ddc540c2" value=""/>
</sisl>
</file>

<file path=customXml/itemProps1.xml><?xml version="1.0" encoding="utf-8"?>
<ds:datastoreItem xmlns:ds="http://schemas.openxmlformats.org/officeDocument/2006/customXml" ds:itemID="{0300AA1E-67BD-4FDF-9E7C-B2A5F8F74D7F}">
  <ds:schemaRefs>
    <ds:schemaRef ds:uri="http://purl.org/dc/dcmitype/"/>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6ee01a08-9bb3-4510-887c-4508c532eb2e"/>
    <ds:schemaRef ds:uri="f6cfbbfa-3ea0-4d8e-acde-632e83cd9c55"/>
    <ds:schemaRef ds:uri="http://www.w3.org/XML/1998/namespace"/>
  </ds:schemaRefs>
</ds:datastoreItem>
</file>

<file path=customXml/itemProps2.xml><?xml version="1.0" encoding="utf-8"?>
<ds:datastoreItem xmlns:ds="http://schemas.openxmlformats.org/officeDocument/2006/customXml" ds:itemID="{3E132FEA-8C43-41B7-91F1-C51EF05B410F}">
  <ds:schemaRefs>
    <ds:schemaRef ds:uri="http://schemas.openxmlformats.org/officeDocument/2006/bibliography"/>
  </ds:schemaRefs>
</ds:datastoreItem>
</file>

<file path=customXml/itemProps3.xml><?xml version="1.0" encoding="utf-8"?>
<ds:datastoreItem xmlns:ds="http://schemas.openxmlformats.org/officeDocument/2006/customXml" ds:itemID="{5398C9CA-B4C6-40BB-9814-7D99F7B2C891}">
  <ds:schemaRefs>
    <ds:schemaRef ds:uri="http://schemas.microsoft.com/sharepoint/events"/>
  </ds:schemaRefs>
</ds:datastoreItem>
</file>

<file path=customXml/itemProps4.xml><?xml version="1.0" encoding="utf-8"?>
<ds:datastoreItem xmlns:ds="http://schemas.openxmlformats.org/officeDocument/2006/customXml" ds:itemID="{136687ED-C00E-40C2-B538-152117FFC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A86365-45C6-4FE4-A603-FA181B51E30C}">
  <ds:schemaRefs>
    <ds:schemaRef ds:uri="http://schemas.microsoft.com/sharepoint/v3/contenttype/forms"/>
  </ds:schemaRefs>
</ds:datastoreItem>
</file>

<file path=customXml/itemProps6.xml><?xml version="1.0" encoding="utf-8"?>
<ds:datastoreItem xmlns:ds="http://schemas.openxmlformats.org/officeDocument/2006/customXml" ds:itemID="{AC947369-D7D5-4E90-9597-3F3F13C65EB4}">
  <ds:schemaRefs>
    <ds:schemaRef ds:uri="http://www.w3.org/2001/XMLSchema"/>
    <ds:schemaRef ds:uri="http://www.boldonjames.com/2016/02/Classifier/internal/wrappedLabelHistory"/>
  </ds:schemaRefs>
</ds:datastoreItem>
</file>

<file path=customXml/itemProps7.xml><?xml version="1.0" encoding="utf-8"?>
<ds:datastoreItem xmlns:ds="http://schemas.openxmlformats.org/officeDocument/2006/customXml" ds:itemID="{678C08CF-81B2-46F4-89DE-8865CEEA7832}">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1694209e-4d56-4240-837d-92803b030f7f}" enabled="1" method="Privileged" siteId="{593eb8de-b372-4efe-aaa5-2e59bb9dfe9f}"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3972</Words>
  <Characters>22647</Characters>
  <Application>Microsoft Office Word</Application>
  <DocSecurity>0</DocSecurity>
  <Lines>188</Lines>
  <Paragraphs>53</Paragraphs>
  <ScaleCrop>false</ScaleCrop>
  <Company>Rolls-Royce Plc</Company>
  <LinksUpToDate>false</LinksUpToDate>
  <CharactersWithSpaces>26566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RO-RRSMR-012 Resolution Plan</dc:title>
  <dc:subject/>
  <dc:creator>Guillaume Delannoy</dc:creator>
  <cp:keywords>|1:Pvt|5:NonExpCont|6:NonGov|2:Rolls-Royce|22:No|</cp:keywords>
  <dc:description/>
  <cp:lastModifiedBy>Jeff Glover</cp:lastModifiedBy>
  <cp:revision>3</cp:revision>
  <cp:lastPrinted>2025-09-04T15:09:00Z</cp:lastPrinted>
  <dcterms:created xsi:type="dcterms:W3CDTF">2025-11-14T17:12:00Z</dcterms:created>
  <dcterms:modified xsi:type="dcterms:W3CDTF">2026-02-03T15:27:00Z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0x0101002BFD813B9BA5F84C8E4BDD131736DF68</vt:lpwstr>
  </property>
  <property fmtid="{D5CDD505-2E9C-101B-9397-08002B2CF9AE}" pid="3" name="docIndexRef">
    <vt:lpwstr>52da02ac-6a74-4b29-9eda-af3cca5c748e</vt:lpwstr>
  </property>
  <property fmtid="{D5CDD505-2E9C-101B-9397-08002B2CF9AE}" pid="4" name="bjSaver">
    <vt:lpwstr>JkE0bgQ7xQVS4qMoltjlCZxcJS52dP/R</vt:lpwstr>
  </property>
  <property fmtid="{D5CDD505-2E9C-101B-9397-08002B2CF9AE}" pid="5" name="bjDocumentLabelXML">
    <vt:lpwstr>&lt;?xml version="1.0" encoding="us-ascii"?&gt;&lt;sisl xmlns:xsi="http://www.w3.org/2001/XMLSchema-instance" xmlns:xsd="http://www.w3.org/2001/XMLSchema" sislVersion="0" policy="e56daa8a-7b27-48ac-85d4-db65acb580b6" origin="userSelected" xmlns="http://www.boldonj</vt:lpwstr>
  </property>
  <property fmtid="{D5CDD505-2E9C-101B-9397-08002B2CF9AE}" pid="6" name="bjDocumentLabelXML-0">
    <vt:lpwstr>ames.com/2008/01/sie/internal/label"&gt;&lt;element uid="8b2d8d36-50e9-4e35-b179-b787235cbfe0" value="" /&gt;&lt;element uid="49330798-7003-4e86-8332-af49f20564a6" value="" /&gt;&lt;element uid="ec6abd3b-c0d6-4fa7-a60a-349d0f822e3b" value="" /&gt;&lt;element uid="46fe2329-c02b-4</vt:lpwstr>
  </property>
  <property fmtid="{D5CDD505-2E9C-101B-9397-08002B2CF9AE}" pid="7" name="bjDocumentLabelXML-1">
    <vt:lpwstr>495-b624-12a499d069e2" value="" /&gt;&lt;element uid="28b8f907-c4fe-4291-886d-ded1ddc540c2" value="" /&gt;&lt;/sisl&gt;</vt:lpwstr>
  </property>
  <property fmtid="{D5CDD505-2E9C-101B-9397-08002B2CF9AE}" pid="8" name="bjDocumentSecurityLabel">
    <vt:lpwstr>Private - Rolls-Royce Content Only - Not Subject to Export Control     </vt:lpwstr>
  </property>
  <property fmtid="{D5CDD505-2E9C-101B-9397-08002B2CF9AE}" pid="9" name="GovSecClass">
    <vt:lpwstr>No_Classification</vt:lpwstr>
  </property>
  <property fmtid="{D5CDD505-2E9C-101B-9397-08002B2CF9AE}" pid="10" name="Ownership">
    <vt:lpwstr>Rolls-Royce_content_only</vt:lpwstr>
  </property>
  <property fmtid="{D5CDD505-2E9C-101B-9397-08002B2CF9AE}" pid="11" name="TCGovSecClass">
    <vt:lpwstr>No_Classification</vt:lpwstr>
  </property>
  <property fmtid="{D5CDD505-2E9C-101B-9397-08002B2CF9AE}" pid="12" name="BusinessSensitivity">
    <vt:lpwstr>Private</vt:lpwstr>
  </property>
  <property fmtid="{D5CDD505-2E9C-101B-9397-08002B2CF9AE}" pid="13" name="ExportControlled">
    <vt:lpwstr>Not_Subject_to_Export_Control</vt:lpwstr>
  </property>
  <property fmtid="{D5CDD505-2E9C-101B-9397-08002B2CF9AE}" pid="14" name="bjLabelHistoryID">
    <vt:lpwstr>{AC947369-D7D5-4E90-9597-3F3F13C65EB4}</vt:lpwstr>
  </property>
  <property fmtid="{D5CDD505-2E9C-101B-9397-08002B2CF9AE}" pid="15" name="ClassificationContentMarkingFooterShapeIds">
    <vt:lpwstr>3d,3e,3f,1a53f7e1,7d94762c,4b50b333</vt:lpwstr>
  </property>
  <property fmtid="{D5CDD505-2E9C-101B-9397-08002B2CF9AE}" pid="16" name="ClassificationContentMarkingFooterFontProps">
    <vt:lpwstr>#000000,7,Calibri</vt:lpwstr>
  </property>
  <property fmtid="{D5CDD505-2E9C-101B-9397-08002B2CF9AE}" pid="17" name="ClassificationContentMarkingFooterText">
    <vt:lpwstr>Private – Not Listed – Not Subject to Export Controls</vt:lpwstr>
  </property>
  <property fmtid="{D5CDD505-2E9C-101B-9397-08002B2CF9AE}" pid="18" name="WF - Check Document">
    <vt:lpwstr>, </vt:lpwstr>
  </property>
  <property fmtid="{D5CDD505-2E9C-101B-9397-08002B2CF9AE}" pid="19" name="WF - Check Document0">
    <vt:lpwstr>, </vt:lpwstr>
  </property>
  <property fmtid="{D5CDD505-2E9C-101B-9397-08002B2CF9AE}" pid="20" name="WF - Documents">
    <vt:lpwstr>, </vt:lpwstr>
  </property>
  <property fmtid="{D5CDD505-2E9C-101B-9397-08002B2CF9AE}" pid="21" name="SMRName">
    <vt:lpwstr/>
  </property>
  <property fmtid="{D5CDD505-2E9C-101B-9397-08002B2CF9AE}" pid="22" name="Role">
    <vt:lpwstr/>
  </property>
  <property fmtid="{D5CDD505-2E9C-101B-9397-08002B2CF9AE}" pid="23" name="SMREmail">
    <vt:lpwstr/>
  </property>
  <property fmtid="{D5CDD505-2E9C-101B-9397-08002B2CF9AE}" pid="24" name="Organisation">
    <vt:lpwstr>ONR - Office for Nuclear Regulation</vt:lpwstr>
  </property>
  <property fmtid="{D5CDD505-2E9C-101B-9397-08002B2CF9AE}" pid="25" name="EMail">
    <vt:lpwstr/>
  </property>
  <property fmtid="{D5CDD505-2E9C-101B-9397-08002B2CF9AE}" pid="26" name="WorkAddress">
    <vt:lpwstr/>
  </property>
  <property fmtid="{D5CDD505-2E9C-101B-9397-08002B2CF9AE}" pid="27" name="_dlc_DocIdItemGuid">
    <vt:lpwstr>e888e157-4fa1-437f-9219-528bdfa2b1c0</vt:lpwstr>
  </property>
  <property fmtid="{D5CDD505-2E9C-101B-9397-08002B2CF9AE}" pid="28" name="MediaServiceImageTags">
    <vt:lpwstr/>
  </property>
  <property fmtid="{D5CDD505-2E9C-101B-9397-08002B2CF9AE}" pid="29" name="MSIP_Label_9e5e003a-90eb-47c9-a506-ad47e7a0b281_Enabled">
    <vt:lpwstr>true</vt:lpwstr>
  </property>
  <property fmtid="{D5CDD505-2E9C-101B-9397-08002B2CF9AE}" pid="30" name="MSIP_Label_9e5e003a-90eb-47c9-a506-ad47e7a0b281_SetDate">
    <vt:lpwstr>2025-11-14T17:10:42Z</vt:lpwstr>
  </property>
  <property fmtid="{D5CDD505-2E9C-101B-9397-08002B2CF9AE}" pid="31" name="MSIP_Label_9e5e003a-90eb-47c9-a506-ad47e7a0b281_Method">
    <vt:lpwstr>Privileged</vt:lpwstr>
  </property>
  <property fmtid="{D5CDD505-2E9C-101B-9397-08002B2CF9AE}" pid="32" name="MSIP_Label_9e5e003a-90eb-47c9-a506-ad47e7a0b281_Name">
    <vt:lpwstr>OFFICIAL</vt:lpwstr>
  </property>
  <property fmtid="{D5CDD505-2E9C-101B-9397-08002B2CF9AE}" pid="33" name="MSIP_Label_9e5e003a-90eb-47c9-a506-ad47e7a0b281_SiteId">
    <vt:lpwstr>742775df-8077-48d6-81d0-1e82a1f52cb8</vt:lpwstr>
  </property>
  <property fmtid="{D5CDD505-2E9C-101B-9397-08002B2CF9AE}" pid="34" name="MSIP_Label_9e5e003a-90eb-47c9-a506-ad47e7a0b281_ActionId">
    <vt:lpwstr>2d77b87a-bc01-4deb-b1cf-6812d576afb1</vt:lpwstr>
  </property>
  <property fmtid="{D5CDD505-2E9C-101B-9397-08002B2CF9AE}" pid="35" name="MSIP_Label_9e5e003a-90eb-47c9-a506-ad47e7a0b281_ContentBits">
    <vt:lpwstr>0</vt:lpwstr>
  </property>
  <property fmtid="{D5CDD505-2E9C-101B-9397-08002B2CF9AE}" pid="36" name="MSIP_Label_9e5e003a-90eb-47c9-a506-ad47e7a0b281_Tag">
    <vt:lpwstr>10, 0, 1, 1</vt:lpwstr>
  </property>
</Properties>
</file>