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48"/>
        <w:gridCol w:w="4949"/>
      </w:tblGrid>
      <w:tr w:rsidR="00220466" w:rsidRPr="00627D12" w14:paraId="4573E01E" w14:textId="77777777" w:rsidTr="1A6378AA">
        <w:trPr>
          <w:trHeight w:val="211"/>
        </w:trPr>
        <w:tc>
          <w:tcPr>
            <w:tcW w:w="9897" w:type="dxa"/>
            <w:gridSpan w:val="2"/>
            <w:vAlign w:val="center"/>
          </w:tcPr>
          <w:p w14:paraId="4573E01D" w14:textId="2825D1DF" w:rsidR="00220466" w:rsidRPr="00627D12" w:rsidRDefault="0048438C" w:rsidP="0048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GDA Regulatory Observation</w:t>
            </w:r>
          </w:p>
        </w:tc>
      </w:tr>
      <w:tr w:rsidR="00220466" w:rsidRPr="0048438C" w14:paraId="4573E020" w14:textId="77777777" w:rsidTr="1A6378AA">
        <w:trPr>
          <w:trHeight w:val="202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1F" w14:textId="77777777" w:rsidR="00220466" w:rsidRPr="0048438C" w:rsidRDefault="00220466" w:rsidP="0048438C">
            <w:pPr>
              <w:spacing w:before="60" w:after="60"/>
              <w:jc w:val="center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REGULATOR TO COMPLETE</w:t>
            </w:r>
          </w:p>
        </w:tc>
      </w:tr>
      <w:tr w:rsidR="00933C55" w:rsidRPr="0048438C" w14:paraId="4573E023" w14:textId="77777777" w:rsidTr="1A6378AA">
        <w:trPr>
          <w:trHeight w:val="202"/>
        </w:trPr>
        <w:tc>
          <w:tcPr>
            <w:tcW w:w="4948" w:type="dxa"/>
          </w:tcPr>
          <w:p w14:paraId="4573E021" w14:textId="7777777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RO unique no.:</w:t>
            </w:r>
          </w:p>
        </w:tc>
        <w:tc>
          <w:tcPr>
            <w:tcW w:w="4949" w:type="dxa"/>
          </w:tcPr>
          <w:p w14:paraId="4573E022" w14:textId="2BA1E529" w:rsidR="00933C55" w:rsidRPr="0048438C" w:rsidRDefault="00933C55" w:rsidP="00933C55">
            <w:pPr>
              <w:spacing w:before="60" w:after="60"/>
              <w:rPr>
                <w:highlight w:val="yellow"/>
              </w:rPr>
            </w:pPr>
            <w:r>
              <w:t>RO-RRSMR-</w:t>
            </w:r>
            <w:r w:rsidR="00DA5471">
              <w:t>007</w:t>
            </w:r>
          </w:p>
        </w:tc>
      </w:tr>
      <w:tr w:rsidR="00933C55" w:rsidRPr="0048438C" w14:paraId="4573E026" w14:textId="77777777" w:rsidTr="1A6378AA">
        <w:trPr>
          <w:trHeight w:val="202"/>
        </w:trPr>
        <w:tc>
          <w:tcPr>
            <w:tcW w:w="4948" w:type="dxa"/>
          </w:tcPr>
          <w:p w14:paraId="4573E024" w14:textId="61F5DE6D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Revision:</w:t>
            </w:r>
          </w:p>
        </w:tc>
        <w:tc>
          <w:tcPr>
            <w:tcW w:w="4949" w:type="dxa"/>
          </w:tcPr>
          <w:p w14:paraId="4573E025" w14:textId="31FDECD3" w:rsidR="00933C55" w:rsidRPr="0048438C" w:rsidRDefault="00933C55" w:rsidP="00933C5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33C55" w:rsidRPr="0048438C" w14:paraId="3FF001D1" w14:textId="77777777" w:rsidTr="1A6378AA">
        <w:trPr>
          <w:trHeight w:val="202"/>
        </w:trPr>
        <w:tc>
          <w:tcPr>
            <w:tcW w:w="4948" w:type="dxa"/>
          </w:tcPr>
          <w:p w14:paraId="20FBBDA3" w14:textId="34CA6CCC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Date sent:</w:t>
            </w:r>
          </w:p>
        </w:tc>
        <w:tc>
          <w:tcPr>
            <w:tcW w:w="4949" w:type="dxa"/>
          </w:tcPr>
          <w:p w14:paraId="74A6D96C" w14:textId="69908B7C" w:rsidR="00933C55" w:rsidRPr="0048438C" w:rsidRDefault="1C5EE1A3" w:rsidP="1A6378AA">
            <w:pPr>
              <w:spacing w:before="60" w:after="60"/>
            </w:pPr>
            <w:r>
              <w:t>08/04</w:t>
            </w:r>
            <w:r w:rsidR="3A6C1DEA">
              <w:t>/2025</w:t>
            </w:r>
          </w:p>
        </w:tc>
      </w:tr>
      <w:tr w:rsidR="00933C55" w:rsidRPr="0048438C" w14:paraId="4573E029" w14:textId="77777777" w:rsidTr="1A6378AA">
        <w:trPr>
          <w:trHeight w:val="211"/>
        </w:trPr>
        <w:tc>
          <w:tcPr>
            <w:tcW w:w="4948" w:type="dxa"/>
          </w:tcPr>
          <w:p w14:paraId="4573E027" w14:textId="7777777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Acknowledgement required by:</w:t>
            </w:r>
          </w:p>
        </w:tc>
        <w:tc>
          <w:tcPr>
            <w:tcW w:w="4949" w:type="dxa"/>
          </w:tcPr>
          <w:p w14:paraId="4573E028" w14:textId="2D8482A2" w:rsidR="00933C55" w:rsidRPr="0048438C" w:rsidRDefault="51B6B28C" w:rsidP="00933C55">
            <w:pPr>
              <w:spacing w:before="60" w:after="60"/>
            </w:pPr>
            <w:r>
              <w:t>01/05/</w:t>
            </w:r>
            <w:r w:rsidR="59C9FF85">
              <w:t>2025</w:t>
            </w:r>
          </w:p>
        </w:tc>
      </w:tr>
      <w:tr w:rsidR="00933C55" w:rsidRPr="0048438C" w14:paraId="4573E02C" w14:textId="77777777" w:rsidTr="1A6378AA">
        <w:trPr>
          <w:trHeight w:val="202"/>
        </w:trPr>
        <w:tc>
          <w:tcPr>
            <w:tcW w:w="4948" w:type="dxa"/>
          </w:tcPr>
          <w:p w14:paraId="4573E02A" w14:textId="2C90C52D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Resolution Plan Agreement Required by:</w:t>
            </w:r>
          </w:p>
        </w:tc>
        <w:tc>
          <w:tcPr>
            <w:tcW w:w="4949" w:type="dxa"/>
          </w:tcPr>
          <w:p w14:paraId="4573E02B" w14:textId="2FBD2518" w:rsidR="00933C55" w:rsidRPr="0048438C" w:rsidRDefault="3438B4FC" w:rsidP="1A6378AA">
            <w:pPr>
              <w:spacing w:before="60" w:after="60"/>
            </w:pPr>
            <w:r>
              <w:t>02/06</w:t>
            </w:r>
            <w:r w:rsidR="0F63ECE6">
              <w:t>/2025</w:t>
            </w:r>
          </w:p>
        </w:tc>
      </w:tr>
      <w:tr w:rsidR="00933C55" w:rsidRPr="0048438C" w14:paraId="4573E032" w14:textId="77777777" w:rsidTr="1A6378AA">
        <w:trPr>
          <w:trHeight w:val="168"/>
        </w:trPr>
        <w:tc>
          <w:tcPr>
            <w:tcW w:w="4948" w:type="dxa"/>
          </w:tcPr>
          <w:p w14:paraId="4573E030" w14:textId="641F0447" w:rsidR="00933C55" w:rsidRPr="0048438C" w:rsidRDefault="00933C55" w:rsidP="00933C55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Record Reference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31" w14:textId="3445873E" w:rsidR="00933C55" w:rsidRPr="0048438C" w:rsidRDefault="124BC87C" w:rsidP="1A6378AA">
            <w:pPr>
              <w:spacing w:before="60" w:after="60"/>
            </w:pPr>
            <w:r>
              <w:t>ONRW</w:t>
            </w:r>
            <w:r w:rsidR="00332832">
              <w:t>-</w:t>
            </w:r>
            <w:r w:rsidR="10B80700">
              <w:t>2126615823-</w:t>
            </w:r>
            <w:r w:rsidR="08B89538">
              <w:t>6984</w:t>
            </w:r>
          </w:p>
        </w:tc>
      </w:tr>
      <w:tr w:rsidR="0040443F" w:rsidRPr="0048438C" w14:paraId="4573E035" w14:textId="77777777" w:rsidTr="1A6378AA">
        <w:trPr>
          <w:trHeight w:val="202"/>
        </w:trPr>
        <w:tc>
          <w:tcPr>
            <w:tcW w:w="4948" w:type="dxa"/>
          </w:tcPr>
          <w:p w14:paraId="4573E033" w14:textId="26F0FB88" w:rsidR="0040443F" w:rsidRPr="0048438C" w:rsidRDefault="0040443F" w:rsidP="608F61E8">
            <w:pPr>
              <w:spacing w:before="60" w:after="60"/>
              <w:rPr>
                <w:b/>
                <w:bCs/>
              </w:rPr>
            </w:pPr>
            <w:r w:rsidRPr="608F61E8">
              <w:rPr>
                <w:b/>
                <w:bCs/>
              </w:rPr>
              <w:t>Related RQ / RO No. and CM9 Ref:</w:t>
            </w:r>
            <w:r>
              <w:t xml:space="preserve"> (if any)</w:t>
            </w:r>
            <w:r w:rsidRPr="608F61E8">
              <w:rPr>
                <w:b/>
                <w:bCs/>
              </w:rPr>
              <w:t>:</w:t>
            </w:r>
          </w:p>
        </w:tc>
        <w:tc>
          <w:tcPr>
            <w:tcW w:w="4949" w:type="dxa"/>
          </w:tcPr>
          <w:p w14:paraId="5225D476" w14:textId="369B3B73" w:rsidR="0040443F" w:rsidRPr="0040443F" w:rsidRDefault="093783C7" w:rsidP="1A6378AA">
            <w:pPr>
              <w:spacing w:before="60" w:after="60"/>
            </w:pPr>
            <w:r>
              <w:t>RQ-01662</w:t>
            </w:r>
          </w:p>
          <w:p w14:paraId="15948A1B" w14:textId="5551B0B5" w:rsidR="0040443F" w:rsidRPr="001E60F4" w:rsidRDefault="002F2488" w:rsidP="608F61E8">
            <w:pPr>
              <w:spacing w:before="60" w:after="60"/>
            </w:pPr>
            <w:r>
              <w:t>RQ-017</w:t>
            </w:r>
            <w:r w:rsidR="00771241">
              <w:t>31</w:t>
            </w:r>
          </w:p>
          <w:p w14:paraId="4573E034" w14:textId="3E2DFF56" w:rsidR="002F2488" w:rsidRPr="0040443F" w:rsidRDefault="00484398" w:rsidP="608F61E8">
            <w:pPr>
              <w:spacing w:before="60" w:after="60"/>
            </w:pPr>
            <w:r>
              <w:t>RQ-01828</w:t>
            </w:r>
          </w:p>
        </w:tc>
      </w:tr>
      <w:tr w:rsidR="00850471" w:rsidRPr="0048438C" w14:paraId="4573E03E" w14:textId="77777777" w:rsidTr="1A6378AA">
        <w:trPr>
          <w:trHeight w:val="202"/>
        </w:trPr>
        <w:tc>
          <w:tcPr>
            <w:tcW w:w="4948" w:type="dxa"/>
          </w:tcPr>
          <w:p w14:paraId="4573E03C" w14:textId="77777777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Observation title:</w:t>
            </w:r>
          </w:p>
        </w:tc>
        <w:tc>
          <w:tcPr>
            <w:tcW w:w="4949" w:type="dxa"/>
          </w:tcPr>
          <w:p w14:paraId="4573E03D" w14:textId="40BE67C5" w:rsidR="0040443F" w:rsidRPr="0048438C" w:rsidRDefault="00CB73AC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Safety Case for </w:t>
            </w:r>
            <w:r w:rsidR="00152EE4">
              <w:rPr>
                <w:szCs w:val="24"/>
              </w:rPr>
              <w:t xml:space="preserve">Spent Fuel Pool and </w:t>
            </w:r>
            <w:r>
              <w:rPr>
                <w:szCs w:val="24"/>
              </w:rPr>
              <w:t>Fuel Route Faults</w:t>
            </w:r>
            <w:r w:rsidR="001B6D0D">
              <w:rPr>
                <w:szCs w:val="24"/>
              </w:rPr>
              <w:t xml:space="preserve"> </w:t>
            </w:r>
          </w:p>
        </w:tc>
      </w:tr>
      <w:tr w:rsidR="00CC67B6" w:rsidRPr="0048438C" w14:paraId="4573E043" w14:textId="77777777" w:rsidTr="1A6378AA">
        <w:trPr>
          <w:trHeight w:val="202"/>
        </w:trPr>
        <w:tc>
          <w:tcPr>
            <w:tcW w:w="4948" w:type="dxa"/>
          </w:tcPr>
          <w:p w14:paraId="71E06B30" w14:textId="77777777" w:rsidR="00CC67B6" w:rsidRPr="0048438C" w:rsidRDefault="00CC67B6" w:rsidP="0048438C">
            <w:pPr>
              <w:spacing w:before="60" w:after="60"/>
              <w:rPr>
                <w:szCs w:val="24"/>
              </w:rPr>
            </w:pPr>
            <w:r w:rsidRPr="0048438C">
              <w:rPr>
                <w:b/>
                <w:szCs w:val="24"/>
              </w:rPr>
              <w:t>Lead technical topic:</w:t>
            </w:r>
          </w:p>
          <w:p w14:paraId="4573E040" w14:textId="24CB8E99" w:rsidR="00CC67B6" w:rsidRPr="0048438C" w:rsidRDefault="00F96BF3" w:rsidP="00B04297">
            <w:pPr>
              <w:spacing w:before="60" w:after="60"/>
              <w:rPr>
                <w:szCs w:val="24"/>
              </w:rPr>
            </w:pPr>
            <w:r w:rsidRPr="003A6935">
              <w:rPr>
                <w:szCs w:val="24"/>
              </w:rPr>
              <w:t>Fault Studies</w:t>
            </w:r>
          </w:p>
        </w:tc>
        <w:tc>
          <w:tcPr>
            <w:tcW w:w="4949" w:type="dxa"/>
          </w:tcPr>
          <w:p w14:paraId="0BA3764E" w14:textId="77777777" w:rsidR="00CC67B6" w:rsidRPr="0048438C" w:rsidRDefault="00CC67B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technical topic(s):</w:t>
            </w:r>
          </w:p>
          <w:p w14:paraId="4573E042" w14:textId="5BC7513E" w:rsidR="00CC67B6" w:rsidRPr="0048438C" w:rsidRDefault="009F3EB8" w:rsidP="00B0429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Mechanical Engineering</w:t>
            </w:r>
            <w:r w:rsidR="00CC67B6" w:rsidRPr="0048438C">
              <w:rPr>
                <w:szCs w:val="24"/>
                <w:lang w:eastAsia="en-GB"/>
              </w:rPr>
              <w:fldChar w:fldCharType="begin"/>
            </w:r>
            <w:r w:rsidR="00CC67B6" w:rsidRPr="0048438C">
              <w:rPr>
                <w:szCs w:val="24"/>
                <w:lang w:eastAsia="en-GB"/>
              </w:rPr>
              <w:instrText xml:space="preserve"> MERGEFIELD F10 </w:instrText>
            </w:r>
            <w:r w:rsidR="00CC67B6" w:rsidRPr="0048438C">
              <w:rPr>
                <w:szCs w:val="24"/>
                <w:lang w:eastAsia="en-GB"/>
              </w:rPr>
              <w:fldChar w:fldCharType="end"/>
            </w:r>
          </w:p>
        </w:tc>
      </w:tr>
      <w:tr w:rsidR="00850471" w:rsidRPr="0048438C" w14:paraId="4573E045" w14:textId="77777777" w:rsidTr="1A6378AA">
        <w:trPr>
          <w:trHeight w:val="242"/>
        </w:trPr>
        <w:tc>
          <w:tcPr>
            <w:tcW w:w="9897" w:type="dxa"/>
            <w:gridSpan w:val="2"/>
            <w:shd w:val="clear" w:color="auto" w:fill="CCCCCC"/>
          </w:tcPr>
          <w:p w14:paraId="4573E044" w14:textId="7ECC632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t>REGULATORY OBSERVATION:</w:t>
            </w:r>
          </w:p>
        </w:tc>
      </w:tr>
      <w:tr w:rsidR="00850471" w:rsidRPr="0048438C" w14:paraId="4573E049" w14:textId="77777777" w:rsidTr="1A6378AA">
        <w:tc>
          <w:tcPr>
            <w:tcW w:w="9897" w:type="dxa"/>
            <w:gridSpan w:val="2"/>
          </w:tcPr>
          <w:p w14:paraId="4F3F6A8D" w14:textId="162229E0" w:rsidR="00850471" w:rsidRPr="0048438C" w:rsidRDefault="00CC67B6" w:rsidP="0073307E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Background</w:t>
            </w:r>
          </w:p>
          <w:p w14:paraId="0F98AA91" w14:textId="06AB693B" w:rsidR="00D0323F" w:rsidRDefault="7C1A462E" w:rsidP="0073307E">
            <w:pPr>
              <w:spacing w:before="60" w:after="60"/>
            </w:pPr>
            <w:r>
              <w:t xml:space="preserve">During </w:t>
            </w:r>
            <w:r w:rsidR="725BF258">
              <w:t>the</w:t>
            </w:r>
            <w:r>
              <w:t xml:space="preserve"> operational life of the</w:t>
            </w:r>
            <w:r w:rsidR="00B638F3">
              <w:t xml:space="preserve"> Rolls-Royce SMR</w:t>
            </w:r>
            <w:r w:rsidR="002D22D2">
              <w:t>, nuclear</w:t>
            </w:r>
            <w:r w:rsidR="0051502F" w:rsidRPr="0051502F">
              <w:t xml:space="preserve"> fuel </w:t>
            </w:r>
            <w:r w:rsidR="002D22D2">
              <w:t xml:space="preserve">will be present </w:t>
            </w:r>
            <w:r w:rsidR="0051502F" w:rsidRPr="0051502F">
              <w:t xml:space="preserve">on-site </w:t>
            </w:r>
            <w:r w:rsidR="002D22D2">
              <w:t xml:space="preserve">in </w:t>
            </w:r>
            <w:r w:rsidR="00E12C41">
              <w:t xml:space="preserve">multiple locations </w:t>
            </w:r>
            <w:r w:rsidR="00E01D4D">
              <w:t xml:space="preserve">and in varying </w:t>
            </w:r>
            <w:r w:rsidR="0057717F">
              <w:t>environments</w:t>
            </w:r>
            <w:r w:rsidR="00F545ED">
              <w:t xml:space="preserve"> </w:t>
            </w:r>
            <w:r w:rsidR="00224C13">
              <w:t xml:space="preserve">on its way to or from loading in the core. </w:t>
            </w:r>
            <w:r w:rsidR="0665FED6">
              <w:t>T</w:t>
            </w:r>
            <w:r w:rsidR="0051502F" w:rsidRPr="0051502F">
              <w:t xml:space="preserve">he </w:t>
            </w:r>
            <w:r w:rsidR="00A67D1F">
              <w:t>Spent Fuel Pool</w:t>
            </w:r>
            <w:r w:rsidR="007424CB">
              <w:t xml:space="preserve"> (SFP)</w:t>
            </w:r>
            <w:r w:rsidR="00A242A0">
              <w:t xml:space="preserve"> </w:t>
            </w:r>
            <w:r w:rsidR="2FE9548D">
              <w:t xml:space="preserve">is used for the storage of nuclear fuel and, when full, </w:t>
            </w:r>
            <w:r w:rsidR="00623822">
              <w:t xml:space="preserve">will </w:t>
            </w:r>
            <w:r w:rsidR="0051502F" w:rsidRPr="0051502F">
              <w:t xml:space="preserve">contain </w:t>
            </w:r>
            <w:r w:rsidR="007D7E29">
              <w:t>multiple</w:t>
            </w:r>
            <w:r w:rsidR="00800064">
              <w:t xml:space="preserve"> whole</w:t>
            </w:r>
            <w:r w:rsidR="0051502F" w:rsidRPr="0051502F">
              <w:t xml:space="preserve"> cores’ worth of fuel</w:t>
            </w:r>
            <w:r w:rsidR="00A715F3">
              <w:t xml:space="preserve"> assemblies</w:t>
            </w:r>
            <w:r w:rsidR="0051502F" w:rsidRPr="0051502F">
              <w:t>. There is therefore the potential for faults arising within the fuel route to have significant radiological consequences.</w:t>
            </w:r>
          </w:p>
          <w:p w14:paraId="31799A48" w14:textId="77777777" w:rsidR="00D0323F" w:rsidRDefault="00D0323F" w:rsidP="0073307E">
            <w:pPr>
              <w:spacing w:before="60" w:after="60"/>
            </w:pPr>
          </w:p>
          <w:p w14:paraId="54E6FD8F" w14:textId="0F1B0579" w:rsidR="00A37DDB" w:rsidRDefault="00474810" w:rsidP="0073307E">
            <w:pPr>
              <w:spacing w:before="60" w:after="60"/>
            </w:pPr>
            <w:r>
              <w:t xml:space="preserve">Submissions made by the </w:t>
            </w:r>
            <w:r w:rsidR="00415C25">
              <w:t>Requesting Party</w:t>
            </w:r>
            <w:r w:rsidR="00E3770B">
              <w:t xml:space="preserve"> (RP)</w:t>
            </w:r>
            <w:r w:rsidR="005371AA">
              <w:t xml:space="preserve"> in the design basis fault studies area</w:t>
            </w:r>
            <w:r w:rsidR="003122CE">
              <w:t xml:space="preserve"> </w:t>
            </w:r>
            <w:r>
              <w:t xml:space="preserve">to date </w:t>
            </w:r>
            <w:r w:rsidR="005371AA">
              <w:t xml:space="preserve">have </w:t>
            </w:r>
            <w:r w:rsidR="4AB63AF1">
              <w:t>primarily addressed</w:t>
            </w:r>
            <w:r w:rsidR="005371AA">
              <w:t xml:space="preserve"> reactor transients </w:t>
            </w:r>
            <w:r w:rsidR="000F6156">
              <w:t>from at power conditions.</w:t>
            </w:r>
            <w:r w:rsidR="003F6508">
              <w:t xml:space="preserve"> The </w:t>
            </w:r>
            <w:r w:rsidR="4AF7782A">
              <w:t>analysis of</w:t>
            </w:r>
            <w:r w:rsidR="003F6508">
              <w:t xml:space="preserve"> faults associated with the </w:t>
            </w:r>
            <w:r w:rsidR="000E5B61">
              <w:t>SFP</w:t>
            </w:r>
            <w:r w:rsidR="003F6508">
              <w:t xml:space="preserve"> and wider aspects of the Rolls-Royce SMR fuel route are less well developed.</w:t>
            </w:r>
            <w:r w:rsidR="00D04957">
              <w:t xml:space="preserve"> </w:t>
            </w:r>
            <w:r w:rsidR="00665404">
              <w:t xml:space="preserve">Submissions </w:t>
            </w:r>
            <w:r w:rsidR="003E151E">
              <w:t xml:space="preserve">received to date </w:t>
            </w:r>
            <w:r w:rsidR="0056594D">
              <w:t>(Refs</w:t>
            </w:r>
            <w:r w:rsidR="00230279">
              <w:t xml:space="preserve">. [1], [2] and [3]) </w:t>
            </w:r>
            <w:r w:rsidR="00C109F7">
              <w:t xml:space="preserve">introduce some </w:t>
            </w:r>
            <w:r w:rsidR="0C31489A">
              <w:t>relevant information</w:t>
            </w:r>
            <w:r w:rsidR="00CA07EE">
              <w:t>,</w:t>
            </w:r>
            <w:r w:rsidR="00C109F7">
              <w:t xml:space="preserve"> but </w:t>
            </w:r>
            <w:r w:rsidR="00CA07EE">
              <w:t xml:space="preserve">a holistic safety demonstration for fuel route faults </w:t>
            </w:r>
            <w:r w:rsidR="7AE1A607">
              <w:t>should be</w:t>
            </w:r>
            <w:r w:rsidR="00C3635C">
              <w:t xml:space="preserve"> </w:t>
            </w:r>
            <w:r w:rsidR="00C109F7">
              <w:t>developed further</w:t>
            </w:r>
            <w:r w:rsidR="000756AA">
              <w:t xml:space="preserve"> and presented in GDA</w:t>
            </w:r>
            <w:r w:rsidR="00C109F7">
              <w:t>.</w:t>
            </w:r>
          </w:p>
          <w:p w14:paraId="2C90019A" w14:textId="77777777" w:rsidR="003B7D9C" w:rsidRDefault="003B7D9C" w:rsidP="0073307E">
            <w:pPr>
              <w:spacing w:before="60" w:after="60"/>
            </w:pPr>
          </w:p>
          <w:p w14:paraId="78B9805D" w14:textId="77777777" w:rsidR="001B444A" w:rsidRPr="0048438C" w:rsidRDefault="001B444A" w:rsidP="0073307E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Relevant Legislation, Standards and Guidance</w:t>
            </w:r>
          </w:p>
          <w:p w14:paraId="0D390525" w14:textId="1CA259BD" w:rsidR="00F36297" w:rsidRPr="00447E2E" w:rsidRDefault="0075564C" w:rsidP="0073307E">
            <w:pPr>
              <w:spacing w:before="60" w:after="60"/>
            </w:pPr>
            <w:r w:rsidRPr="00F36297">
              <w:t>The</w:t>
            </w:r>
            <w:r>
              <w:t xml:space="preserve"> guidance provided in this RO is based on</w:t>
            </w:r>
            <w:r w:rsidR="00F0751C">
              <w:t xml:space="preserve"> </w:t>
            </w:r>
            <w:r w:rsidR="004102F7">
              <w:t xml:space="preserve">ONR's Safety Assessment Principles (SAPs) </w:t>
            </w:r>
            <w:r w:rsidR="0039227A">
              <w:t xml:space="preserve">(Ref. </w:t>
            </w:r>
            <w:r w:rsidR="004102F7">
              <w:t>[</w:t>
            </w:r>
            <w:r w:rsidR="00130F3D">
              <w:t>4</w:t>
            </w:r>
            <w:r w:rsidR="00BB6DCE">
              <w:t>]</w:t>
            </w:r>
            <w:r w:rsidR="00CD6E30">
              <w:t>)</w:t>
            </w:r>
            <w:r w:rsidR="004102F7">
              <w:t xml:space="preserve"> and </w:t>
            </w:r>
            <w:r w:rsidR="00B55C14">
              <w:t>Technical Assessment Guide</w:t>
            </w:r>
            <w:r w:rsidR="009D58E5">
              <w:t>s</w:t>
            </w:r>
            <w:r w:rsidR="00B55C14">
              <w:t xml:space="preserve"> (TAG)</w:t>
            </w:r>
            <w:r w:rsidR="00FF21DE">
              <w:t xml:space="preserve">. </w:t>
            </w:r>
            <w:r w:rsidR="2FC9ECDD">
              <w:t>In p</w:t>
            </w:r>
            <w:r w:rsidR="00FF21DE">
              <w:t>articular</w:t>
            </w:r>
            <w:r w:rsidR="00B55C14">
              <w:t xml:space="preserve"> </w:t>
            </w:r>
            <w:r w:rsidR="006749A5">
              <w:t>the</w:t>
            </w:r>
            <w:r w:rsidR="004B42B1">
              <w:t xml:space="preserve"> TAGs</w:t>
            </w:r>
            <w:r w:rsidR="006749A5">
              <w:t xml:space="preserve"> for Design Basis Analysis (</w:t>
            </w:r>
            <w:r w:rsidR="004102F7">
              <w:t>NS-TAST-GD-006 Issue 5.1</w:t>
            </w:r>
            <w:r w:rsidR="006749A5">
              <w:t>,</w:t>
            </w:r>
            <w:r w:rsidR="004102F7">
              <w:t xml:space="preserve"> </w:t>
            </w:r>
            <w:r w:rsidR="00CD6E30">
              <w:t xml:space="preserve">Ref. </w:t>
            </w:r>
            <w:r w:rsidR="004102F7">
              <w:t>[</w:t>
            </w:r>
            <w:r w:rsidR="00130F3D">
              <w:t>5</w:t>
            </w:r>
            <w:r w:rsidR="004102F7">
              <w:t>]</w:t>
            </w:r>
            <w:r w:rsidR="00CD6E30">
              <w:t>)</w:t>
            </w:r>
            <w:r w:rsidR="004102F7">
              <w:t>,</w:t>
            </w:r>
            <w:r w:rsidR="004F1864">
              <w:t xml:space="preserve"> </w:t>
            </w:r>
            <w:r w:rsidR="006749A5">
              <w:t xml:space="preserve">Categorisation of </w:t>
            </w:r>
            <w:r w:rsidR="00BD48E3">
              <w:t xml:space="preserve">Safety Functions and </w:t>
            </w:r>
            <w:r w:rsidR="00BD48E3">
              <w:lastRenderedPageBreak/>
              <w:t xml:space="preserve">Classification of Structures and Components </w:t>
            </w:r>
            <w:r w:rsidR="002728B5">
              <w:t>(</w:t>
            </w:r>
            <w:r w:rsidR="004F1864">
              <w:t xml:space="preserve">NS-TAST-GD-094 </w:t>
            </w:r>
            <w:r w:rsidR="00E86619">
              <w:t>Issue</w:t>
            </w:r>
            <w:r w:rsidR="008E2879" w:rsidRPr="008E2879">
              <w:t xml:space="preserve"> 2</w:t>
            </w:r>
            <w:r w:rsidR="004269FB">
              <w:t xml:space="preserve"> </w:t>
            </w:r>
            <w:r w:rsidR="00E86619">
              <w:t xml:space="preserve">Ref. </w:t>
            </w:r>
            <w:r w:rsidR="004269FB">
              <w:t>[6]</w:t>
            </w:r>
            <w:r w:rsidR="00E86619">
              <w:t xml:space="preserve">) and </w:t>
            </w:r>
            <w:r w:rsidR="002728B5">
              <w:t>The Limits and Conditions of Nuclear Safety (</w:t>
            </w:r>
            <w:r w:rsidR="00E86619" w:rsidRPr="00E86619">
              <w:t>NS-TAST-GD-035</w:t>
            </w:r>
            <w:r w:rsidR="00E86619">
              <w:t xml:space="preserve"> Issue 7 Ref. 7)</w:t>
            </w:r>
            <w:r w:rsidR="008E2879">
              <w:t>.</w:t>
            </w:r>
            <w:r w:rsidR="004102F7">
              <w:t xml:space="preserve"> </w:t>
            </w:r>
          </w:p>
          <w:p w14:paraId="5282ADDA" w14:textId="77777777" w:rsidR="00F36297" w:rsidRDefault="00F36297" w:rsidP="0073307E">
            <w:pPr>
              <w:spacing w:before="60" w:after="60"/>
            </w:pPr>
          </w:p>
          <w:p w14:paraId="268B2B85" w14:textId="131E7F6F" w:rsidR="00CC67B6" w:rsidRPr="0048438C" w:rsidRDefault="00F65462" w:rsidP="0073307E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Regulatory Expectations</w:t>
            </w:r>
          </w:p>
          <w:p w14:paraId="5C8A77FC" w14:textId="67742BC6" w:rsidR="00B976DD" w:rsidRDefault="00BB5FD4" w:rsidP="0073307E">
            <w:pPr>
              <w:spacing w:before="60" w:after="60"/>
            </w:pPr>
            <w:r w:rsidRPr="00EA5772">
              <w:t xml:space="preserve">ONR </w:t>
            </w:r>
            <w:r>
              <w:t>expects</w:t>
            </w:r>
            <w:r w:rsidRPr="00EA5772">
              <w:t xml:space="preserve"> a safety case for operations associated with the </w:t>
            </w:r>
            <w:r w:rsidR="00B712C5">
              <w:t>SFP</w:t>
            </w:r>
            <w:r w:rsidRPr="00EA5772">
              <w:t xml:space="preserve"> and fuel route </w:t>
            </w:r>
            <w:r w:rsidRPr="00185187">
              <w:t xml:space="preserve">to be produced for the generic Rolls-Royce SMR design. </w:t>
            </w:r>
            <w:r w:rsidR="002721AB">
              <w:t>I</w:t>
            </w:r>
            <w:r w:rsidRPr="00185187">
              <w:t xml:space="preserve">n accordance with the SAPs, notably </w:t>
            </w:r>
            <w:r w:rsidR="00ED3998">
              <w:t>SAP</w:t>
            </w:r>
            <w:r w:rsidR="00B976DD">
              <w:t xml:space="preserve"> SC.4</w:t>
            </w:r>
            <w:r w:rsidR="007D4C16">
              <w:t xml:space="preserve"> (Safety case characteristics) (Ref. [4])</w:t>
            </w:r>
            <w:r w:rsidR="002721AB">
              <w:t>,</w:t>
            </w:r>
            <w:r w:rsidR="00B976DD">
              <w:t xml:space="preserve"> ONR expects that the </w:t>
            </w:r>
            <w:r w:rsidR="00B976DD" w:rsidRPr="00C2185D">
              <w:t xml:space="preserve">safety case for the spent fuel pool and fuel route </w:t>
            </w:r>
            <w:r w:rsidR="00B976DD">
              <w:t>should</w:t>
            </w:r>
            <w:r w:rsidR="00B976DD" w:rsidRPr="00C2185D">
              <w:t xml:space="preserve"> </w:t>
            </w:r>
            <w:r w:rsidR="00B976DD" w:rsidRPr="004D175F">
              <w:t>be accurate, objective and demonstrably complete for its intended purpose</w:t>
            </w:r>
            <w:r w:rsidR="008775F3">
              <w:t>.</w:t>
            </w:r>
            <w:r w:rsidR="00B976DD" w:rsidRPr="00FE7111">
              <w:t xml:space="preserve"> </w:t>
            </w:r>
          </w:p>
          <w:p w14:paraId="6427E1AE" w14:textId="77777777" w:rsidR="00ED3998" w:rsidRDefault="00ED3998" w:rsidP="0073307E">
            <w:pPr>
              <w:spacing w:before="60" w:after="60"/>
            </w:pPr>
          </w:p>
          <w:p w14:paraId="58523FDB" w14:textId="3772DC50" w:rsidR="00622B49" w:rsidRDefault="7A227DEA" w:rsidP="0073307E">
            <w:pPr>
              <w:spacing w:before="60" w:after="60"/>
            </w:pPr>
            <w:r>
              <w:t xml:space="preserve">In accordance with SAPs FA.4 to FA.9, </w:t>
            </w:r>
            <w:r w:rsidR="00B70599">
              <w:t>O</w:t>
            </w:r>
            <w:r w:rsidR="7C989042">
              <w:t>NR expect</w:t>
            </w:r>
            <w:r w:rsidR="58E1A9DE">
              <w:t>s</w:t>
            </w:r>
            <w:r w:rsidR="7C989042">
              <w:t xml:space="preserve"> that </w:t>
            </w:r>
            <w:r w:rsidR="21CC2B28">
              <w:t>a</w:t>
            </w:r>
            <w:r w:rsidR="00BB5FD4">
              <w:t>ppropriate</w:t>
            </w:r>
            <w:r w:rsidR="00BB5FD4" w:rsidRPr="00185187">
              <w:t xml:space="preserve"> design basis analysis (DBA)</w:t>
            </w:r>
            <w:r w:rsidR="00C04BEA" w:rsidRPr="00185187">
              <w:t xml:space="preserve"> </w:t>
            </w:r>
            <w:r w:rsidR="267BE95A">
              <w:t>is</w:t>
            </w:r>
            <w:r w:rsidR="00BB5FD4" w:rsidRPr="00185187">
              <w:t xml:space="preserve"> included</w:t>
            </w:r>
            <w:r w:rsidR="40A5E509">
              <w:t xml:space="preserve"> in the safety case</w:t>
            </w:r>
            <w:r w:rsidR="00622B49">
              <w:t xml:space="preserve"> to:</w:t>
            </w:r>
          </w:p>
          <w:p w14:paraId="6668A087" w14:textId="77777777" w:rsidR="00622B49" w:rsidRPr="00447E2E" w:rsidRDefault="00622B49" w:rsidP="0073307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noProof/>
                <w:szCs w:val="24"/>
              </w:rPr>
            </w:pPr>
            <w:r w:rsidRPr="00447E2E">
              <w:rPr>
                <w:noProof/>
                <w:szCs w:val="24"/>
              </w:rPr>
              <w:t xml:space="preserve">Provide a robust demonstration of the fault tolerance of the engineering design and the effectiveness of the safety measures. </w:t>
            </w:r>
          </w:p>
          <w:p w14:paraId="010F7548" w14:textId="6CB89577" w:rsidR="00B86328" w:rsidRDefault="4DC289BE" w:rsidP="0073307E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 w:rsidRPr="21D04019">
              <w:rPr>
                <w:noProof/>
              </w:rPr>
              <w:t>Analyse</w:t>
            </w:r>
            <w:r w:rsidR="00B86328">
              <w:t xml:space="preserve"> design basis fault sequences </w:t>
            </w:r>
            <w:r w:rsidR="00E202A3">
              <w:t xml:space="preserve">with </w:t>
            </w:r>
            <w:r w:rsidR="00B86328">
              <w:t>appropriate tools and techniques, on a conservative basis to demonstrate that consequences are ALARP</w:t>
            </w:r>
            <w:r w:rsidR="002A6E4E">
              <w:t>;</w:t>
            </w:r>
          </w:p>
          <w:p w14:paraId="56E3516E" w14:textId="3629EA54" w:rsidR="00622B49" w:rsidRPr="00447E2E" w:rsidRDefault="00622B49" w:rsidP="0073307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noProof/>
                <w:szCs w:val="24"/>
              </w:rPr>
            </w:pPr>
            <w:r w:rsidRPr="00447E2E">
              <w:rPr>
                <w:noProof/>
                <w:szCs w:val="24"/>
              </w:rPr>
              <w:t xml:space="preserve">Provide a clear and auditable linking of initiating faults, fault sequences and safety measures; and </w:t>
            </w:r>
          </w:p>
          <w:p w14:paraId="69B7C27F" w14:textId="77777777" w:rsidR="00622B49" w:rsidRDefault="00622B49" w:rsidP="0073307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noProof/>
                <w:szCs w:val="24"/>
              </w:rPr>
            </w:pPr>
            <w:r w:rsidRPr="00447E2E">
              <w:rPr>
                <w:noProof/>
                <w:szCs w:val="24"/>
              </w:rPr>
              <w:t>Provide an input into the safety classification and the engineering requirements for systems, structures and components (SSC) performing a safety function; the limits and conditions for safe operation; and the identification of requirements for operator actions.</w:t>
            </w:r>
          </w:p>
          <w:p w14:paraId="0A42F08F" w14:textId="77777777" w:rsidR="003731D9" w:rsidRPr="00447E2E" w:rsidRDefault="003731D9" w:rsidP="0073307E">
            <w:pPr>
              <w:pStyle w:val="ListParagraph"/>
              <w:spacing w:before="60" w:after="60"/>
              <w:rPr>
                <w:noProof/>
                <w:szCs w:val="24"/>
              </w:rPr>
            </w:pPr>
          </w:p>
          <w:p w14:paraId="3DCEACDD" w14:textId="5A180B49" w:rsidR="00D92436" w:rsidRDefault="00F02C87" w:rsidP="0073307E">
            <w:pPr>
              <w:spacing w:before="60" w:after="60"/>
            </w:pPr>
            <w:r>
              <w:t xml:space="preserve">As such </w:t>
            </w:r>
            <w:r w:rsidR="00AA28F5">
              <w:t>a</w:t>
            </w:r>
            <w:r w:rsidR="00622B49" w:rsidRPr="000809E1">
              <w:t xml:space="preserve">ppropriate analysis </w:t>
            </w:r>
            <w:r w:rsidR="00622B49">
              <w:t>and design substantiation</w:t>
            </w:r>
            <w:r w:rsidR="00622B49" w:rsidRPr="000809E1">
              <w:t xml:space="preserve"> </w:t>
            </w:r>
            <w:r w:rsidR="00622B49">
              <w:t>should</w:t>
            </w:r>
            <w:r w:rsidR="00622B49" w:rsidRPr="000809E1">
              <w:t xml:space="preserve"> be provided as evidence to support any claims made on SSC performance</w:t>
            </w:r>
            <w:r w:rsidR="002721AB">
              <w:t>.</w:t>
            </w:r>
          </w:p>
          <w:p w14:paraId="63D28C90" w14:textId="3CCA619E" w:rsidR="00BB5FD4" w:rsidRDefault="00BB5FD4" w:rsidP="0073307E">
            <w:pPr>
              <w:spacing w:before="60" w:after="60"/>
            </w:pPr>
          </w:p>
          <w:p w14:paraId="5C743F39" w14:textId="1AF72B92" w:rsidR="00BB5FD4" w:rsidRDefault="0A5E214D" w:rsidP="0073307E">
            <w:pPr>
              <w:spacing w:before="60" w:after="60"/>
            </w:pPr>
            <w:r>
              <w:t xml:space="preserve">ONR also expects that </w:t>
            </w:r>
            <w:r w:rsidR="5988EABB">
              <w:t>t</w:t>
            </w:r>
            <w:r w:rsidR="00BB5FD4">
              <w:t xml:space="preserve">he RP’s methodology for safety function categorisation and safety measure classification </w:t>
            </w:r>
            <w:r w:rsidR="000F6FD8">
              <w:t xml:space="preserve">(Ref. </w:t>
            </w:r>
            <w:r w:rsidR="00BB5FD4">
              <w:t>[</w:t>
            </w:r>
            <w:r w:rsidR="00F12148">
              <w:t>8</w:t>
            </w:r>
            <w:r w:rsidR="00BB5FD4">
              <w:t>]</w:t>
            </w:r>
            <w:r w:rsidR="000F6FD8">
              <w:t>)</w:t>
            </w:r>
            <w:r w:rsidR="00BB5FD4">
              <w:t xml:space="preserve"> </w:t>
            </w:r>
            <w:r w:rsidR="1859EC26">
              <w:t>is</w:t>
            </w:r>
            <w:r w:rsidR="00BB5FD4">
              <w:t xml:space="preserve"> applied to all </w:t>
            </w:r>
            <w:r w:rsidR="2EA4C698">
              <w:t xml:space="preserve">safety functions and SSCs associated with the </w:t>
            </w:r>
            <w:r w:rsidR="00097F2C">
              <w:t>SFP</w:t>
            </w:r>
            <w:r w:rsidR="00BB5FD4">
              <w:t xml:space="preserve"> and fuel route operations</w:t>
            </w:r>
            <w:r w:rsidR="00F44527">
              <w:t xml:space="preserve">, </w:t>
            </w:r>
            <w:r w:rsidR="3A07A2A4">
              <w:t>to</w:t>
            </w:r>
            <w:r w:rsidR="00F44527">
              <w:t xml:space="preserve"> </w:t>
            </w:r>
            <w:r w:rsidR="464F6534">
              <w:t>meet the expectation</w:t>
            </w:r>
            <w:r w:rsidR="77D3BADC">
              <w:t>s</w:t>
            </w:r>
            <w:r w:rsidR="464F6534">
              <w:t xml:space="preserve"> of </w:t>
            </w:r>
            <w:r w:rsidR="00A4784B">
              <w:t xml:space="preserve">SAPs </w:t>
            </w:r>
            <w:r w:rsidR="00F44527">
              <w:t>EKP.4, EKP.5, and ECS.1 to ECS.3</w:t>
            </w:r>
            <w:r w:rsidR="00BB5FD4">
              <w:t xml:space="preserve">. </w:t>
            </w:r>
          </w:p>
          <w:p w14:paraId="6CB9B476" w14:textId="77777777" w:rsidR="00FE7111" w:rsidRDefault="00FE7111" w:rsidP="0073307E">
            <w:pPr>
              <w:spacing w:before="60" w:after="60"/>
            </w:pPr>
          </w:p>
          <w:p w14:paraId="29C549B4" w14:textId="3237BB0B" w:rsidR="00BB5FD4" w:rsidRDefault="00FE7111" w:rsidP="0073307E">
            <w:pPr>
              <w:spacing w:before="60" w:after="60"/>
            </w:pPr>
            <w:r>
              <w:t>Furthermore, the safety case</w:t>
            </w:r>
            <w:r w:rsidR="00324D34">
              <w:t xml:space="preserve"> should </w:t>
            </w:r>
            <w:r w:rsidR="7EF6CF3B">
              <w:t>cover</w:t>
            </w:r>
            <w:r w:rsidR="00BB5FD4" w:rsidRPr="00C2185D">
              <w:t xml:space="preserve"> all modes of operation</w:t>
            </w:r>
            <w:r w:rsidR="00BB5FD4">
              <w:t>,</w:t>
            </w:r>
            <w:r w:rsidR="00BB5FD4" w:rsidRPr="00C2185D">
              <w:t xml:space="preserve"> </w:t>
            </w:r>
            <w:r w:rsidR="00210968" w:rsidRPr="00210968">
              <w:t xml:space="preserve">ranging from the SFP being isolated </w:t>
            </w:r>
            <w:r w:rsidR="000F5E37">
              <w:t>from</w:t>
            </w:r>
            <w:r w:rsidR="000F5E37" w:rsidRPr="00210968">
              <w:t xml:space="preserve"> </w:t>
            </w:r>
            <w:r w:rsidR="00210968" w:rsidRPr="00210968">
              <w:t>the reactor, through to hydraulic connection to the SFP and</w:t>
            </w:r>
            <w:r w:rsidR="00F500B5">
              <w:t xml:space="preserve"> the reactor being</w:t>
            </w:r>
            <w:r w:rsidR="00210968" w:rsidRPr="00210968">
              <w:t xml:space="preserve"> fully defueled</w:t>
            </w:r>
            <w:r w:rsidR="00BB5FD4" w:rsidRPr="00C2185D">
              <w:t>.</w:t>
            </w:r>
            <w:r w:rsidR="00857091">
              <w:t xml:space="preserve"> </w:t>
            </w:r>
          </w:p>
          <w:p w14:paraId="10A9553C" w14:textId="77777777" w:rsidR="00BB5FD4" w:rsidRDefault="00BB5FD4" w:rsidP="0073307E">
            <w:pPr>
              <w:spacing w:before="60" w:after="60"/>
            </w:pPr>
          </w:p>
          <w:p w14:paraId="6F1E84A4" w14:textId="7E813F37" w:rsidR="00BB5FD4" w:rsidRDefault="00BB5FD4" w:rsidP="0073307E">
            <w:pPr>
              <w:spacing w:before="60" w:after="60"/>
            </w:pPr>
            <w:r w:rsidRPr="00825BF7">
              <w:t xml:space="preserve">The purpose of this Regulatory Observation is </w:t>
            </w:r>
            <w:r w:rsidR="001A7249">
              <w:t xml:space="preserve">for </w:t>
            </w:r>
            <w:r>
              <w:t xml:space="preserve">the RP to define the scope of its </w:t>
            </w:r>
            <w:r w:rsidR="00CF67AF">
              <w:t>SFP</w:t>
            </w:r>
            <w:r>
              <w:t xml:space="preserve"> and fuel route safety case to be incorporated into future revisions o</w:t>
            </w:r>
            <w:r w:rsidR="00CF67AF">
              <w:t>f</w:t>
            </w:r>
            <w:r>
              <w:t xml:space="preserve"> the Environment, Safety, Security and Safeguards (E3S) Case [</w:t>
            </w:r>
            <w:r w:rsidR="00F12148">
              <w:t>9</w:t>
            </w:r>
            <w:r>
              <w:t>]</w:t>
            </w:r>
            <w:r w:rsidR="002F3119">
              <w:t xml:space="preserve">, and provide </w:t>
            </w:r>
            <w:r w:rsidR="00CF650C">
              <w:t>confidence that it will be delivered on timescales that allow for a meaningful assessment in GDA</w:t>
            </w:r>
            <w:r>
              <w:t>.</w:t>
            </w:r>
          </w:p>
          <w:p w14:paraId="10B48B1D" w14:textId="77777777" w:rsidR="00073954" w:rsidRDefault="00073954" w:rsidP="0073307E">
            <w:pPr>
              <w:spacing w:before="60" w:after="60"/>
              <w:rPr>
                <w:b/>
                <w:szCs w:val="24"/>
                <w:u w:val="single"/>
              </w:rPr>
            </w:pPr>
          </w:p>
          <w:p w14:paraId="2993E5C2" w14:textId="16748F92" w:rsidR="00EC409B" w:rsidRPr="0048438C" w:rsidRDefault="00EC409B" w:rsidP="0073307E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References</w:t>
            </w:r>
          </w:p>
          <w:p w14:paraId="20579863" w14:textId="6718498E" w:rsidR="0058602E" w:rsidRPr="009D7B29" w:rsidRDefault="00051838" w:rsidP="0058602E">
            <w:pPr>
              <w:spacing w:before="120" w:after="120"/>
            </w:pPr>
            <w:r w:rsidRPr="009D7B29">
              <w:t>[1</w:t>
            </w:r>
            <w:r w:rsidR="003F4F69" w:rsidRPr="009D7B29">
              <w:t xml:space="preserve">] </w:t>
            </w:r>
            <w:r w:rsidR="00EF3ADE" w:rsidRPr="00EF3ADE">
              <w:t>Rolls-Royce SMR</w:t>
            </w:r>
            <w:r w:rsidR="00C1329E">
              <w:t xml:space="preserve">, </w:t>
            </w:r>
            <w:r w:rsidR="0058602E" w:rsidRPr="009D7B29">
              <w:t xml:space="preserve">Definition of Postulated Initiating Events and Derivation of Initiating Event Frequencies, </w:t>
            </w:r>
            <w:r w:rsidR="009D7B29" w:rsidRPr="009D7B29">
              <w:t>SMR0001389 Issue 5.</w:t>
            </w:r>
            <w:r w:rsidR="00E96F78">
              <w:t xml:space="preserve"> (Record ref. </w:t>
            </w:r>
            <w:r w:rsidR="00E96F78" w:rsidRPr="00E96F78">
              <w:t>ONRW-2019369590-17930</w:t>
            </w:r>
            <w:r w:rsidR="00E96F78">
              <w:t>)</w:t>
            </w:r>
          </w:p>
          <w:p w14:paraId="421F5FB9" w14:textId="7D4190ED" w:rsidR="00377CCE" w:rsidRPr="00377CCE" w:rsidRDefault="00EB0E76" w:rsidP="00377CCE">
            <w:pPr>
              <w:spacing w:before="120" w:after="120"/>
              <w:rPr>
                <w:highlight w:val="yellow"/>
              </w:rPr>
            </w:pPr>
            <w:r w:rsidRPr="00545047">
              <w:lastRenderedPageBreak/>
              <w:t xml:space="preserve">[2] </w:t>
            </w:r>
            <w:r w:rsidR="00EF3ADE" w:rsidRPr="00EF3ADE">
              <w:t>Rolls-Royce SMR</w:t>
            </w:r>
            <w:r w:rsidR="00C1329E">
              <w:t xml:space="preserve">, </w:t>
            </w:r>
            <w:r w:rsidR="00377CCE" w:rsidRPr="00545047">
              <w:t xml:space="preserve">Plant Performance Analysis Methodology for Reactor and Fuel Handling Pool Design Basis Faults, </w:t>
            </w:r>
            <w:r w:rsidR="00545047" w:rsidRPr="00545047">
              <w:t>SMR0012935 Issue 1</w:t>
            </w:r>
            <w:r w:rsidR="00545047">
              <w:t>.</w:t>
            </w:r>
            <w:r w:rsidR="001565CA">
              <w:t xml:space="preserve"> (Record ref. </w:t>
            </w:r>
            <w:r w:rsidR="001565CA" w:rsidRPr="001565CA">
              <w:t>ONRW-2019369590-15778</w:t>
            </w:r>
            <w:r w:rsidR="001565CA">
              <w:t>)</w:t>
            </w:r>
          </w:p>
          <w:p w14:paraId="12F25892" w14:textId="5AC21EB5" w:rsidR="00EB0E76" w:rsidRPr="00F61488" w:rsidRDefault="00EB0E76" w:rsidP="00EB0E76">
            <w:pPr>
              <w:spacing w:before="120" w:after="120"/>
            </w:pPr>
            <w:r w:rsidRPr="00F61488">
              <w:t xml:space="preserve">[3] </w:t>
            </w:r>
            <w:r w:rsidR="00EF3ADE" w:rsidRPr="00EF3ADE">
              <w:t>Rolls-Royce SMR</w:t>
            </w:r>
            <w:r w:rsidR="00C1329E">
              <w:t xml:space="preserve">, </w:t>
            </w:r>
            <w:r w:rsidR="00F61488" w:rsidRPr="00F61488">
              <w:t>Fault Schedule Spreadsheet</w:t>
            </w:r>
            <w:r w:rsidR="00F61488">
              <w:t>,</w:t>
            </w:r>
            <w:r w:rsidR="00F61488" w:rsidRPr="00F61488">
              <w:t xml:space="preserve"> SMR0004916 Issue 3</w:t>
            </w:r>
            <w:r w:rsidR="00F61488">
              <w:t>.</w:t>
            </w:r>
            <w:r w:rsidR="00AB17EE">
              <w:t xml:space="preserve"> (Record ref. </w:t>
            </w:r>
            <w:r w:rsidR="00AB17EE" w:rsidRPr="00AB17EE">
              <w:t>ONRW-2019369590-17849</w:t>
            </w:r>
            <w:r w:rsidR="00AB17EE">
              <w:t>)</w:t>
            </w:r>
          </w:p>
          <w:p w14:paraId="3FB8AA31" w14:textId="10A22CEF" w:rsidR="00F61488" w:rsidRDefault="00636768" w:rsidP="00636768">
            <w:pPr>
              <w:spacing w:before="120" w:after="120"/>
            </w:pPr>
            <w:r w:rsidRPr="00F61488">
              <w:t>[</w:t>
            </w:r>
            <w:r w:rsidR="00EB0E76" w:rsidRPr="00F61488">
              <w:t>4]</w:t>
            </w:r>
            <w:r w:rsidRPr="00F61488">
              <w:t xml:space="preserve"> </w:t>
            </w:r>
            <w:r w:rsidR="00130F3D" w:rsidRPr="00F61488">
              <w:t>ONR, Safety Assessment Principles for Nuclear Facilities, 2014 Edition, Revision 1, January 2020</w:t>
            </w:r>
            <w:r w:rsidR="00F61488">
              <w:t>.</w:t>
            </w:r>
            <w:r w:rsidR="000D3578">
              <w:t xml:space="preserve"> </w:t>
            </w:r>
            <w:hyperlink r:id="rId8" w:history="1">
              <w:r w:rsidR="000D3578" w:rsidRPr="00E2630C">
                <w:rPr>
                  <w:rStyle w:val="Hyperlink"/>
                  <w:szCs w:val="24"/>
                </w:rPr>
                <w:t>www.onr.org.uk/media/pobf24xm/saps2014.pdf</w:t>
              </w:r>
            </w:hyperlink>
          </w:p>
          <w:p w14:paraId="6A74E244" w14:textId="149E0155" w:rsidR="00130F3D" w:rsidRPr="006A3EF3" w:rsidRDefault="00636768" w:rsidP="00A220BD">
            <w:pPr>
              <w:spacing w:before="120" w:after="120"/>
            </w:pPr>
            <w:r w:rsidRPr="006A3EF3">
              <w:t>[</w:t>
            </w:r>
            <w:r w:rsidR="00EB0E76" w:rsidRPr="006A3EF3">
              <w:t>5</w:t>
            </w:r>
            <w:r w:rsidRPr="006A3EF3">
              <w:t xml:space="preserve">] </w:t>
            </w:r>
            <w:r w:rsidR="006A3EF3" w:rsidRPr="006A3EF3">
              <w:t>ONR, Cat and Class, NS-TAST-GD-094 Issue 2.</w:t>
            </w:r>
            <w:r w:rsidR="00874E1C">
              <w:t xml:space="preserve"> </w:t>
            </w:r>
            <w:hyperlink r:id="rId9" w:history="1">
              <w:r w:rsidR="00582B8C" w:rsidRPr="007F0B87">
                <w:rPr>
                  <w:rStyle w:val="Hyperlink"/>
                </w:rPr>
                <w:t>https://www.onr.org.uk/publications/regulatory-guidance/regulatory-assessment-and-permissioning/technical-assessment-guides-tags/nuclear-safety-tags/ns-tast-gd-094</w:t>
              </w:r>
            </w:hyperlink>
            <w:r w:rsidR="00582B8C">
              <w:t xml:space="preserve"> </w:t>
            </w:r>
          </w:p>
          <w:p w14:paraId="2C3253D4" w14:textId="7A030295" w:rsidR="009D58E5" w:rsidRPr="006A3EF3" w:rsidRDefault="00C06227" w:rsidP="003F4F69">
            <w:pPr>
              <w:spacing w:before="120" w:after="120"/>
            </w:pPr>
            <w:r w:rsidRPr="006A3EF3">
              <w:t xml:space="preserve">[6] </w:t>
            </w:r>
            <w:r w:rsidR="006A3EF3" w:rsidRPr="006A3EF3">
              <w:t>ONR, Design Basis Analysis, NS-TAST-GD-006 Issue 5.1.</w:t>
            </w:r>
            <w:r w:rsidR="009704F9">
              <w:t xml:space="preserve"> </w:t>
            </w:r>
            <w:hyperlink r:id="rId10" w:history="1">
              <w:r w:rsidR="009704F9" w:rsidRPr="007F0B87">
                <w:rPr>
                  <w:rStyle w:val="Hyperlink"/>
                </w:rPr>
                <w:t>https://www.onr.org.uk/publications/regulatory-guidance/regulatory-assessment-and-permissioning/technical-assessment-guides-tags/nuclear-safety-tags/ns-tast-gd-006</w:t>
              </w:r>
            </w:hyperlink>
            <w:r w:rsidR="009704F9">
              <w:t xml:space="preserve"> </w:t>
            </w:r>
          </w:p>
          <w:p w14:paraId="1B366D66" w14:textId="28009729" w:rsidR="00E86619" w:rsidRPr="006A3EF3" w:rsidRDefault="00E86619" w:rsidP="00F12148">
            <w:pPr>
              <w:spacing w:before="120" w:after="120"/>
            </w:pPr>
            <w:r w:rsidRPr="006A3EF3">
              <w:t xml:space="preserve">[7] ONR, Limits and Conditions </w:t>
            </w:r>
            <w:r w:rsidR="00F12148" w:rsidRPr="006A3EF3">
              <w:t>NS-TAST-GD-035 Issue 7</w:t>
            </w:r>
            <w:r w:rsidR="006A3EF3" w:rsidRPr="006A3EF3">
              <w:t>.</w:t>
            </w:r>
            <w:r w:rsidR="008858DF">
              <w:t xml:space="preserve"> </w:t>
            </w:r>
            <w:hyperlink r:id="rId11" w:history="1">
              <w:r w:rsidR="00B655C1" w:rsidRPr="007F0B87">
                <w:rPr>
                  <w:rStyle w:val="Hyperlink"/>
                </w:rPr>
                <w:t>https://www.onr.org.uk/publications/regulatory-guidance/regulatory-assessment-and-permissioning/technical-assessment-guides-tags/nuclear-safety-tags/ns-tast-gd-035</w:t>
              </w:r>
            </w:hyperlink>
            <w:r w:rsidR="008858DF">
              <w:t xml:space="preserve"> </w:t>
            </w:r>
          </w:p>
          <w:p w14:paraId="0197FE5B" w14:textId="022A18CC" w:rsidR="00E2224F" w:rsidRPr="00EF3ADE" w:rsidRDefault="009D58E5" w:rsidP="00C1329E">
            <w:pPr>
              <w:spacing w:before="120" w:after="120"/>
            </w:pPr>
            <w:r w:rsidRPr="00EF3ADE">
              <w:t>[</w:t>
            </w:r>
            <w:r w:rsidR="00F12148" w:rsidRPr="00EF3ADE">
              <w:t>8</w:t>
            </w:r>
            <w:r w:rsidRPr="00EF3ADE">
              <w:t xml:space="preserve">] </w:t>
            </w:r>
            <w:r w:rsidR="00F12148" w:rsidRPr="00EF3ADE">
              <w:t xml:space="preserve">Rolls-Royce SMR, </w:t>
            </w:r>
            <w:r w:rsidR="00C1329E" w:rsidRPr="00EF3ADE">
              <w:t>Environment, Safety, Security and Safeguards Categorisation and Classification Metho</w:t>
            </w:r>
            <w:r w:rsidR="00EF3ADE" w:rsidRPr="00EF3ADE">
              <w:t>d, SMR0006518 Issue 2.</w:t>
            </w:r>
            <w:r w:rsidR="00390840">
              <w:t xml:space="preserve"> (Record ref. </w:t>
            </w:r>
            <w:r w:rsidR="00390840" w:rsidRPr="00390840">
              <w:t>ONRW-2019369590-13955</w:t>
            </w:r>
            <w:r w:rsidR="00390840">
              <w:t>)</w:t>
            </w:r>
          </w:p>
          <w:p w14:paraId="4573E048" w14:textId="3FE4CC8E" w:rsidR="00061C55" w:rsidRPr="003F1802" w:rsidRDefault="001F59CF" w:rsidP="00254AA5">
            <w:pPr>
              <w:spacing w:before="120" w:after="120"/>
            </w:pPr>
            <w:r w:rsidRPr="00DA7CE0">
              <w:t>[</w:t>
            </w:r>
            <w:r w:rsidR="00F12148" w:rsidRPr="00DA7CE0">
              <w:t>9</w:t>
            </w:r>
            <w:r w:rsidRPr="00DA7CE0">
              <w:t xml:space="preserve">] </w:t>
            </w:r>
            <w:r w:rsidR="00130F3D" w:rsidRPr="00DA7CE0">
              <w:t>Rolls-Royce SMR, E3S Case Chapter 15</w:t>
            </w:r>
            <w:r w:rsidR="00417B60" w:rsidRPr="00DA7CE0">
              <w:t>:</w:t>
            </w:r>
            <w:r w:rsidR="00417B60">
              <w:t xml:space="preserve"> Safety Analysis</w:t>
            </w:r>
            <w:r w:rsidR="00DA7CE0">
              <w:t xml:space="preserve">, </w:t>
            </w:r>
            <w:r w:rsidR="00DA7CE0" w:rsidRPr="00DA7CE0">
              <w:t>SMR0003977</w:t>
            </w:r>
            <w:r w:rsidR="00DA7CE0">
              <w:t>.</w:t>
            </w:r>
            <w:r w:rsidR="00390840">
              <w:t xml:space="preserve"> (Record ref. </w:t>
            </w:r>
            <w:r w:rsidR="00D11748" w:rsidRPr="00D11748">
              <w:t>ONRW-2019369590-8624</w:t>
            </w:r>
            <w:r w:rsidR="00390840">
              <w:t>)</w:t>
            </w:r>
          </w:p>
        </w:tc>
      </w:tr>
      <w:tr w:rsidR="00850471" w:rsidRPr="00581D5B" w14:paraId="4573E04B" w14:textId="77777777" w:rsidTr="1A6378AA"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A" w14:textId="6BD52BA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lastRenderedPageBreak/>
              <w:t>REGULATORY OBSERVATION ACTIONS</w:t>
            </w:r>
          </w:p>
        </w:tc>
      </w:tr>
      <w:tr w:rsidR="00C0755A" w:rsidRPr="007E02EA" w14:paraId="3C1027A2" w14:textId="77777777" w:rsidTr="1A6378AA">
        <w:trPr>
          <w:trHeight w:val="907"/>
        </w:trPr>
        <w:tc>
          <w:tcPr>
            <w:tcW w:w="9897" w:type="dxa"/>
            <w:gridSpan w:val="2"/>
          </w:tcPr>
          <w:p w14:paraId="39700C69" w14:textId="62051444" w:rsidR="00C0755A" w:rsidRDefault="00C0755A" w:rsidP="006C5115">
            <w:pPr>
              <w:spacing w:before="60" w:after="60"/>
              <w:rPr>
                <w:b/>
                <w:noProof/>
                <w:szCs w:val="24"/>
              </w:rPr>
            </w:pPr>
            <w:r w:rsidRPr="007E02EA">
              <w:rPr>
                <w:b/>
                <w:noProof/>
                <w:szCs w:val="24"/>
              </w:rPr>
              <w:t>RO-RRSMR-</w:t>
            </w:r>
            <w:r w:rsidR="00DA5471">
              <w:rPr>
                <w:b/>
                <w:noProof/>
                <w:szCs w:val="24"/>
              </w:rPr>
              <w:t>007</w:t>
            </w:r>
            <w:r w:rsidRPr="007E02EA">
              <w:rPr>
                <w:b/>
                <w:noProof/>
                <w:szCs w:val="24"/>
              </w:rPr>
              <w:t xml:space="preserve">.A1 </w:t>
            </w:r>
            <w:r w:rsidR="00F814D2" w:rsidRPr="007E02EA">
              <w:rPr>
                <w:b/>
                <w:noProof/>
                <w:szCs w:val="24"/>
              </w:rPr>
              <w:t>–</w:t>
            </w:r>
            <w:r w:rsidRPr="007E02EA">
              <w:rPr>
                <w:b/>
                <w:noProof/>
                <w:szCs w:val="24"/>
              </w:rPr>
              <w:t xml:space="preserve"> </w:t>
            </w:r>
            <w:r w:rsidR="00902BBD" w:rsidRPr="00902BBD">
              <w:rPr>
                <w:b/>
                <w:noProof/>
                <w:szCs w:val="24"/>
              </w:rPr>
              <w:t xml:space="preserve">Scope of </w:t>
            </w:r>
            <w:r w:rsidR="006E22B8">
              <w:rPr>
                <w:b/>
                <w:noProof/>
                <w:szCs w:val="24"/>
              </w:rPr>
              <w:t>SFP</w:t>
            </w:r>
            <w:r w:rsidR="00D76A98">
              <w:rPr>
                <w:b/>
                <w:noProof/>
                <w:szCs w:val="24"/>
              </w:rPr>
              <w:t xml:space="preserve"> and </w:t>
            </w:r>
            <w:r w:rsidR="00902BBD" w:rsidRPr="00902BBD">
              <w:rPr>
                <w:b/>
                <w:noProof/>
                <w:szCs w:val="24"/>
              </w:rPr>
              <w:t>fuel route safety case</w:t>
            </w:r>
          </w:p>
          <w:p w14:paraId="5BCB4586" w14:textId="77777777" w:rsidR="006C5115" w:rsidRDefault="006C5115" w:rsidP="006C5115">
            <w:pPr>
              <w:spacing w:before="60" w:after="60"/>
              <w:rPr>
                <w:b/>
                <w:noProof/>
                <w:szCs w:val="24"/>
              </w:rPr>
            </w:pPr>
          </w:p>
          <w:p w14:paraId="5524B801" w14:textId="1380B1E0" w:rsidR="009C51CE" w:rsidRPr="009C51CE" w:rsidRDefault="00652A40" w:rsidP="006C5115">
            <w:pPr>
              <w:spacing w:before="60" w:after="60"/>
              <w:rPr>
                <w:noProof/>
                <w:szCs w:val="24"/>
              </w:rPr>
            </w:pPr>
            <w:r w:rsidRPr="0048438C">
              <w:rPr>
                <w:noProof/>
                <w:szCs w:val="24"/>
              </w:rPr>
              <w:t xml:space="preserve">In response to this Regulatory Observation Action, </w:t>
            </w:r>
            <w:r>
              <w:rPr>
                <w:noProof/>
                <w:szCs w:val="24"/>
              </w:rPr>
              <w:t>Rolls-Royce SMR Ltd</w:t>
            </w:r>
            <w:r w:rsidRPr="0048438C">
              <w:rPr>
                <w:noProof/>
                <w:szCs w:val="24"/>
              </w:rPr>
              <w:t xml:space="preserve"> should</w:t>
            </w:r>
            <w:r w:rsidR="009C51CE">
              <w:rPr>
                <w:noProof/>
                <w:szCs w:val="24"/>
              </w:rPr>
              <w:t xml:space="preserve"> </w:t>
            </w:r>
            <w:r w:rsidR="009C51CE" w:rsidRPr="009C51CE">
              <w:rPr>
                <w:noProof/>
                <w:szCs w:val="24"/>
              </w:rPr>
              <w:t xml:space="preserve">clearly identify the scope of the </w:t>
            </w:r>
            <w:r w:rsidR="006E22B8">
              <w:rPr>
                <w:noProof/>
                <w:szCs w:val="24"/>
              </w:rPr>
              <w:t>SFP</w:t>
            </w:r>
            <w:r w:rsidR="009C51CE" w:rsidRPr="009C51CE">
              <w:rPr>
                <w:noProof/>
                <w:szCs w:val="24"/>
              </w:rPr>
              <w:t xml:space="preserve"> and fuel route safety case for GDA, in terms of:</w:t>
            </w:r>
          </w:p>
          <w:p w14:paraId="2505B77A" w14:textId="3FA4BC90" w:rsidR="00893F1A" w:rsidRDefault="00893F1A" w:rsidP="006C5115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 w:rsidRPr="0E504D41">
              <w:t xml:space="preserve">Physical </w:t>
            </w:r>
            <w:r w:rsidR="2B2058AB" w:rsidRPr="1CFFFA25">
              <w:rPr>
                <w:noProof/>
              </w:rPr>
              <w:t>layout</w:t>
            </w:r>
            <w:r w:rsidR="66BBC541" w:rsidRPr="21D04019">
              <w:rPr>
                <w:noProof/>
              </w:rPr>
              <w:t xml:space="preserve"> of relevant SSCs</w:t>
            </w:r>
            <w:r w:rsidRPr="0E504D41">
              <w:t>,</w:t>
            </w:r>
          </w:p>
          <w:p w14:paraId="67383F8B" w14:textId="3D489841" w:rsidR="0070444D" w:rsidRPr="00893F1A" w:rsidRDefault="009C51CE" w:rsidP="006C5115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noProof/>
                <w:szCs w:val="24"/>
              </w:rPr>
            </w:pPr>
            <w:r w:rsidRPr="009C51CE">
              <w:rPr>
                <w:noProof/>
                <w:szCs w:val="24"/>
              </w:rPr>
              <w:t>Operational states,</w:t>
            </w:r>
          </w:p>
          <w:p w14:paraId="1D17D66F" w14:textId="7CF7832E" w:rsidR="009C51CE" w:rsidRPr="009C51CE" w:rsidRDefault="009C51CE" w:rsidP="006C5115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noProof/>
                <w:szCs w:val="24"/>
              </w:rPr>
            </w:pPr>
            <w:r w:rsidRPr="009C51CE">
              <w:rPr>
                <w:noProof/>
                <w:szCs w:val="24"/>
              </w:rPr>
              <w:t>System boundaries,</w:t>
            </w:r>
          </w:p>
          <w:p w14:paraId="368A124D" w14:textId="7D2520CB" w:rsidR="009C51CE" w:rsidRPr="009C51CE" w:rsidRDefault="009C51CE" w:rsidP="006C5115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 w:rsidRPr="3F0D964C">
              <w:t>Refuelling and outage operations</w:t>
            </w:r>
            <w:r w:rsidR="72F6064C" w:rsidRPr="3F0D964C">
              <w:rPr>
                <w:noProof/>
              </w:rPr>
              <w:t xml:space="preserve"> </w:t>
            </w:r>
            <w:r w:rsidR="72F6064C" w:rsidRPr="66323145">
              <w:rPr>
                <w:noProof/>
              </w:rPr>
              <w:t>(</w:t>
            </w:r>
            <w:r w:rsidR="72F6064C" w:rsidRPr="3D9E0595">
              <w:rPr>
                <w:noProof/>
              </w:rPr>
              <w:t>including mechanical</w:t>
            </w:r>
            <w:r w:rsidR="72F6064C" w:rsidRPr="7F42D18E">
              <w:rPr>
                <w:noProof/>
              </w:rPr>
              <w:t xml:space="preserve"> sequencing</w:t>
            </w:r>
            <w:r w:rsidR="72F6064C" w:rsidRPr="736CED3F">
              <w:rPr>
                <w:noProof/>
              </w:rPr>
              <w:t>)</w:t>
            </w:r>
            <w:r w:rsidRPr="736CED3F">
              <w:rPr>
                <w:noProof/>
              </w:rPr>
              <w:t>,</w:t>
            </w:r>
          </w:p>
          <w:p w14:paraId="69ECF3BB" w14:textId="07374B23" w:rsidR="009C51CE" w:rsidRPr="009C51CE" w:rsidRDefault="009C51CE" w:rsidP="006C5115">
            <w:pPr>
              <w:pStyle w:val="ListParagraph"/>
              <w:numPr>
                <w:ilvl w:val="0"/>
                <w:numId w:val="43"/>
              </w:numPr>
              <w:spacing w:before="60" w:after="60"/>
            </w:pPr>
            <w:r w:rsidRPr="7F8AA238">
              <w:t>Import and export of fresh and irradiated fuel</w:t>
            </w:r>
            <w:r w:rsidR="1C1B74B9" w:rsidRPr="06AD9FF4">
              <w:rPr>
                <w:noProof/>
              </w:rPr>
              <w:t>, respectively</w:t>
            </w:r>
            <w:r w:rsidRPr="06AD9FF4">
              <w:rPr>
                <w:noProof/>
              </w:rPr>
              <w:t>.</w:t>
            </w:r>
          </w:p>
          <w:p w14:paraId="6CDF9BB1" w14:textId="66145ADC" w:rsidR="00652A40" w:rsidRPr="0048438C" w:rsidRDefault="009C51CE" w:rsidP="006C5115">
            <w:pPr>
              <w:spacing w:before="60" w:after="60"/>
              <w:rPr>
                <w:noProof/>
                <w:szCs w:val="24"/>
                <w:highlight w:val="yellow"/>
              </w:rPr>
            </w:pPr>
            <w:r w:rsidRPr="009C51CE">
              <w:rPr>
                <w:noProof/>
                <w:szCs w:val="24"/>
              </w:rPr>
              <w:t xml:space="preserve">Links and interfaces with other aspects of the </w:t>
            </w:r>
            <w:r w:rsidR="00790D8A">
              <w:rPr>
                <w:noProof/>
                <w:szCs w:val="24"/>
              </w:rPr>
              <w:t>E3S C</w:t>
            </w:r>
            <w:r w:rsidRPr="009C51CE">
              <w:rPr>
                <w:noProof/>
                <w:szCs w:val="24"/>
              </w:rPr>
              <w:t xml:space="preserve">ase </w:t>
            </w:r>
            <w:r w:rsidR="00790D8A">
              <w:rPr>
                <w:noProof/>
                <w:szCs w:val="24"/>
              </w:rPr>
              <w:t xml:space="preserve">will </w:t>
            </w:r>
            <w:r w:rsidRPr="009C51CE">
              <w:rPr>
                <w:noProof/>
                <w:szCs w:val="24"/>
              </w:rPr>
              <w:t>need to be identified.</w:t>
            </w:r>
          </w:p>
          <w:p w14:paraId="2A809FC1" w14:textId="77777777" w:rsidR="008D3988" w:rsidRDefault="008D3988" w:rsidP="006C5115">
            <w:pPr>
              <w:spacing w:before="60" w:after="60"/>
              <w:rPr>
                <w:b/>
                <w:bCs/>
              </w:rPr>
            </w:pPr>
          </w:p>
          <w:p w14:paraId="5DC3D005" w14:textId="74ADC68E" w:rsidR="00AC27F4" w:rsidRPr="00AC27F4" w:rsidRDefault="006C5115" w:rsidP="006C5115">
            <w:pPr>
              <w:spacing w:before="60" w:after="60"/>
            </w:pPr>
            <w:r w:rsidRPr="00FD0CB5">
              <w:rPr>
                <w:bCs/>
                <w:noProof/>
                <w:szCs w:val="24"/>
              </w:rPr>
              <w:t xml:space="preserve">Resolution required </w:t>
            </w:r>
            <w:r w:rsidRPr="003951AC">
              <w:rPr>
                <w:bCs/>
                <w:noProof/>
                <w:szCs w:val="24"/>
              </w:rPr>
              <w:t>by '</w:t>
            </w:r>
            <w:r w:rsidRPr="003951AC">
              <w:rPr>
                <w:bCs/>
                <w:i/>
                <w:noProof/>
                <w:szCs w:val="24"/>
              </w:rPr>
              <w:t>to be determined by Rolls-Royce SMR Limited Resolution Plan</w:t>
            </w:r>
            <w:r w:rsidRPr="003951AC">
              <w:rPr>
                <w:bCs/>
                <w:noProof/>
                <w:szCs w:val="24"/>
              </w:rPr>
              <w:t>'</w:t>
            </w:r>
          </w:p>
        </w:tc>
      </w:tr>
      <w:tr w:rsidR="00A81989" w:rsidRPr="0048438C" w14:paraId="4877C3F2" w14:textId="77777777" w:rsidTr="1A6378AA">
        <w:trPr>
          <w:trHeight w:val="469"/>
        </w:trPr>
        <w:tc>
          <w:tcPr>
            <w:tcW w:w="9897" w:type="dxa"/>
            <w:gridSpan w:val="2"/>
          </w:tcPr>
          <w:p w14:paraId="664A9B53" w14:textId="2A499DE1" w:rsidR="007865D6" w:rsidRDefault="007865D6" w:rsidP="006C5115">
            <w:pPr>
              <w:spacing w:before="60" w:after="60"/>
              <w:rPr>
                <w:b/>
                <w:bCs/>
              </w:rPr>
            </w:pPr>
            <w:r w:rsidRPr="00CE424F">
              <w:rPr>
                <w:b/>
                <w:bCs/>
              </w:rPr>
              <w:t>RO-RRSMR-</w:t>
            </w:r>
            <w:r w:rsidR="00DA5471">
              <w:rPr>
                <w:b/>
                <w:bCs/>
              </w:rPr>
              <w:t>007</w:t>
            </w:r>
            <w:r w:rsidRPr="00CE424F">
              <w:rPr>
                <w:b/>
                <w:bCs/>
              </w:rPr>
              <w:t>.</w:t>
            </w:r>
            <w:r w:rsidR="00DA08B5" w:rsidRPr="00CE424F">
              <w:rPr>
                <w:b/>
                <w:bCs/>
              </w:rPr>
              <w:t>A</w:t>
            </w:r>
            <w:r w:rsidR="00693A27">
              <w:rPr>
                <w:b/>
                <w:bCs/>
              </w:rPr>
              <w:t>2</w:t>
            </w:r>
            <w:r w:rsidR="00E47C57">
              <w:rPr>
                <w:b/>
                <w:bCs/>
              </w:rPr>
              <w:t xml:space="preserve"> – </w:t>
            </w:r>
            <w:r w:rsidR="00893AEB" w:rsidRPr="00893AEB">
              <w:rPr>
                <w:b/>
                <w:bCs/>
              </w:rPr>
              <w:t xml:space="preserve">DBA for the </w:t>
            </w:r>
            <w:r w:rsidR="006E22B8">
              <w:rPr>
                <w:b/>
                <w:bCs/>
              </w:rPr>
              <w:t>SFP</w:t>
            </w:r>
            <w:r w:rsidR="00893AEB" w:rsidRPr="00893AEB">
              <w:rPr>
                <w:b/>
                <w:bCs/>
              </w:rPr>
              <w:t xml:space="preserve"> and fuel route</w:t>
            </w:r>
          </w:p>
          <w:p w14:paraId="7A1D75AA" w14:textId="77777777" w:rsidR="006C5115" w:rsidRPr="00CE424F" w:rsidRDefault="006C5115" w:rsidP="006C5115">
            <w:pPr>
              <w:spacing w:before="60" w:after="60"/>
              <w:rPr>
                <w:b/>
                <w:bCs/>
              </w:rPr>
            </w:pPr>
          </w:p>
          <w:p w14:paraId="489F50F7" w14:textId="2A13DB81" w:rsidR="00182170" w:rsidRDefault="007865D6" w:rsidP="006C5115">
            <w:pPr>
              <w:spacing w:before="60" w:after="60"/>
            </w:pPr>
            <w:r w:rsidRPr="635EB3A7">
              <w:t>In response to this Regulatory Observation Action, Rolls-Royce SMR Ltd should</w:t>
            </w:r>
            <w:r w:rsidR="00B778FF" w:rsidRPr="635EB3A7">
              <w:t xml:space="preserve"> produce a </w:t>
            </w:r>
            <w:r w:rsidR="0013058C" w:rsidRPr="00E25C45">
              <w:t>demonstration of the fault tolerance</w:t>
            </w:r>
            <w:r w:rsidR="0013058C">
              <w:t xml:space="preserve"> of the design for all </w:t>
            </w:r>
            <w:r w:rsidR="005E7C82" w:rsidRPr="635EB3A7">
              <w:t>design basis</w:t>
            </w:r>
            <w:r w:rsidR="00B778FF" w:rsidRPr="635EB3A7">
              <w:t xml:space="preserve"> initiating events</w:t>
            </w:r>
            <w:r w:rsidR="0053106C" w:rsidRPr="635EB3A7">
              <w:t xml:space="preserve"> </w:t>
            </w:r>
            <w:r w:rsidR="006E22B8" w:rsidRPr="635EB3A7">
              <w:t>occurring</w:t>
            </w:r>
            <w:r w:rsidR="0053106C" w:rsidRPr="635EB3A7">
              <w:t xml:space="preserve"> within the </w:t>
            </w:r>
            <w:r w:rsidR="006E22B8">
              <w:t>SFP</w:t>
            </w:r>
            <w:r w:rsidR="0053106C" w:rsidRPr="635EB3A7">
              <w:t xml:space="preserve"> and the fuel route</w:t>
            </w:r>
            <w:r w:rsidR="00B778FF" w:rsidRPr="635EB3A7">
              <w:t xml:space="preserve">. </w:t>
            </w:r>
          </w:p>
          <w:p w14:paraId="19336616" w14:textId="77777777" w:rsidR="006C5115" w:rsidRPr="00EC41F5" w:rsidRDefault="006C5115" w:rsidP="006C5115">
            <w:pPr>
              <w:spacing w:before="60" w:after="60"/>
            </w:pPr>
          </w:p>
          <w:p w14:paraId="5B6D9ACB" w14:textId="1807FABE" w:rsidR="00E735AC" w:rsidRDefault="00E735AC" w:rsidP="006C5115">
            <w:pPr>
              <w:spacing w:before="60" w:after="60"/>
            </w:pPr>
            <w:r w:rsidRPr="00E735AC">
              <w:lastRenderedPageBreak/>
              <w:t>For each initiating fault within the design basis, the relevant design basis fault sequences should be identified</w:t>
            </w:r>
            <w:r w:rsidR="00A20900">
              <w:t xml:space="preserve"> and </w:t>
            </w:r>
            <w:r w:rsidR="00F96AA0">
              <w:t xml:space="preserve">appropriate </w:t>
            </w:r>
            <w:r w:rsidR="00A20900">
              <w:t xml:space="preserve">analysis </w:t>
            </w:r>
            <w:r w:rsidR="003909DF">
              <w:t>(</w:t>
            </w:r>
            <w:r w:rsidR="00EA56DD">
              <w:rPr>
                <w:noProof/>
              </w:rPr>
              <w:t>whether that be simple logical arguments, basic caluclations or more detailed analysis</w:t>
            </w:r>
            <w:r w:rsidR="003909DF">
              <w:t xml:space="preserve">) </w:t>
            </w:r>
            <w:r w:rsidR="00A20900">
              <w:t>be perf</w:t>
            </w:r>
            <w:r w:rsidR="00A20900" w:rsidRPr="00A20900">
              <w:t>ormed on a conservative basis to demonstrate that consequences are ALARP</w:t>
            </w:r>
            <w:r w:rsidR="00A20900">
              <w:t>.</w:t>
            </w:r>
          </w:p>
          <w:p w14:paraId="26771A80" w14:textId="77777777" w:rsidR="006C5115" w:rsidRDefault="006C5115" w:rsidP="006C5115">
            <w:pPr>
              <w:spacing w:before="60" w:after="60"/>
            </w:pPr>
          </w:p>
          <w:p w14:paraId="0D8D94B2" w14:textId="4B6777D9" w:rsidR="00E01CCD" w:rsidRDefault="00E01CCD" w:rsidP="006C5115">
            <w:pPr>
              <w:spacing w:before="60" w:after="60"/>
              <w:rPr>
                <w:noProof/>
              </w:rPr>
            </w:pPr>
            <w:r w:rsidRPr="635EB3A7">
              <w:t xml:space="preserve">All </w:t>
            </w:r>
            <w:r w:rsidR="00297EE3" w:rsidRPr="635EB3A7">
              <w:t xml:space="preserve">design basis </w:t>
            </w:r>
            <w:r w:rsidRPr="635EB3A7">
              <w:t xml:space="preserve">faults </w:t>
            </w:r>
            <w:r w:rsidR="10D7F6F5">
              <w:t xml:space="preserve">should </w:t>
            </w:r>
            <w:r w:rsidR="00360895">
              <w:t xml:space="preserve">be </w:t>
            </w:r>
            <w:r w:rsidRPr="635EB3A7">
              <w:t xml:space="preserve">identified </w:t>
            </w:r>
            <w:r w:rsidR="00654760">
              <w:rPr>
                <w:noProof/>
              </w:rPr>
              <w:t>through a systematic process</w:t>
            </w:r>
            <w:r w:rsidR="00654760" w:rsidRPr="635EB3A7">
              <w:t xml:space="preserve"> </w:t>
            </w:r>
            <w:r w:rsidR="00654760">
              <w:t>and</w:t>
            </w:r>
            <w:r w:rsidRPr="635EB3A7">
              <w:t xml:space="preserve"> captured on the fault schedule, along with the SSCs (including any operator actions) which protect against those faults</w:t>
            </w:r>
            <w:r w:rsidRPr="635EB3A7">
              <w:rPr>
                <w:noProof/>
              </w:rPr>
              <w:t>.</w:t>
            </w:r>
          </w:p>
          <w:p w14:paraId="3A1BC165" w14:textId="77777777" w:rsidR="006C5115" w:rsidRPr="00B778FF" w:rsidRDefault="006C5115" w:rsidP="006C5115">
            <w:pPr>
              <w:spacing w:before="60" w:after="60"/>
            </w:pPr>
          </w:p>
          <w:p w14:paraId="23061FC2" w14:textId="3C399DB0" w:rsidR="003965E6" w:rsidRDefault="44F6C3D1" w:rsidP="006C5115">
            <w:pPr>
              <w:spacing w:before="60" w:after="60"/>
            </w:pPr>
            <w:r w:rsidRPr="635EB3A7">
              <w:rPr>
                <w:noProof/>
              </w:rPr>
              <w:t xml:space="preserve">The </w:t>
            </w:r>
            <w:r w:rsidRPr="7A132AC7">
              <w:rPr>
                <w:noProof/>
              </w:rPr>
              <w:t>effective</w:t>
            </w:r>
            <w:r w:rsidR="7D7DEB3C" w:rsidRPr="7A132AC7">
              <w:rPr>
                <w:noProof/>
              </w:rPr>
              <w:t xml:space="preserve">ness </w:t>
            </w:r>
            <w:r w:rsidR="7D7DEB3C" w:rsidRPr="18AC8D5B">
              <w:rPr>
                <w:noProof/>
              </w:rPr>
              <w:t xml:space="preserve">of </w:t>
            </w:r>
            <w:r w:rsidR="008C4FC8">
              <w:rPr>
                <w:noProof/>
              </w:rPr>
              <w:t>identified</w:t>
            </w:r>
            <w:r w:rsidRPr="635EB3A7">
              <w:rPr>
                <w:noProof/>
              </w:rPr>
              <w:t xml:space="preserve"> SSCs </w:t>
            </w:r>
            <w:r w:rsidR="1708074F" w:rsidRPr="2C0121BB">
              <w:rPr>
                <w:noProof/>
              </w:rPr>
              <w:t>should be</w:t>
            </w:r>
            <w:r w:rsidR="4DDA8089" w:rsidRPr="6EF041E9">
              <w:rPr>
                <w:noProof/>
              </w:rPr>
              <w:t xml:space="preserve"> </w:t>
            </w:r>
            <w:r w:rsidRPr="635EB3A7">
              <w:rPr>
                <w:noProof/>
              </w:rPr>
              <w:t xml:space="preserve">demonstrated through </w:t>
            </w:r>
            <w:r w:rsidR="00F1429D">
              <w:rPr>
                <w:noProof/>
              </w:rPr>
              <w:t>argum</w:t>
            </w:r>
            <w:r w:rsidR="0004478F">
              <w:rPr>
                <w:noProof/>
              </w:rPr>
              <w:t xml:space="preserve">ents, </w:t>
            </w:r>
            <w:r w:rsidR="00BD2E3C">
              <w:rPr>
                <w:noProof/>
              </w:rPr>
              <w:t xml:space="preserve">basic calculations or </w:t>
            </w:r>
            <w:r w:rsidR="000E3943">
              <w:rPr>
                <w:noProof/>
              </w:rPr>
              <w:t xml:space="preserve">more detailed </w:t>
            </w:r>
            <w:r w:rsidRPr="635EB3A7">
              <w:rPr>
                <w:noProof/>
              </w:rPr>
              <w:t>analysis</w:t>
            </w:r>
            <w:r w:rsidR="000E3943">
              <w:rPr>
                <w:noProof/>
              </w:rPr>
              <w:t xml:space="preserve"> as appropriate</w:t>
            </w:r>
            <w:r w:rsidR="00A52170">
              <w:rPr>
                <w:noProof/>
              </w:rPr>
              <w:t>.</w:t>
            </w:r>
            <w:r w:rsidRPr="635EB3A7">
              <w:rPr>
                <w:noProof/>
              </w:rPr>
              <w:t xml:space="preserve"> </w:t>
            </w:r>
            <w:r w:rsidR="00A979A6">
              <w:rPr>
                <w:noProof/>
              </w:rPr>
              <w:t xml:space="preserve">Any </w:t>
            </w:r>
            <w:r w:rsidR="00545E17">
              <w:rPr>
                <w:noProof/>
              </w:rPr>
              <w:t>analysis shoul</w:t>
            </w:r>
            <w:r w:rsidR="00C05C26">
              <w:rPr>
                <w:noProof/>
              </w:rPr>
              <w:t>d</w:t>
            </w:r>
            <w:r w:rsidR="00545E17">
              <w:rPr>
                <w:noProof/>
              </w:rPr>
              <w:t xml:space="preserve"> use</w:t>
            </w:r>
            <w:r w:rsidR="00545E17" w:rsidRPr="1A009211">
              <w:rPr>
                <w:noProof/>
              </w:rPr>
              <w:t xml:space="preserve"> </w:t>
            </w:r>
            <w:r w:rsidR="0049103E" w:rsidRPr="1A009211">
              <w:rPr>
                <w:noProof/>
              </w:rPr>
              <w:t>bounding</w:t>
            </w:r>
            <w:r w:rsidR="0049103E">
              <w:rPr>
                <w:noProof/>
              </w:rPr>
              <w:t xml:space="preserve"> </w:t>
            </w:r>
            <w:r w:rsidR="00A86EEB">
              <w:rPr>
                <w:noProof/>
              </w:rPr>
              <w:t xml:space="preserve">initial </w:t>
            </w:r>
            <w:r w:rsidR="00D01DB3">
              <w:rPr>
                <w:noProof/>
              </w:rPr>
              <w:t>conditions</w:t>
            </w:r>
            <w:r w:rsidR="4245B241" w:rsidRPr="33AC4D66">
              <w:rPr>
                <w:noProof/>
              </w:rPr>
              <w:t>,</w:t>
            </w:r>
            <w:r w:rsidR="00D01DB3">
              <w:rPr>
                <w:noProof/>
              </w:rPr>
              <w:t xml:space="preserve"> </w:t>
            </w:r>
            <w:r w:rsidR="4245B241" w:rsidRPr="163CE1B4">
              <w:rPr>
                <w:noProof/>
              </w:rPr>
              <w:t xml:space="preserve">appropriate </w:t>
            </w:r>
            <w:r w:rsidR="4245B241" w:rsidRPr="715F5420">
              <w:rPr>
                <w:noProof/>
              </w:rPr>
              <w:t xml:space="preserve">conservatism </w:t>
            </w:r>
            <w:r w:rsidR="4245B241" w:rsidRPr="1D5B4D67">
              <w:rPr>
                <w:noProof/>
              </w:rPr>
              <w:t xml:space="preserve">in </w:t>
            </w:r>
            <w:r w:rsidR="4245B241" w:rsidRPr="4E2B71A5">
              <w:rPr>
                <w:noProof/>
              </w:rPr>
              <w:t>assumptions</w:t>
            </w:r>
            <w:r w:rsidR="4245B241" w:rsidRPr="69F0A663">
              <w:rPr>
                <w:noProof/>
              </w:rPr>
              <w:t xml:space="preserve"> </w:t>
            </w:r>
            <w:r w:rsidR="4245B241" w:rsidRPr="2B9DD220">
              <w:rPr>
                <w:noProof/>
              </w:rPr>
              <w:t xml:space="preserve">and </w:t>
            </w:r>
            <w:r w:rsidR="4245B241" w:rsidRPr="062D6FA2">
              <w:rPr>
                <w:noProof/>
              </w:rPr>
              <w:t>worst case plant</w:t>
            </w:r>
            <w:r w:rsidR="4245B241" w:rsidRPr="2B9DD220">
              <w:rPr>
                <w:noProof/>
              </w:rPr>
              <w:t xml:space="preserve"> </w:t>
            </w:r>
            <w:r w:rsidR="4245B241" w:rsidRPr="6706C973">
              <w:rPr>
                <w:noProof/>
              </w:rPr>
              <w:t>configuration,</w:t>
            </w:r>
            <w:r w:rsidR="00D01DB3" w:rsidRPr="163CE1B4">
              <w:rPr>
                <w:noProof/>
              </w:rPr>
              <w:t xml:space="preserve"> </w:t>
            </w:r>
            <w:r w:rsidRPr="635EB3A7">
              <w:rPr>
                <w:noProof/>
              </w:rPr>
              <w:t xml:space="preserve">with the </w:t>
            </w:r>
            <w:r w:rsidR="5D054EC1" w:rsidRPr="22C09D11">
              <w:rPr>
                <w:noProof/>
              </w:rPr>
              <w:t xml:space="preserve">appropriate </w:t>
            </w:r>
            <w:r w:rsidRPr="635EB3A7">
              <w:rPr>
                <w:noProof/>
              </w:rPr>
              <w:t>criteria met</w:t>
            </w:r>
            <w:r w:rsidR="00C05C26">
              <w:rPr>
                <w:noProof/>
              </w:rPr>
              <w:t xml:space="preserve"> </w:t>
            </w:r>
            <w:r w:rsidR="005C75F4">
              <w:rPr>
                <w:noProof/>
              </w:rPr>
              <w:t>and</w:t>
            </w:r>
            <w:r w:rsidR="00FA2165">
              <w:t xml:space="preserve"> substantiation of the chosen analysis methods provided</w:t>
            </w:r>
            <w:r w:rsidR="00CC0CFE">
              <w:t>.</w:t>
            </w:r>
            <w:r w:rsidR="00FA2165" w:rsidRPr="12E95298">
              <w:t xml:space="preserve"> </w:t>
            </w:r>
            <w:r w:rsidR="00B778FF" w:rsidRPr="12E95298">
              <w:t xml:space="preserve">Appropriate deterministic </w:t>
            </w:r>
            <w:r w:rsidR="4CF9F817" w:rsidRPr="09B9CEEB">
              <w:rPr>
                <w:noProof/>
              </w:rPr>
              <w:t xml:space="preserve">methodologies </w:t>
            </w:r>
            <w:r w:rsidR="00B778FF" w:rsidRPr="09B9CEEB">
              <w:rPr>
                <w:noProof/>
              </w:rPr>
              <w:t>should</w:t>
            </w:r>
            <w:r w:rsidR="00B778FF" w:rsidRPr="12E95298">
              <w:t xml:space="preserve"> be applied</w:t>
            </w:r>
            <w:r w:rsidR="0B45D3F3" w:rsidRPr="09B9CEEB">
              <w:rPr>
                <w:noProof/>
              </w:rPr>
              <w:t>.</w:t>
            </w:r>
            <w:r w:rsidR="00B778FF" w:rsidRPr="12E95298">
              <w:t xml:space="preserve"> </w:t>
            </w:r>
            <w:r w:rsidR="0B45D3F3" w:rsidRPr="173155A6">
              <w:rPr>
                <w:noProof/>
              </w:rPr>
              <w:t>This includes</w:t>
            </w:r>
            <w:r w:rsidR="00C51B95">
              <w:rPr>
                <w:noProof/>
              </w:rPr>
              <w:t xml:space="preserve"> </w:t>
            </w:r>
            <w:r w:rsidR="5F77FF44" w:rsidRPr="4691C06C">
              <w:rPr>
                <w:noProof/>
              </w:rPr>
              <w:t xml:space="preserve">demonstration of </w:t>
            </w:r>
            <w:r w:rsidR="00B778FF" w:rsidRPr="12E95298">
              <w:t>diversity, tolerance to single failures</w:t>
            </w:r>
            <w:r w:rsidR="585E60E0" w:rsidRPr="7F785758">
              <w:rPr>
                <w:noProof/>
              </w:rPr>
              <w:t xml:space="preserve">, </w:t>
            </w:r>
            <w:r w:rsidR="738CFE5C" w:rsidRPr="036D9025">
              <w:rPr>
                <w:noProof/>
              </w:rPr>
              <w:t>consideration of maintenance assumptions</w:t>
            </w:r>
            <w:r w:rsidR="00B778FF" w:rsidRPr="12E95298">
              <w:t xml:space="preserve"> and </w:t>
            </w:r>
            <w:r w:rsidR="5B5E131D" w:rsidRPr="713B2148">
              <w:rPr>
                <w:noProof/>
              </w:rPr>
              <w:t>appropriate</w:t>
            </w:r>
            <w:r w:rsidR="5B5E131D" w:rsidRPr="4B0C33FC">
              <w:rPr>
                <w:noProof/>
              </w:rPr>
              <w:t xml:space="preserve"> conservatism.</w:t>
            </w:r>
          </w:p>
          <w:p w14:paraId="1D4480A2" w14:textId="77777777" w:rsidR="008D3988" w:rsidRDefault="008D3988" w:rsidP="006C5115">
            <w:pPr>
              <w:spacing w:before="60" w:after="60"/>
              <w:rPr>
                <w:b/>
                <w:bCs/>
              </w:rPr>
            </w:pPr>
          </w:p>
          <w:p w14:paraId="0F5EF208" w14:textId="2D65DF3B" w:rsidR="00C77E55" w:rsidRPr="00101897" w:rsidRDefault="006C5115" w:rsidP="006C5115">
            <w:pPr>
              <w:spacing w:before="60" w:after="60" w:line="252" w:lineRule="auto"/>
              <w:rPr>
                <w:b/>
                <w:bCs/>
              </w:rPr>
            </w:pPr>
            <w:r w:rsidRPr="00FD0CB5">
              <w:rPr>
                <w:bCs/>
                <w:noProof/>
                <w:szCs w:val="24"/>
              </w:rPr>
              <w:t xml:space="preserve">Resolution required </w:t>
            </w:r>
            <w:r w:rsidRPr="003951AC">
              <w:rPr>
                <w:bCs/>
                <w:noProof/>
                <w:szCs w:val="24"/>
              </w:rPr>
              <w:t>by '</w:t>
            </w:r>
            <w:r w:rsidRPr="003951AC">
              <w:rPr>
                <w:bCs/>
                <w:i/>
                <w:noProof/>
                <w:szCs w:val="24"/>
              </w:rPr>
              <w:t>to be determined by Rolls-Royce SMR Limited Resolution Plan</w:t>
            </w:r>
            <w:r w:rsidRPr="003951AC">
              <w:rPr>
                <w:bCs/>
                <w:noProof/>
                <w:szCs w:val="24"/>
              </w:rPr>
              <w:t>'</w:t>
            </w:r>
          </w:p>
        </w:tc>
      </w:tr>
      <w:tr w:rsidR="006D7EED" w:rsidRPr="0048438C" w14:paraId="646397C4" w14:textId="77777777" w:rsidTr="1A6378AA">
        <w:trPr>
          <w:trHeight w:val="469"/>
        </w:trPr>
        <w:tc>
          <w:tcPr>
            <w:tcW w:w="9897" w:type="dxa"/>
            <w:gridSpan w:val="2"/>
          </w:tcPr>
          <w:p w14:paraId="7004BD81" w14:textId="2ACB6263" w:rsidR="006D7EED" w:rsidRDefault="00EC41F5" w:rsidP="006C5115">
            <w:pPr>
              <w:spacing w:before="60" w:after="60"/>
              <w:rPr>
                <w:b/>
                <w:bCs/>
              </w:rPr>
            </w:pPr>
            <w:r w:rsidRPr="002C05FA">
              <w:rPr>
                <w:b/>
                <w:bCs/>
              </w:rPr>
              <w:lastRenderedPageBreak/>
              <w:t>RO-RRSMR-</w:t>
            </w:r>
            <w:r w:rsidR="00DA5471">
              <w:rPr>
                <w:b/>
                <w:bCs/>
              </w:rPr>
              <w:t>007</w:t>
            </w:r>
            <w:r w:rsidRPr="002C05FA">
              <w:rPr>
                <w:b/>
                <w:bCs/>
              </w:rPr>
              <w:t xml:space="preserve">.A3 – </w:t>
            </w:r>
            <w:r w:rsidR="002C05FA" w:rsidRPr="002C05FA">
              <w:rPr>
                <w:b/>
                <w:bCs/>
              </w:rPr>
              <w:t>Substantiation of</w:t>
            </w:r>
            <w:r w:rsidR="0009648A" w:rsidRPr="0009648A">
              <w:rPr>
                <w:b/>
                <w:bCs/>
              </w:rPr>
              <w:t xml:space="preserve"> SSCs claimed to protect against DBA faults</w:t>
            </w:r>
            <w:r w:rsidR="00720279">
              <w:rPr>
                <w:b/>
                <w:bCs/>
              </w:rPr>
              <w:t xml:space="preserve"> in </w:t>
            </w:r>
            <w:r w:rsidR="00720279" w:rsidRPr="00893AEB">
              <w:rPr>
                <w:b/>
                <w:bCs/>
              </w:rPr>
              <w:t xml:space="preserve">the </w:t>
            </w:r>
            <w:r w:rsidR="00720279">
              <w:rPr>
                <w:b/>
                <w:bCs/>
              </w:rPr>
              <w:t>SFP</w:t>
            </w:r>
            <w:r w:rsidR="00720279" w:rsidRPr="00893AEB">
              <w:rPr>
                <w:b/>
                <w:bCs/>
              </w:rPr>
              <w:t xml:space="preserve"> and fuel route</w:t>
            </w:r>
          </w:p>
          <w:p w14:paraId="252618F6" w14:textId="77777777" w:rsidR="005646C0" w:rsidRPr="002C05FA" w:rsidRDefault="005646C0" w:rsidP="006C5115">
            <w:pPr>
              <w:spacing w:before="60" w:after="60"/>
              <w:rPr>
                <w:b/>
                <w:bCs/>
              </w:rPr>
            </w:pPr>
          </w:p>
          <w:p w14:paraId="353BE9A5" w14:textId="67505C70" w:rsidR="00C42D48" w:rsidRDefault="00DC3915" w:rsidP="006C5115">
            <w:pPr>
              <w:spacing w:before="60" w:after="60"/>
              <w:rPr>
                <w:noProof/>
                <w:szCs w:val="24"/>
              </w:rPr>
            </w:pPr>
            <w:r w:rsidRPr="00DC3915">
              <w:t>In</w:t>
            </w:r>
            <w:r>
              <w:rPr>
                <w:b/>
                <w:bCs/>
              </w:rPr>
              <w:t xml:space="preserve"> </w:t>
            </w:r>
            <w:r w:rsidR="002222B0" w:rsidRPr="00DC3915">
              <w:rPr>
                <w:noProof/>
                <w:szCs w:val="24"/>
              </w:rPr>
              <w:t xml:space="preserve">response to this Regulatory Observation Action, </w:t>
            </w:r>
            <w:r w:rsidR="00A0447D" w:rsidRPr="0033023C">
              <w:rPr>
                <w:noProof/>
                <w:szCs w:val="24"/>
              </w:rPr>
              <w:t>Rolls-Royce SMR Ltd should</w:t>
            </w:r>
            <w:r w:rsidR="00A0447D">
              <w:rPr>
                <w:noProof/>
                <w:szCs w:val="24"/>
              </w:rPr>
              <w:t xml:space="preserve"> </w:t>
            </w:r>
            <w:r w:rsidR="002222B0" w:rsidRPr="00DC3915">
              <w:rPr>
                <w:noProof/>
                <w:szCs w:val="24"/>
              </w:rPr>
              <w:t xml:space="preserve">provide suitable and sufficient </w:t>
            </w:r>
            <w:r w:rsidR="00D904C7">
              <w:rPr>
                <w:noProof/>
                <w:szCs w:val="24"/>
              </w:rPr>
              <w:t>substantiation of SCCs claimed to protect against DBA faults</w:t>
            </w:r>
            <w:r w:rsidR="002222B0" w:rsidRPr="00DC3915">
              <w:rPr>
                <w:noProof/>
                <w:szCs w:val="24"/>
              </w:rPr>
              <w:t xml:space="preserve">. </w:t>
            </w:r>
          </w:p>
          <w:p w14:paraId="0C574AD1" w14:textId="77777777" w:rsidR="005646C0" w:rsidRDefault="005646C0" w:rsidP="006C5115">
            <w:pPr>
              <w:spacing w:before="60" w:after="60"/>
              <w:rPr>
                <w:noProof/>
                <w:szCs w:val="24"/>
              </w:rPr>
            </w:pPr>
          </w:p>
          <w:p w14:paraId="0A347AC6" w14:textId="440B9AFE" w:rsidR="00D904C7" w:rsidRDefault="002222B0" w:rsidP="006C5115">
            <w:pPr>
              <w:spacing w:before="60" w:after="60"/>
            </w:pPr>
            <w:r w:rsidRPr="4571434F">
              <w:t xml:space="preserve">ONR </w:t>
            </w:r>
            <w:r w:rsidR="0007329A" w:rsidRPr="4571434F">
              <w:t>expects</w:t>
            </w:r>
            <w:r w:rsidRPr="4571434F">
              <w:t xml:space="preserve"> </w:t>
            </w:r>
            <w:r w:rsidRPr="0E24C199">
              <w:rPr>
                <w:noProof/>
              </w:rPr>
              <w:t>th</w:t>
            </w:r>
            <w:r w:rsidR="44B00BD4" w:rsidRPr="0E24C199">
              <w:rPr>
                <w:noProof/>
              </w:rPr>
              <w:t>e RP to</w:t>
            </w:r>
            <w:r w:rsidR="2551EF42" w:rsidRPr="127F9777">
              <w:rPr>
                <w:noProof/>
              </w:rPr>
              <w:t xml:space="preserve"> </w:t>
            </w:r>
            <w:r w:rsidR="0007329A" w:rsidRPr="4571434F">
              <w:t>demonstrate</w:t>
            </w:r>
            <w:r w:rsidRPr="4571434F">
              <w:t xml:space="preserve">: </w:t>
            </w:r>
          </w:p>
          <w:p w14:paraId="1BFC7E3D" w14:textId="75D224D8" w:rsidR="006D5FAA" w:rsidRDefault="006D5FAA" w:rsidP="006C5115">
            <w:pPr>
              <w:pStyle w:val="ListParagraph"/>
              <w:numPr>
                <w:ilvl w:val="0"/>
                <w:numId w:val="45"/>
              </w:numPr>
              <w:spacing w:before="60" w:after="60"/>
            </w:pPr>
            <w:r w:rsidRPr="635EB3A7">
              <w:rPr>
                <w:noProof/>
              </w:rPr>
              <w:t xml:space="preserve">SSCs claimed to protect against DBA faults </w:t>
            </w:r>
            <w:r w:rsidR="00F01F99">
              <w:rPr>
                <w:noProof/>
              </w:rPr>
              <w:t>are</w:t>
            </w:r>
            <w:r>
              <w:rPr>
                <w:noProof/>
              </w:rPr>
              <w:t xml:space="preserve"> </w:t>
            </w:r>
            <w:r w:rsidRPr="635EB3A7">
              <w:rPr>
                <w:noProof/>
              </w:rPr>
              <w:t>clearly identified</w:t>
            </w:r>
            <w:r w:rsidR="00701946">
              <w:rPr>
                <w:noProof/>
              </w:rPr>
              <w:t xml:space="preserve"> with nuclear safety performance requirements</w:t>
            </w:r>
            <w:r w:rsidR="2F163653" w:rsidRPr="34C1905A">
              <w:rPr>
                <w:noProof/>
              </w:rPr>
              <w:t xml:space="preserve">. </w:t>
            </w:r>
            <w:r w:rsidR="2F163653" w:rsidRPr="4E25827E">
              <w:rPr>
                <w:noProof/>
              </w:rPr>
              <w:t xml:space="preserve">This includes </w:t>
            </w:r>
            <w:r w:rsidR="2F163653" w:rsidRPr="2E8A9415">
              <w:rPr>
                <w:noProof/>
              </w:rPr>
              <w:t xml:space="preserve">water level </w:t>
            </w:r>
            <w:r w:rsidR="2F163653" w:rsidRPr="23A48C47">
              <w:rPr>
                <w:noProof/>
              </w:rPr>
              <w:t>measurements</w:t>
            </w:r>
            <w:r w:rsidR="2F163653" w:rsidRPr="5BB411F9">
              <w:rPr>
                <w:noProof/>
              </w:rPr>
              <w:t>, alarms,</w:t>
            </w:r>
            <w:r w:rsidR="2F163653" w:rsidRPr="761B26D3">
              <w:rPr>
                <w:noProof/>
              </w:rPr>
              <w:t xml:space="preserve"> human actions, </w:t>
            </w:r>
            <w:r w:rsidR="2F163653" w:rsidRPr="1C3E7B3A">
              <w:rPr>
                <w:noProof/>
              </w:rPr>
              <w:t xml:space="preserve">claimed safety </w:t>
            </w:r>
            <w:r w:rsidR="2F163653" w:rsidRPr="543BB596">
              <w:rPr>
                <w:noProof/>
              </w:rPr>
              <w:t>measures in</w:t>
            </w:r>
            <w:r w:rsidR="2F163653" w:rsidRPr="1AE1913A">
              <w:rPr>
                <w:noProof/>
              </w:rPr>
              <w:t xml:space="preserve"> </w:t>
            </w:r>
            <w:r w:rsidR="2F163653" w:rsidRPr="1CB3F7C5">
              <w:rPr>
                <w:noProof/>
              </w:rPr>
              <w:t>response to</w:t>
            </w:r>
            <w:r w:rsidR="2F163653" w:rsidRPr="515EDE6A">
              <w:rPr>
                <w:noProof/>
              </w:rPr>
              <w:t xml:space="preserve"> a fault</w:t>
            </w:r>
            <w:r w:rsidR="2F163653" w:rsidRPr="59DA0764">
              <w:rPr>
                <w:noProof/>
              </w:rPr>
              <w:t xml:space="preserve"> </w:t>
            </w:r>
            <w:r w:rsidR="2F163653" w:rsidRPr="44CA4C9D">
              <w:rPr>
                <w:noProof/>
              </w:rPr>
              <w:t>etc.</w:t>
            </w:r>
            <w:r w:rsidR="00F01F99" w:rsidRPr="44CA4C9D">
              <w:rPr>
                <w:noProof/>
              </w:rPr>
              <w:t>;</w:t>
            </w:r>
          </w:p>
          <w:p w14:paraId="37218975" w14:textId="54D7DBDE" w:rsidR="00D904C7" w:rsidRPr="00D904C7" w:rsidRDefault="002B12E3" w:rsidP="006C5115">
            <w:pPr>
              <w:pStyle w:val="ListParagraph"/>
              <w:numPr>
                <w:ilvl w:val="0"/>
                <w:numId w:val="45"/>
              </w:numPr>
              <w:spacing w:before="60" w:after="60"/>
            </w:pPr>
            <w:r w:rsidRPr="21D04019">
              <w:t>T</w:t>
            </w:r>
            <w:r w:rsidR="002222B0" w:rsidRPr="21D04019">
              <w:t>he RP’s categorisation and classification methodology</w:t>
            </w:r>
            <w:r w:rsidR="000734DA" w:rsidRPr="21D04019">
              <w:t xml:space="preserve"> </w:t>
            </w:r>
            <w:r w:rsidRPr="21D04019">
              <w:t xml:space="preserve">has been </w:t>
            </w:r>
            <w:r w:rsidR="00701946" w:rsidRPr="21D04019">
              <w:t xml:space="preserve">appropriately </w:t>
            </w:r>
            <w:r w:rsidRPr="21D04019">
              <w:t xml:space="preserve">applied </w:t>
            </w:r>
            <w:r w:rsidR="000734DA" w:rsidRPr="21D04019">
              <w:t>to the SSCs identified as important to safety</w:t>
            </w:r>
            <w:r w:rsidR="00D904C7" w:rsidRPr="21D04019">
              <w:t xml:space="preserve">; </w:t>
            </w:r>
          </w:p>
          <w:p w14:paraId="505FC016" w14:textId="0043F2AB" w:rsidR="00FF5D7F" w:rsidRDefault="00194CBE" w:rsidP="006C5115">
            <w:pPr>
              <w:pStyle w:val="ListParagraph"/>
              <w:numPr>
                <w:ilvl w:val="0"/>
                <w:numId w:val="45"/>
              </w:numPr>
              <w:spacing w:before="60" w:after="60"/>
            </w:pPr>
            <w:r w:rsidRPr="21D04019">
              <w:t xml:space="preserve">SSCs important to safety </w:t>
            </w:r>
            <w:r w:rsidR="002E72F0" w:rsidRPr="21D04019">
              <w:t>have been</w:t>
            </w:r>
            <w:r w:rsidRPr="21D04019">
              <w:t xml:space="preserve"> designed</w:t>
            </w:r>
            <w:r w:rsidR="00FF5D7F" w:rsidRPr="21D04019">
              <w:t xml:space="preserve"> to the appropriate codes and standards with consideration of relevant good practice;</w:t>
            </w:r>
            <w:r w:rsidR="00C42588">
              <w:rPr>
                <w:noProof/>
              </w:rPr>
              <w:t xml:space="preserve"> and</w:t>
            </w:r>
          </w:p>
          <w:p w14:paraId="511C9A6F" w14:textId="55452A0F" w:rsidR="002222B0" w:rsidRPr="00D904C7" w:rsidRDefault="00FF5D7F" w:rsidP="006C5115">
            <w:pPr>
              <w:pStyle w:val="ListParagraph"/>
              <w:numPr>
                <w:ilvl w:val="0"/>
                <w:numId w:val="45"/>
              </w:numPr>
              <w:spacing w:before="60" w:after="60"/>
              <w:rPr>
                <w:szCs w:val="24"/>
              </w:rPr>
            </w:pPr>
            <w:r w:rsidRPr="16386F8D">
              <w:t xml:space="preserve">SSCs important </w:t>
            </w:r>
            <w:r w:rsidR="73F86098" w:rsidRPr="776058EE">
              <w:rPr>
                <w:noProof/>
              </w:rPr>
              <w:t>to</w:t>
            </w:r>
            <w:r w:rsidRPr="16386F8D">
              <w:t xml:space="preserve"> safety </w:t>
            </w:r>
            <w:r w:rsidR="00666829" w:rsidRPr="16386F8D">
              <w:t>can be</w:t>
            </w:r>
            <w:r w:rsidR="00194CBE" w:rsidRPr="16386F8D">
              <w:t xml:space="preserve"> </w:t>
            </w:r>
            <w:r w:rsidR="227838D8" w:rsidRPr="21B0E93E">
              <w:rPr>
                <w:noProof/>
              </w:rPr>
              <w:t xml:space="preserve">appropriately </w:t>
            </w:r>
            <w:r w:rsidR="00194CBE" w:rsidRPr="21B0E93E">
              <w:rPr>
                <w:noProof/>
              </w:rPr>
              <w:t>manufactured</w:t>
            </w:r>
            <w:r w:rsidR="00194CBE" w:rsidRPr="16386F8D">
              <w:t xml:space="preserve">, </w:t>
            </w:r>
            <w:r w:rsidR="009A6DEA" w:rsidRPr="16386F8D">
              <w:t>factory assembled, quality controlled and assured, installed at site, commissioned, inspected, maintained and tested</w:t>
            </w:r>
            <w:r w:rsidR="00D904C7" w:rsidRPr="16386F8D">
              <w:t>.</w:t>
            </w:r>
          </w:p>
          <w:p w14:paraId="6E1BC90B" w14:textId="77777777" w:rsidR="00254AA5" w:rsidRDefault="00254AA5" w:rsidP="006C5115">
            <w:pPr>
              <w:spacing w:before="60" w:after="60"/>
              <w:rPr>
                <w:b/>
                <w:bCs/>
              </w:rPr>
            </w:pPr>
          </w:p>
          <w:p w14:paraId="27A0F1A9" w14:textId="119BB517" w:rsidR="00EC41F5" w:rsidRPr="00CE424F" w:rsidRDefault="006C5115" w:rsidP="006C5115">
            <w:pPr>
              <w:spacing w:before="60" w:after="60"/>
              <w:rPr>
                <w:b/>
                <w:bCs/>
              </w:rPr>
            </w:pPr>
            <w:r w:rsidRPr="00FD0CB5">
              <w:rPr>
                <w:bCs/>
                <w:noProof/>
                <w:szCs w:val="24"/>
              </w:rPr>
              <w:t xml:space="preserve">Resolution required </w:t>
            </w:r>
            <w:r w:rsidRPr="003951AC">
              <w:rPr>
                <w:bCs/>
                <w:noProof/>
                <w:szCs w:val="24"/>
              </w:rPr>
              <w:t>by '</w:t>
            </w:r>
            <w:r w:rsidRPr="003951AC">
              <w:rPr>
                <w:bCs/>
                <w:i/>
                <w:noProof/>
                <w:szCs w:val="24"/>
              </w:rPr>
              <w:t>to be determined by Rolls-Royce SMR Limited Resolution Plan</w:t>
            </w:r>
            <w:r w:rsidRPr="003951AC">
              <w:rPr>
                <w:bCs/>
                <w:noProof/>
                <w:szCs w:val="24"/>
              </w:rPr>
              <w:t>'</w:t>
            </w:r>
          </w:p>
        </w:tc>
      </w:tr>
      <w:tr w:rsidR="007865D6" w:rsidRPr="0048438C" w14:paraId="52B2484C" w14:textId="77777777" w:rsidTr="1A6378AA">
        <w:trPr>
          <w:trHeight w:val="340"/>
        </w:trPr>
        <w:tc>
          <w:tcPr>
            <w:tcW w:w="9897" w:type="dxa"/>
            <w:gridSpan w:val="2"/>
          </w:tcPr>
          <w:p w14:paraId="3095543D" w14:textId="37373DE6" w:rsidR="006D7EED" w:rsidRDefault="003329C7" w:rsidP="006C5115">
            <w:pPr>
              <w:spacing w:before="60" w:after="60"/>
              <w:rPr>
                <w:b/>
                <w:bCs/>
              </w:rPr>
            </w:pPr>
            <w:r w:rsidRPr="003329C7">
              <w:rPr>
                <w:b/>
                <w:bCs/>
              </w:rPr>
              <w:t>RO-RRSMR-</w:t>
            </w:r>
            <w:r w:rsidR="00DA5471">
              <w:rPr>
                <w:b/>
                <w:bCs/>
              </w:rPr>
              <w:t>007</w:t>
            </w:r>
            <w:r w:rsidRPr="003329C7">
              <w:rPr>
                <w:b/>
                <w:bCs/>
              </w:rPr>
              <w:t>.A</w:t>
            </w:r>
            <w:r w:rsidR="006D7EED">
              <w:rPr>
                <w:b/>
                <w:bCs/>
              </w:rPr>
              <w:t>4</w:t>
            </w:r>
            <w:r w:rsidRPr="003329C7">
              <w:rPr>
                <w:b/>
                <w:bCs/>
              </w:rPr>
              <w:t xml:space="preserve"> – </w:t>
            </w:r>
            <w:r w:rsidR="006D7EED" w:rsidRPr="008A014C">
              <w:rPr>
                <w:b/>
                <w:bCs/>
              </w:rPr>
              <w:t>Present the</w:t>
            </w:r>
            <w:r w:rsidR="006D7EED">
              <w:rPr>
                <w:b/>
                <w:bCs/>
              </w:rPr>
              <w:t xml:space="preserve"> safety justification </w:t>
            </w:r>
            <w:r w:rsidR="006D7EED" w:rsidRPr="00893AEB">
              <w:rPr>
                <w:b/>
                <w:bCs/>
              </w:rPr>
              <w:t xml:space="preserve">for the </w:t>
            </w:r>
            <w:r w:rsidR="00F43840">
              <w:rPr>
                <w:b/>
                <w:bCs/>
              </w:rPr>
              <w:t>SFP</w:t>
            </w:r>
            <w:r w:rsidR="006D7EED" w:rsidRPr="00893AEB">
              <w:rPr>
                <w:b/>
                <w:bCs/>
              </w:rPr>
              <w:t xml:space="preserve"> and fuel route</w:t>
            </w:r>
          </w:p>
          <w:p w14:paraId="598A9D08" w14:textId="77777777" w:rsidR="005646C0" w:rsidRPr="008A014C" w:rsidRDefault="005646C0" w:rsidP="006C5115">
            <w:pPr>
              <w:spacing w:before="60" w:after="60"/>
              <w:rPr>
                <w:b/>
                <w:bCs/>
              </w:rPr>
            </w:pPr>
          </w:p>
          <w:p w14:paraId="4C232E0D" w14:textId="77777777" w:rsidR="005646C0" w:rsidRDefault="006D7EED" w:rsidP="006C5115">
            <w:pPr>
              <w:spacing w:before="60" w:after="60"/>
            </w:pPr>
            <w:r w:rsidRPr="51548609">
              <w:t xml:space="preserve">In response to this Regulatory Observation Action, </w:t>
            </w:r>
            <w:r w:rsidR="001D4698">
              <w:t>the RP</w:t>
            </w:r>
            <w:r w:rsidRPr="51548609">
              <w:t xml:space="preserve"> should</w:t>
            </w:r>
            <w:r w:rsidR="00061C55" w:rsidRPr="51548609">
              <w:t xml:space="preserve"> produce</w:t>
            </w:r>
            <w:r w:rsidRPr="0033023C">
              <w:t xml:space="preserve"> a </w:t>
            </w:r>
            <w:r w:rsidR="00833451">
              <w:t>suitable and suffi</w:t>
            </w:r>
            <w:r w:rsidR="00897A76">
              <w:t xml:space="preserve">cient safety </w:t>
            </w:r>
            <w:r w:rsidR="00F11A87">
              <w:t>case</w:t>
            </w:r>
            <w:r w:rsidR="00897A76">
              <w:t xml:space="preserve"> for faults arising in the SFP and fuel route.</w:t>
            </w:r>
          </w:p>
          <w:p w14:paraId="26933726" w14:textId="35B71812" w:rsidR="008C04EC" w:rsidRDefault="00897A76" w:rsidP="006C5115">
            <w:pPr>
              <w:spacing w:before="60" w:after="60"/>
            </w:pPr>
            <w:r>
              <w:t xml:space="preserve"> </w:t>
            </w:r>
          </w:p>
          <w:p w14:paraId="1D9F63FD" w14:textId="77777777" w:rsidR="00BB2B20" w:rsidRDefault="00F11A87" w:rsidP="006C5115">
            <w:pPr>
              <w:spacing w:before="60" w:after="60"/>
            </w:pPr>
            <w:r>
              <w:lastRenderedPageBreak/>
              <w:t xml:space="preserve">The safety </w:t>
            </w:r>
            <w:r w:rsidR="006D7EED" w:rsidRPr="0033023C">
              <w:t>demonstration</w:t>
            </w:r>
            <w:r>
              <w:t xml:space="preserve"> should </w:t>
            </w:r>
            <w:r w:rsidR="00773161">
              <w:t>clearly articulate the claims, arguments and evidence which</w:t>
            </w:r>
            <w:r>
              <w:t xml:space="preserve"> </w:t>
            </w:r>
            <w:r w:rsidR="00326823">
              <w:t>justify</w:t>
            </w:r>
            <w:r w:rsidR="006D7EED" w:rsidRPr="0033023C">
              <w:t xml:space="preserve"> the</w:t>
            </w:r>
            <w:r w:rsidR="0D81A2A3">
              <w:t xml:space="preserve"> </w:t>
            </w:r>
            <w:r w:rsidR="006D7EED">
              <w:t xml:space="preserve">design </w:t>
            </w:r>
            <w:r w:rsidR="001D715A">
              <w:t xml:space="preserve">of </w:t>
            </w:r>
            <w:r w:rsidR="00EA5FB4">
              <w:t xml:space="preserve">SSCs in </w:t>
            </w:r>
            <w:r w:rsidR="001D715A">
              <w:t>the SFP and fuel route</w:t>
            </w:r>
            <w:r w:rsidR="005D7641">
              <w:t xml:space="preserve">. </w:t>
            </w:r>
          </w:p>
          <w:p w14:paraId="3268969E" w14:textId="77777777" w:rsidR="005646C0" w:rsidRDefault="005646C0" w:rsidP="006C5115">
            <w:pPr>
              <w:spacing w:before="60" w:after="60"/>
            </w:pPr>
          </w:p>
          <w:p w14:paraId="438E67DD" w14:textId="3CB775CC" w:rsidR="006D7EED" w:rsidRPr="00061C55" w:rsidRDefault="009838E4" w:rsidP="006C5115">
            <w:pPr>
              <w:spacing w:before="60" w:after="60"/>
            </w:pPr>
            <w:r>
              <w:t xml:space="preserve">ONR expects that an adequate safety case will </w:t>
            </w:r>
            <w:r w:rsidR="00C06366">
              <w:t xml:space="preserve">identify areas of highest </w:t>
            </w:r>
            <w:r w:rsidR="000D3D36">
              <w:t>radiological risk</w:t>
            </w:r>
            <w:r w:rsidR="00BB2B20">
              <w:t xml:space="preserve">, </w:t>
            </w:r>
            <w:r w:rsidR="00CC42D2">
              <w:t>identify</w:t>
            </w:r>
            <w:r w:rsidR="006F6307">
              <w:t xml:space="preserve"> constraints</w:t>
            </w:r>
            <w:r w:rsidR="00BD4FA3">
              <w:t xml:space="preserve"> </w:t>
            </w:r>
            <w:r w:rsidR="009D09DF">
              <w:t xml:space="preserve">on the </w:t>
            </w:r>
            <w:r w:rsidR="004B2F7F">
              <w:t xml:space="preserve">SFP and fuel route </w:t>
            </w:r>
            <w:r w:rsidR="009D09DF">
              <w:t xml:space="preserve">design solution </w:t>
            </w:r>
            <w:r w:rsidR="00BD4FA3">
              <w:t>resulting from</w:t>
            </w:r>
            <w:r w:rsidR="009D09DF">
              <w:t xml:space="preserve"> </w:t>
            </w:r>
            <w:r w:rsidR="005D2ECB">
              <w:t xml:space="preserve">other aspects of the </w:t>
            </w:r>
            <w:r w:rsidR="00070E2A" w:rsidRPr="0033023C">
              <w:t>Rolls-Royce SMR</w:t>
            </w:r>
            <w:r w:rsidR="00070E2A">
              <w:t xml:space="preserve"> </w:t>
            </w:r>
            <w:r w:rsidR="004B2F7F">
              <w:t>design</w:t>
            </w:r>
            <w:r w:rsidR="00036ACB">
              <w:t>, consider RGP,</w:t>
            </w:r>
            <w:r w:rsidR="00A86685">
              <w:t xml:space="preserve"> </w:t>
            </w:r>
            <w:r w:rsidR="000D3D36">
              <w:t xml:space="preserve">and demonstrate that the </w:t>
            </w:r>
            <w:r w:rsidR="006D7EED" w:rsidRPr="0033023C">
              <w:t xml:space="preserve">risks associated with the Rolls-Royce SMR design </w:t>
            </w:r>
            <w:r w:rsidR="003D01DB">
              <w:t xml:space="preserve">are reduced </w:t>
            </w:r>
            <w:r w:rsidR="006D7EED" w:rsidRPr="0033023C">
              <w:t xml:space="preserve">ALARP. </w:t>
            </w:r>
          </w:p>
          <w:p w14:paraId="6E9C01EA" w14:textId="77777777" w:rsidR="0079538F" w:rsidRDefault="0079538F" w:rsidP="006C5115">
            <w:pPr>
              <w:spacing w:before="60" w:after="60"/>
              <w:rPr>
                <w:b/>
                <w:bCs/>
              </w:rPr>
            </w:pPr>
          </w:p>
          <w:p w14:paraId="08DAF33E" w14:textId="702FFB92" w:rsidR="008416D1" w:rsidRPr="00101897" w:rsidRDefault="006C5115" w:rsidP="006C5115">
            <w:pPr>
              <w:spacing w:before="60" w:after="60"/>
              <w:rPr>
                <w:b/>
                <w:bCs/>
              </w:rPr>
            </w:pPr>
            <w:r w:rsidRPr="00FD0CB5">
              <w:rPr>
                <w:bCs/>
                <w:noProof/>
                <w:szCs w:val="24"/>
              </w:rPr>
              <w:t xml:space="preserve">Resolution required </w:t>
            </w:r>
            <w:r w:rsidRPr="003951AC">
              <w:rPr>
                <w:bCs/>
                <w:noProof/>
                <w:szCs w:val="24"/>
              </w:rPr>
              <w:t>by '</w:t>
            </w:r>
            <w:r w:rsidRPr="003951AC">
              <w:rPr>
                <w:bCs/>
                <w:i/>
                <w:noProof/>
                <w:szCs w:val="24"/>
              </w:rPr>
              <w:t>to be determined by Rolls-Royce SMR Limited Resolution Plan</w:t>
            </w:r>
            <w:r w:rsidRPr="003951AC">
              <w:rPr>
                <w:bCs/>
                <w:noProof/>
                <w:szCs w:val="24"/>
              </w:rPr>
              <w:t>'</w:t>
            </w:r>
          </w:p>
        </w:tc>
      </w:tr>
    </w:tbl>
    <w:p w14:paraId="6E129088" w14:textId="77777777" w:rsidR="00D837C8" w:rsidRDefault="00D837C8"/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3461"/>
      </w:tblGrid>
      <w:tr w:rsidR="00850471" w:rsidRPr="0048438C" w14:paraId="4573E050" w14:textId="77777777" w:rsidTr="00D837C8">
        <w:trPr>
          <w:trHeight w:val="316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F" w14:textId="77777777" w:rsidR="00850471" w:rsidRPr="0048438C" w:rsidRDefault="00850471" w:rsidP="0048438C">
            <w:pPr>
              <w:spacing w:before="60" w:after="60"/>
              <w:jc w:val="center"/>
              <w:rPr>
                <w:szCs w:val="24"/>
              </w:rPr>
            </w:pPr>
            <w:r w:rsidRPr="0048438C">
              <w:rPr>
                <w:b/>
                <w:szCs w:val="24"/>
              </w:rPr>
              <w:t>REQUESTING PARTY TO COMPLETE</w:t>
            </w:r>
          </w:p>
        </w:tc>
      </w:tr>
      <w:tr w:rsidR="00850471" w:rsidRPr="0048438C" w14:paraId="4573E053" w14:textId="77777777" w:rsidTr="009459D7">
        <w:trPr>
          <w:trHeight w:val="204"/>
        </w:trPr>
        <w:tc>
          <w:tcPr>
            <w:tcW w:w="6436" w:type="dxa"/>
          </w:tcPr>
          <w:p w14:paraId="4573E051" w14:textId="4EF38771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Actual Acknowledgement date</w:t>
            </w:r>
            <w:r w:rsidR="00367C32">
              <w:rPr>
                <w:b/>
                <w:szCs w:val="24"/>
              </w:rPr>
              <w:t xml:space="preserve"> </w:t>
            </w:r>
            <w:r w:rsidR="00367C32" w:rsidRPr="009459D7">
              <w:rPr>
                <w:bCs/>
                <w:szCs w:val="24"/>
              </w:rPr>
              <w:t>(dd/mm/</w:t>
            </w:r>
            <w:proofErr w:type="spellStart"/>
            <w:r w:rsidR="00367C32" w:rsidRPr="009459D7">
              <w:rPr>
                <w:bCs/>
                <w:szCs w:val="24"/>
              </w:rPr>
              <w:t>yy</w:t>
            </w:r>
            <w:proofErr w:type="spellEnd"/>
            <w:r w:rsidR="00367C32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2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850471" w:rsidRPr="0048438C" w14:paraId="4573E056" w14:textId="77777777" w:rsidTr="009459D7">
        <w:trPr>
          <w:trHeight w:val="204"/>
        </w:trPr>
        <w:tc>
          <w:tcPr>
            <w:tcW w:w="6436" w:type="dxa"/>
          </w:tcPr>
          <w:p w14:paraId="4573E054" w14:textId="2C1E1120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RP stated Resolution Plan agreement date</w:t>
            </w:r>
            <w:r w:rsidR="009459D7">
              <w:rPr>
                <w:b/>
                <w:szCs w:val="24"/>
              </w:rPr>
              <w:t xml:space="preserve"> </w:t>
            </w:r>
            <w:r w:rsidR="009459D7" w:rsidRPr="009459D7">
              <w:rPr>
                <w:bCs/>
                <w:szCs w:val="24"/>
              </w:rPr>
              <w:t>(dd/mm/</w:t>
            </w:r>
            <w:proofErr w:type="spellStart"/>
            <w:r w:rsidR="009459D7" w:rsidRPr="009459D7">
              <w:rPr>
                <w:bCs/>
                <w:szCs w:val="24"/>
              </w:rPr>
              <w:t>yy</w:t>
            </w:r>
            <w:proofErr w:type="spellEnd"/>
            <w:r w:rsidR="009459D7" w:rsidRPr="009459D7">
              <w:rPr>
                <w:bCs/>
                <w:szCs w:val="24"/>
              </w:rPr>
              <w:t>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5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</w:tbl>
    <w:p w14:paraId="4573E057" w14:textId="0F4061B4" w:rsidR="00ED1ADA" w:rsidRPr="0048438C" w:rsidRDefault="00ED1ADA" w:rsidP="0048438C">
      <w:pPr>
        <w:spacing w:before="60" w:after="60"/>
        <w:rPr>
          <w:szCs w:val="24"/>
        </w:rPr>
      </w:pPr>
    </w:p>
    <w:sectPr w:rsidR="00ED1ADA" w:rsidRPr="0048438C">
      <w:headerReference w:type="default" r:id="rId12"/>
      <w:footerReference w:type="even" r:id="rId13"/>
      <w:footerReference w:type="default" r:id="rId14"/>
      <w:pgSz w:w="11906" w:h="16838" w:code="9"/>
      <w:pgMar w:top="1134" w:right="1134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9102" w14:textId="77777777" w:rsidR="00C8120A" w:rsidRDefault="00C8120A">
      <w:r>
        <w:separator/>
      </w:r>
    </w:p>
  </w:endnote>
  <w:endnote w:type="continuationSeparator" w:id="0">
    <w:p w14:paraId="6DC6B3C0" w14:textId="77777777" w:rsidR="00C8120A" w:rsidRDefault="00C8120A">
      <w:r>
        <w:continuationSeparator/>
      </w:r>
    </w:p>
  </w:endnote>
  <w:endnote w:type="continuationNotice" w:id="1">
    <w:p w14:paraId="19CEA088" w14:textId="77777777" w:rsidR="00C8120A" w:rsidRDefault="00C81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D" w14:textId="77777777" w:rsidR="00C15B6D" w:rsidRDefault="00C15B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3E05E" w14:textId="77777777" w:rsidR="00C15B6D" w:rsidRDefault="00C1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F" w14:textId="2AFADDD1" w:rsidR="00C15B6D" w:rsidRDefault="005A547C">
    <w:pPr>
      <w:pStyle w:val="Footer"/>
      <w:tabs>
        <w:tab w:val="clear" w:pos="8306"/>
        <w:tab w:val="right" w:pos="9840"/>
      </w:tabs>
      <w:spacing w:before="120"/>
      <w:rPr>
        <w:lang w:val="en-US"/>
      </w:rPr>
    </w:pPr>
    <w:r w:rsidRPr="009D128E">
      <w:rPr>
        <w:sz w:val="22"/>
        <w:szCs w:val="22"/>
        <w:lang w:val="en-US"/>
      </w:rPr>
      <w:t xml:space="preserve">Page </w:t>
    </w:r>
    <w:r w:rsidRPr="009D128E">
      <w:rPr>
        <w:sz w:val="22"/>
        <w:szCs w:val="22"/>
        <w:lang w:val="en-US"/>
      </w:rPr>
      <w:fldChar w:fldCharType="begin"/>
    </w:r>
    <w:r w:rsidRPr="009D128E">
      <w:rPr>
        <w:sz w:val="22"/>
        <w:szCs w:val="22"/>
        <w:lang w:val="en-US"/>
      </w:rPr>
      <w:instrText xml:space="preserve"> PAGE </w:instrText>
    </w:r>
    <w:r w:rsidRPr="009D128E">
      <w:rPr>
        <w:sz w:val="22"/>
        <w:szCs w:val="22"/>
        <w:lang w:val="en-US"/>
      </w:rPr>
      <w:fldChar w:fldCharType="separate"/>
    </w:r>
    <w:r>
      <w:rPr>
        <w:sz w:val="22"/>
        <w:lang w:val="en-US"/>
      </w:rPr>
      <w:t>1</w:t>
    </w:r>
    <w:r w:rsidRPr="009D128E">
      <w:rPr>
        <w:sz w:val="22"/>
        <w:szCs w:val="22"/>
        <w:lang w:val="en-US"/>
      </w:rPr>
      <w:fldChar w:fldCharType="end"/>
    </w:r>
    <w:r w:rsidRPr="009D128E">
      <w:rPr>
        <w:sz w:val="22"/>
        <w:szCs w:val="22"/>
        <w:lang w:val="en-US"/>
      </w:rPr>
      <w:t xml:space="preserve"> of </w:t>
    </w:r>
    <w:r w:rsidRPr="009D128E">
      <w:rPr>
        <w:sz w:val="22"/>
        <w:szCs w:val="22"/>
        <w:lang w:val="en-US"/>
      </w:rPr>
      <w:fldChar w:fldCharType="begin"/>
    </w:r>
    <w:r w:rsidRPr="009D128E">
      <w:rPr>
        <w:sz w:val="22"/>
        <w:szCs w:val="22"/>
        <w:lang w:val="en-US"/>
      </w:rPr>
      <w:instrText xml:space="preserve"> NUMPAGES </w:instrText>
    </w:r>
    <w:r w:rsidRPr="009D128E">
      <w:rPr>
        <w:sz w:val="22"/>
        <w:szCs w:val="22"/>
        <w:lang w:val="en-US"/>
      </w:rPr>
      <w:fldChar w:fldCharType="separate"/>
    </w:r>
    <w:r>
      <w:rPr>
        <w:sz w:val="22"/>
        <w:lang w:val="en-US"/>
      </w:rPr>
      <w:t>3</w:t>
    </w:r>
    <w:r w:rsidRPr="009D128E">
      <w:rPr>
        <w:sz w:val="22"/>
        <w:szCs w:val="22"/>
        <w:lang w:val="en-US"/>
      </w:rPr>
      <w:fldChar w:fldCharType="end"/>
    </w:r>
    <w:r w:rsidR="00C15B6D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2D05" w14:textId="77777777" w:rsidR="00C8120A" w:rsidRDefault="00C8120A">
      <w:r>
        <w:separator/>
      </w:r>
    </w:p>
  </w:footnote>
  <w:footnote w:type="continuationSeparator" w:id="0">
    <w:p w14:paraId="581D0E10" w14:textId="77777777" w:rsidR="00C8120A" w:rsidRDefault="00C8120A">
      <w:r>
        <w:continuationSeparator/>
      </w:r>
    </w:p>
  </w:footnote>
  <w:footnote w:type="continuationNotice" w:id="1">
    <w:p w14:paraId="4660C2A7" w14:textId="77777777" w:rsidR="00C8120A" w:rsidRDefault="00C81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3B6ACD" w:rsidRPr="00A851E9" w14:paraId="2513218A" w14:textId="77777777">
      <w:tc>
        <w:tcPr>
          <w:tcW w:w="3996" w:type="dxa"/>
        </w:tcPr>
        <w:p w14:paraId="6BEF3B11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69FA83EC" wp14:editId="4AA3D7F0">
                <wp:extent cx="2395537" cy="509240"/>
                <wp:effectExtent l="0" t="0" r="508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53B9E679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A9FFEE9" wp14:editId="3702F9A0">
                <wp:extent cx="1116703" cy="790575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DCB8DFF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82F45D2" wp14:editId="189642D6">
                <wp:extent cx="1938003" cy="790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85A8CA" w14:textId="0697C288" w:rsidR="00C14744" w:rsidRPr="00C14744" w:rsidRDefault="00C14744" w:rsidP="0092073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A743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3A0D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2520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A48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7489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C1D71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86598"/>
    <w:multiLevelType w:val="hybridMultilevel"/>
    <w:tmpl w:val="8DA21D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A6B4D0D"/>
    <w:multiLevelType w:val="hybridMultilevel"/>
    <w:tmpl w:val="8472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02C2E"/>
    <w:multiLevelType w:val="hybridMultilevel"/>
    <w:tmpl w:val="22F8FB08"/>
    <w:lvl w:ilvl="0" w:tplc="A5C87EA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50EC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96F9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0641A"/>
    <w:multiLevelType w:val="hybridMultilevel"/>
    <w:tmpl w:val="121E5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94097"/>
    <w:multiLevelType w:val="hybridMultilevel"/>
    <w:tmpl w:val="CB04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13AED"/>
    <w:multiLevelType w:val="hybridMultilevel"/>
    <w:tmpl w:val="AC40A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C54BC"/>
    <w:multiLevelType w:val="hybridMultilevel"/>
    <w:tmpl w:val="333ABD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B05EF"/>
    <w:multiLevelType w:val="hybridMultilevel"/>
    <w:tmpl w:val="C7A4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80BBA"/>
    <w:multiLevelType w:val="hybridMultilevel"/>
    <w:tmpl w:val="30661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75CFD"/>
    <w:multiLevelType w:val="hybridMultilevel"/>
    <w:tmpl w:val="1CFC5678"/>
    <w:lvl w:ilvl="0" w:tplc="689EF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544BC8"/>
    <w:multiLevelType w:val="hybridMultilevel"/>
    <w:tmpl w:val="F0AE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D4DAA"/>
    <w:multiLevelType w:val="hybridMultilevel"/>
    <w:tmpl w:val="56A8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B514A"/>
    <w:multiLevelType w:val="hybridMultilevel"/>
    <w:tmpl w:val="3A229618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2F4A7245"/>
    <w:multiLevelType w:val="hybridMultilevel"/>
    <w:tmpl w:val="0A22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E7A4C"/>
    <w:multiLevelType w:val="hybridMultilevel"/>
    <w:tmpl w:val="F88CC07C"/>
    <w:lvl w:ilvl="0" w:tplc="1D16518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7156349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A187E"/>
    <w:multiLevelType w:val="hybridMultilevel"/>
    <w:tmpl w:val="88AEE7F0"/>
    <w:lvl w:ilvl="0" w:tplc="A6A23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464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D01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A6E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5A8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D2C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325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626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372D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B70378"/>
    <w:multiLevelType w:val="hybridMultilevel"/>
    <w:tmpl w:val="A238B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E1409"/>
    <w:multiLevelType w:val="hybridMultilevel"/>
    <w:tmpl w:val="B50AEBE8"/>
    <w:lvl w:ilvl="0" w:tplc="DC80B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1978"/>
    <w:multiLevelType w:val="hybridMultilevel"/>
    <w:tmpl w:val="7B1A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721B"/>
    <w:multiLevelType w:val="hybridMultilevel"/>
    <w:tmpl w:val="DE089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A4CF0"/>
    <w:multiLevelType w:val="hybridMultilevel"/>
    <w:tmpl w:val="9042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C1490"/>
    <w:multiLevelType w:val="hybridMultilevel"/>
    <w:tmpl w:val="3BA22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035AF"/>
    <w:multiLevelType w:val="hybridMultilevel"/>
    <w:tmpl w:val="7912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404FA"/>
    <w:multiLevelType w:val="hybridMultilevel"/>
    <w:tmpl w:val="444C65CC"/>
    <w:lvl w:ilvl="0" w:tplc="A68A7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66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7EA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C8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0C2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967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5E3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28B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32F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69BB7294"/>
    <w:multiLevelType w:val="hybridMultilevel"/>
    <w:tmpl w:val="0680C2AC"/>
    <w:lvl w:ilvl="0" w:tplc="9D7AF4AC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A074A"/>
    <w:multiLevelType w:val="hybridMultilevel"/>
    <w:tmpl w:val="8B48C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D16B59"/>
    <w:multiLevelType w:val="hybridMultilevel"/>
    <w:tmpl w:val="C9D44730"/>
    <w:lvl w:ilvl="0" w:tplc="2DAC6D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336E31"/>
    <w:multiLevelType w:val="hybridMultilevel"/>
    <w:tmpl w:val="9E8AA35A"/>
    <w:lvl w:ilvl="0" w:tplc="6E0AD5F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73D570E9"/>
    <w:multiLevelType w:val="multilevel"/>
    <w:tmpl w:val="A5D8F0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7CEB275D"/>
    <w:multiLevelType w:val="hybridMultilevel"/>
    <w:tmpl w:val="3BC43F9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41235645">
    <w:abstractNumId w:val="37"/>
  </w:num>
  <w:num w:numId="2" w16cid:durableId="2124690040">
    <w:abstractNumId w:val="37"/>
  </w:num>
  <w:num w:numId="3" w16cid:durableId="1684553643">
    <w:abstractNumId w:val="37"/>
  </w:num>
  <w:num w:numId="4" w16cid:durableId="939143235">
    <w:abstractNumId w:val="34"/>
  </w:num>
  <w:num w:numId="5" w16cid:durableId="1900676352">
    <w:abstractNumId w:val="25"/>
  </w:num>
  <w:num w:numId="6" w16cid:durableId="629214225">
    <w:abstractNumId w:val="37"/>
  </w:num>
  <w:num w:numId="7" w16cid:durableId="1354308451">
    <w:abstractNumId w:val="37"/>
  </w:num>
  <w:num w:numId="8" w16cid:durableId="804355555">
    <w:abstractNumId w:val="37"/>
  </w:num>
  <w:num w:numId="9" w16cid:durableId="1219433494">
    <w:abstractNumId w:val="37"/>
  </w:num>
  <w:num w:numId="10" w16cid:durableId="1757558662">
    <w:abstractNumId w:val="37"/>
  </w:num>
  <w:num w:numId="11" w16cid:durableId="1759983997">
    <w:abstractNumId w:val="37"/>
  </w:num>
  <w:num w:numId="12" w16cid:durableId="302083171">
    <w:abstractNumId w:val="4"/>
  </w:num>
  <w:num w:numId="13" w16cid:durableId="274096067">
    <w:abstractNumId w:val="3"/>
  </w:num>
  <w:num w:numId="14" w16cid:durableId="1040667246">
    <w:abstractNumId w:val="2"/>
  </w:num>
  <w:num w:numId="15" w16cid:durableId="1241061608">
    <w:abstractNumId w:val="1"/>
  </w:num>
  <w:num w:numId="16" w16cid:durableId="634988318">
    <w:abstractNumId w:val="0"/>
  </w:num>
  <w:num w:numId="17" w16cid:durableId="850878640">
    <w:abstractNumId w:val="13"/>
  </w:num>
  <w:num w:numId="18" w16cid:durableId="1249776031">
    <w:abstractNumId w:val="11"/>
  </w:num>
  <w:num w:numId="19" w16cid:durableId="1038580550">
    <w:abstractNumId w:val="33"/>
  </w:num>
  <w:num w:numId="20" w16cid:durableId="1292439517">
    <w:abstractNumId w:val="22"/>
  </w:num>
  <w:num w:numId="21" w16cid:durableId="203255320">
    <w:abstractNumId w:val="9"/>
  </w:num>
  <w:num w:numId="22" w16cid:durableId="1558542837">
    <w:abstractNumId w:val="10"/>
  </w:num>
  <w:num w:numId="23" w16cid:durableId="1480655085">
    <w:abstractNumId w:val="5"/>
  </w:num>
  <w:num w:numId="24" w16cid:durableId="1955474605">
    <w:abstractNumId w:val="23"/>
  </w:num>
  <w:num w:numId="25" w16cid:durableId="1138382468">
    <w:abstractNumId w:val="30"/>
  </w:num>
  <w:num w:numId="26" w16cid:durableId="688606354">
    <w:abstractNumId w:val="36"/>
  </w:num>
  <w:num w:numId="27" w16cid:durableId="1073547408">
    <w:abstractNumId w:val="20"/>
  </w:num>
  <w:num w:numId="28" w16cid:durableId="1164930079">
    <w:abstractNumId w:val="38"/>
  </w:num>
  <w:num w:numId="29" w16cid:durableId="608664565">
    <w:abstractNumId w:val="21"/>
  </w:num>
  <w:num w:numId="30" w16cid:durableId="335813927">
    <w:abstractNumId w:val="19"/>
  </w:num>
  <w:num w:numId="31" w16cid:durableId="319118057">
    <w:abstractNumId w:val="16"/>
  </w:num>
  <w:num w:numId="32" w16cid:durableId="561448101">
    <w:abstractNumId w:val="7"/>
  </w:num>
  <w:num w:numId="33" w16cid:durableId="1505392160">
    <w:abstractNumId w:val="28"/>
  </w:num>
  <w:num w:numId="34" w16cid:durableId="1337809160">
    <w:abstractNumId w:val="27"/>
  </w:num>
  <w:num w:numId="35" w16cid:durableId="984432771">
    <w:abstractNumId w:val="14"/>
  </w:num>
  <w:num w:numId="36" w16cid:durableId="1186797374">
    <w:abstractNumId w:val="29"/>
  </w:num>
  <w:num w:numId="37" w16cid:durableId="1342859482">
    <w:abstractNumId w:val="17"/>
  </w:num>
  <w:num w:numId="38" w16cid:durableId="638456856">
    <w:abstractNumId w:val="35"/>
  </w:num>
  <w:num w:numId="39" w16cid:durableId="1300695503">
    <w:abstractNumId w:val="32"/>
  </w:num>
  <w:num w:numId="40" w16cid:durableId="651760251">
    <w:abstractNumId w:val="24"/>
  </w:num>
  <w:num w:numId="41" w16cid:durableId="749036008">
    <w:abstractNumId w:val="31"/>
  </w:num>
  <w:num w:numId="42" w16cid:durableId="1400325973">
    <w:abstractNumId w:val="8"/>
  </w:num>
  <w:num w:numId="43" w16cid:durableId="731538697">
    <w:abstractNumId w:val="12"/>
  </w:num>
  <w:num w:numId="44" w16cid:durableId="1785536710">
    <w:abstractNumId w:val="6"/>
  </w:num>
  <w:num w:numId="45" w16cid:durableId="1848131101">
    <w:abstractNumId w:val="18"/>
  </w:num>
  <w:num w:numId="46" w16cid:durableId="410352174">
    <w:abstractNumId w:val="15"/>
  </w:num>
  <w:num w:numId="47" w16cid:durableId="1388885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5"/>
    <w:rsid w:val="0000160E"/>
    <w:rsid w:val="0000182D"/>
    <w:rsid w:val="00006385"/>
    <w:rsid w:val="0000672E"/>
    <w:rsid w:val="00006B05"/>
    <w:rsid w:val="00007558"/>
    <w:rsid w:val="0000781D"/>
    <w:rsid w:val="0000795F"/>
    <w:rsid w:val="0001073B"/>
    <w:rsid w:val="00010DC3"/>
    <w:rsid w:val="0001309E"/>
    <w:rsid w:val="00013105"/>
    <w:rsid w:val="00013CE4"/>
    <w:rsid w:val="00014661"/>
    <w:rsid w:val="000149E8"/>
    <w:rsid w:val="00016395"/>
    <w:rsid w:val="000175A6"/>
    <w:rsid w:val="00020678"/>
    <w:rsid w:val="00022B3E"/>
    <w:rsid w:val="0002309B"/>
    <w:rsid w:val="00025EBE"/>
    <w:rsid w:val="00026931"/>
    <w:rsid w:val="00027211"/>
    <w:rsid w:val="0003129B"/>
    <w:rsid w:val="0003182B"/>
    <w:rsid w:val="00032367"/>
    <w:rsid w:val="00032673"/>
    <w:rsid w:val="00032714"/>
    <w:rsid w:val="0003346C"/>
    <w:rsid w:val="00034418"/>
    <w:rsid w:val="000349DE"/>
    <w:rsid w:val="00035D5E"/>
    <w:rsid w:val="00036ACB"/>
    <w:rsid w:val="00040A9E"/>
    <w:rsid w:val="00040D93"/>
    <w:rsid w:val="00040E3E"/>
    <w:rsid w:val="00041ED0"/>
    <w:rsid w:val="00042888"/>
    <w:rsid w:val="00044754"/>
    <w:rsid w:val="0004478F"/>
    <w:rsid w:val="00044B0C"/>
    <w:rsid w:val="000455A3"/>
    <w:rsid w:val="00045AA1"/>
    <w:rsid w:val="00046F82"/>
    <w:rsid w:val="00047346"/>
    <w:rsid w:val="00050FD1"/>
    <w:rsid w:val="00051838"/>
    <w:rsid w:val="00052B23"/>
    <w:rsid w:val="0005473C"/>
    <w:rsid w:val="0005529C"/>
    <w:rsid w:val="0005551C"/>
    <w:rsid w:val="00055DD5"/>
    <w:rsid w:val="000568CD"/>
    <w:rsid w:val="00056B80"/>
    <w:rsid w:val="00057AB3"/>
    <w:rsid w:val="00061C55"/>
    <w:rsid w:val="00061D43"/>
    <w:rsid w:val="0006408A"/>
    <w:rsid w:val="000640A5"/>
    <w:rsid w:val="0006472A"/>
    <w:rsid w:val="00064745"/>
    <w:rsid w:val="0006506F"/>
    <w:rsid w:val="00065BC7"/>
    <w:rsid w:val="00070E0C"/>
    <w:rsid w:val="00070E2A"/>
    <w:rsid w:val="00070FEE"/>
    <w:rsid w:val="00071262"/>
    <w:rsid w:val="00071417"/>
    <w:rsid w:val="0007274B"/>
    <w:rsid w:val="0007329A"/>
    <w:rsid w:val="000734DA"/>
    <w:rsid w:val="000736EE"/>
    <w:rsid w:val="00073954"/>
    <w:rsid w:val="000756AA"/>
    <w:rsid w:val="000758E9"/>
    <w:rsid w:val="00076FFC"/>
    <w:rsid w:val="00077914"/>
    <w:rsid w:val="0008079C"/>
    <w:rsid w:val="000809E1"/>
    <w:rsid w:val="00082731"/>
    <w:rsid w:val="00083638"/>
    <w:rsid w:val="00084C2C"/>
    <w:rsid w:val="00086DFE"/>
    <w:rsid w:val="0008748E"/>
    <w:rsid w:val="000922DD"/>
    <w:rsid w:val="00093741"/>
    <w:rsid w:val="000955C7"/>
    <w:rsid w:val="0009648A"/>
    <w:rsid w:val="0009692D"/>
    <w:rsid w:val="000977CC"/>
    <w:rsid w:val="00097F2C"/>
    <w:rsid w:val="000A034F"/>
    <w:rsid w:val="000A2882"/>
    <w:rsid w:val="000A37C4"/>
    <w:rsid w:val="000A4EE0"/>
    <w:rsid w:val="000A543A"/>
    <w:rsid w:val="000A5D0C"/>
    <w:rsid w:val="000A64B8"/>
    <w:rsid w:val="000A713C"/>
    <w:rsid w:val="000B0900"/>
    <w:rsid w:val="000B0AF5"/>
    <w:rsid w:val="000B2D98"/>
    <w:rsid w:val="000B35C5"/>
    <w:rsid w:val="000B3EAD"/>
    <w:rsid w:val="000B620F"/>
    <w:rsid w:val="000B7FD9"/>
    <w:rsid w:val="000C10CC"/>
    <w:rsid w:val="000C1918"/>
    <w:rsid w:val="000C1FD2"/>
    <w:rsid w:val="000C24FF"/>
    <w:rsid w:val="000C30D7"/>
    <w:rsid w:val="000C39C4"/>
    <w:rsid w:val="000C4FEB"/>
    <w:rsid w:val="000C7BF9"/>
    <w:rsid w:val="000D047C"/>
    <w:rsid w:val="000D08C4"/>
    <w:rsid w:val="000D0BE1"/>
    <w:rsid w:val="000D3578"/>
    <w:rsid w:val="000D3D36"/>
    <w:rsid w:val="000D5B09"/>
    <w:rsid w:val="000D5DEC"/>
    <w:rsid w:val="000D5FCD"/>
    <w:rsid w:val="000D61E6"/>
    <w:rsid w:val="000D6DC6"/>
    <w:rsid w:val="000D70FB"/>
    <w:rsid w:val="000D7764"/>
    <w:rsid w:val="000E0BE3"/>
    <w:rsid w:val="000E0CF6"/>
    <w:rsid w:val="000E3943"/>
    <w:rsid w:val="000E3C18"/>
    <w:rsid w:val="000E3D12"/>
    <w:rsid w:val="000E5275"/>
    <w:rsid w:val="000E5B61"/>
    <w:rsid w:val="000E648B"/>
    <w:rsid w:val="000E6D41"/>
    <w:rsid w:val="000E7980"/>
    <w:rsid w:val="000F22F0"/>
    <w:rsid w:val="000F3B64"/>
    <w:rsid w:val="000F3C9D"/>
    <w:rsid w:val="000F4AE1"/>
    <w:rsid w:val="000F5E37"/>
    <w:rsid w:val="000F5F33"/>
    <w:rsid w:val="000F6156"/>
    <w:rsid w:val="000F6FD8"/>
    <w:rsid w:val="0010109A"/>
    <w:rsid w:val="00101897"/>
    <w:rsid w:val="00102037"/>
    <w:rsid w:val="0010231A"/>
    <w:rsid w:val="00102AEA"/>
    <w:rsid w:val="00103307"/>
    <w:rsid w:val="001046E4"/>
    <w:rsid w:val="001048F1"/>
    <w:rsid w:val="00107B3F"/>
    <w:rsid w:val="00110C62"/>
    <w:rsid w:val="00112141"/>
    <w:rsid w:val="00113C94"/>
    <w:rsid w:val="00115CB6"/>
    <w:rsid w:val="001178D5"/>
    <w:rsid w:val="00120F36"/>
    <w:rsid w:val="001220E5"/>
    <w:rsid w:val="001239A6"/>
    <w:rsid w:val="0012495A"/>
    <w:rsid w:val="00125368"/>
    <w:rsid w:val="00125839"/>
    <w:rsid w:val="001259CF"/>
    <w:rsid w:val="00125D4D"/>
    <w:rsid w:val="00127AD6"/>
    <w:rsid w:val="0013032E"/>
    <w:rsid w:val="0013058C"/>
    <w:rsid w:val="001305CE"/>
    <w:rsid w:val="00130F3D"/>
    <w:rsid w:val="00131A93"/>
    <w:rsid w:val="00136AF6"/>
    <w:rsid w:val="00140C67"/>
    <w:rsid w:val="00141E00"/>
    <w:rsid w:val="001420A3"/>
    <w:rsid w:val="001438BC"/>
    <w:rsid w:val="001461DD"/>
    <w:rsid w:val="00147D65"/>
    <w:rsid w:val="00147DA9"/>
    <w:rsid w:val="00150320"/>
    <w:rsid w:val="001510FD"/>
    <w:rsid w:val="00152EE4"/>
    <w:rsid w:val="00154D1A"/>
    <w:rsid w:val="001565CA"/>
    <w:rsid w:val="00160604"/>
    <w:rsid w:val="00161144"/>
    <w:rsid w:val="00163603"/>
    <w:rsid w:val="00163E1E"/>
    <w:rsid w:val="001649B8"/>
    <w:rsid w:val="001660EE"/>
    <w:rsid w:val="001667F4"/>
    <w:rsid w:val="00167AE1"/>
    <w:rsid w:val="00170A05"/>
    <w:rsid w:val="001713E4"/>
    <w:rsid w:val="00172B10"/>
    <w:rsid w:val="00172C84"/>
    <w:rsid w:val="00172EC6"/>
    <w:rsid w:val="001739F0"/>
    <w:rsid w:val="00175A8D"/>
    <w:rsid w:val="00175C3C"/>
    <w:rsid w:val="001767D0"/>
    <w:rsid w:val="001768BE"/>
    <w:rsid w:val="00177CC7"/>
    <w:rsid w:val="00180F9F"/>
    <w:rsid w:val="001818BC"/>
    <w:rsid w:val="00182170"/>
    <w:rsid w:val="00182986"/>
    <w:rsid w:val="00185187"/>
    <w:rsid w:val="0018583B"/>
    <w:rsid w:val="00185D10"/>
    <w:rsid w:val="00187084"/>
    <w:rsid w:val="00187124"/>
    <w:rsid w:val="00190170"/>
    <w:rsid w:val="0019331E"/>
    <w:rsid w:val="00194CBE"/>
    <w:rsid w:val="00195FCB"/>
    <w:rsid w:val="00196154"/>
    <w:rsid w:val="00196735"/>
    <w:rsid w:val="001978DC"/>
    <w:rsid w:val="001A04DA"/>
    <w:rsid w:val="001A14A7"/>
    <w:rsid w:val="001A1635"/>
    <w:rsid w:val="001A1A09"/>
    <w:rsid w:val="001A22EE"/>
    <w:rsid w:val="001A49FB"/>
    <w:rsid w:val="001A5C49"/>
    <w:rsid w:val="001A7249"/>
    <w:rsid w:val="001B0399"/>
    <w:rsid w:val="001B0C5C"/>
    <w:rsid w:val="001B38E6"/>
    <w:rsid w:val="001B444A"/>
    <w:rsid w:val="001B4EDB"/>
    <w:rsid w:val="001B58E6"/>
    <w:rsid w:val="001B6319"/>
    <w:rsid w:val="001B6D0D"/>
    <w:rsid w:val="001B6D80"/>
    <w:rsid w:val="001B6F99"/>
    <w:rsid w:val="001B77A2"/>
    <w:rsid w:val="001C1C48"/>
    <w:rsid w:val="001C22C2"/>
    <w:rsid w:val="001C2588"/>
    <w:rsid w:val="001C29EC"/>
    <w:rsid w:val="001C2D2A"/>
    <w:rsid w:val="001C3ABD"/>
    <w:rsid w:val="001D0451"/>
    <w:rsid w:val="001D05EF"/>
    <w:rsid w:val="001D092C"/>
    <w:rsid w:val="001D0EAA"/>
    <w:rsid w:val="001D234A"/>
    <w:rsid w:val="001D3D77"/>
    <w:rsid w:val="001D4698"/>
    <w:rsid w:val="001D4A38"/>
    <w:rsid w:val="001D4F4E"/>
    <w:rsid w:val="001D5C1E"/>
    <w:rsid w:val="001D715A"/>
    <w:rsid w:val="001E14AD"/>
    <w:rsid w:val="001E14EE"/>
    <w:rsid w:val="001E196F"/>
    <w:rsid w:val="001E1A4C"/>
    <w:rsid w:val="001E2095"/>
    <w:rsid w:val="001E48B2"/>
    <w:rsid w:val="001E4BC4"/>
    <w:rsid w:val="001E4D1A"/>
    <w:rsid w:val="001E60F4"/>
    <w:rsid w:val="001E7925"/>
    <w:rsid w:val="001F05CA"/>
    <w:rsid w:val="001F1530"/>
    <w:rsid w:val="001F1F32"/>
    <w:rsid w:val="001F29B5"/>
    <w:rsid w:val="001F2C94"/>
    <w:rsid w:val="001F57B7"/>
    <w:rsid w:val="001F59CF"/>
    <w:rsid w:val="001F61F6"/>
    <w:rsid w:val="001F6603"/>
    <w:rsid w:val="001F681C"/>
    <w:rsid w:val="001F685B"/>
    <w:rsid w:val="001F7C8D"/>
    <w:rsid w:val="0020005C"/>
    <w:rsid w:val="002001DA"/>
    <w:rsid w:val="0020147C"/>
    <w:rsid w:val="0020150E"/>
    <w:rsid w:val="00201732"/>
    <w:rsid w:val="00201DFD"/>
    <w:rsid w:val="00201E68"/>
    <w:rsid w:val="00202FD2"/>
    <w:rsid w:val="0020377D"/>
    <w:rsid w:val="00203E07"/>
    <w:rsid w:val="00204A91"/>
    <w:rsid w:val="00204C2C"/>
    <w:rsid w:val="002053A9"/>
    <w:rsid w:val="00206864"/>
    <w:rsid w:val="0020710F"/>
    <w:rsid w:val="00207539"/>
    <w:rsid w:val="00207F2E"/>
    <w:rsid w:val="00210968"/>
    <w:rsid w:val="00212157"/>
    <w:rsid w:val="00212619"/>
    <w:rsid w:val="00212D1B"/>
    <w:rsid w:val="00213896"/>
    <w:rsid w:val="002150C6"/>
    <w:rsid w:val="00220466"/>
    <w:rsid w:val="00221347"/>
    <w:rsid w:val="0022134F"/>
    <w:rsid w:val="002222B0"/>
    <w:rsid w:val="0022411B"/>
    <w:rsid w:val="00224C13"/>
    <w:rsid w:val="00226852"/>
    <w:rsid w:val="00227061"/>
    <w:rsid w:val="00230279"/>
    <w:rsid w:val="00230880"/>
    <w:rsid w:val="00230A7E"/>
    <w:rsid w:val="00233680"/>
    <w:rsid w:val="0023672A"/>
    <w:rsid w:val="00237F43"/>
    <w:rsid w:val="0024084F"/>
    <w:rsid w:val="00241ABA"/>
    <w:rsid w:val="00242127"/>
    <w:rsid w:val="00242C84"/>
    <w:rsid w:val="002455F1"/>
    <w:rsid w:val="00246A16"/>
    <w:rsid w:val="00247BA4"/>
    <w:rsid w:val="00247E97"/>
    <w:rsid w:val="00250C40"/>
    <w:rsid w:val="00252979"/>
    <w:rsid w:val="002529FB"/>
    <w:rsid w:val="00252D38"/>
    <w:rsid w:val="002532D6"/>
    <w:rsid w:val="002537E6"/>
    <w:rsid w:val="0025477E"/>
    <w:rsid w:val="00254AA5"/>
    <w:rsid w:val="00255596"/>
    <w:rsid w:val="002564C7"/>
    <w:rsid w:val="00261A04"/>
    <w:rsid w:val="00262311"/>
    <w:rsid w:val="00265BB0"/>
    <w:rsid w:val="00266591"/>
    <w:rsid w:val="0027144D"/>
    <w:rsid w:val="002721AB"/>
    <w:rsid w:val="002728B5"/>
    <w:rsid w:val="00273CBE"/>
    <w:rsid w:val="00273E00"/>
    <w:rsid w:val="0027505E"/>
    <w:rsid w:val="0027608D"/>
    <w:rsid w:val="002768F7"/>
    <w:rsid w:val="0028067C"/>
    <w:rsid w:val="00280930"/>
    <w:rsid w:val="00281235"/>
    <w:rsid w:val="00281D1E"/>
    <w:rsid w:val="002823EE"/>
    <w:rsid w:val="00285477"/>
    <w:rsid w:val="00285D60"/>
    <w:rsid w:val="002860FC"/>
    <w:rsid w:val="00286BEE"/>
    <w:rsid w:val="002908D5"/>
    <w:rsid w:val="002911EE"/>
    <w:rsid w:val="00291EC8"/>
    <w:rsid w:val="0029291E"/>
    <w:rsid w:val="00292E87"/>
    <w:rsid w:val="002965DE"/>
    <w:rsid w:val="00297EE3"/>
    <w:rsid w:val="002A04DB"/>
    <w:rsid w:val="002A17EA"/>
    <w:rsid w:val="002A1A94"/>
    <w:rsid w:val="002A25A2"/>
    <w:rsid w:val="002A2BE3"/>
    <w:rsid w:val="002A31AC"/>
    <w:rsid w:val="002A5561"/>
    <w:rsid w:val="002A55AC"/>
    <w:rsid w:val="002A5FA7"/>
    <w:rsid w:val="002A6E4E"/>
    <w:rsid w:val="002A7366"/>
    <w:rsid w:val="002A7FE9"/>
    <w:rsid w:val="002B12E3"/>
    <w:rsid w:val="002B14CC"/>
    <w:rsid w:val="002B1964"/>
    <w:rsid w:val="002B1A33"/>
    <w:rsid w:val="002B263E"/>
    <w:rsid w:val="002B3244"/>
    <w:rsid w:val="002B6C4F"/>
    <w:rsid w:val="002B7BF0"/>
    <w:rsid w:val="002B7C67"/>
    <w:rsid w:val="002C0193"/>
    <w:rsid w:val="002C0396"/>
    <w:rsid w:val="002C05FA"/>
    <w:rsid w:val="002C0EC5"/>
    <w:rsid w:val="002C1E24"/>
    <w:rsid w:val="002C1E2C"/>
    <w:rsid w:val="002C430B"/>
    <w:rsid w:val="002C4F17"/>
    <w:rsid w:val="002C4FBA"/>
    <w:rsid w:val="002C655E"/>
    <w:rsid w:val="002D02EA"/>
    <w:rsid w:val="002D0F30"/>
    <w:rsid w:val="002D1996"/>
    <w:rsid w:val="002D19F5"/>
    <w:rsid w:val="002D22D2"/>
    <w:rsid w:val="002D36A4"/>
    <w:rsid w:val="002D4262"/>
    <w:rsid w:val="002D4CAD"/>
    <w:rsid w:val="002D736D"/>
    <w:rsid w:val="002E2108"/>
    <w:rsid w:val="002E3AFF"/>
    <w:rsid w:val="002E4852"/>
    <w:rsid w:val="002E5E56"/>
    <w:rsid w:val="002E71E6"/>
    <w:rsid w:val="002E72F0"/>
    <w:rsid w:val="002E731B"/>
    <w:rsid w:val="002F006C"/>
    <w:rsid w:val="002F17DE"/>
    <w:rsid w:val="002F2488"/>
    <w:rsid w:val="002F3119"/>
    <w:rsid w:val="002F48F5"/>
    <w:rsid w:val="002F4ADD"/>
    <w:rsid w:val="002F5BA4"/>
    <w:rsid w:val="002F6D11"/>
    <w:rsid w:val="002F7A04"/>
    <w:rsid w:val="003013C4"/>
    <w:rsid w:val="00301C51"/>
    <w:rsid w:val="003022B7"/>
    <w:rsid w:val="003037B0"/>
    <w:rsid w:val="00303BF9"/>
    <w:rsid w:val="00305FA0"/>
    <w:rsid w:val="003064C0"/>
    <w:rsid w:val="003122CE"/>
    <w:rsid w:val="0031241E"/>
    <w:rsid w:val="00312FF3"/>
    <w:rsid w:val="00313547"/>
    <w:rsid w:val="0031372A"/>
    <w:rsid w:val="00313A06"/>
    <w:rsid w:val="00314000"/>
    <w:rsid w:val="00314A89"/>
    <w:rsid w:val="003151C4"/>
    <w:rsid w:val="00317144"/>
    <w:rsid w:val="003177C2"/>
    <w:rsid w:val="00320680"/>
    <w:rsid w:val="00323072"/>
    <w:rsid w:val="00323355"/>
    <w:rsid w:val="00324D34"/>
    <w:rsid w:val="003254A1"/>
    <w:rsid w:val="00325824"/>
    <w:rsid w:val="003259C4"/>
    <w:rsid w:val="00326823"/>
    <w:rsid w:val="00327038"/>
    <w:rsid w:val="0033023C"/>
    <w:rsid w:val="00330A16"/>
    <w:rsid w:val="003315F5"/>
    <w:rsid w:val="003325DD"/>
    <w:rsid w:val="00332832"/>
    <w:rsid w:val="003329C7"/>
    <w:rsid w:val="00334124"/>
    <w:rsid w:val="00334A61"/>
    <w:rsid w:val="0033562F"/>
    <w:rsid w:val="00337B4A"/>
    <w:rsid w:val="003404ED"/>
    <w:rsid w:val="00342522"/>
    <w:rsid w:val="0034293B"/>
    <w:rsid w:val="0034354D"/>
    <w:rsid w:val="0034359D"/>
    <w:rsid w:val="00345EE7"/>
    <w:rsid w:val="00346F52"/>
    <w:rsid w:val="00347213"/>
    <w:rsid w:val="00347520"/>
    <w:rsid w:val="003531C0"/>
    <w:rsid w:val="003546ED"/>
    <w:rsid w:val="0035474D"/>
    <w:rsid w:val="00355BE8"/>
    <w:rsid w:val="0035638F"/>
    <w:rsid w:val="003572EC"/>
    <w:rsid w:val="003573A8"/>
    <w:rsid w:val="0035799C"/>
    <w:rsid w:val="003603E7"/>
    <w:rsid w:val="00360895"/>
    <w:rsid w:val="00360B2B"/>
    <w:rsid w:val="00362569"/>
    <w:rsid w:val="00363AD7"/>
    <w:rsid w:val="00363C3F"/>
    <w:rsid w:val="00364755"/>
    <w:rsid w:val="00364DCF"/>
    <w:rsid w:val="00364E95"/>
    <w:rsid w:val="00366AEB"/>
    <w:rsid w:val="00366CD4"/>
    <w:rsid w:val="00367C32"/>
    <w:rsid w:val="0037090F"/>
    <w:rsid w:val="003717BA"/>
    <w:rsid w:val="00372B83"/>
    <w:rsid w:val="003731D9"/>
    <w:rsid w:val="0037364F"/>
    <w:rsid w:val="00373A87"/>
    <w:rsid w:val="00373C2F"/>
    <w:rsid w:val="0037453B"/>
    <w:rsid w:val="00377369"/>
    <w:rsid w:val="00377CCE"/>
    <w:rsid w:val="00381948"/>
    <w:rsid w:val="0038214A"/>
    <w:rsid w:val="00383DFA"/>
    <w:rsid w:val="00383E34"/>
    <w:rsid w:val="003845EB"/>
    <w:rsid w:val="00384D9E"/>
    <w:rsid w:val="0038724B"/>
    <w:rsid w:val="003906A1"/>
    <w:rsid w:val="00390840"/>
    <w:rsid w:val="00390971"/>
    <w:rsid w:val="003909DF"/>
    <w:rsid w:val="003910F8"/>
    <w:rsid w:val="00391759"/>
    <w:rsid w:val="0039227A"/>
    <w:rsid w:val="00392887"/>
    <w:rsid w:val="00392BCE"/>
    <w:rsid w:val="003965E6"/>
    <w:rsid w:val="00396B05"/>
    <w:rsid w:val="00397FC4"/>
    <w:rsid w:val="003A2119"/>
    <w:rsid w:val="003A21B7"/>
    <w:rsid w:val="003A2C2A"/>
    <w:rsid w:val="003A2D85"/>
    <w:rsid w:val="003A4182"/>
    <w:rsid w:val="003A5551"/>
    <w:rsid w:val="003A555C"/>
    <w:rsid w:val="003A6935"/>
    <w:rsid w:val="003A7094"/>
    <w:rsid w:val="003A7D8E"/>
    <w:rsid w:val="003B01D9"/>
    <w:rsid w:val="003B1334"/>
    <w:rsid w:val="003B2540"/>
    <w:rsid w:val="003B29FC"/>
    <w:rsid w:val="003B56FD"/>
    <w:rsid w:val="003B5745"/>
    <w:rsid w:val="003B5C4F"/>
    <w:rsid w:val="003B62DA"/>
    <w:rsid w:val="003B6ACD"/>
    <w:rsid w:val="003B7AC2"/>
    <w:rsid w:val="003B7D9C"/>
    <w:rsid w:val="003C05B4"/>
    <w:rsid w:val="003C06DA"/>
    <w:rsid w:val="003C178F"/>
    <w:rsid w:val="003C2766"/>
    <w:rsid w:val="003C3519"/>
    <w:rsid w:val="003C46E7"/>
    <w:rsid w:val="003C6110"/>
    <w:rsid w:val="003C7089"/>
    <w:rsid w:val="003C7579"/>
    <w:rsid w:val="003C786F"/>
    <w:rsid w:val="003D01DB"/>
    <w:rsid w:val="003D0644"/>
    <w:rsid w:val="003D0F02"/>
    <w:rsid w:val="003D1EC3"/>
    <w:rsid w:val="003D28C2"/>
    <w:rsid w:val="003D3CE2"/>
    <w:rsid w:val="003D3E41"/>
    <w:rsid w:val="003D50BA"/>
    <w:rsid w:val="003D565D"/>
    <w:rsid w:val="003D5771"/>
    <w:rsid w:val="003D6BB5"/>
    <w:rsid w:val="003E151E"/>
    <w:rsid w:val="003E3A8E"/>
    <w:rsid w:val="003E3BDE"/>
    <w:rsid w:val="003E4D25"/>
    <w:rsid w:val="003E5915"/>
    <w:rsid w:val="003E68B3"/>
    <w:rsid w:val="003E793E"/>
    <w:rsid w:val="003E7E44"/>
    <w:rsid w:val="003F01E0"/>
    <w:rsid w:val="003F1802"/>
    <w:rsid w:val="003F29E6"/>
    <w:rsid w:val="003F32B6"/>
    <w:rsid w:val="003F4945"/>
    <w:rsid w:val="003F4B73"/>
    <w:rsid w:val="003F4F69"/>
    <w:rsid w:val="003F5518"/>
    <w:rsid w:val="003F5F87"/>
    <w:rsid w:val="003F5FAE"/>
    <w:rsid w:val="003F63E4"/>
    <w:rsid w:val="003F6508"/>
    <w:rsid w:val="003F682B"/>
    <w:rsid w:val="003F6ADE"/>
    <w:rsid w:val="004001C4"/>
    <w:rsid w:val="00400ADA"/>
    <w:rsid w:val="004019BD"/>
    <w:rsid w:val="00402EF3"/>
    <w:rsid w:val="0040443F"/>
    <w:rsid w:val="004045B7"/>
    <w:rsid w:val="004057A6"/>
    <w:rsid w:val="00406B58"/>
    <w:rsid w:val="00406D0C"/>
    <w:rsid w:val="004070E6"/>
    <w:rsid w:val="004102F7"/>
    <w:rsid w:val="004115DF"/>
    <w:rsid w:val="00412615"/>
    <w:rsid w:val="00415136"/>
    <w:rsid w:val="00415C25"/>
    <w:rsid w:val="00417B60"/>
    <w:rsid w:val="00420226"/>
    <w:rsid w:val="00420A52"/>
    <w:rsid w:val="004214AE"/>
    <w:rsid w:val="00421CBD"/>
    <w:rsid w:val="00421D5D"/>
    <w:rsid w:val="00421E63"/>
    <w:rsid w:val="00421EF0"/>
    <w:rsid w:val="00422063"/>
    <w:rsid w:val="00425226"/>
    <w:rsid w:val="004254CB"/>
    <w:rsid w:val="00425FA3"/>
    <w:rsid w:val="004269FB"/>
    <w:rsid w:val="00426C06"/>
    <w:rsid w:val="00427E82"/>
    <w:rsid w:val="00430BE3"/>
    <w:rsid w:val="004321F8"/>
    <w:rsid w:val="0043364B"/>
    <w:rsid w:val="00433B73"/>
    <w:rsid w:val="00435AD6"/>
    <w:rsid w:val="00440EA8"/>
    <w:rsid w:val="00441E02"/>
    <w:rsid w:val="00443A13"/>
    <w:rsid w:val="00444A94"/>
    <w:rsid w:val="00444C41"/>
    <w:rsid w:val="004456E2"/>
    <w:rsid w:val="0044752F"/>
    <w:rsid w:val="00447E2E"/>
    <w:rsid w:val="004507F9"/>
    <w:rsid w:val="00451FA9"/>
    <w:rsid w:val="00452C03"/>
    <w:rsid w:val="0045368E"/>
    <w:rsid w:val="00457115"/>
    <w:rsid w:val="004576C6"/>
    <w:rsid w:val="004579B3"/>
    <w:rsid w:val="00462A19"/>
    <w:rsid w:val="00463340"/>
    <w:rsid w:val="0046493E"/>
    <w:rsid w:val="00465DCB"/>
    <w:rsid w:val="00465F98"/>
    <w:rsid w:val="00466B92"/>
    <w:rsid w:val="00466DE3"/>
    <w:rsid w:val="00466F9C"/>
    <w:rsid w:val="00467D21"/>
    <w:rsid w:val="004713A8"/>
    <w:rsid w:val="00471D77"/>
    <w:rsid w:val="00472ADC"/>
    <w:rsid w:val="004737AB"/>
    <w:rsid w:val="00474810"/>
    <w:rsid w:val="00474A96"/>
    <w:rsid w:val="00474C33"/>
    <w:rsid w:val="00476726"/>
    <w:rsid w:val="00476C8F"/>
    <w:rsid w:val="00480906"/>
    <w:rsid w:val="00480AE7"/>
    <w:rsid w:val="00481404"/>
    <w:rsid w:val="0048238A"/>
    <w:rsid w:val="00482B01"/>
    <w:rsid w:val="0048438C"/>
    <w:rsid w:val="00484398"/>
    <w:rsid w:val="004857B7"/>
    <w:rsid w:val="004858E9"/>
    <w:rsid w:val="00485EFA"/>
    <w:rsid w:val="004862EF"/>
    <w:rsid w:val="0048630D"/>
    <w:rsid w:val="00486BE6"/>
    <w:rsid w:val="00487226"/>
    <w:rsid w:val="00487784"/>
    <w:rsid w:val="00490230"/>
    <w:rsid w:val="004902F5"/>
    <w:rsid w:val="0049052E"/>
    <w:rsid w:val="0049103E"/>
    <w:rsid w:val="00492AAA"/>
    <w:rsid w:val="00492ACB"/>
    <w:rsid w:val="0049353F"/>
    <w:rsid w:val="00494EE4"/>
    <w:rsid w:val="004951DE"/>
    <w:rsid w:val="00496FAC"/>
    <w:rsid w:val="004A073E"/>
    <w:rsid w:val="004A0A69"/>
    <w:rsid w:val="004A6802"/>
    <w:rsid w:val="004A7081"/>
    <w:rsid w:val="004A71F0"/>
    <w:rsid w:val="004B01D5"/>
    <w:rsid w:val="004B0E27"/>
    <w:rsid w:val="004B1A39"/>
    <w:rsid w:val="004B2957"/>
    <w:rsid w:val="004B2F7F"/>
    <w:rsid w:val="004B37F4"/>
    <w:rsid w:val="004B3E0E"/>
    <w:rsid w:val="004B42B1"/>
    <w:rsid w:val="004B5E8F"/>
    <w:rsid w:val="004B7517"/>
    <w:rsid w:val="004B7C4C"/>
    <w:rsid w:val="004B7DB5"/>
    <w:rsid w:val="004C0417"/>
    <w:rsid w:val="004C0833"/>
    <w:rsid w:val="004C1C8A"/>
    <w:rsid w:val="004C31EF"/>
    <w:rsid w:val="004C3927"/>
    <w:rsid w:val="004C5C05"/>
    <w:rsid w:val="004C5FC9"/>
    <w:rsid w:val="004C7D78"/>
    <w:rsid w:val="004D175F"/>
    <w:rsid w:val="004D2D68"/>
    <w:rsid w:val="004D3B01"/>
    <w:rsid w:val="004D3E05"/>
    <w:rsid w:val="004D52D7"/>
    <w:rsid w:val="004D63EE"/>
    <w:rsid w:val="004E04A6"/>
    <w:rsid w:val="004E08D8"/>
    <w:rsid w:val="004E2836"/>
    <w:rsid w:val="004E2D1F"/>
    <w:rsid w:val="004E3A69"/>
    <w:rsid w:val="004E5017"/>
    <w:rsid w:val="004E555B"/>
    <w:rsid w:val="004E5BF8"/>
    <w:rsid w:val="004F1280"/>
    <w:rsid w:val="004F1664"/>
    <w:rsid w:val="004F1864"/>
    <w:rsid w:val="004F31FC"/>
    <w:rsid w:val="004F3DB9"/>
    <w:rsid w:val="004F446D"/>
    <w:rsid w:val="004F5B1B"/>
    <w:rsid w:val="004F5B24"/>
    <w:rsid w:val="004F5EF7"/>
    <w:rsid w:val="004F611E"/>
    <w:rsid w:val="005004D9"/>
    <w:rsid w:val="00500A11"/>
    <w:rsid w:val="00501512"/>
    <w:rsid w:val="00501D45"/>
    <w:rsid w:val="0050361F"/>
    <w:rsid w:val="00503639"/>
    <w:rsid w:val="00504541"/>
    <w:rsid w:val="0050500B"/>
    <w:rsid w:val="00505C50"/>
    <w:rsid w:val="00506976"/>
    <w:rsid w:val="005069DE"/>
    <w:rsid w:val="00507A07"/>
    <w:rsid w:val="00512E48"/>
    <w:rsid w:val="00513597"/>
    <w:rsid w:val="00513B60"/>
    <w:rsid w:val="0051502F"/>
    <w:rsid w:val="005155F2"/>
    <w:rsid w:val="005165BE"/>
    <w:rsid w:val="00516817"/>
    <w:rsid w:val="005177D8"/>
    <w:rsid w:val="0052017F"/>
    <w:rsid w:val="00520C65"/>
    <w:rsid w:val="005211E0"/>
    <w:rsid w:val="005218CA"/>
    <w:rsid w:val="005221E9"/>
    <w:rsid w:val="00522BA9"/>
    <w:rsid w:val="00522ECB"/>
    <w:rsid w:val="00523AD4"/>
    <w:rsid w:val="00524E0C"/>
    <w:rsid w:val="005259BC"/>
    <w:rsid w:val="00526BFF"/>
    <w:rsid w:val="00527BC8"/>
    <w:rsid w:val="00530A48"/>
    <w:rsid w:val="0053106C"/>
    <w:rsid w:val="0053189C"/>
    <w:rsid w:val="0053334E"/>
    <w:rsid w:val="00534568"/>
    <w:rsid w:val="005351DC"/>
    <w:rsid w:val="00535261"/>
    <w:rsid w:val="0053683D"/>
    <w:rsid w:val="00536EB0"/>
    <w:rsid w:val="005371AA"/>
    <w:rsid w:val="00542384"/>
    <w:rsid w:val="005426E6"/>
    <w:rsid w:val="00542CA2"/>
    <w:rsid w:val="00545047"/>
    <w:rsid w:val="005450F6"/>
    <w:rsid w:val="00545A31"/>
    <w:rsid w:val="00545E17"/>
    <w:rsid w:val="0054632E"/>
    <w:rsid w:val="00552960"/>
    <w:rsid w:val="00554CC1"/>
    <w:rsid w:val="00554EA0"/>
    <w:rsid w:val="00555B6B"/>
    <w:rsid w:val="00555C1F"/>
    <w:rsid w:val="00555C26"/>
    <w:rsid w:val="005576D9"/>
    <w:rsid w:val="005600D7"/>
    <w:rsid w:val="00562533"/>
    <w:rsid w:val="005629D3"/>
    <w:rsid w:val="00562D1B"/>
    <w:rsid w:val="00562E78"/>
    <w:rsid w:val="005631A3"/>
    <w:rsid w:val="00563A62"/>
    <w:rsid w:val="005646C0"/>
    <w:rsid w:val="0056594D"/>
    <w:rsid w:val="00566649"/>
    <w:rsid w:val="00566D9E"/>
    <w:rsid w:val="00567A78"/>
    <w:rsid w:val="00570139"/>
    <w:rsid w:val="00571EC9"/>
    <w:rsid w:val="00573ACA"/>
    <w:rsid w:val="00576148"/>
    <w:rsid w:val="0057717F"/>
    <w:rsid w:val="00581D5B"/>
    <w:rsid w:val="005824AB"/>
    <w:rsid w:val="00582B8C"/>
    <w:rsid w:val="00585A3B"/>
    <w:rsid w:val="0058602E"/>
    <w:rsid w:val="00586392"/>
    <w:rsid w:val="005864E4"/>
    <w:rsid w:val="00591B31"/>
    <w:rsid w:val="00591C4B"/>
    <w:rsid w:val="00591F3F"/>
    <w:rsid w:val="0059365E"/>
    <w:rsid w:val="00593C26"/>
    <w:rsid w:val="005948F1"/>
    <w:rsid w:val="00594F21"/>
    <w:rsid w:val="00595C54"/>
    <w:rsid w:val="00595F04"/>
    <w:rsid w:val="00597FFD"/>
    <w:rsid w:val="005A0235"/>
    <w:rsid w:val="005A02D6"/>
    <w:rsid w:val="005A061C"/>
    <w:rsid w:val="005A2610"/>
    <w:rsid w:val="005A3148"/>
    <w:rsid w:val="005A34BE"/>
    <w:rsid w:val="005A3886"/>
    <w:rsid w:val="005A547C"/>
    <w:rsid w:val="005A5989"/>
    <w:rsid w:val="005A6A5B"/>
    <w:rsid w:val="005A7CDD"/>
    <w:rsid w:val="005B1E81"/>
    <w:rsid w:val="005B1F2A"/>
    <w:rsid w:val="005B34F5"/>
    <w:rsid w:val="005B3C64"/>
    <w:rsid w:val="005B41D2"/>
    <w:rsid w:val="005B4CB0"/>
    <w:rsid w:val="005B7A7E"/>
    <w:rsid w:val="005C00EE"/>
    <w:rsid w:val="005C0AB0"/>
    <w:rsid w:val="005C1394"/>
    <w:rsid w:val="005C1F27"/>
    <w:rsid w:val="005C2DE9"/>
    <w:rsid w:val="005C43F5"/>
    <w:rsid w:val="005C45E1"/>
    <w:rsid w:val="005C4812"/>
    <w:rsid w:val="005C5482"/>
    <w:rsid w:val="005C74A1"/>
    <w:rsid w:val="005C75F4"/>
    <w:rsid w:val="005D1320"/>
    <w:rsid w:val="005D1BAA"/>
    <w:rsid w:val="005D2AA4"/>
    <w:rsid w:val="005D2ECB"/>
    <w:rsid w:val="005D4650"/>
    <w:rsid w:val="005D4AE6"/>
    <w:rsid w:val="005D4B1E"/>
    <w:rsid w:val="005D736A"/>
    <w:rsid w:val="005D7641"/>
    <w:rsid w:val="005E001C"/>
    <w:rsid w:val="005E1446"/>
    <w:rsid w:val="005E4119"/>
    <w:rsid w:val="005E42C7"/>
    <w:rsid w:val="005E510D"/>
    <w:rsid w:val="005E5438"/>
    <w:rsid w:val="005E6545"/>
    <w:rsid w:val="005E6B77"/>
    <w:rsid w:val="005E6F66"/>
    <w:rsid w:val="005E7C82"/>
    <w:rsid w:val="005F0A3C"/>
    <w:rsid w:val="005F0E0C"/>
    <w:rsid w:val="005F4CBD"/>
    <w:rsid w:val="005F4FE9"/>
    <w:rsid w:val="005F56D3"/>
    <w:rsid w:val="005F6D7A"/>
    <w:rsid w:val="005F7D12"/>
    <w:rsid w:val="006006BE"/>
    <w:rsid w:val="006013B0"/>
    <w:rsid w:val="00601535"/>
    <w:rsid w:val="00601A1A"/>
    <w:rsid w:val="00601FC7"/>
    <w:rsid w:val="006028A8"/>
    <w:rsid w:val="00602A54"/>
    <w:rsid w:val="00602FC5"/>
    <w:rsid w:val="00605AEB"/>
    <w:rsid w:val="00607C87"/>
    <w:rsid w:val="0061204C"/>
    <w:rsid w:val="00613236"/>
    <w:rsid w:val="00614059"/>
    <w:rsid w:val="0061480E"/>
    <w:rsid w:val="00614F2A"/>
    <w:rsid w:val="00615C79"/>
    <w:rsid w:val="00617F7B"/>
    <w:rsid w:val="00620EFC"/>
    <w:rsid w:val="00621932"/>
    <w:rsid w:val="006220D2"/>
    <w:rsid w:val="00622913"/>
    <w:rsid w:val="00622B49"/>
    <w:rsid w:val="00623736"/>
    <w:rsid w:val="00623822"/>
    <w:rsid w:val="00623C9B"/>
    <w:rsid w:val="006244E3"/>
    <w:rsid w:val="00627D12"/>
    <w:rsid w:val="006300E5"/>
    <w:rsid w:val="0063142E"/>
    <w:rsid w:val="00631778"/>
    <w:rsid w:val="006326BC"/>
    <w:rsid w:val="00634DE3"/>
    <w:rsid w:val="00635618"/>
    <w:rsid w:val="006366AC"/>
    <w:rsid w:val="00636768"/>
    <w:rsid w:val="00640188"/>
    <w:rsid w:val="00641433"/>
    <w:rsid w:val="00642618"/>
    <w:rsid w:val="00644279"/>
    <w:rsid w:val="00645BD4"/>
    <w:rsid w:val="00647825"/>
    <w:rsid w:val="00650037"/>
    <w:rsid w:val="006502F4"/>
    <w:rsid w:val="006504C6"/>
    <w:rsid w:val="00651A1C"/>
    <w:rsid w:val="0065205F"/>
    <w:rsid w:val="00652A40"/>
    <w:rsid w:val="00652AC5"/>
    <w:rsid w:val="00653BB0"/>
    <w:rsid w:val="00654760"/>
    <w:rsid w:val="00655095"/>
    <w:rsid w:val="00656A70"/>
    <w:rsid w:val="006576E1"/>
    <w:rsid w:val="00661002"/>
    <w:rsid w:val="00661B8A"/>
    <w:rsid w:val="0066287F"/>
    <w:rsid w:val="00662919"/>
    <w:rsid w:val="0066333A"/>
    <w:rsid w:val="006637C0"/>
    <w:rsid w:val="006649BB"/>
    <w:rsid w:val="00665404"/>
    <w:rsid w:val="006657CA"/>
    <w:rsid w:val="006659D1"/>
    <w:rsid w:val="00665C32"/>
    <w:rsid w:val="00665ECF"/>
    <w:rsid w:val="00666829"/>
    <w:rsid w:val="00667B29"/>
    <w:rsid w:val="00670078"/>
    <w:rsid w:val="00671058"/>
    <w:rsid w:val="00671297"/>
    <w:rsid w:val="006722F4"/>
    <w:rsid w:val="00673E7C"/>
    <w:rsid w:val="006742D5"/>
    <w:rsid w:val="006749A5"/>
    <w:rsid w:val="00674FA6"/>
    <w:rsid w:val="006756A7"/>
    <w:rsid w:val="00676368"/>
    <w:rsid w:val="006765DA"/>
    <w:rsid w:val="00676E79"/>
    <w:rsid w:val="00677735"/>
    <w:rsid w:val="00680096"/>
    <w:rsid w:val="00680FF2"/>
    <w:rsid w:val="00681A55"/>
    <w:rsid w:val="00683899"/>
    <w:rsid w:val="00684E8C"/>
    <w:rsid w:val="00685AA0"/>
    <w:rsid w:val="00686E72"/>
    <w:rsid w:val="00687229"/>
    <w:rsid w:val="006872BD"/>
    <w:rsid w:val="006902CC"/>
    <w:rsid w:val="0069178C"/>
    <w:rsid w:val="00693A1F"/>
    <w:rsid w:val="00693A27"/>
    <w:rsid w:val="00693A8E"/>
    <w:rsid w:val="00694D34"/>
    <w:rsid w:val="00697131"/>
    <w:rsid w:val="00697588"/>
    <w:rsid w:val="00697B3D"/>
    <w:rsid w:val="006A027B"/>
    <w:rsid w:val="006A3EF3"/>
    <w:rsid w:val="006A41DF"/>
    <w:rsid w:val="006A5680"/>
    <w:rsid w:val="006A65F4"/>
    <w:rsid w:val="006A78FD"/>
    <w:rsid w:val="006A7F17"/>
    <w:rsid w:val="006B14E1"/>
    <w:rsid w:val="006B3570"/>
    <w:rsid w:val="006B4B1D"/>
    <w:rsid w:val="006B5F31"/>
    <w:rsid w:val="006B5F51"/>
    <w:rsid w:val="006B6523"/>
    <w:rsid w:val="006B6926"/>
    <w:rsid w:val="006B7D83"/>
    <w:rsid w:val="006C01A5"/>
    <w:rsid w:val="006C0BBA"/>
    <w:rsid w:val="006C1970"/>
    <w:rsid w:val="006C1E25"/>
    <w:rsid w:val="006C3AB6"/>
    <w:rsid w:val="006C3AFC"/>
    <w:rsid w:val="006C3CF3"/>
    <w:rsid w:val="006C4131"/>
    <w:rsid w:val="006C4BE9"/>
    <w:rsid w:val="006C5115"/>
    <w:rsid w:val="006C5C2A"/>
    <w:rsid w:val="006C78D0"/>
    <w:rsid w:val="006D2AC0"/>
    <w:rsid w:val="006D3671"/>
    <w:rsid w:val="006D48AE"/>
    <w:rsid w:val="006D527B"/>
    <w:rsid w:val="006D5EDF"/>
    <w:rsid w:val="006D5FAA"/>
    <w:rsid w:val="006D776D"/>
    <w:rsid w:val="006D7BBF"/>
    <w:rsid w:val="006D7EED"/>
    <w:rsid w:val="006E0273"/>
    <w:rsid w:val="006E0B89"/>
    <w:rsid w:val="006E22B8"/>
    <w:rsid w:val="006E2358"/>
    <w:rsid w:val="006E5FC3"/>
    <w:rsid w:val="006E604E"/>
    <w:rsid w:val="006E6A23"/>
    <w:rsid w:val="006E7985"/>
    <w:rsid w:val="006E7E4E"/>
    <w:rsid w:val="006F0162"/>
    <w:rsid w:val="006F070F"/>
    <w:rsid w:val="006F192C"/>
    <w:rsid w:val="006F2ED3"/>
    <w:rsid w:val="006F3FD3"/>
    <w:rsid w:val="006F41C7"/>
    <w:rsid w:val="006F4E96"/>
    <w:rsid w:val="006F5428"/>
    <w:rsid w:val="006F549A"/>
    <w:rsid w:val="006F5968"/>
    <w:rsid w:val="006F6307"/>
    <w:rsid w:val="006F66FD"/>
    <w:rsid w:val="006F68D5"/>
    <w:rsid w:val="006F7945"/>
    <w:rsid w:val="00701946"/>
    <w:rsid w:val="007043EA"/>
    <w:rsid w:val="0070444D"/>
    <w:rsid w:val="00705784"/>
    <w:rsid w:val="007060D1"/>
    <w:rsid w:val="00706C65"/>
    <w:rsid w:val="00706C8D"/>
    <w:rsid w:val="00707D2F"/>
    <w:rsid w:val="007102C7"/>
    <w:rsid w:val="00712303"/>
    <w:rsid w:val="0071272A"/>
    <w:rsid w:val="0071370A"/>
    <w:rsid w:val="0071386A"/>
    <w:rsid w:val="00713AC6"/>
    <w:rsid w:val="00713B7D"/>
    <w:rsid w:val="00715B97"/>
    <w:rsid w:val="007173E2"/>
    <w:rsid w:val="00720279"/>
    <w:rsid w:val="00720756"/>
    <w:rsid w:val="00721030"/>
    <w:rsid w:val="007213C7"/>
    <w:rsid w:val="007224BD"/>
    <w:rsid w:val="007248DF"/>
    <w:rsid w:val="00724C0B"/>
    <w:rsid w:val="00725350"/>
    <w:rsid w:val="007258F4"/>
    <w:rsid w:val="00730869"/>
    <w:rsid w:val="00732064"/>
    <w:rsid w:val="0073307E"/>
    <w:rsid w:val="007334F4"/>
    <w:rsid w:val="00733A3D"/>
    <w:rsid w:val="007351CF"/>
    <w:rsid w:val="00735B2B"/>
    <w:rsid w:val="00735BF9"/>
    <w:rsid w:val="00737C9D"/>
    <w:rsid w:val="00741DC8"/>
    <w:rsid w:val="007424CB"/>
    <w:rsid w:val="00743678"/>
    <w:rsid w:val="00743EAC"/>
    <w:rsid w:val="00744AA9"/>
    <w:rsid w:val="007462D7"/>
    <w:rsid w:val="0074683B"/>
    <w:rsid w:val="00746C4A"/>
    <w:rsid w:val="00746CCC"/>
    <w:rsid w:val="007476B0"/>
    <w:rsid w:val="0074785E"/>
    <w:rsid w:val="007504EB"/>
    <w:rsid w:val="00750DD6"/>
    <w:rsid w:val="00751568"/>
    <w:rsid w:val="0075269D"/>
    <w:rsid w:val="00753212"/>
    <w:rsid w:val="00753F80"/>
    <w:rsid w:val="0075418C"/>
    <w:rsid w:val="0075564C"/>
    <w:rsid w:val="00755DF5"/>
    <w:rsid w:val="00760106"/>
    <w:rsid w:val="00761134"/>
    <w:rsid w:val="00762138"/>
    <w:rsid w:val="00766CBB"/>
    <w:rsid w:val="007700EC"/>
    <w:rsid w:val="0077025F"/>
    <w:rsid w:val="00771241"/>
    <w:rsid w:val="007717DA"/>
    <w:rsid w:val="00773161"/>
    <w:rsid w:val="00773AFD"/>
    <w:rsid w:val="00774B37"/>
    <w:rsid w:val="00775C58"/>
    <w:rsid w:val="00776399"/>
    <w:rsid w:val="007770CB"/>
    <w:rsid w:val="007816F1"/>
    <w:rsid w:val="0078443F"/>
    <w:rsid w:val="00784D8A"/>
    <w:rsid w:val="007865D6"/>
    <w:rsid w:val="00786D06"/>
    <w:rsid w:val="007901A7"/>
    <w:rsid w:val="00790D8A"/>
    <w:rsid w:val="00790F31"/>
    <w:rsid w:val="0079130A"/>
    <w:rsid w:val="007916A2"/>
    <w:rsid w:val="00791C7D"/>
    <w:rsid w:val="00794C6F"/>
    <w:rsid w:val="00794E5F"/>
    <w:rsid w:val="0079538F"/>
    <w:rsid w:val="007A110C"/>
    <w:rsid w:val="007A35AC"/>
    <w:rsid w:val="007A59B4"/>
    <w:rsid w:val="007A5BC8"/>
    <w:rsid w:val="007A5ECD"/>
    <w:rsid w:val="007A6D3E"/>
    <w:rsid w:val="007A79F9"/>
    <w:rsid w:val="007A7B6B"/>
    <w:rsid w:val="007B08E3"/>
    <w:rsid w:val="007B3995"/>
    <w:rsid w:val="007B4B69"/>
    <w:rsid w:val="007B66BD"/>
    <w:rsid w:val="007B69FA"/>
    <w:rsid w:val="007B7A36"/>
    <w:rsid w:val="007C089B"/>
    <w:rsid w:val="007C54D5"/>
    <w:rsid w:val="007C55F9"/>
    <w:rsid w:val="007C5739"/>
    <w:rsid w:val="007C7959"/>
    <w:rsid w:val="007C7A18"/>
    <w:rsid w:val="007C7AA0"/>
    <w:rsid w:val="007D3546"/>
    <w:rsid w:val="007D3667"/>
    <w:rsid w:val="007D47E2"/>
    <w:rsid w:val="007D4C16"/>
    <w:rsid w:val="007D5025"/>
    <w:rsid w:val="007D53E8"/>
    <w:rsid w:val="007D6F0E"/>
    <w:rsid w:val="007D719C"/>
    <w:rsid w:val="007D74A6"/>
    <w:rsid w:val="007D7E29"/>
    <w:rsid w:val="007E02EA"/>
    <w:rsid w:val="007E049F"/>
    <w:rsid w:val="007E287A"/>
    <w:rsid w:val="007E2F88"/>
    <w:rsid w:val="007E3DB3"/>
    <w:rsid w:val="007E3ECF"/>
    <w:rsid w:val="007E568A"/>
    <w:rsid w:val="007E70AC"/>
    <w:rsid w:val="007E7EE5"/>
    <w:rsid w:val="007F060B"/>
    <w:rsid w:val="007F107B"/>
    <w:rsid w:val="007F10DD"/>
    <w:rsid w:val="007F119A"/>
    <w:rsid w:val="007F262C"/>
    <w:rsid w:val="00800064"/>
    <w:rsid w:val="008000A6"/>
    <w:rsid w:val="00800516"/>
    <w:rsid w:val="00800E14"/>
    <w:rsid w:val="008011A8"/>
    <w:rsid w:val="008014C5"/>
    <w:rsid w:val="0080440E"/>
    <w:rsid w:val="0080487A"/>
    <w:rsid w:val="0080498F"/>
    <w:rsid w:val="00805723"/>
    <w:rsid w:val="008072FA"/>
    <w:rsid w:val="00811ADC"/>
    <w:rsid w:val="008141EA"/>
    <w:rsid w:val="00814F7B"/>
    <w:rsid w:val="0081626F"/>
    <w:rsid w:val="00816608"/>
    <w:rsid w:val="00817381"/>
    <w:rsid w:val="008208D7"/>
    <w:rsid w:val="00820905"/>
    <w:rsid w:val="00820E0D"/>
    <w:rsid w:val="008218F8"/>
    <w:rsid w:val="008220CF"/>
    <w:rsid w:val="00822299"/>
    <w:rsid w:val="008225F7"/>
    <w:rsid w:val="00822C68"/>
    <w:rsid w:val="008233F5"/>
    <w:rsid w:val="00823586"/>
    <w:rsid w:val="008249EE"/>
    <w:rsid w:val="00825BF7"/>
    <w:rsid w:val="008276F2"/>
    <w:rsid w:val="00827ECE"/>
    <w:rsid w:val="008304B1"/>
    <w:rsid w:val="008316CF"/>
    <w:rsid w:val="008326CF"/>
    <w:rsid w:val="00833451"/>
    <w:rsid w:val="008337C3"/>
    <w:rsid w:val="00834A18"/>
    <w:rsid w:val="00835495"/>
    <w:rsid w:val="008357CD"/>
    <w:rsid w:val="00835F9D"/>
    <w:rsid w:val="008401FD"/>
    <w:rsid w:val="00840381"/>
    <w:rsid w:val="008416D1"/>
    <w:rsid w:val="0084616E"/>
    <w:rsid w:val="0084634B"/>
    <w:rsid w:val="008463AF"/>
    <w:rsid w:val="00847CCE"/>
    <w:rsid w:val="00850471"/>
    <w:rsid w:val="00850B0B"/>
    <w:rsid w:val="0085158C"/>
    <w:rsid w:val="008525C3"/>
    <w:rsid w:val="00852EA9"/>
    <w:rsid w:val="00852FA8"/>
    <w:rsid w:val="00853812"/>
    <w:rsid w:val="00853D81"/>
    <w:rsid w:val="00854437"/>
    <w:rsid w:val="00855847"/>
    <w:rsid w:val="00855D98"/>
    <w:rsid w:val="00856A7C"/>
    <w:rsid w:val="00856BA2"/>
    <w:rsid w:val="00857091"/>
    <w:rsid w:val="0085758B"/>
    <w:rsid w:val="00857B58"/>
    <w:rsid w:val="0086209A"/>
    <w:rsid w:val="008634D8"/>
    <w:rsid w:val="00864504"/>
    <w:rsid w:val="00864F71"/>
    <w:rsid w:val="00866CB4"/>
    <w:rsid w:val="00867341"/>
    <w:rsid w:val="00870A9D"/>
    <w:rsid w:val="0087194C"/>
    <w:rsid w:val="00871E00"/>
    <w:rsid w:val="00873BE8"/>
    <w:rsid w:val="00873BFD"/>
    <w:rsid w:val="00874E1C"/>
    <w:rsid w:val="00875645"/>
    <w:rsid w:val="00875755"/>
    <w:rsid w:val="0087645C"/>
    <w:rsid w:val="00876C41"/>
    <w:rsid w:val="00876CDE"/>
    <w:rsid w:val="008775F3"/>
    <w:rsid w:val="008803B1"/>
    <w:rsid w:val="00880A03"/>
    <w:rsid w:val="00881A66"/>
    <w:rsid w:val="008831B4"/>
    <w:rsid w:val="00883246"/>
    <w:rsid w:val="008832A1"/>
    <w:rsid w:val="0088378A"/>
    <w:rsid w:val="00884C26"/>
    <w:rsid w:val="008858DF"/>
    <w:rsid w:val="0088613E"/>
    <w:rsid w:val="00887DB2"/>
    <w:rsid w:val="00891D06"/>
    <w:rsid w:val="008936F8"/>
    <w:rsid w:val="00893AEB"/>
    <w:rsid w:val="00893F1A"/>
    <w:rsid w:val="00894DF9"/>
    <w:rsid w:val="0089701F"/>
    <w:rsid w:val="00897069"/>
    <w:rsid w:val="00897A76"/>
    <w:rsid w:val="008A014C"/>
    <w:rsid w:val="008A0B61"/>
    <w:rsid w:val="008A25D7"/>
    <w:rsid w:val="008A40FF"/>
    <w:rsid w:val="008A4EDA"/>
    <w:rsid w:val="008A57B7"/>
    <w:rsid w:val="008A5B89"/>
    <w:rsid w:val="008B19A4"/>
    <w:rsid w:val="008B1F89"/>
    <w:rsid w:val="008B21F5"/>
    <w:rsid w:val="008B3DF8"/>
    <w:rsid w:val="008B408E"/>
    <w:rsid w:val="008B495E"/>
    <w:rsid w:val="008B4AB6"/>
    <w:rsid w:val="008B6E1C"/>
    <w:rsid w:val="008B7992"/>
    <w:rsid w:val="008B7C2C"/>
    <w:rsid w:val="008C00B9"/>
    <w:rsid w:val="008C03F9"/>
    <w:rsid w:val="008C04EC"/>
    <w:rsid w:val="008C1DEC"/>
    <w:rsid w:val="008C292E"/>
    <w:rsid w:val="008C34DA"/>
    <w:rsid w:val="008C44A6"/>
    <w:rsid w:val="008C4AFB"/>
    <w:rsid w:val="008C4C9A"/>
    <w:rsid w:val="008C4FC8"/>
    <w:rsid w:val="008C7053"/>
    <w:rsid w:val="008D046E"/>
    <w:rsid w:val="008D1793"/>
    <w:rsid w:val="008D28A8"/>
    <w:rsid w:val="008D3427"/>
    <w:rsid w:val="008D3988"/>
    <w:rsid w:val="008D4323"/>
    <w:rsid w:val="008D4FF6"/>
    <w:rsid w:val="008D6056"/>
    <w:rsid w:val="008D6945"/>
    <w:rsid w:val="008D77AF"/>
    <w:rsid w:val="008D7E06"/>
    <w:rsid w:val="008E04B2"/>
    <w:rsid w:val="008E0824"/>
    <w:rsid w:val="008E0EA1"/>
    <w:rsid w:val="008E1097"/>
    <w:rsid w:val="008E1B1D"/>
    <w:rsid w:val="008E2879"/>
    <w:rsid w:val="008E3BB3"/>
    <w:rsid w:val="008E5861"/>
    <w:rsid w:val="008E59B3"/>
    <w:rsid w:val="008E5F4A"/>
    <w:rsid w:val="008E628D"/>
    <w:rsid w:val="008E73A6"/>
    <w:rsid w:val="008E767C"/>
    <w:rsid w:val="008F00C1"/>
    <w:rsid w:val="008F03A0"/>
    <w:rsid w:val="008F05F7"/>
    <w:rsid w:val="008F1FCE"/>
    <w:rsid w:val="008F4FB8"/>
    <w:rsid w:val="008F5211"/>
    <w:rsid w:val="00900056"/>
    <w:rsid w:val="009020CF"/>
    <w:rsid w:val="00902B4D"/>
    <w:rsid w:val="00902BBD"/>
    <w:rsid w:val="00903E06"/>
    <w:rsid w:val="00903EA4"/>
    <w:rsid w:val="009042D8"/>
    <w:rsid w:val="00904C53"/>
    <w:rsid w:val="00905914"/>
    <w:rsid w:val="00906ABA"/>
    <w:rsid w:val="009073A7"/>
    <w:rsid w:val="00910269"/>
    <w:rsid w:val="009113E1"/>
    <w:rsid w:val="009139C7"/>
    <w:rsid w:val="009140F1"/>
    <w:rsid w:val="009145FA"/>
    <w:rsid w:val="00915DC2"/>
    <w:rsid w:val="00917B25"/>
    <w:rsid w:val="0092073F"/>
    <w:rsid w:val="00921A31"/>
    <w:rsid w:val="00921A50"/>
    <w:rsid w:val="00921F4E"/>
    <w:rsid w:val="0092511F"/>
    <w:rsid w:val="009257E8"/>
    <w:rsid w:val="009258B8"/>
    <w:rsid w:val="009258C7"/>
    <w:rsid w:val="00926204"/>
    <w:rsid w:val="00926715"/>
    <w:rsid w:val="00927609"/>
    <w:rsid w:val="00927679"/>
    <w:rsid w:val="0093267A"/>
    <w:rsid w:val="00932CE5"/>
    <w:rsid w:val="0093336B"/>
    <w:rsid w:val="00933C55"/>
    <w:rsid w:val="00936344"/>
    <w:rsid w:val="00937CA9"/>
    <w:rsid w:val="00942522"/>
    <w:rsid w:val="009459D7"/>
    <w:rsid w:val="009466D4"/>
    <w:rsid w:val="009468C5"/>
    <w:rsid w:val="00947331"/>
    <w:rsid w:val="00950979"/>
    <w:rsid w:val="00951AEC"/>
    <w:rsid w:val="0095283A"/>
    <w:rsid w:val="00952CFE"/>
    <w:rsid w:val="0095421B"/>
    <w:rsid w:val="00954268"/>
    <w:rsid w:val="00954C5F"/>
    <w:rsid w:val="00954C93"/>
    <w:rsid w:val="00961880"/>
    <w:rsid w:val="00961FC7"/>
    <w:rsid w:val="0096462B"/>
    <w:rsid w:val="00964707"/>
    <w:rsid w:val="009663DE"/>
    <w:rsid w:val="009669F2"/>
    <w:rsid w:val="00966D99"/>
    <w:rsid w:val="00970007"/>
    <w:rsid w:val="009704F9"/>
    <w:rsid w:val="00972BA1"/>
    <w:rsid w:val="00976DEF"/>
    <w:rsid w:val="0097760D"/>
    <w:rsid w:val="00977E23"/>
    <w:rsid w:val="00980BDA"/>
    <w:rsid w:val="00982275"/>
    <w:rsid w:val="00982673"/>
    <w:rsid w:val="009826D1"/>
    <w:rsid w:val="009829EB"/>
    <w:rsid w:val="009838E4"/>
    <w:rsid w:val="00984B28"/>
    <w:rsid w:val="00984CD7"/>
    <w:rsid w:val="00984FB3"/>
    <w:rsid w:val="00987F15"/>
    <w:rsid w:val="00990A6E"/>
    <w:rsid w:val="0099154A"/>
    <w:rsid w:val="0099220B"/>
    <w:rsid w:val="00992378"/>
    <w:rsid w:val="00992837"/>
    <w:rsid w:val="009935C4"/>
    <w:rsid w:val="00994EB2"/>
    <w:rsid w:val="00995B3F"/>
    <w:rsid w:val="00996AD0"/>
    <w:rsid w:val="0099751E"/>
    <w:rsid w:val="00997CA4"/>
    <w:rsid w:val="009A0FC6"/>
    <w:rsid w:val="009A26D8"/>
    <w:rsid w:val="009A270D"/>
    <w:rsid w:val="009A3474"/>
    <w:rsid w:val="009A3F0D"/>
    <w:rsid w:val="009A6DEA"/>
    <w:rsid w:val="009B0244"/>
    <w:rsid w:val="009B04C3"/>
    <w:rsid w:val="009B1117"/>
    <w:rsid w:val="009B1CC7"/>
    <w:rsid w:val="009B21AB"/>
    <w:rsid w:val="009B3062"/>
    <w:rsid w:val="009B31DA"/>
    <w:rsid w:val="009B4BAF"/>
    <w:rsid w:val="009B56DD"/>
    <w:rsid w:val="009B5A9C"/>
    <w:rsid w:val="009B6BEE"/>
    <w:rsid w:val="009B737A"/>
    <w:rsid w:val="009B757B"/>
    <w:rsid w:val="009C1366"/>
    <w:rsid w:val="009C1CCB"/>
    <w:rsid w:val="009C1F73"/>
    <w:rsid w:val="009C4832"/>
    <w:rsid w:val="009C51CE"/>
    <w:rsid w:val="009C6FE8"/>
    <w:rsid w:val="009D09DF"/>
    <w:rsid w:val="009D24D4"/>
    <w:rsid w:val="009D519E"/>
    <w:rsid w:val="009D58E5"/>
    <w:rsid w:val="009D59EB"/>
    <w:rsid w:val="009D5CAA"/>
    <w:rsid w:val="009D5F1D"/>
    <w:rsid w:val="009D61E4"/>
    <w:rsid w:val="009D6DA3"/>
    <w:rsid w:val="009D6E6D"/>
    <w:rsid w:val="009D700E"/>
    <w:rsid w:val="009D7B29"/>
    <w:rsid w:val="009D7E32"/>
    <w:rsid w:val="009E2003"/>
    <w:rsid w:val="009E2805"/>
    <w:rsid w:val="009E2BA1"/>
    <w:rsid w:val="009E3D1B"/>
    <w:rsid w:val="009E3F04"/>
    <w:rsid w:val="009E42D8"/>
    <w:rsid w:val="009E6319"/>
    <w:rsid w:val="009E6D65"/>
    <w:rsid w:val="009F0DC8"/>
    <w:rsid w:val="009F286C"/>
    <w:rsid w:val="009F3EB8"/>
    <w:rsid w:val="009F5B35"/>
    <w:rsid w:val="009F679A"/>
    <w:rsid w:val="009F76F7"/>
    <w:rsid w:val="009F770E"/>
    <w:rsid w:val="00A003F4"/>
    <w:rsid w:val="00A02CC8"/>
    <w:rsid w:val="00A0447D"/>
    <w:rsid w:val="00A0467B"/>
    <w:rsid w:val="00A0781B"/>
    <w:rsid w:val="00A07C38"/>
    <w:rsid w:val="00A1027E"/>
    <w:rsid w:val="00A1519F"/>
    <w:rsid w:val="00A151FC"/>
    <w:rsid w:val="00A153F6"/>
    <w:rsid w:val="00A17DB8"/>
    <w:rsid w:val="00A202CE"/>
    <w:rsid w:val="00A20900"/>
    <w:rsid w:val="00A21DC1"/>
    <w:rsid w:val="00A220BD"/>
    <w:rsid w:val="00A235D2"/>
    <w:rsid w:val="00A242A0"/>
    <w:rsid w:val="00A24925"/>
    <w:rsid w:val="00A30E1D"/>
    <w:rsid w:val="00A32193"/>
    <w:rsid w:val="00A321E8"/>
    <w:rsid w:val="00A32B2A"/>
    <w:rsid w:val="00A331A2"/>
    <w:rsid w:val="00A346AE"/>
    <w:rsid w:val="00A3532A"/>
    <w:rsid w:val="00A353F1"/>
    <w:rsid w:val="00A361DF"/>
    <w:rsid w:val="00A37177"/>
    <w:rsid w:val="00A371A8"/>
    <w:rsid w:val="00A3764D"/>
    <w:rsid w:val="00A37DDB"/>
    <w:rsid w:val="00A41B37"/>
    <w:rsid w:val="00A41FE0"/>
    <w:rsid w:val="00A42A7E"/>
    <w:rsid w:val="00A46E6F"/>
    <w:rsid w:val="00A474E4"/>
    <w:rsid w:val="00A4784B"/>
    <w:rsid w:val="00A47A57"/>
    <w:rsid w:val="00A47E0F"/>
    <w:rsid w:val="00A51199"/>
    <w:rsid w:val="00A511DB"/>
    <w:rsid w:val="00A52170"/>
    <w:rsid w:val="00A52654"/>
    <w:rsid w:val="00A52EF1"/>
    <w:rsid w:val="00A54AE6"/>
    <w:rsid w:val="00A550C5"/>
    <w:rsid w:val="00A5590D"/>
    <w:rsid w:val="00A56D83"/>
    <w:rsid w:val="00A606E2"/>
    <w:rsid w:val="00A61B0E"/>
    <w:rsid w:val="00A63AF5"/>
    <w:rsid w:val="00A67D1F"/>
    <w:rsid w:val="00A706D4"/>
    <w:rsid w:val="00A715F3"/>
    <w:rsid w:val="00A72045"/>
    <w:rsid w:val="00A7259E"/>
    <w:rsid w:val="00A725D7"/>
    <w:rsid w:val="00A72F05"/>
    <w:rsid w:val="00A7752F"/>
    <w:rsid w:val="00A804FE"/>
    <w:rsid w:val="00A80EAA"/>
    <w:rsid w:val="00A81989"/>
    <w:rsid w:val="00A81DE0"/>
    <w:rsid w:val="00A825DF"/>
    <w:rsid w:val="00A8557B"/>
    <w:rsid w:val="00A86685"/>
    <w:rsid w:val="00A866FE"/>
    <w:rsid w:val="00A86E5F"/>
    <w:rsid w:val="00A86EEB"/>
    <w:rsid w:val="00A8795C"/>
    <w:rsid w:val="00A87B4D"/>
    <w:rsid w:val="00A90926"/>
    <w:rsid w:val="00A90D49"/>
    <w:rsid w:val="00A91C95"/>
    <w:rsid w:val="00A92FA2"/>
    <w:rsid w:val="00A93836"/>
    <w:rsid w:val="00A95157"/>
    <w:rsid w:val="00A95C0E"/>
    <w:rsid w:val="00A977B0"/>
    <w:rsid w:val="00A979A6"/>
    <w:rsid w:val="00A97EB0"/>
    <w:rsid w:val="00AA1739"/>
    <w:rsid w:val="00AA2476"/>
    <w:rsid w:val="00AA28F5"/>
    <w:rsid w:val="00AA2993"/>
    <w:rsid w:val="00AA4722"/>
    <w:rsid w:val="00AA5365"/>
    <w:rsid w:val="00AA54EF"/>
    <w:rsid w:val="00AA6042"/>
    <w:rsid w:val="00AA6D7B"/>
    <w:rsid w:val="00AA7A46"/>
    <w:rsid w:val="00AB0C22"/>
    <w:rsid w:val="00AB17DC"/>
    <w:rsid w:val="00AB17EE"/>
    <w:rsid w:val="00AB31F6"/>
    <w:rsid w:val="00AB4178"/>
    <w:rsid w:val="00AB71AA"/>
    <w:rsid w:val="00ABC484"/>
    <w:rsid w:val="00AC06B0"/>
    <w:rsid w:val="00AC1E62"/>
    <w:rsid w:val="00AC2380"/>
    <w:rsid w:val="00AC27F4"/>
    <w:rsid w:val="00AC3088"/>
    <w:rsid w:val="00AC38CB"/>
    <w:rsid w:val="00AC5C28"/>
    <w:rsid w:val="00AC6257"/>
    <w:rsid w:val="00AC686E"/>
    <w:rsid w:val="00AD24A5"/>
    <w:rsid w:val="00AD25E9"/>
    <w:rsid w:val="00AD2D0C"/>
    <w:rsid w:val="00AD31EC"/>
    <w:rsid w:val="00AD5AE7"/>
    <w:rsid w:val="00AD6402"/>
    <w:rsid w:val="00AD73F9"/>
    <w:rsid w:val="00AD7D22"/>
    <w:rsid w:val="00AE0996"/>
    <w:rsid w:val="00AE1CD4"/>
    <w:rsid w:val="00AE2D98"/>
    <w:rsid w:val="00AE2DF3"/>
    <w:rsid w:val="00AE661B"/>
    <w:rsid w:val="00AE69FA"/>
    <w:rsid w:val="00AE7120"/>
    <w:rsid w:val="00AE7658"/>
    <w:rsid w:val="00AF0FA4"/>
    <w:rsid w:val="00AF1926"/>
    <w:rsid w:val="00AF25EE"/>
    <w:rsid w:val="00AF2F01"/>
    <w:rsid w:val="00AF3697"/>
    <w:rsid w:val="00AF3712"/>
    <w:rsid w:val="00AF5790"/>
    <w:rsid w:val="00AF5DA0"/>
    <w:rsid w:val="00AF7224"/>
    <w:rsid w:val="00B00E72"/>
    <w:rsid w:val="00B00FE9"/>
    <w:rsid w:val="00B01121"/>
    <w:rsid w:val="00B018ED"/>
    <w:rsid w:val="00B01D63"/>
    <w:rsid w:val="00B02FA2"/>
    <w:rsid w:val="00B03FCE"/>
    <w:rsid w:val="00B04297"/>
    <w:rsid w:val="00B0553B"/>
    <w:rsid w:val="00B06087"/>
    <w:rsid w:val="00B060D8"/>
    <w:rsid w:val="00B06F8F"/>
    <w:rsid w:val="00B10B92"/>
    <w:rsid w:val="00B13418"/>
    <w:rsid w:val="00B13495"/>
    <w:rsid w:val="00B16DBE"/>
    <w:rsid w:val="00B235B2"/>
    <w:rsid w:val="00B23C42"/>
    <w:rsid w:val="00B26146"/>
    <w:rsid w:val="00B26A4F"/>
    <w:rsid w:val="00B27336"/>
    <w:rsid w:val="00B27947"/>
    <w:rsid w:val="00B30D03"/>
    <w:rsid w:val="00B3279C"/>
    <w:rsid w:val="00B332D3"/>
    <w:rsid w:val="00B33641"/>
    <w:rsid w:val="00B3547B"/>
    <w:rsid w:val="00B360BA"/>
    <w:rsid w:val="00B3642C"/>
    <w:rsid w:val="00B378AB"/>
    <w:rsid w:val="00B37D86"/>
    <w:rsid w:val="00B41AF6"/>
    <w:rsid w:val="00B4467C"/>
    <w:rsid w:val="00B45C89"/>
    <w:rsid w:val="00B463EC"/>
    <w:rsid w:val="00B4671E"/>
    <w:rsid w:val="00B5010F"/>
    <w:rsid w:val="00B52552"/>
    <w:rsid w:val="00B52A12"/>
    <w:rsid w:val="00B55C14"/>
    <w:rsid w:val="00B57BD9"/>
    <w:rsid w:val="00B60A32"/>
    <w:rsid w:val="00B62139"/>
    <w:rsid w:val="00B62A13"/>
    <w:rsid w:val="00B638F3"/>
    <w:rsid w:val="00B639C6"/>
    <w:rsid w:val="00B63A94"/>
    <w:rsid w:val="00B647CB"/>
    <w:rsid w:val="00B64C63"/>
    <w:rsid w:val="00B655C1"/>
    <w:rsid w:val="00B676D7"/>
    <w:rsid w:val="00B678EE"/>
    <w:rsid w:val="00B7020A"/>
    <w:rsid w:val="00B70599"/>
    <w:rsid w:val="00B70F36"/>
    <w:rsid w:val="00B712C5"/>
    <w:rsid w:val="00B71824"/>
    <w:rsid w:val="00B720D7"/>
    <w:rsid w:val="00B723CE"/>
    <w:rsid w:val="00B723F6"/>
    <w:rsid w:val="00B729D1"/>
    <w:rsid w:val="00B73B9F"/>
    <w:rsid w:val="00B73EAB"/>
    <w:rsid w:val="00B7403C"/>
    <w:rsid w:val="00B765D7"/>
    <w:rsid w:val="00B766E5"/>
    <w:rsid w:val="00B778FF"/>
    <w:rsid w:val="00B8022C"/>
    <w:rsid w:val="00B8182D"/>
    <w:rsid w:val="00B85D99"/>
    <w:rsid w:val="00B86328"/>
    <w:rsid w:val="00B87DBD"/>
    <w:rsid w:val="00B90426"/>
    <w:rsid w:val="00B905FC"/>
    <w:rsid w:val="00B9074A"/>
    <w:rsid w:val="00B94BBB"/>
    <w:rsid w:val="00B9525E"/>
    <w:rsid w:val="00B9538F"/>
    <w:rsid w:val="00B9616D"/>
    <w:rsid w:val="00B962F4"/>
    <w:rsid w:val="00B976DD"/>
    <w:rsid w:val="00BA1741"/>
    <w:rsid w:val="00BA18ED"/>
    <w:rsid w:val="00BA1B78"/>
    <w:rsid w:val="00BA1F92"/>
    <w:rsid w:val="00BA4A0D"/>
    <w:rsid w:val="00BA4E0B"/>
    <w:rsid w:val="00BA5D64"/>
    <w:rsid w:val="00BA6EE8"/>
    <w:rsid w:val="00BB0AA9"/>
    <w:rsid w:val="00BB278D"/>
    <w:rsid w:val="00BB2B20"/>
    <w:rsid w:val="00BB2D8B"/>
    <w:rsid w:val="00BB420F"/>
    <w:rsid w:val="00BB42EC"/>
    <w:rsid w:val="00BB4508"/>
    <w:rsid w:val="00BB5887"/>
    <w:rsid w:val="00BB5FD4"/>
    <w:rsid w:val="00BB6DCE"/>
    <w:rsid w:val="00BB7F5A"/>
    <w:rsid w:val="00BC085A"/>
    <w:rsid w:val="00BC08E1"/>
    <w:rsid w:val="00BC12EB"/>
    <w:rsid w:val="00BC2EBD"/>
    <w:rsid w:val="00BC493F"/>
    <w:rsid w:val="00BC628E"/>
    <w:rsid w:val="00BC74F9"/>
    <w:rsid w:val="00BD08B9"/>
    <w:rsid w:val="00BD2E3C"/>
    <w:rsid w:val="00BD33DF"/>
    <w:rsid w:val="00BD33F3"/>
    <w:rsid w:val="00BD4344"/>
    <w:rsid w:val="00BD48E3"/>
    <w:rsid w:val="00BD4FA3"/>
    <w:rsid w:val="00BD5F05"/>
    <w:rsid w:val="00BD74D5"/>
    <w:rsid w:val="00BD7DE7"/>
    <w:rsid w:val="00BE11C8"/>
    <w:rsid w:val="00BE13F8"/>
    <w:rsid w:val="00BE19A5"/>
    <w:rsid w:val="00BE1D77"/>
    <w:rsid w:val="00BE45FC"/>
    <w:rsid w:val="00BE4981"/>
    <w:rsid w:val="00BE5733"/>
    <w:rsid w:val="00BF26C3"/>
    <w:rsid w:val="00BF40F7"/>
    <w:rsid w:val="00BF48FA"/>
    <w:rsid w:val="00BF59B1"/>
    <w:rsid w:val="00BF6849"/>
    <w:rsid w:val="00BF7203"/>
    <w:rsid w:val="00BF7A6A"/>
    <w:rsid w:val="00C00807"/>
    <w:rsid w:val="00C00868"/>
    <w:rsid w:val="00C013C1"/>
    <w:rsid w:val="00C02359"/>
    <w:rsid w:val="00C02DF1"/>
    <w:rsid w:val="00C03041"/>
    <w:rsid w:val="00C03B1D"/>
    <w:rsid w:val="00C04BEA"/>
    <w:rsid w:val="00C05C26"/>
    <w:rsid w:val="00C06227"/>
    <w:rsid w:val="00C062CD"/>
    <w:rsid w:val="00C06366"/>
    <w:rsid w:val="00C06B8C"/>
    <w:rsid w:val="00C0755A"/>
    <w:rsid w:val="00C077AA"/>
    <w:rsid w:val="00C10316"/>
    <w:rsid w:val="00C109F7"/>
    <w:rsid w:val="00C10A9F"/>
    <w:rsid w:val="00C11682"/>
    <w:rsid w:val="00C1289C"/>
    <w:rsid w:val="00C1329E"/>
    <w:rsid w:val="00C13AA6"/>
    <w:rsid w:val="00C13DA7"/>
    <w:rsid w:val="00C14580"/>
    <w:rsid w:val="00C14744"/>
    <w:rsid w:val="00C14DFD"/>
    <w:rsid w:val="00C15A8B"/>
    <w:rsid w:val="00C15B6D"/>
    <w:rsid w:val="00C15C0B"/>
    <w:rsid w:val="00C16AD3"/>
    <w:rsid w:val="00C178BF"/>
    <w:rsid w:val="00C17FAD"/>
    <w:rsid w:val="00C2185D"/>
    <w:rsid w:val="00C23684"/>
    <w:rsid w:val="00C2519C"/>
    <w:rsid w:val="00C265A9"/>
    <w:rsid w:val="00C30E0F"/>
    <w:rsid w:val="00C30FD1"/>
    <w:rsid w:val="00C32298"/>
    <w:rsid w:val="00C32625"/>
    <w:rsid w:val="00C32EAB"/>
    <w:rsid w:val="00C33336"/>
    <w:rsid w:val="00C33C5D"/>
    <w:rsid w:val="00C33DB0"/>
    <w:rsid w:val="00C34CBC"/>
    <w:rsid w:val="00C34EFD"/>
    <w:rsid w:val="00C35F33"/>
    <w:rsid w:val="00C36121"/>
    <w:rsid w:val="00C3635C"/>
    <w:rsid w:val="00C37EEA"/>
    <w:rsid w:val="00C37FB5"/>
    <w:rsid w:val="00C42588"/>
    <w:rsid w:val="00C42D48"/>
    <w:rsid w:val="00C43746"/>
    <w:rsid w:val="00C43B41"/>
    <w:rsid w:val="00C4539A"/>
    <w:rsid w:val="00C4572A"/>
    <w:rsid w:val="00C45C1F"/>
    <w:rsid w:val="00C4668F"/>
    <w:rsid w:val="00C4709D"/>
    <w:rsid w:val="00C5135A"/>
    <w:rsid w:val="00C51B95"/>
    <w:rsid w:val="00C520CD"/>
    <w:rsid w:val="00C525F0"/>
    <w:rsid w:val="00C55A5E"/>
    <w:rsid w:val="00C56684"/>
    <w:rsid w:val="00C56E84"/>
    <w:rsid w:val="00C60128"/>
    <w:rsid w:val="00C60DC7"/>
    <w:rsid w:val="00C6405F"/>
    <w:rsid w:val="00C643D8"/>
    <w:rsid w:val="00C648AB"/>
    <w:rsid w:val="00C702B3"/>
    <w:rsid w:val="00C73242"/>
    <w:rsid w:val="00C73EF0"/>
    <w:rsid w:val="00C77338"/>
    <w:rsid w:val="00C77343"/>
    <w:rsid w:val="00C77783"/>
    <w:rsid w:val="00C7788E"/>
    <w:rsid w:val="00C77CE7"/>
    <w:rsid w:val="00C77E55"/>
    <w:rsid w:val="00C8120A"/>
    <w:rsid w:val="00C81953"/>
    <w:rsid w:val="00C825E6"/>
    <w:rsid w:val="00C82B27"/>
    <w:rsid w:val="00C82E20"/>
    <w:rsid w:val="00C91732"/>
    <w:rsid w:val="00C91C28"/>
    <w:rsid w:val="00C938C9"/>
    <w:rsid w:val="00C94CDE"/>
    <w:rsid w:val="00C94EDE"/>
    <w:rsid w:val="00C95298"/>
    <w:rsid w:val="00C9726B"/>
    <w:rsid w:val="00CA07EE"/>
    <w:rsid w:val="00CA1EEE"/>
    <w:rsid w:val="00CA23CF"/>
    <w:rsid w:val="00CA2672"/>
    <w:rsid w:val="00CA3ECC"/>
    <w:rsid w:val="00CA5131"/>
    <w:rsid w:val="00CA5EF5"/>
    <w:rsid w:val="00CA6672"/>
    <w:rsid w:val="00CA6930"/>
    <w:rsid w:val="00CA79B6"/>
    <w:rsid w:val="00CB0C2F"/>
    <w:rsid w:val="00CB0C35"/>
    <w:rsid w:val="00CB46AD"/>
    <w:rsid w:val="00CB5516"/>
    <w:rsid w:val="00CB73AC"/>
    <w:rsid w:val="00CB74CC"/>
    <w:rsid w:val="00CB7BEA"/>
    <w:rsid w:val="00CC0CFE"/>
    <w:rsid w:val="00CC0E10"/>
    <w:rsid w:val="00CC1338"/>
    <w:rsid w:val="00CC1762"/>
    <w:rsid w:val="00CC345A"/>
    <w:rsid w:val="00CC42D2"/>
    <w:rsid w:val="00CC42FE"/>
    <w:rsid w:val="00CC482B"/>
    <w:rsid w:val="00CC527F"/>
    <w:rsid w:val="00CC67B6"/>
    <w:rsid w:val="00CD0124"/>
    <w:rsid w:val="00CD01C9"/>
    <w:rsid w:val="00CD0785"/>
    <w:rsid w:val="00CD4598"/>
    <w:rsid w:val="00CD4673"/>
    <w:rsid w:val="00CD4C52"/>
    <w:rsid w:val="00CD531A"/>
    <w:rsid w:val="00CD6245"/>
    <w:rsid w:val="00CD6E30"/>
    <w:rsid w:val="00CE07FB"/>
    <w:rsid w:val="00CE1DC5"/>
    <w:rsid w:val="00CE424F"/>
    <w:rsid w:val="00CE47E2"/>
    <w:rsid w:val="00CE64E9"/>
    <w:rsid w:val="00CE7181"/>
    <w:rsid w:val="00CE781A"/>
    <w:rsid w:val="00CE7DFB"/>
    <w:rsid w:val="00CF09B0"/>
    <w:rsid w:val="00CF0FAE"/>
    <w:rsid w:val="00CF1C78"/>
    <w:rsid w:val="00CF2512"/>
    <w:rsid w:val="00CF31CD"/>
    <w:rsid w:val="00CF3A9D"/>
    <w:rsid w:val="00CF3AE0"/>
    <w:rsid w:val="00CF51AA"/>
    <w:rsid w:val="00CF529B"/>
    <w:rsid w:val="00CF5665"/>
    <w:rsid w:val="00CF650C"/>
    <w:rsid w:val="00CF67AF"/>
    <w:rsid w:val="00D00C44"/>
    <w:rsid w:val="00D00FDF"/>
    <w:rsid w:val="00D013F4"/>
    <w:rsid w:val="00D01DB3"/>
    <w:rsid w:val="00D02EB6"/>
    <w:rsid w:val="00D0323F"/>
    <w:rsid w:val="00D0410D"/>
    <w:rsid w:val="00D04957"/>
    <w:rsid w:val="00D04D8C"/>
    <w:rsid w:val="00D05010"/>
    <w:rsid w:val="00D10460"/>
    <w:rsid w:val="00D10CCC"/>
    <w:rsid w:val="00D11748"/>
    <w:rsid w:val="00D12766"/>
    <w:rsid w:val="00D1279C"/>
    <w:rsid w:val="00D14637"/>
    <w:rsid w:val="00D14799"/>
    <w:rsid w:val="00D172CF"/>
    <w:rsid w:val="00D2193B"/>
    <w:rsid w:val="00D2294C"/>
    <w:rsid w:val="00D22A13"/>
    <w:rsid w:val="00D22FBE"/>
    <w:rsid w:val="00D24B49"/>
    <w:rsid w:val="00D24D89"/>
    <w:rsid w:val="00D25581"/>
    <w:rsid w:val="00D259AA"/>
    <w:rsid w:val="00D266E9"/>
    <w:rsid w:val="00D31D2A"/>
    <w:rsid w:val="00D3220A"/>
    <w:rsid w:val="00D334E7"/>
    <w:rsid w:val="00D33674"/>
    <w:rsid w:val="00D3453F"/>
    <w:rsid w:val="00D3489B"/>
    <w:rsid w:val="00D364CA"/>
    <w:rsid w:val="00D375CD"/>
    <w:rsid w:val="00D37AA5"/>
    <w:rsid w:val="00D40484"/>
    <w:rsid w:val="00D43003"/>
    <w:rsid w:val="00D4469F"/>
    <w:rsid w:val="00D50341"/>
    <w:rsid w:val="00D518A2"/>
    <w:rsid w:val="00D52103"/>
    <w:rsid w:val="00D5256E"/>
    <w:rsid w:val="00D55854"/>
    <w:rsid w:val="00D55B6C"/>
    <w:rsid w:val="00D55DE1"/>
    <w:rsid w:val="00D61444"/>
    <w:rsid w:val="00D61DA0"/>
    <w:rsid w:val="00D62ECB"/>
    <w:rsid w:val="00D62FF5"/>
    <w:rsid w:val="00D66839"/>
    <w:rsid w:val="00D67882"/>
    <w:rsid w:val="00D713A6"/>
    <w:rsid w:val="00D717FD"/>
    <w:rsid w:val="00D71BD2"/>
    <w:rsid w:val="00D72EB4"/>
    <w:rsid w:val="00D74159"/>
    <w:rsid w:val="00D74369"/>
    <w:rsid w:val="00D74945"/>
    <w:rsid w:val="00D76A98"/>
    <w:rsid w:val="00D77718"/>
    <w:rsid w:val="00D80DFC"/>
    <w:rsid w:val="00D80DFD"/>
    <w:rsid w:val="00D80EA0"/>
    <w:rsid w:val="00D837C8"/>
    <w:rsid w:val="00D83F3A"/>
    <w:rsid w:val="00D85A80"/>
    <w:rsid w:val="00D8633D"/>
    <w:rsid w:val="00D86ABC"/>
    <w:rsid w:val="00D86D83"/>
    <w:rsid w:val="00D86E98"/>
    <w:rsid w:val="00D904C7"/>
    <w:rsid w:val="00D916F7"/>
    <w:rsid w:val="00D91DAF"/>
    <w:rsid w:val="00D91F74"/>
    <w:rsid w:val="00D92436"/>
    <w:rsid w:val="00D92DDB"/>
    <w:rsid w:val="00D92EEA"/>
    <w:rsid w:val="00D92FBA"/>
    <w:rsid w:val="00D930DF"/>
    <w:rsid w:val="00DA08B5"/>
    <w:rsid w:val="00DA0B9F"/>
    <w:rsid w:val="00DA1DEE"/>
    <w:rsid w:val="00DA3CF8"/>
    <w:rsid w:val="00DA4687"/>
    <w:rsid w:val="00DA5471"/>
    <w:rsid w:val="00DA762F"/>
    <w:rsid w:val="00DA7C0C"/>
    <w:rsid w:val="00DA7CE0"/>
    <w:rsid w:val="00DB340F"/>
    <w:rsid w:val="00DB3F29"/>
    <w:rsid w:val="00DB5FD8"/>
    <w:rsid w:val="00DB6399"/>
    <w:rsid w:val="00DB64BC"/>
    <w:rsid w:val="00DB714E"/>
    <w:rsid w:val="00DB7336"/>
    <w:rsid w:val="00DC0668"/>
    <w:rsid w:val="00DC0F8D"/>
    <w:rsid w:val="00DC14CC"/>
    <w:rsid w:val="00DC1ADE"/>
    <w:rsid w:val="00DC3915"/>
    <w:rsid w:val="00DC6FE7"/>
    <w:rsid w:val="00DC7F75"/>
    <w:rsid w:val="00DD06FC"/>
    <w:rsid w:val="00DD0CAB"/>
    <w:rsid w:val="00DD106A"/>
    <w:rsid w:val="00DD1DB9"/>
    <w:rsid w:val="00DD1F42"/>
    <w:rsid w:val="00DD3559"/>
    <w:rsid w:val="00DD3F84"/>
    <w:rsid w:val="00DD4EA3"/>
    <w:rsid w:val="00DD638B"/>
    <w:rsid w:val="00DD67C8"/>
    <w:rsid w:val="00DD6872"/>
    <w:rsid w:val="00DD69F7"/>
    <w:rsid w:val="00DE0760"/>
    <w:rsid w:val="00DE0F2C"/>
    <w:rsid w:val="00DE148B"/>
    <w:rsid w:val="00DE270E"/>
    <w:rsid w:val="00DE27FC"/>
    <w:rsid w:val="00DE2FB8"/>
    <w:rsid w:val="00DE34CA"/>
    <w:rsid w:val="00DE3748"/>
    <w:rsid w:val="00DE3A9E"/>
    <w:rsid w:val="00DE4004"/>
    <w:rsid w:val="00DF0FFA"/>
    <w:rsid w:val="00DF4A2D"/>
    <w:rsid w:val="00DF577C"/>
    <w:rsid w:val="00DF6E35"/>
    <w:rsid w:val="00DF7DA4"/>
    <w:rsid w:val="00E00C2D"/>
    <w:rsid w:val="00E00F8D"/>
    <w:rsid w:val="00E01CCD"/>
    <w:rsid w:val="00E01D4D"/>
    <w:rsid w:val="00E03EC6"/>
    <w:rsid w:val="00E043D8"/>
    <w:rsid w:val="00E05EDC"/>
    <w:rsid w:val="00E10CD5"/>
    <w:rsid w:val="00E12C41"/>
    <w:rsid w:val="00E13E4A"/>
    <w:rsid w:val="00E14F03"/>
    <w:rsid w:val="00E165FD"/>
    <w:rsid w:val="00E167C1"/>
    <w:rsid w:val="00E202A3"/>
    <w:rsid w:val="00E220D4"/>
    <w:rsid w:val="00E2224F"/>
    <w:rsid w:val="00E22E0C"/>
    <w:rsid w:val="00E24B5E"/>
    <w:rsid w:val="00E24F4C"/>
    <w:rsid w:val="00E2589E"/>
    <w:rsid w:val="00E25C45"/>
    <w:rsid w:val="00E26A3C"/>
    <w:rsid w:val="00E26FEA"/>
    <w:rsid w:val="00E271E8"/>
    <w:rsid w:val="00E3307A"/>
    <w:rsid w:val="00E3346A"/>
    <w:rsid w:val="00E350E8"/>
    <w:rsid w:val="00E361DF"/>
    <w:rsid w:val="00E36FA4"/>
    <w:rsid w:val="00E37134"/>
    <w:rsid w:val="00E3770B"/>
    <w:rsid w:val="00E41754"/>
    <w:rsid w:val="00E425FF"/>
    <w:rsid w:val="00E44413"/>
    <w:rsid w:val="00E455D5"/>
    <w:rsid w:val="00E45F53"/>
    <w:rsid w:val="00E46ADD"/>
    <w:rsid w:val="00E46D1C"/>
    <w:rsid w:val="00E473B0"/>
    <w:rsid w:val="00E47C57"/>
    <w:rsid w:val="00E47DBF"/>
    <w:rsid w:val="00E53CB5"/>
    <w:rsid w:val="00E544CB"/>
    <w:rsid w:val="00E55244"/>
    <w:rsid w:val="00E556F6"/>
    <w:rsid w:val="00E562BD"/>
    <w:rsid w:val="00E5686C"/>
    <w:rsid w:val="00E62DDC"/>
    <w:rsid w:val="00E63750"/>
    <w:rsid w:val="00E64BB8"/>
    <w:rsid w:val="00E66061"/>
    <w:rsid w:val="00E66A1B"/>
    <w:rsid w:val="00E66A52"/>
    <w:rsid w:val="00E672B1"/>
    <w:rsid w:val="00E7003C"/>
    <w:rsid w:val="00E7210F"/>
    <w:rsid w:val="00E7231D"/>
    <w:rsid w:val="00E72B4F"/>
    <w:rsid w:val="00E735AC"/>
    <w:rsid w:val="00E73EE6"/>
    <w:rsid w:val="00E742D8"/>
    <w:rsid w:val="00E74731"/>
    <w:rsid w:val="00E74F01"/>
    <w:rsid w:val="00E76292"/>
    <w:rsid w:val="00E76BCF"/>
    <w:rsid w:val="00E76E98"/>
    <w:rsid w:val="00E772BD"/>
    <w:rsid w:val="00E8027C"/>
    <w:rsid w:val="00E805D2"/>
    <w:rsid w:val="00E81674"/>
    <w:rsid w:val="00E82A32"/>
    <w:rsid w:val="00E82E96"/>
    <w:rsid w:val="00E85415"/>
    <w:rsid w:val="00E86619"/>
    <w:rsid w:val="00E86A93"/>
    <w:rsid w:val="00E93203"/>
    <w:rsid w:val="00E94C27"/>
    <w:rsid w:val="00E94F73"/>
    <w:rsid w:val="00E96F78"/>
    <w:rsid w:val="00EA1FB2"/>
    <w:rsid w:val="00EA3EB9"/>
    <w:rsid w:val="00EA56DD"/>
    <w:rsid w:val="00EA5772"/>
    <w:rsid w:val="00EA5FB4"/>
    <w:rsid w:val="00EA70BA"/>
    <w:rsid w:val="00EA763F"/>
    <w:rsid w:val="00EB0E76"/>
    <w:rsid w:val="00EB1191"/>
    <w:rsid w:val="00EB1B27"/>
    <w:rsid w:val="00EB28B2"/>
    <w:rsid w:val="00EB3435"/>
    <w:rsid w:val="00EB3784"/>
    <w:rsid w:val="00EB4A1F"/>
    <w:rsid w:val="00EB4D2A"/>
    <w:rsid w:val="00EB54C7"/>
    <w:rsid w:val="00EB788C"/>
    <w:rsid w:val="00EB7D33"/>
    <w:rsid w:val="00EC04AE"/>
    <w:rsid w:val="00EC3390"/>
    <w:rsid w:val="00EC3DBF"/>
    <w:rsid w:val="00EC409B"/>
    <w:rsid w:val="00EC41F5"/>
    <w:rsid w:val="00EC484C"/>
    <w:rsid w:val="00EC49A8"/>
    <w:rsid w:val="00EC55DB"/>
    <w:rsid w:val="00EC7813"/>
    <w:rsid w:val="00ED051F"/>
    <w:rsid w:val="00ED1665"/>
    <w:rsid w:val="00ED1ADA"/>
    <w:rsid w:val="00ED1BDC"/>
    <w:rsid w:val="00ED227A"/>
    <w:rsid w:val="00ED24DE"/>
    <w:rsid w:val="00ED3998"/>
    <w:rsid w:val="00ED4DAE"/>
    <w:rsid w:val="00ED648A"/>
    <w:rsid w:val="00EE0786"/>
    <w:rsid w:val="00EE2260"/>
    <w:rsid w:val="00EE2273"/>
    <w:rsid w:val="00EE2C4F"/>
    <w:rsid w:val="00EE31BD"/>
    <w:rsid w:val="00EE43B3"/>
    <w:rsid w:val="00EE4558"/>
    <w:rsid w:val="00EE6A72"/>
    <w:rsid w:val="00EE7367"/>
    <w:rsid w:val="00EE7506"/>
    <w:rsid w:val="00EF120E"/>
    <w:rsid w:val="00EF1AF4"/>
    <w:rsid w:val="00EF1C8A"/>
    <w:rsid w:val="00EF3600"/>
    <w:rsid w:val="00EF3ADE"/>
    <w:rsid w:val="00EF40FA"/>
    <w:rsid w:val="00EF4C32"/>
    <w:rsid w:val="00EF5AB3"/>
    <w:rsid w:val="00EF7AA4"/>
    <w:rsid w:val="00F007CD"/>
    <w:rsid w:val="00F00C2F"/>
    <w:rsid w:val="00F01F99"/>
    <w:rsid w:val="00F027CF"/>
    <w:rsid w:val="00F02C87"/>
    <w:rsid w:val="00F0350E"/>
    <w:rsid w:val="00F05E62"/>
    <w:rsid w:val="00F0671F"/>
    <w:rsid w:val="00F06A8D"/>
    <w:rsid w:val="00F0751C"/>
    <w:rsid w:val="00F11A87"/>
    <w:rsid w:val="00F12148"/>
    <w:rsid w:val="00F12F30"/>
    <w:rsid w:val="00F1336F"/>
    <w:rsid w:val="00F1399E"/>
    <w:rsid w:val="00F13A4B"/>
    <w:rsid w:val="00F140E3"/>
    <w:rsid w:val="00F1429D"/>
    <w:rsid w:val="00F14AD7"/>
    <w:rsid w:val="00F14E13"/>
    <w:rsid w:val="00F161EF"/>
    <w:rsid w:val="00F166B8"/>
    <w:rsid w:val="00F16EB2"/>
    <w:rsid w:val="00F17E7E"/>
    <w:rsid w:val="00F17FBA"/>
    <w:rsid w:val="00F222E4"/>
    <w:rsid w:val="00F22336"/>
    <w:rsid w:val="00F224D7"/>
    <w:rsid w:val="00F22AB6"/>
    <w:rsid w:val="00F2385F"/>
    <w:rsid w:val="00F23961"/>
    <w:rsid w:val="00F250E6"/>
    <w:rsid w:val="00F25871"/>
    <w:rsid w:val="00F25955"/>
    <w:rsid w:val="00F2696A"/>
    <w:rsid w:val="00F2708B"/>
    <w:rsid w:val="00F27448"/>
    <w:rsid w:val="00F274EE"/>
    <w:rsid w:val="00F30A6D"/>
    <w:rsid w:val="00F32BAD"/>
    <w:rsid w:val="00F32F96"/>
    <w:rsid w:val="00F33077"/>
    <w:rsid w:val="00F33A12"/>
    <w:rsid w:val="00F341D6"/>
    <w:rsid w:val="00F34406"/>
    <w:rsid w:val="00F35D55"/>
    <w:rsid w:val="00F36297"/>
    <w:rsid w:val="00F373D6"/>
    <w:rsid w:val="00F37644"/>
    <w:rsid w:val="00F4182B"/>
    <w:rsid w:val="00F42E4A"/>
    <w:rsid w:val="00F43641"/>
    <w:rsid w:val="00F43840"/>
    <w:rsid w:val="00F43B30"/>
    <w:rsid w:val="00F43FF9"/>
    <w:rsid w:val="00F443D9"/>
    <w:rsid w:val="00F44527"/>
    <w:rsid w:val="00F449B2"/>
    <w:rsid w:val="00F472BF"/>
    <w:rsid w:val="00F47384"/>
    <w:rsid w:val="00F4798B"/>
    <w:rsid w:val="00F500B5"/>
    <w:rsid w:val="00F545ED"/>
    <w:rsid w:val="00F54FD5"/>
    <w:rsid w:val="00F61488"/>
    <w:rsid w:val="00F614DD"/>
    <w:rsid w:val="00F624F7"/>
    <w:rsid w:val="00F6369C"/>
    <w:rsid w:val="00F64264"/>
    <w:rsid w:val="00F65462"/>
    <w:rsid w:val="00F65F71"/>
    <w:rsid w:val="00F66090"/>
    <w:rsid w:val="00F67075"/>
    <w:rsid w:val="00F67ADF"/>
    <w:rsid w:val="00F7003B"/>
    <w:rsid w:val="00F7338F"/>
    <w:rsid w:val="00F73AAD"/>
    <w:rsid w:val="00F75D49"/>
    <w:rsid w:val="00F775B5"/>
    <w:rsid w:val="00F81089"/>
    <w:rsid w:val="00F812FD"/>
    <w:rsid w:val="00F814D2"/>
    <w:rsid w:val="00F8220E"/>
    <w:rsid w:val="00F82D1B"/>
    <w:rsid w:val="00F83350"/>
    <w:rsid w:val="00F84D75"/>
    <w:rsid w:val="00F85CB7"/>
    <w:rsid w:val="00F8618C"/>
    <w:rsid w:val="00F86719"/>
    <w:rsid w:val="00F867CB"/>
    <w:rsid w:val="00F870E4"/>
    <w:rsid w:val="00F87E0A"/>
    <w:rsid w:val="00F90A43"/>
    <w:rsid w:val="00F90B8A"/>
    <w:rsid w:val="00F90BEC"/>
    <w:rsid w:val="00F924CF"/>
    <w:rsid w:val="00F93A7A"/>
    <w:rsid w:val="00F93FB9"/>
    <w:rsid w:val="00F94471"/>
    <w:rsid w:val="00F9677A"/>
    <w:rsid w:val="00F96AA0"/>
    <w:rsid w:val="00F96BF3"/>
    <w:rsid w:val="00F97F4C"/>
    <w:rsid w:val="00FA0B24"/>
    <w:rsid w:val="00FA0BE6"/>
    <w:rsid w:val="00FA1998"/>
    <w:rsid w:val="00FA2165"/>
    <w:rsid w:val="00FA34A5"/>
    <w:rsid w:val="00FA3F76"/>
    <w:rsid w:val="00FA4EF7"/>
    <w:rsid w:val="00FA576D"/>
    <w:rsid w:val="00FA5CEE"/>
    <w:rsid w:val="00FA62B5"/>
    <w:rsid w:val="00FB14F0"/>
    <w:rsid w:val="00FB15F8"/>
    <w:rsid w:val="00FB2599"/>
    <w:rsid w:val="00FB4FD7"/>
    <w:rsid w:val="00FB5735"/>
    <w:rsid w:val="00FB6217"/>
    <w:rsid w:val="00FB6F99"/>
    <w:rsid w:val="00FB71AD"/>
    <w:rsid w:val="00FB752C"/>
    <w:rsid w:val="00FB7DB4"/>
    <w:rsid w:val="00FC1003"/>
    <w:rsid w:val="00FC2351"/>
    <w:rsid w:val="00FC3A5C"/>
    <w:rsid w:val="00FC40B9"/>
    <w:rsid w:val="00FC5049"/>
    <w:rsid w:val="00FD0CB5"/>
    <w:rsid w:val="00FD147E"/>
    <w:rsid w:val="00FD21AB"/>
    <w:rsid w:val="00FD2C6B"/>
    <w:rsid w:val="00FD3343"/>
    <w:rsid w:val="00FD35E5"/>
    <w:rsid w:val="00FD3BD6"/>
    <w:rsid w:val="00FD4064"/>
    <w:rsid w:val="00FD7B89"/>
    <w:rsid w:val="00FD7E8F"/>
    <w:rsid w:val="00FE0721"/>
    <w:rsid w:val="00FE0FC4"/>
    <w:rsid w:val="00FE23BC"/>
    <w:rsid w:val="00FE294E"/>
    <w:rsid w:val="00FE46A2"/>
    <w:rsid w:val="00FE5ED3"/>
    <w:rsid w:val="00FE5F88"/>
    <w:rsid w:val="00FE65CA"/>
    <w:rsid w:val="00FE69C0"/>
    <w:rsid w:val="00FE7111"/>
    <w:rsid w:val="00FE7FC3"/>
    <w:rsid w:val="00FF1FF3"/>
    <w:rsid w:val="00FF21CC"/>
    <w:rsid w:val="00FF21DE"/>
    <w:rsid w:val="00FF2442"/>
    <w:rsid w:val="00FF4074"/>
    <w:rsid w:val="00FF4123"/>
    <w:rsid w:val="00FF4A86"/>
    <w:rsid w:val="00FF591E"/>
    <w:rsid w:val="00FF5B88"/>
    <w:rsid w:val="00FF5D7F"/>
    <w:rsid w:val="00FF624D"/>
    <w:rsid w:val="00FF6EFF"/>
    <w:rsid w:val="00FF723F"/>
    <w:rsid w:val="00FF7CA2"/>
    <w:rsid w:val="01B0102D"/>
    <w:rsid w:val="01BB5C75"/>
    <w:rsid w:val="01C3BDC2"/>
    <w:rsid w:val="01FAAF6C"/>
    <w:rsid w:val="020E5D16"/>
    <w:rsid w:val="029911F6"/>
    <w:rsid w:val="02E82298"/>
    <w:rsid w:val="030CCF9B"/>
    <w:rsid w:val="03180B88"/>
    <w:rsid w:val="033A26EB"/>
    <w:rsid w:val="036D9025"/>
    <w:rsid w:val="048023F0"/>
    <w:rsid w:val="055E4A23"/>
    <w:rsid w:val="0562C167"/>
    <w:rsid w:val="062D6FA2"/>
    <w:rsid w:val="06384BA6"/>
    <w:rsid w:val="0665FED6"/>
    <w:rsid w:val="0666E8EB"/>
    <w:rsid w:val="06AD9FF4"/>
    <w:rsid w:val="06B09C36"/>
    <w:rsid w:val="06F59F42"/>
    <w:rsid w:val="0762B92B"/>
    <w:rsid w:val="08B89538"/>
    <w:rsid w:val="08FD27D3"/>
    <w:rsid w:val="09314C08"/>
    <w:rsid w:val="093783C7"/>
    <w:rsid w:val="093FC75E"/>
    <w:rsid w:val="09654343"/>
    <w:rsid w:val="097960C9"/>
    <w:rsid w:val="09B9CEEB"/>
    <w:rsid w:val="0A2C05B4"/>
    <w:rsid w:val="0A2D6A97"/>
    <w:rsid w:val="0A5E214D"/>
    <w:rsid w:val="0AD78296"/>
    <w:rsid w:val="0B135170"/>
    <w:rsid w:val="0B428D72"/>
    <w:rsid w:val="0B45D3F3"/>
    <w:rsid w:val="0B4E2CD4"/>
    <w:rsid w:val="0BCDD28E"/>
    <w:rsid w:val="0BF43680"/>
    <w:rsid w:val="0C20AA96"/>
    <w:rsid w:val="0C27955C"/>
    <w:rsid w:val="0C31489A"/>
    <w:rsid w:val="0D81A2A3"/>
    <w:rsid w:val="0D9815D2"/>
    <w:rsid w:val="0DE16767"/>
    <w:rsid w:val="0DE42884"/>
    <w:rsid w:val="0E24C199"/>
    <w:rsid w:val="0E380107"/>
    <w:rsid w:val="0E504D41"/>
    <w:rsid w:val="0E5F6770"/>
    <w:rsid w:val="0EBACBE5"/>
    <w:rsid w:val="0EC46A91"/>
    <w:rsid w:val="0F46DBC9"/>
    <w:rsid w:val="0F63ECE6"/>
    <w:rsid w:val="0FBB534B"/>
    <w:rsid w:val="0FEAC821"/>
    <w:rsid w:val="10B80700"/>
    <w:rsid w:val="10D7F6F5"/>
    <w:rsid w:val="11713004"/>
    <w:rsid w:val="121ED8D1"/>
    <w:rsid w:val="121FF534"/>
    <w:rsid w:val="124BC87C"/>
    <w:rsid w:val="127F9777"/>
    <w:rsid w:val="12E4BCA6"/>
    <w:rsid w:val="12E95298"/>
    <w:rsid w:val="12FDC808"/>
    <w:rsid w:val="1384A4BB"/>
    <w:rsid w:val="13D52E33"/>
    <w:rsid w:val="14254140"/>
    <w:rsid w:val="151AC8E4"/>
    <w:rsid w:val="15C72E0C"/>
    <w:rsid w:val="1621829D"/>
    <w:rsid w:val="16386F8D"/>
    <w:rsid w:val="163CE1B4"/>
    <w:rsid w:val="1649C50D"/>
    <w:rsid w:val="16C82CDC"/>
    <w:rsid w:val="1708074F"/>
    <w:rsid w:val="171B03A9"/>
    <w:rsid w:val="173155A6"/>
    <w:rsid w:val="17D05226"/>
    <w:rsid w:val="17DCEBEC"/>
    <w:rsid w:val="181D6ADC"/>
    <w:rsid w:val="1859EC26"/>
    <w:rsid w:val="18AC8D5B"/>
    <w:rsid w:val="19150013"/>
    <w:rsid w:val="19298247"/>
    <w:rsid w:val="198F7ACA"/>
    <w:rsid w:val="1995E21D"/>
    <w:rsid w:val="1A009211"/>
    <w:rsid w:val="1A1F8F54"/>
    <w:rsid w:val="1A6378AA"/>
    <w:rsid w:val="1AE1913A"/>
    <w:rsid w:val="1B1A39AF"/>
    <w:rsid w:val="1BF8D343"/>
    <w:rsid w:val="1C1B74B9"/>
    <w:rsid w:val="1C3E7B3A"/>
    <w:rsid w:val="1C5EE1A3"/>
    <w:rsid w:val="1C96D177"/>
    <w:rsid w:val="1CB342B8"/>
    <w:rsid w:val="1CB3F7C5"/>
    <w:rsid w:val="1CCB7248"/>
    <w:rsid w:val="1CFFFA25"/>
    <w:rsid w:val="1D5B4D67"/>
    <w:rsid w:val="1DAFBE4C"/>
    <w:rsid w:val="1E4771A9"/>
    <w:rsid w:val="1E7951C3"/>
    <w:rsid w:val="1FD3AEA9"/>
    <w:rsid w:val="20152224"/>
    <w:rsid w:val="2120432E"/>
    <w:rsid w:val="21B0E93E"/>
    <w:rsid w:val="21CC2B28"/>
    <w:rsid w:val="21D04019"/>
    <w:rsid w:val="21DA3F0F"/>
    <w:rsid w:val="21EAB80A"/>
    <w:rsid w:val="22413B85"/>
    <w:rsid w:val="22491ACD"/>
    <w:rsid w:val="227838D8"/>
    <w:rsid w:val="22BEDEB1"/>
    <w:rsid w:val="22C09D11"/>
    <w:rsid w:val="22D1F31A"/>
    <w:rsid w:val="22DBA0FA"/>
    <w:rsid w:val="23A48C47"/>
    <w:rsid w:val="23FF9F39"/>
    <w:rsid w:val="2551EF42"/>
    <w:rsid w:val="26356D65"/>
    <w:rsid w:val="267BE95A"/>
    <w:rsid w:val="26ACB520"/>
    <w:rsid w:val="272AC505"/>
    <w:rsid w:val="2738CD31"/>
    <w:rsid w:val="28F1C417"/>
    <w:rsid w:val="292E655E"/>
    <w:rsid w:val="29B88C6C"/>
    <w:rsid w:val="29BE6140"/>
    <w:rsid w:val="2AC5E5B5"/>
    <w:rsid w:val="2B2058AB"/>
    <w:rsid w:val="2B708604"/>
    <w:rsid w:val="2B9DD220"/>
    <w:rsid w:val="2C0121BB"/>
    <w:rsid w:val="2C03F275"/>
    <w:rsid w:val="2CA271E1"/>
    <w:rsid w:val="2D3C98E9"/>
    <w:rsid w:val="2E0651F8"/>
    <w:rsid w:val="2E265429"/>
    <w:rsid w:val="2E8A9415"/>
    <w:rsid w:val="2EA4C698"/>
    <w:rsid w:val="2EBDB6A8"/>
    <w:rsid w:val="2F05041F"/>
    <w:rsid w:val="2F163653"/>
    <w:rsid w:val="2F336A84"/>
    <w:rsid w:val="2FA22259"/>
    <w:rsid w:val="2FB9DB2E"/>
    <w:rsid w:val="2FC9ECDD"/>
    <w:rsid w:val="2FE9548D"/>
    <w:rsid w:val="2FF687B7"/>
    <w:rsid w:val="302B03BD"/>
    <w:rsid w:val="3042A1E7"/>
    <w:rsid w:val="30BB3241"/>
    <w:rsid w:val="30CDA70B"/>
    <w:rsid w:val="313DF2BA"/>
    <w:rsid w:val="31908F92"/>
    <w:rsid w:val="31E83C93"/>
    <w:rsid w:val="324F5BE9"/>
    <w:rsid w:val="33AC4D66"/>
    <w:rsid w:val="3438B4FC"/>
    <w:rsid w:val="346C48F4"/>
    <w:rsid w:val="34912941"/>
    <w:rsid w:val="34B1B931"/>
    <w:rsid w:val="34B5F755"/>
    <w:rsid w:val="34C1905A"/>
    <w:rsid w:val="3709886F"/>
    <w:rsid w:val="3772D8C6"/>
    <w:rsid w:val="38331F86"/>
    <w:rsid w:val="3883B03D"/>
    <w:rsid w:val="38DF4748"/>
    <w:rsid w:val="3986C897"/>
    <w:rsid w:val="3A07A2A4"/>
    <w:rsid w:val="3A51EB27"/>
    <w:rsid w:val="3A6C1DEA"/>
    <w:rsid w:val="3A9FADE4"/>
    <w:rsid w:val="3AAE5A55"/>
    <w:rsid w:val="3B2484E9"/>
    <w:rsid w:val="3B319765"/>
    <w:rsid w:val="3B5B3D0F"/>
    <w:rsid w:val="3CB8D358"/>
    <w:rsid w:val="3D9E0595"/>
    <w:rsid w:val="3DA23124"/>
    <w:rsid w:val="3DA5DD3E"/>
    <w:rsid w:val="3DAE9EE5"/>
    <w:rsid w:val="3E16A8B4"/>
    <w:rsid w:val="3F0D964C"/>
    <w:rsid w:val="3F75687B"/>
    <w:rsid w:val="3F801E66"/>
    <w:rsid w:val="40538823"/>
    <w:rsid w:val="4071574D"/>
    <w:rsid w:val="407A1773"/>
    <w:rsid w:val="40A5E509"/>
    <w:rsid w:val="40C0E8CE"/>
    <w:rsid w:val="411A84C6"/>
    <w:rsid w:val="422E0F26"/>
    <w:rsid w:val="4245B241"/>
    <w:rsid w:val="42819D25"/>
    <w:rsid w:val="4366E542"/>
    <w:rsid w:val="44622F29"/>
    <w:rsid w:val="44B00BD4"/>
    <w:rsid w:val="44B965AE"/>
    <w:rsid w:val="44CA4C9D"/>
    <w:rsid w:val="44F13CF4"/>
    <w:rsid w:val="44F6C3D1"/>
    <w:rsid w:val="4571434F"/>
    <w:rsid w:val="45B2BD06"/>
    <w:rsid w:val="45FC6DB4"/>
    <w:rsid w:val="462D5E70"/>
    <w:rsid w:val="464F6534"/>
    <w:rsid w:val="4691C06C"/>
    <w:rsid w:val="46998EDE"/>
    <w:rsid w:val="46B36A65"/>
    <w:rsid w:val="477B392A"/>
    <w:rsid w:val="49E257DF"/>
    <w:rsid w:val="4A6B72A8"/>
    <w:rsid w:val="4A9AE22C"/>
    <w:rsid w:val="4AB63AF1"/>
    <w:rsid w:val="4AF7782A"/>
    <w:rsid w:val="4B0C33FC"/>
    <w:rsid w:val="4CF9F817"/>
    <w:rsid w:val="4CFD4209"/>
    <w:rsid w:val="4D2ABDE5"/>
    <w:rsid w:val="4D31F6A2"/>
    <w:rsid w:val="4D41AE92"/>
    <w:rsid w:val="4DC25568"/>
    <w:rsid w:val="4DC289BE"/>
    <w:rsid w:val="4DDA8089"/>
    <w:rsid w:val="4E25827E"/>
    <w:rsid w:val="4E2B71A5"/>
    <w:rsid w:val="4E6A5A60"/>
    <w:rsid w:val="4EB7E5B6"/>
    <w:rsid w:val="4F5B5B10"/>
    <w:rsid w:val="4F5E8954"/>
    <w:rsid w:val="4FA646C5"/>
    <w:rsid w:val="4FC73702"/>
    <w:rsid w:val="502B0AB7"/>
    <w:rsid w:val="50483778"/>
    <w:rsid w:val="5083D24A"/>
    <w:rsid w:val="5107B274"/>
    <w:rsid w:val="510E61A7"/>
    <w:rsid w:val="512C5CD3"/>
    <w:rsid w:val="51548609"/>
    <w:rsid w:val="515EDE6A"/>
    <w:rsid w:val="51B6B28C"/>
    <w:rsid w:val="5221024D"/>
    <w:rsid w:val="5285767E"/>
    <w:rsid w:val="53B0AD5B"/>
    <w:rsid w:val="54152244"/>
    <w:rsid w:val="543BB596"/>
    <w:rsid w:val="5443F624"/>
    <w:rsid w:val="54547291"/>
    <w:rsid w:val="54AD7129"/>
    <w:rsid w:val="54E95278"/>
    <w:rsid w:val="55328A67"/>
    <w:rsid w:val="55B16542"/>
    <w:rsid w:val="5628FF70"/>
    <w:rsid w:val="564D9CF3"/>
    <w:rsid w:val="566A630C"/>
    <w:rsid w:val="5689B480"/>
    <w:rsid w:val="57E5484C"/>
    <w:rsid w:val="580CB8CE"/>
    <w:rsid w:val="585E60E0"/>
    <w:rsid w:val="58E1A9DE"/>
    <w:rsid w:val="59180344"/>
    <w:rsid w:val="5988EABB"/>
    <w:rsid w:val="59C9FF85"/>
    <w:rsid w:val="59DA0764"/>
    <w:rsid w:val="5A1799FF"/>
    <w:rsid w:val="5A694AA9"/>
    <w:rsid w:val="5AF634E5"/>
    <w:rsid w:val="5B5E131D"/>
    <w:rsid w:val="5BB411F9"/>
    <w:rsid w:val="5C9A4AD8"/>
    <w:rsid w:val="5CFABE7A"/>
    <w:rsid w:val="5D054EC1"/>
    <w:rsid w:val="5D62052C"/>
    <w:rsid w:val="5E3B4A00"/>
    <w:rsid w:val="5F77FF44"/>
    <w:rsid w:val="6010D367"/>
    <w:rsid w:val="608F61E8"/>
    <w:rsid w:val="6195D94C"/>
    <w:rsid w:val="61A213B1"/>
    <w:rsid w:val="61A6F22D"/>
    <w:rsid w:val="622A9C7F"/>
    <w:rsid w:val="624FB4E9"/>
    <w:rsid w:val="62E9859C"/>
    <w:rsid w:val="635EB3A7"/>
    <w:rsid w:val="6361ECAC"/>
    <w:rsid w:val="64BC5524"/>
    <w:rsid w:val="64FD0F5E"/>
    <w:rsid w:val="65467C5A"/>
    <w:rsid w:val="662C8801"/>
    <w:rsid w:val="66323145"/>
    <w:rsid w:val="6671F338"/>
    <w:rsid w:val="66BBC541"/>
    <w:rsid w:val="66D4876E"/>
    <w:rsid w:val="6706C973"/>
    <w:rsid w:val="6848FD8D"/>
    <w:rsid w:val="6944E873"/>
    <w:rsid w:val="69F0A663"/>
    <w:rsid w:val="6BFABAA0"/>
    <w:rsid w:val="6D43E94A"/>
    <w:rsid w:val="6E967953"/>
    <w:rsid w:val="6EF041E9"/>
    <w:rsid w:val="706BA206"/>
    <w:rsid w:val="70FFBCEB"/>
    <w:rsid w:val="713B2148"/>
    <w:rsid w:val="715F5420"/>
    <w:rsid w:val="71F0A78A"/>
    <w:rsid w:val="725BF258"/>
    <w:rsid w:val="72C8E595"/>
    <w:rsid w:val="72F6064C"/>
    <w:rsid w:val="732967C4"/>
    <w:rsid w:val="736CED3F"/>
    <w:rsid w:val="738CFE5C"/>
    <w:rsid w:val="73DE9D26"/>
    <w:rsid w:val="73F86098"/>
    <w:rsid w:val="7524F62C"/>
    <w:rsid w:val="76142668"/>
    <w:rsid w:val="761B26D3"/>
    <w:rsid w:val="76611D93"/>
    <w:rsid w:val="766C5B7D"/>
    <w:rsid w:val="767AEC9C"/>
    <w:rsid w:val="76CFCA34"/>
    <w:rsid w:val="776058EE"/>
    <w:rsid w:val="77D3BADC"/>
    <w:rsid w:val="78A24FF6"/>
    <w:rsid w:val="79DA1A64"/>
    <w:rsid w:val="7A132AC7"/>
    <w:rsid w:val="7A227DEA"/>
    <w:rsid w:val="7A35D272"/>
    <w:rsid w:val="7A4B852D"/>
    <w:rsid w:val="7A598D84"/>
    <w:rsid w:val="7AE1A607"/>
    <w:rsid w:val="7C1A462E"/>
    <w:rsid w:val="7C7A7699"/>
    <w:rsid w:val="7C989042"/>
    <w:rsid w:val="7CCF69FA"/>
    <w:rsid w:val="7D7DEB3C"/>
    <w:rsid w:val="7E1A75C1"/>
    <w:rsid w:val="7E30E999"/>
    <w:rsid w:val="7E77F3D2"/>
    <w:rsid w:val="7EF6CF3B"/>
    <w:rsid w:val="7F42D18E"/>
    <w:rsid w:val="7F785758"/>
    <w:rsid w:val="7F8AA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1"/>
      </w:numPr>
      <w:tabs>
        <w:tab w:val="clear" w:pos="432"/>
        <w:tab w:val="left" w:pos="720"/>
      </w:tabs>
      <w:ind w:left="720" w:hanging="720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1"/>
      </w:numPr>
      <w:tabs>
        <w:tab w:val="clear" w:pos="576"/>
        <w:tab w:val="left" w:pos="720"/>
      </w:tabs>
      <w:ind w:left="720" w:hanging="720"/>
      <w:outlineLvl w:val="1"/>
    </w:pPr>
    <w:rPr>
      <w:b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ext">
    <w:name w:val="Report text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en-US"/>
    </w:rPr>
  </w:style>
  <w:style w:type="paragraph" w:customStyle="1" w:styleId="Normal1">
    <w:name w:val="Normal1"/>
    <w:basedOn w:val="Normal"/>
    <w:pPr>
      <w:spacing w:before="120" w:after="100" w:afterAutospacing="1"/>
    </w:pPr>
    <w:rPr>
      <w:rFonts w:cs="Times New Roman"/>
      <w:iCs/>
      <w:szCs w:val="24"/>
    </w:rPr>
  </w:style>
  <w:style w:type="table" w:customStyle="1" w:styleId="TableGrid1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684E8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2073F"/>
    <w:rPr>
      <w:rFonts w:ascii="Arial" w:hAnsi="Arial" w:cs="Arial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B639C6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639C6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639C6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B639C6"/>
    <w:rPr>
      <w:vertAlign w:val="superscript"/>
    </w:rPr>
  </w:style>
  <w:style w:type="paragraph" w:styleId="BalloonText">
    <w:name w:val="Balloon Text"/>
    <w:basedOn w:val="Normal"/>
    <w:link w:val="BalloonTextChar"/>
    <w:rsid w:val="00A1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3F6"/>
    <w:rPr>
      <w:rFonts w:ascii="Tahoma" w:hAnsi="Tahoma" w:cs="Tahoma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rsid w:val="00F87E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3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41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41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1ADE"/>
    <w:pPr>
      <w:spacing w:after="0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1ADE"/>
    <w:rPr>
      <w:rFonts w:ascii="Arial" w:eastAsiaTheme="minorHAnsi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2E731B"/>
    <w:rPr>
      <w:rFonts w:ascii="Arial" w:hAnsi="Arial" w:cs="Arial"/>
      <w:sz w:val="24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08D7"/>
    <w:rPr>
      <w:rFonts w:ascii="Arial" w:hAnsi="Arial" w:cs="Arial"/>
      <w:b/>
      <w:kern w:val="32"/>
      <w:sz w:val="24"/>
      <w:szCs w:val="3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8208D7"/>
  </w:style>
  <w:style w:type="character" w:customStyle="1" w:styleId="cf01">
    <w:name w:val="cf01"/>
    <w:basedOn w:val="DefaultParagraphFont"/>
    <w:rsid w:val="00C938C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3C05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82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r.org.uk/media/pobf24xm/saps2014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r.org.uk/publications/regulatory-guidance/regulatory-assessment-and-permissioning/technical-assessment-guides-tags/nuclear-safety-tags/ns-tast-gd-0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nr.org.uk/publications/regulatory-guidance/regulatory-assessment-and-permissioning/technical-assessment-guides-tags/nuclear-safety-tags/ns-tast-gd-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.org.uk/publications/regulatory-guidance/regulatory-assessment-and-permissioning/technical-assessment-guides-tags/nuclear-safety-tags/ns-tast-gd-09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2021</b:Tag>
    <b:SourceType>Report</b:SourceType>
    <b:Guid>{CD5AFA85-F049-4F2C-898B-2BFDB593B8E5}</b:Guid>
    <b:Title>(2023/20545)   </b:Title>
    <b:RefOrder>1</b:RefOrder>
  </b:Source>
  <b:Source>
    <b:Tag>IAE4</b:Tag>
    <b:SourceType>Report</b:SourceType>
    <b:Guid>{B4A9B3B4-66DD-40E4-A3FB-59D07F2BD04F}</b:Guid>
    <b:Title>IAEA Specific Safety Guide 3 on Level 1 PSA </b:Title>
    <b:RefOrder>2</b:RefOrder>
  </b:Source>
</b:Sources>
</file>

<file path=customXml/itemProps1.xml><?xml version="1.0" encoding="utf-8"?>
<ds:datastoreItem xmlns:ds="http://schemas.openxmlformats.org/officeDocument/2006/customXml" ds:itemID="{F2F80F07-072F-4182-AA6E-451CFE9E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2026-02-03T14:51:00Z</dcterms:created>
  <dcterms:modified xsi:type="dcterms:W3CDTF">2026-02-03T14:51:00Z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2026-02-03T14:51:28Z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7d80a738-ee4b-4849-8d42-5c1d5558fa01</vt:lpwstr>
  </property>
  <property fmtid="{D5CDD505-2E9C-101B-9397-08002B2CF9AE}" pid="8" name="MSIP_Label_9e5e003a-90eb-47c9-a506-ad47e7a0b281_ContentBits">
    <vt:lpwstr>0</vt:lpwstr>
  </property>
  <property fmtid="{D5CDD505-2E9C-101B-9397-08002B2CF9AE}" pid="9" name="MSIP_Label_9e5e003a-90eb-47c9-a506-ad47e7a0b281_Tag">
    <vt:lpwstr>10, 0, 1, 1</vt:lpwstr>
  </property>
</Properties>
</file>