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68CF5A8B">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68CF5A8B">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68CF5A8B">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361FB917" w:rsidR="00220466" w:rsidRPr="0048438C" w:rsidRDefault="00684E8C" w:rsidP="21C05FCF">
            <w:pPr>
              <w:spacing w:before="60" w:after="60"/>
              <w:rPr>
                <w:highlight w:val="yellow"/>
              </w:rPr>
            </w:pPr>
            <w:r>
              <w:t>RO-</w:t>
            </w:r>
            <w:r w:rsidR="005D26EF">
              <w:t>RRSMR</w:t>
            </w:r>
            <w:r w:rsidR="22268C27">
              <w:t>-016</w:t>
            </w:r>
          </w:p>
        </w:tc>
      </w:tr>
      <w:tr w:rsidR="00220466" w:rsidRPr="0048438C" w14:paraId="4573E026" w14:textId="77777777" w:rsidTr="68CF5A8B">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68CF5A8B">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09DB2D6D" w:rsidR="00850471" w:rsidRPr="0048438C" w:rsidRDefault="3ACBE6A9" w:rsidP="68CF5A8B">
            <w:pPr>
              <w:spacing w:before="60" w:after="60"/>
            </w:pPr>
            <w:r>
              <w:t>22/10/25</w:t>
            </w:r>
          </w:p>
        </w:tc>
      </w:tr>
      <w:tr w:rsidR="00220466" w:rsidRPr="0048438C" w14:paraId="4573E029" w14:textId="77777777" w:rsidTr="68CF5A8B">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51B4B242" w:rsidR="00220466" w:rsidRPr="0048438C" w:rsidRDefault="6BAD1BBB" w:rsidP="68CF5A8B">
            <w:pPr>
              <w:spacing w:before="60" w:after="60"/>
            </w:pPr>
            <w:r>
              <w:t>12/11/25</w:t>
            </w:r>
          </w:p>
        </w:tc>
      </w:tr>
      <w:tr w:rsidR="00220466" w:rsidRPr="0048438C" w14:paraId="4573E02C" w14:textId="77777777" w:rsidTr="68CF5A8B">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1D284030" w:rsidR="0000781D" w:rsidRPr="0048438C" w:rsidRDefault="4C7540A0" w:rsidP="68CF5A8B">
            <w:pPr>
              <w:spacing w:before="60" w:after="60" w:line="259" w:lineRule="auto"/>
            </w:pPr>
            <w:r>
              <w:t>10/12/25</w:t>
            </w:r>
          </w:p>
        </w:tc>
      </w:tr>
      <w:tr w:rsidR="00220466" w:rsidRPr="0048438C" w14:paraId="4573E032" w14:textId="77777777" w:rsidTr="68CF5A8B">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2276143D" w:rsidR="00220466" w:rsidRPr="0048438C" w:rsidRDefault="69C4365A" w:rsidP="68CF5A8B">
            <w:pPr>
              <w:spacing w:before="60" w:after="60"/>
            </w:pPr>
            <w:r>
              <w:t>ONRW-216615823-</w:t>
            </w:r>
            <w:r w:rsidR="68E4D0DB">
              <w:t>9048</w:t>
            </w:r>
          </w:p>
        </w:tc>
      </w:tr>
      <w:tr w:rsidR="0040443F" w:rsidRPr="0048438C" w14:paraId="4573E035" w14:textId="77777777" w:rsidTr="68CF5A8B">
        <w:trPr>
          <w:trHeight w:val="202"/>
        </w:trPr>
        <w:tc>
          <w:tcPr>
            <w:tcW w:w="4948" w:type="dxa"/>
          </w:tcPr>
          <w:p w14:paraId="4573E033" w14:textId="26F0FB88" w:rsidR="0040443F" w:rsidRPr="0048438C" w:rsidRDefault="0040443F" w:rsidP="6D21DB42">
            <w:pPr>
              <w:spacing w:before="60" w:after="60"/>
              <w:rPr>
                <w:b/>
                <w:bCs/>
              </w:rPr>
            </w:pPr>
            <w:r w:rsidRPr="6D21DB42">
              <w:rPr>
                <w:b/>
                <w:bCs/>
              </w:rPr>
              <w:t>Related RQ / RO No. and CM9 Ref:</w:t>
            </w:r>
            <w:r>
              <w:t xml:space="preserve"> (if any)</w:t>
            </w:r>
            <w:r w:rsidRPr="6D21DB42">
              <w:rPr>
                <w:b/>
                <w:bCs/>
              </w:rPr>
              <w:t>:</w:t>
            </w:r>
          </w:p>
        </w:tc>
        <w:tc>
          <w:tcPr>
            <w:tcW w:w="4949" w:type="dxa"/>
          </w:tcPr>
          <w:p w14:paraId="4573E034" w14:textId="055BE533" w:rsidR="0040443F" w:rsidRPr="0040443F" w:rsidRDefault="00844DCB" w:rsidP="68CF5A8B">
            <w:pPr>
              <w:spacing w:before="60" w:after="60"/>
              <w:rPr>
                <w:highlight w:val="yellow"/>
              </w:rPr>
            </w:pPr>
            <w:r w:rsidRPr="68CF5A8B">
              <w:rPr>
                <w:rFonts w:asciiTheme="minorBidi" w:hAnsiTheme="minorBidi"/>
                <w:color w:val="262626" w:themeColor="text1" w:themeTint="D9"/>
              </w:rPr>
              <w:t xml:space="preserve">                                                                                                                                                                                                                                                                                                                                                                                                                                                                                                                                                                                                                                                                                                                                                                                                                                                                                                                                       </w:t>
            </w:r>
          </w:p>
        </w:tc>
      </w:tr>
      <w:tr w:rsidR="00850471" w:rsidRPr="0048438C" w14:paraId="4573E03E" w14:textId="77777777" w:rsidTr="68CF5A8B">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6D3194A9" w:rsidR="0040443F" w:rsidRPr="0048438C" w:rsidRDefault="00B02AF8" w:rsidP="0048438C">
            <w:pPr>
              <w:spacing w:before="60" w:after="60"/>
              <w:rPr>
                <w:szCs w:val="24"/>
              </w:rPr>
            </w:pPr>
            <w:r>
              <w:rPr>
                <w:szCs w:val="24"/>
              </w:rPr>
              <w:t>Optimis</w:t>
            </w:r>
            <w:r w:rsidR="00667537">
              <w:rPr>
                <w:szCs w:val="24"/>
              </w:rPr>
              <w:t xml:space="preserve">ing </w:t>
            </w:r>
            <w:r w:rsidR="00E2532C">
              <w:rPr>
                <w:szCs w:val="24"/>
              </w:rPr>
              <w:t xml:space="preserve">occupational radiation exposure </w:t>
            </w:r>
            <w:r w:rsidR="008842A8">
              <w:rPr>
                <w:szCs w:val="24"/>
              </w:rPr>
              <w:t xml:space="preserve">in the </w:t>
            </w:r>
            <w:r w:rsidR="00A66433">
              <w:rPr>
                <w:szCs w:val="24"/>
              </w:rPr>
              <w:t>development of</w:t>
            </w:r>
            <w:r w:rsidR="00247537">
              <w:rPr>
                <w:szCs w:val="24"/>
              </w:rPr>
              <w:t xml:space="preserve"> the </w:t>
            </w:r>
            <w:r w:rsidR="008F2360">
              <w:rPr>
                <w:szCs w:val="24"/>
              </w:rPr>
              <w:t>generic</w:t>
            </w:r>
            <w:r w:rsidR="00AF2C58">
              <w:rPr>
                <w:szCs w:val="24"/>
              </w:rPr>
              <w:t xml:space="preserve"> </w:t>
            </w:r>
            <w:r w:rsidR="00247537">
              <w:rPr>
                <w:szCs w:val="24"/>
              </w:rPr>
              <w:t>design</w:t>
            </w:r>
          </w:p>
        </w:tc>
      </w:tr>
      <w:tr w:rsidR="00CC67B6" w:rsidRPr="0048438C" w14:paraId="4573E043" w14:textId="77777777" w:rsidTr="68CF5A8B">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12984EFC" w14:textId="4F913902" w:rsidR="00103CC5" w:rsidRPr="0048438C" w:rsidRDefault="00247537" w:rsidP="00103CC5">
            <w:pPr>
              <w:spacing w:before="60" w:after="60"/>
              <w:rPr>
                <w:szCs w:val="24"/>
              </w:rPr>
            </w:pPr>
            <w:r>
              <w:rPr>
                <w:szCs w:val="24"/>
              </w:rPr>
              <w:t>Radiological Protection</w:t>
            </w:r>
          </w:p>
          <w:p w14:paraId="4573E040" w14:textId="59E3AF84"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412D0D42" w14:textId="2C3D5A3F" w:rsidR="00F54D3F" w:rsidRDefault="00F54D3F" w:rsidP="003B3951">
            <w:pPr>
              <w:spacing w:before="60" w:after="60"/>
            </w:pPr>
            <w:r>
              <w:t>Human Factors</w:t>
            </w:r>
          </w:p>
          <w:p w14:paraId="6F009B8F" w14:textId="1FA929A2" w:rsidR="00F54D3F" w:rsidRDefault="00F54D3F" w:rsidP="6D21DB42">
            <w:pPr>
              <w:spacing w:before="60" w:after="60"/>
            </w:pPr>
            <w:r>
              <w:t>Mechanical Engineering</w:t>
            </w:r>
          </w:p>
          <w:p w14:paraId="022E7A61" w14:textId="77777777" w:rsidR="00135D2B" w:rsidRDefault="00247537" w:rsidP="6D21DB42">
            <w:pPr>
              <w:spacing w:before="60" w:after="60"/>
            </w:pPr>
            <w:r>
              <w:t>Civil Engineering</w:t>
            </w:r>
          </w:p>
          <w:p w14:paraId="4573E042" w14:textId="7C4D2811" w:rsidR="00CC67B6" w:rsidRPr="0048438C" w:rsidRDefault="00135D2B" w:rsidP="6D21DB42">
            <w:pPr>
              <w:spacing w:before="60" w:after="60"/>
            </w:pPr>
            <w:r>
              <w:t>Project</w:t>
            </w:r>
            <w:r w:rsidR="003A6935" w:rsidRPr="6D21DB42">
              <w:rPr>
                <w:lang w:eastAsia="en-GB"/>
              </w:rPr>
              <w:fldChar w:fldCharType="begin"/>
            </w:r>
            <w:r w:rsidR="003A6935" w:rsidRPr="6D21DB42">
              <w:rPr>
                <w:lang w:eastAsia="en-GB"/>
              </w:rPr>
              <w:instrText xml:space="preserve"> MERGEFIELD F10 </w:instrText>
            </w:r>
            <w:r w:rsidR="003A6935" w:rsidRPr="6D21DB42">
              <w:rPr>
                <w:lang w:eastAsia="en-GB"/>
              </w:rPr>
              <w:fldChar w:fldCharType="end"/>
            </w:r>
          </w:p>
        </w:tc>
      </w:tr>
      <w:tr w:rsidR="00850471" w:rsidRPr="0048438C" w14:paraId="4573E045" w14:textId="77777777" w:rsidTr="68CF5A8B">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68CF5A8B">
        <w:tc>
          <w:tcPr>
            <w:tcW w:w="9897" w:type="dxa"/>
            <w:gridSpan w:val="2"/>
          </w:tcPr>
          <w:p w14:paraId="4F3F6A8D" w14:textId="162229E0" w:rsidR="00850471" w:rsidRDefault="00CC67B6" w:rsidP="0048438C">
            <w:pPr>
              <w:spacing w:before="60" w:after="60"/>
              <w:rPr>
                <w:b/>
                <w:szCs w:val="24"/>
                <w:u w:val="single"/>
              </w:rPr>
            </w:pPr>
            <w:r w:rsidRPr="0048438C">
              <w:rPr>
                <w:b/>
                <w:szCs w:val="24"/>
                <w:u w:val="single"/>
              </w:rPr>
              <w:t>Background</w:t>
            </w:r>
          </w:p>
          <w:p w14:paraId="0B58619A" w14:textId="37C241AD" w:rsidR="004327E8" w:rsidRDefault="004327E8" w:rsidP="00A13BA0">
            <w:pPr>
              <w:autoSpaceDE w:val="0"/>
              <w:autoSpaceDN w:val="0"/>
              <w:adjustRightInd w:val="0"/>
              <w:rPr>
                <w:szCs w:val="24"/>
              </w:rPr>
            </w:pPr>
            <w:r w:rsidRPr="004327E8">
              <w:rPr>
                <w:szCs w:val="24"/>
              </w:rPr>
              <w:t xml:space="preserve">This Regulatory Observation (RO) is </w:t>
            </w:r>
            <w:r w:rsidR="008F2360">
              <w:rPr>
                <w:szCs w:val="24"/>
              </w:rPr>
              <w:t xml:space="preserve">related to </w:t>
            </w:r>
            <w:r w:rsidRPr="004327E8">
              <w:rPr>
                <w:szCs w:val="24"/>
              </w:rPr>
              <w:t xml:space="preserve">ONR’s </w:t>
            </w:r>
            <w:r w:rsidR="007C05EE">
              <w:rPr>
                <w:szCs w:val="24"/>
              </w:rPr>
              <w:t xml:space="preserve">expectations </w:t>
            </w:r>
            <w:r w:rsidRPr="004327E8">
              <w:rPr>
                <w:szCs w:val="24"/>
              </w:rPr>
              <w:t>for the Requesting Party (RP) to provide suitable and sufficient evidence to demonstrate</w:t>
            </w:r>
            <w:r w:rsidR="00904764">
              <w:rPr>
                <w:szCs w:val="24"/>
              </w:rPr>
              <w:t xml:space="preserve"> that </w:t>
            </w:r>
            <w:r w:rsidR="00317FDF">
              <w:rPr>
                <w:szCs w:val="24"/>
              </w:rPr>
              <w:t>the top level radiological protection claim (Claim 12)</w:t>
            </w:r>
            <w:r w:rsidR="008E0358">
              <w:rPr>
                <w:szCs w:val="24"/>
              </w:rPr>
              <w:t xml:space="preserve"> and sub-claims</w:t>
            </w:r>
            <w:r w:rsidR="00AF1125">
              <w:rPr>
                <w:szCs w:val="24"/>
              </w:rPr>
              <w:t xml:space="preserve"> </w:t>
            </w:r>
            <w:r w:rsidR="00317FDF">
              <w:rPr>
                <w:szCs w:val="24"/>
              </w:rPr>
              <w:t>will b</w:t>
            </w:r>
            <w:r w:rsidR="00AF1125">
              <w:rPr>
                <w:szCs w:val="24"/>
              </w:rPr>
              <w:t>e met</w:t>
            </w:r>
            <w:r w:rsidR="00317FDF">
              <w:rPr>
                <w:szCs w:val="24"/>
              </w:rPr>
              <w:t xml:space="preserve"> through</w:t>
            </w:r>
            <w:r w:rsidRPr="004327E8">
              <w:rPr>
                <w:szCs w:val="24"/>
              </w:rPr>
              <w:t xml:space="preserve"> the </w:t>
            </w:r>
            <w:r w:rsidR="008F2360">
              <w:rPr>
                <w:szCs w:val="24"/>
              </w:rPr>
              <w:t xml:space="preserve">generic </w:t>
            </w:r>
            <w:r w:rsidRPr="004327E8">
              <w:rPr>
                <w:szCs w:val="24"/>
              </w:rPr>
              <w:t xml:space="preserve">design and </w:t>
            </w:r>
            <w:r w:rsidR="008F2360">
              <w:rPr>
                <w:szCs w:val="24"/>
              </w:rPr>
              <w:t>assumed</w:t>
            </w:r>
            <w:r w:rsidRPr="004327E8">
              <w:rPr>
                <w:szCs w:val="24"/>
              </w:rPr>
              <w:t xml:space="preserve"> normal operation of the </w:t>
            </w:r>
            <w:r w:rsidR="005A0B12">
              <w:rPr>
                <w:szCs w:val="24"/>
              </w:rPr>
              <w:t xml:space="preserve">Rolls-Royce </w:t>
            </w:r>
            <w:r w:rsidR="008F2360">
              <w:rPr>
                <w:szCs w:val="24"/>
              </w:rPr>
              <w:t>SMR.</w:t>
            </w:r>
            <w:r w:rsidR="001B16D2">
              <w:rPr>
                <w:szCs w:val="24"/>
              </w:rPr>
              <w:t xml:space="preserve"> </w:t>
            </w:r>
          </w:p>
          <w:p w14:paraId="39712F63" w14:textId="77777777" w:rsidR="006304AC" w:rsidRDefault="006304AC" w:rsidP="00A13BA0">
            <w:pPr>
              <w:autoSpaceDE w:val="0"/>
              <w:autoSpaceDN w:val="0"/>
              <w:adjustRightInd w:val="0"/>
              <w:rPr>
                <w:szCs w:val="24"/>
              </w:rPr>
            </w:pPr>
          </w:p>
          <w:p w14:paraId="0E278E67" w14:textId="30A64784" w:rsidR="008F2360" w:rsidRDefault="006304AC" w:rsidP="006304AC">
            <w:pPr>
              <w:autoSpaceDE w:val="0"/>
              <w:autoSpaceDN w:val="0"/>
              <w:adjustRightInd w:val="0"/>
              <w:rPr>
                <w:rFonts w:cs="Times New Roman"/>
                <w:szCs w:val="24"/>
              </w:rPr>
            </w:pPr>
            <w:r>
              <w:rPr>
                <w:rFonts w:cs="Times New Roman"/>
                <w:szCs w:val="24"/>
              </w:rPr>
              <w:t>The top level radiological protection claim</w:t>
            </w:r>
            <w:r w:rsidR="008F2360">
              <w:rPr>
                <w:rFonts w:cs="Times New Roman"/>
                <w:szCs w:val="24"/>
              </w:rPr>
              <w:t xml:space="preserve"> made by the RP </w:t>
            </w:r>
            <w:r w:rsidR="008F2360" w:rsidRPr="00CF104E">
              <w:rPr>
                <w:rFonts w:cs="Times New Roman"/>
                <w:szCs w:val="24"/>
              </w:rPr>
              <w:t>[1]</w:t>
            </w:r>
            <w:r w:rsidR="00813E7E">
              <w:rPr>
                <w:rFonts w:cs="Times New Roman"/>
                <w:szCs w:val="24"/>
              </w:rPr>
              <w:t xml:space="preserve"> </w:t>
            </w:r>
            <w:r w:rsidR="008F2360">
              <w:rPr>
                <w:rFonts w:cs="Times New Roman"/>
                <w:szCs w:val="24"/>
              </w:rPr>
              <w:t>is that</w:t>
            </w:r>
            <w:r>
              <w:rPr>
                <w:rFonts w:cs="Times New Roman"/>
                <w:szCs w:val="24"/>
              </w:rPr>
              <w:t xml:space="preserve"> ‘Claim 12: Exposures of ionising radiation are reduced to </w:t>
            </w:r>
            <w:r w:rsidR="00921F0A">
              <w:rPr>
                <w:rFonts w:cs="Times New Roman"/>
                <w:szCs w:val="24"/>
              </w:rPr>
              <w:t>ALARP</w:t>
            </w:r>
            <w:r w:rsidR="008373A4">
              <w:rPr>
                <w:rFonts w:cs="Times New Roman"/>
                <w:szCs w:val="24"/>
              </w:rPr>
              <w:t xml:space="preserve"> (</w:t>
            </w:r>
            <w:r w:rsidR="00813E7E">
              <w:rPr>
                <w:rFonts w:cs="Times New Roman"/>
                <w:szCs w:val="24"/>
              </w:rPr>
              <w:t>As Low A</w:t>
            </w:r>
            <w:r w:rsidR="008373A4">
              <w:rPr>
                <w:rFonts w:cs="Times New Roman"/>
                <w:szCs w:val="24"/>
              </w:rPr>
              <w:t xml:space="preserve">s </w:t>
            </w:r>
            <w:r w:rsidR="00813E7E">
              <w:rPr>
                <w:rFonts w:cs="Times New Roman"/>
                <w:szCs w:val="24"/>
              </w:rPr>
              <w:t>R</w:t>
            </w:r>
            <w:r w:rsidR="008373A4">
              <w:rPr>
                <w:rFonts w:cs="Times New Roman"/>
                <w:szCs w:val="24"/>
              </w:rPr>
              <w:t xml:space="preserve">easonably </w:t>
            </w:r>
            <w:r w:rsidR="00813E7E">
              <w:rPr>
                <w:rFonts w:cs="Times New Roman"/>
                <w:szCs w:val="24"/>
              </w:rPr>
              <w:t>Practicable</w:t>
            </w:r>
            <w:r w:rsidR="008373A4">
              <w:rPr>
                <w:rFonts w:cs="Times New Roman"/>
                <w:szCs w:val="24"/>
              </w:rPr>
              <w:t>)</w:t>
            </w:r>
            <w:r>
              <w:rPr>
                <w:rFonts w:cs="Times New Roman"/>
                <w:szCs w:val="24"/>
              </w:rPr>
              <w:t xml:space="preserve"> throughout the life cycle of the facility’, with sub claims</w:t>
            </w:r>
            <w:r w:rsidR="008F2360">
              <w:rPr>
                <w:rFonts w:cs="Times New Roman"/>
                <w:szCs w:val="24"/>
              </w:rPr>
              <w:t xml:space="preserve"> that:</w:t>
            </w:r>
          </w:p>
          <w:p w14:paraId="119BCEFF" w14:textId="2B4AF331" w:rsidR="008F2360" w:rsidRDefault="006304AC" w:rsidP="008F2360">
            <w:pPr>
              <w:pStyle w:val="ListParagraph"/>
              <w:numPr>
                <w:ilvl w:val="0"/>
                <w:numId w:val="50"/>
              </w:numPr>
              <w:autoSpaceDE w:val="0"/>
              <w:autoSpaceDN w:val="0"/>
              <w:adjustRightInd w:val="0"/>
              <w:rPr>
                <w:rFonts w:cs="Times New Roman"/>
                <w:szCs w:val="24"/>
              </w:rPr>
            </w:pPr>
            <w:r w:rsidRPr="00E8089E">
              <w:rPr>
                <w:rFonts w:cs="Times New Roman"/>
                <w:szCs w:val="24"/>
              </w:rPr>
              <w:t xml:space="preserve">‘Radiation Protection requirements for dose reduction through the lifecycle of the RRSMR are based on </w:t>
            </w:r>
            <w:r w:rsidR="00506865" w:rsidRPr="00E8089E">
              <w:rPr>
                <w:rFonts w:cs="Times New Roman"/>
                <w:szCs w:val="24"/>
              </w:rPr>
              <w:t>Relevant Good Practice (</w:t>
            </w:r>
            <w:r w:rsidRPr="00E8089E">
              <w:rPr>
                <w:rFonts w:cs="Times New Roman"/>
                <w:szCs w:val="24"/>
              </w:rPr>
              <w:t>RGP</w:t>
            </w:r>
            <w:r w:rsidR="00506865" w:rsidRPr="00E8089E">
              <w:rPr>
                <w:rFonts w:cs="Times New Roman"/>
                <w:szCs w:val="24"/>
              </w:rPr>
              <w:t>)</w:t>
            </w:r>
            <w:r w:rsidR="008F2360">
              <w:rPr>
                <w:rFonts w:cs="Times New Roman"/>
                <w:szCs w:val="24"/>
              </w:rPr>
              <w:t>’;</w:t>
            </w:r>
            <w:r w:rsidRPr="00E8089E">
              <w:rPr>
                <w:rFonts w:cs="Times New Roman"/>
                <w:szCs w:val="24"/>
              </w:rPr>
              <w:t xml:space="preserve"> and </w:t>
            </w:r>
          </w:p>
          <w:p w14:paraId="4F3D65D7" w14:textId="7AE03449" w:rsidR="00813E7E" w:rsidRDefault="008F2360" w:rsidP="008F2360">
            <w:pPr>
              <w:pStyle w:val="ListParagraph"/>
              <w:numPr>
                <w:ilvl w:val="0"/>
                <w:numId w:val="50"/>
              </w:numPr>
              <w:autoSpaceDE w:val="0"/>
              <w:autoSpaceDN w:val="0"/>
              <w:adjustRightInd w:val="0"/>
              <w:rPr>
                <w:rFonts w:cs="Times New Roman"/>
                <w:szCs w:val="24"/>
              </w:rPr>
            </w:pPr>
            <w:r>
              <w:rPr>
                <w:rFonts w:cs="Times New Roman"/>
                <w:szCs w:val="24"/>
              </w:rPr>
              <w:t>‘</w:t>
            </w:r>
            <w:r w:rsidR="00F71D29" w:rsidRPr="005F0CB6">
              <w:rPr>
                <w:rFonts w:cs="Times New Roman"/>
                <w:szCs w:val="24"/>
              </w:rPr>
              <w:t>Operational Experience (</w:t>
            </w:r>
            <w:r w:rsidR="006304AC" w:rsidRPr="005F0CB6">
              <w:rPr>
                <w:rFonts w:cs="Times New Roman"/>
                <w:szCs w:val="24"/>
              </w:rPr>
              <w:t>OPEX</w:t>
            </w:r>
            <w:r w:rsidR="00F71D29" w:rsidRPr="005F0CB6">
              <w:rPr>
                <w:rFonts w:cs="Times New Roman"/>
                <w:szCs w:val="24"/>
              </w:rPr>
              <w:t>)</w:t>
            </w:r>
            <w:r w:rsidR="006304AC" w:rsidRPr="005F0CB6">
              <w:rPr>
                <w:rFonts w:cs="Times New Roman"/>
                <w:szCs w:val="24"/>
              </w:rPr>
              <w:t xml:space="preserve">’, and </w:t>
            </w:r>
            <w:r w:rsidR="005C28DB" w:rsidRPr="005F0CB6">
              <w:rPr>
                <w:rFonts w:cs="Times New Roman"/>
                <w:szCs w:val="24"/>
              </w:rPr>
              <w:t>Engineering Maintenance Inspection and Testing</w:t>
            </w:r>
            <w:r w:rsidR="00FC3486" w:rsidRPr="005F0CB6">
              <w:rPr>
                <w:rFonts w:cs="Times New Roman"/>
                <w:szCs w:val="24"/>
              </w:rPr>
              <w:t xml:space="preserve"> (</w:t>
            </w:r>
            <w:r w:rsidR="006304AC" w:rsidRPr="005F0CB6">
              <w:rPr>
                <w:rFonts w:cs="Times New Roman"/>
                <w:szCs w:val="24"/>
              </w:rPr>
              <w:t>EMIT</w:t>
            </w:r>
            <w:r w:rsidR="00FC3486" w:rsidRPr="005F0CB6">
              <w:rPr>
                <w:rFonts w:cs="Times New Roman"/>
                <w:szCs w:val="24"/>
              </w:rPr>
              <w:t>)</w:t>
            </w:r>
            <w:r w:rsidR="006304AC" w:rsidRPr="005F0CB6">
              <w:rPr>
                <w:rFonts w:cs="Times New Roman"/>
                <w:szCs w:val="24"/>
              </w:rPr>
              <w:t xml:space="preserve"> operations are designed to meet Radiation Protection requirements and minimise exposures ALARP</w:t>
            </w:r>
            <w:r>
              <w:rPr>
                <w:rFonts w:cs="Times New Roman"/>
                <w:szCs w:val="24"/>
              </w:rPr>
              <w:t>’</w:t>
            </w:r>
            <w:r w:rsidR="006304AC" w:rsidRPr="005F0CB6">
              <w:rPr>
                <w:rFonts w:cs="Times New Roman"/>
                <w:szCs w:val="24"/>
              </w:rPr>
              <w:t xml:space="preserve">. </w:t>
            </w:r>
          </w:p>
          <w:p w14:paraId="054BB64D" w14:textId="77777777" w:rsidR="00813E7E" w:rsidRDefault="00813E7E" w:rsidP="00813E7E">
            <w:pPr>
              <w:autoSpaceDE w:val="0"/>
              <w:autoSpaceDN w:val="0"/>
              <w:adjustRightInd w:val="0"/>
              <w:rPr>
                <w:rFonts w:cs="Times New Roman"/>
                <w:szCs w:val="24"/>
              </w:rPr>
            </w:pPr>
          </w:p>
          <w:p w14:paraId="0C19DDC6" w14:textId="2B5C0C2C" w:rsidR="006304AC" w:rsidRPr="005F0CB6" w:rsidRDefault="006304AC" w:rsidP="00813E7E">
            <w:pPr>
              <w:autoSpaceDE w:val="0"/>
              <w:autoSpaceDN w:val="0"/>
              <w:adjustRightInd w:val="0"/>
              <w:rPr>
                <w:rFonts w:cs="Times New Roman"/>
                <w:szCs w:val="24"/>
              </w:rPr>
            </w:pPr>
            <w:r w:rsidRPr="005F0CB6">
              <w:rPr>
                <w:rFonts w:cs="Times New Roman"/>
                <w:szCs w:val="24"/>
              </w:rPr>
              <w:t xml:space="preserve">It is also noted in [Ref.1] that the dose assessments are used as a baseline to inform development of the design features and demonstration of ALARP in the design. </w:t>
            </w:r>
          </w:p>
          <w:p w14:paraId="58A4FB81" w14:textId="77777777" w:rsidR="004327E8" w:rsidRDefault="004327E8" w:rsidP="004327E8">
            <w:pPr>
              <w:rPr>
                <w:rFonts w:eastAsiaTheme="minorEastAsia"/>
                <w:szCs w:val="24"/>
              </w:rPr>
            </w:pPr>
          </w:p>
          <w:p w14:paraId="46D764AA" w14:textId="4FD803BA" w:rsidR="00ED3981" w:rsidRDefault="004327E8" w:rsidP="00373AE0">
            <w:pPr>
              <w:tabs>
                <w:tab w:val="num" w:pos="-31680"/>
              </w:tabs>
              <w:spacing w:after="220"/>
              <w:outlineLvl w:val="0"/>
              <w:rPr>
                <w:rFonts w:cs="Times New Roman"/>
                <w:szCs w:val="24"/>
              </w:rPr>
            </w:pPr>
            <w:r w:rsidRPr="004327E8">
              <w:rPr>
                <w:rFonts w:cs="Times New Roman"/>
                <w:szCs w:val="24"/>
              </w:rPr>
              <w:lastRenderedPageBreak/>
              <w:t xml:space="preserve">In </w:t>
            </w:r>
            <w:r w:rsidR="00153B83">
              <w:rPr>
                <w:rFonts w:cs="Times New Roman"/>
                <w:szCs w:val="24"/>
              </w:rPr>
              <w:t xml:space="preserve">the SMR Dose Management Policy </w:t>
            </w:r>
            <w:r w:rsidRPr="004327E8">
              <w:rPr>
                <w:rFonts w:cs="Times New Roman"/>
                <w:szCs w:val="24"/>
              </w:rPr>
              <w:t>[</w:t>
            </w:r>
            <w:r w:rsidR="00943606">
              <w:rPr>
                <w:rFonts w:cs="Times New Roman"/>
                <w:szCs w:val="24"/>
              </w:rPr>
              <w:t>2</w:t>
            </w:r>
            <w:r w:rsidRPr="004327E8">
              <w:rPr>
                <w:rFonts w:cs="Times New Roman"/>
                <w:szCs w:val="24"/>
              </w:rPr>
              <w:t xml:space="preserve">], </w:t>
            </w:r>
            <w:r w:rsidR="00B15164">
              <w:rPr>
                <w:rFonts w:cs="Times New Roman"/>
                <w:szCs w:val="24"/>
              </w:rPr>
              <w:t xml:space="preserve">the RP set </w:t>
            </w:r>
            <w:r w:rsidR="001A2234">
              <w:rPr>
                <w:rFonts w:cs="Times New Roman"/>
                <w:szCs w:val="24"/>
              </w:rPr>
              <w:t>a ‘</w:t>
            </w:r>
            <w:r w:rsidR="00282388">
              <w:rPr>
                <w:rFonts w:cs="Times New Roman"/>
                <w:szCs w:val="24"/>
              </w:rPr>
              <w:t>S</w:t>
            </w:r>
            <w:r w:rsidR="001A2234">
              <w:rPr>
                <w:rFonts w:cs="Times New Roman"/>
                <w:szCs w:val="24"/>
              </w:rPr>
              <w:t>tarting Reference Point’</w:t>
            </w:r>
            <w:r w:rsidR="008F7FCB">
              <w:rPr>
                <w:rFonts w:cs="Times New Roman"/>
                <w:szCs w:val="24"/>
              </w:rPr>
              <w:t xml:space="preserve"> for dose. These </w:t>
            </w:r>
            <w:r w:rsidR="00813E7E">
              <w:rPr>
                <w:rFonts w:cs="Times New Roman"/>
                <w:szCs w:val="24"/>
              </w:rPr>
              <w:t xml:space="preserve">are </w:t>
            </w:r>
            <w:r w:rsidR="008F7FCB">
              <w:rPr>
                <w:rFonts w:cs="Times New Roman"/>
                <w:szCs w:val="24"/>
              </w:rPr>
              <w:t xml:space="preserve">a </w:t>
            </w:r>
            <w:r w:rsidR="00573045">
              <w:rPr>
                <w:rFonts w:cs="Times New Roman"/>
                <w:szCs w:val="24"/>
              </w:rPr>
              <w:t xml:space="preserve">200 person-mSv/yr </w:t>
            </w:r>
            <w:r w:rsidR="007E704B">
              <w:rPr>
                <w:rFonts w:cs="Times New Roman"/>
                <w:szCs w:val="24"/>
              </w:rPr>
              <w:t xml:space="preserve">collective dose </w:t>
            </w:r>
            <w:r w:rsidR="00693F1E">
              <w:rPr>
                <w:rFonts w:cs="Times New Roman"/>
                <w:szCs w:val="24"/>
              </w:rPr>
              <w:t xml:space="preserve">target </w:t>
            </w:r>
            <w:r w:rsidR="00233F28">
              <w:rPr>
                <w:rFonts w:cs="Times New Roman"/>
                <w:szCs w:val="24"/>
              </w:rPr>
              <w:t xml:space="preserve">for </w:t>
            </w:r>
            <w:r w:rsidR="000D1174">
              <w:rPr>
                <w:rFonts w:cs="Times New Roman"/>
                <w:szCs w:val="24"/>
              </w:rPr>
              <w:t xml:space="preserve">routine </w:t>
            </w:r>
            <w:r w:rsidR="00563913">
              <w:rPr>
                <w:rFonts w:cs="Times New Roman"/>
                <w:szCs w:val="24"/>
              </w:rPr>
              <w:t>reactor</w:t>
            </w:r>
            <w:r w:rsidR="00693F1E">
              <w:rPr>
                <w:rFonts w:cs="Times New Roman"/>
                <w:szCs w:val="24"/>
              </w:rPr>
              <w:t xml:space="preserve"> operations</w:t>
            </w:r>
            <w:r w:rsidR="00563913">
              <w:rPr>
                <w:rFonts w:cs="Times New Roman"/>
                <w:szCs w:val="24"/>
              </w:rPr>
              <w:t xml:space="preserve"> (excluding maintenance)</w:t>
            </w:r>
            <w:r w:rsidR="00BA6B38">
              <w:rPr>
                <w:rFonts w:cs="Times New Roman"/>
                <w:szCs w:val="24"/>
              </w:rPr>
              <w:t xml:space="preserve"> </w:t>
            </w:r>
            <w:r w:rsidR="00DC5C83">
              <w:rPr>
                <w:rFonts w:cs="Times New Roman"/>
                <w:szCs w:val="24"/>
              </w:rPr>
              <w:t xml:space="preserve">with </w:t>
            </w:r>
            <w:r w:rsidR="00BA6B38">
              <w:rPr>
                <w:rFonts w:cs="Times New Roman"/>
                <w:szCs w:val="24"/>
              </w:rPr>
              <w:t xml:space="preserve">a </w:t>
            </w:r>
            <w:r w:rsidR="00A71ECC">
              <w:rPr>
                <w:rFonts w:cs="Times New Roman"/>
                <w:szCs w:val="24"/>
              </w:rPr>
              <w:t xml:space="preserve">supplementary dose </w:t>
            </w:r>
            <w:r w:rsidR="005F7545">
              <w:rPr>
                <w:rFonts w:cs="Times New Roman"/>
                <w:szCs w:val="24"/>
              </w:rPr>
              <w:t xml:space="preserve">target </w:t>
            </w:r>
            <w:r w:rsidR="00A71ECC">
              <w:rPr>
                <w:rFonts w:cs="Times New Roman"/>
                <w:szCs w:val="24"/>
              </w:rPr>
              <w:t>of 200 person-mSv</w:t>
            </w:r>
            <w:r w:rsidR="00642AFC">
              <w:rPr>
                <w:rFonts w:cs="Times New Roman"/>
                <w:szCs w:val="24"/>
              </w:rPr>
              <w:t>/yr</w:t>
            </w:r>
            <w:r w:rsidR="00AB6D7E">
              <w:rPr>
                <w:rFonts w:cs="Times New Roman"/>
                <w:szCs w:val="24"/>
              </w:rPr>
              <w:t xml:space="preserve"> when </w:t>
            </w:r>
            <w:r w:rsidR="007E0461">
              <w:rPr>
                <w:rFonts w:cs="Times New Roman"/>
                <w:szCs w:val="24"/>
              </w:rPr>
              <w:t>this work t</w:t>
            </w:r>
            <w:r w:rsidR="00AB6D7E">
              <w:rPr>
                <w:rFonts w:cs="Times New Roman"/>
                <w:szCs w:val="24"/>
              </w:rPr>
              <w:t xml:space="preserve">akes </w:t>
            </w:r>
            <w:r w:rsidR="007E0461">
              <w:rPr>
                <w:rFonts w:cs="Times New Roman"/>
                <w:szCs w:val="24"/>
              </w:rPr>
              <w:t>place</w:t>
            </w:r>
            <w:r w:rsidR="009E31A4">
              <w:rPr>
                <w:rFonts w:cs="Times New Roman"/>
                <w:szCs w:val="24"/>
              </w:rPr>
              <w:t xml:space="preserve">. As such, years in which maintenance takes place </w:t>
            </w:r>
            <w:r w:rsidR="00C67F64">
              <w:rPr>
                <w:rFonts w:cs="Times New Roman"/>
                <w:szCs w:val="24"/>
              </w:rPr>
              <w:t>have a 400 person-mSv/yr dose target.</w:t>
            </w:r>
            <w:r w:rsidR="00373AE0">
              <w:rPr>
                <w:rFonts w:cs="Times New Roman"/>
                <w:szCs w:val="24"/>
              </w:rPr>
              <w:t xml:space="preserve"> </w:t>
            </w:r>
            <w:r w:rsidR="009D7F24">
              <w:rPr>
                <w:rFonts w:cs="Times New Roman"/>
                <w:szCs w:val="24"/>
              </w:rPr>
              <w:t>It is stated in [1]</w:t>
            </w:r>
            <w:r w:rsidR="00FE63AD">
              <w:rPr>
                <w:rFonts w:cs="Times New Roman"/>
                <w:szCs w:val="24"/>
              </w:rPr>
              <w:t xml:space="preserve"> that </w:t>
            </w:r>
            <w:r w:rsidR="00603DED">
              <w:rPr>
                <w:rFonts w:cs="Times New Roman"/>
                <w:szCs w:val="24"/>
              </w:rPr>
              <w:t>t</w:t>
            </w:r>
            <w:r w:rsidR="008D4AC4">
              <w:rPr>
                <w:rFonts w:cs="Times New Roman"/>
                <w:szCs w:val="24"/>
              </w:rPr>
              <w:t>he ‘Starting Reference Point’ will be reviewed and revised as the design progresses.</w:t>
            </w:r>
          </w:p>
          <w:p w14:paraId="232A5106" w14:textId="3BBF7DA4" w:rsidR="00BB2F0F" w:rsidRDefault="00BB2F0F" w:rsidP="00BB2F0F">
            <w:pPr>
              <w:tabs>
                <w:tab w:val="num" w:pos="-31680"/>
              </w:tabs>
              <w:spacing w:after="220"/>
              <w:outlineLvl w:val="0"/>
              <w:rPr>
                <w:rFonts w:cs="Times New Roman"/>
                <w:szCs w:val="24"/>
              </w:rPr>
            </w:pPr>
            <w:r>
              <w:rPr>
                <w:rFonts w:cs="Times New Roman"/>
                <w:szCs w:val="24"/>
              </w:rPr>
              <w:t>In the Maintenance Dose Assessment [</w:t>
            </w:r>
            <w:r w:rsidR="001D74A5">
              <w:rPr>
                <w:rFonts w:cs="Times New Roman"/>
                <w:szCs w:val="24"/>
              </w:rPr>
              <w:t>3</w:t>
            </w:r>
            <w:r w:rsidR="00813E7E">
              <w:rPr>
                <w:rFonts w:cs="Times New Roman"/>
                <w:szCs w:val="24"/>
              </w:rPr>
              <w:t>]</w:t>
            </w:r>
            <w:r>
              <w:rPr>
                <w:rFonts w:cs="Times New Roman"/>
                <w:szCs w:val="24"/>
              </w:rPr>
              <w:t>, from PWR OPEX, the RP has defined a collective dose target of 320 person-mSv/yr when averaged over a ten year operating period which includes six outages. The RP made initial dose estimates [4] to determine an estimate for the collective maintenance dose uptake for the R</w:t>
            </w:r>
            <w:r w:rsidR="00813E7E">
              <w:rPr>
                <w:rFonts w:cs="Times New Roman"/>
                <w:szCs w:val="24"/>
              </w:rPr>
              <w:t xml:space="preserve">olls-Royce </w:t>
            </w:r>
            <w:r>
              <w:rPr>
                <w:rFonts w:cs="Times New Roman"/>
                <w:szCs w:val="24"/>
              </w:rPr>
              <w:t xml:space="preserve">SMR, which indicated the collective dose target could be met. </w:t>
            </w:r>
          </w:p>
          <w:p w14:paraId="4E3E67A9" w14:textId="3F165214" w:rsidR="00FA5A06" w:rsidRDefault="008C6DB8" w:rsidP="004254C7">
            <w:pPr>
              <w:tabs>
                <w:tab w:val="num" w:pos="-31680"/>
              </w:tabs>
              <w:spacing w:after="220"/>
              <w:outlineLvl w:val="0"/>
              <w:rPr>
                <w:rFonts w:cs="Times New Roman"/>
                <w:szCs w:val="24"/>
              </w:rPr>
            </w:pPr>
            <w:r>
              <w:rPr>
                <w:rFonts w:cs="Times New Roman"/>
                <w:szCs w:val="24"/>
              </w:rPr>
              <w:t xml:space="preserve">Initial operational dose estimates were </w:t>
            </w:r>
            <w:r w:rsidR="008A373B">
              <w:rPr>
                <w:rFonts w:cs="Times New Roman"/>
                <w:szCs w:val="24"/>
              </w:rPr>
              <w:t xml:space="preserve">provided </w:t>
            </w:r>
            <w:r>
              <w:rPr>
                <w:rFonts w:cs="Times New Roman"/>
                <w:szCs w:val="24"/>
              </w:rPr>
              <w:t xml:space="preserve">in the Worker and Public dose Topic Report which gave confidence that the design would not </w:t>
            </w:r>
            <w:r w:rsidR="001A365A">
              <w:rPr>
                <w:rFonts w:cs="Times New Roman"/>
                <w:szCs w:val="24"/>
              </w:rPr>
              <w:t xml:space="preserve">exceed </w:t>
            </w:r>
            <w:r w:rsidR="000F191A">
              <w:rPr>
                <w:rFonts w:cs="Times New Roman"/>
                <w:szCs w:val="24"/>
              </w:rPr>
              <w:t xml:space="preserve">Dose Criteria for Normal operations </w:t>
            </w:r>
            <w:r w:rsidR="00012139">
              <w:rPr>
                <w:rFonts w:cs="Times New Roman"/>
                <w:szCs w:val="24"/>
              </w:rPr>
              <w:t xml:space="preserve">or </w:t>
            </w:r>
            <w:r>
              <w:rPr>
                <w:rFonts w:cs="Times New Roman"/>
                <w:szCs w:val="24"/>
              </w:rPr>
              <w:t>challenge the BSLs for ONR SAP targets 1, 2 and 3</w:t>
            </w:r>
            <w:r w:rsidR="00012139">
              <w:rPr>
                <w:rFonts w:cs="Times New Roman"/>
                <w:szCs w:val="24"/>
              </w:rPr>
              <w:t xml:space="preserve"> [</w:t>
            </w:r>
            <w:r w:rsidR="001D74A5">
              <w:rPr>
                <w:rFonts w:cs="Times New Roman"/>
                <w:szCs w:val="24"/>
              </w:rPr>
              <w:t>4</w:t>
            </w:r>
            <w:r w:rsidR="00012139">
              <w:rPr>
                <w:rFonts w:cs="Times New Roman"/>
                <w:szCs w:val="24"/>
              </w:rPr>
              <w:t>]</w:t>
            </w:r>
            <w:r>
              <w:rPr>
                <w:rFonts w:cs="Times New Roman"/>
                <w:szCs w:val="24"/>
              </w:rPr>
              <w:t>.</w:t>
            </w:r>
            <w:r w:rsidR="004254C7">
              <w:rPr>
                <w:rFonts w:cs="Times New Roman"/>
                <w:szCs w:val="24"/>
              </w:rPr>
              <w:t xml:space="preserve"> </w:t>
            </w:r>
          </w:p>
          <w:p w14:paraId="27FD6E74" w14:textId="66D2EBA5" w:rsidR="00544686" w:rsidRDefault="00762748" w:rsidP="00544686">
            <w:pPr>
              <w:autoSpaceDE w:val="0"/>
              <w:autoSpaceDN w:val="0"/>
              <w:adjustRightInd w:val="0"/>
              <w:rPr>
                <w:rFonts w:cs="Times New Roman"/>
                <w:szCs w:val="24"/>
              </w:rPr>
            </w:pPr>
            <w:r>
              <w:rPr>
                <w:rFonts w:cs="Times New Roman"/>
                <w:szCs w:val="24"/>
              </w:rPr>
              <w:t>I</w:t>
            </w:r>
            <w:r w:rsidR="00704889">
              <w:rPr>
                <w:rFonts w:cs="Times New Roman"/>
                <w:szCs w:val="24"/>
              </w:rPr>
              <w:t xml:space="preserve">n the ONR Step 2 Assessment </w:t>
            </w:r>
            <w:r w:rsidR="00B97535">
              <w:rPr>
                <w:rFonts w:cs="Times New Roman"/>
                <w:szCs w:val="24"/>
              </w:rPr>
              <w:t>R</w:t>
            </w:r>
            <w:r w:rsidR="00704889">
              <w:rPr>
                <w:rFonts w:cs="Times New Roman"/>
                <w:szCs w:val="24"/>
              </w:rPr>
              <w:t xml:space="preserve">eport for </w:t>
            </w:r>
            <w:r w:rsidR="00843274">
              <w:rPr>
                <w:rFonts w:cs="Times New Roman"/>
                <w:szCs w:val="24"/>
              </w:rPr>
              <w:t>R</w:t>
            </w:r>
            <w:r w:rsidR="006065BD">
              <w:rPr>
                <w:rFonts w:cs="Times New Roman"/>
                <w:szCs w:val="24"/>
              </w:rPr>
              <w:t>adiological Protection</w:t>
            </w:r>
            <w:r w:rsidR="00993241">
              <w:rPr>
                <w:rFonts w:cs="Times New Roman"/>
                <w:szCs w:val="24"/>
              </w:rPr>
              <w:t xml:space="preserve"> </w:t>
            </w:r>
            <w:r w:rsidR="00E26548">
              <w:rPr>
                <w:rFonts w:cs="Times New Roman"/>
                <w:szCs w:val="24"/>
              </w:rPr>
              <w:t>[</w:t>
            </w:r>
            <w:r w:rsidR="00823474">
              <w:rPr>
                <w:rFonts w:cs="Times New Roman"/>
                <w:szCs w:val="24"/>
              </w:rPr>
              <w:t>5</w:t>
            </w:r>
            <w:r w:rsidR="00E26548">
              <w:rPr>
                <w:rFonts w:cs="Times New Roman"/>
                <w:szCs w:val="24"/>
              </w:rPr>
              <w:t>]</w:t>
            </w:r>
            <w:r w:rsidR="006065BD">
              <w:rPr>
                <w:rFonts w:cs="Times New Roman"/>
                <w:szCs w:val="24"/>
              </w:rPr>
              <w:t xml:space="preserve">, </w:t>
            </w:r>
            <w:r w:rsidR="00A51B07">
              <w:rPr>
                <w:rFonts w:cs="Times New Roman"/>
                <w:szCs w:val="24"/>
              </w:rPr>
              <w:t xml:space="preserve">ONR considered </w:t>
            </w:r>
            <w:r w:rsidR="00921D72">
              <w:rPr>
                <w:rFonts w:cs="Times New Roman"/>
                <w:szCs w:val="24"/>
              </w:rPr>
              <w:t xml:space="preserve">the RPs approach for defining </w:t>
            </w:r>
            <w:r w:rsidR="007C6CEB">
              <w:rPr>
                <w:rFonts w:cs="Times New Roman"/>
                <w:szCs w:val="24"/>
              </w:rPr>
              <w:t>collective dose targets was acceptable</w:t>
            </w:r>
            <w:r w:rsidR="00490B65">
              <w:rPr>
                <w:rFonts w:cs="Times New Roman"/>
                <w:szCs w:val="24"/>
              </w:rPr>
              <w:t xml:space="preserve"> at that stage in the design process</w:t>
            </w:r>
            <w:r w:rsidR="007C6CEB">
              <w:rPr>
                <w:rFonts w:cs="Times New Roman"/>
                <w:szCs w:val="24"/>
              </w:rPr>
              <w:t>.</w:t>
            </w:r>
            <w:r w:rsidR="00490B65">
              <w:rPr>
                <w:rFonts w:cs="Times New Roman"/>
                <w:szCs w:val="24"/>
              </w:rPr>
              <w:t xml:space="preserve"> </w:t>
            </w:r>
            <w:r w:rsidR="00544686" w:rsidRPr="00BA1FEA">
              <w:rPr>
                <w:rFonts w:cs="Times New Roman"/>
                <w:szCs w:val="24"/>
              </w:rPr>
              <w:t>The RP acknowledge</w:t>
            </w:r>
            <w:r w:rsidR="00544686">
              <w:rPr>
                <w:rFonts w:cs="Times New Roman"/>
                <w:szCs w:val="24"/>
              </w:rPr>
              <w:t>d</w:t>
            </w:r>
            <w:r w:rsidR="00544686" w:rsidRPr="00BA1FEA">
              <w:rPr>
                <w:rFonts w:cs="Times New Roman"/>
                <w:szCs w:val="24"/>
              </w:rPr>
              <w:t xml:space="preserve"> that further optimisation </w:t>
            </w:r>
            <w:r w:rsidR="00544686">
              <w:rPr>
                <w:rFonts w:cs="Times New Roman"/>
                <w:szCs w:val="24"/>
              </w:rPr>
              <w:t>was</w:t>
            </w:r>
            <w:r w:rsidR="00544686" w:rsidRPr="00BA1FEA">
              <w:rPr>
                <w:rFonts w:cs="Times New Roman"/>
                <w:szCs w:val="24"/>
              </w:rPr>
              <w:t xml:space="preserve"> required during Step </w:t>
            </w:r>
            <w:r w:rsidR="00544686">
              <w:rPr>
                <w:rFonts w:cs="Times New Roman"/>
                <w:szCs w:val="24"/>
              </w:rPr>
              <w:t>3</w:t>
            </w:r>
            <w:r w:rsidR="00544686" w:rsidRPr="00BA1FEA">
              <w:rPr>
                <w:rFonts w:cs="Times New Roman"/>
                <w:szCs w:val="24"/>
              </w:rPr>
              <w:t xml:space="preserve"> of GDA to robustly demonstrate that the collective occupational radiation exposure anticipated for the </w:t>
            </w:r>
            <w:r w:rsidR="00544686">
              <w:rPr>
                <w:rFonts w:cs="Times New Roman"/>
                <w:szCs w:val="24"/>
              </w:rPr>
              <w:t>R</w:t>
            </w:r>
            <w:r w:rsidR="00813E7E">
              <w:rPr>
                <w:rFonts w:cs="Times New Roman"/>
                <w:szCs w:val="24"/>
              </w:rPr>
              <w:t>olls-</w:t>
            </w:r>
            <w:r w:rsidR="00544686">
              <w:rPr>
                <w:rFonts w:cs="Times New Roman"/>
                <w:szCs w:val="24"/>
              </w:rPr>
              <w:t>R</w:t>
            </w:r>
            <w:r w:rsidR="00813E7E">
              <w:rPr>
                <w:rFonts w:cs="Times New Roman"/>
                <w:szCs w:val="24"/>
              </w:rPr>
              <w:t xml:space="preserve">oyce </w:t>
            </w:r>
            <w:r w:rsidR="00544686">
              <w:rPr>
                <w:rFonts w:cs="Times New Roman"/>
                <w:szCs w:val="24"/>
              </w:rPr>
              <w:t xml:space="preserve">SMR </w:t>
            </w:r>
            <w:r w:rsidR="00544686" w:rsidRPr="00BA1FEA">
              <w:rPr>
                <w:rFonts w:cs="Times New Roman"/>
                <w:szCs w:val="24"/>
              </w:rPr>
              <w:t>are reduced to ALARP.</w:t>
            </w:r>
          </w:p>
          <w:p w14:paraId="1CCF1411" w14:textId="77777777" w:rsidR="00706CD1" w:rsidRDefault="00706CD1" w:rsidP="004A6150">
            <w:pPr>
              <w:autoSpaceDE w:val="0"/>
              <w:autoSpaceDN w:val="0"/>
              <w:adjustRightInd w:val="0"/>
              <w:rPr>
                <w:rFonts w:cs="Times New Roman"/>
                <w:szCs w:val="24"/>
              </w:rPr>
            </w:pPr>
          </w:p>
          <w:p w14:paraId="7C348EEA" w14:textId="64456E68" w:rsidR="00600BE1" w:rsidRPr="00FF2EAB" w:rsidRDefault="00706CD1" w:rsidP="00706CD1">
            <w:pPr>
              <w:autoSpaceDE w:val="0"/>
              <w:autoSpaceDN w:val="0"/>
              <w:adjustRightInd w:val="0"/>
              <w:rPr>
                <w:rFonts w:cs="Times New Roman"/>
                <w:color w:val="000000" w:themeColor="text1"/>
                <w:szCs w:val="24"/>
              </w:rPr>
            </w:pPr>
            <w:r>
              <w:rPr>
                <w:rFonts w:cs="Times New Roman"/>
                <w:szCs w:val="24"/>
              </w:rPr>
              <w:t xml:space="preserve">At this </w:t>
            </w:r>
            <w:r w:rsidRPr="00FF2EAB">
              <w:rPr>
                <w:rFonts w:cs="Times New Roman"/>
                <w:color w:val="000000" w:themeColor="text1"/>
                <w:szCs w:val="24"/>
              </w:rPr>
              <w:t xml:space="preserve">point in Step 3, </w:t>
            </w:r>
            <w:r w:rsidR="00600BE1" w:rsidRPr="00FF2EAB">
              <w:rPr>
                <w:rFonts w:cs="Times New Roman"/>
                <w:color w:val="000000" w:themeColor="text1"/>
                <w:szCs w:val="24"/>
              </w:rPr>
              <w:t xml:space="preserve">the RP has not </w:t>
            </w:r>
            <w:r w:rsidR="00813E7E" w:rsidRPr="00FF2EAB">
              <w:rPr>
                <w:rFonts w:cs="Times New Roman"/>
                <w:color w:val="000000" w:themeColor="text1"/>
                <w:szCs w:val="24"/>
              </w:rPr>
              <w:t xml:space="preserve">yet </w:t>
            </w:r>
            <w:r w:rsidR="00600BE1" w:rsidRPr="00FF2EAB">
              <w:rPr>
                <w:rFonts w:cs="Times New Roman"/>
                <w:color w:val="000000" w:themeColor="text1"/>
                <w:szCs w:val="24"/>
              </w:rPr>
              <w:t>provided</w:t>
            </w:r>
            <w:r w:rsidR="00711DF8" w:rsidRPr="00FF2EAB">
              <w:rPr>
                <w:rFonts w:cs="Times New Roman"/>
                <w:color w:val="000000" w:themeColor="text1"/>
                <w:szCs w:val="24"/>
              </w:rPr>
              <w:t>:</w:t>
            </w:r>
          </w:p>
          <w:p w14:paraId="00C0C020" w14:textId="50235E2B" w:rsidR="00813E7E" w:rsidRPr="00FF2EAB" w:rsidRDefault="00FF5B54" w:rsidP="005C72C7">
            <w:pPr>
              <w:pStyle w:val="ListParagraph"/>
              <w:numPr>
                <w:ilvl w:val="0"/>
                <w:numId w:val="42"/>
              </w:numPr>
              <w:autoSpaceDE w:val="0"/>
              <w:autoSpaceDN w:val="0"/>
              <w:adjustRightInd w:val="0"/>
              <w:rPr>
                <w:rFonts w:cs="Times New Roman"/>
                <w:color w:val="000000" w:themeColor="text1"/>
                <w:szCs w:val="24"/>
              </w:rPr>
            </w:pPr>
            <w:r w:rsidRPr="00FF2EAB">
              <w:rPr>
                <w:rFonts w:cs="Times New Roman"/>
                <w:color w:val="000000" w:themeColor="text1"/>
                <w:szCs w:val="24"/>
              </w:rPr>
              <w:t xml:space="preserve">Calculated </w:t>
            </w:r>
            <w:r w:rsidR="00782733" w:rsidRPr="00FF2EAB">
              <w:rPr>
                <w:rFonts w:cs="Times New Roman"/>
                <w:color w:val="000000" w:themeColor="text1"/>
                <w:szCs w:val="24"/>
              </w:rPr>
              <w:t xml:space="preserve">individual and </w:t>
            </w:r>
            <w:r w:rsidR="00706CD1" w:rsidRPr="00FF2EAB">
              <w:rPr>
                <w:rFonts w:cs="Times New Roman"/>
                <w:color w:val="000000" w:themeColor="text1"/>
                <w:szCs w:val="24"/>
              </w:rPr>
              <w:t xml:space="preserve">collective doses </w:t>
            </w:r>
            <w:r w:rsidR="00813E7E" w:rsidRPr="00FF2EAB">
              <w:rPr>
                <w:rFonts w:cs="Times New Roman"/>
                <w:color w:val="000000" w:themeColor="text1"/>
                <w:szCs w:val="24"/>
              </w:rPr>
              <w:t xml:space="preserve">for the generic design which </w:t>
            </w:r>
            <w:r w:rsidR="00706CD1" w:rsidRPr="00FF2EAB">
              <w:rPr>
                <w:rFonts w:cs="Times New Roman"/>
                <w:color w:val="000000" w:themeColor="text1"/>
                <w:szCs w:val="24"/>
              </w:rPr>
              <w:t>demonstrat</w:t>
            </w:r>
            <w:r w:rsidR="00813E7E" w:rsidRPr="00FF2EAB">
              <w:rPr>
                <w:rFonts w:cs="Times New Roman"/>
                <w:color w:val="000000" w:themeColor="text1"/>
                <w:szCs w:val="24"/>
              </w:rPr>
              <w:t>e:</w:t>
            </w:r>
          </w:p>
          <w:p w14:paraId="0138AA39" w14:textId="76DA854A" w:rsidR="00813E7E" w:rsidRPr="00FF2EAB" w:rsidRDefault="008663DF" w:rsidP="00F45F03">
            <w:pPr>
              <w:pStyle w:val="ListParagraph"/>
              <w:numPr>
                <w:ilvl w:val="1"/>
                <w:numId w:val="42"/>
              </w:numPr>
              <w:autoSpaceDE w:val="0"/>
              <w:autoSpaceDN w:val="0"/>
              <w:adjustRightInd w:val="0"/>
              <w:rPr>
                <w:rFonts w:cs="Times New Roman"/>
                <w:color w:val="000000" w:themeColor="text1"/>
                <w:szCs w:val="24"/>
              </w:rPr>
            </w:pPr>
            <w:r w:rsidRPr="00FF2EAB">
              <w:rPr>
                <w:rFonts w:cs="Times New Roman"/>
                <w:color w:val="000000" w:themeColor="text1"/>
                <w:szCs w:val="24"/>
              </w:rPr>
              <w:t>applicable IRR17 limits</w:t>
            </w:r>
            <w:r w:rsidR="00813E7E" w:rsidRPr="00FF2EAB">
              <w:rPr>
                <w:rFonts w:cs="Times New Roman"/>
                <w:color w:val="000000" w:themeColor="text1"/>
                <w:szCs w:val="24"/>
              </w:rPr>
              <w:t xml:space="preserve"> can be met;</w:t>
            </w:r>
          </w:p>
          <w:p w14:paraId="60043FCD" w14:textId="20B5A6BA" w:rsidR="00813E7E" w:rsidRPr="00FF2EAB" w:rsidRDefault="00813E7E" w:rsidP="00F45F03">
            <w:pPr>
              <w:pStyle w:val="ListParagraph"/>
              <w:numPr>
                <w:ilvl w:val="1"/>
                <w:numId w:val="42"/>
              </w:numPr>
              <w:autoSpaceDE w:val="0"/>
              <w:autoSpaceDN w:val="0"/>
              <w:adjustRightInd w:val="0"/>
              <w:rPr>
                <w:rFonts w:cs="Times New Roman"/>
                <w:color w:val="000000" w:themeColor="text1"/>
                <w:szCs w:val="24"/>
              </w:rPr>
            </w:pPr>
            <w:r w:rsidRPr="00FF2EAB">
              <w:rPr>
                <w:rFonts w:cs="Times New Roman"/>
                <w:color w:val="000000" w:themeColor="text1"/>
                <w:szCs w:val="24"/>
              </w:rPr>
              <w:t xml:space="preserve">the RP’s own </w:t>
            </w:r>
            <w:r w:rsidR="00643482" w:rsidRPr="00FF2EAB">
              <w:rPr>
                <w:rFonts w:cs="Times New Roman"/>
                <w:color w:val="000000" w:themeColor="text1"/>
                <w:szCs w:val="24"/>
              </w:rPr>
              <w:t xml:space="preserve">dose criteria and </w:t>
            </w:r>
            <w:r w:rsidR="00706CD1" w:rsidRPr="00FF2EAB">
              <w:rPr>
                <w:rFonts w:cs="Times New Roman"/>
                <w:color w:val="000000" w:themeColor="text1"/>
                <w:szCs w:val="24"/>
              </w:rPr>
              <w:t>dose targets have been met</w:t>
            </w:r>
            <w:r w:rsidRPr="00FF2EAB">
              <w:rPr>
                <w:rFonts w:cs="Times New Roman"/>
                <w:color w:val="000000" w:themeColor="text1"/>
                <w:szCs w:val="24"/>
              </w:rPr>
              <w:t>; and</w:t>
            </w:r>
          </w:p>
          <w:p w14:paraId="1571A63D" w14:textId="48538150" w:rsidR="00B57406" w:rsidRPr="00FF2EAB" w:rsidRDefault="00813E7E" w:rsidP="00F45F03">
            <w:pPr>
              <w:pStyle w:val="ListParagraph"/>
              <w:numPr>
                <w:ilvl w:val="1"/>
                <w:numId w:val="42"/>
              </w:numPr>
              <w:autoSpaceDE w:val="0"/>
              <w:autoSpaceDN w:val="0"/>
              <w:adjustRightInd w:val="0"/>
              <w:rPr>
                <w:rFonts w:cs="Times New Roman"/>
                <w:color w:val="000000" w:themeColor="text1"/>
                <w:szCs w:val="24"/>
              </w:rPr>
            </w:pPr>
            <w:r w:rsidRPr="00FF2EAB">
              <w:rPr>
                <w:rFonts w:cs="Times New Roman"/>
                <w:color w:val="000000" w:themeColor="text1"/>
                <w:szCs w:val="24"/>
              </w:rPr>
              <w:t xml:space="preserve">evidence to show how these have been </w:t>
            </w:r>
            <w:r w:rsidR="00706CD1" w:rsidRPr="00FF2EAB">
              <w:rPr>
                <w:rFonts w:cs="Times New Roman"/>
                <w:color w:val="000000" w:themeColor="text1"/>
                <w:szCs w:val="24"/>
              </w:rPr>
              <w:t>optimised, or are capable of being demonstrated to be ALARP</w:t>
            </w:r>
            <w:r w:rsidRPr="00FF2EAB">
              <w:rPr>
                <w:rFonts w:cs="Times New Roman"/>
                <w:color w:val="000000" w:themeColor="text1"/>
                <w:szCs w:val="24"/>
              </w:rPr>
              <w:t>.</w:t>
            </w:r>
          </w:p>
          <w:p w14:paraId="6C5C4398" w14:textId="6A8A5EA6" w:rsidR="001A77ED" w:rsidRPr="00FF2EAB" w:rsidRDefault="00FF5B54" w:rsidP="001A77ED">
            <w:pPr>
              <w:pStyle w:val="ListParagraph"/>
              <w:numPr>
                <w:ilvl w:val="0"/>
                <w:numId w:val="42"/>
              </w:numPr>
              <w:rPr>
                <w:rFonts w:eastAsiaTheme="minorEastAsia"/>
                <w:noProof/>
                <w:color w:val="000000" w:themeColor="text1"/>
                <w:szCs w:val="24"/>
              </w:rPr>
            </w:pPr>
            <w:r w:rsidRPr="00FF2EAB">
              <w:rPr>
                <w:rFonts w:cs="Times New Roman"/>
                <w:color w:val="000000" w:themeColor="text1"/>
                <w:szCs w:val="24"/>
              </w:rPr>
              <w:t xml:space="preserve">Evidence to demonstrate </w:t>
            </w:r>
            <w:r w:rsidR="004C17E7" w:rsidRPr="00FF2EAB">
              <w:rPr>
                <w:rFonts w:cs="Times New Roman"/>
                <w:color w:val="000000" w:themeColor="text1"/>
                <w:szCs w:val="24"/>
              </w:rPr>
              <w:t xml:space="preserve">how </w:t>
            </w:r>
            <w:r w:rsidR="006A19D7" w:rsidRPr="00FF2EAB">
              <w:rPr>
                <w:rFonts w:cs="Times New Roman"/>
                <w:color w:val="000000" w:themeColor="text1"/>
                <w:szCs w:val="24"/>
              </w:rPr>
              <w:t xml:space="preserve">optioneering </w:t>
            </w:r>
            <w:r w:rsidRPr="00FF2EAB">
              <w:rPr>
                <w:rFonts w:cs="Times New Roman"/>
                <w:color w:val="000000" w:themeColor="text1"/>
                <w:szCs w:val="24"/>
              </w:rPr>
              <w:t xml:space="preserve">of aspects </w:t>
            </w:r>
            <w:r w:rsidRPr="00FF2EAB">
              <w:rPr>
                <w:rFonts w:eastAsiaTheme="minorEastAsia"/>
                <w:color w:val="000000" w:themeColor="text1"/>
                <w:szCs w:val="24"/>
              </w:rPr>
              <w:t xml:space="preserve">that can affect occupational radiation exposure </w:t>
            </w:r>
            <w:r w:rsidR="004C17E7" w:rsidRPr="00FF2EAB">
              <w:rPr>
                <w:rFonts w:eastAsiaTheme="minorEastAsia"/>
                <w:color w:val="000000" w:themeColor="text1"/>
                <w:szCs w:val="24"/>
              </w:rPr>
              <w:t xml:space="preserve">have been adequately considered </w:t>
            </w:r>
            <w:r w:rsidR="001A77ED" w:rsidRPr="00FF2EAB">
              <w:rPr>
                <w:rFonts w:eastAsiaTheme="minorEastAsia"/>
                <w:color w:val="000000" w:themeColor="text1"/>
                <w:szCs w:val="24"/>
              </w:rPr>
              <w:t xml:space="preserve">for </w:t>
            </w:r>
            <w:r w:rsidR="004C17E7" w:rsidRPr="00FF2EAB">
              <w:rPr>
                <w:rFonts w:eastAsiaTheme="minorEastAsia"/>
                <w:color w:val="000000" w:themeColor="text1"/>
                <w:szCs w:val="24"/>
              </w:rPr>
              <w:t xml:space="preserve">the </w:t>
            </w:r>
            <w:r w:rsidRPr="00FF2EAB">
              <w:rPr>
                <w:rFonts w:eastAsiaTheme="minorEastAsia"/>
                <w:color w:val="000000" w:themeColor="text1"/>
                <w:szCs w:val="24"/>
              </w:rPr>
              <w:t>generic design.</w:t>
            </w:r>
            <w:r w:rsidR="004C17E7" w:rsidRPr="00FF2EAB">
              <w:rPr>
                <w:rFonts w:eastAsiaTheme="minorEastAsia"/>
                <w:color w:val="000000" w:themeColor="text1"/>
                <w:szCs w:val="24"/>
              </w:rPr>
              <w:t xml:space="preserve"> </w:t>
            </w:r>
          </w:p>
          <w:p w14:paraId="66F68F05" w14:textId="09513B4E" w:rsidR="00A44D51" w:rsidRPr="00FF2EAB" w:rsidRDefault="00FF5B54" w:rsidP="00DC5F2A">
            <w:pPr>
              <w:pStyle w:val="ListParagraph"/>
              <w:numPr>
                <w:ilvl w:val="0"/>
                <w:numId w:val="42"/>
              </w:numPr>
              <w:autoSpaceDE w:val="0"/>
              <w:autoSpaceDN w:val="0"/>
              <w:adjustRightInd w:val="0"/>
              <w:rPr>
                <w:color w:val="000000" w:themeColor="text1"/>
                <w:szCs w:val="24"/>
              </w:rPr>
            </w:pPr>
            <w:r w:rsidRPr="00FF2EAB">
              <w:rPr>
                <w:color w:val="000000" w:themeColor="text1"/>
                <w:szCs w:val="24"/>
              </w:rPr>
              <w:t xml:space="preserve">Evidence of </w:t>
            </w:r>
            <w:r w:rsidR="004A5BA0" w:rsidRPr="00FF2EAB">
              <w:rPr>
                <w:color w:val="000000" w:themeColor="text1"/>
                <w:szCs w:val="24"/>
              </w:rPr>
              <w:t xml:space="preserve">a </w:t>
            </w:r>
            <w:r w:rsidR="009974E2" w:rsidRPr="00FF2EAB">
              <w:rPr>
                <w:color w:val="000000" w:themeColor="text1"/>
                <w:szCs w:val="24"/>
              </w:rPr>
              <w:t xml:space="preserve">robust </w:t>
            </w:r>
            <w:r w:rsidR="004A5BA0" w:rsidRPr="00FF2EAB">
              <w:rPr>
                <w:color w:val="000000" w:themeColor="text1"/>
                <w:szCs w:val="24"/>
              </w:rPr>
              <w:t xml:space="preserve">approach </w:t>
            </w:r>
            <w:r w:rsidR="009974E2" w:rsidRPr="00FF2EAB">
              <w:rPr>
                <w:color w:val="000000" w:themeColor="text1"/>
                <w:szCs w:val="24"/>
              </w:rPr>
              <w:t xml:space="preserve">in </w:t>
            </w:r>
            <w:r w:rsidR="004A5BA0" w:rsidRPr="00FF2EAB">
              <w:rPr>
                <w:color w:val="000000" w:themeColor="text1"/>
                <w:szCs w:val="24"/>
              </w:rPr>
              <w:t xml:space="preserve">identifying </w:t>
            </w:r>
            <w:r w:rsidR="00A44D51" w:rsidRPr="00FF2EAB">
              <w:rPr>
                <w:color w:val="000000" w:themeColor="text1"/>
                <w:szCs w:val="24"/>
              </w:rPr>
              <w:t>i</w:t>
            </w:r>
            <w:r w:rsidR="004A5BA0" w:rsidRPr="00FF2EAB">
              <w:rPr>
                <w:color w:val="000000" w:themeColor="text1"/>
                <w:szCs w:val="24"/>
              </w:rPr>
              <w:t>mprovements that may lead to a reduction in dos</w:t>
            </w:r>
            <w:r w:rsidR="00F036FA" w:rsidRPr="00FF2EAB">
              <w:rPr>
                <w:color w:val="000000" w:themeColor="text1"/>
                <w:szCs w:val="24"/>
              </w:rPr>
              <w:t>e</w:t>
            </w:r>
            <w:r w:rsidRPr="00FF2EAB">
              <w:rPr>
                <w:color w:val="000000" w:themeColor="text1"/>
                <w:szCs w:val="24"/>
              </w:rPr>
              <w:t>s</w:t>
            </w:r>
            <w:r w:rsidR="00F167F1" w:rsidRPr="00FF2EAB">
              <w:rPr>
                <w:color w:val="000000" w:themeColor="text1"/>
                <w:szCs w:val="24"/>
              </w:rPr>
              <w:t xml:space="preserve"> </w:t>
            </w:r>
            <w:r w:rsidR="004A5BA0" w:rsidRPr="00FF2EAB">
              <w:rPr>
                <w:color w:val="000000" w:themeColor="text1"/>
                <w:szCs w:val="24"/>
              </w:rPr>
              <w:t xml:space="preserve">for the </w:t>
            </w:r>
            <w:r w:rsidRPr="00FF2EAB">
              <w:rPr>
                <w:color w:val="000000" w:themeColor="text1"/>
                <w:szCs w:val="24"/>
              </w:rPr>
              <w:t xml:space="preserve">generic </w:t>
            </w:r>
            <w:r w:rsidR="00F036FA" w:rsidRPr="00FF2EAB">
              <w:rPr>
                <w:color w:val="000000" w:themeColor="text1"/>
                <w:szCs w:val="24"/>
              </w:rPr>
              <w:t>design</w:t>
            </w:r>
            <w:r w:rsidRPr="00FF2EAB">
              <w:rPr>
                <w:color w:val="000000" w:themeColor="text1"/>
                <w:szCs w:val="24"/>
              </w:rPr>
              <w:t>.</w:t>
            </w:r>
            <w:r w:rsidR="007D4BD4" w:rsidRPr="00FF2EAB">
              <w:rPr>
                <w:color w:val="000000" w:themeColor="text1"/>
                <w:szCs w:val="24"/>
              </w:rPr>
              <w:t xml:space="preserve"> </w:t>
            </w:r>
            <w:r w:rsidR="004A5BA0" w:rsidRPr="00FF2EAB">
              <w:rPr>
                <w:color w:val="000000" w:themeColor="text1"/>
                <w:szCs w:val="24"/>
              </w:rPr>
              <w:t xml:space="preserve"> </w:t>
            </w:r>
          </w:p>
          <w:p w14:paraId="7CCAE5FD" w14:textId="0D7BC808" w:rsidR="004A5BA0" w:rsidRPr="00FF2EAB" w:rsidRDefault="00FF5B54" w:rsidP="00DC5F2A">
            <w:pPr>
              <w:pStyle w:val="ListParagraph"/>
              <w:numPr>
                <w:ilvl w:val="0"/>
                <w:numId w:val="42"/>
              </w:numPr>
              <w:autoSpaceDE w:val="0"/>
              <w:autoSpaceDN w:val="0"/>
              <w:adjustRightInd w:val="0"/>
              <w:rPr>
                <w:color w:val="000000" w:themeColor="text1"/>
                <w:szCs w:val="24"/>
              </w:rPr>
            </w:pPr>
            <w:r w:rsidRPr="00FF2EAB">
              <w:rPr>
                <w:color w:val="000000" w:themeColor="text1"/>
                <w:szCs w:val="24"/>
              </w:rPr>
              <w:t xml:space="preserve">Evidence of consideration of how </w:t>
            </w:r>
            <w:r w:rsidR="004A5BA0" w:rsidRPr="00FF2EAB">
              <w:rPr>
                <w:color w:val="000000" w:themeColor="text1"/>
                <w:szCs w:val="24"/>
              </w:rPr>
              <w:t xml:space="preserve">maintenance arrangements and design provisions, (i.e. plant design features, frequency, intrusiveness of inspections, space provisions etc.), and the impact of other manual tasks and operations, have on </w:t>
            </w:r>
            <w:r w:rsidRPr="00FF2EAB">
              <w:rPr>
                <w:color w:val="000000" w:themeColor="text1"/>
                <w:szCs w:val="24"/>
              </w:rPr>
              <w:t>doses for the generic design</w:t>
            </w:r>
            <w:r w:rsidR="004A5BA0" w:rsidRPr="00FF2EAB">
              <w:rPr>
                <w:color w:val="000000" w:themeColor="text1"/>
                <w:szCs w:val="24"/>
              </w:rPr>
              <w:t>.</w:t>
            </w:r>
          </w:p>
          <w:p w14:paraId="0EE61D4A" w14:textId="77777777" w:rsidR="004A5BA0" w:rsidRPr="004A5BA0" w:rsidRDefault="004A5BA0" w:rsidP="004A5BA0">
            <w:pPr>
              <w:autoSpaceDE w:val="0"/>
              <w:autoSpaceDN w:val="0"/>
              <w:adjustRightInd w:val="0"/>
              <w:rPr>
                <w:szCs w:val="24"/>
              </w:rPr>
            </w:pPr>
          </w:p>
          <w:p w14:paraId="7A66810B" w14:textId="25E9117D" w:rsidR="004A5BA0" w:rsidRPr="00FF2EAB" w:rsidRDefault="004A5BA0" w:rsidP="00265C5F">
            <w:pPr>
              <w:rPr>
                <w:color w:val="000000" w:themeColor="text1"/>
                <w:szCs w:val="24"/>
              </w:rPr>
            </w:pPr>
            <w:r w:rsidRPr="004A5BA0">
              <w:rPr>
                <w:rFonts w:eastAsiaTheme="minorEastAsia"/>
                <w:szCs w:val="24"/>
              </w:rPr>
              <w:t xml:space="preserve">In summary, </w:t>
            </w:r>
            <w:r w:rsidR="000645B3">
              <w:rPr>
                <w:rFonts w:eastAsiaTheme="minorEastAsia"/>
                <w:szCs w:val="24"/>
              </w:rPr>
              <w:t xml:space="preserve">the </w:t>
            </w:r>
            <w:r w:rsidRPr="00FF2EAB">
              <w:rPr>
                <w:rFonts w:eastAsiaTheme="minorEastAsia"/>
                <w:color w:val="000000" w:themeColor="text1"/>
                <w:szCs w:val="24"/>
              </w:rPr>
              <w:t>RP is requ</w:t>
            </w:r>
            <w:r w:rsidR="000645B3" w:rsidRPr="00FF2EAB">
              <w:rPr>
                <w:rFonts w:eastAsiaTheme="minorEastAsia"/>
                <w:color w:val="000000" w:themeColor="text1"/>
                <w:szCs w:val="24"/>
              </w:rPr>
              <w:t>ested</w:t>
            </w:r>
            <w:r w:rsidR="00D467F5" w:rsidRPr="00FF2EAB">
              <w:rPr>
                <w:rFonts w:eastAsiaTheme="minorEastAsia"/>
                <w:color w:val="000000" w:themeColor="text1"/>
                <w:szCs w:val="24"/>
              </w:rPr>
              <w:t xml:space="preserve"> </w:t>
            </w:r>
            <w:r w:rsidR="000645B3" w:rsidRPr="00FF2EAB">
              <w:rPr>
                <w:rFonts w:eastAsiaTheme="minorEastAsia"/>
                <w:color w:val="000000" w:themeColor="text1"/>
                <w:szCs w:val="24"/>
              </w:rPr>
              <w:t>to</w:t>
            </w:r>
            <w:r w:rsidR="00E32CEB" w:rsidRPr="00FF2EAB">
              <w:rPr>
                <w:rFonts w:eastAsiaTheme="minorEastAsia"/>
                <w:color w:val="000000" w:themeColor="text1"/>
                <w:szCs w:val="24"/>
              </w:rPr>
              <w:t xml:space="preserve"> </w:t>
            </w:r>
            <w:r w:rsidR="000645B3" w:rsidRPr="00FF2EAB">
              <w:rPr>
                <w:rFonts w:eastAsiaTheme="minorEastAsia"/>
                <w:color w:val="000000" w:themeColor="text1"/>
                <w:szCs w:val="24"/>
              </w:rPr>
              <w:t xml:space="preserve">provide </w:t>
            </w:r>
            <w:r w:rsidR="009A37D0" w:rsidRPr="00FF2EAB">
              <w:rPr>
                <w:rFonts w:eastAsiaTheme="minorEastAsia"/>
                <w:color w:val="000000" w:themeColor="text1"/>
                <w:szCs w:val="24"/>
              </w:rPr>
              <w:t xml:space="preserve">suitable evidence </w:t>
            </w:r>
            <w:r w:rsidRPr="00FF2EAB">
              <w:rPr>
                <w:rFonts w:eastAsiaTheme="minorEastAsia"/>
                <w:color w:val="000000" w:themeColor="text1"/>
                <w:szCs w:val="24"/>
              </w:rPr>
              <w:t xml:space="preserve">to demonstrate that </w:t>
            </w:r>
            <w:r w:rsidR="00433AC4" w:rsidRPr="00FF2EAB">
              <w:rPr>
                <w:rFonts w:eastAsiaTheme="minorEastAsia"/>
                <w:color w:val="000000" w:themeColor="text1"/>
                <w:szCs w:val="24"/>
              </w:rPr>
              <w:t xml:space="preserve">doses </w:t>
            </w:r>
            <w:r w:rsidRPr="00FF2EAB">
              <w:rPr>
                <w:rFonts w:eastAsiaTheme="minorEastAsia"/>
                <w:color w:val="000000" w:themeColor="text1"/>
                <w:szCs w:val="24"/>
              </w:rPr>
              <w:t>ha</w:t>
            </w:r>
            <w:r w:rsidR="00946582" w:rsidRPr="00FF2EAB">
              <w:rPr>
                <w:rFonts w:eastAsiaTheme="minorEastAsia"/>
                <w:color w:val="000000" w:themeColor="text1"/>
                <w:szCs w:val="24"/>
              </w:rPr>
              <w:t>ve</w:t>
            </w:r>
            <w:r w:rsidR="00FF5B54" w:rsidRPr="00FF2EAB">
              <w:rPr>
                <w:rFonts w:eastAsiaTheme="minorEastAsia"/>
                <w:color w:val="000000" w:themeColor="text1"/>
                <w:szCs w:val="24"/>
              </w:rPr>
              <w:t xml:space="preserve">, can </w:t>
            </w:r>
            <w:r w:rsidR="00946582" w:rsidRPr="00FF2EAB">
              <w:rPr>
                <w:rFonts w:eastAsiaTheme="minorEastAsia"/>
                <w:color w:val="000000" w:themeColor="text1"/>
                <w:szCs w:val="24"/>
              </w:rPr>
              <w:t xml:space="preserve">or will </w:t>
            </w:r>
            <w:r w:rsidR="009A37D0" w:rsidRPr="00FF2EAB">
              <w:rPr>
                <w:rFonts w:eastAsiaTheme="minorEastAsia"/>
                <w:color w:val="000000" w:themeColor="text1"/>
                <w:szCs w:val="24"/>
              </w:rPr>
              <w:t>be</w:t>
            </w:r>
            <w:r w:rsidRPr="00FF2EAB">
              <w:rPr>
                <w:rFonts w:eastAsiaTheme="minorEastAsia"/>
                <w:color w:val="000000" w:themeColor="text1"/>
                <w:szCs w:val="24"/>
              </w:rPr>
              <w:t xml:space="preserve"> suitably optimised</w:t>
            </w:r>
            <w:r w:rsidR="00FF5B54" w:rsidRPr="00FF2EAB">
              <w:rPr>
                <w:rFonts w:eastAsiaTheme="minorEastAsia"/>
                <w:color w:val="000000" w:themeColor="text1"/>
                <w:szCs w:val="24"/>
              </w:rPr>
              <w:t xml:space="preserve"> for the generic design</w:t>
            </w:r>
            <w:r w:rsidRPr="00FF2EAB">
              <w:rPr>
                <w:rFonts w:eastAsiaTheme="minorEastAsia"/>
                <w:color w:val="000000" w:themeColor="text1"/>
                <w:szCs w:val="24"/>
              </w:rPr>
              <w:t>.</w:t>
            </w:r>
            <w:r w:rsidR="00FF5B54" w:rsidRPr="00FF2EAB">
              <w:rPr>
                <w:rFonts w:eastAsiaTheme="minorEastAsia"/>
                <w:color w:val="000000" w:themeColor="text1"/>
                <w:szCs w:val="24"/>
              </w:rPr>
              <w:t xml:space="preserve"> This is required to support the main claim made by the RP,</w:t>
            </w:r>
            <w:r w:rsidR="00FF5B54" w:rsidRPr="00FF2EAB">
              <w:rPr>
                <w:color w:val="000000" w:themeColor="text1"/>
                <w:szCs w:val="24"/>
              </w:rPr>
              <w:t xml:space="preserve"> claim 12</w:t>
            </w:r>
            <w:r w:rsidR="00324BED" w:rsidRPr="00FF2EAB">
              <w:rPr>
                <w:color w:val="000000" w:themeColor="text1"/>
                <w:szCs w:val="24"/>
              </w:rPr>
              <w:t xml:space="preserve"> </w:t>
            </w:r>
            <w:r w:rsidR="00C55ACD" w:rsidRPr="00FF2EAB">
              <w:rPr>
                <w:color w:val="000000" w:themeColor="text1"/>
                <w:szCs w:val="24"/>
              </w:rPr>
              <w:t>[1].</w:t>
            </w:r>
            <w:r w:rsidR="00DD4472" w:rsidRPr="00FF2EAB">
              <w:rPr>
                <w:color w:val="000000" w:themeColor="text1"/>
                <w:szCs w:val="24"/>
              </w:rPr>
              <w:t xml:space="preserve"> </w:t>
            </w:r>
            <w:r w:rsidRPr="00FF2EAB">
              <w:rPr>
                <w:color w:val="000000" w:themeColor="text1"/>
                <w:szCs w:val="24"/>
              </w:rPr>
              <w:t xml:space="preserve">  </w:t>
            </w:r>
          </w:p>
          <w:p w14:paraId="3EB1BD98" w14:textId="77777777" w:rsidR="001D74A5" w:rsidRPr="004A5BA0" w:rsidRDefault="001D74A5" w:rsidP="004A5BA0">
            <w:pPr>
              <w:autoSpaceDE w:val="0"/>
              <w:autoSpaceDN w:val="0"/>
              <w:adjustRightInd w:val="0"/>
              <w:rPr>
                <w:szCs w:val="24"/>
              </w:rPr>
            </w:pPr>
          </w:p>
          <w:p w14:paraId="25806AA4" w14:textId="6EE0AECA" w:rsidR="000758E9" w:rsidRPr="00FF2EAB" w:rsidRDefault="000758E9" w:rsidP="0048438C">
            <w:pPr>
              <w:spacing w:before="60" w:after="60"/>
              <w:rPr>
                <w:b/>
                <w:szCs w:val="24"/>
                <w:u w:val="single"/>
              </w:rPr>
            </w:pPr>
            <w:r w:rsidRPr="00FF2EAB">
              <w:rPr>
                <w:b/>
                <w:szCs w:val="24"/>
                <w:u w:val="single"/>
              </w:rPr>
              <w:t>Relevant Legislation, Standards and Guidance</w:t>
            </w:r>
          </w:p>
          <w:p w14:paraId="4E78BAF7" w14:textId="65D44193" w:rsidR="00247537" w:rsidRPr="00FF2EAB" w:rsidRDefault="00247537" w:rsidP="00247537">
            <w:pPr>
              <w:rPr>
                <w:color w:val="262626" w:themeColor="text1" w:themeTint="D9"/>
              </w:rPr>
            </w:pPr>
            <w:r w:rsidRPr="00FF2EAB">
              <w:rPr>
                <w:color w:val="262626" w:themeColor="text1" w:themeTint="D9"/>
              </w:rPr>
              <w:t>The following IRR17 provisions</w:t>
            </w:r>
            <w:r w:rsidR="00F74550" w:rsidRPr="00FF2EAB">
              <w:rPr>
                <w:color w:val="262626" w:themeColor="text1" w:themeTint="D9"/>
              </w:rPr>
              <w:t>, SAPs</w:t>
            </w:r>
            <w:r w:rsidRPr="00FF2EAB">
              <w:rPr>
                <w:color w:val="262626" w:themeColor="text1" w:themeTint="D9"/>
              </w:rPr>
              <w:t xml:space="preserve"> and international IAEA standards are considered relevant to the matters raised within this RO:</w:t>
            </w:r>
          </w:p>
          <w:p w14:paraId="15AF65FD" w14:textId="61687A59" w:rsidR="00D46E70" w:rsidRPr="00FF2EAB" w:rsidRDefault="00247537" w:rsidP="0099261F">
            <w:pPr>
              <w:pStyle w:val="ListParagraph"/>
              <w:numPr>
                <w:ilvl w:val="0"/>
                <w:numId w:val="33"/>
              </w:numPr>
              <w:spacing w:after="160" w:line="259" w:lineRule="auto"/>
              <w:rPr>
                <w:color w:val="262626" w:themeColor="text1" w:themeTint="D9"/>
                <w:lang w:val="en-US"/>
              </w:rPr>
            </w:pPr>
            <w:r w:rsidRPr="00FF2EAB">
              <w:rPr>
                <w:color w:val="262626" w:themeColor="text1" w:themeTint="D9"/>
                <w:lang w:val="en-US"/>
              </w:rPr>
              <w:t>IRR17</w:t>
            </w:r>
            <w:r w:rsidR="00FF5B54" w:rsidRPr="00FF2EAB">
              <w:rPr>
                <w:color w:val="262626" w:themeColor="text1" w:themeTint="D9"/>
                <w:lang w:val="en-US"/>
              </w:rPr>
              <w:t xml:space="preserve"> </w:t>
            </w:r>
            <w:r w:rsidR="00BE43F0" w:rsidRPr="00FF2EAB">
              <w:rPr>
                <w:color w:val="262626" w:themeColor="text1" w:themeTint="D9"/>
                <w:lang w:val="en-US"/>
              </w:rPr>
              <w:t>[</w:t>
            </w:r>
            <w:r w:rsidR="0078075B" w:rsidRPr="00FF2EAB">
              <w:rPr>
                <w:color w:val="262626" w:themeColor="text1" w:themeTint="D9"/>
                <w:lang w:val="en-US"/>
              </w:rPr>
              <w:t>6</w:t>
            </w:r>
            <w:r w:rsidR="00BE43F0" w:rsidRPr="00FF2EAB">
              <w:rPr>
                <w:color w:val="262626" w:themeColor="text1" w:themeTint="D9"/>
                <w:lang w:val="en-US"/>
              </w:rPr>
              <w:t>]</w:t>
            </w:r>
          </w:p>
          <w:p w14:paraId="7789CD2C" w14:textId="77777777" w:rsidR="0045488E" w:rsidRPr="00FF2EAB" w:rsidRDefault="00247537" w:rsidP="0099261F">
            <w:pPr>
              <w:pStyle w:val="ListParagraph"/>
              <w:numPr>
                <w:ilvl w:val="1"/>
                <w:numId w:val="33"/>
              </w:numPr>
              <w:spacing w:after="160" w:line="259" w:lineRule="auto"/>
              <w:rPr>
                <w:color w:val="262626" w:themeColor="text1" w:themeTint="D9"/>
                <w:lang w:val="en-US"/>
              </w:rPr>
            </w:pPr>
            <w:r w:rsidRPr="00FF2EAB">
              <w:rPr>
                <w:color w:val="262626" w:themeColor="text1" w:themeTint="D9"/>
                <w:lang w:val="en-US"/>
              </w:rPr>
              <w:lastRenderedPageBreak/>
              <w:t>Regulation 9 Restriction of exposure</w:t>
            </w:r>
          </w:p>
          <w:p w14:paraId="070FB7C0" w14:textId="77777777" w:rsidR="00BE43F0" w:rsidRPr="00FF2EAB" w:rsidRDefault="00247537" w:rsidP="0099261F">
            <w:pPr>
              <w:pStyle w:val="ListParagraph"/>
              <w:numPr>
                <w:ilvl w:val="1"/>
                <w:numId w:val="33"/>
              </w:numPr>
              <w:spacing w:after="160" w:line="259" w:lineRule="auto"/>
              <w:rPr>
                <w:color w:val="262626" w:themeColor="text1" w:themeTint="D9"/>
                <w:lang w:val="en-US"/>
              </w:rPr>
            </w:pPr>
            <w:r w:rsidRPr="00FF2EAB">
              <w:rPr>
                <w:color w:val="262626" w:themeColor="text1" w:themeTint="D9"/>
                <w:lang w:val="en-US"/>
              </w:rPr>
              <w:t>Regulation 12 Dose limitation</w:t>
            </w:r>
          </w:p>
          <w:p w14:paraId="3A30BBD7" w14:textId="6BE3AED5" w:rsidR="00247537" w:rsidRPr="00FF2EAB" w:rsidRDefault="00247537" w:rsidP="00C8725E">
            <w:pPr>
              <w:pStyle w:val="ListParagraph"/>
              <w:numPr>
                <w:ilvl w:val="0"/>
                <w:numId w:val="33"/>
              </w:numPr>
              <w:spacing w:after="160" w:line="259" w:lineRule="auto"/>
              <w:rPr>
                <w:color w:val="262626" w:themeColor="text1" w:themeTint="D9"/>
                <w:lang w:val="en-US"/>
              </w:rPr>
            </w:pPr>
            <w:r w:rsidRPr="00FF2EAB">
              <w:t>Safety Assessment Principles [</w:t>
            </w:r>
            <w:r w:rsidR="0078075B" w:rsidRPr="00FF2EAB">
              <w:t>7</w:t>
            </w:r>
            <w:r w:rsidRPr="00FF2EAB">
              <w:t xml:space="preserve">] </w:t>
            </w:r>
          </w:p>
          <w:p w14:paraId="09501269" w14:textId="639B70CC" w:rsidR="006B2E11" w:rsidRPr="00FF2EAB" w:rsidRDefault="00D57B32" w:rsidP="00C8725E">
            <w:pPr>
              <w:pStyle w:val="ListParagraph"/>
              <w:numPr>
                <w:ilvl w:val="1"/>
                <w:numId w:val="33"/>
              </w:numPr>
              <w:spacing w:after="160" w:line="259" w:lineRule="auto"/>
              <w:rPr>
                <w:color w:val="262626" w:themeColor="text1" w:themeTint="D9"/>
                <w:lang w:val="en-US"/>
              </w:rPr>
            </w:pPr>
            <w:r w:rsidRPr="00FF2EAB">
              <w:rPr>
                <w:color w:val="262626" w:themeColor="text1" w:themeTint="D9"/>
                <w:lang w:val="en-US"/>
              </w:rPr>
              <w:t xml:space="preserve">RP.1 Normal Operation (Planned exposure </w:t>
            </w:r>
            <w:r w:rsidR="00EC72D5" w:rsidRPr="00FF2EAB">
              <w:rPr>
                <w:color w:val="262626" w:themeColor="text1" w:themeTint="D9"/>
                <w:lang w:val="en-US"/>
              </w:rPr>
              <w:t>situations)</w:t>
            </w:r>
            <w:r w:rsidR="002B43C4" w:rsidRPr="00FF2EAB">
              <w:rPr>
                <w:color w:val="262626" w:themeColor="text1" w:themeTint="D9"/>
                <w:lang w:val="en-US"/>
              </w:rPr>
              <w:t xml:space="preserve"> Paragraph 585</w:t>
            </w:r>
            <w:r w:rsidR="002C7E93" w:rsidRPr="00FF2EAB">
              <w:rPr>
                <w:color w:val="262626" w:themeColor="text1" w:themeTint="D9"/>
                <w:lang w:val="en-US"/>
              </w:rPr>
              <w:t xml:space="preserve"> makes reference that ther</w:t>
            </w:r>
            <w:r w:rsidR="008A1131" w:rsidRPr="00FF2EAB">
              <w:rPr>
                <w:color w:val="262626" w:themeColor="text1" w:themeTint="D9"/>
                <w:lang w:val="en-US"/>
              </w:rPr>
              <w:t>e</w:t>
            </w:r>
            <w:r w:rsidR="002C7E93" w:rsidRPr="00FF2EAB">
              <w:rPr>
                <w:color w:val="262626" w:themeColor="text1" w:themeTint="D9"/>
                <w:lang w:val="en-US"/>
              </w:rPr>
              <w:t xml:space="preserve"> should be a strategy to restrict radiation exposure.</w:t>
            </w:r>
            <w:r w:rsidR="00FB4583" w:rsidRPr="00FF2EAB">
              <w:rPr>
                <w:color w:val="262626" w:themeColor="text1" w:themeTint="D9"/>
                <w:lang w:val="en-US"/>
              </w:rPr>
              <w:t xml:space="preserve"> An important </w:t>
            </w:r>
            <w:r w:rsidR="00F94BDA" w:rsidRPr="00FF2EAB">
              <w:rPr>
                <w:color w:val="262626" w:themeColor="text1" w:themeTint="D9"/>
                <w:lang w:val="en-US"/>
              </w:rPr>
              <w:t xml:space="preserve">element of </w:t>
            </w:r>
            <w:proofErr w:type="spellStart"/>
            <w:r w:rsidR="00F94BDA" w:rsidRPr="00FF2EAB">
              <w:rPr>
                <w:color w:val="262626" w:themeColor="text1" w:themeTint="D9"/>
                <w:lang w:val="en-US"/>
              </w:rPr>
              <w:t>optimi</w:t>
            </w:r>
            <w:r w:rsidR="008A1131" w:rsidRPr="00FF2EAB">
              <w:rPr>
                <w:color w:val="262626" w:themeColor="text1" w:themeTint="D9"/>
                <w:lang w:val="en-US"/>
              </w:rPr>
              <w:t>s</w:t>
            </w:r>
            <w:r w:rsidR="00F94BDA" w:rsidRPr="00FF2EAB">
              <w:rPr>
                <w:color w:val="262626" w:themeColor="text1" w:themeTint="D9"/>
                <w:lang w:val="en-US"/>
              </w:rPr>
              <w:t>ation</w:t>
            </w:r>
            <w:proofErr w:type="spellEnd"/>
            <w:r w:rsidR="00F94BDA" w:rsidRPr="00FF2EAB">
              <w:rPr>
                <w:color w:val="262626" w:themeColor="text1" w:themeTint="D9"/>
                <w:lang w:val="en-US"/>
              </w:rPr>
              <w:t xml:space="preserve"> of protection </w:t>
            </w:r>
            <w:r w:rsidR="00B26B62" w:rsidRPr="00FF2EAB">
              <w:rPr>
                <w:color w:val="262626" w:themeColor="text1" w:themeTint="D9"/>
                <w:lang w:val="en-US"/>
              </w:rPr>
              <w:t>is that the collective effective dose</w:t>
            </w:r>
            <w:r w:rsidR="00DB4B86" w:rsidRPr="00FF2EAB">
              <w:rPr>
                <w:color w:val="262626" w:themeColor="text1" w:themeTint="D9"/>
                <w:lang w:val="en-US"/>
              </w:rPr>
              <w:t xml:space="preserve"> to people on site should be kept ALARP.</w:t>
            </w:r>
          </w:p>
          <w:p w14:paraId="7AA3074F" w14:textId="0C0A7C52" w:rsidR="00247537" w:rsidRPr="00FF2EAB" w:rsidRDefault="00247537" w:rsidP="00C8725E">
            <w:pPr>
              <w:pStyle w:val="ListParagraph"/>
              <w:numPr>
                <w:ilvl w:val="1"/>
                <w:numId w:val="33"/>
              </w:numPr>
              <w:spacing w:after="160" w:line="259" w:lineRule="auto"/>
              <w:rPr>
                <w:color w:val="262626" w:themeColor="text1" w:themeTint="D9"/>
                <w:lang w:val="en-US"/>
              </w:rPr>
            </w:pPr>
            <w:r w:rsidRPr="00FF2EAB">
              <w:t xml:space="preserve">RP.7 Hierarchy of Control Measures. Paragraph 584 makes reference to IRR17 Regulation 9(2) and establishes a hierarchy of control measures for restricting exposure. </w:t>
            </w:r>
          </w:p>
          <w:p w14:paraId="03721DAB" w14:textId="7DE60752" w:rsidR="00247537" w:rsidRPr="00FF2EAB" w:rsidRDefault="00247537" w:rsidP="00C8725E">
            <w:pPr>
              <w:pStyle w:val="ListParagraph"/>
              <w:numPr>
                <w:ilvl w:val="0"/>
                <w:numId w:val="33"/>
              </w:numPr>
              <w:spacing w:after="160" w:line="259" w:lineRule="auto"/>
              <w:rPr>
                <w:color w:val="262626" w:themeColor="text1" w:themeTint="D9"/>
                <w:lang w:val="en-US"/>
              </w:rPr>
            </w:pPr>
            <w:r w:rsidRPr="00FF2EAB">
              <w:t xml:space="preserve">IAEA </w:t>
            </w:r>
            <w:r w:rsidRPr="00FF2EAB">
              <w:rPr>
                <w:color w:val="262626" w:themeColor="text1" w:themeTint="D9"/>
                <w:lang w:val="en-US"/>
              </w:rPr>
              <w:t>Specific Safety Guide</w:t>
            </w:r>
            <w:r w:rsidRPr="00FF2EAB">
              <w:t xml:space="preserve"> 90 [</w:t>
            </w:r>
            <w:r w:rsidR="001D74A5" w:rsidRPr="00FF2EAB">
              <w:t xml:space="preserve">Ref. </w:t>
            </w:r>
            <w:r w:rsidR="0078075B" w:rsidRPr="00FF2EAB">
              <w:t>8</w:t>
            </w:r>
            <w:r w:rsidRPr="00FF2EAB">
              <w:t>]</w:t>
            </w:r>
          </w:p>
          <w:p w14:paraId="4BE8D16F" w14:textId="5F8DBC5F" w:rsidR="00247537" w:rsidRPr="00FF2EAB" w:rsidRDefault="00247537" w:rsidP="00C8725E">
            <w:pPr>
              <w:pStyle w:val="ListParagraph"/>
              <w:numPr>
                <w:ilvl w:val="1"/>
                <w:numId w:val="33"/>
              </w:numPr>
              <w:spacing w:after="160" w:line="259" w:lineRule="auto"/>
              <w:rPr>
                <w:color w:val="262626" w:themeColor="text1" w:themeTint="D9"/>
              </w:rPr>
            </w:pPr>
            <w:r w:rsidRPr="00FF2EAB">
              <w:rPr>
                <w:color w:val="262626" w:themeColor="text1" w:themeTint="D9"/>
              </w:rPr>
              <w:t xml:space="preserve">This document provides guidance on </w:t>
            </w:r>
            <w:r w:rsidR="00291B5E" w:rsidRPr="00FF2EAB">
              <w:rPr>
                <w:color w:val="262626" w:themeColor="text1" w:themeTint="D9"/>
              </w:rPr>
              <w:t>the</w:t>
            </w:r>
            <w:r w:rsidRPr="00FF2EAB">
              <w:rPr>
                <w:color w:val="262626" w:themeColor="text1" w:themeTint="D9"/>
              </w:rPr>
              <w:t xml:space="preserve"> radiological protection factors </w:t>
            </w:r>
            <w:r w:rsidR="00912DFC" w:rsidRPr="00FF2EAB">
              <w:rPr>
                <w:color w:val="262626" w:themeColor="text1" w:themeTint="D9"/>
              </w:rPr>
              <w:t>that sh</w:t>
            </w:r>
            <w:r w:rsidRPr="00FF2EAB">
              <w:rPr>
                <w:color w:val="262626" w:themeColor="text1" w:themeTint="D9"/>
              </w:rPr>
              <w:t>ould be considered in the design of a Nuclear Power Plant</w:t>
            </w:r>
            <w:r w:rsidR="00CA30BD" w:rsidRPr="00FF2EAB">
              <w:rPr>
                <w:color w:val="262626" w:themeColor="text1" w:themeTint="D9"/>
              </w:rPr>
              <w:t xml:space="preserve"> and is considered a source of good practice</w:t>
            </w:r>
            <w:r w:rsidR="00930001" w:rsidRPr="00FF2EAB">
              <w:rPr>
                <w:color w:val="262626" w:themeColor="text1" w:themeTint="D9"/>
              </w:rPr>
              <w:t>;</w:t>
            </w:r>
            <w:r w:rsidR="00B666B5" w:rsidRPr="00FF2EAB">
              <w:rPr>
                <w:color w:val="262626" w:themeColor="text1" w:themeTint="D9"/>
              </w:rPr>
              <w:t xml:space="preserve"> </w:t>
            </w:r>
            <w:r w:rsidR="00C157A3" w:rsidRPr="00FF2EAB">
              <w:rPr>
                <w:color w:val="262626" w:themeColor="text1" w:themeTint="D9"/>
              </w:rPr>
              <w:t>with particular reference to the following paragraphs</w:t>
            </w:r>
            <w:r w:rsidRPr="00FF2EAB">
              <w:rPr>
                <w:color w:val="262626" w:themeColor="text1" w:themeTint="D9"/>
              </w:rPr>
              <w:t>:</w:t>
            </w:r>
          </w:p>
          <w:p w14:paraId="3DB75E86" w14:textId="77777777" w:rsidR="00247537" w:rsidRPr="00FF2EAB" w:rsidRDefault="00247537" w:rsidP="00C8725E">
            <w:pPr>
              <w:pStyle w:val="ListParagraph"/>
              <w:numPr>
                <w:ilvl w:val="2"/>
                <w:numId w:val="33"/>
              </w:numPr>
              <w:spacing w:after="160" w:line="259" w:lineRule="auto"/>
              <w:rPr>
                <w:color w:val="262626" w:themeColor="text1" w:themeTint="D9"/>
                <w:lang w:val="en-US"/>
              </w:rPr>
            </w:pPr>
            <w:r w:rsidRPr="00FF2EAB">
              <w:rPr>
                <w:color w:val="262626" w:themeColor="text1" w:themeTint="D9"/>
                <w:lang w:val="en-US"/>
              </w:rPr>
              <w:t xml:space="preserve">Paragraph 3.18, provides guidance on the establishment of specific dose targets at the beginning of the design process. </w:t>
            </w:r>
          </w:p>
          <w:p w14:paraId="445ADEB8" w14:textId="26A45A65" w:rsidR="00F74550" w:rsidRPr="00FF2EAB" w:rsidRDefault="00F74550" w:rsidP="00C8725E">
            <w:pPr>
              <w:pStyle w:val="ListParagraph"/>
              <w:numPr>
                <w:ilvl w:val="2"/>
                <w:numId w:val="33"/>
              </w:numPr>
              <w:spacing w:after="160" w:line="259" w:lineRule="auto"/>
              <w:rPr>
                <w:color w:val="262626" w:themeColor="text1" w:themeTint="D9"/>
                <w:lang w:val="en-US"/>
              </w:rPr>
            </w:pPr>
            <w:r w:rsidRPr="00FF2EAB">
              <w:rPr>
                <w:color w:val="262626" w:themeColor="text1" w:themeTint="D9"/>
                <w:lang w:val="en-US"/>
              </w:rPr>
              <w:t>T</w:t>
            </w:r>
            <w:r w:rsidR="00512899" w:rsidRPr="00FF2EAB">
              <w:rPr>
                <w:color w:val="262626" w:themeColor="text1" w:themeTint="D9"/>
                <w:lang w:val="en-US"/>
              </w:rPr>
              <w:t xml:space="preserve">able 1, </w:t>
            </w:r>
            <w:r w:rsidRPr="00FF2EAB">
              <w:rPr>
                <w:color w:val="262626" w:themeColor="text1" w:themeTint="D9"/>
                <w:lang w:val="en-US"/>
              </w:rPr>
              <w:t>page 30,</w:t>
            </w:r>
            <w:r w:rsidR="00512899" w:rsidRPr="00FF2EAB">
              <w:rPr>
                <w:color w:val="262626" w:themeColor="text1" w:themeTint="D9"/>
                <w:lang w:val="en-US"/>
              </w:rPr>
              <w:t xml:space="preserve"> gives an example of </w:t>
            </w:r>
            <w:r w:rsidR="00553AC6" w:rsidRPr="00FF2EAB">
              <w:rPr>
                <w:color w:val="262626" w:themeColor="text1" w:themeTint="D9"/>
                <w:lang w:val="en-US"/>
              </w:rPr>
              <w:t xml:space="preserve">how a radiological protection </w:t>
            </w:r>
            <w:r w:rsidR="00E63295" w:rsidRPr="00FF2EAB">
              <w:rPr>
                <w:color w:val="262626" w:themeColor="text1" w:themeTint="D9"/>
                <w:lang w:val="en-US"/>
              </w:rPr>
              <w:t>strategy can be</w:t>
            </w:r>
            <w:r w:rsidR="00553AC6" w:rsidRPr="00FF2EAB">
              <w:rPr>
                <w:color w:val="262626" w:themeColor="text1" w:themeTint="D9"/>
                <w:lang w:val="en-US"/>
              </w:rPr>
              <w:t xml:space="preserve"> </w:t>
            </w:r>
            <w:r w:rsidR="00512899" w:rsidRPr="00FF2EAB">
              <w:rPr>
                <w:color w:val="262626" w:themeColor="text1" w:themeTint="D9"/>
                <w:lang w:val="en-US"/>
              </w:rPr>
              <w:t>practical</w:t>
            </w:r>
            <w:r w:rsidR="00E63295" w:rsidRPr="00FF2EAB">
              <w:rPr>
                <w:color w:val="262626" w:themeColor="text1" w:themeTint="D9"/>
                <w:lang w:val="en-US"/>
              </w:rPr>
              <w:t>ly</w:t>
            </w:r>
            <w:r w:rsidR="00512899" w:rsidRPr="00FF2EAB">
              <w:rPr>
                <w:color w:val="262626" w:themeColor="text1" w:themeTint="D9"/>
                <w:lang w:val="en-US"/>
              </w:rPr>
              <w:t xml:space="preserve"> </w:t>
            </w:r>
            <w:r w:rsidR="00FE224E" w:rsidRPr="00FF2EAB">
              <w:rPr>
                <w:color w:val="262626" w:themeColor="text1" w:themeTint="D9"/>
                <w:lang w:val="en-US"/>
              </w:rPr>
              <w:t>implemented</w:t>
            </w:r>
            <w:r w:rsidR="00512899" w:rsidRPr="00FF2EAB">
              <w:rPr>
                <w:color w:val="262626" w:themeColor="text1" w:themeTint="D9"/>
                <w:lang w:val="en-US"/>
              </w:rPr>
              <w:t xml:space="preserve"> </w:t>
            </w:r>
            <w:r w:rsidR="00E63295" w:rsidRPr="00FF2EAB">
              <w:rPr>
                <w:color w:val="262626" w:themeColor="text1" w:themeTint="D9"/>
                <w:lang w:val="en-US"/>
              </w:rPr>
              <w:t xml:space="preserve">during </w:t>
            </w:r>
            <w:r w:rsidR="00FE224E" w:rsidRPr="00FF2EAB">
              <w:rPr>
                <w:color w:val="262626" w:themeColor="text1" w:themeTint="D9"/>
                <w:lang w:val="en-US"/>
              </w:rPr>
              <w:t xml:space="preserve">the </w:t>
            </w:r>
            <w:r w:rsidR="00512899" w:rsidRPr="00FF2EAB">
              <w:rPr>
                <w:color w:val="262626" w:themeColor="text1" w:themeTint="D9"/>
                <w:lang w:val="en-US"/>
              </w:rPr>
              <w:t>design process.</w:t>
            </w:r>
          </w:p>
          <w:p w14:paraId="268B2B85" w14:textId="2A98076B" w:rsidR="00CC67B6" w:rsidRPr="00FF2EAB" w:rsidRDefault="00F65462" w:rsidP="0048438C">
            <w:pPr>
              <w:spacing w:before="60" w:after="60"/>
              <w:rPr>
                <w:b/>
                <w:szCs w:val="24"/>
                <w:u w:val="single"/>
              </w:rPr>
            </w:pPr>
            <w:r w:rsidRPr="00FF2EAB">
              <w:rPr>
                <w:b/>
                <w:szCs w:val="24"/>
                <w:u w:val="single"/>
              </w:rPr>
              <w:t>Regulatory Expectations</w:t>
            </w:r>
          </w:p>
          <w:p w14:paraId="5AA2BA23" w14:textId="13FB644C" w:rsidR="00253648" w:rsidRPr="00FF2EAB" w:rsidRDefault="00247537" w:rsidP="00247537">
            <w:pPr>
              <w:rPr>
                <w:color w:val="000000" w:themeColor="text1"/>
              </w:rPr>
            </w:pPr>
            <w:r w:rsidRPr="00FF2EAB">
              <w:rPr>
                <w:color w:val="262626" w:themeColor="text1" w:themeTint="D9"/>
              </w:rPr>
              <w:t>I</w:t>
            </w:r>
            <w:r w:rsidR="00FF5B54" w:rsidRPr="00FF2EAB">
              <w:rPr>
                <w:color w:val="262626" w:themeColor="text1" w:themeTint="D9"/>
              </w:rPr>
              <w:t xml:space="preserve">n </w:t>
            </w:r>
            <w:r w:rsidR="00FF5B54" w:rsidRPr="00FF2EAB">
              <w:rPr>
                <w:color w:val="000000" w:themeColor="text1"/>
              </w:rPr>
              <w:t xml:space="preserve">response to this RO, ONR are seeking </w:t>
            </w:r>
            <w:r w:rsidR="00253648" w:rsidRPr="00FF2EAB">
              <w:rPr>
                <w:color w:val="000000" w:themeColor="text1"/>
              </w:rPr>
              <w:t>suitable and sufficient evidence to support the claims made by the RP regarding doses from the generic design. We expect this to include calculated individual and collective dose estimates and evidence to demonstrate that these have been, or are capable of being reduced to ALARP.</w:t>
            </w:r>
          </w:p>
          <w:p w14:paraId="3CFE98E6" w14:textId="77777777" w:rsidR="00253648" w:rsidRPr="00FF2EAB" w:rsidRDefault="00253648" w:rsidP="00247537">
            <w:pPr>
              <w:rPr>
                <w:color w:val="000000" w:themeColor="text1"/>
              </w:rPr>
            </w:pPr>
          </w:p>
          <w:p w14:paraId="0CA91AF3" w14:textId="3C478A4B" w:rsidR="00247537" w:rsidRPr="00FF2EAB" w:rsidRDefault="00253648" w:rsidP="00247537">
            <w:pPr>
              <w:rPr>
                <w:color w:val="000000" w:themeColor="text1"/>
              </w:rPr>
            </w:pPr>
            <w:r w:rsidRPr="00FF2EAB">
              <w:rPr>
                <w:color w:val="000000" w:themeColor="text1"/>
              </w:rPr>
              <w:t>To achieve this we anticipate this will involve the RP</w:t>
            </w:r>
            <w:r w:rsidR="00247537" w:rsidRPr="00FF2EAB">
              <w:rPr>
                <w:color w:val="000000" w:themeColor="text1"/>
              </w:rPr>
              <w:t>:</w:t>
            </w:r>
          </w:p>
          <w:p w14:paraId="3DAA4FD0" w14:textId="466EE512" w:rsidR="00E235C0" w:rsidRPr="00FF2EAB" w:rsidRDefault="0083665F" w:rsidP="00323B90">
            <w:pPr>
              <w:pStyle w:val="ListParagraph"/>
              <w:numPr>
                <w:ilvl w:val="0"/>
                <w:numId w:val="33"/>
              </w:numPr>
              <w:spacing w:after="160" w:line="259" w:lineRule="auto"/>
              <w:rPr>
                <w:color w:val="000000" w:themeColor="text1"/>
              </w:rPr>
            </w:pPr>
            <w:r w:rsidRPr="00FF2EAB">
              <w:rPr>
                <w:color w:val="000000" w:themeColor="text1"/>
              </w:rPr>
              <w:t>Refin</w:t>
            </w:r>
            <w:r w:rsidR="009D552B" w:rsidRPr="00FF2EAB">
              <w:rPr>
                <w:color w:val="000000" w:themeColor="text1"/>
              </w:rPr>
              <w:t>ing</w:t>
            </w:r>
            <w:r w:rsidRPr="00FF2EAB">
              <w:rPr>
                <w:color w:val="000000" w:themeColor="text1"/>
              </w:rPr>
              <w:t xml:space="preserve"> the ‘Starting Reference Point’ dose targets</w:t>
            </w:r>
            <w:r w:rsidR="00253648" w:rsidRPr="00FF2EAB">
              <w:rPr>
                <w:color w:val="000000" w:themeColor="text1"/>
              </w:rPr>
              <w:t>;</w:t>
            </w:r>
          </w:p>
          <w:p w14:paraId="398C6588" w14:textId="3C2BA9B4" w:rsidR="005C1126" w:rsidRPr="00FF2EAB" w:rsidRDefault="00F913B5" w:rsidP="00323B90">
            <w:pPr>
              <w:pStyle w:val="ListParagraph"/>
              <w:numPr>
                <w:ilvl w:val="0"/>
                <w:numId w:val="33"/>
              </w:numPr>
              <w:spacing w:after="160" w:line="259" w:lineRule="auto"/>
              <w:rPr>
                <w:color w:val="000000" w:themeColor="text1"/>
              </w:rPr>
            </w:pPr>
            <w:r w:rsidRPr="00FF2EAB">
              <w:rPr>
                <w:color w:val="000000" w:themeColor="text1"/>
              </w:rPr>
              <w:t>C</w:t>
            </w:r>
            <w:r w:rsidR="00FC3B8A" w:rsidRPr="00FF2EAB">
              <w:rPr>
                <w:color w:val="000000" w:themeColor="text1"/>
              </w:rPr>
              <w:t>alculat</w:t>
            </w:r>
            <w:r w:rsidRPr="00FF2EAB">
              <w:rPr>
                <w:color w:val="000000" w:themeColor="text1"/>
              </w:rPr>
              <w:t>i</w:t>
            </w:r>
            <w:r w:rsidR="00253648" w:rsidRPr="00FF2EAB">
              <w:rPr>
                <w:color w:val="000000" w:themeColor="text1"/>
              </w:rPr>
              <w:t>ng</w:t>
            </w:r>
            <w:r w:rsidRPr="00FF2EAB">
              <w:rPr>
                <w:color w:val="000000" w:themeColor="text1"/>
              </w:rPr>
              <w:t xml:space="preserve"> </w:t>
            </w:r>
            <w:r w:rsidR="00FC3B8A" w:rsidRPr="00FF2EAB">
              <w:rPr>
                <w:color w:val="000000" w:themeColor="text1"/>
              </w:rPr>
              <w:t xml:space="preserve">individual and collective </w:t>
            </w:r>
            <w:r w:rsidR="00FA65A7" w:rsidRPr="00FF2EAB">
              <w:rPr>
                <w:color w:val="000000" w:themeColor="text1"/>
              </w:rPr>
              <w:t>dose estimates</w:t>
            </w:r>
            <w:r w:rsidR="0086128D" w:rsidRPr="00FF2EAB">
              <w:rPr>
                <w:color w:val="000000" w:themeColor="text1"/>
              </w:rPr>
              <w:t xml:space="preserve"> </w:t>
            </w:r>
            <w:r w:rsidR="00253648" w:rsidRPr="00FF2EAB">
              <w:rPr>
                <w:color w:val="000000" w:themeColor="text1"/>
              </w:rPr>
              <w:t xml:space="preserve">for the generic design, </w:t>
            </w:r>
            <w:r w:rsidR="00D77119" w:rsidRPr="00FF2EAB">
              <w:rPr>
                <w:color w:val="000000" w:themeColor="text1"/>
              </w:rPr>
              <w:t xml:space="preserve">demonstrating </w:t>
            </w:r>
            <w:r w:rsidRPr="00FF2EAB">
              <w:rPr>
                <w:color w:val="000000" w:themeColor="text1"/>
              </w:rPr>
              <w:t xml:space="preserve">how </w:t>
            </w:r>
            <w:r w:rsidR="00D77119" w:rsidRPr="00FF2EAB">
              <w:rPr>
                <w:color w:val="000000" w:themeColor="text1"/>
              </w:rPr>
              <w:t xml:space="preserve">these </w:t>
            </w:r>
            <w:r w:rsidRPr="00FF2EAB">
              <w:rPr>
                <w:color w:val="000000" w:themeColor="text1"/>
              </w:rPr>
              <w:t>have been iterated</w:t>
            </w:r>
            <w:r w:rsidR="00253648" w:rsidRPr="00FF2EAB">
              <w:rPr>
                <w:color w:val="000000" w:themeColor="text1"/>
              </w:rPr>
              <w:t xml:space="preserve"> with the objective of reducing doses to ALARP; and</w:t>
            </w:r>
          </w:p>
          <w:p w14:paraId="2CF58C4A" w14:textId="62411ED3" w:rsidR="002C177E" w:rsidRPr="00FF2EAB" w:rsidRDefault="00253648" w:rsidP="00965300">
            <w:pPr>
              <w:pStyle w:val="ListParagraph"/>
              <w:numPr>
                <w:ilvl w:val="0"/>
                <w:numId w:val="33"/>
              </w:numPr>
              <w:spacing w:after="160" w:line="259" w:lineRule="auto"/>
              <w:rPr>
                <w:color w:val="000000" w:themeColor="text1"/>
              </w:rPr>
            </w:pPr>
            <w:r w:rsidRPr="00FF2EAB">
              <w:rPr>
                <w:color w:val="000000" w:themeColor="text1"/>
              </w:rPr>
              <w:t xml:space="preserve">Demonstrating </w:t>
            </w:r>
            <w:r w:rsidR="007D0642" w:rsidRPr="00FF2EAB">
              <w:rPr>
                <w:color w:val="000000" w:themeColor="text1"/>
              </w:rPr>
              <w:t xml:space="preserve">how </w:t>
            </w:r>
            <w:r w:rsidRPr="00FF2EAB">
              <w:rPr>
                <w:color w:val="000000" w:themeColor="text1"/>
              </w:rPr>
              <w:t xml:space="preserve">the </w:t>
            </w:r>
            <w:r w:rsidR="000B3B7B" w:rsidRPr="00FF2EAB">
              <w:rPr>
                <w:color w:val="000000" w:themeColor="text1"/>
              </w:rPr>
              <w:t xml:space="preserve">optioneering </w:t>
            </w:r>
            <w:r w:rsidRPr="00FF2EAB">
              <w:rPr>
                <w:color w:val="000000" w:themeColor="text1"/>
              </w:rPr>
              <w:t xml:space="preserve">process adequately considers </w:t>
            </w:r>
            <w:r w:rsidR="00F3319B" w:rsidRPr="00FF2EAB">
              <w:rPr>
                <w:color w:val="000000" w:themeColor="text1"/>
              </w:rPr>
              <w:t>occupational doses</w:t>
            </w:r>
            <w:r w:rsidR="009D552B" w:rsidRPr="00FF2EAB">
              <w:rPr>
                <w:color w:val="000000" w:themeColor="text1"/>
              </w:rPr>
              <w:t xml:space="preserve">, to show that a </w:t>
            </w:r>
            <w:r w:rsidR="00A53433" w:rsidRPr="00FF2EAB">
              <w:rPr>
                <w:color w:val="000000" w:themeColor="text1"/>
              </w:rPr>
              <w:t>systematic approach</w:t>
            </w:r>
            <w:r w:rsidR="009D552B" w:rsidRPr="00FF2EAB">
              <w:rPr>
                <w:color w:val="000000" w:themeColor="text1"/>
              </w:rPr>
              <w:t xml:space="preserve"> is employed a</w:t>
            </w:r>
            <w:r w:rsidR="00091A8C" w:rsidRPr="00FF2EAB">
              <w:rPr>
                <w:color w:val="000000" w:themeColor="text1"/>
              </w:rPr>
              <w:t xml:space="preserve">nd that </w:t>
            </w:r>
            <w:r w:rsidR="00843057" w:rsidRPr="00FF2EAB">
              <w:rPr>
                <w:color w:val="000000" w:themeColor="text1"/>
              </w:rPr>
              <w:t>radiological protection</w:t>
            </w:r>
            <w:r w:rsidR="009D552B" w:rsidRPr="00FF2EAB">
              <w:rPr>
                <w:color w:val="000000" w:themeColor="text1"/>
              </w:rPr>
              <w:t xml:space="preserve"> considerations are</w:t>
            </w:r>
            <w:r w:rsidR="00843057" w:rsidRPr="00FF2EAB">
              <w:rPr>
                <w:color w:val="000000" w:themeColor="text1"/>
              </w:rPr>
              <w:t xml:space="preserve"> integrated </w:t>
            </w:r>
            <w:r w:rsidR="006D2DBC" w:rsidRPr="00FF2EAB">
              <w:rPr>
                <w:color w:val="000000" w:themeColor="text1"/>
              </w:rPr>
              <w:t xml:space="preserve">into the </w:t>
            </w:r>
            <w:r w:rsidR="009D552B" w:rsidRPr="00FF2EAB">
              <w:rPr>
                <w:color w:val="000000" w:themeColor="text1"/>
              </w:rPr>
              <w:t xml:space="preserve">generic </w:t>
            </w:r>
            <w:r w:rsidR="006D2DBC" w:rsidRPr="00FF2EAB">
              <w:rPr>
                <w:color w:val="000000" w:themeColor="text1"/>
              </w:rPr>
              <w:t>design</w:t>
            </w:r>
            <w:r w:rsidR="005630D2" w:rsidRPr="00FF2EAB">
              <w:rPr>
                <w:color w:val="000000" w:themeColor="text1"/>
              </w:rPr>
              <w:t>.</w:t>
            </w:r>
          </w:p>
          <w:p w14:paraId="60C5C2DE" w14:textId="7066A5DA" w:rsidR="00BE64A7" w:rsidRPr="00FF2EAB" w:rsidRDefault="006D2DBC" w:rsidP="002C177E">
            <w:pPr>
              <w:rPr>
                <w:color w:val="262626" w:themeColor="text1" w:themeTint="D9"/>
              </w:rPr>
            </w:pPr>
            <w:r w:rsidRPr="00FF2EAB">
              <w:t xml:space="preserve"> </w:t>
            </w:r>
          </w:p>
          <w:p w14:paraId="4C636A32" w14:textId="57FC0762" w:rsidR="00247537" w:rsidRPr="00FF2EAB" w:rsidRDefault="0047472B" w:rsidP="00247537">
            <w:pPr>
              <w:rPr>
                <w:color w:val="262626" w:themeColor="text1" w:themeTint="D9"/>
              </w:rPr>
            </w:pPr>
            <w:r w:rsidRPr="00FF2EAB">
              <w:rPr>
                <w:color w:val="262626" w:themeColor="text1" w:themeTint="D9"/>
              </w:rPr>
              <w:t>T</w:t>
            </w:r>
            <w:r w:rsidR="00247537" w:rsidRPr="00FF2EAB">
              <w:rPr>
                <w:color w:val="262626" w:themeColor="text1" w:themeTint="D9"/>
              </w:rPr>
              <w:t xml:space="preserve">hese expectations have been captured in the </w:t>
            </w:r>
            <w:r w:rsidR="00FF5B54" w:rsidRPr="00FF2EAB">
              <w:rPr>
                <w:color w:val="262626" w:themeColor="text1" w:themeTint="D9"/>
              </w:rPr>
              <w:t xml:space="preserve">following </w:t>
            </w:r>
            <w:r w:rsidR="00247537" w:rsidRPr="00FF2EAB">
              <w:rPr>
                <w:color w:val="262626" w:themeColor="text1" w:themeTint="D9"/>
              </w:rPr>
              <w:t xml:space="preserve">Regulatory Observation Actions. </w:t>
            </w:r>
          </w:p>
          <w:p w14:paraId="5812F9ED" w14:textId="77777777" w:rsidR="001C738E" w:rsidRPr="00FF2EAB" w:rsidRDefault="001C738E" w:rsidP="001C738E">
            <w:pPr>
              <w:rPr>
                <w:szCs w:val="24"/>
                <w:lang w:eastAsia="en-GB"/>
              </w:rPr>
            </w:pPr>
          </w:p>
          <w:p w14:paraId="09D122A2" w14:textId="77777777" w:rsidR="00D020DF" w:rsidRPr="00FF2EAB" w:rsidRDefault="00EC409B" w:rsidP="00D020DF">
            <w:pPr>
              <w:rPr>
                <w:b/>
                <w:szCs w:val="24"/>
                <w:u w:val="single"/>
              </w:rPr>
            </w:pPr>
            <w:r w:rsidRPr="00FF2EAB">
              <w:rPr>
                <w:b/>
                <w:szCs w:val="24"/>
                <w:u w:val="single"/>
              </w:rPr>
              <w:t>References</w:t>
            </w:r>
          </w:p>
          <w:p w14:paraId="5138762F" w14:textId="7F113D0F" w:rsidR="00E2186E" w:rsidRPr="00FF2EAB" w:rsidRDefault="006C2F06" w:rsidP="00D020DF">
            <w:r w:rsidRPr="00FF2EAB">
              <w:t xml:space="preserve">[1] </w:t>
            </w:r>
            <w:r w:rsidR="00492DD9" w:rsidRPr="00FF2EAB">
              <w:t>Rolls</w:t>
            </w:r>
            <w:r w:rsidR="00604F9E" w:rsidRPr="00FF2EAB">
              <w:t xml:space="preserve">-Royce SMR </w:t>
            </w:r>
            <w:r w:rsidR="00FF2EAB">
              <w:t>L</w:t>
            </w:r>
            <w:r w:rsidR="00604F9E" w:rsidRPr="00FF2EAB">
              <w:t>td,</w:t>
            </w:r>
            <w:r w:rsidR="00CD59DD" w:rsidRPr="00FF2EAB">
              <w:t xml:space="preserve"> </w:t>
            </w:r>
            <w:r w:rsidR="00604F9E" w:rsidRPr="00FF2EAB">
              <w:t>Environment, Safety Security and Safeguards</w:t>
            </w:r>
            <w:r w:rsidR="004B1D11" w:rsidRPr="00FF2EAB">
              <w:t xml:space="preserve"> Case Version </w:t>
            </w:r>
            <w:r w:rsidR="00E459F5" w:rsidRPr="00FF2EAB">
              <w:t>3</w:t>
            </w:r>
            <w:r w:rsidR="004B1D11" w:rsidRPr="00FF2EAB">
              <w:t>, Chapter 12 Radiation</w:t>
            </w:r>
            <w:r w:rsidR="00CD59DD" w:rsidRPr="00FF2EAB">
              <w:t xml:space="preserve"> Protection, SMR0004139, </w:t>
            </w:r>
            <w:r w:rsidR="007A4680" w:rsidRPr="00FF2EAB">
              <w:t>Revision 4</w:t>
            </w:r>
            <w:r w:rsidR="002916AF" w:rsidRPr="00FF2EAB">
              <w:t xml:space="preserve">, </w:t>
            </w:r>
            <w:r w:rsidR="00295CA6" w:rsidRPr="00FF2EAB">
              <w:t xml:space="preserve">August </w:t>
            </w:r>
            <w:r w:rsidR="002916AF" w:rsidRPr="00FF2EAB">
              <w:t>202</w:t>
            </w:r>
            <w:r w:rsidR="00295CA6" w:rsidRPr="00FF2EAB">
              <w:t>5</w:t>
            </w:r>
            <w:r w:rsidR="00253648" w:rsidRPr="00FF2EAB">
              <w:t>.</w:t>
            </w:r>
            <w:r w:rsidR="00A274C5">
              <w:t xml:space="preserve"> (Record ref. </w:t>
            </w:r>
            <w:r w:rsidR="00A274C5" w:rsidRPr="00A274C5">
              <w:t>ONRW-2019369590-23451</w:t>
            </w:r>
            <w:r w:rsidR="00A274C5">
              <w:t>)</w:t>
            </w:r>
          </w:p>
          <w:p w14:paraId="220C266D" w14:textId="62A435FA" w:rsidR="00823474" w:rsidRPr="00FF2EAB" w:rsidRDefault="00B56EF4" w:rsidP="00D020DF">
            <w:r w:rsidRPr="00FF2EAB">
              <w:t xml:space="preserve">[2] Small Modular Reactor Dose Management Policy, </w:t>
            </w:r>
            <w:r w:rsidR="00575880" w:rsidRPr="00FF2EAB">
              <w:t>SMR0000635, Issue 3,</w:t>
            </w:r>
            <w:r w:rsidR="00E64BFA" w:rsidRPr="00FF2EAB">
              <w:t xml:space="preserve"> December 2023</w:t>
            </w:r>
            <w:r w:rsidR="00253648" w:rsidRPr="00FF2EAB">
              <w:t>.</w:t>
            </w:r>
            <w:r w:rsidR="00D74D71">
              <w:t xml:space="preserve"> (Record ref. </w:t>
            </w:r>
            <w:r w:rsidR="00D74D71" w:rsidRPr="00D74D71">
              <w:t>ONRW-2019369590-5785</w:t>
            </w:r>
            <w:r w:rsidR="00D74D71">
              <w:t>)</w:t>
            </w:r>
          </w:p>
          <w:p w14:paraId="3C2FFE53" w14:textId="1C84F13F" w:rsidR="00CB5864" w:rsidRPr="00FF2EAB" w:rsidRDefault="0014441A" w:rsidP="00D020DF">
            <w:r w:rsidRPr="00FF2EAB">
              <w:t>[</w:t>
            </w:r>
            <w:r w:rsidR="001D74A5" w:rsidRPr="00FF2EAB">
              <w:t>3</w:t>
            </w:r>
            <w:r w:rsidRPr="00FF2EAB">
              <w:t xml:space="preserve">] Rolls-Royce SMR </w:t>
            </w:r>
            <w:r w:rsidR="00FF2EAB">
              <w:t>L</w:t>
            </w:r>
            <w:r w:rsidRPr="00FF2EAB">
              <w:t>td,</w:t>
            </w:r>
            <w:r w:rsidR="00A50AB8" w:rsidRPr="00FF2EAB">
              <w:t xml:space="preserve"> Maintenance Dose Assessment, </w:t>
            </w:r>
            <w:r w:rsidR="000C172F" w:rsidRPr="00FF2EAB">
              <w:t xml:space="preserve">SMR0005919, Issue 2, </w:t>
            </w:r>
            <w:r w:rsidR="008577C3" w:rsidRPr="00FF2EAB">
              <w:t>July 2023</w:t>
            </w:r>
            <w:r w:rsidR="00253648" w:rsidRPr="00FF2EAB">
              <w:t>.</w:t>
            </w:r>
            <w:r w:rsidR="00D74D71">
              <w:t xml:space="preserve"> (Record ref. </w:t>
            </w:r>
            <w:r w:rsidR="00AD297E" w:rsidRPr="00AD297E">
              <w:t>ONRW-2019369590-3230</w:t>
            </w:r>
            <w:r w:rsidR="00D74D71">
              <w:t>)</w:t>
            </w:r>
          </w:p>
          <w:p w14:paraId="3D1F4B67" w14:textId="4DB0F2F9" w:rsidR="001D74A5" w:rsidRPr="00FF2EAB" w:rsidRDefault="001D74A5" w:rsidP="001D74A5">
            <w:r w:rsidRPr="00FF2EAB">
              <w:lastRenderedPageBreak/>
              <w:t xml:space="preserve">[4] Rolls-Royce SMR </w:t>
            </w:r>
            <w:r w:rsidR="00FF2EAB">
              <w:t>L</w:t>
            </w:r>
            <w:r w:rsidRPr="00FF2EAB">
              <w:t>td, Worker and Public Dose Topic Report, SMR0008779, Issue 1, January 2024</w:t>
            </w:r>
            <w:r w:rsidR="00253648" w:rsidRPr="00FF2EAB">
              <w:t>.</w:t>
            </w:r>
            <w:r w:rsidR="00AD297E">
              <w:t xml:space="preserve"> (Record ref. </w:t>
            </w:r>
            <w:r w:rsidR="008921B8" w:rsidRPr="008921B8">
              <w:t>ONRW-2019369590-6619</w:t>
            </w:r>
            <w:r w:rsidR="00AD297E">
              <w:t>)</w:t>
            </w:r>
          </w:p>
          <w:p w14:paraId="2DB7B23B" w14:textId="502C3071" w:rsidR="002C7957" w:rsidRPr="00FF2EAB" w:rsidRDefault="002C7957" w:rsidP="002C7957">
            <w:r w:rsidRPr="00FF2EAB">
              <w:t>[</w:t>
            </w:r>
            <w:r w:rsidR="00E64BFA" w:rsidRPr="00FF2EAB">
              <w:t>5</w:t>
            </w:r>
            <w:r w:rsidRPr="00FF2EAB">
              <w:t>] Generic Design Assessment of the Rolls-Royce SMR – Step 2 assessment of radiological protection, ONRW-2126615823-3184, July 2024.</w:t>
            </w:r>
            <w:r w:rsidR="00253648" w:rsidRPr="00FF2EAB">
              <w:t xml:space="preserve"> </w:t>
            </w:r>
            <w:hyperlink r:id="rId8" w:history="1">
              <w:r w:rsidR="00253648" w:rsidRPr="00FF2EAB">
                <w:rPr>
                  <w:rStyle w:val="Hyperlink"/>
                </w:rPr>
                <w:t>www.onr.org.uk/media/cxsd4tug/rr-smr-step-2-ar-radiological-protection.docx</w:t>
              </w:r>
            </w:hyperlink>
            <w:r w:rsidR="00253648" w:rsidRPr="00FF2EAB">
              <w:t xml:space="preserve"> </w:t>
            </w:r>
          </w:p>
          <w:p w14:paraId="7E69FBF6" w14:textId="3EB426D4" w:rsidR="00660D99" w:rsidRPr="00FF2EAB" w:rsidRDefault="006F2CA1" w:rsidP="0088473B">
            <w:r w:rsidRPr="00FF2EAB">
              <w:t>[</w:t>
            </w:r>
            <w:r w:rsidR="00E64BFA" w:rsidRPr="00FF2EAB">
              <w:t>6</w:t>
            </w:r>
            <w:r w:rsidR="00A32825" w:rsidRPr="00FF2EAB">
              <w:t xml:space="preserve">] </w:t>
            </w:r>
            <w:r w:rsidR="006C2F06" w:rsidRPr="00FF2EAB">
              <w:t xml:space="preserve">HSE, Work with </w:t>
            </w:r>
            <w:r w:rsidR="00405768" w:rsidRPr="00FF2EAB">
              <w:t>I</w:t>
            </w:r>
            <w:r w:rsidR="006C2F06" w:rsidRPr="00FF2EAB">
              <w:t xml:space="preserve">onising </w:t>
            </w:r>
            <w:r w:rsidR="00405768" w:rsidRPr="00FF2EAB">
              <w:t>R</w:t>
            </w:r>
            <w:r w:rsidR="006C2F06" w:rsidRPr="00FF2EAB">
              <w:t>adiation, Ionising Radiations Regulations 2017 Approved Code of Practice and guidance, 2018.</w:t>
            </w:r>
            <w:r w:rsidR="00253648" w:rsidRPr="00FF2EAB">
              <w:t xml:space="preserve"> </w:t>
            </w:r>
            <w:hyperlink r:id="rId9" w:history="1">
              <w:r w:rsidR="00253648" w:rsidRPr="00FF2EAB">
                <w:rPr>
                  <w:rStyle w:val="Hyperlink"/>
                </w:rPr>
                <w:t>www.hse.gov.uk</w:t>
              </w:r>
            </w:hyperlink>
            <w:r w:rsidR="00253648" w:rsidRPr="00FF2EAB">
              <w:t xml:space="preserve"> </w:t>
            </w:r>
          </w:p>
          <w:p w14:paraId="14BE0135" w14:textId="5EC33713" w:rsidR="00F024CD" w:rsidRPr="00FF2EAB" w:rsidRDefault="00F024CD" w:rsidP="00F024CD">
            <w:r w:rsidRPr="00FF2EAB">
              <w:t>[</w:t>
            </w:r>
            <w:r w:rsidR="00E64BFA" w:rsidRPr="00FF2EAB">
              <w:t>7</w:t>
            </w:r>
            <w:r w:rsidRPr="00FF2EAB">
              <w:t>] ONR, Safety Assessment Principles for Nuclear Facilities, Revision 1, 2020.</w:t>
            </w:r>
            <w:r w:rsidR="00253648" w:rsidRPr="00FF2EAB">
              <w:t xml:space="preserve"> </w:t>
            </w:r>
            <w:hyperlink r:id="rId10" w:history="1">
              <w:r w:rsidR="00253648" w:rsidRPr="00FF2EAB">
                <w:rPr>
                  <w:rStyle w:val="Hyperlink"/>
                </w:rPr>
                <w:t>www.onr.org.uk/media/pobf24xm/saps2014.pdf</w:t>
              </w:r>
            </w:hyperlink>
            <w:r w:rsidR="00253648" w:rsidRPr="00FF2EAB">
              <w:t xml:space="preserve"> </w:t>
            </w:r>
          </w:p>
          <w:p w14:paraId="4573E048" w14:textId="210E9DF9" w:rsidR="00A82DC8" w:rsidRPr="00247537" w:rsidRDefault="00F024CD" w:rsidP="00F024CD">
            <w:pPr>
              <w:rPr>
                <w:rFonts w:asciiTheme="minorBidi" w:hAnsiTheme="minorBidi"/>
                <w:color w:val="262626" w:themeColor="text1" w:themeTint="D9"/>
              </w:rPr>
            </w:pPr>
            <w:r w:rsidRPr="00FF2EAB">
              <w:rPr>
                <w:color w:val="262626" w:themeColor="text1" w:themeTint="D9"/>
              </w:rPr>
              <w:t>[</w:t>
            </w:r>
            <w:r w:rsidR="00E64BFA" w:rsidRPr="00FF2EAB">
              <w:rPr>
                <w:color w:val="262626" w:themeColor="text1" w:themeTint="D9"/>
              </w:rPr>
              <w:t>8</w:t>
            </w:r>
            <w:r w:rsidRPr="00FF2EAB">
              <w:rPr>
                <w:color w:val="262626" w:themeColor="text1" w:themeTint="D9"/>
              </w:rPr>
              <w:t>] IAEA, Radiation Protection Aspects of Design for Nuclear Power Plants, Specific Safety Guide SSG-90, 2024.</w:t>
            </w:r>
            <w:r w:rsidR="00253648" w:rsidRPr="00FF2EAB">
              <w:rPr>
                <w:color w:val="262626" w:themeColor="text1" w:themeTint="D9"/>
              </w:rPr>
              <w:t xml:space="preserve"> </w:t>
            </w:r>
            <w:hyperlink r:id="rId11" w:history="1">
              <w:r w:rsidR="00253648" w:rsidRPr="00FF2EAB">
                <w:rPr>
                  <w:rStyle w:val="Hyperlink"/>
                </w:rPr>
                <w:t>www.iaea.org</w:t>
              </w:r>
            </w:hyperlink>
            <w:r w:rsidR="00253648">
              <w:rPr>
                <w:rFonts w:asciiTheme="minorBidi" w:hAnsiTheme="minorBidi"/>
                <w:color w:val="262626" w:themeColor="text1" w:themeTint="D9"/>
              </w:rPr>
              <w:t xml:space="preserve"> </w:t>
            </w:r>
          </w:p>
        </w:tc>
      </w:tr>
      <w:tr w:rsidR="00850471" w:rsidRPr="00581D5B" w14:paraId="4573E04B" w14:textId="77777777" w:rsidTr="68CF5A8B">
        <w:tc>
          <w:tcPr>
            <w:tcW w:w="9897" w:type="dxa"/>
            <w:gridSpan w:val="2"/>
            <w:shd w:val="clear" w:color="auto" w:fill="D9D9D9" w:themeFill="background1" w:themeFillShade="D9"/>
          </w:tcPr>
          <w:p w14:paraId="4573E04A" w14:textId="6BD52BAF" w:rsidR="00850471" w:rsidRPr="00581D5B" w:rsidRDefault="00581D5B" w:rsidP="005C7085">
            <w:pPr>
              <w:spacing w:before="60" w:after="60"/>
              <w:rPr>
                <w:b/>
                <w:iCs/>
                <w:szCs w:val="24"/>
              </w:rPr>
            </w:pPr>
            <w:r w:rsidRPr="00581D5B">
              <w:rPr>
                <w:b/>
                <w:iCs/>
                <w:szCs w:val="24"/>
              </w:rPr>
              <w:lastRenderedPageBreak/>
              <w:t>REGULATORY OBSERVATION ACTIONS</w:t>
            </w:r>
          </w:p>
        </w:tc>
      </w:tr>
      <w:tr w:rsidR="00850471" w:rsidRPr="0048438C" w14:paraId="4573E04E" w14:textId="77777777" w:rsidTr="68CF5A8B">
        <w:trPr>
          <w:trHeight w:val="242"/>
        </w:trPr>
        <w:tc>
          <w:tcPr>
            <w:tcW w:w="9897" w:type="dxa"/>
            <w:gridSpan w:val="2"/>
          </w:tcPr>
          <w:p w14:paraId="40F323E3" w14:textId="14CD5F5D" w:rsidR="005176D9" w:rsidRPr="00FF2EAB" w:rsidRDefault="005176D9" w:rsidP="21C05FCF">
            <w:pPr>
              <w:rPr>
                <w:b/>
                <w:bCs/>
                <w:color w:val="000000" w:themeColor="text1"/>
                <w:lang w:val="en-US"/>
              </w:rPr>
            </w:pPr>
            <w:r w:rsidRPr="00FF2EAB">
              <w:rPr>
                <w:b/>
                <w:bCs/>
                <w:color w:val="000000" w:themeColor="text1"/>
                <w:lang w:val="en-US"/>
              </w:rPr>
              <w:t>RO-</w:t>
            </w:r>
            <w:r w:rsidR="00C85194" w:rsidRPr="00FF2EAB">
              <w:rPr>
                <w:b/>
                <w:bCs/>
                <w:color w:val="000000" w:themeColor="text1"/>
                <w:lang w:val="en-US"/>
              </w:rPr>
              <w:t>RRSMR</w:t>
            </w:r>
            <w:r w:rsidR="00331793" w:rsidRPr="00FF2EAB">
              <w:rPr>
                <w:b/>
                <w:bCs/>
                <w:color w:val="000000" w:themeColor="text1"/>
                <w:lang w:val="en-US"/>
              </w:rPr>
              <w:t>-</w:t>
            </w:r>
            <w:r w:rsidR="3A47EA01" w:rsidRPr="00FF2EAB">
              <w:rPr>
                <w:b/>
                <w:bCs/>
                <w:color w:val="000000" w:themeColor="text1"/>
                <w:lang w:val="en-US"/>
              </w:rPr>
              <w:t>016</w:t>
            </w:r>
            <w:r w:rsidRPr="00FF2EAB">
              <w:rPr>
                <w:b/>
                <w:bCs/>
                <w:color w:val="000000" w:themeColor="text1"/>
                <w:lang w:val="en-US"/>
              </w:rPr>
              <w:t>.A</w:t>
            </w:r>
            <w:r w:rsidR="00C85194" w:rsidRPr="00FF2EAB">
              <w:rPr>
                <w:b/>
                <w:bCs/>
                <w:color w:val="000000" w:themeColor="text1"/>
                <w:lang w:val="en-US"/>
              </w:rPr>
              <w:t>1</w:t>
            </w:r>
            <w:r w:rsidRPr="00FF2EAB">
              <w:rPr>
                <w:b/>
                <w:bCs/>
                <w:color w:val="000000" w:themeColor="text1"/>
                <w:lang w:val="en-US"/>
              </w:rPr>
              <w:t xml:space="preserve"> – </w:t>
            </w:r>
            <w:r w:rsidR="007D0368" w:rsidRPr="00FF2EAB">
              <w:rPr>
                <w:b/>
                <w:bCs/>
                <w:color w:val="000000" w:themeColor="text1"/>
                <w:lang w:val="en-US"/>
              </w:rPr>
              <w:t>Provide</w:t>
            </w:r>
            <w:r w:rsidR="00687077" w:rsidRPr="00FF2EAB">
              <w:rPr>
                <w:b/>
                <w:bCs/>
                <w:color w:val="000000" w:themeColor="text1"/>
                <w:lang w:val="en-US"/>
              </w:rPr>
              <w:t xml:space="preserve"> </w:t>
            </w:r>
            <w:r w:rsidR="00416494" w:rsidRPr="00FF2EAB">
              <w:rPr>
                <w:b/>
                <w:bCs/>
                <w:color w:val="000000" w:themeColor="text1"/>
                <w:lang w:val="en-US"/>
              </w:rPr>
              <w:t>individual and collective dose estimates for the generic design</w:t>
            </w:r>
          </w:p>
          <w:p w14:paraId="00249CB6" w14:textId="77777777" w:rsidR="009D552B" w:rsidRPr="00FF2EAB" w:rsidRDefault="009D552B" w:rsidP="005176D9">
            <w:pPr>
              <w:rPr>
                <w:b/>
                <w:bCs/>
                <w:color w:val="000000" w:themeColor="text1"/>
                <w:szCs w:val="24"/>
                <w:lang w:val="en-US"/>
              </w:rPr>
            </w:pPr>
          </w:p>
          <w:p w14:paraId="06CB550B" w14:textId="6A6729A4" w:rsidR="009D552B" w:rsidRPr="00FF2EAB" w:rsidRDefault="009D552B" w:rsidP="009D552B">
            <w:pPr>
              <w:rPr>
                <w:color w:val="000000" w:themeColor="text1"/>
              </w:rPr>
            </w:pPr>
            <w:r w:rsidRPr="00FF2EAB">
              <w:rPr>
                <w:color w:val="000000" w:themeColor="text1"/>
              </w:rPr>
              <w:t>In response to this Regulatory Observation Action, Rolls-Royce SMR Ltd should:</w:t>
            </w:r>
          </w:p>
          <w:p w14:paraId="7BE29493" w14:textId="77777777" w:rsidR="00204A71" w:rsidRPr="00FF2EAB" w:rsidRDefault="00204A71" w:rsidP="00204A71">
            <w:pPr>
              <w:autoSpaceDE w:val="0"/>
              <w:autoSpaceDN w:val="0"/>
              <w:adjustRightInd w:val="0"/>
              <w:rPr>
                <w:color w:val="000000" w:themeColor="text1"/>
              </w:rPr>
            </w:pPr>
          </w:p>
          <w:p w14:paraId="4A4E8316" w14:textId="4E00484D" w:rsidR="009D552B" w:rsidRPr="00FF2EAB" w:rsidRDefault="009D552B" w:rsidP="00581734">
            <w:pPr>
              <w:pStyle w:val="ListParagraph"/>
              <w:numPr>
                <w:ilvl w:val="0"/>
                <w:numId w:val="52"/>
              </w:numPr>
              <w:autoSpaceDE w:val="0"/>
              <w:autoSpaceDN w:val="0"/>
              <w:adjustRightInd w:val="0"/>
              <w:rPr>
                <w:color w:val="000000" w:themeColor="text1"/>
                <w:szCs w:val="24"/>
              </w:rPr>
            </w:pPr>
            <w:r w:rsidRPr="00FF2EAB">
              <w:rPr>
                <w:color w:val="000000" w:themeColor="text1"/>
                <w:szCs w:val="24"/>
              </w:rPr>
              <w:t>Calculate individual and collective doses for the generic design which demonstrate:</w:t>
            </w:r>
          </w:p>
          <w:p w14:paraId="4107ACA6" w14:textId="77777777" w:rsidR="009D552B" w:rsidRPr="00FF2EAB" w:rsidRDefault="009D552B" w:rsidP="00581734">
            <w:pPr>
              <w:pStyle w:val="ListParagraph"/>
              <w:numPr>
                <w:ilvl w:val="1"/>
                <w:numId w:val="52"/>
              </w:numPr>
              <w:autoSpaceDE w:val="0"/>
              <w:autoSpaceDN w:val="0"/>
              <w:adjustRightInd w:val="0"/>
              <w:rPr>
                <w:color w:val="000000" w:themeColor="text1"/>
                <w:szCs w:val="24"/>
              </w:rPr>
            </w:pPr>
            <w:r w:rsidRPr="00FF2EAB">
              <w:rPr>
                <w:color w:val="000000" w:themeColor="text1"/>
                <w:szCs w:val="24"/>
              </w:rPr>
              <w:t>applicable IRR17 limits can be met;</w:t>
            </w:r>
          </w:p>
          <w:p w14:paraId="5E7724FC" w14:textId="77777777" w:rsidR="009D552B" w:rsidRPr="00FF2EAB" w:rsidRDefault="009D552B" w:rsidP="00581734">
            <w:pPr>
              <w:pStyle w:val="ListParagraph"/>
              <w:numPr>
                <w:ilvl w:val="1"/>
                <w:numId w:val="52"/>
              </w:numPr>
              <w:autoSpaceDE w:val="0"/>
              <w:autoSpaceDN w:val="0"/>
              <w:adjustRightInd w:val="0"/>
              <w:rPr>
                <w:color w:val="000000" w:themeColor="text1"/>
                <w:szCs w:val="24"/>
              </w:rPr>
            </w:pPr>
            <w:r w:rsidRPr="00FF2EAB">
              <w:rPr>
                <w:color w:val="000000" w:themeColor="text1"/>
                <w:szCs w:val="24"/>
              </w:rPr>
              <w:t>the RP’s own dose criteria and dose targets have been met; and</w:t>
            </w:r>
          </w:p>
          <w:p w14:paraId="1BD2B8BB" w14:textId="7ED85578" w:rsidR="009D552B" w:rsidRPr="00FF2EAB" w:rsidRDefault="00681BF0" w:rsidP="00681BF0">
            <w:pPr>
              <w:pStyle w:val="ListParagraph"/>
              <w:numPr>
                <w:ilvl w:val="1"/>
                <w:numId w:val="52"/>
              </w:numPr>
              <w:autoSpaceDE w:val="0"/>
              <w:autoSpaceDN w:val="0"/>
              <w:adjustRightInd w:val="0"/>
              <w:rPr>
                <w:color w:val="000000" w:themeColor="text1"/>
                <w:szCs w:val="24"/>
              </w:rPr>
            </w:pPr>
            <w:r w:rsidRPr="00FF2EAB">
              <w:rPr>
                <w:color w:val="000000" w:themeColor="text1"/>
                <w:szCs w:val="24"/>
              </w:rPr>
              <w:t xml:space="preserve">the process for further iteration </w:t>
            </w:r>
            <w:r w:rsidR="006904AB" w:rsidRPr="00FF2EAB">
              <w:rPr>
                <w:color w:val="000000" w:themeColor="text1"/>
                <w:szCs w:val="24"/>
              </w:rPr>
              <w:t>to demonstrate ALARP</w:t>
            </w:r>
            <w:r w:rsidRPr="00FF2EAB">
              <w:rPr>
                <w:color w:val="000000" w:themeColor="text1"/>
                <w:szCs w:val="24"/>
              </w:rPr>
              <w:t xml:space="preserve"> defined under Action 2.</w:t>
            </w:r>
          </w:p>
          <w:p w14:paraId="5D6C4D5B" w14:textId="77777777" w:rsidR="009D552B" w:rsidRPr="00FF2EAB" w:rsidRDefault="009D552B" w:rsidP="009D552B">
            <w:pPr>
              <w:rPr>
                <w:color w:val="000000" w:themeColor="text1"/>
              </w:rPr>
            </w:pPr>
          </w:p>
          <w:p w14:paraId="4573E04D" w14:textId="38CDC34E" w:rsidR="00316FA5" w:rsidRPr="00FF2EAB" w:rsidRDefault="009D552B" w:rsidP="00BD7419">
            <w:pPr>
              <w:rPr>
                <w:i/>
                <w:iCs/>
                <w:color w:val="000000" w:themeColor="text1"/>
                <w:szCs w:val="24"/>
              </w:rPr>
            </w:pPr>
            <w:r w:rsidRPr="00FF2EAB">
              <w:rPr>
                <w:color w:val="000000" w:themeColor="text1"/>
                <w:szCs w:val="24"/>
              </w:rPr>
              <w:t xml:space="preserve">Resolution required by </w:t>
            </w:r>
            <w:r w:rsidRPr="00FF2EAB">
              <w:rPr>
                <w:i/>
                <w:iCs/>
                <w:color w:val="000000" w:themeColor="text1"/>
                <w:szCs w:val="24"/>
              </w:rPr>
              <w:t>'to be determined by Rolls-Royce SMR Limited Resolution Plan'</w:t>
            </w:r>
          </w:p>
        </w:tc>
      </w:tr>
      <w:tr w:rsidR="009D552B" w:rsidRPr="0048438C" w14:paraId="439B920B" w14:textId="77777777" w:rsidTr="68CF5A8B">
        <w:trPr>
          <w:trHeight w:val="242"/>
        </w:trPr>
        <w:tc>
          <w:tcPr>
            <w:tcW w:w="9897" w:type="dxa"/>
            <w:gridSpan w:val="2"/>
          </w:tcPr>
          <w:p w14:paraId="1E4E28E1" w14:textId="2FB78370" w:rsidR="009D552B" w:rsidRPr="00FF2EAB" w:rsidRDefault="001809AA" w:rsidP="21C05FCF">
            <w:pPr>
              <w:rPr>
                <w:rFonts w:eastAsiaTheme="minorEastAsia"/>
                <w:noProof/>
                <w:color w:val="000000" w:themeColor="text1"/>
                <w:lang w:val="en-US"/>
              </w:rPr>
            </w:pPr>
            <w:r w:rsidRPr="00FF2EAB">
              <w:rPr>
                <w:rFonts w:eastAsiaTheme="minorEastAsia"/>
                <w:b/>
                <w:bCs/>
                <w:noProof/>
                <w:color w:val="000000" w:themeColor="text1"/>
                <w:lang w:val="en-US"/>
              </w:rPr>
              <w:t>R</w:t>
            </w:r>
            <w:r w:rsidR="009D552B" w:rsidRPr="00FF2EAB">
              <w:rPr>
                <w:rFonts w:eastAsiaTheme="minorEastAsia"/>
                <w:b/>
                <w:bCs/>
                <w:noProof/>
                <w:color w:val="000000" w:themeColor="text1"/>
                <w:lang w:val="en-US"/>
              </w:rPr>
              <w:t>O-RRSMR</w:t>
            </w:r>
            <w:r w:rsidR="00331793" w:rsidRPr="00FF2EAB">
              <w:rPr>
                <w:rFonts w:eastAsiaTheme="minorEastAsia"/>
                <w:b/>
                <w:bCs/>
                <w:noProof/>
                <w:color w:val="000000" w:themeColor="text1"/>
                <w:lang w:val="en-US"/>
              </w:rPr>
              <w:t>-</w:t>
            </w:r>
            <w:r w:rsidR="5981A9A7" w:rsidRPr="00FF2EAB">
              <w:rPr>
                <w:rFonts w:eastAsiaTheme="minorEastAsia"/>
                <w:b/>
                <w:bCs/>
                <w:noProof/>
                <w:color w:val="000000" w:themeColor="text1"/>
                <w:lang w:val="en-US"/>
              </w:rPr>
              <w:t>016</w:t>
            </w:r>
            <w:r w:rsidR="009D552B" w:rsidRPr="00FF2EAB">
              <w:rPr>
                <w:rFonts w:eastAsiaTheme="minorEastAsia"/>
                <w:b/>
                <w:bCs/>
                <w:noProof/>
                <w:color w:val="000000" w:themeColor="text1"/>
                <w:lang w:val="en-US"/>
              </w:rPr>
              <w:t>.A</w:t>
            </w:r>
            <w:r w:rsidR="00331793" w:rsidRPr="00FF2EAB">
              <w:rPr>
                <w:rFonts w:eastAsiaTheme="minorEastAsia"/>
                <w:b/>
                <w:bCs/>
                <w:noProof/>
                <w:color w:val="000000" w:themeColor="text1"/>
                <w:lang w:val="en-US"/>
              </w:rPr>
              <w:t>2</w:t>
            </w:r>
            <w:r w:rsidR="009D552B" w:rsidRPr="00FF2EAB">
              <w:rPr>
                <w:rFonts w:eastAsiaTheme="minorEastAsia"/>
                <w:b/>
                <w:bCs/>
                <w:noProof/>
                <w:color w:val="000000" w:themeColor="text1"/>
                <w:lang w:val="en-US"/>
              </w:rPr>
              <w:t xml:space="preserve"> – Demonstrate that </w:t>
            </w:r>
            <w:r w:rsidR="000F0317" w:rsidRPr="00FF2EAB">
              <w:rPr>
                <w:rFonts w:eastAsiaTheme="minorEastAsia"/>
                <w:b/>
                <w:bCs/>
                <w:noProof/>
                <w:color w:val="000000" w:themeColor="text1"/>
                <w:lang w:val="en-US"/>
              </w:rPr>
              <w:t xml:space="preserve">the </w:t>
            </w:r>
            <w:r w:rsidR="00BF2946" w:rsidRPr="00FF2EAB">
              <w:rPr>
                <w:rFonts w:eastAsiaTheme="minorEastAsia"/>
                <w:b/>
                <w:bCs/>
                <w:noProof/>
                <w:color w:val="000000" w:themeColor="text1"/>
                <w:lang w:val="en-US"/>
              </w:rPr>
              <w:t>Requesting Party has given suitabl</w:t>
            </w:r>
            <w:r w:rsidR="00A5760C" w:rsidRPr="00FF2EAB">
              <w:rPr>
                <w:rFonts w:eastAsiaTheme="minorEastAsia"/>
                <w:b/>
                <w:bCs/>
                <w:noProof/>
                <w:color w:val="000000" w:themeColor="text1"/>
                <w:lang w:val="en-US"/>
              </w:rPr>
              <w:t>e</w:t>
            </w:r>
            <w:r w:rsidR="00BF2946" w:rsidRPr="00FF2EAB">
              <w:rPr>
                <w:rFonts w:eastAsiaTheme="minorEastAsia"/>
                <w:b/>
                <w:bCs/>
                <w:noProof/>
                <w:color w:val="000000" w:themeColor="text1"/>
                <w:lang w:val="en-US"/>
              </w:rPr>
              <w:t xml:space="preserve"> and suffici</w:t>
            </w:r>
            <w:r w:rsidR="00AF2DF3" w:rsidRPr="00FF2EAB">
              <w:rPr>
                <w:rFonts w:eastAsiaTheme="minorEastAsia"/>
                <w:b/>
                <w:bCs/>
                <w:noProof/>
                <w:color w:val="000000" w:themeColor="text1"/>
                <w:lang w:val="en-US"/>
              </w:rPr>
              <w:t>e</w:t>
            </w:r>
            <w:r w:rsidR="00BF2946" w:rsidRPr="00FF2EAB">
              <w:rPr>
                <w:rFonts w:eastAsiaTheme="minorEastAsia"/>
                <w:b/>
                <w:bCs/>
                <w:noProof/>
                <w:color w:val="000000" w:themeColor="text1"/>
                <w:lang w:val="en-US"/>
              </w:rPr>
              <w:t xml:space="preserve">nt consideration to </w:t>
            </w:r>
            <w:r w:rsidR="00857DAA" w:rsidRPr="00FF2EAB">
              <w:rPr>
                <w:rFonts w:eastAsiaTheme="minorEastAsia"/>
                <w:b/>
                <w:bCs/>
                <w:noProof/>
                <w:color w:val="000000" w:themeColor="text1"/>
                <w:lang w:val="en-US"/>
              </w:rPr>
              <w:t xml:space="preserve">optimising </w:t>
            </w:r>
            <w:r w:rsidR="00AF2DF3" w:rsidRPr="00FF2EAB">
              <w:rPr>
                <w:rFonts w:eastAsiaTheme="minorEastAsia"/>
                <w:b/>
                <w:bCs/>
                <w:noProof/>
                <w:color w:val="000000" w:themeColor="text1"/>
                <w:lang w:val="en-US"/>
              </w:rPr>
              <w:t xml:space="preserve">doses as part of developing the </w:t>
            </w:r>
            <w:r w:rsidR="000F0317" w:rsidRPr="00FF2EAB">
              <w:rPr>
                <w:rFonts w:eastAsiaTheme="minorEastAsia"/>
                <w:b/>
                <w:bCs/>
                <w:noProof/>
                <w:color w:val="000000" w:themeColor="text1"/>
                <w:lang w:val="en-US"/>
              </w:rPr>
              <w:t>generic design</w:t>
            </w:r>
          </w:p>
          <w:p w14:paraId="3782F0F8" w14:textId="77777777" w:rsidR="009D552B" w:rsidRPr="00FF2EAB" w:rsidRDefault="009D552B" w:rsidP="009D552B">
            <w:pPr>
              <w:rPr>
                <w:rFonts w:eastAsiaTheme="minorEastAsia"/>
                <w:noProof/>
                <w:color w:val="000000" w:themeColor="text1"/>
                <w:szCs w:val="24"/>
                <w:lang w:val="en-US"/>
              </w:rPr>
            </w:pPr>
          </w:p>
          <w:p w14:paraId="3016CA34" w14:textId="0A41CA2B" w:rsidR="00477C15" w:rsidRPr="00FF2EAB" w:rsidRDefault="00477C15" w:rsidP="009D552B">
            <w:pPr>
              <w:rPr>
                <w:rFonts w:eastAsiaTheme="minorEastAsia"/>
                <w:noProof/>
                <w:color w:val="000000" w:themeColor="text1"/>
                <w:szCs w:val="24"/>
                <w:lang w:val="en-US"/>
              </w:rPr>
            </w:pPr>
            <w:r w:rsidRPr="00FF2EAB">
              <w:rPr>
                <w:color w:val="000000" w:themeColor="text1"/>
              </w:rPr>
              <w:t>In response to this Regulatory Observation Action, Rolls-Royce SMR Ltd should:</w:t>
            </w:r>
          </w:p>
          <w:p w14:paraId="73BB6883" w14:textId="77777777" w:rsidR="00477C15" w:rsidRPr="00FF2EAB" w:rsidRDefault="00477C15" w:rsidP="009D552B">
            <w:pPr>
              <w:rPr>
                <w:rFonts w:eastAsiaTheme="minorEastAsia"/>
                <w:noProof/>
                <w:color w:val="000000" w:themeColor="text1"/>
                <w:szCs w:val="24"/>
                <w:lang w:val="en-US"/>
              </w:rPr>
            </w:pPr>
          </w:p>
          <w:p w14:paraId="5210AC63" w14:textId="038BB086" w:rsidR="009A724B" w:rsidRPr="00FF2EAB" w:rsidRDefault="009A724B" w:rsidP="009A724B">
            <w:pPr>
              <w:pStyle w:val="ListParagraph"/>
              <w:numPr>
                <w:ilvl w:val="0"/>
                <w:numId w:val="52"/>
              </w:numPr>
              <w:rPr>
                <w:rFonts w:eastAsiaTheme="minorEastAsia"/>
                <w:noProof/>
                <w:color w:val="000000" w:themeColor="text1"/>
                <w:szCs w:val="24"/>
              </w:rPr>
            </w:pPr>
            <w:r w:rsidRPr="00FF2EAB">
              <w:rPr>
                <w:color w:val="000000" w:themeColor="text1"/>
                <w:szCs w:val="24"/>
              </w:rPr>
              <w:t xml:space="preserve">Demonstrate how optioneering of aspects </w:t>
            </w:r>
            <w:r w:rsidRPr="00FF2EAB">
              <w:rPr>
                <w:rFonts w:eastAsiaTheme="minorEastAsia"/>
                <w:color w:val="000000" w:themeColor="text1"/>
                <w:szCs w:val="24"/>
              </w:rPr>
              <w:t xml:space="preserve">that can affect occupational radiation exposure have been adequately considered for the generic design. </w:t>
            </w:r>
            <w:r w:rsidR="00BD7419" w:rsidRPr="00FF2EAB">
              <w:rPr>
                <w:rFonts w:eastAsiaTheme="minorEastAsia"/>
                <w:color w:val="000000" w:themeColor="text1"/>
                <w:szCs w:val="24"/>
              </w:rPr>
              <w:t>This should include an</w:t>
            </w:r>
            <w:r w:rsidR="00BD7419" w:rsidRPr="00FF2EAB">
              <w:rPr>
                <w:rFonts w:eastAsiaTheme="minorEastAsia"/>
                <w:noProof/>
                <w:color w:val="000000" w:themeColor="text1"/>
                <w:szCs w:val="24"/>
              </w:rPr>
              <w:t xml:space="preserve"> auditable record of the significant decisions made</w:t>
            </w:r>
            <w:r w:rsidR="00A5760C" w:rsidRPr="00FF2EAB">
              <w:rPr>
                <w:rFonts w:eastAsiaTheme="minorEastAsia"/>
                <w:noProof/>
                <w:color w:val="000000" w:themeColor="text1"/>
                <w:szCs w:val="24"/>
              </w:rPr>
              <w:t xml:space="preserve"> by the RP</w:t>
            </w:r>
            <w:r w:rsidR="00BD7419" w:rsidRPr="00FF2EAB">
              <w:rPr>
                <w:rFonts w:eastAsiaTheme="minorEastAsia"/>
                <w:noProof/>
                <w:color w:val="000000" w:themeColor="text1"/>
                <w:szCs w:val="24"/>
              </w:rPr>
              <w:t xml:space="preserve"> in the course of the design process and the reasons for those decisions, so that each aspect of design that affects exposure to radiation is justified.</w:t>
            </w:r>
          </w:p>
          <w:p w14:paraId="64B2316C" w14:textId="3313268D" w:rsidR="009A724B" w:rsidRPr="00FF2EAB" w:rsidRDefault="003A28AE" w:rsidP="009A724B">
            <w:pPr>
              <w:pStyle w:val="ListParagraph"/>
              <w:numPr>
                <w:ilvl w:val="0"/>
                <w:numId w:val="52"/>
              </w:numPr>
              <w:autoSpaceDE w:val="0"/>
              <w:autoSpaceDN w:val="0"/>
              <w:adjustRightInd w:val="0"/>
              <w:rPr>
                <w:color w:val="000000" w:themeColor="text1"/>
                <w:szCs w:val="24"/>
              </w:rPr>
            </w:pPr>
            <w:r w:rsidRPr="00FF2EAB">
              <w:rPr>
                <w:color w:val="000000" w:themeColor="text1"/>
                <w:szCs w:val="24"/>
              </w:rPr>
              <w:t xml:space="preserve">Demonstrate that a </w:t>
            </w:r>
            <w:r w:rsidR="009A724B" w:rsidRPr="00FF2EAB">
              <w:rPr>
                <w:color w:val="000000" w:themeColor="text1"/>
                <w:szCs w:val="24"/>
              </w:rPr>
              <w:t>robust approach</w:t>
            </w:r>
            <w:r w:rsidRPr="00FF2EAB">
              <w:rPr>
                <w:color w:val="000000" w:themeColor="text1"/>
                <w:szCs w:val="24"/>
              </w:rPr>
              <w:t xml:space="preserve"> has been employed </w:t>
            </w:r>
            <w:r w:rsidR="009A724B" w:rsidRPr="00FF2EAB">
              <w:rPr>
                <w:color w:val="000000" w:themeColor="text1"/>
                <w:szCs w:val="24"/>
              </w:rPr>
              <w:t>in identifying improvements that may lead to a reduction in doses for the generic design</w:t>
            </w:r>
            <w:r w:rsidR="00E71E27" w:rsidRPr="00FF2EAB">
              <w:rPr>
                <w:color w:val="000000" w:themeColor="text1"/>
                <w:szCs w:val="24"/>
              </w:rPr>
              <w:t xml:space="preserve">, and the justification for </w:t>
            </w:r>
            <w:r w:rsidR="00737429" w:rsidRPr="00FF2EAB">
              <w:rPr>
                <w:color w:val="000000" w:themeColor="text1"/>
                <w:szCs w:val="24"/>
              </w:rPr>
              <w:t>their adoption or otherwise.</w:t>
            </w:r>
            <w:r w:rsidR="009A724B" w:rsidRPr="00FF2EAB">
              <w:rPr>
                <w:color w:val="000000" w:themeColor="text1"/>
                <w:szCs w:val="24"/>
              </w:rPr>
              <w:t xml:space="preserve">  </w:t>
            </w:r>
          </w:p>
          <w:p w14:paraId="600DD871" w14:textId="0BD06F5D" w:rsidR="009A724B" w:rsidRPr="00FF2EAB" w:rsidRDefault="00D967E7" w:rsidP="009A724B">
            <w:pPr>
              <w:pStyle w:val="ListParagraph"/>
              <w:numPr>
                <w:ilvl w:val="0"/>
                <w:numId w:val="52"/>
              </w:numPr>
              <w:rPr>
                <w:rFonts w:eastAsiaTheme="minorEastAsia"/>
                <w:noProof/>
                <w:color w:val="000000" w:themeColor="text1"/>
                <w:szCs w:val="24"/>
              </w:rPr>
            </w:pPr>
            <w:r w:rsidRPr="00FF2EAB">
              <w:rPr>
                <w:color w:val="000000" w:themeColor="text1"/>
                <w:szCs w:val="24"/>
              </w:rPr>
              <w:t>Demonst</w:t>
            </w:r>
            <w:r w:rsidR="00D443BD" w:rsidRPr="00FF2EAB">
              <w:rPr>
                <w:color w:val="000000" w:themeColor="text1"/>
                <w:szCs w:val="24"/>
              </w:rPr>
              <w:t xml:space="preserve">rate the </w:t>
            </w:r>
            <w:r w:rsidR="009A724B" w:rsidRPr="00FF2EAB">
              <w:rPr>
                <w:color w:val="000000" w:themeColor="text1"/>
                <w:szCs w:val="24"/>
              </w:rPr>
              <w:t xml:space="preserve">consideration </w:t>
            </w:r>
            <w:r w:rsidR="00C83970" w:rsidRPr="00FF2EAB">
              <w:rPr>
                <w:color w:val="000000" w:themeColor="text1"/>
                <w:szCs w:val="24"/>
              </w:rPr>
              <w:t>given to</w:t>
            </w:r>
            <w:r w:rsidR="009A724B" w:rsidRPr="00FF2EAB">
              <w:rPr>
                <w:color w:val="000000" w:themeColor="text1"/>
                <w:szCs w:val="24"/>
              </w:rPr>
              <w:t xml:space="preserve"> maintenance arrangements and design provisions, (i.e. plant design features, frequency, intrusiveness of inspections, space provisions etc.), and the impact of other manual tasks and operations, have on doses for the generic design</w:t>
            </w:r>
            <w:r w:rsidR="00D443BD" w:rsidRPr="00FF2EAB">
              <w:rPr>
                <w:color w:val="000000" w:themeColor="text1"/>
                <w:szCs w:val="24"/>
              </w:rPr>
              <w:t>.</w:t>
            </w:r>
          </w:p>
          <w:p w14:paraId="218A5011" w14:textId="4004D6DD" w:rsidR="003A28AE" w:rsidRPr="00FF2EAB" w:rsidRDefault="005463A1" w:rsidP="005463A1">
            <w:pPr>
              <w:pStyle w:val="ListParagraph"/>
              <w:numPr>
                <w:ilvl w:val="0"/>
                <w:numId w:val="52"/>
              </w:numPr>
              <w:rPr>
                <w:rFonts w:eastAsiaTheme="minorEastAsia"/>
                <w:noProof/>
                <w:color w:val="000000" w:themeColor="text1"/>
                <w:szCs w:val="24"/>
              </w:rPr>
            </w:pPr>
            <w:r w:rsidRPr="00FF2EAB">
              <w:rPr>
                <w:color w:val="000000" w:themeColor="text1"/>
                <w:szCs w:val="24"/>
              </w:rPr>
              <w:t>Demonstrate</w:t>
            </w:r>
            <w:r w:rsidR="00F42DC6" w:rsidRPr="00FF2EAB">
              <w:rPr>
                <w:color w:val="000000" w:themeColor="text1"/>
                <w:szCs w:val="24"/>
              </w:rPr>
              <w:t xml:space="preserve"> the refinement of </w:t>
            </w:r>
            <w:r w:rsidR="00B54EB1" w:rsidRPr="00FF2EAB">
              <w:rPr>
                <w:color w:val="000000" w:themeColor="text1"/>
                <w:szCs w:val="24"/>
              </w:rPr>
              <w:t>individual and collective doses for the generic design</w:t>
            </w:r>
            <w:r w:rsidR="00D443BD" w:rsidRPr="00FF2EAB">
              <w:rPr>
                <w:color w:val="000000" w:themeColor="text1"/>
                <w:szCs w:val="24"/>
              </w:rPr>
              <w:t xml:space="preserve">, based on </w:t>
            </w:r>
            <w:r w:rsidR="007B20D0" w:rsidRPr="00FF2EAB">
              <w:rPr>
                <w:color w:val="000000" w:themeColor="text1"/>
                <w:szCs w:val="24"/>
              </w:rPr>
              <w:t>the considerations given above</w:t>
            </w:r>
            <w:r w:rsidR="00B54EB1" w:rsidRPr="00FF2EAB">
              <w:rPr>
                <w:color w:val="000000" w:themeColor="text1"/>
                <w:szCs w:val="24"/>
              </w:rPr>
              <w:t xml:space="preserve">. </w:t>
            </w:r>
            <w:r w:rsidRPr="00FF2EAB">
              <w:rPr>
                <w:color w:val="000000" w:themeColor="text1"/>
                <w:szCs w:val="24"/>
              </w:rPr>
              <w:t xml:space="preserve">This should provide evidence of how </w:t>
            </w:r>
            <w:r w:rsidRPr="00FF2EAB">
              <w:rPr>
                <w:rFonts w:eastAsiaTheme="minorEastAsia"/>
                <w:color w:val="000000" w:themeColor="text1"/>
                <w:szCs w:val="24"/>
              </w:rPr>
              <w:t xml:space="preserve">changes that can affect individual and collective doses, are identified and considered, and integrated into the generic design. </w:t>
            </w:r>
          </w:p>
          <w:p w14:paraId="35FDB557" w14:textId="77777777" w:rsidR="009D552B" w:rsidRPr="00FF2EAB" w:rsidRDefault="009D552B" w:rsidP="009D552B">
            <w:pPr>
              <w:contextualSpacing/>
              <w:rPr>
                <w:rFonts w:eastAsiaTheme="minorEastAsia"/>
                <w:noProof/>
                <w:color w:val="000000" w:themeColor="text1"/>
                <w:szCs w:val="24"/>
              </w:rPr>
            </w:pPr>
          </w:p>
          <w:p w14:paraId="10590EDB" w14:textId="6E261EE3" w:rsidR="00BD7419" w:rsidRPr="00FF2EAB" w:rsidRDefault="00477C15" w:rsidP="00BD7419">
            <w:pPr>
              <w:rPr>
                <w:i/>
                <w:iCs/>
                <w:color w:val="000000" w:themeColor="text1"/>
                <w:szCs w:val="24"/>
              </w:rPr>
            </w:pPr>
            <w:r w:rsidRPr="00FF2EAB">
              <w:rPr>
                <w:color w:val="000000" w:themeColor="text1"/>
                <w:szCs w:val="24"/>
              </w:rPr>
              <w:lastRenderedPageBreak/>
              <w:t xml:space="preserve">Resolution required by </w:t>
            </w:r>
            <w:r w:rsidRPr="00FF2EAB">
              <w:rPr>
                <w:i/>
                <w:iCs/>
                <w:color w:val="000000" w:themeColor="text1"/>
                <w:szCs w:val="24"/>
              </w:rPr>
              <w:t>'to be determined by Rolls-Royce SMR Limited Resolution Plan'</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2"/>
      <w:footerReference w:type="even" r:id="rId13"/>
      <w:footerReference w:type="default" r:id="rId14"/>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84E8" w14:textId="77777777" w:rsidR="008209D8" w:rsidRDefault="008209D8">
      <w:r>
        <w:separator/>
      </w:r>
    </w:p>
  </w:endnote>
  <w:endnote w:type="continuationSeparator" w:id="0">
    <w:p w14:paraId="46A8C47C" w14:textId="77777777" w:rsidR="008209D8" w:rsidRDefault="008209D8">
      <w:r>
        <w:continuationSeparator/>
      </w:r>
    </w:p>
  </w:endnote>
  <w:endnote w:type="continuationNotice" w:id="1">
    <w:p w14:paraId="6E8B56FD" w14:textId="77777777" w:rsidR="008209D8" w:rsidRDefault="00820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3FFD946F" w:rsidR="00C15B6D" w:rsidRDefault="00C15B6D" w:rsidP="00FF2EAB">
    <w:pPr>
      <w:pStyle w:val="Footer"/>
      <w:tabs>
        <w:tab w:val="clear" w:pos="8306"/>
        <w:tab w:val="right" w:pos="9840"/>
      </w:tabs>
      <w:spacing w:before="120"/>
      <w:ind w:right="-285"/>
      <w:rPr>
        <w:lang w:val="en-US"/>
      </w:rPr>
    </w:pPr>
    <w:r>
      <w:rPr>
        <w:lang w:val="en-US"/>
      </w:rPr>
      <w:tab/>
    </w:r>
    <w:r w:rsidR="006300E5">
      <w:rPr>
        <w:lang w:val="en-US"/>
      </w:rPr>
      <w:t xml:space="preserve">                           </w:t>
    </w:r>
    <w:r w:rsidR="00FF2EAB">
      <w:rPr>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BC9D" w14:textId="77777777" w:rsidR="008209D8" w:rsidRDefault="008209D8">
      <w:r>
        <w:separator/>
      </w:r>
    </w:p>
  </w:footnote>
  <w:footnote w:type="continuationSeparator" w:id="0">
    <w:p w14:paraId="0450E033" w14:textId="77777777" w:rsidR="008209D8" w:rsidRDefault="008209D8">
      <w:r>
        <w:continuationSeparator/>
      </w:r>
    </w:p>
  </w:footnote>
  <w:footnote w:type="continuationNotice" w:id="1">
    <w:p w14:paraId="2E1EDE85" w14:textId="77777777" w:rsidR="008209D8" w:rsidRDefault="00820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9C770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150A2D"/>
    <w:multiLevelType w:val="hybridMultilevel"/>
    <w:tmpl w:val="76FE760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E43CC"/>
    <w:multiLevelType w:val="hybridMultilevel"/>
    <w:tmpl w:val="3C586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F9B"/>
    <w:multiLevelType w:val="hybridMultilevel"/>
    <w:tmpl w:val="828CBC1A"/>
    <w:lvl w:ilvl="0" w:tplc="FFFFFFFF">
      <w:start w:val="1"/>
      <w:numFmt w:val="decimal"/>
      <w:lvlText w:val="%1."/>
      <w:lvlJc w:val="left"/>
      <w:pPr>
        <w:ind w:left="720" w:hanging="360"/>
      </w:pPr>
      <w:rPr>
        <w:rFonts w:ascii="Arial" w:eastAsiaTheme="minorEastAsia"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C4502E"/>
    <w:multiLevelType w:val="hybridMultilevel"/>
    <w:tmpl w:val="1ACC7D92"/>
    <w:lvl w:ilvl="0" w:tplc="DAE4EC46">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67E3B"/>
    <w:multiLevelType w:val="hybridMultilevel"/>
    <w:tmpl w:val="ED36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E71DC"/>
    <w:multiLevelType w:val="hybridMultilevel"/>
    <w:tmpl w:val="A210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757F3"/>
    <w:multiLevelType w:val="hybridMultilevel"/>
    <w:tmpl w:val="BBE4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E013A9"/>
    <w:multiLevelType w:val="hybridMultilevel"/>
    <w:tmpl w:val="828CBC1A"/>
    <w:lvl w:ilvl="0" w:tplc="FFFFFFFF">
      <w:start w:val="1"/>
      <w:numFmt w:val="decimal"/>
      <w:lvlText w:val="%1."/>
      <w:lvlJc w:val="left"/>
      <w:pPr>
        <w:ind w:left="720" w:hanging="360"/>
      </w:pPr>
      <w:rPr>
        <w:rFonts w:ascii="Arial" w:eastAsiaTheme="minorEastAsia"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BC6208"/>
    <w:multiLevelType w:val="hybridMultilevel"/>
    <w:tmpl w:val="76FE76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006646"/>
    <w:multiLevelType w:val="hybridMultilevel"/>
    <w:tmpl w:val="828CBC1A"/>
    <w:lvl w:ilvl="0" w:tplc="C10A2BE6">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B7920"/>
    <w:multiLevelType w:val="hybridMultilevel"/>
    <w:tmpl w:val="85AA2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01AD4"/>
    <w:multiLevelType w:val="hybridMultilevel"/>
    <w:tmpl w:val="E2961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E5D1F"/>
    <w:multiLevelType w:val="hybridMultilevel"/>
    <w:tmpl w:val="4BC066B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F832333"/>
    <w:multiLevelType w:val="hybridMultilevel"/>
    <w:tmpl w:val="20D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33D4D"/>
    <w:multiLevelType w:val="hybridMultilevel"/>
    <w:tmpl w:val="DEBC8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76F78"/>
    <w:multiLevelType w:val="hybridMultilevel"/>
    <w:tmpl w:val="4D8A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0364CB"/>
    <w:multiLevelType w:val="hybridMultilevel"/>
    <w:tmpl w:val="8D4C0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B1CB0"/>
    <w:multiLevelType w:val="hybridMultilevel"/>
    <w:tmpl w:val="916C7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94FEF"/>
    <w:multiLevelType w:val="hybridMultilevel"/>
    <w:tmpl w:val="FCA01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187CE3"/>
    <w:multiLevelType w:val="hybridMultilevel"/>
    <w:tmpl w:val="9DD6B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FB7DF9"/>
    <w:multiLevelType w:val="hybridMultilevel"/>
    <w:tmpl w:val="3AAC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B63F2"/>
    <w:multiLevelType w:val="hybridMultilevel"/>
    <w:tmpl w:val="76FE760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F11E2A"/>
    <w:multiLevelType w:val="hybridMultilevel"/>
    <w:tmpl w:val="8E18B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580136">
    <w:abstractNumId w:val="35"/>
  </w:num>
  <w:num w:numId="2" w16cid:durableId="1038162188">
    <w:abstractNumId w:val="35"/>
  </w:num>
  <w:num w:numId="3" w16cid:durableId="1457485129">
    <w:abstractNumId w:val="35"/>
  </w:num>
  <w:num w:numId="4" w16cid:durableId="605386637">
    <w:abstractNumId w:val="30"/>
  </w:num>
  <w:num w:numId="5" w16cid:durableId="642780601">
    <w:abstractNumId w:val="21"/>
  </w:num>
  <w:num w:numId="6" w16cid:durableId="1993218993">
    <w:abstractNumId w:val="35"/>
  </w:num>
  <w:num w:numId="7" w16cid:durableId="1210649461">
    <w:abstractNumId w:val="35"/>
  </w:num>
  <w:num w:numId="8" w16cid:durableId="777143800">
    <w:abstractNumId w:val="35"/>
  </w:num>
  <w:num w:numId="9" w16cid:durableId="416095553">
    <w:abstractNumId w:val="35"/>
  </w:num>
  <w:num w:numId="10" w16cid:durableId="157312330">
    <w:abstractNumId w:val="35"/>
  </w:num>
  <w:num w:numId="11" w16cid:durableId="272445445">
    <w:abstractNumId w:val="35"/>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1"/>
  </w:num>
  <w:num w:numId="18" w16cid:durableId="1027683759">
    <w:abstractNumId w:val="10"/>
  </w:num>
  <w:num w:numId="19" w16cid:durableId="1637100462">
    <w:abstractNumId w:val="29"/>
  </w:num>
  <w:num w:numId="20" w16cid:durableId="1174806318">
    <w:abstractNumId w:val="17"/>
  </w:num>
  <w:num w:numId="21" w16cid:durableId="945313271">
    <w:abstractNumId w:val="8"/>
  </w:num>
  <w:num w:numId="22" w16cid:durableId="1200700022">
    <w:abstractNumId w:val="9"/>
  </w:num>
  <w:num w:numId="23" w16cid:durableId="645672170">
    <w:abstractNumId w:val="5"/>
  </w:num>
  <w:num w:numId="24" w16cid:durableId="1840466613">
    <w:abstractNumId w:val="18"/>
  </w:num>
  <w:num w:numId="25" w16cid:durableId="126319480">
    <w:abstractNumId w:val="13"/>
  </w:num>
  <w:num w:numId="26" w16cid:durableId="662322602">
    <w:abstractNumId w:val="32"/>
  </w:num>
  <w:num w:numId="27" w16cid:durableId="1355769521">
    <w:abstractNumId w:val="26"/>
  </w:num>
  <w:num w:numId="28" w16cid:durableId="196742246">
    <w:abstractNumId w:val="34"/>
  </w:num>
  <w:num w:numId="29" w16cid:durableId="1447508349">
    <w:abstractNumId w:val="13"/>
  </w:num>
  <w:num w:numId="30" w16cid:durableId="1081760355">
    <w:abstractNumId w:val="13"/>
  </w:num>
  <w:num w:numId="31" w16cid:durableId="835152574">
    <w:abstractNumId w:val="13"/>
  </w:num>
  <w:num w:numId="32" w16cid:durableId="585501496">
    <w:abstractNumId w:val="13"/>
  </w:num>
  <w:num w:numId="33" w16cid:durableId="306403243">
    <w:abstractNumId w:val="7"/>
  </w:num>
  <w:num w:numId="34" w16cid:durableId="1404646599">
    <w:abstractNumId w:val="39"/>
  </w:num>
  <w:num w:numId="35" w16cid:durableId="501506048">
    <w:abstractNumId w:val="14"/>
  </w:num>
  <w:num w:numId="36" w16cid:durableId="1509250455">
    <w:abstractNumId w:val="27"/>
  </w:num>
  <w:num w:numId="37" w16cid:durableId="1356887098">
    <w:abstractNumId w:val="16"/>
  </w:num>
  <w:num w:numId="38" w16cid:durableId="1251355793">
    <w:abstractNumId w:val="28"/>
  </w:num>
  <w:num w:numId="39" w16cid:durableId="1154763378">
    <w:abstractNumId w:val="23"/>
  </w:num>
  <w:num w:numId="40" w16cid:durableId="1511260935">
    <w:abstractNumId w:val="25"/>
  </w:num>
  <w:num w:numId="41" w16cid:durableId="78257883">
    <w:abstractNumId w:val="20"/>
  </w:num>
  <w:num w:numId="42" w16cid:durableId="270170813">
    <w:abstractNumId w:val="36"/>
  </w:num>
  <w:num w:numId="43" w16cid:durableId="278076435">
    <w:abstractNumId w:val="24"/>
  </w:num>
  <w:num w:numId="44" w16cid:durableId="1385107937">
    <w:abstractNumId w:val="15"/>
  </w:num>
  <w:num w:numId="45" w16cid:durableId="1701126419">
    <w:abstractNumId w:val="33"/>
  </w:num>
  <w:num w:numId="46" w16cid:durableId="1993219386">
    <w:abstractNumId w:val="38"/>
  </w:num>
  <w:num w:numId="47" w16cid:durableId="546647359">
    <w:abstractNumId w:val="6"/>
  </w:num>
  <w:num w:numId="48" w16cid:durableId="1165510578">
    <w:abstractNumId w:val="22"/>
  </w:num>
  <w:num w:numId="49" w16cid:durableId="55710137">
    <w:abstractNumId w:val="12"/>
  </w:num>
  <w:num w:numId="50" w16cid:durableId="1778015988">
    <w:abstractNumId w:val="37"/>
  </w:num>
  <w:num w:numId="51" w16cid:durableId="1746956479">
    <w:abstractNumId w:val="19"/>
  </w:num>
  <w:num w:numId="52" w16cid:durableId="60427283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2858"/>
    <w:rsid w:val="00003B77"/>
    <w:rsid w:val="00003D6F"/>
    <w:rsid w:val="0000462F"/>
    <w:rsid w:val="0000644A"/>
    <w:rsid w:val="0000781D"/>
    <w:rsid w:val="000106A7"/>
    <w:rsid w:val="00010DA8"/>
    <w:rsid w:val="0001164A"/>
    <w:rsid w:val="00011FE0"/>
    <w:rsid w:val="00012139"/>
    <w:rsid w:val="000125E6"/>
    <w:rsid w:val="0001318F"/>
    <w:rsid w:val="00014994"/>
    <w:rsid w:val="0001573D"/>
    <w:rsid w:val="00016A3E"/>
    <w:rsid w:val="00017B14"/>
    <w:rsid w:val="000233A6"/>
    <w:rsid w:val="00025528"/>
    <w:rsid w:val="0002583A"/>
    <w:rsid w:val="00025843"/>
    <w:rsid w:val="00030403"/>
    <w:rsid w:val="000343F0"/>
    <w:rsid w:val="00037BA5"/>
    <w:rsid w:val="000406D4"/>
    <w:rsid w:val="000408CF"/>
    <w:rsid w:val="00042F72"/>
    <w:rsid w:val="000430C8"/>
    <w:rsid w:val="0004399A"/>
    <w:rsid w:val="00044A81"/>
    <w:rsid w:val="000469FA"/>
    <w:rsid w:val="00047346"/>
    <w:rsid w:val="0005124F"/>
    <w:rsid w:val="00051314"/>
    <w:rsid w:val="000514CD"/>
    <w:rsid w:val="000564D4"/>
    <w:rsid w:val="00056A55"/>
    <w:rsid w:val="00056EAE"/>
    <w:rsid w:val="0005719B"/>
    <w:rsid w:val="00060BED"/>
    <w:rsid w:val="000624FB"/>
    <w:rsid w:val="0006251D"/>
    <w:rsid w:val="00063CBB"/>
    <w:rsid w:val="000645B3"/>
    <w:rsid w:val="00064EEA"/>
    <w:rsid w:val="00065786"/>
    <w:rsid w:val="000661D2"/>
    <w:rsid w:val="00066D7F"/>
    <w:rsid w:val="000702C6"/>
    <w:rsid w:val="00070B6F"/>
    <w:rsid w:val="00071CDD"/>
    <w:rsid w:val="00072439"/>
    <w:rsid w:val="00074286"/>
    <w:rsid w:val="00074510"/>
    <w:rsid w:val="0007508C"/>
    <w:rsid w:val="000758E9"/>
    <w:rsid w:val="000773FF"/>
    <w:rsid w:val="000822FC"/>
    <w:rsid w:val="000828FA"/>
    <w:rsid w:val="00082C9A"/>
    <w:rsid w:val="000851FA"/>
    <w:rsid w:val="00085A2F"/>
    <w:rsid w:val="00086385"/>
    <w:rsid w:val="000866F5"/>
    <w:rsid w:val="00086CAC"/>
    <w:rsid w:val="00091A8C"/>
    <w:rsid w:val="00092C0B"/>
    <w:rsid w:val="00093249"/>
    <w:rsid w:val="000943CD"/>
    <w:rsid w:val="00095206"/>
    <w:rsid w:val="000964FE"/>
    <w:rsid w:val="000977CC"/>
    <w:rsid w:val="000A11A2"/>
    <w:rsid w:val="000A2A14"/>
    <w:rsid w:val="000A3137"/>
    <w:rsid w:val="000A4433"/>
    <w:rsid w:val="000A5A3A"/>
    <w:rsid w:val="000A5B51"/>
    <w:rsid w:val="000A5C6A"/>
    <w:rsid w:val="000B085C"/>
    <w:rsid w:val="000B2700"/>
    <w:rsid w:val="000B3B7B"/>
    <w:rsid w:val="000B4055"/>
    <w:rsid w:val="000B56F6"/>
    <w:rsid w:val="000B6F6A"/>
    <w:rsid w:val="000C0D83"/>
    <w:rsid w:val="000C172F"/>
    <w:rsid w:val="000C1B4E"/>
    <w:rsid w:val="000C36BA"/>
    <w:rsid w:val="000C40E2"/>
    <w:rsid w:val="000D005C"/>
    <w:rsid w:val="000D075C"/>
    <w:rsid w:val="000D0ACC"/>
    <w:rsid w:val="000D1174"/>
    <w:rsid w:val="000D16D0"/>
    <w:rsid w:val="000D36D5"/>
    <w:rsid w:val="000D5428"/>
    <w:rsid w:val="000D56BA"/>
    <w:rsid w:val="000D6E73"/>
    <w:rsid w:val="000D6F54"/>
    <w:rsid w:val="000E23C6"/>
    <w:rsid w:val="000E28E9"/>
    <w:rsid w:val="000E7A30"/>
    <w:rsid w:val="000F0317"/>
    <w:rsid w:val="000F0568"/>
    <w:rsid w:val="000F0788"/>
    <w:rsid w:val="000F191A"/>
    <w:rsid w:val="000F43D4"/>
    <w:rsid w:val="000F4F5F"/>
    <w:rsid w:val="000F6F79"/>
    <w:rsid w:val="000F79E9"/>
    <w:rsid w:val="001009F9"/>
    <w:rsid w:val="00103CC5"/>
    <w:rsid w:val="00103F92"/>
    <w:rsid w:val="00105CCE"/>
    <w:rsid w:val="0010603E"/>
    <w:rsid w:val="0010727C"/>
    <w:rsid w:val="0010757D"/>
    <w:rsid w:val="001076B8"/>
    <w:rsid w:val="001078EF"/>
    <w:rsid w:val="00111590"/>
    <w:rsid w:val="00117814"/>
    <w:rsid w:val="001178D5"/>
    <w:rsid w:val="00117F0C"/>
    <w:rsid w:val="00120F70"/>
    <w:rsid w:val="00121391"/>
    <w:rsid w:val="0012210C"/>
    <w:rsid w:val="00123348"/>
    <w:rsid w:val="00124E7D"/>
    <w:rsid w:val="001253C4"/>
    <w:rsid w:val="00126E15"/>
    <w:rsid w:val="00127313"/>
    <w:rsid w:val="00127888"/>
    <w:rsid w:val="001315B0"/>
    <w:rsid w:val="00133F10"/>
    <w:rsid w:val="00134154"/>
    <w:rsid w:val="00134ACF"/>
    <w:rsid w:val="001353FE"/>
    <w:rsid w:val="00135A93"/>
    <w:rsid w:val="00135D2B"/>
    <w:rsid w:val="00136204"/>
    <w:rsid w:val="00136BE9"/>
    <w:rsid w:val="00136E11"/>
    <w:rsid w:val="00140C55"/>
    <w:rsid w:val="00141E00"/>
    <w:rsid w:val="00142362"/>
    <w:rsid w:val="001425A7"/>
    <w:rsid w:val="001435A5"/>
    <w:rsid w:val="001438BC"/>
    <w:rsid w:val="0014441A"/>
    <w:rsid w:val="001470C9"/>
    <w:rsid w:val="00147673"/>
    <w:rsid w:val="00150362"/>
    <w:rsid w:val="00152A02"/>
    <w:rsid w:val="00153B83"/>
    <w:rsid w:val="00153D1A"/>
    <w:rsid w:val="0015483B"/>
    <w:rsid w:val="00155650"/>
    <w:rsid w:val="00155E1F"/>
    <w:rsid w:val="00155F5C"/>
    <w:rsid w:val="00156178"/>
    <w:rsid w:val="00160D7A"/>
    <w:rsid w:val="0016168A"/>
    <w:rsid w:val="001676BE"/>
    <w:rsid w:val="0017038C"/>
    <w:rsid w:val="00170A05"/>
    <w:rsid w:val="00170EA1"/>
    <w:rsid w:val="00171604"/>
    <w:rsid w:val="001729F7"/>
    <w:rsid w:val="001738C1"/>
    <w:rsid w:val="00174FD6"/>
    <w:rsid w:val="00176202"/>
    <w:rsid w:val="001809AA"/>
    <w:rsid w:val="001815CF"/>
    <w:rsid w:val="001843C9"/>
    <w:rsid w:val="00185D10"/>
    <w:rsid w:val="0018656B"/>
    <w:rsid w:val="00187019"/>
    <w:rsid w:val="0018754D"/>
    <w:rsid w:val="00187E67"/>
    <w:rsid w:val="001904A5"/>
    <w:rsid w:val="00190E16"/>
    <w:rsid w:val="00192F13"/>
    <w:rsid w:val="00193BA7"/>
    <w:rsid w:val="0019415A"/>
    <w:rsid w:val="001A159E"/>
    <w:rsid w:val="001A2234"/>
    <w:rsid w:val="001A2B87"/>
    <w:rsid w:val="001A365A"/>
    <w:rsid w:val="001A4CA2"/>
    <w:rsid w:val="001A61AD"/>
    <w:rsid w:val="001A77ED"/>
    <w:rsid w:val="001B16D2"/>
    <w:rsid w:val="001B2E67"/>
    <w:rsid w:val="001B32EF"/>
    <w:rsid w:val="001B7F2F"/>
    <w:rsid w:val="001C02E2"/>
    <w:rsid w:val="001C4A91"/>
    <w:rsid w:val="001C4FE7"/>
    <w:rsid w:val="001C5A9A"/>
    <w:rsid w:val="001C738E"/>
    <w:rsid w:val="001D0BF3"/>
    <w:rsid w:val="001D1B4F"/>
    <w:rsid w:val="001D74A5"/>
    <w:rsid w:val="001D75E0"/>
    <w:rsid w:val="001E107B"/>
    <w:rsid w:val="001E2081"/>
    <w:rsid w:val="001E2ED5"/>
    <w:rsid w:val="001E33C0"/>
    <w:rsid w:val="001E37BF"/>
    <w:rsid w:val="001E3D7C"/>
    <w:rsid w:val="001E52B9"/>
    <w:rsid w:val="001E6291"/>
    <w:rsid w:val="001F027E"/>
    <w:rsid w:val="001F059D"/>
    <w:rsid w:val="001F2437"/>
    <w:rsid w:val="001F51BD"/>
    <w:rsid w:val="001F5B97"/>
    <w:rsid w:val="001F5D7F"/>
    <w:rsid w:val="001F685B"/>
    <w:rsid w:val="001F7018"/>
    <w:rsid w:val="001F7E55"/>
    <w:rsid w:val="0020028C"/>
    <w:rsid w:val="002008D1"/>
    <w:rsid w:val="00201043"/>
    <w:rsid w:val="0020150E"/>
    <w:rsid w:val="00203BDC"/>
    <w:rsid w:val="00204712"/>
    <w:rsid w:val="00204A71"/>
    <w:rsid w:val="00205343"/>
    <w:rsid w:val="002064D0"/>
    <w:rsid w:val="00206CF5"/>
    <w:rsid w:val="002106C0"/>
    <w:rsid w:val="00212157"/>
    <w:rsid w:val="00213156"/>
    <w:rsid w:val="002136C5"/>
    <w:rsid w:val="00214278"/>
    <w:rsid w:val="00215C65"/>
    <w:rsid w:val="00216366"/>
    <w:rsid w:val="0021682D"/>
    <w:rsid w:val="00216AD0"/>
    <w:rsid w:val="00217725"/>
    <w:rsid w:val="0022031D"/>
    <w:rsid w:val="00220466"/>
    <w:rsid w:val="00221347"/>
    <w:rsid w:val="0022165B"/>
    <w:rsid w:val="002219EE"/>
    <w:rsid w:val="00221ED9"/>
    <w:rsid w:val="00222BF1"/>
    <w:rsid w:val="00225E38"/>
    <w:rsid w:val="002264E1"/>
    <w:rsid w:val="00233D50"/>
    <w:rsid w:val="00233F28"/>
    <w:rsid w:val="00234B86"/>
    <w:rsid w:val="002351A2"/>
    <w:rsid w:val="002438F8"/>
    <w:rsid w:val="00246939"/>
    <w:rsid w:val="00247537"/>
    <w:rsid w:val="002505EA"/>
    <w:rsid w:val="00251643"/>
    <w:rsid w:val="00251E8E"/>
    <w:rsid w:val="0025261F"/>
    <w:rsid w:val="00253605"/>
    <w:rsid w:val="00253648"/>
    <w:rsid w:val="002537E6"/>
    <w:rsid w:val="0025654A"/>
    <w:rsid w:val="00256DEB"/>
    <w:rsid w:val="0025742E"/>
    <w:rsid w:val="00257575"/>
    <w:rsid w:val="002600CB"/>
    <w:rsid w:val="00262542"/>
    <w:rsid w:val="002656C3"/>
    <w:rsid w:val="00265C5F"/>
    <w:rsid w:val="00266652"/>
    <w:rsid w:val="00270B9D"/>
    <w:rsid w:val="002713B8"/>
    <w:rsid w:val="00272338"/>
    <w:rsid w:val="00272746"/>
    <w:rsid w:val="002731ED"/>
    <w:rsid w:val="00273215"/>
    <w:rsid w:val="0027676F"/>
    <w:rsid w:val="00280EF1"/>
    <w:rsid w:val="00282388"/>
    <w:rsid w:val="00282F0B"/>
    <w:rsid w:val="00283132"/>
    <w:rsid w:val="002852A6"/>
    <w:rsid w:val="002860FC"/>
    <w:rsid w:val="0028758A"/>
    <w:rsid w:val="002901BC"/>
    <w:rsid w:val="002916AF"/>
    <w:rsid w:val="00291B5E"/>
    <w:rsid w:val="00292E93"/>
    <w:rsid w:val="00292EF2"/>
    <w:rsid w:val="00293A84"/>
    <w:rsid w:val="0029433B"/>
    <w:rsid w:val="00294642"/>
    <w:rsid w:val="0029542A"/>
    <w:rsid w:val="00295CA6"/>
    <w:rsid w:val="00297B44"/>
    <w:rsid w:val="002A0F86"/>
    <w:rsid w:val="002A1684"/>
    <w:rsid w:val="002A1706"/>
    <w:rsid w:val="002A1F89"/>
    <w:rsid w:val="002A5FC9"/>
    <w:rsid w:val="002B2403"/>
    <w:rsid w:val="002B3D95"/>
    <w:rsid w:val="002B3F67"/>
    <w:rsid w:val="002B3F70"/>
    <w:rsid w:val="002B4366"/>
    <w:rsid w:val="002B43C4"/>
    <w:rsid w:val="002B5329"/>
    <w:rsid w:val="002B5D24"/>
    <w:rsid w:val="002B5DF3"/>
    <w:rsid w:val="002B675D"/>
    <w:rsid w:val="002C0193"/>
    <w:rsid w:val="002C0232"/>
    <w:rsid w:val="002C0396"/>
    <w:rsid w:val="002C05AA"/>
    <w:rsid w:val="002C0E0E"/>
    <w:rsid w:val="002C177E"/>
    <w:rsid w:val="002C1BC6"/>
    <w:rsid w:val="002C221D"/>
    <w:rsid w:val="002C6791"/>
    <w:rsid w:val="002C6CC2"/>
    <w:rsid w:val="002C7494"/>
    <w:rsid w:val="002C7891"/>
    <w:rsid w:val="002C7957"/>
    <w:rsid w:val="002C7E93"/>
    <w:rsid w:val="002D0A5C"/>
    <w:rsid w:val="002D18FF"/>
    <w:rsid w:val="002D1B41"/>
    <w:rsid w:val="002D2D9A"/>
    <w:rsid w:val="002D3255"/>
    <w:rsid w:val="002D36CA"/>
    <w:rsid w:val="002D376D"/>
    <w:rsid w:val="002D47E9"/>
    <w:rsid w:val="002D7D68"/>
    <w:rsid w:val="002E1D8D"/>
    <w:rsid w:val="002E1E3D"/>
    <w:rsid w:val="002E67B0"/>
    <w:rsid w:val="002E6BB3"/>
    <w:rsid w:val="002E6F76"/>
    <w:rsid w:val="002E6FE4"/>
    <w:rsid w:val="002E7E62"/>
    <w:rsid w:val="002F0AB4"/>
    <w:rsid w:val="002F15A2"/>
    <w:rsid w:val="002F2762"/>
    <w:rsid w:val="002F59DF"/>
    <w:rsid w:val="002F5ACA"/>
    <w:rsid w:val="003022FE"/>
    <w:rsid w:val="00302D59"/>
    <w:rsid w:val="003035F5"/>
    <w:rsid w:val="00304382"/>
    <w:rsid w:val="00304B19"/>
    <w:rsid w:val="00306F6F"/>
    <w:rsid w:val="00306F94"/>
    <w:rsid w:val="003071D5"/>
    <w:rsid w:val="003104F2"/>
    <w:rsid w:val="00311394"/>
    <w:rsid w:val="00313AEB"/>
    <w:rsid w:val="0031581A"/>
    <w:rsid w:val="00316B18"/>
    <w:rsid w:val="00316FA5"/>
    <w:rsid w:val="00317FDF"/>
    <w:rsid w:val="003223AE"/>
    <w:rsid w:val="00323B90"/>
    <w:rsid w:val="00324100"/>
    <w:rsid w:val="00324B14"/>
    <w:rsid w:val="00324BED"/>
    <w:rsid w:val="00324EC4"/>
    <w:rsid w:val="00325ECB"/>
    <w:rsid w:val="00331793"/>
    <w:rsid w:val="0033530C"/>
    <w:rsid w:val="003372A3"/>
    <w:rsid w:val="003402D1"/>
    <w:rsid w:val="0034534A"/>
    <w:rsid w:val="00347213"/>
    <w:rsid w:val="00347CD4"/>
    <w:rsid w:val="00350BAD"/>
    <w:rsid w:val="003512E1"/>
    <w:rsid w:val="00351681"/>
    <w:rsid w:val="00352BB6"/>
    <w:rsid w:val="00354E75"/>
    <w:rsid w:val="0035587C"/>
    <w:rsid w:val="00356852"/>
    <w:rsid w:val="003573BA"/>
    <w:rsid w:val="00360AE5"/>
    <w:rsid w:val="00364273"/>
    <w:rsid w:val="00365B10"/>
    <w:rsid w:val="00366AEB"/>
    <w:rsid w:val="00367C32"/>
    <w:rsid w:val="00370B4B"/>
    <w:rsid w:val="00372674"/>
    <w:rsid w:val="00372EFB"/>
    <w:rsid w:val="00373AE0"/>
    <w:rsid w:val="00374420"/>
    <w:rsid w:val="00375091"/>
    <w:rsid w:val="00375502"/>
    <w:rsid w:val="00375714"/>
    <w:rsid w:val="00376088"/>
    <w:rsid w:val="00376316"/>
    <w:rsid w:val="003763CF"/>
    <w:rsid w:val="00376545"/>
    <w:rsid w:val="00376E8A"/>
    <w:rsid w:val="003805A9"/>
    <w:rsid w:val="003810BB"/>
    <w:rsid w:val="00385631"/>
    <w:rsid w:val="00385EB4"/>
    <w:rsid w:val="00386C4E"/>
    <w:rsid w:val="0039204E"/>
    <w:rsid w:val="00392A36"/>
    <w:rsid w:val="00392DAD"/>
    <w:rsid w:val="00393C22"/>
    <w:rsid w:val="003A038F"/>
    <w:rsid w:val="003A28AE"/>
    <w:rsid w:val="003A58EF"/>
    <w:rsid w:val="003A5B03"/>
    <w:rsid w:val="003A6935"/>
    <w:rsid w:val="003A6D6A"/>
    <w:rsid w:val="003B1353"/>
    <w:rsid w:val="003B1DBE"/>
    <w:rsid w:val="003B20EA"/>
    <w:rsid w:val="003B3951"/>
    <w:rsid w:val="003B66F7"/>
    <w:rsid w:val="003B6ACD"/>
    <w:rsid w:val="003B7E99"/>
    <w:rsid w:val="003C043A"/>
    <w:rsid w:val="003C07FD"/>
    <w:rsid w:val="003C1715"/>
    <w:rsid w:val="003C2788"/>
    <w:rsid w:val="003C442D"/>
    <w:rsid w:val="003C64D5"/>
    <w:rsid w:val="003C7579"/>
    <w:rsid w:val="003D1975"/>
    <w:rsid w:val="003D47A8"/>
    <w:rsid w:val="003D4CD9"/>
    <w:rsid w:val="003D52A5"/>
    <w:rsid w:val="003D5395"/>
    <w:rsid w:val="003D5FA6"/>
    <w:rsid w:val="003D6B95"/>
    <w:rsid w:val="003D72E4"/>
    <w:rsid w:val="003E0148"/>
    <w:rsid w:val="003E1FAE"/>
    <w:rsid w:val="003E1FFB"/>
    <w:rsid w:val="003E2E04"/>
    <w:rsid w:val="003E3FF2"/>
    <w:rsid w:val="003E61F7"/>
    <w:rsid w:val="003E627A"/>
    <w:rsid w:val="003E79F2"/>
    <w:rsid w:val="003F15D1"/>
    <w:rsid w:val="003F2F31"/>
    <w:rsid w:val="003F30A0"/>
    <w:rsid w:val="003F3777"/>
    <w:rsid w:val="003F5C25"/>
    <w:rsid w:val="004019BD"/>
    <w:rsid w:val="00402556"/>
    <w:rsid w:val="0040443F"/>
    <w:rsid w:val="00405496"/>
    <w:rsid w:val="00405768"/>
    <w:rsid w:val="00406096"/>
    <w:rsid w:val="00406182"/>
    <w:rsid w:val="00406224"/>
    <w:rsid w:val="004073F4"/>
    <w:rsid w:val="004126C8"/>
    <w:rsid w:val="004129C5"/>
    <w:rsid w:val="00412AAF"/>
    <w:rsid w:val="004137D4"/>
    <w:rsid w:val="00416494"/>
    <w:rsid w:val="00416856"/>
    <w:rsid w:val="00416896"/>
    <w:rsid w:val="00416ABD"/>
    <w:rsid w:val="004214AE"/>
    <w:rsid w:val="004222C1"/>
    <w:rsid w:val="00424D49"/>
    <w:rsid w:val="004254C7"/>
    <w:rsid w:val="004264F2"/>
    <w:rsid w:val="0042774C"/>
    <w:rsid w:val="00430527"/>
    <w:rsid w:val="00430945"/>
    <w:rsid w:val="004327E8"/>
    <w:rsid w:val="004335A3"/>
    <w:rsid w:val="00433AC4"/>
    <w:rsid w:val="004342CC"/>
    <w:rsid w:val="0044088D"/>
    <w:rsid w:val="004410A0"/>
    <w:rsid w:val="00441170"/>
    <w:rsid w:val="00441384"/>
    <w:rsid w:val="00441E02"/>
    <w:rsid w:val="00443821"/>
    <w:rsid w:val="00444949"/>
    <w:rsid w:val="00444C41"/>
    <w:rsid w:val="0045162E"/>
    <w:rsid w:val="00454617"/>
    <w:rsid w:val="0045488E"/>
    <w:rsid w:val="0045577B"/>
    <w:rsid w:val="004560E4"/>
    <w:rsid w:val="00456B31"/>
    <w:rsid w:val="00457903"/>
    <w:rsid w:val="00457C71"/>
    <w:rsid w:val="0046052F"/>
    <w:rsid w:val="00460805"/>
    <w:rsid w:val="00460E53"/>
    <w:rsid w:val="00461358"/>
    <w:rsid w:val="004646EC"/>
    <w:rsid w:val="004652E4"/>
    <w:rsid w:val="00465527"/>
    <w:rsid w:val="00467573"/>
    <w:rsid w:val="00467F96"/>
    <w:rsid w:val="00471B16"/>
    <w:rsid w:val="00471CF7"/>
    <w:rsid w:val="0047420F"/>
    <w:rsid w:val="0047472B"/>
    <w:rsid w:val="00474860"/>
    <w:rsid w:val="00475DB9"/>
    <w:rsid w:val="00477708"/>
    <w:rsid w:val="00477A99"/>
    <w:rsid w:val="00477C15"/>
    <w:rsid w:val="00482615"/>
    <w:rsid w:val="004829DD"/>
    <w:rsid w:val="004837CB"/>
    <w:rsid w:val="00483E32"/>
    <w:rsid w:val="0048438C"/>
    <w:rsid w:val="0048470E"/>
    <w:rsid w:val="004864C9"/>
    <w:rsid w:val="004865AB"/>
    <w:rsid w:val="004873D2"/>
    <w:rsid w:val="004878BB"/>
    <w:rsid w:val="00490B65"/>
    <w:rsid w:val="00490D69"/>
    <w:rsid w:val="00492779"/>
    <w:rsid w:val="00492DD9"/>
    <w:rsid w:val="00494EE4"/>
    <w:rsid w:val="0049635F"/>
    <w:rsid w:val="00496E11"/>
    <w:rsid w:val="00497200"/>
    <w:rsid w:val="004A03C2"/>
    <w:rsid w:val="004A0632"/>
    <w:rsid w:val="004A2C52"/>
    <w:rsid w:val="004A33BD"/>
    <w:rsid w:val="004A589E"/>
    <w:rsid w:val="004A5BA0"/>
    <w:rsid w:val="004A6150"/>
    <w:rsid w:val="004A66DF"/>
    <w:rsid w:val="004A7D98"/>
    <w:rsid w:val="004A7E21"/>
    <w:rsid w:val="004B07BB"/>
    <w:rsid w:val="004B1B1F"/>
    <w:rsid w:val="004B1D11"/>
    <w:rsid w:val="004B2C22"/>
    <w:rsid w:val="004B41C0"/>
    <w:rsid w:val="004B473B"/>
    <w:rsid w:val="004B521D"/>
    <w:rsid w:val="004B5C0F"/>
    <w:rsid w:val="004B6522"/>
    <w:rsid w:val="004B7E11"/>
    <w:rsid w:val="004C17E7"/>
    <w:rsid w:val="004C1AA5"/>
    <w:rsid w:val="004C31BF"/>
    <w:rsid w:val="004C44D9"/>
    <w:rsid w:val="004C4D8A"/>
    <w:rsid w:val="004C5653"/>
    <w:rsid w:val="004D04C3"/>
    <w:rsid w:val="004D34EF"/>
    <w:rsid w:val="004D5801"/>
    <w:rsid w:val="004D5C74"/>
    <w:rsid w:val="004D6211"/>
    <w:rsid w:val="004D79B4"/>
    <w:rsid w:val="004D7A7B"/>
    <w:rsid w:val="004D7C3F"/>
    <w:rsid w:val="004E076E"/>
    <w:rsid w:val="004E0A44"/>
    <w:rsid w:val="004E21CC"/>
    <w:rsid w:val="004E3A75"/>
    <w:rsid w:val="004E42C5"/>
    <w:rsid w:val="004E4CA9"/>
    <w:rsid w:val="004E5017"/>
    <w:rsid w:val="004E50E3"/>
    <w:rsid w:val="004E5875"/>
    <w:rsid w:val="004F1F4D"/>
    <w:rsid w:val="004F2488"/>
    <w:rsid w:val="004F3B10"/>
    <w:rsid w:val="004F4584"/>
    <w:rsid w:val="004F4EAF"/>
    <w:rsid w:val="004F6371"/>
    <w:rsid w:val="004F7680"/>
    <w:rsid w:val="00500122"/>
    <w:rsid w:val="00500AEF"/>
    <w:rsid w:val="00502A2C"/>
    <w:rsid w:val="00503900"/>
    <w:rsid w:val="00504D51"/>
    <w:rsid w:val="0050640E"/>
    <w:rsid w:val="00506865"/>
    <w:rsid w:val="00507B24"/>
    <w:rsid w:val="00507FEA"/>
    <w:rsid w:val="00510D00"/>
    <w:rsid w:val="005118C9"/>
    <w:rsid w:val="0051196F"/>
    <w:rsid w:val="00512899"/>
    <w:rsid w:val="00515B31"/>
    <w:rsid w:val="005168A8"/>
    <w:rsid w:val="00517271"/>
    <w:rsid w:val="005176D9"/>
    <w:rsid w:val="00520076"/>
    <w:rsid w:val="005204E4"/>
    <w:rsid w:val="005207DD"/>
    <w:rsid w:val="0052129A"/>
    <w:rsid w:val="00521A93"/>
    <w:rsid w:val="00521F08"/>
    <w:rsid w:val="0052252E"/>
    <w:rsid w:val="0052395A"/>
    <w:rsid w:val="005239CF"/>
    <w:rsid w:val="00526B2A"/>
    <w:rsid w:val="0053093F"/>
    <w:rsid w:val="0053436D"/>
    <w:rsid w:val="005357AF"/>
    <w:rsid w:val="0053728A"/>
    <w:rsid w:val="005414BA"/>
    <w:rsid w:val="00541AC3"/>
    <w:rsid w:val="00542CA2"/>
    <w:rsid w:val="0054337E"/>
    <w:rsid w:val="00543A61"/>
    <w:rsid w:val="00544686"/>
    <w:rsid w:val="00545576"/>
    <w:rsid w:val="00545D87"/>
    <w:rsid w:val="005463A1"/>
    <w:rsid w:val="00550F7D"/>
    <w:rsid w:val="005520BC"/>
    <w:rsid w:val="005526CF"/>
    <w:rsid w:val="00553131"/>
    <w:rsid w:val="00553AC6"/>
    <w:rsid w:val="00555822"/>
    <w:rsid w:val="00555B0E"/>
    <w:rsid w:val="0055664B"/>
    <w:rsid w:val="00556B33"/>
    <w:rsid w:val="00560D82"/>
    <w:rsid w:val="005611A0"/>
    <w:rsid w:val="00561980"/>
    <w:rsid w:val="005630D2"/>
    <w:rsid w:val="00563913"/>
    <w:rsid w:val="00566211"/>
    <w:rsid w:val="00567D1D"/>
    <w:rsid w:val="005705A3"/>
    <w:rsid w:val="00571BE6"/>
    <w:rsid w:val="00573045"/>
    <w:rsid w:val="005731C4"/>
    <w:rsid w:val="00573626"/>
    <w:rsid w:val="00575880"/>
    <w:rsid w:val="00575A97"/>
    <w:rsid w:val="00575AA0"/>
    <w:rsid w:val="00575FED"/>
    <w:rsid w:val="005763CB"/>
    <w:rsid w:val="005768D1"/>
    <w:rsid w:val="00580628"/>
    <w:rsid w:val="005807E4"/>
    <w:rsid w:val="00580C9E"/>
    <w:rsid w:val="0058104E"/>
    <w:rsid w:val="00581734"/>
    <w:rsid w:val="00581D5B"/>
    <w:rsid w:val="0058504F"/>
    <w:rsid w:val="00587DE4"/>
    <w:rsid w:val="005901B3"/>
    <w:rsid w:val="00592A2D"/>
    <w:rsid w:val="00592F66"/>
    <w:rsid w:val="005933F1"/>
    <w:rsid w:val="005934A9"/>
    <w:rsid w:val="00593B55"/>
    <w:rsid w:val="0059413F"/>
    <w:rsid w:val="00596331"/>
    <w:rsid w:val="005A0B12"/>
    <w:rsid w:val="005A0C35"/>
    <w:rsid w:val="005A0DF9"/>
    <w:rsid w:val="005A2AA4"/>
    <w:rsid w:val="005A44B4"/>
    <w:rsid w:val="005A5322"/>
    <w:rsid w:val="005A547C"/>
    <w:rsid w:val="005A5C51"/>
    <w:rsid w:val="005A70B8"/>
    <w:rsid w:val="005B145A"/>
    <w:rsid w:val="005B3531"/>
    <w:rsid w:val="005B57D9"/>
    <w:rsid w:val="005B748C"/>
    <w:rsid w:val="005C1126"/>
    <w:rsid w:val="005C152C"/>
    <w:rsid w:val="005C1931"/>
    <w:rsid w:val="005C1E67"/>
    <w:rsid w:val="005C28DB"/>
    <w:rsid w:val="005C425F"/>
    <w:rsid w:val="005C44D1"/>
    <w:rsid w:val="005C4812"/>
    <w:rsid w:val="005C5430"/>
    <w:rsid w:val="005C5629"/>
    <w:rsid w:val="005C5EBF"/>
    <w:rsid w:val="005C7085"/>
    <w:rsid w:val="005C72C7"/>
    <w:rsid w:val="005C74A1"/>
    <w:rsid w:val="005C7941"/>
    <w:rsid w:val="005D0283"/>
    <w:rsid w:val="005D133F"/>
    <w:rsid w:val="005D26EF"/>
    <w:rsid w:val="005D27EA"/>
    <w:rsid w:val="005D307C"/>
    <w:rsid w:val="005D3305"/>
    <w:rsid w:val="005D4CC9"/>
    <w:rsid w:val="005D5505"/>
    <w:rsid w:val="005E04D9"/>
    <w:rsid w:val="005E0593"/>
    <w:rsid w:val="005E0C8A"/>
    <w:rsid w:val="005E2462"/>
    <w:rsid w:val="005E3DF7"/>
    <w:rsid w:val="005E7B72"/>
    <w:rsid w:val="005F0461"/>
    <w:rsid w:val="005F0663"/>
    <w:rsid w:val="005F0CB6"/>
    <w:rsid w:val="005F0E7F"/>
    <w:rsid w:val="005F15D9"/>
    <w:rsid w:val="005F1D10"/>
    <w:rsid w:val="005F35B7"/>
    <w:rsid w:val="005F4CBD"/>
    <w:rsid w:val="005F56D3"/>
    <w:rsid w:val="005F6195"/>
    <w:rsid w:val="005F664C"/>
    <w:rsid w:val="005F66F7"/>
    <w:rsid w:val="005F7545"/>
    <w:rsid w:val="006006BE"/>
    <w:rsid w:val="00600BE1"/>
    <w:rsid w:val="00603DED"/>
    <w:rsid w:val="00604F9E"/>
    <w:rsid w:val="006065BD"/>
    <w:rsid w:val="00606A37"/>
    <w:rsid w:val="0061311A"/>
    <w:rsid w:val="00615BAF"/>
    <w:rsid w:val="00615BEA"/>
    <w:rsid w:val="006160EA"/>
    <w:rsid w:val="00616394"/>
    <w:rsid w:val="006177EE"/>
    <w:rsid w:val="006201B6"/>
    <w:rsid w:val="00620DE5"/>
    <w:rsid w:val="006214D5"/>
    <w:rsid w:val="0062185A"/>
    <w:rsid w:val="00622E06"/>
    <w:rsid w:val="00624043"/>
    <w:rsid w:val="0062512F"/>
    <w:rsid w:val="0062764F"/>
    <w:rsid w:val="00627884"/>
    <w:rsid w:val="00627A6F"/>
    <w:rsid w:val="00627D12"/>
    <w:rsid w:val="006300E5"/>
    <w:rsid w:val="006304AC"/>
    <w:rsid w:val="00630E2C"/>
    <w:rsid w:val="00630E97"/>
    <w:rsid w:val="006318BA"/>
    <w:rsid w:val="00633975"/>
    <w:rsid w:val="00634945"/>
    <w:rsid w:val="00636016"/>
    <w:rsid w:val="00637B5B"/>
    <w:rsid w:val="0064063F"/>
    <w:rsid w:val="006422C4"/>
    <w:rsid w:val="0064230A"/>
    <w:rsid w:val="00642AFC"/>
    <w:rsid w:val="00643482"/>
    <w:rsid w:val="00643930"/>
    <w:rsid w:val="00643BC6"/>
    <w:rsid w:val="006440DC"/>
    <w:rsid w:val="0064415D"/>
    <w:rsid w:val="00644356"/>
    <w:rsid w:val="006444D1"/>
    <w:rsid w:val="006446A7"/>
    <w:rsid w:val="00645C38"/>
    <w:rsid w:val="006522AB"/>
    <w:rsid w:val="00653E51"/>
    <w:rsid w:val="00654388"/>
    <w:rsid w:val="0065540C"/>
    <w:rsid w:val="0066046D"/>
    <w:rsid w:val="00660594"/>
    <w:rsid w:val="00660D99"/>
    <w:rsid w:val="0066339F"/>
    <w:rsid w:val="00664600"/>
    <w:rsid w:val="00665F4C"/>
    <w:rsid w:val="006670F3"/>
    <w:rsid w:val="00667537"/>
    <w:rsid w:val="00670083"/>
    <w:rsid w:val="00672E64"/>
    <w:rsid w:val="00674001"/>
    <w:rsid w:val="00674A01"/>
    <w:rsid w:val="00674E80"/>
    <w:rsid w:val="00674FB5"/>
    <w:rsid w:val="006753C4"/>
    <w:rsid w:val="00675824"/>
    <w:rsid w:val="00675BAD"/>
    <w:rsid w:val="00675D4C"/>
    <w:rsid w:val="00675FE8"/>
    <w:rsid w:val="00676001"/>
    <w:rsid w:val="00680BF5"/>
    <w:rsid w:val="00681841"/>
    <w:rsid w:val="0068195D"/>
    <w:rsid w:val="00681BF0"/>
    <w:rsid w:val="0068217E"/>
    <w:rsid w:val="006830CC"/>
    <w:rsid w:val="00684E8C"/>
    <w:rsid w:val="00687077"/>
    <w:rsid w:val="00687DB4"/>
    <w:rsid w:val="00687E83"/>
    <w:rsid w:val="00690361"/>
    <w:rsid w:val="006904AB"/>
    <w:rsid w:val="006915AC"/>
    <w:rsid w:val="006932B1"/>
    <w:rsid w:val="00693DCC"/>
    <w:rsid w:val="00693F1E"/>
    <w:rsid w:val="006947D0"/>
    <w:rsid w:val="006A0A83"/>
    <w:rsid w:val="006A1821"/>
    <w:rsid w:val="006A19D7"/>
    <w:rsid w:val="006A1F3B"/>
    <w:rsid w:val="006A2855"/>
    <w:rsid w:val="006A38A2"/>
    <w:rsid w:val="006A3990"/>
    <w:rsid w:val="006A55B3"/>
    <w:rsid w:val="006A6DAE"/>
    <w:rsid w:val="006A7E62"/>
    <w:rsid w:val="006B01B2"/>
    <w:rsid w:val="006B2E11"/>
    <w:rsid w:val="006B360E"/>
    <w:rsid w:val="006B3E80"/>
    <w:rsid w:val="006B5880"/>
    <w:rsid w:val="006B5F31"/>
    <w:rsid w:val="006C06D0"/>
    <w:rsid w:val="006C0D9C"/>
    <w:rsid w:val="006C1B13"/>
    <w:rsid w:val="006C1E71"/>
    <w:rsid w:val="006C2F06"/>
    <w:rsid w:val="006C4475"/>
    <w:rsid w:val="006C5D08"/>
    <w:rsid w:val="006C62F9"/>
    <w:rsid w:val="006C7B44"/>
    <w:rsid w:val="006C7FED"/>
    <w:rsid w:val="006D07DF"/>
    <w:rsid w:val="006D2DBC"/>
    <w:rsid w:val="006D36C7"/>
    <w:rsid w:val="006D5579"/>
    <w:rsid w:val="006D588A"/>
    <w:rsid w:val="006D5F94"/>
    <w:rsid w:val="006D6165"/>
    <w:rsid w:val="006D68DE"/>
    <w:rsid w:val="006D68E0"/>
    <w:rsid w:val="006D6936"/>
    <w:rsid w:val="006E00DB"/>
    <w:rsid w:val="006E5279"/>
    <w:rsid w:val="006E5766"/>
    <w:rsid w:val="006E793A"/>
    <w:rsid w:val="006E7AEF"/>
    <w:rsid w:val="006F20A4"/>
    <w:rsid w:val="006F2BE2"/>
    <w:rsid w:val="006F2CA1"/>
    <w:rsid w:val="006F5119"/>
    <w:rsid w:val="006F7F00"/>
    <w:rsid w:val="00701015"/>
    <w:rsid w:val="00701715"/>
    <w:rsid w:val="00701F51"/>
    <w:rsid w:val="00702507"/>
    <w:rsid w:val="007025DA"/>
    <w:rsid w:val="00704847"/>
    <w:rsid w:val="00704889"/>
    <w:rsid w:val="00704DE9"/>
    <w:rsid w:val="0070547D"/>
    <w:rsid w:val="0070554B"/>
    <w:rsid w:val="00706C65"/>
    <w:rsid w:val="00706CD1"/>
    <w:rsid w:val="00706DCD"/>
    <w:rsid w:val="0070708F"/>
    <w:rsid w:val="007102C7"/>
    <w:rsid w:val="00711DF8"/>
    <w:rsid w:val="007126BD"/>
    <w:rsid w:val="00713142"/>
    <w:rsid w:val="00716275"/>
    <w:rsid w:val="00717094"/>
    <w:rsid w:val="00717ABC"/>
    <w:rsid w:val="00722BE6"/>
    <w:rsid w:val="00722F3A"/>
    <w:rsid w:val="0072359C"/>
    <w:rsid w:val="00723744"/>
    <w:rsid w:val="007244C8"/>
    <w:rsid w:val="00725B2E"/>
    <w:rsid w:val="00726C4A"/>
    <w:rsid w:val="00731ADB"/>
    <w:rsid w:val="00733B0B"/>
    <w:rsid w:val="0073473E"/>
    <w:rsid w:val="00734BD2"/>
    <w:rsid w:val="007353C8"/>
    <w:rsid w:val="007358C4"/>
    <w:rsid w:val="0073609D"/>
    <w:rsid w:val="00737429"/>
    <w:rsid w:val="00737E6F"/>
    <w:rsid w:val="007412BE"/>
    <w:rsid w:val="00741305"/>
    <w:rsid w:val="0074394F"/>
    <w:rsid w:val="00744AA9"/>
    <w:rsid w:val="0074537F"/>
    <w:rsid w:val="00750A2E"/>
    <w:rsid w:val="00753333"/>
    <w:rsid w:val="00753599"/>
    <w:rsid w:val="00753D2E"/>
    <w:rsid w:val="00753EE7"/>
    <w:rsid w:val="00762748"/>
    <w:rsid w:val="00762EC0"/>
    <w:rsid w:val="0076532C"/>
    <w:rsid w:val="00767789"/>
    <w:rsid w:val="00771917"/>
    <w:rsid w:val="00771B48"/>
    <w:rsid w:val="0077777B"/>
    <w:rsid w:val="00777BBE"/>
    <w:rsid w:val="0078044A"/>
    <w:rsid w:val="0078075B"/>
    <w:rsid w:val="007816F1"/>
    <w:rsid w:val="0078232E"/>
    <w:rsid w:val="00782733"/>
    <w:rsid w:val="00782BE0"/>
    <w:rsid w:val="007870FF"/>
    <w:rsid w:val="00787199"/>
    <w:rsid w:val="00791C54"/>
    <w:rsid w:val="00795538"/>
    <w:rsid w:val="00796AF0"/>
    <w:rsid w:val="007A0818"/>
    <w:rsid w:val="007A14A1"/>
    <w:rsid w:val="007A17AC"/>
    <w:rsid w:val="007A1BDE"/>
    <w:rsid w:val="007A22D6"/>
    <w:rsid w:val="007A2428"/>
    <w:rsid w:val="007A28A3"/>
    <w:rsid w:val="007A30EA"/>
    <w:rsid w:val="007A4680"/>
    <w:rsid w:val="007A4CA5"/>
    <w:rsid w:val="007A5ECD"/>
    <w:rsid w:val="007B08E3"/>
    <w:rsid w:val="007B1F92"/>
    <w:rsid w:val="007B20D0"/>
    <w:rsid w:val="007B329A"/>
    <w:rsid w:val="007B341D"/>
    <w:rsid w:val="007B471E"/>
    <w:rsid w:val="007B4B69"/>
    <w:rsid w:val="007B5422"/>
    <w:rsid w:val="007B66BD"/>
    <w:rsid w:val="007B7267"/>
    <w:rsid w:val="007C05EE"/>
    <w:rsid w:val="007C1467"/>
    <w:rsid w:val="007C30F5"/>
    <w:rsid w:val="007C3B10"/>
    <w:rsid w:val="007C4923"/>
    <w:rsid w:val="007C5440"/>
    <w:rsid w:val="007C5F05"/>
    <w:rsid w:val="007C6CEB"/>
    <w:rsid w:val="007C7AA0"/>
    <w:rsid w:val="007C7D04"/>
    <w:rsid w:val="007D0368"/>
    <w:rsid w:val="007D0642"/>
    <w:rsid w:val="007D11D5"/>
    <w:rsid w:val="007D4BD4"/>
    <w:rsid w:val="007D63AB"/>
    <w:rsid w:val="007D653D"/>
    <w:rsid w:val="007D6B29"/>
    <w:rsid w:val="007E0461"/>
    <w:rsid w:val="007E08DE"/>
    <w:rsid w:val="007E090A"/>
    <w:rsid w:val="007E0EF5"/>
    <w:rsid w:val="007E3104"/>
    <w:rsid w:val="007E699D"/>
    <w:rsid w:val="007E6E18"/>
    <w:rsid w:val="007E704B"/>
    <w:rsid w:val="007F089A"/>
    <w:rsid w:val="007F14C4"/>
    <w:rsid w:val="007F1C9E"/>
    <w:rsid w:val="007F1F48"/>
    <w:rsid w:val="007F217B"/>
    <w:rsid w:val="007F65E8"/>
    <w:rsid w:val="007F7112"/>
    <w:rsid w:val="007F7B90"/>
    <w:rsid w:val="007F7F4C"/>
    <w:rsid w:val="00804DC4"/>
    <w:rsid w:val="00805723"/>
    <w:rsid w:val="008067BC"/>
    <w:rsid w:val="00810251"/>
    <w:rsid w:val="00810755"/>
    <w:rsid w:val="00811D5B"/>
    <w:rsid w:val="00813E7E"/>
    <w:rsid w:val="00814429"/>
    <w:rsid w:val="00814936"/>
    <w:rsid w:val="0081619F"/>
    <w:rsid w:val="008209D8"/>
    <w:rsid w:val="00820DF7"/>
    <w:rsid w:val="008219BC"/>
    <w:rsid w:val="00823474"/>
    <w:rsid w:val="00823AC1"/>
    <w:rsid w:val="00825361"/>
    <w:rsid w:val="008256DA"/>
    <w:rsid w:val="00826055"/>
    <w:rsid w:val="0082672C"/>
    <w:rsid w:val="008273CA"/>
    <w:rsid w:val="00827935"/>
    <w:rsid w:val="00835AD3"/>
    <w:rsid w:val="0083665F"/>
    <w:rsid w:val="008373A4"/>
    <w:rsid w:val="00837DA5"/>
    <w:rsid w:val="008414A6"/>
    <w:rsid w:val="00841A6E"/>
    <w:rsid w:val="00842B4B"/>
    <w:rsid w:val="00843057"/>
    <w:rsid w:val="00843274"/>
    <w:rsid w:val="00843951"/>
    <w:rsid w:val="00844AE2"/>
    <w:rsid w:val="00844DCB"/>
    <w:rsid w:val="00846F89"/>
    <w:rsid w:val="008471A8"/>
    <w:rsid w:val="00850471"/>
    <w:rsid w:val="0085161B"/>
    <w:rsid w:val="00852E68"/>
    <w:rsid w:val="00852F73"/>
    <w:rsid w:val="008535F9"/>
    <w:rsid w:val="00854437"/>
    <w:rsid w:val="0085481A"/>
    <w:rsid w:val="008560CC"/>
    <w:rsid w:val="00856FA1"/>
    <w:rsid w:val="00857001"/>
    <w:rsid w:val="008577C3"/>
    <w:rsid w:val="00857DAA"/>
    <w:rsid w:val="008603C3"/>
    <w:rsid w:val="00860B6E"/>
    <w:rsid w:val="0086128D"/>
    <w:rsid w:val="0086245C"/>
    <w:rsid w:val="0086311B"/>
    <w:rsid w:val="008634D8"/>
    <w:rsid w:val="008643E5"/>
    <w:rsid w:val="00864BAF"/>
    <w:rsid w:val="008652F0"/>
    <w:rsid w:val="00865813"/>
    <w:rsid w:val="008663DF"/>
    <w:rsid w:val="00867341"/>
    <w:rsid w:val="00870465"/>
    <w:rsid w:val="0087096F"/>
    <w:rsid w:val="00870B8D"/>
    <w:rsid w:val="00873BFD"/>
    <w:rsid w:val="00875755"/>
    <w:rsid w:val="0087645C"/>
    <w:rsid w:val="0087670C"/>
    <w:rsid w:val="00877B70"/>
    <w:rsid w:val="00877BD8"/>
    <w:rsid w:val="0088282D"/>
    <w:rsid w:val="008832A1"/>
    <w:rsid w:val="008842A8"/>
    <w:rsid w:val="0088448B"/>
    <w:rsid w:val="0088473B"/>
    <w:rsid w:val="00886CDD"/>
    <w:rsid w:val="00890179"/>
    <w:rsid w:val="0089142A"/>
    <w:rsid w:val="008921B8"/>
    <w:rsid w:val="00894487"/>
    <w:rsid w:val="008945A2"/>
    <w:rsid w:val="00895368"/>
    <w:rsid w:val="008956BD"/>
    <w:rsid w:val="00896FFE"/>
    <w:rsid w:val="0089701F"/>
    <w:rsid w:val="00897FF2"/>
    <w:rsid w:val="008A021E"/>
    <w:rsid w:val="008A1131"/>
    <w:rsid w:val="008A26E3"/>
    <w:rsid w:val="008A373B"/>
    <w:rsid w:val="008A4322"/>
    <w:rsid w:val="008A4A82"/>
    <w:rsid w:val="008A63A1"/>
    <w:rsid w:val="008A6890"/>
    <w:rsid w:val="008B057E"/>
    <w:rsid w:val="008B0D0C"/>
    <w:rsid w:val="008B2239"/>
    <w:rsid w:val="008B27D5"/>
    <w:rsid w:val="008B2A4D"/>
    <w:rsid w:val="008B3055"/>
    <w:rsid w:val="008B5591"/>
    <w:rsid w:val="008B7C2C"/>
    <w:rsid w:val="008B7F6D"/>
    <w:rsid w:val="008C00B9"/>
    <w:rsid w:val="008C03F9"/>
    <w:rsid w:val="008C6DB8"/>
    <w:rsid w:val="008C7591"/>
    <w:rsid w:val="008D14DB"/>
    <w:rsid w:val="008D1A42"/>
    <w:rsid w:val="008D4AC4"/>
    <w:rsid w:val="008D62B9"/>
    <w:rsid w:val="008D7E95"/>
    <w:rsid w:val="008E0358"/>
    <w:rsid w:val="008E1DCA"/>
    <w:rsid w:val="008E3A7B"/>
    <w:rsid w:val="008E3BB3"/>
    <w:rsid w:val="008E486E"/>
    <w:rsid w:val="008E56A4"/>
    <w:rsid w:val="008E65DA"/>
    <w:rsid w:val="008E6ABB"/>
    <w:rsid w:val="008E7A2D"/>
    <w:rsid w:val="008F1C22"/>
    <w:rsid w:val="008F2360"/>
    <w:rsid w:val="008F2960"/>
    <w:rsid w:val="008F3FF5"/>
    <w:rsid w:val="008F690F"/>
    <w:rsid w:val="008F7FCB"/>
    <w:rsid w:val="009010EA"/>
    <w:rsid w:val="00901267"/>
    <w:rsid w:val="00902087"/>
    <w:rsid w:val="00902B4D"/>
    <w:rsid w:val="00904764"/>
    <w:rsid w:val="00904C3B"/>
    <w:rsid w:val="009073A7"/>
    <w:rsid w:val="00907930"/>
    <w:rsid w:val="00911261"/>
    <w:rsid w:val="00912DFC"/>
    <w:rsid w:val="009136C6"/>
    <w:rsid w:val="009137E3"/>
    <w:rsid w:val="00914A7E"/>
    <w:rsid w:val="00917690"/>
    <w:rsid w:val="009178D9"/>
    <w:rsid w:val="0092073F"/>
    <w:rsid w:val="00920A59"/>
    <w:rsid w:val="00920ED3"/>
    <w:rsid w:val="0092109C"/>
    <w:rsid w:val="00921D72"/>
    <w:rsid w:val="00921F0A"/>
    <w:rsid w:val="00921FCA"/>
    <w:rsid w:val="00922912"/>
    <w:rsid w:val="00926033"/>
    <w:rsid w:val="00926503"/>
    <w:rsid w:val="00930001"/>
    <w:rsid w:val="00930698"/>
    <w:rsid w:val="00931307"/>
    <w:rsid w:val="0093137B"/>
    <w:rsid w:val="00931C61"/>
    <w:rsid w:val="009333A2"/>
    <w:rsid w:val="009352FA"/>
    <w:rsid w:val="00937237"/>
    <w:rsid w:val="009416A6"/>
    <w:rsid w:val="00941A65"/>
    <w:rsid w:val="00943606"/>
    <w:rsid w:val="00944847"/>
    <w:rsid w:val="00945994"/>
    <w:rsid w:val="009459D7"/>
    <w:rsid w:val="009463D5"/>
    <w:rsid w:val="00946582"/>
    <w:rsid w:val="00946BDD"/>
    <w:rsid w:val="00946DD7"/>
    <w:rsid w:val="0094753E"/>
    <w:rsid w:val="00947A74"/>
    <w:rsid w:val="00950654"/>
    <w:rsid w:val="00950B27"/>
    <w:rsid w:val="00950D18"/>
    <w:rsid w:val="00951A7E"/>
    <w:rsid w:val="009542B1"/>
    <w:rsid w:val="0095443D"/>
    <w:rsid w:val="009546F8"/>
    <w:rsid w:val="00955A52"/>
    <w:rsid w:val="00957ABB"/>
    <w:rsid w:val="00961DEA"/>
    <w:rsid w:val="00962523"/>
    <w:rsid w:val="0096260B"/>
    <w:rsid w:val="00962E62"/>
    <w:rsid w:val="00963863"/>
    <w:rsid w:val="00965300"/>
    <w:rsid w:val="0096636C"/>
    <w:rsid w:val="00966608"/>
    <w:rsid w:val="00967ACE"/>
    <w:rsid w:val="00971624"/>
    <w:rsid w:val="009729D8"/>
    <w:rsid w:val="009734A0"/>
    <w:rsid w:val="009750B7"/>
    <w:rsid w:val="00975667"/>
    <w:rsid w:val="009766D0"/>
    <w:rsid w:val="00980899"/>
    <w:rsid w:val="0098190B"/>
    <w:rsid w:val="00982275"/>
    <w:rsid w:val="00983771"/>
    <w:rsid w:val="0098583E"/>
    <w:rsid w:val="00987562"/>
    <w:rsid w:val="0099261F"/>
    <w:rsid w:val="00993241"/>
    <w:rsid w:val="00996090"/>
    <w:rsid w:val="0099627B"/>
    <w:rsid w:val="00997416"/>
    <w:rsid w:val="009974E2"/>
    <w:rsid w:val="00997D09"/>
    <w:rsid w:val="009A26D7"/>
    <w:rsid w:val="009A270D"/>
    <w:rsid w:val="009A3344"/>
    <w:rsid w:val="009A37D0"/>
    <w:rsid w:val="009A3B09"/>
    <w:rsid w:val="009A724B"/>
    <w:rsid w:val="009A7864"/>
    <w:rsid w:val="009A7F97"/>
    <w:rsid w:val="009B10DE"/>
    <w:rsid w:val="009B58A4"/>
    <w:rsid w:val="009B5A9C"/>
    <w:rsid w:val="009B7FBB"/>
    <w:rsid w:val="009C0136"/>
    <w:rsid w:val="009C044E"/>
    <w:rsid w:val="009C059B"/>
    <w:rsid w:val="009C2B33"/>
    <w:rsid w:val="009C3452"/>
    <w:rsid w:val="009C4E6E"/>
    <w:rsid w:val="009C73E0"/>
    <w:rsid w:val="009C770E"/>
    <w:rsid w:val="009D1702"/>
    <w:rsid w:val="009D1874"/>
    <w:rsid w:val="009D36B9"/>
    <w:rsid w:val="009D3B4D"/>
    <w:rsid w:val="009D4C5E"/>
    <w:rsid w:val="009D51F9"/>
    <w:rsid w:val="009D552B"/>
    <w:rsid w:val="009D5E07"/>
    <w:rsid w:val="009D6DB7"/>
    <w:rsid w:val="009D76EF"/>
    <w:rsid w:val="009D7F24"/>
    <w:rsid w:val="009E07D9"/>
    <w:rsid w:val="009E1977"/>
    <w:rsid w:val="009E19B9"/>
    <w:rsid w:val="009E31A4"/>
    <w:rsid w:val="009E44F7"/>
    <w:rsid w:val="009E6216"/>
    <w:rsid w:val="009E65AC"/>
    <w:rsid w:val="009E6D39"/>
    <w:rsid w:val="009E6D65"/>
    <w:rsid w:val="009E7FE1"/>
    <w:rsid w:val="009F23FB"/>
    <w:rsid w:val="009F2AB6"/>
    <w:rsid w:val="009F573C"/>
    <w:rsid w:val="009F6CF5"/>
    <w:rsid w:val="00A03CBA"/>
    <w:rsid w:val="00A0422D"/>
    <w:rsid w:val="00A05FFD"/>
    <w:rsid w:val="00A06598"/>
    <w:rsid w:val="00A0738D"/>
    <w:rsid w:val="00A10870"/>
    <w:rsid w:val="00A1131F"/>
    <w:rsid w:val="00A1309E"/>
    <w:rsid w:val="00A1361D"/>
    <w:rsid w:val="00A13BA0"/>
    <w:rsid w:val="00A14272"/>
    <w:rsid w:val="00A14ABB"/>
    <w:rsid w:val="00A153F6"/>
    <w:rsid w:val="00A15B07"/>
    <w:rsid w:val="00A1601A"/>
    <w:rsid w:val="00A20048"/>
    <w:rsid w:val="00A20476"/>
    <w:rsid w:val="00A25605"/>
    <w:rsid w:val="00A25B6C"/>
    <w:rsid w:val="00A27114"/>
    <w:rsid w:val="00A274C5"/>
    <w:rsid w:val="00A3004C"/>
    <w:rsid w:val="00A307B9"/>
    <w:rsid w:val="00A30D4F"/>
    <w:rsid w:val="00A32825"/>
    <w:rsid w:val="00A338C8"/>
    <w:rsid w:val="00A348C2"/>
    <w:rsid w:val="00A348E4"/>
    <w:rsid w:val="00A37537"/>
    <w:rsid w:val="00A37DDA"/>
    <w:rsid w:val="00A417B6"/>
    <w:rsid w:val="00A44A93"/>
    <w:rsid w:val="00A44D51"/>
    <w:rsid w:val="00A45E70"/>
    <w:rsid w:val="00A50614"/>
    <w:rsid w:val="00A50AB8"/>
    <w:rsid w:val="00A51B07"/>
    <w:rsid w:val="00A531FD"/>
    <w:rsid w:val="00A53433"/>
    <w:rsid w:val="00A54182"/>
    <w:rsid w:val="00A560FA"/>
    <w:rsid w:val="00A56896"/>
    <w:rsid w:val="00A571F3"/>
    <w:rsid w:val="00A5760C"/>
    <w:rsid w:val="00A6140E"/>
    <w:rsid w:val="00A64542"/>
    <w:rsid w:val="00A66433"/>
    <w:rsid w:val="00A66E3D"/>
    <w:rsid w:val="00A674EB"/>
    <w:rsid w:val="00A70486"/>
    <w:rsid w:val="00A70B7E"/>
    <w:rsid w:val="00A70CE1"/>
    <w:rsid w:val="00A71ECC"/>
    <w:rsid w:val="00A73202"/>
    <w:rsid w:val="00A74365"/>
    <w:rsid w:val="00A74E6D"/>
    <w:rsid w:val="00A8001F"/>
    <w:rsid w:val="00A80581"/>
    <w:rsid w:val="00A82C72"/>
    <w:rsid w:val="00A82DC8"/>
    <w:rsid w:val="00A8338C"/>
    <w:rsid w:val="00A83AC1"/>
    <w:rsid w:val="00A85337"/>
    <w:rsid w:val="00A85787"/>
    <w:rsid w:val="00A85E4F"/>
    <w:rsid w:val="00A87CC0"/>
    <w:rsid w:val="00A9556D"/>
    <w:rsid w:val="00A97690"/>
    <w:rsid w:val="00AA12C4"/>
    <w:rsid w:val="00AA2963"/>
    <w:rsid w:val="00AA5365"/>
    <w:rsid w:val="00AA553E"/>
    <w:rsid w:val="00AA57AD"/>
    <w:rsid w:val="00AA5F3B"/>
    <w:rsid w:val="00AA7424"/>
    <w:rsid w:val="00AB0974"/>
    <w:rsid w:val="00AB1051"/>
    <w:rsid w:val="00AB17DC"/>
    <w:rsid w:val="00AB1EA2"/>
    <w:rsid w:val="00AB5A91"/>
    <w:rsid w:val="00AB6D7E"/>
    <w:rsid w:val="00AB742C"/>
    <w:rsid w:val="00AC1157"/>
    <w:rsid w:val="00AC1F58"/>
    <w:rsid w:val="00AC22B2"/>
    <w:rsid w:val="00AC2966"/>
    <w:rsid w:val="00AC2C51"/>
    <w:rsid w:val="00AC4153"/>
    <w:rsid w:val="00AC43CB"/>
    <w:rsid w:val="00AC53D9"/>
    <w:rsid w:val="00AC76E0"/>
    <w:rsid w:val="00AC77D9"/>
    <w:rsid w:val="00AD00CF"/>
    <w:rsid w:val="00AD21F5"/>
    <w:rsid w:val="00AD2318"/>
    <w:rsid w:val="00AD297E"/>
    <w:rsid w:val="00AD3D37"/>
    <w:rsid w:val="00AD446F"/>
    <w:rsid w:val="00AE0423"/>
    <w:rsid w:val="00AE06F4"/>
    <w:rsid w:val="00AE073D"/>
    <w:rsid w:val="00AE07ED"/>
    <w:rsid w:val="00AE2DDC"/>
    <w:rsid w:val="00AE684F"/>
    <w:rsid w:val="00AF081A"/>
    <w:rsid w:val="00AF0B84"/>
    <w:rsid w:val="00AF1125"/>
    <w:rsid w:val="00AF1269"/>
    <w:rsid w:val="00AF1449"/>
    <w:rsid w:val="00AF1810"/>
    <w:rsid w:val="00AF1921"/>
    <w:rsid w:val="00AF2C58"/>
    <w:rsid w:val="00AF2DEE"/>
    <w:rsid w:val="00AF2DF3"/>
    <w:rsid w:val="00AF2F8F"/>
    <w:rsid w:val="00AF338A"/>
    <w:rsid w:val="00AF3602"/>
    <w:rsid w:val="00AF392D"/>
    <w:rsid w:val="00AF3F44"/>
    <w:rsid w:val="00AF7703"/>
    <w:rsid w:val="00B0155E"/>
    <w:rsid w:val="00B016BE"/>
    <w:rsid w:val="00B02AF8"/>
    <w:rsid w:val="00B04BE3"/>
    <w:rsid w:val="00B06C91"/>
    <w:rsid w:val="00B07198"/>
    <w:rsid w:val="00B07F21"/>
    <w:rsid w:val="00B11D7F"/>
    <w:rsid w:val="00B125A8"/>
    <w:rsid w:val="00B12BE2"/>
    <w:rsid w:val="00B13391"/>
    <w:rsid w:val="00B149E2"/>
    <w:rsid w:val="00B15164"/>
    <w:rsid w:val="00B179DD"/>
    <w:rsid w:val="00B25D98"/>
    <w:rsid w:val="00B25DCC"/>
    <w:rsid w:val="00B26B62"/>
    <w:rsid w:val="00B274C6"/>
    <w:rsid w:val="00B27F43"/>
    <w:rsid w:val="00B32947"/>
    <w:rsid w:val="00B34504"/>
    <w:rsid w:val="00B34C27"/>
    <w:rsid w:val="00B34D1C"/>
    <w:rsid w:val="00B366DB"/>
    <w:rsid w:val="00B41AE4"/>
    <w:rsid w:val="00B41E0B"/>
    <w:rsid w:val="00B41E1C"/>
    <w:rsid w:val="00B4217A"/>
    <w:rsid w:val="00B43389"/>
    <w:rsid w:val="00B46755"/>
    <w:rsid w:val="00B5112A"/>
    <w:rsid w:val="00B514D3"/>
    <w:rsid w:val="00B51CF3"/>
    <w:rsid w:val="00B51DB4"/>
    <w:rsid w:val="00B52532"/>
    <w:rsid w:val="00B53393"/>
    <w:rsid w:val="00B54EB1"/>
    <w:rsid w:val="00B56756"/>
    <w:rsid w:val="00B56EF4"/>
    <w:rsid w:val="00B57406"/>
    <w:rsid w:val="00B6007E"/>
    <w:rsid w:val="00B600BA"/>
    <w:rsid w:val="00B61D7E"/>
    <w:rsid w:val="00B639C6"/>
    <w:rsid w:val="00B63A15"/>
    <w:rsid w:val="00B642A7"/>
    <w:rsid w:val="00B64F36"/>
    <w:rsid w:val="00B6652C"/>
    <w:rsid w:val="00B666B5"/>
    <w:rsid w:val="00B70D49"/>
    <w:rsid w:val="00B71824"/>
    <w:rsid w:val="00B71854"/>
    <w:rsid w:val="00B71AAB"/>
    <w:rsid w:val="00B72DEB"/>
    <w:rsid w:val="00B72FF5"/>
    <w:rsid w:val="00B735C7"/>
    <w:rsid w:val="00B737F9"/>
    <w:rsid w:val="00B739B8"/>
    <w:rsid w:val="00B73EE7"/>
    <w:rsid w:val="00B766F3"/>
    <w:rsid w:val="00B77A4D"/>
    <w:rsid w:val="00B77C6F"/>
    <w:rsid w:val="00B77D3B"/>
    <w:rsid w:val="00B77F1E"/>
    <w:rsid w:val="00B81C2E"/>
    <w:rsid w:val="00B829F1"/>
    <w:rsid w:val="00B83410"/>
    <w:rsid w:val="00B83549"/>
    <w:rsid w:val="00B84B49"/>
    <w:rsid w:val="00B84D85"/>
    <w:rsid w:val="00B85D99"/>
    <w:rsid w:val="00B864CD"/>
    <w:rsid w:val="00B86FA5"/>
    <w:rsid w:val="00B91A27"/>
    <w:rsid w:val="00B921AB"/>
    <w:rsid w:val="00B966D7"/>
    <w:rsid w:val="00B97535"/>
    <w:rsid w:val="00B97715"/>
    <w:rsid w:val="00BA1B78"/>
    <w:rsid w:val="00BA1D28"/>
    <w:rsid w:val="00BA1FEA"/>
    <w:rsid w:val="00BA2ECD"/>
    <w:rsid w:val="00BA45FD"/>
    <w:rsid w:val="00BA6B38"/>
    <w:rsid w:val="00BA6FE1"/>
    <w:rsid w:val="00BA765C"/>
    <w:rsid w:val="00BA7D3B"/>
    <w:rsid w:val="00BB0B20"/>
    <w:rsid w:val="00BB1697"/>
    <w:rsid w:val="00BB2D8B"/>
    <w:rsid w:val="00BB2F0F"/>
    <w:rsid w:val="00BB3947"/>
    <w:rsid w:val="00BB3BCD"/>
    <w:rsid w:val="00BB5E19"/>
    <w:rsid w:val="00BB7C50"/>
    <w:rsid w:val="00BC2933"/>
    <w:rsid w:val="00BC4300"/>
    <w:rsid w:val="00BD070A"/>
    <w:rsid w:val="00BD08B9"/>
    <w:rsid w:val="00BD1140"/>
    <w:rsid w:val="00BD1D4D"/>
    <w:rsid w:val="00BD7419"/>
    <w:rsid w:val="00BD78F9"/>
    <w:rsid w:val="00BE0B73"/>
    <w:rsid w:val="00BE43F0"/>
    <w:rsid w:val="00BE64A7"/>
    <w:rsid w:val="00BE6FF0"/>
    <w:rsid w:val="00BF2946"/>
    <w:rsid w:val="00BF309D"/>
    <w:rsid w:val="00BF38BD"/>
    <w:rsid w:val="00BF3E6C"/>
    <w:rsid w:val="00BF448B"/>
    <w:rsid w:val="00BF6C28"/>
    <w:rsid w:val="00BF6ECB"/>
    <w:rsid w:val="00BF7245"/>
    <w:rsid w:val="00BF74A7"/>
    <w:rsid w:val="00C00441"/>
    <w:rsid w:val="00C00980"/>
    <w:rsid w:val="00C0246A"/>
    <w:rsid w:val="00C02970"/>
    <w:rsid w:val="00C02E21"/>
    <w:rsid w:val="00C03738"/>
    <w:rsid w:val="00C038CC"/>
    <w:rsid w:val="00C03A96"/>
    <w:rsid w:val="00C04590"/>
    <w:rsid w:val="00C050E5"/>
    <w:rsid w:val="00C05ED2"/>
    <w:rsid w:val="00C06E54"/>
    <w:rsid w:val="00C07B25"/>
    <w:rsid w:val="00C07C99"/>
    <w:rsid w:val="00C104C7"/>
    <w:rsid w:val="00C109F3"/>
    <w:rsid w:val="00C10C44"/>
    <w:rsid w:val="00C12CD8"/>
    <w:rsid w:val="00C142DF"/>
    <w:rsid w:val="00C14744"/>
    <w:rsid w:val="00C157A3"/>
    <w:rsid w:val="00C15B6D"/>
    <w:rsid w:val="00C16CA3"/>
    <w:rsid w:val="00C21BA1"/>
    <w:rsid w:val="00C2763F"/>
    <w:rsid w:val="00C30308"/>
    <w:rsid w:val="00C30591"/>
    <w:rsid w:val="00C32059"/>
    <w:rsid w:val="00C32117"/>
    <w:rsid w:val="00C34AF4"/>
    <w:rsid w:val="00C34CBC"/>
    <w:rsid w:val="00C36D11"/>
    <w:rsid w:val="00C371E6"/>
    <w:rsid w:val="00C37E9C"/>
    <w:rsid w:val="00C401FA"/>
    <w:rsid w:val="00C40FD2"/>
    <w:rsid w:val="00C42E88"/>
    <w:rsid w:val="00C42F25"/>
    <w:rsid w:val="00C43A65"/>
    <w:rsid w:val="00C43B41"/>
    <w:rsid w:val="00C43FFA"/>
    <w:rsid w:val="00C44665"/>
    <w:rsid w:val="00C4480F"/>
    <w:rsid w:val="00C44A89"/>
    <w:rsid w:val="00C4527C"/>
    <w:rsid w:val="00C45998"/>
    <w:rsid w:val="00C4709D"/>
    <w:rsid w:val="00C4796D"/>
    <w:rsid w:val="00C518E8"/>
    <w:rsid w:val="00C51B0B"/>
    <w:rsid w:val="00C52FB9"/>
    <w:rsid w:val="00C54592"/>
    <w:rsid w:val="00C55ACD"/>
    <w:rsid w:val="00C612C1"/>
    <w:rsid w:val="00C62B93"/>
    <w:rsid w:val="00C63C35"/>
    <w:rsid w:val="00C67F64"/>
    <w:rsid w:val="00C70806"/>
    <w:rsid w:val="00C722E6"/>
    <w:rsid w:val="00C72765"/>
    <w:rsid w:val="00C73242"/>
    <w:rsid w:val="00C74870"/>
    <w:rsid w:val="00C74A92"/>
    <w:rsid w:val="00C75B21"/>
    <w:rsid w:val="00C75EFF"/>
    <w:rsid w:val="00C75F19"/>
    <w:rsid w:val="00C77F46"/>
    <w:rsid w:val="00C815C0"/>
    <w:rsid w:val="00C82487"/>
    <w:rsid w:val="00C8301E"/>
    <w:rsid w:val="00C83970"/>
    <w:rsid w:val="00C84F02"/>
    <w:rsid w:val="00C85194"/>
    <w:rsid w:val="00C855A0"/>
    <w:rsid w:val="00C8725E"/>
    <w:rsid w:val="00C87F9E"/>
    <w:rsid w:val="00C90B78"/>
    <w:rsid w:val="00C917C7"/>
    <w:rsid w:val="00C955A8"/>
    <w:rsid w:val="00C971DE"/>
    <w:rsid w:val="00CA0006"/>
    <w:rsid w:val="00CA08F2"/>
    <w:rsid w:val="00CA1AB5"/>
    <w:rsid w:val="00CA30BD"/>
    <w:rsid w:val="00CA5B1A"/>
    <w:rsid w:val="00CA6A99"/>
    <w:rsid w:val="00CA6EDD"/>
    <w:rsid w:val="00CA6F4D"/>
    <w:rsid w:val="00CA73EE"/>
    <w:rsid w:val="00CB07CE"/>
    <w:rsid w:val="00CB3A1C"/>
    <w:rsid w:val="00CB5685"/>
    <w:rsid w:val="00CB5864"/>
    <w:rsid w:val="00CC14BE"/>
    <w:rsid w:val="00CC22BD"/>
    <w:rsid w:val="00CC345A"/>
    <w:rsid w:val="00CC3F48"/>
    <w:rsid w:val="00CC5276"/>
    <w:rsid w:val="00CC6646"/>
    <w:rsid w:val="00CC67B6"/>
    <w:rsid w:val="00CD0350"/>
    <w:rsid w:val="00CD08F6"/>
    <w:rsid w:val="00CD4D13"/>
    <w:rsid w:val="00CD59DD"/>
    <w:rsid w:val="00CD5BC7"/>
    <w:rsid w:val="00CD75EE"/>
    <w:rsid w:val="00CE161F"/>
    <w:rsid w:val="00CE26A8"/>
    <w:rsid w:val="00CE380A"/>
    <w:rsid w:val="00CE43F8"/>
    <w:rsid w:val="00CE440A"/>
    <w:rsid w:val="00CE54DF"/>
    <w:rsid w:val="00CE6560"/>
    <w:rsid w:val="00CE6A53"/>
    <w:rsid w:val="00CF18BC"/>
    <w:rsid w:val="00CF1B8B"/>
    <w:rsid w:val="00CF214D"/>
    <w:rsid w:val="00CF5F6D"/>
    <w:rsid w:val="00CF786A"/>
    <w:rsid w:val="00D01138"/>
    <w:rsid w:val="00D016C6"/>
    <w:rsid w:val="00D020DF"/>
    <w:rsid w:val="00D02DD4"/>
    <w:rsid w:val="00D04A68"/>
    <w:rsid w:val="00D05510"/>
    <w:rsid w:val="00D0551E"/>
    <w:rsid w:val="00D10F8A"/>
    <w:rsid w:val="00D118E7"/>
    <w:rsid w:val="00D1227E"/>
    <w:rsid w:val="00D15F55"/>
    <w:rsid w:val="00D163A6"/>
    <w:rsid w:val="00D2193B"/>
    <w:rsid w:val="00D21985"/>
    <w:rsid w:val="00D225AE"/>
    <w:rsid w:val="00D22DD8"/>
    <w:rsid w:val="00D24315"/>
    <w:rsid w:val="00D248D0"/>
    <w:rsid w:val="00D24C36"/>
    <w:rsid w:val="00D24E2B"/>
    <w:rsid w:val="00D266E9"/>
    <w:rsid w:val="00D279DE"/>
    <w:rsid w:val="00D27C4F"/>
    <w:rsid w:val="00D27CD0"/>
    <w:rsid w:val="00D27EDB"/>
    <w:rsid w:val="00D306DB"/>
    <w:rsid w:val="00D36D46"/>
    <w:rsid w:val="00D41C94"/>
    <w:rsid w:val="00D43279"/>
    <w:rsid w:val="00D4345A"/>
    <w:rsid w:val="00D443BD"/>
    <w:rsid w:val="00D44766"/>
    <w:rsid w:val="00D467F5"/>
    <w:rsid w:val="00D469BE"/>
    <w:rsid w:val="00D46E70"/>
    <w:rsid w:val="00D500B1"/>
    <w:rsid w:val="00D504B1"/>
    <w:rsid w:val="00D50792"/>
    <w:rsid w:val="00D530C3"/>
    <w:rsid w:val="00D53A74"/>
    <w:rsid w:val="00D543C7"/>
    <w:rsid w:val="00D548E4"/>
    <w:rsid w:val="00D54DEE"/>
    <w:rsid w:val="00D553EE"/>
    <w:rsid w:val="00D56F75"/>
    <w:rsid w:val="00D57317"/>
    <w:rsid w:val="00D57B32"/>
    <w:rsid w:val="00D57FFA"/>
    <w:rsid w:val="00D60EF9"/>
    <w:rsid w:val="00D62382"/>
    <w:rsid w:val="00D633FF"/>
    <w:rsid w:val="00D64AD8"/>
    <w:rsid w:val="00D6631C"/>
    <w:rsid w:val="00D67882"/>
    <w:rsid w:val="00D716B8"/>
    <w:rsid w:val="00D72453"/>
    <w:rsid w:val="00D74369"/>
    <w:rsid w:val="00D74D71"/>
    <w:rsid w:val="00D76ABC"/>
    <w:rsid w:val="00D77119"/>
    <w:rsid w:val="00D778DC"/>
    <w:rsid w:val="00D80AFA"/>
    <w:rsid w:val="00D82680"/>
    <w:rsid w:val="00D837C8"/>
    <w:rsid w:val="00D84CAA"/>
    <w:rsid w:val="00D85342"/>
    <w:rsid w:val="00D867EA"/>
    <w:rsid w:val="00D87779"/>
    <w:rsid w:val="00D87CAF"/>
    <w:rsid w:val="00D90310"/>
    <w:rsid w:val="00D91869"/>
    <w:rsid w:val="00D931E0"/>
    <w:rsid w:val="00D961F1"/>
    <w:rsid w:val="00D967E7"/>
    <w:rsid w:val="00D96BBD"/>
    <w:rsid w:val="00D9745D"/>
    <w:rsid w:val="00DA12B1"/>
    <w:rsid w:val="00DA2936"/>
    <w:rsid w:val="00DA2D1F"/>
    <w:rsid w:val="00DA672A"/>
    <w:rsid w:val="00DA6AD7"/>
    <w:rsid w:val="00DB1296"/>
    <w:rsid w:val="00DB217F"/>
    <w:rsid w:val="00DB340F"/>
    <w:rsid w:val="00DB4B86"/>
    <w:rsid w:val="00DB5916"/>
    <w:rsid w:val="00DB690D"/>
    <w:rsid w:val="00DB6A06"/>
    <w:rsid w:val="00DB6E85"/>
    <w:rsid w:val="00DB6F94"/>
    <w:rsid w:val="00DB7EC9"/>
    <w:rsid w:val="00DB7F8D"/>
    <w:rsid w:val="00DC1BB5"/>
    <w:rsid w:val="00DC2B3D"/>
    <w:rsid w:val="00DC2DE7"/>
    <w:rsid w:val="00DC3C46"/>
    <w:rsid w:val="00DC3C71"/>
    <w:rsid w:val="00DC53A9"/>
    <w:rsid w:val="00DC5C83"/>
    <w:rsid w:val="00DC5F2A"/>
    <w:rsid w:val="00DC6388"/>
    <w:rsid w:val="00DC6430"/>
    <w:rsid w:val="00DC673E"/>
    <w:rsid w:val="00DC6A24"/>
    <w:rsid w:val="00DC6FF7"/>
    <w:rsid w:val="00DC7F75"/>
    <w:rsid w:val="00DD24A1"/>
    <w:rsid w:val="00DD4472"/>
    <w:rsid w:val="00DD4EA3"/>
    <w:rsid w:val="00DD5376"/>
    <w:rsid w:val="00DD74E4"/>
    <w:rsid w:val="00DE14F6"/>
    <w:rsid w:val="00DE2874"/>
    <w:rsid w:val="00DE381A"/>
    <w:rsid w:val="00DE6B11"/>
    <w:rsid w:val="00DF27B4"/>
    <w:rsid w:val="00DF305C"/>
    <w:rsid w:val="00DF3B46"/>
    <w:rsid w:val="00DF43FA"/>
    <w:rsid w:val="00DF5A89"/>
    <w:rsid w:val="00DF5CD1"/>
    <w:rsid w:val="00E003A0"/>
    <w:rsid w:val="00E00AF4"/>
    <w:rsid w:val="00E014AF"/>
    <w:rsid w:val="00E01525"/>
    <w:rsid w:val="00E0176E"/>
    <w:rsid w:val="00E0420A"/>
    <w:rsid w:val="00E04BDC"/>
    <w:rsid w:val="00E05912"/>
    <w:rsid w:val="00E060D5"/>
    <w:rsid w:val="00E062F2"/>
    <w:rsid w:val="00E06E74"/>
    <w:rsid w:val="00E107D6"/>
    <w:rsid w:val="00E1300F"/>
    <w:rsid w:val="00E14C89"/>
    <w:rsid w:val="00E1524B"/>
    <w:rsid w:val="00E15D8B"/>
    <w:rsid w:val="00E20ABC"/>
    <w:rsid w:val="00E2186E"/>
    <w:rsid w:val="00E2342A"/>
    <w:rsid w:val="00E235C0"/>
    <w:rsid w:val="00E240ED"/>
    <w:rsid w:val="00E2532C"/>
    <w:rsid w:val="00E26548"/>
    <w:rsid w:val="00E3179E"/>
    <w:rsid w:val="00E3288D"/>
    <w:rsid w:val="00E32CEB"/>
    <w:rsid w:val="00E32E80"/>
    <w:rsid w:val="00E37BEB"/>
    <w:rsid w:val="00E37EA0"/>
    <w:rsid w:val="00E42ED9"/>
    <w:rsid w:val="00E44BE1"/>
    <w:rsid w:val="00E459F5"/>
    <w:rsid w:val="00E479D7"/>
    <w:rsid w:val="00E50AFF"/>
    <w:rsid w:val="00E51711"/>
    <w:rsid w:val="00E52A11"/>
    <w:rsid w:val="00E551A1"/>
    <w:rsid w:val="00E55581"/>
    <w:rsid w:val="00E562BD"/>
    <w:rsid w:val="00E607E1"/>
    <w:rsid w:val="00E60EFA"/>
    <w:rsid w:val="00E62DDC"/>
    <w:rsid w:val="00E63295"/>
    <w:rsid w:val="00E638F9"/>
    <w:rsid w:val="00E63BC0"/>
    <w:rsid w:val="00E64BFA"/>
    <w:rsid w:val="00E6595E"/>
    <w:rsid w:val="00E65E99"/>
    <w:rsid w:val="00E67BD7"/>
    <w:rsid w:val="00E70BAC"/>
    <w:rsid w:val="00E71E27"/>
    <w:rsid w:val="00E73250"/>
    <w:rsid w:val="00E732F4"/>
    <w:rsid w:val="00E73428"/>
    <w:rsid w:val="00E7602D"/>
    <w:rsid w:val="00E8089E"/>
    <w:rsid w:val="00E81071"/>
    <w:rsid w:val="00E81BAE"/>
    <w:rsid w:val="00E81FD5"/>
    <w:rsid w:val="00E8349A"/>
    <w:rsid w:val="00E83B9F"/>
    <w:rsid w:val="00E86370"/>
    <w:rsid w:val="00E87816"/>
    <w:rsid w:val="00E92A52"/>
    <w:rsid w:val="00E95639"/>
    <w:rsid w:val="00E966A7"/>
    <w:rsid w:val="00EA17C9"/>
    <w:rsid w:val="00EA1851"/>
    <w:rsid w:val="00EA19BF"/>
    <w:rsid w:val="00EA5060"/>
    <w:rsid w:val="00EA61E9"/>
    <w:rsid w:val="00EB02B3"/>
    <w:rsid w:val="00EB0A8C"/>
    <w:rsid w:val="00EB1F28"/>
    <w:rsid w:val="00EB30F0"/>
    <w:rsid w:val="00EB4003"/>
    <w:rsid w:val="00EB49F2"/>
    <w:rsid w:val="00EB4B71"/>
    <w:rsid w:val="00EB6E05"/>
    <w:rsid w:val="00EB7A5B"/>
    <w:rsid w:val="00EB7D33"/>
    <w:rsid w:val="00EC0062"/>
    <w:rsid w:val="00EC1AD7"/>
    <w:rsid w:val="00EC1B83"/>
    <w:rsid w:val="00EC2B1A"/>
    <w:rsid w:val="00EC32D1"/>
    <w:rsid w:val="00EC409B"/>
    <w:rsid w:val="00EC6E05"/>
    <w:rsid w:val="00EC72D5"/>
    <w:rsid w:val="00EC761D"/>
    <w:rsid w:val="00ED1ADA"/>
    <w:rsid w:val="00ED2389"/>
    <w:rsid w:val="00ED3587"/>
    <w:rsid w:val="00ED3981"/>
    <w:rsid w:val="00ED4109"/>
    <w:rsid w:val="00ED4E36"/>
    <w:rsid w:val="00ED50D8"/>
    <w:rsid w:val="00ED51F8"/>
    <w:rsid w:val="00ED6F13"/>
    <w:rsid w:val="00EE2260"/>
    <w:rsid w:val="00EE2383"/>
    <w:rsid w:val="00EE2866"/>
    <w:rsid w:val="00EE6136"/>
    <w:rsid w:val="00EE63AF"/>
    <w:rsid w:val="00EE7506"/>
    <w:rsid w:val="00EF145C"/>
    <w:rsid w:val="00EF30C6"/>
    <w:rsid w:val="00EF4EF0"/>
    <w:rsid w:val="00EF6508"/>
    <w:rsid w:val="00EF7C85"/>
    <w:rsid w:val="00F02391"/>
    <w:rsid w:val="00F024CD"/>
    <w:rsid w:val="00F02A14"/>
    <w:rsid w:val="00F02AA0"/>
    <w:rsid w:val="00F036FA"/>
    <w:rsid w:val="00F03E94"/>
    <w:rsid w:val="00F06F34"/>
    <w:rsid w:val="00F12C2F"/>
    <w:rsid w:val="00F134DE"/>
    <w:rsid w:val="00F147A2"/>
    <w:rsid w:val="00F156EC"/>
    <w:rsid w:val="00F15E25"/>
    <w:rsid w:val="00F167F1"/>
    <w:rsid w:val="00F16B72"/>
    <w:rsid w:val="00F16EB2"/>
    <w:rsid w:val="00F17B85"/>
    <w:rsid w:val="00F201EE"/>
    <w:rsid w:val="00F2025E"/>
    <w:rsid w:val="00F2086C"/>
    <w:rsid w:val="00F21E10"/>
    <w:rsid w:val="00F2297C"/>
    <w:rsid w:val="00F2375F"/>
    <w:rsid w:val="00F26B5A"/>
    <w:rsid w:val="00F275E7"/>
    <w:rsid w:val="00F30DFD"/>
    <w:rsid w:val="00F31786"/>
    <w:rsid w:val="00F3319B"/>
    <w:rsid w:val="00F3331D"/>
    <w:rsid w:val="00F3682A"/>
    <w:rsid w:val="00F42DC6"/>
    <w:rsid w:val="00F43454"/>
    <w:rsid w:val="00F45F03"/>
    <w:rsid w:val="00F4691F"/>
    <w:rsid w:val="00F473D9"/>
    <w:rsid w:val="00F47F78"/>
    <w:rsid w:val="00F513AE"/>
    <w:rsid w:val="00F51D80"/>
    <w:rsid w:val="00F544CA"/>
    <w:rsid w:val="00F54D3F"/>
    <w:rsid w:val="00F55E7A"/>
    <w:rsid w:val="00F56936"/>
    <w:rsid w:val="00F572FB"/>
    <w:rsid w:val="00F63A95"/>
    <w:rsid w:val="00F63C89"/>
    <w:rsid w:val="00F64AFE"/>
    <w:rsid w:val="00F65462"/>
    <w:rsid w:val="00F67849"/>
    <w:rsid w:val="00F70558"/>
    <w:rsid w:val="00F70887"/>
    <w:rsid w:val="00F71D07"/>
    <w:rsid w:val="00F71D29"/>
    <w:rsid w:val="00F73EA2"/>
    <w:rsid w:val="00F74550"/>
    <w:rsid w:val="00F76C9A"/>
    <w:rsid w:val="00F7757C"/>
    <w:rsid w:val="00F825F6"/>
    <w:rsid w:val="00F82D1B"/>
    <w:rsid w:val="00F8321D"/>
    <w:rsid w:val="00F83D52"/>
    <w:rsid w:val="00F85EC1"/>
    <w:rsid w:val="00F8618C"/>
    <w:rsid w:val="00F87E0A"/>
    <w:rsid w:val="00F913B5"/>
    <w:rsid w:val="00F9206E"/>
    <w:rsid w:val="00F93942"/>
    <w:rsid w:val="00F93B59"/>
    <w:rsid w:val="00F93F7C"/>
    <w:rsid w:val="00F94BDA"/>
    <w:rsid w:val="00F95537"/>
    <w:rsid w:val="00FA08A2"/>
    <w:rsid w:val="00FA2C28"/>
    <w:rsid w:val="00FA2F2C"/>
    <w:rsid w:val="00FA381A"/>
    <w:rsid w:val="00FA5A06"/>
    <w:rsid w:val="00FA62B5"/>
    <w:rsid w:val="00FA65A7"/>
    <w:rsid w:val="00FA6D9E"/>
    <w:rsid w:val="00FA7741"/>
    <w:rsid w:val="00FB0946"/>
    <w:rsid w:val="00FB27FA"/>
    <w:rsid w:val="00FB4454"/>
    <w:rsid w:val="00FB4583"/>
    <w:rsid w:val="00FB4D01"/>
    <w:rsid w:val="00FB6154"/>
    <w:rsid w:val="00FB655D"/>
    <w:rsid w:val="00FB7C81"/>
    <w:rsid w:val="00FC17C3"/>
    <w:rsid w:val="00FC1A70"/>
    <w:rsid w:val="00FC3486"/>
    <w:rsid w:val="00FC3892"/>
    <w:rsid w:val="00FC3B8A"/>
    <w:rsid w:val="00FC3D45"/>
    <w:rsid w:val="00FC43B2"/>
    <w:rsid w:val="00FC46D7"/>
    <w:rsid w:val="00FC6554"/>
    <w:rsid w:val="00FC6AFB"/>
    <w:rsid w:val="00FD0CB5"/>
    <w:rsid w:val="00FD28EE"/>
    <w:rsid w:val="00FD2943"/>
    <w:rsid w:val="00FD2FC6"/>
    <w:rsid w:val="00FD354F"/>
    <w:rsid w:val="00FD4B88"/>
    <w:rsid w:val="00FD73AB"/>
    <w:rsid w:val="00FE1654"/>
    <w:rsid w:val="00FE181A"/>
    <w:rsid w:val="00FE224E"/>
    <w:rsid w:val="00FE3455"/>
    <w:rsid w:val="00FE36E4"/>
    <w:rsid w:val="00FE63AD"/>
    <w:rsid w:val="00FE6B2F"/>
    <w:rsid w:val="00FE6ED0"/>
    <w:rsid w:val="00FE7D3D"/>
    <w:rsid w:val="00FF09C1"/>
    <w:rsid w:val="00FF20D8"/>
    <w:rsid w:val="00FF2EAB"/>
    <w:rsid w:val="00FF31E9"/>
    <w:rsid w:val="00FF32DB"/>
    <w:rsid w:val="00FF3B34"/>
    <w:rsid w:val="00FF5B54"/>
    <w:rsid w:val="00FF64DA"/>
    <w:rsid w:val="00FF6541"/>
    <w:rsid w:val="0ADE9B19"/>
    <w:rsid w:val="15119ACD"/>
    <w:rsid w:val="21C05FCF"/>
    <w:rsid w:val="22268C27"/>
    <w:rsid w:val="35746448"/>
    <w:rsid w:val="3A47EA01"/>
    <w:rsid w:val="3ACBE6A9"/>
    <w:rsid w:val="41192B2A"/>
    <w:rsid w:val="449BDE5C"/>
    <w:rsid w:val="465225DD"/>
    <w:rsid w:val="4C7540A0"/>
    <w:rsid w:val="4CA48C84"/>
    <w:rsid w:val="5210A691"/>
    <w:rsid w:val="5981A9A7"/>
    <w:rsid w:val="5ED0D694"/>
    <w:rsid w:val="5FE18C5E"/>
    <w:rsid w:val="64136C0C"/>
    <w:rsid w:val="689CDC13"/>
    <w:rsid w:val="68CF5A8B"/>
    <w:rsid w:val="68E4D0DB"/>
    <w:rsid w:val="69C4365A"/>
    <w:rsid w:val="6BAD1BBB"/>
    <w:rsid w:val="6C401E30"/>
    <w:rsid w:val="6D21DB42"/>
    <w:rsid w:val="793274E7"/>
    <w:rsid w:val="7FDEF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ListParagraph"/>
    <w:link w:val="NumberedparagraphChar"/>
    <w:qFormat/>
    <w:rsid w:val="00376316"/>
    <w:pPr>
      <w:numPr>
        <w:numId w:val="25"/>
      </w:numPr>
      <w:spacing w:after="240" w:line="252" w:lineRule="auto"/>
      <w:contextualSpacing w:val="0"/>
    </w:pPr>
    <w:rPr>
      <w:rFonts w:eastAsia="Calibri"/>
      <w:lang w:bidi="he-IL"/>
    </w:rPr>
  </w:style>
  <w:style w:type="character" w:customStyle="1" w:styleId="NumberedparagraphChar">
    <w:name w:val="Numbered paragraph Char"/>
    <w:basedOn w:val="DefaultParagraphFont"/>
    <w:link w:val="Numberedparagraph"/>
    <w:rsid w:val="00376316"/>
    <w:rPr>
      <w:rFonts w:ascii="Arial" w:eastAsia="Calibri" w:hAnsi="Arial" w:cs="Arial"/>
      <w:sz w:val="24"/>
      <w:szCs w:val="22"/>
      <w:lang w:eastAsia="en-US" w:bidi="he-IL"/>
    </w:rPr>
  </w:style>
  <w:style w:type="paragraph" w:customStyle="1" w:styleId="TSBullet1Square">
    <w:name w:val="TS Bullet 1 Square"/>
    <w:basedOn w:val="Normal"/>
    <w:next w:val="Normal"/>
    <w:link w:val="TSBullet1SquareChar"/>
    <w:qFormat/>
    <w:rsid w:val="000406D4"/>
    <w:pPr>
      <w:numPr>
        <w:numId w:val="28"/>
      </w:numPr>
    </w:pPr>
    <w:rPr>
      <w:rFonts w:cs="Times New Roman"/>
      <w:sz w:val="22"/>
      <w:szCs w:val="24"/>
    </w:rPr>
  </w:style>
  <w:style w:type="character" w:customStyle="1" w:styleId="TSBullet1SquareChar">
    <w:name w:val="TS Bullet 1 Square Char"/>
    <w:link w:val="TSBullet1Square"/>
    <w:locked/>
    <w:rsid w:val="000406D4"/>
    <w:rPr>
      <w:rFonts w:ascii="Arial" w:hAnsi="Arial"/>
      <w:sz w:val="22"/>
      <w:szCs w:val="24"/>
      <w:lang w:eastAsia="en-US"/>
    </w:rPr>
  </w:style>
  <w:style w:type="character" w:styleId="Hyperlink">
    <w:name w:val="Hyperlink"/>
    <w:basedOn w:val="DefaultParagraphFont"/>
    <w:unhideWhenUsed/>
    <w:rsid w:val="00CE161F"/>
    <w:rPr>
      <w:color w:val="0000FF" w:themeColor="hyperlink"/>
      <w:u w:val="single"/>
    </w:rPr>
  </w:style>
  <w:style w:type="character" w:styleId="UnresolvedMention">
    <w:name w:val="Unresolved Mention"/>
    <w:basedOn w:val="DefaultParagraphFont"/>
    <w:uiPriority w:val="99"/>
    <w:semiHidden/>
    <w:unhideWhenUsed/>
    <w:rsid w:val="00CE161F"/>
    <w:rPr>
      <w:color w:val="605E5C"/>
      <w:shd w:val="clear" w:color="auto" w:fill="E1DFDD"/>
    </w:rPr>
  </w:style>
  <w:style w:type="character" w:styleId="FollowedHyperlink">
    <w:name w:val="FollowedHyperlink"/>
    <w:basedOn w:val="DefaultParagraphFont"/>
    <w:semiHidden/>
    <w:unhideWhenUsed/>
    <w:rsid w:val="00B966D7"/>
    <w:rPr>
      <w:color w:val="800080" w:themeColor="followedHyperlink"/>
      <w:u w:val="single"/>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cs="Arial"/>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0514CD"/>
    <w:rPr>
      <w:b/>
      <w:bCs/>
    </w:rPr>
  </w:style>
  <w:style w:type="character" w:customStyle="1" w:styleId="CommentSubjectChar">
    <w:name w:val="Comment Subject Char"/>
    <w:basedOn w:val="CommentTextChar"/>
    <w:link w:val="CommentSubject"/>
    <w:semiHidden/>
    <w:rsid w:val="000514CD"/>
    <w:rPr>
      <w:rFonts w:ascii="Arial" w:hAnsi="Arial" w:cs="Arial"/>
      <w:b/>
      <w:bCs/>
      <w:lang w:eastAsia="en-US"/>
    </w:rPr>
  </w:style>
  <w:style w:type="character" w:customStyle="1" w:styleId="ui-provider">
    <w:name w:val="ui-provider"/>
    <w:basedOn w:val="DefaultParagraphFont"/>
    <w:rsid w:val="00F31786"/>
  </w:style>
  <w:style w:type="paragraph" w:styleId="NormalWeb">
    <w:name w:val="Normal (Web)"/>
    <w:basedOn w:val="Normal"/>
    <w:uiPriority w:val="99"/>
    <w:semiHidden/>
    <w:unhideWhenUsed/>
    <w:rsid w:val="00F31786"/>
    <w:pPr>
      <w:spacing w:before="100" w:beforeAutospacing="1" w:after="100" w:afterAutospacing="1"/>
    </w:pPr>
    <w:rPr>
      <w:rFonts w:ascii="Times New Roman" w:hAnsi="Times New Roman" w:cs="Times New Roman"/>
      <w:szCs w:val="24"/>
      <w:lang w:eastAsia="en-GB"/>
    </w:rPr>
  </w:style>
  <w:style w:type="character" w:customStyle="1" w:styleId="cf01">
    <w:name w:val="cf01"/>
    <w:basedOn w:val="DefaultParagraphFont"/>
    <w:rsid w:val="004A7D98"/>
    <w:rPr>
      <w:rFonts w:ascii="Segoe UI" w:hAnsi="Segoe UI" w:cs="Segoe UI" w:hint="default"/>
      <w:sz w:val="18"/>
      <w:szCs w:val="18"/>
    </w:rPr>
  </w:style>
  <w:style w:type="paragraph" w:styleId="Revision">
    <w:name w:val="Revision"/>
    <w:hidden/>
    <w:uiPriority w:val="99"/>
    <w:semiHidden/>
    <w:rsid w:val="00896FFE"/>
    <w:rPr>
      <w:rFonts w:ascii="Arial" w:hAnsi="Arial" w:cs="Arial"/>
      <w:sz w:val="24"/>
      <w:szCs w:val="22"/>
      <w:lang w:eastAsia="en-US"/>
    </w:rPr>
  </w:style>
  <w:style w:type="character" w:customStyle="1" w:styleId="normaltextrun">
    <w:name w:val="normaltextrun"/>
    <w:basedOn w:val="DefaultParagraphFont"/>
    <w:rsid w:val="00FB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31459">
      <w:bodyDiv w:val="1"/>
      <w:marLeft w:val="0"/>
      <w:marRight w:val="0"/>
      <w:marTop w:val="0"/>
      <w:marBottom w:val="0"/>
      <w:divBdr>
        <w:top w:val="none" w:sz="0" w:space="0" w:color="auto"/>
        <w:left w:val="none" w:sz="0" w:space="0" w:color="auto"/>
        <w:bottom w:val="none" w:sz="0" w:space="0" w:color="auto"/>
        <w:right w:val="none" w:sz="0" w:space="0" w:color="auto"/>
      </w:divBdr>
    </w:div>
    <w:div w:id="1086924330">
      <w:bodyDiv w:val="1"/>
      <w:marLeft w:val="0"/>
      <w:marRight w:val="0"/>
      <w:marTop w:val="0"/>
      <w:marBottom w:val="0"/>
      <w:divBdr>
        <w:top w:val="none" w:sz="0" w:space="0" w:color="auto"/>
        <w:left w:val="none" w:sz="0" w:space="0" w:color="auto"/>
        <w:bottom w:val="none" w:sz="0" w:space="0" w:color="auto"/>
        <w:right w:val="none" w:sz="0" w:space="0" w:color="auto"/>
      </w:divBdr>
    </w:div>
    <w:div w:id="1407190901">
      <w:bodyDiv w:val="1"/>
      <w:marLeft w:val="0"/>
      <w:marRight w:val="0"/>
      <w:marTop w:val="0"/>
      <w:marBottom w:val="0"/>
      <w:divBdr>
        <w:top w:val="none" w:sz="0" w:space="0" w:color="auto"/>
        <w:left w:val="none" w:sz="0" w:space="0" w:color="auto"/>
        <w:bottom w:val="none" w:sz="0" w:space="0" w:color="auto"/>
        <w:right w:val="none" w:sz="0" w:space="0" w:color="auto"/>
      </w:divBdr>
    </w:div>
    <w:div w:id="14765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onr.org.uk/media/cxsd4tug/rr-smr-step-2-ar-radiological-protection.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e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r.org.uk/media/pobf24xm/saps2014.pdf" TargetMode="External"/><Relationship Id="rId4" Type="http://schemas.openxmlformats.org/officeDocument/2006/relationships/settings" Target="settings.xml"/><Relationship Id="rId9" Type="http://schemas.openxmlformats.org/officeDocument/2006/relationships/hyperlink" Target="https://www.hse.gov.uk/pubns/books/l121.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9525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Links>
    <vt:vector size="24" baseType="variant">
      <vt:variant>
        <vt:i4>5505112</vt:i4>
      </vt:variant>
      <vt:variant>
        <vt:i4>11</vt:i4>
      </vt:variant>
      <vt:variant>
        <vt:i4>0</vt:i4>
      </vt:variant>
      <vt:variant>
        <vt:i4>5</vt:i4>
      </vt:variant>
      <vt:variant>
        <vt:lpwstr>http://www.iaea.org/</vt:lpwstr>
      </vt:variant>
      <vt:variant>
        <vt:lpwstr/>
      </vt:variant>
      <vt:variant>
        <vt:i4>2097206</vt:i4>
      </vt:variant>
      <vt:variant>
        <vt:i4>8</vt:i4>
      </vt:variant>
      <vt:variant>
        <vt:i4>0</vt:i4>
      </vt:variant>
      <vt:variant>
        <vt:i4>5</vt:i4>
      </vt:variant>
      <vt:variant>
        <vt:lpwstr>https://www.onr.org.uk/media/pobf24xm/saps2014.pdf</vt:lpwstr>
      </vt:variant>
      <vt:variant>
        <vt:lpwstr/>
      </vt:variant>
      <vt:variant>
        <vt:i4>2359409</vt:i4>
      </vt:variant>
      <vt:variant>
        <vt:i4>5</vt:i4>
      </vt:variant>
      <vt:variant>
        <vt:i4>0</vt:i4>
      </vt:variant>
      <vt:variant>
        <vt:i4>5</vt:i4>
      </vt:variant>
      <vt:variant>
        <vt:lpwstr>https://www.hse.gov.uk/pubns/books/l121.htm</vt:lpwstr>
      </vt:variant>
      <vt:variant>
        <vt:lpwstr/>
      </vt:variant>
      <vt:variant>
        <vt:i4>6815850</vt:i4>
      </vt:variant>
      <vt:variant>
        <vt:i4>2</vt:i4>
      </vt:variant>
      <vt:variant>
        <vt:i4>0</vt:i4>
      </vt:variant>
      <vt:variant>
        <vt:i4>5</vt:i4>
      </vt:variant>
      <vt:variant>
        <vt:lpwstr>https://www.onr.org.uk/media/cxsd4tug/rr-smr-step-2-ar-radiological-protection.docx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2026-02-03T14:50:00Z</dcterms:created>
  <dcterms:modified xsi:type="dcterms:W3CDTF">2026-02-03T14:50:00Z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2026-02-03T14:50:50Z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e4fbeb9e-e96a-4902-9f75-bca0282238f6</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