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366F26" w14:paraId="6C65111E" w14:textId="77777777" w:rsidTr="00881B6F">
        <w:trPr>
          <w:trHeight w:val="1162"/>
        </w:trPr>
        <w:tc>
          <w:tcPr>
            <w:tcW w:w="9156" w:type="dxa"/>
            <w:tcBorders>
              <w:bottom w:val="single" w:sz="24" w:space="0" w:color="22413A"/>
            </w:tcBorders>
          </w:tcPr>
          <w:p w14:paraId="35C1F1C6" w14:textId="77777777" w:rsidR="00C20562" w:rsidRPr="00366F26" w:rsidRDefault="00C20562" w:rsidP="00323E71">
            <w:bookmarkStart w:id="0" w:name="_Toc466022543"/>
          </w:p>
        </w:tc>
      </w:tr>
      <w:tr w:rsidR="00D0226A" w:rsidRPr="00366F26"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7832CDB2" w:rsidR="00595C8C" w:rsidRPr="00366F26" w:rsidRDefault="00595C8C" w:rsidP="00595C8C">
            <w:pPr>
              <w:pStyle w:val="InnerCoverTitle"/>
              <w:rPr>
                <w:sz w:val="36"/>
                <w:szCs w:val="36"/>
              </w:rPr>
            </w:pPr>
            <w:r w:rsidRPr="00366F26">
              <w:rPr>
                <w:sz w:val="36"/>
                <w:szCs w:val="36"/>
              </w:rPr>
              <w:t xml:space="preserve">ONR </w:t>
            </w:r>
            <w:r w:rsidR="000950B3" w:rsidRPr="00366F26">
              <w:rPr>
                <w:sz w:val="36"/>
                <w:szCs w:val="36"/>
              </w:rPr>
              <w:t>Technical Assessment Guide</w:t>
            </w:r>
          </w:p>
          <w:p w14:paraId="7C4EA414" w14:textId="019895C0" w:rsidR="00D0226A" w:rsidRPr="00366F26" w:rsidRDefault="000518E6" w:rsidP="001E03E1">
            <w:pPr>
              <w:pStyle w:val="CoverTitle"/>
              <w:rPr>
                <w:szCs w:val="90"/>
              </w:rPr>
            </w:pPr>
            <w:sdt>
              <w:sdtPr>
                <w:rPr>
                  <w:sz w:val="96"/>
                  <w:szCs w:val="96"/>
                </w:rPr>
                <w:id w:val="1228188510"/>
                <w:placeholder>
                  <w:docPart w:val="DefaultPlaceholder_-1854013440"/>
                </w:placeholder>
              </w:sdtPr>
              <w:sdtEndPr>
                <w:rPr>
                  <w:sz w:val="160"/>
                  <w:szCs w:val="160"/>
                </w:rPr>
              </w:sdtEndPr>
              <w:sdtContent>
                <w:sdt>
                  <w:sdtPr>
                    <w:rPr>
                      <w:sz w:val="96"/>
                      <w:szCs w:val="9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0806C8" w:rsidRPr="000806C8">
                      <w:rPr>
                        <w:sz w:val="96"/>
                        <w:szCs w:val="96"/>
                      </w:rPr>
                      <w:t>Civil engineering</w:t>
                    </w:r>
                  </w:sdtContent>
                </w:sdt>
              </w:sdtContent>
            </w:sdt>
          </w:p>
        </w:tc>
      </w:tr>
    </w:tbl>
    <w:p w14:paraId="56A09D10" w14:textId="77777777" w:rsidR="00D0226A" w:rsidRPr="00366F26" w:rsidRDefault="00D0226A">
      <w:pPr>
        <w:spacing w:after="0"/>
      </w:pPr>
    </w:p>
    <w:p w14:paraId="6AB6425B" w14:textId="77777777" w:rsidR="00D0226A" w:rsidRPr="00366F26" w:rsidRDefault="00881B6F">
      <w:pPr>
        <w:spacing w:after="0"/>
      </w:pPr>
      <w:r w:rsidRPr="00366F26">
        <w:rPr>
          <w:noProof/>
        </w:rPr>
        <w:drawing>
          <wp:anchor distT="0" distB="0" distL="114300" distR="114300" simplePos="0" relativeHeight="25165875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Pr="00366F26" w:rsidRDefault="00267815">
      <w:pPr>
        <w:spacing w:after="0"/>
      </w:pPr>
      <w:r w:rsidRPr="00366F26">
        <w:br w:type="page"/>
      </w:r>
    </w:p>
    <w:p w14:paraId="1FDB4B56" w14:textId="6C10B266" w:rsidR="00595C8C" w:rsidRPr="00366F26" w:rsidRDefault="00595C8C" w:rsidP="00323E71">
      <w:pPr>
        <w:sectPr w:rsidR="00595C8C" w:rsidRPr="00366F26" w:rsidSect="001F6D6D">
          <w:headerReference w:type="default" r:id="rId15"/>
          <w:footerReference w:type="default" r:id="rId16"/>
          <w:pgSz w:w="11906" w:h="16838" w:code="9"/>
          <w:pgMar w:top="1440" w:right="1440" w:bottom="1440" w:left="1440" w:header="397" w:footer="397" w:gutter="0"/>
          <w:cols w:space="312"/>
          <w:titlePg/>
          <w:docGrid w:linePitch="360"/>
        </w:sectPr>
      </w:pPr>
    </w:p>
    <w:p w14:paraId="3AE5EE98" w14:textId="1867C55E" w:rsidR="00267815" w:rsidRPr="00366F26" w:rsidRDefault="00267815" w:rsidP="00EE0C77">
      <w:pPr>
        <w:pStyle w:val="ContentsHeading"/>
      </w:pPr>
      <w:r w:rsidRPr="00366F26">
        <w:lastRenderedPageBreak/>
        <w:t>Contents</w:t>
      </w:r>
    </w:p>
    <w:p w14:paraId="71C52928" w14:textId="2A0D19F6" w:rsidR="008049A6" w:rsidRDefault="00543853">
      <w:pPr>
        <w:pStyle w:val="TOC1"/>
        <w:tabs>
          <w:tab w:val="left" w:pos="720"/>
        </w:tabs>
        <w:rPr>
          <w:rFonts w:asciiTheme="minorHAnsi" w:eastAsiaTheme="minorEastAsia" w:hAnsiTheme="minorHAnsi" w:cstheme="minorBidi"/>
          <w:kern w:val="2"/>
          <w:szCs w:val="24"/>
          <w:lang w:eastAsia="en-GB" w:bidi="ar-SA"/>
          <w14:ligatures w14:val="standardContextual"/>
        </w:rPr>
      </w:pPr>
      <w:r>
        <w:fldChar w:fldCharType="begin"/>
      </w:r>
      <w:r>
        <w:instrText xml:space="preserve"> TOC \o "1-1" \h \z \u </w:instrText>
      </w:r>
      <w:r>
        <w:fldChar w:fldCharType="separate"/>
      </w:r>
      <w:hyperlink w:anchor="_Toc234575194" w:history="1">
        <w:r w:rsidR="008049A6" w:rsidRPr="00F656FB">
          <w:rPr>
            <w:rStyle w:val="Hyperlink"/>
          </w:rPr>
          <w:t>1.</w:t>
        </w:r>
        <w:r w:rsidR="008049A6">
          <w:rPr>
            <w:rFonts w:asciiTheme="minorHAnsi" w:eastAsiaTheme="minorEastAsia" w:hAnsiTheme="minorHAnsi" w:cstheme="minorBidi"/>
            <w:kern w:val="2"/>
            <w:szCs w:val="24"/>
            <w:lang w:eastAsia="en-GB" w:bidi="ar-SA"/>
            <w14:ligatures w14:val="standardContextual"/>
          </w:rPr>
          <w:tab/>
        </w:r>
        <w:r w:rsidR="008049A6" w:rsidRPr="00F656FB">
          <w:rPr>
            <w:rStyle w:val="Hyperlink"/>
          </w:rPr>
          <w:t>Introduction</w:t>
        </w:r>
        <w:r w:rsidR="008049A6">
          <w:rPr>
            <w:webHidden/>
          </w:rPr>
          <w:tab/>
        </w:r>
        <w:r w:rsidR="008049A6">
          <w:rPr>
            <w:webHidden/>
          </w:rPr>
          <w:fldChar w:fldCharType="begin"/>
        </w:r>
        <w:r w:rsidR="008049A6">
          <w:rPr>
            <w:webHidden/>
          </w:rPr>
          <w:instrText xml:space="preserve"> PAGEREF _Toc234575194 \h </w:instrText>
        </w:r>
        <w:r w:rsidR="008049A6">
          <w:rPr>
            <w:webHidden/>
          </w:rPr>
        </w:r>
        <w:r w:rsidR="008049A6">
          <w:rPr>
            <w:webHidden/>
          </w:rPr>
          <w:fldChar w:fldCharType="separate"/>
        </w:r>
        <w:r w:rsidR="008049A6">
          <w:rPr>
            <w:webHidden/>
          </w:rPr>
          <w:t>3</w:t>
        </w:r>
        <w:r w:rsidR="008049A6">
          <w:rPr>
            <w:webHidden/>
          </w:rPr>
          <w:fldChar w:fldCharType="end"/>
        </w:r>
      </w:hyperlink>
    </w:p>
    <w:p w14:paraId="33C8C730" w14:textId="340EBECC" w:rsidR="008049A6" w:rsidRDefault="008049A6">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34575195" w:history="1">
        <w:r w:rsidRPr="00F656FB">
          <w:rPr>
            <w:rStyle w:val="Hyperlink"/>
          </w:rPr>
          <w:t>2.</w:t>
        </w:r>
        <w:r>
          <w:rPr>
            <w:rFonts w:asciiTheme="minorHAnsi" w:eastAsiaTheme="minorEastAsia" w:hAnsiTheme="minorHAnsi" w:cstheme="minorBidi"/>
            <w:kern w:val="2"/>
            <w:szCs w:val="24"/>
            <w:lang w:eastAsia="en-GB" w:bidi="ar-SA"/>
            <w14:ligatures w14:val="standardContextual"/>
          </w:rPr>
          <w:tab/>
        </w:r>
        <w:r w:rsidRPr="00F656FB">
          <w:rPr>
            <w:rStyle w:val="Hyperlink"/>
          </w:rPr>
          <w:t>Purpose and scope</w:t>
        </w:r>
        <w:r>
          <w:rPr>
            <w:webHidden/>
          </w:rPr>
          <w:tab/>
        </w:r>
        <w:r>
          <w:rPr>
            <w:webHidden/>
          </w:rPr>
          <w:fldChar w:fldCharType="begin"/>
        </w:r>
        <w:r>
          <w:rPr>
            <w:webHidden/>
          </w:rPr>
          <w:instrText xml:space="preserve"> PAGEREF _Toc234575195 \h </w:instrText>
        </w:r>
        <w:r>
          <w:rPr>
            <w:webHidden/>
          </w:rPr>
        </w:r>
        <w:r>
          <w:rPr>
            <w:webHidden/>
          </w:rPr>
          <w:fldChar w:fldCharType="separate"/>
        </w:r>
        <w:r>
          <w:rPr>
            <w:webHidden/>
          </w:rPr>
          <w:t>4</w:t>
        </w:r>
        <w:r>
          <w:rPr>
            <w:webHidden/>
          </w:rPr>
          <w:fldChar w:fldCharType="end"/>
        </w:r>
      </w:hyperlink>
    </w:p>
    <w:p w14:paraId="388E4664" w14:textId="6F02F0D6" w:rsidR="008049A6" w:rsidRDefault="008049A6">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34575196" w:history="1">
        <w:r w:rsidRPr="00F656FB">
          <w:rPr>
            <w:rStyle w:val="Hyperlink"/>
          </w:rPr>
          <w:t>3.</w:t>
        </w:r>
        <w:r>
          <w:rPr>
            <w:rFonts w:asciiTheme="minorHAnsi" w:eastAsiaTheme="minorEastAsia" w:hAnsiTheme="minorHAnsi" w:cstheme="minorBidi"/>
            <w:kern w:val="2"/>
            <w:szCs w:val="24"/>
            <w:lang w:eastAsia="en-GB" w:bidi="ar-SA"/>
            <w14:ligatures w14:val="standardContextual"/>
          </w:rPr>
          <w:tab/>
        </w:r>
        <w:r w:rsidRPr="00F656FB">
          <w:rPr>
            <w:rStyle w:val="Hyperlink"/>
          </w:rPr>
          <w:t>Relationship to Licence Conditions and other relevant legislation</w:t>
        </w:r>
        <w:r>
          <w:rPr>
            <w:webHidden/>
          </w:rPr>
          <w:tab/>
        </w:r>
        <w:r>
          <w:rPr>
            <w:webHidden/>
          </w:rPr>
          <w:fldChar w:fldCharType="begin"/>
        </w:r>
        <w:r>
          <w:rPr>
            <w:webHidden/>
          </w:rPr>
          <w:instrText xml:space="preserve"> PAGEREF _Toc234575196 \h </w:instrText>
        </w:r>
        <w:r>
          <w:rPr>
            <w:webHidden/>
          </w:rPr>
        </w:r>
        <w:r>
          <w:rPr>
            <w:webHidden/>
          </w:rPr>
          <w:fldChar w:fldCharType="separate"/>
        </w:r>
        <w:r>
          <w:rPr>
            <w:webHidden/>
          </w:rPr>
          <w:t>6</w:t>
        </w:r>
        <w:r>
          <w:rPr>
            <w:webHidden/>
          </w:rPr>
          <w:fldChar w:fldCharType="end"/>
        </w:r>
      </w:hyperlink>
    </w:p>
    <w:p w14:paraId="452F4EE2" w14:textId="0CF130FB" w:rsidR="008049A6" w:rsidRDefault="008049A6">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34575197" w:history="1">
        <w:r w:rsidRPr="00F656FB">
          <w:rPr>
            <w:rStyle w:val="Hyperlink"/>
          </w:rPr>
          <w:t>4.</w:t>
        </w:r>
        <w:r>
          <w:rPr>
            <w:rFonts w:asciiTheme="minorHAnsi" w:eastAsiaTheme="minorEastAsia" w:hAnsiTheme="minorHAnsi" w:cstheme="minorBidi"/>
            <w:kern w:val="2"/>
            <w:szCs w:val="24"/>
            <w:lang w:eastAsia="en-GB" w:bidi="ar-SA"/>
            <w14:ligatures w14:val="standardContextual"/>
          </w:rPr>
          <w:tab/>
        </w:r>
        <w:r w:rsidRPr="00F656FB">
          <w:rPr>
            <w:rStyle w:val="Hyperlink"/>
          </w:rPr>
          <w:t>Relationship to Safety Assessment Principles, WENRA Reference Levels and IAEA Safety Standards and Guides</w:t>
        </w:r>
        <w:r>
          <w:rPr>
            <w:webHidden/>
          </w:rPr>
          <w:tab/>
        </w:r>
        <w:r>
          <w:rPr>
            <w:webHidden/>
          </w:rPr>
          <w:fldChar w:fldCharType="begin"/>
        </w:r>
        <w:r>
          <w:rPr>
            <w:webHidden/>
          </w:rPr>
          <w:instrText xml:space="preserve"> PAGEREF _Toc234575197 \h </w:instrText>
        </w:r>
        <w:r>
          <w:rPr>
            <w:webHidden/>
          </w:rPr>
        </w:r>
        <w:r>
          <w:rPr>
            <w:webHidden/>
          </w:rPr>
          <w:fldChar w:fldCharType="separate"/>
        </w:r>
        <w:r>
          <w:rPr>
            <w:webHidden/>
          </w:rPr>
          <w:t>7</w:t>
        </w:r>
        <w:r>
          <w:rPr>
            <w:webHidden/>
          </w:rPr>
          <w:fldChar w:fldCharType="end"/>
        </w:r>
      </w:hyperlink>
    </w:p>
    <w:p w14:paraId="42F204CD" w14:textId="7F71F5AC" w:rsidR="008049A6" w:rsidRDefault="008049A6">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34575198" w:history="1">
        <w:r w:rsidRPr="00F656FB">
          <w:rPr>
            <w:rStyle w:val="Hyperlink"/>
          </w:rPr>
          <w:t>5.</w:t>
        </w:r>
        <w:r>
          <w:rPr>
            <w:rFonts w:asciiTheme="minorHAnsi" w:eastAsiaTheme="minorEastAsia" w:hAnsiTheme="minorHAnsi" w:cstheme="minorBidi"/>
            <w:kern w:val="2"/>
            <w:szCs w:val="24"/>
            <w:lang w:eastAsia="en-GB" w:bidi="ar-SA"/>
            <w14:ligatures w14:val="standardContextual"/>
          </w:rPr>
          <w:tab/>
        </w:r>
        <w:r w:rsidRPr="00F656FB">
          <w:rPr>
            <w:rStyle w:val="Hyperlink"/>
          </w:rPr>
          <w:t>Guidance to inspectors</w:t>
        </w:r>
        <w:r>
          <w:rPr>
            <w:webHidden/>
          </w:rPr>
          <w:tab/>
        </w:r>
        <w:r>
          <w:rPr>
            <w:webHidden/>
          </w:rPr>
          <w:fldChar w:fldCharType="begin"/>
        </w:r>
        <w:r>
          <w:rPr>
            <w:webHidden/>
          </w:rPr>
          <w:instrText xml:space="preserve"> PAGEREF _Toc234575198 \h </w:instrText>
        </w:r>
        <w:r>
          <w:rPr>
            <w:webHidden/>
          </w:rPr>
        </w:r>
        <w:r>
          <w:rPr>
            <w:webHidden/>
          </w:rPr>
          <w:fldChar w:fldCharType="separate"/>
        </w:r>
        <w:r>
          <w:rPr>
            <w:webHidden/>
          </w:rPr>
          <w:t>9</w:t>
        </w:r>
        <w:r>
          <w:rPr>
            <w:webHidden/>
          </w:rPr>
          <w:fldChar w:fldCharType="end"/>
        </w:r>
      </w:hyperlink>
    </w:p>
    <w:p w14:paraId="59AEF800" w14:textId="38294F08" w:rsidR="008049A6" w:rsidRDefault="008049A6">
      <w:pPr>
        <w:pStyle w:val="TOC1"/>
        <w:rPr>
          <w:rFonts w:asciiTheme="minorHAnsi" w:eastAsiaTheme="minorEastAsia" w:hAnsiTheme="minorHAnsi" w:cstheme="minorBidi"/>
          <w:kern w:val="2"/>
          <w:szCs w:val="24"/>
          <w:lang w:eastAsia="en-GB" w:bidi="ar-SA"/>
          <w14:ligatures w14:val="standardContextual"/>
        </w:rPr>
      </w:pPr>
      <w:hyperlink w:anchor="_Toc234575199" w:history="1">
        <w:r w:rsidRPr="00F656FB">
          <w:rPr>
            <w:rStyle w:val="Hyperlink"/>
          </w:rPr>
          <w:t>Appendix A - ONR expectation of scope of civil engineering</w:t>
        </w:r>
        <w:r>
          <w:rPr>
            <w:webHidden/>
          </w:rPr>
          <w:tab/>
        </w:r>
        <w:r>
          <w:rPr>
            <w:webHidden/>
          </w:rPr>
          <w:fldChar w:fldCharType="begin"/>
        </w:r>
        <w:r>
          <w:rPr>
            <w:webHidden/>
          </w:rPr>
          <w:instrText xml:space="preserve"> PAGEREF _Toc234575199 \h </w:instrText>
        </w:r>
        <w:r>
          <w:rPr>
            <w:webHidden/>
          </w:rPr>
        </w:r>
        <w:r>
          <w:rPr>
            <w:webHidden/>
          </w:rPr>
          <w:fldChar w:fldCharType="separate"/>
        </w:r>
        <w:r>
          <w:rPr>
            <w:webHidden/>
          </w:rPr>
          <w:t>24</w:t>
        </w:r>
        <w:r>
          <w:rPr>
            <w:webHidden/>
          </w:rPr>
          <w:fldChar w:fldCharType="end"/>
        </w:r>
      </w:hyperlink>
    </w:p>
    <w:p w14:paraId="286CF570" w14:textId="0C218755" w:rsidR="008049A6" w:rsidRDefault="008049A6">
      <w:pPr>
        <w:pStyle w:val="TOC1"/>
        <w:rPr>
          <w:rFonts w:asciiTheme="minorHAnsi" w:eastAsiaTheme="minorEastAsia" w:hAnsiTheme="minorHAnsi" w:cstheme="minorBidi"/>
          <w:kern w:val="2"/>
          <w:szCs w:val="24"/>
          <w:lang w:eastAsia="en-GB" w:bidi="ar-SA"/>
          <w14:ligatures w14:val="standardContextual"/>
        </w:rPr>
      </w:pPr>
      <w:hyperlink w:anchor="_Toc234575200" w:history="1">
        <w:r w:rsidRPr="00F656FB">
          <w:rPr>
            <w:rStyle w:val="Hyperlink"/>
          </w:rPr>
          <w:t>Appendix B - External interfaces</w:t>
        </w:r>
        <w:r>
          <w:rPr>
            <w:webHidden/>
          </w:rPr>
          <w:tab/>
        </w:r>
        <w:r>
          <w:rPr>
            <w:webHidden/>
          </w:rPr>
          <w:fldChar w:fldCharType="begin"/>
        </w:r>
        <w:r>
          <w:rPr>
            <w:webHidden/>
          </w:rPr>
          <w:instrText xml:space="preserve"> PAGEREF _Toc234575200 \h </w:instrText>
        </w:r>
        <w:r>
          <w:rPr>
            <w:webHidden/>
          </w:rPr>
        </w:r>
        <w:r>
          <w:rPr>
            <w:webHidden/>
          </w:rPr>
          <w:fldChar w:fldCharType="separate"/>
        </w:r>
        <w:r>
          <w:rPr>
            <w:webHidden/>
          </w:rPr>
          <w:t>27</w:t>
        </w:r>
        <w:r>
          <w:rPr>
            <w:webHidden/>
          </w:rPr>
          <w:fldChar w:fldCharType="end"/>
        </w:r>
      </w:hyperlink>
    </w:p>
    <w:p w14:paraId="77109091" w14:textId="39ED841E" w:rsidR="008049A6" w:rsidRDefault="008049A6">
      <w:pPr>
        <w:pStyle w:val="TOC1"/>
        <w:rPr>
          <w:rFonts w:asciiTheme="minorHAnsi" w:eastAsiaTheme="minorEastAsia" w:hAnsiTheme="minorHAnsi" w:cstheme="minorBidi"/>
          <w:kern w:val="2"/>
          <w:szCs w:val="24"/>
          <w:lang w:eastAsia="en-GB" w:bidi="ar-SA"/>
          <w14:ligatures w14:val="standardContextual"/>
        </w:rPr>
      </w:pPr>
      <w:hyperlink w:anchor="_Toc234575201" w:history="1">
        <w:r w:rsidRPr="00F656FB">
          <w:rPr>
            <w:rStyle w:val="Hyperlink"/>
          </w:rPr>
          <w:t>Appendix C - List of relevant SAPs in relation to civil engineering and external hazards</w:t>
        </w:r>
        <w:r>
          <w:rPr>
            <w:webHidden/>
          </w:rPr>
          <w:tab/>
        </w:r>
        <w:r>
          <w:rPr>
            <w:webHidden/>
          </w:rPr>
          <w:fldChar w:fldCharType="begin"/>
        </w:r>
        <w:r>
          <w:rPr>
            <w:webHidden/>
          </w:rPr>
          <w:instrText xml:space="preserve"> PAGEREF _Toc234575201 \h </w:instrText>
        </w:r>
        <w:r>
          <w:rPr>
            <w:webHidden/>
          </w:rPr>
        </w:r>
        <w:r>
          <w:rPr>
            <w:webHidden/>
          </w:rPr>
          <w:fldChar w:fldCharType="separate"/>
        </w:r>
        <w:r>
          <w:rPr>
            <w:webHidden/>
          </w:rPr>
          <w:t>29</w:t>
        </w:r>
        <w:r>
          <w:rPr>
            <w:webHidden/>
          </w:rPr>
          <w:fldChar w:fldCharType="end"/>
        </w:r>
      </w:hyperlink>
    </w:p>
    <w:p w14:paraId="5187046F" w14:textId="5742ABA4" w:rsidR="008049A6" w:rsidRDefault="008049A6">
      <w:pPr>
        <w:pStyle w:val="TOC1"/>
        <w:rPr>
          <w:rFonts w:asciiTheme="minorHAnsi" w:eastAsiaTheme="minorEastAsia" w:hAnsiTheme="minorHAnsi" w:cstheme="minorBidi"/>
          <w:kern w:val="2"/>
          <w:szCs w:val="24"/>
          <w:lang w:eastAsia="en-GB" w:bidi="ar-SA"/>
          <w14:ligatures w14:val="standardContextual"/>
        </w:rPr>
      </w:pPr>
      <w:hyperlink w:anchor="_Toc234575202" w:history="1">
        <w:r w:rsidRPr="00F656FB">
          <w:rPr>
            <w:rStyle w:val="Hyperlink"/>
          </w:rPr>
          <w:t xml:space="preserve">Appendix D - </w:t>
        </w:r>
        <w:r w:rsidRPr="00F656FB">
          <w:rPr>
            <w:rStyle w:val="Hyperlink"/>
            <w:bCs/>
            <w:lang w:eastAsia="en-GB"/>
          </w:rPr>
          <w:t>IAEA guidance related to civil engineering</w:t>
        </w:r>
        <w:r>
          <w:rPr>
            <w:webHidden/>
          </w:rPr>
          <w:tab/>
        </w:r>
        <w:r>
          <w:rPr>
            <w:webHidden/>
          </w:rPr>
          <w:fldChar w:fldCharType="begin"/>
        </w:r>
        <w:r>
          <w:rPr>
            <w:webHidden/>
          </w:rPr>
          <w:instrText xml:space="preserve"> PAGEREF _Toc234575202 \h </w:instrText>
        </w:r>
        <w:r>
          <w:rPr>
            <w:webHidden/>
          </w:rPr>
        </w:r>
        <w:r>
          <w:rPr>
            <w:webHidden/>
          </w:rPr>
          <w:fldChar w:fldCharType="separate"/>
        </w:r>
        <w:r>
          <w:rPr>
            <w:webHidden/>
          </w:rPr>
          <w:t>35</w:t>
        </w:r>
        <w:r>
          <w:rPr>
            <w:webHidden/>
          </w:rPr>
          <w:fldChar w:fldCharType="end"/>
        </w:r>
      </w:hyperlink>
    </w:p>
    <w:p w14:paraId="43C1F69B" w14:textId="555583BC" w:rsidR="008049A6" w:rsidRDefault="008049A6">
      <w:pPr>
        <w:pStyle w:val="TOC1"/>
        <w:rPr>
          <w:rFonts w:asciiTheme="minorHAnsi" w:eastAsiaTheme="minorEastAsia" w:hAnsiTheme="minorHAnsi" w:cstheme="minorBidi"/>
          <w:kern w:val="2"/>
          <w:szCs w:val="24"/>
          <w:lang w:eastAsia="en-GB" w:bidi="ar-SA"/>
          <w14:ligatures w14:val="standardContextual"/>
        </w:rPr>
      </w:pPr>
      <w:hyperlink w:anchor="_Toc234575203" w:history="1">
        <w:r w:rsidRPr="00F656FB">
          <w:rPr>
            <w:rStyle w:val="Hyperlink"/>
          </w:rPr>
          <w:t>References</w:t>
        </w:r>
        <w:r>
          <w:rPr>
            <w:webHidden/>
          </w:rPr>
          <w:tab/>
        </w:r>
        <w:r>
          <w:rPr>
            <w:webHidden/>
          </w:rPr>
          <w:fldChar w:fldCharType="begin"/>
        </w:r>
        <w:r>
          <w:rPr>
            <w:webHidden/>
          </w:rPr>
          <w:instrText xml:space="preserve"> PAGEREF _Toc234575203 \h </w:instrText>
        </w:r>
        <w:r>
          <w:rPr>
            <w:webHidden/>
          </w:rPr>
        </w:r>
        <w:r>
          <w:rPr>
            <w:webHidden/>
          </w:rPr>
          <w:fldChar w:fldCharType="separate"/>
        </w:r>
        <w:r>
          <w:rPr>
            <w:webHidden/>
          </w:rPr>
          <w:t>39</w:t>
        </w:r>
        <w:r>
          <w:rPr>
            <w:webHidden/>
          </w:rPr>
          <w:fldChar w:fldCharType="end"/>
        </w:r>
      </w:hyperlink>
    </w:p>
    <w:p w14:paraId="031E81D0" w14:textId="6E679D01" w:rsidR="008049A6" w:rsidRDefault="008049A6">
      <w:pPr>
        <w:pStyle w:val="TOC1"/>
        <w:rPr>
          <w:rFonts w:asciiTheme="minorHAnsi" w:eastAsiaTheme="minorEastAsia" w:hAnsiTheme="minorHAnsi" w:cstheme="minorBidi"/>
          <w:kern w:val="2"/>
          <w:szCs w:val="24"/>
          <w:lang w:eastAsia="en-GB" w:bidi="ar-SA"/>
          <w14:ligatures w14:val="standardContextual"/>
        </w:rPr>
      </w:pPr>
      <w:hyperlink w:anchor="_Toc234575204" w:history="1">
        <w:r w:rsidRPr="00F656FB">
          <w:rPr>
            <w:rStyle w:val="Hyperlink"/>
          </w:rPr>
          <w:t>List of abbreviations, acronyms and initialisms</w:t>
        </w:r>
        <w:r>
          <w:rPr>
            <w:webHidden/>
          </w:rPr>
          <w:tab/>
        </w:r>
        <w:r>
          <w:rPr>
            <w:webHidden/>
          </w:rPr>
          <w:fldChar w:fldCharType="begin"/>
        </w:r>
        <w:r>
          <w:rPr>
            <w:webHidden/>
          </w:rPr>
          <w:instrText xml:space="preserve"> PAGEREF _Toc234575204 \h </w:instrText>
        </w:r>
        <w:r>
          <w:rPr>
            <w:webHidden/>
          </w:rPr>
        </w:r>
        <w:r>
          <w:rPr>
            <w:webHidden/>
          </w:rPr>
          <w:fldChar w:fldCharType="separate"/>
        </w:r>
        <w:r>
          <w:rPr>
            <w:webHidden/>
          </w:rPr>
          <w:t>43</w:t>
        </w:r>
        <w:r>
          <w:rPr>
            <w:webHidden/>
          </w:rPr>
          <w:fldChar w:fldCharType="end"/>
        </w:r>
      </w:hyperlink>
    </w:p>
    <w:p w14:paraId="4466B273" w14:textId="33CADFAF" w:rsidR="008049A6" w:rsidRDefault="008049A6">
      <w:pPr>
        <w:pStyle w:val="TOC1"/>
        <w:rPr>
          <w:rFonts w:asciiTheme="minorHAnsi" w:eastAsiaTheme="minorEastAsia" w:hAnsiTheme="minorHAnsi" w:cstheme="minorBidi"/>
          <w:kern w:val="2"/>
          <w:szCs w:val="24"/>
          <w:lang w:eastAsia="en-GB" w:bidi="ar-SA"/>
          <w14:ligatures w14:val="standardContextual"/>
        </w:rPr>
      </w:pPr>
      <w:hyperlink w:anchor="_Toc234575205" w:history="1">
        <w:r w:rsidRPr="00F656FB">
          <w:rPr>
            <w:rStyle w:val="Hyperlink"/>
          </w:rPr>
          <w:t>Glossary of terms</w:t>
        </w:r>
        <w:r>
          <w:rPr>
            <w:webHidden/>
          </w:rPr>
          <w:tab/>
        </w:r>
        <w:r>
          <w:rPr>
            <w:webHidden/>
          </w:rPr>
          <w:fldChar w:fldCharType="begin"/>
        </w:r>
        <w:r>
          <w:rPr>
            <w:webHidden/>
          </w:rPr>
          <w:instrText xml:space="preserve"> PAGEREF _Toc234575205 \h </w:instrText>
        </w:r>
        <w:r>
          <w:rPr>
            <w:webHidden/>
          </w:rPr>
        </w:r>
        <w:r>
          <w:rPr>
            <w:webHidden/>
          </w:rPr>
          <w:fldChar w:fldCharType="separate"/>
        </w:r>
        <w:r>
          <w:rPr>
            <w:webHidden/>
          </w:rPr>
          <w:t>45</w:t>
        </w:r>
        <w:r>
          <w:rPr>
            <w:webHidden/>
          </w:rPr>
          <w:fldChar w:fldCharType="end"/>
        </w:r>
      </w:hyperlink>
    </w:p>
    <w:p w14:paraId="32D8ADDD" w14:textId="13833AEC" w:rsidR="008049A6" w:rsidRDefault="008049A6">
      <w:pPr>
        <w:pStyle w:val="TOC1"/>
        <w:rPr>
          <w:rFonts w:asciiTheme="minorHAnsi" w:eastAsiaTheme="minorEastAsia" w:hAnsiTheme="minorHAnsi" w:cstheme="minorBidi"/>
          <w:kern w:val="2"/>
          <w:szCs w:val="24"/>
          <w:lang w:eastAsia="en-GB" w:bidi="ar-SA"/>
          <w14:ligatures w14:val="standardContextual"/>
        </w:rPr>
      </w:pPr>
      <w:hyperlink w:anchor="_Toc234575206" w:history="1">
        <w:r w:rsidRPr="00F656FB">
          <w:rPr>
            <w:rStyle w:val="Hyperlink"/>
          </w:rPr>
          <w:t>Document control information</w:t>
        </w:r>
        <w:r>
          <w:rPr>
            <w:webHidden/>
          </w:rPr>
          <w:tab/>
        </w:r>
        <w:r>
          <w:rPr>
            <w:webHidden/>
          </w:rPr>
          <w:fldChar w:fldCharType="begin"/>
        </w:r>
        <w:r>
          <w:rPr>
            <w:webHidden/>
          </w:rPr>
          <w:instrText xml:space="preserve"> PAGEREF _Toc234575206 \h </w:instrText>
        </w:r>
        <w:r>
          <w:rPr>
            <w:webHidden/>
          </w:rPr>
        </w:r>
        <w:r>
          <w:rPr>
            <w:webHidden/>
          </w:rPr>
          <w:fldChar w:fldCharType="separate"/>
        </w:r>
        <w:r>
          <w:rPr>
            <w:webHidden/>
          </w:rPr>
          <w:t>46</w:t>
        </w:r>
        <w:r>
          <w:rPr>
            <w:webHidden/>
          </w:rPr>
          <w:fldChar w:fldCharType="end"/>
        </w:r>
      </w:hyperlink>
    </w:p>
    <w:p w14:paraId="7C505351" w14:textId="3D92B7B9" w:rsidR="007C07E9" w:rsidRDefault="00543853" w:rsidP="00267815">
      <w:pPr>
        <w:sectPr w:rsidR="007C07E9" w:rsidSect="001F6D6D">
          <w:headerReference w:type="default" r:id="rId17"/>
          <w:footerReference w:type="default" r:id="rId18"/>
          <w:pgSz w:w="11906" w:h="16838" w:code="9"/>
          <w:pgMar w:top="1440" w:right="1440" w:bottom="1440" w:left="1440" w:header="397" w:footer="397" w:gutter="0"/>
          <w:cols w:space="312"/>
          <w:docGrid w:linePitch="360"/>
        </w:sectPr>
      </w:pPr>
      <w:r>
        <w:rPr>
          <w:noProof/>
        </w:rPr>
        <w:fldChar w:fldCharType="end"/>
      </w:r>
    </w:p>
    <w:p w14:paraId="43A875A4" w14:textId="5DEDA49A" w:rsidR="008D49A5" w:rsidRPr="00366F26" w:rsidRDefault="008D49A5" w:rsidP="003E6D55">
      <w:pPr>
        <w:pStyle w:val="Heading1"/>
        <w:numPr>
          <w:ilvl w:val="0"/>
          <w:numId w:val="2"/>
        </w:numPr>
        <w:ind w:left="851" w:hanging="851"/>
      </w:pPr>
      <w:bookmarkStart w:id="1" w:name="_Toc234575194"/>
      <w:bookmarkEnd w:id="0"/>
      <w:r w:rsidRPr="00366F26">
        <w:lastRenderedPageBreak/>
        <w:t>Introduction</w:t>
      </w:r>
      <w:bookmarkEnd w:id="1"/>
    </w:p>
    <w:p w14:paraId="12CC2D94" w14:textId="77777777" w:rsidR="00247E10" w:rsidRDefault="00114995" w:rsidP="00222066">
      <w:pPr>
        <w:pStyle w:val="F9-Paragraph"/>
        <w:ind w:left="851" w:hanging="851"/>
      </w:pPr>
      <w:r w:rsidRPr="00366F26">
        <w:t xml:space="preserve">This TAG forms part of a suite of Technical Assessment Guides (TAGs) and Technical Inspection Guides (TIGs) which provide structured, consistent, and transparent guidance to ONR inspectors in assessing dutyholder submissions and conducting inspections. </w:t>
      </w:r>
    </w:p>
    <w:p w14:paraId="4A64ECDA" w14:textId="57413A77" w:rsidR="00114995" w:rsidRPr="00366F26" w:rsidRDefault="00114995" w:rsidP="00222066">
      <w:pPr>
        <w:pStyle w:val="F9-Paragraph"/>
        <w:ind w:left="851" w:hanging="851"/>
      </w:pPr>
      <w:r w:rsidRPr="00366F26">
        <w:t>For further information on the purpose of the TAGs and TIG, their relationship to UK legislation and policy, international and IAEA documentation and regulatory expectations, refer to</w:t>
      </w:r>
      <w:r w:rsidR="00E0783F">
        <w:t xml:space="preserve"> the</w:t>
      </w:r>
      <w:r w:rsidRPr="00366F26">
        <w:t xml:space="preserve"> </w:t>
      </w:r>
      <w:r w:rsidR="00F53A7F">
        <w:t>ONR reference document,</w:t>
      </w:r>
      <w:r w:rsidR="00FE4219">
        <w:t xml:space="preserve"> ‘</w:t>
      </w:r>
      <w:r w:rsidR="00222066" w:rsidRPr="00222066">
        <w:t>An introduction to ONR’s</w:t>
      </w:r>
      <w:r w:rsidR="00222066">
        <w:t xml:space="preserve"> </w:t>
      </w:r>
      <w:r w:rsidR="00222066" w:rsidRPr="00222066">
        <w:t>technical assessment and</w:t>
      </w:r>
      <w:r w:rsidR="00222066">
        <w:t xml:space="preserve"> </w:t>
      </w:r>
      <w:r w:rsidR="00222066" w:rsidRPr="00222066">
        <w:t>inspection guides</w:t>
      </w:r>
      <w:r w:rsidR="00222066">
        <w:t>’</w:t>
      </w:r>
      <w:r w:rsidR="00C20C19">
        <w:t xml:space="preserve"> </w:t>
      </w:r>
      <w:sdt>
        <w:sdtPr>
          <w:id w:val="-1399818612"/>
          <w:citation/>
        </w:sdtPr>
        <w:sdtEndPr/>
        <w:sdtContent>
          <w:r w:rsidR="00225120">
            <w:fldChar w:fldCharType="begin"/>
          </w:r>
          <w:r w:rsidR="00777D3F">
            <w:instrText xml:space="preserve">CITATION ONR255 \l 2057 </w:instrText>
          </w:r>
          <w:r w:rsidR="00225120">
            <w:fldChar w:fldCharType="separate"/>
          </w:r>
          <w:r w:rsidR="001E4F89">
            <w:rPr>
              <w:noProof/>
            </w:rPr>
            <w:t>[1]</w:t>
          </w:r>
          <w:r w:rsidR="00225120">
            <w:fldChar w:fldCharType="end"/>
          </w:r>
        </w:sdtContent>
      </w:sdt>
      <w:r w:rsidR="00222066">
        <w:t>.</w:t>
      </w:r>
    </w:p>
    <w:p w14:paraId="0AEF650E" w14:textId="77777777" w:rsidR="00D23709" w:rsidRPr="00366F26" w:rsidRDefault="00D23709" w:rsidP="00D23709">
      <w:pPr>
        <w:pStyle w:val="F9-Paragraph"/>
        <w:ind w:left="851" w:hanging="851"/>
      </w:pPr>
      <w:r w:rsidRPr="00366F26">
        <w:t>The audience of this TAG is an experienced civil engineering specialist nuclear safety inspectors or those working toward this role.</w:t>
      </w:r>
    </w:p>
    <w:p w14:paraId="1D048342" w14:textId="77777777" w:rsidR="00D23709" w:rsidRPr="00366F26" w:rsidRDefault="00D23709" w:rsidP="00D23709">
      <w:pPr>
        <w:pStyle w:val="F9-Paragraph"/>
        <w:ind w:left="851" w:hanging="851"/>
      </w:pPr>
      <w:r w:rsidRPr="00366F26">
        <w:t>When applying this TAG, the inspector should:</w:t>
      </w:r>
    </w:p>
    <w:p w14:paraId="512C4528" w14:textId="7B20E7D9" w:rsidR="00D23709" w:rsidRPr="00366F26" w:rsidRDefault="00D23709" w:rsidP="00D23709">
      <w:pPr>
        <w:pStyle w:val="Bulletlist1"/>
        <w:ind w:left="1418" w:hanging="357"/>
        <w:rPr>
          <w:noProof w:val="0"/>
        </w:rPr>
      </w:pPr>
      <w:r w:rsidRPr="00366F26">
        <w:rPr>
          <w:noProof w:val="0"/>
        </w:rPr>
        <w:t>Exercise their own judgement and discretion in the depth and scope to which they apply the guidance,</w:t>
      </w:r>
    </w:p>
    <w:p w14:paraId="2A65E2A1" w14:textId="090425A5" w:rsidR="00D23709" w:rsidRPr="00366F26" w:rsidRDefault="00D23709" w:rsidP="00D23709">
      <w:pPr>
        <w:pStyle w:val="Bulletlist1"/>
        <w:ind w:left="1418" w:hanging="357"/>
        <w:rPr>
          <w:noProof w:val="0"/>
        </w:rPr>
      </w:pPr>
      <w:r w:rsidRPr="00366F26">
        <w:rPr>
          <w:noProof w:val="0"/>
        </w:rPr>
        <w:t>Avoid using the topics raised in this TAG as a checklist, but as a guide for potentially important areas to sample,</w:t>
      </w:r>
    </w:p>
    <w:p w14:paraId="21B3FED3" w14:textId="42B234D9" w:rsidR="00D23709" w:rsidRPr="00366F26" w:rsidRDefault="00D23709" w:rsidP="00D23709">
      <w:pPr>
        <w:pStyle w:val="Bulletlist1"/>
        <w:ind w:left="1418" w:hanging="357"/>
        <w:rPr>
          <w:noProof w:val="0"/>
        </w:rPr>
      </w:pPr>
      <w:r w:rsidRPr="00366F26">
        <w:rPr>
          <w:noProof w:val="0"/>
        </w:rPr>
        <w:t>Target samples using a risk informed approach,</w:t>
      </w:r>
    </w:p>
    <w:p w14:paraId="1143B14F" w14:textId="25E81750" w:rsidR="00D23709" w:rsidRPr="00366F26" w:rsidRDefault="00D23709" w:rsidP="00D23709">
      <w:pPr>
        <w:pStyle w:val="Bulletlist1"/>
        <w:ind w:left="1418" w:hanging="357"/>
        <w:rPr>
          <w:noProof w:val="0"/>
        </w:rPr>
      </w:pPr>
      <w:r w:rsidRPr="00366F26">
        <w:rPr>
          <w:noProof w:val="0"/>
        </w:rPr>
        <w:t xml:space="preserve">Be cognisant of what safety reliance is placed on </w:t>
      </w:r>
      <w:r w:rsidR="00EF4D14">
        <w:rPr>
          <w:noProof w:val="0"/>
        </w:rPr>
        <w:t>s</w:t>
      </w:r>
      <w:r w:rsidRPr="00366F26">
        <w:rPr>
          <w:noProof w:val="0"/>
        </w:rPr>
        <w:t xml:space="preserve">tructures, </w:t>
      </w:r>
      <w:r w:rsidR="00EF4D14">
        <w:rPr>
          <w:noProof w:val="0"/>
        </w:rPr>
        <w:t>s</w:t>
      </w:r>
      <w:r w:rsidRPr="00366F26">
        <w:rPr>
          <w:noProof w:val="0"/>
        </w:rPr>
        <w:t xml:space="preserve">ystems and </w:t>
      </w:r>
      <w:r w:rsidR="00EF4D14">
        <w:rPr>
          <w:noProof w:val="0"/>
        </w:rPr>
        <w:t>c</w:t>
      </w:r>
      <w:r w:rsidRPr="00366F26">
        <w:rPr>
          <w:noProof w:val="0"/>
        </w:rPr>
        <w:t>omponents (SSCs), and</w:t>
      </w:r>
    </w:p>
    <w:p w14:paraId="6CF5D034" w14:textId="1A23BA08" w:rsidR="00D23709" w:rsidRPr="00366F26" w:rsidRDefault="00D23709" w:rsidP="00D23709">
      <w:pPr>
        <w:pStyle w:val="Bulletlist1"/>
        <w:ind w:left="1418" w:hanging="357"/>
        <w:rPr>
          <w:noProof w:val="0"/>
        </w:rPr>
      </w:pPr>
      <w:r w:rsidRPr="00366F26">
        <w:rPr>
          <w:noProof w:val="0"/>
        </w:rPr>
        <w:t>Be cognisant of how the safety functional requirements placed on SSCs may differ between operational states and the facility lifecycle.</w:t>
      </w:r>
    </w:p>
    <w:p w14:paraId="0459E422" w14:textId="77777777" w:rsidR="000806C8" w:rsidRDefault="000806C8" w:rsidP="003E6D55">
      <w:pPr>
        <w:pStyle w:val="Heading1"/>
        <w:numPr>
          <w:ilvl w:val="0"/>
          <w:numId w:val="2"/>
        </w:numPr>
        <w:ind w:left="851" w:hanging="851"/>
        <w:sectPr w:rsidR="000806C8" w:rsidSect="001F6D6D">
          <w:pgSz w:w="11906" w:h="16838" w:code="9"/>
          <w:pgMar w:top="1440" w:right="1440" w:bottom="1440" w:left="1440" w:header="397" w:footer="397" w:gutter="0"/>
          <w:cols w:space="312"/>
          <w:docGrid w:linePitch="360"/>
        </w:sectPr>
      </w:pPr>
    </w:p>
    <w:p w14:paraId="38AE41A1" w14:textId="0F7B32D6" w:rsidR="00E87230" w:rsidRPr="00366F26" w:rsidRDefault="0088246B" w:rsidP="003E6D55">
      <w:pPr>
        <w:pStyle w:val="Heading1"/>
        <w:numPr>
          <w:ilvl w:val="0"/>
          <w:numId w:val="2"/>
        </w:numPr>
        <w:ind w:left="851" w:hanging="851"/>
      </w:pPr>
      <w:bookmarkStart w:id="2" w:name="_Toc234575195"/>
      <w:r w:rsidRPr="00366F26">
        <w:lastRenderedPageBreak/>
        <w:t xml:space="preserve">Purpose and </w:t>
      </w:r>
      <w:r w:rsidR="000806C8">
        <w:t>s</w:t>
      </w:r>
      <w:r w:rsidR="00E87230" w:rsidRPr="00366F26">
        <w:t>cope</w:t>
      </w:r>
      <w:bookmarkEnd w:id="2"/>
    </w:p>
    <w:p w14:paraId="58C2DE93" w14:textId="0A7BFF7C" w:rsidR="006A15D8" w:rsidRPr="00366F26" w:rsidRDefault="006A15D8" w:rsidP="006A15D8">
      <w:pPr>
        <w:pStyle w:val="F9-Paragraph"/>
        <w:ind w:left="851" w:hanging="851"/>
      </w:pPr>
      <w:bookmarkStart w:id="3" w:name="_Hlk200458209"/>
      <w:r w:rsidRPr="00366F26">
        <w:t xml:space="preserve">While concentrating upon ONR’s </w:t>
      </w:r>
      <w:r w:rsidR="009C1DBB">
        <w:t>n</w:t>
      </w:r>
      <w:r w:rsidRPr="00366F26">
        <w:t xml:space="preserve">uclear </w:t>
      </w:r>
      <w:r w:rsidR="009C1DBB">
        <w:t>s</w:t>
      </w:r>
      <w:r w:rsidRPr="00366F26">
        <w:t xml:space="preserve">afety purposes, this TAG includes aspects of ONR’s </w:t>
      </w:r>
      <w:r w:rsidR="00EF4D14">
        <w:t>n</w:t>
      </w:r>
      <w:r w:rsidRPr="00366F26">
        <w:t xml:space="preserve">uclear </w:t>
      </w:r>
      <w:r w:rsidR="00EF4D14">
        <w:t>s</w:t>
      </w:r>
      <w:r w:rsidRPr="00366F26">
        <w:t xml:space="preserve">ite </w:t>
      </w:r>
      <w:r w:rsidR="00EF4D14">
        <w:t>h</w:t>
      </w:r>
      <w:r w:rsidRPr="00366F26">
        <w:t xml:space="preserve">ealth and </w:t>
      </w:r>
      <w:r w:rsidR="00EF4D14">
        <w:t>s</w:t>
      </w:r>
      <w:r w:rsidRPr="00366F26">
        <w:t xml:space="preserve">afety </w:t>
      </w:r>
      <w:r w:rsidR="00EF4D14">
        <w:t xml:space="preserve">(NSH&amp;S) </w:t>
      </w:r>
      <w:r w:rsidRPr="00366F26">
        <w:t xml:space="preserve">(predominantly design, construction and demolition) and </w:t>
      </w:r>
      <w:r w:rsidR="00EF4D14">
        <w:t>n</w:t>
      </w:r>
      <w:r w:rsidRPr="00366F26">
        <w:t xml:space="preserve">uclear </w:t>
      </w:r>
      <w:r w:rsidR="00EF4D14">
        <w:t>s</w:t>
      </w:r>
      <w:r w:rsidRPr="00366F26">
        <w:t>ecurity (predominantly passive barriers) purposes.</w:t>
      </w:r>
    </w:p>
    <w:p w14:paraId="46E19C85" w14:textId="5A25B194" w:rsidR="006A15D8" w:rsidRPr="00366F26" w:rsidRDefault="006A15D8" w:rsidP="006A15D8">
      <w:pPr>
        <w:pStyle w:val="F9-Paragraph"/>
        <w:ind w:left="851" w:hanging="851"/>
      </w:pPr>
      <w:r w:rsidRPr="00366F26">
        <w:t>Its main purpose is to highlight salient areas for consideration as part of the regulatory process through interventions and assessment of civil engineering nuclear significant SSCs. It is intended to support the risk informed, targeted and evidence-based regulatory decision making, while promoting transparency and consistency. It is not a checklist, design guide and it does not prescribe specific methods or approaches. However, there are a number of fundamental expectations inspectors should consider when undertaken civil engineering assessment:</w:t>
      </w:r>
    </w:p>
    <w:p w14:paraId="583E8277" w14:textId="77777777" w:rsidR="006A15D8" w:rsidRPr="00366F26" w:rsidRDefault="006A15D8" w:rsidP="00F34C91">
      <w:pPr>
        <w:pStyle w:val="Bulletlist1"/>
        <w:ind w:left="1418" w:hanging="357"/>
        <w:rPr>
          <w:noProof w:val="0"/>
        </w:rPr>
      </w:pPr>
      <w:r w:rsidRPr="00366F26">
        <w:rPr>
          <w:noProof w:val="0"/>
        </w:rPr>
        <w:t>The civil engineering elements should satisfy the requirements of the safety and/or security case;</w:t>
      </w:r>
    </w:p>
    <w:p w14:paraId="711FFB80" w14:textId="77777777" w:rsidR="006A15D8" w:rsidRPr="00366F26" w:rsidRDefault="006A15D8" w:rsidP="00F34C91">
      <w:pPr>
        <w:pStyle w:val="Bulletlist1"/>
        <w:ind w:left="1418" w:hanging="357"/>
        <w:rPr>
          <w:noProof w:val="0"/>
        </w:rPr>
      </w:pPr>
      <w:r w:rsidRPr="00366F26">
        <w:rPr>
          <w:noProof w:val="0"/>
        </w:rPr>
        <w:t>The requirements of the safety and/or security case should not be undermined by aging, defects or modification;</w:t>
      </w:r>
    </w:p>
    <w:p w14:paraId="73004965" w14:textId="30BB95E1" w:rsidR="006A15D8" w:rsidRPr="00366F26" w:rsidRDefault="006A15D8" w:rsidP="00F34C91">
      <w:pPr>
        <w:pStyle w:val="Bulletlist1"/>
        <w:ind w:left="1418" w:hanging="357"/>
        <w:rPr>
          <w:noProof w:val="0"/>
        </w:rPr>
      </w:pPr>
      <w:r w:rsidRPr="00366F26">
        <w:rPr>
          <w:noProof w:val="0"/>
        </w:rPr>
        <w:t xml:space="preserve">Where the expectations of the </w:t>
      </w:r>
      <w:r w:rsidR="00DC48A4">
        <w:rPr>
          <w:noProof w:val="0"/>
        </w:rPr>
        <w:t>Safety Assessment Principles (SAPs)</w:t>
      </w:r>
      <w:r w:rsidR="002803B9">
        <w:rPr>
          <w:noProof w:val="0"/>
        </w:rPr>
        <w:t xml:space="preserve"> </w:t>
      </w:r>
      <w:sdt>
        <w:sdtPr>
          <w:rPr>
            <w:noProof w:val="0"/>
          </w:rPr>
          <w:id w:val="1109167987"/>
          <w:citation/>
        </w:sdtPr>
        <w:sdtEndPr/>
        <w:sdtContent>
          <w:r w:rsidR="002803B9">
            <w:rPr>
              <w:noProof w:val="0"/>
            </w:rPr>
            <w:fldChar w:fldCharType="begin"/>
          </w:r>
          <w:r w:rsidR="002803B9">
            <w:rPr>
              <w:noProof w:val="0"/>
            </w:rPr>
            <w:instrText xml:space="preserve"> CITATION ONR2014 \l 2057 </w:instrText>
          </w:r>
          <w:r w:rsidR="002803B9">
            <w:rPr>
              <w:noProof w:val="0"/>
            </w:rPr>
            <w:fldChar w:fldCharType="separate"/>
          </w:r>
          <w:r w:rsidR="001E4F89" w:rsidRPr="001E4F89">
            <w:t>[2]</w:t>
          </w:r>
          <w:r w:rsidR="002803B9">
            <w:rPr>
              <w:noProof w:val="0"/>
            </w:rPr>
            <w:fldChar w:fldCharType="end"/>
          </w:r>
        </w:sdtContent>
      </w:sdt>
      <w:r w:rsidRPr="00366F26">
        <w:rPr>
          <w:noProof w:val="0"/>
        </w:rPr>
        <w:t xml:space="preserve"> and/or </w:t>
      </w:r>
      <w:r w:rsidR="00DC48A4">
        <w:rPr>
          <w:noProof w:val="0"/>
        </w:rPr>
        <w:t>Security Assessment Principles (SyAPs)</w:t>
      </w:r>
      <w:r w:rsidRPr="00366F26">
        <w:rPr>
          <w:noProof w:val="0"/>
        </w:rPr>
        <w:t xml:space="preserve"> </w:t>
      </w:r>
      <w:sdt>
        <w:sdtPr>
          <w:rPr>
            <w:noProof w:val="0"/>
          </w:rPr>
          <w:id w:val="757323118"/>
          <w:citation/>
        </w:sdtPr>
        <w:sdtContent>
          <w:r w:rsidR="00DC48A4">
            <w:rPr>
              <w:noProof w:val="0"/>
            </w:rPr>
            <w:fldChar w:fldCharType="begin"/>
          </w:r>
          <w:r w:rsidR="00DC48A4">
            <w:rPr>
              <w:noProof w:val="0"/>
            </w:rPr>
            <w:instrText xml:space="preserve"> CITATION ONR35 \l 2057 </w:instrText>
          </w:r>
          <w:r w:rsidR="00DC48A4">
            <w:rPr>
              <w:noProof w:val="0"/>
            </w:rPr>
            <w:fldChar w:fldCharType="separate"/>
          </w:r>
          <w:r w:rsidR="001E4F89" w:rsidRPr="001E4F89">
            <w:t>[3]</w:t>
          </w:r>
          <w:r w:rsidR="00DC48A4">
            <w:rPr>
              <w:noProof w:val="0"/>
            </w:rPr>
            <w:fldChar w:fldCharType="end"/>
          </w:r>
        </w:sdtContent>
      </w:sdt>
      <w:r w:rsidR="00DC48A4">
        <w:rPr>
          <w:noProof w:val="0"/>
        </w:rPr>
        <w:t xml:space="preserve"> </w:t>
      </w:r>
      <w:r w:rsidRPr="00366F26">
        <w:rPr>
          <w:noProof w:val="0"/>
        </w:rPr>
        <w:t>are not met, proposed justification of the alternative arrangements are considered on a case by case basis.</w:t>
      </w:r>
    </w:p>
    <w:p w14:paraId="6D0C971B" w14:textId="2CD52AD0" w:rsidR="006A15D8" w:rsidRPr="00366F26" w:rsidRDefault="00DC48A4" w:rsidP="00F34C91">
      <w:pPr>
        <w:pStyle w:val="F9-Paragraph"/>
        <w:ind w:left="851" w:hanging="851"/>
      </w:pPr>
      <w:hyperlink w:anchor="_Appendix_A_-" w:history="1">
        <w:r w:rsidR="006A15D8" w:rsidRPr="00DC48A4">
          <w:rPr>
            <w:rStyle w:val="Hyperlink"/>
          </w:rPr>
          <w:t>Appendix A</w:t>
        </w:r>
      </w:hyperlink>
      <w:r w:rsidR="006A15D8" w:rsidRPr="00366F26">
        <w:t xml:space="preserve"> includes a list of SSC and other assets commonly accepted by ONR to be included within the scope of civil engineering. Some dutyholders may adopt a different scope, so the inspector needs to be cognisant of any divergence when defining their scope.</w:t>
      </w:r>
    </w:p>
    <w:p w14:paraId="170DEAE9" w14:textId="266104A3" w:rsidR="006A15D8" w:rsidRPr="00366F26" w:rsidRDefault="00DC48A4" w:rsidP="00D1324F">
      <w:pPr>
        <w:pStyle w:val="F9-Paragraph"/>
        <w:ind w:left="851" w:hanging="851"/>
      </w:pPr>
      <w:hyperlink w:anchor="_Appendix_B_-" w:history="1">
        <w:r w:rsidR="006A15D8" w:rsidRPr="00DC48A4">
          <w:rPr>
            <w:rStyle w:val="Hyperlink"/>
          </w:rPr>
          <w:t>Appendix B</w:t>
        </w:r>
      </w:hyperlink>
      <w:r w:rsidR="006A15D8" w:rsidRPr="00366F26">
        <w:t xml:space="preserve"> includes a list of topics common to civil engineering and other external stakeholders where some degree of coordination may be required.</w:t>
      </w:r>
    </w:p>
    <w:p w14:paraId="7B71D344" w14:textId="7141E1D9" w:rsidR="006A15D8" w:rsidRDefault="006A15D8" w:rsidP="00D1324F">
      <w:pPr>
        <w:pStyle w:val="F9-Paragraph"/>
        <w:ind w:left="851" w:hanging="851"/>
      </w:pPr>
      <w:r w:rsidRPr="00366F26">
        <w:t xml:space="preserve">This TAG provides an interpretation of the relevant </w:t>
      </w:r>
      <w:r w:rsidR="00DC48A4">
        <w:t>SAPs</w:t>
      </w:r>
      <w:r w:rsidRPr="00366F26">
        <w:t xml:space="preserve"> which the </w:t>
      </w:r>
      <w:r w:rsidR="001D5C38">
        <w:t>i</w:t>
      </w:r>
      <w:r w:rsidR="001D5C38" w:rsidRPr="00366F26">
        <w:t xml:space="preserve">nspector </w:t>
      </w:r>
      <w:r w:rsidRPr="00366F26">
        <w:t>may choose to consider in a safety case submission from a dutyholder. While it concentrates upon the Civil Engineering SAPs (ECE), it includes a wider selection of SAPs where these are applicable.</w:t>
      </w:r>
    </w:p>
    <w:p w14:paraId="7E9A9F88" w14:textId="791A07E7" w:rsidR="0039110E" w:rsidRPr="00366F26" w:rsidRDefault="0039110E" w:rsidP="0039110E">
      <w:pPr>
        <w:pStyle w:val="Heading2"/>
        <w:ind w:left="851" w:hanging="851"/>
      </w:pPr>
      <w:r w:rsidRPr="00366F26">
        <w:t xml:space="preserve">Structure of this </w:t>
      </w:r>
      <w:r w:rsidR="00DC48A4">
        <w:t>document</w:t>
      </w:r>
    </w:p>
    <w:p w14:paraId="0CE728A8" w14:textId="77777777" w:rsidR="0039110E" w:rsidRPr="00366F26" w:rsidRDefault="0039110E" w:rsidP="0039110E">
      <w:pPr>
        <w:pStyle w:val="F9-Paragraph"/>
        <w:ind w:left="851" w:hanging="851"/>
      </w:pPr>
      <w:r w:rsidRPr="00366F26">
        <w:t>This TAG has been structured in a typical chronological order, identifying key civil engineering considerations for each stage in the lifecycle. The stages of civil engineering works considered in this TAG are as follows:</w:t>
      </w:r>
    </w:p>
    <w:p w14:paraId="1B0F7F70" w14:textId="77777777" w:rsidR="0039110E" w:rsidRPr="00366F26" w:rsidRDefault="0039110E" w:rsidP="0039110E">
      <w:pPr>
        <w:pStyle w:val="Bulletlist1"/>
        <w:ind w:left="1418" w:hanging="357"/>
        <w:rPr>
          <w:noProof w:val="0"/>
        </w:rPr>
      </w:pPr>
      <w:r w:rsidRPr="00366F26">
        <w:rPr>
          <w:noProof w:val="0"/>
        </w:rPr>
        <w:t>Site selection,</w:t>
      </w:r>
    </w:p>
    <w:p w14:paraId="3C98AD53" w14:textId="77777777" w:rsidR="0039110E" w:rsidRPr="00366F26" w:rsidRDefault="0039110E" w:rsidP="0039110E">
      <w:pPr>
        <w:pStyle w:val="Bulletlist1"/>
        <w:ind w:left="1418" w:hanging="357"/>
        <w:rPr>
          <w:noProof w:val="0"/>
        </w:rPr>
      </w:pPr>
      <w:r w:rsidRPr="00366F26">
        <w:rPr>
          <w:noProof w:val="0"/>
        </w:rPr>
        <w:t>Generic Design Assessment,</w:t>
      </w:r>
    </w:p>
    <w:p w14:paraId="483E277D" w14:textId="77777777" w:rsidR="0039110E" w:rsidRPr="00366F26" w:rsidRDefault="0039110E" w:rsidP="0039110E">
      <w:pPr>
        <w:pStyle w:val="Bulletlist1"/>
        <w:ind w:left="1418" w:hanging="357"/>
        <w:rPr>
          <w:noProof w:val="0"/>
        </w:rPr>
      </w:pPr>
      <w:r w:rsidRPr="00366F26">
        <w:rPr>
          <w:noProof w:val="0"/>
        </w:rPr>
        <w:lastRenderedPageBreak/>
        <w:t>Site Licensing, including site investigations,</w:t>
      </w:r>
    </w:p>
    <w:p w14:paraId="137DB430" w14:textId="77777777" w:rsidR="0039110E" w:rsidRPr="00366F26" w:rsidRDefault="0039110E" w:rsidP="0039110E">
      <w:pPr>
        <w:pStyle w:val="Bulletlist1"/>
        <w:ind w:left="1418" w:hanging="357"/>
        <w:rPr>
          <w:noProof w:val="0"/>
        </w:rPr>
      </w:pPr>
      <w:r w:rsidRPr="00366F26">
        <w:rPr>
          <w:noProof w:val="0"/>
        </w:rPr>
        <w:t>Site Specific Design,</w:t>
      </w:r>
    </w:p>
    <w:p w14:paraId="58765DBE" w14:textId="77777777" w:rsidR="0039110E" w:rsidRPr="00366F26" w:rsidRDefault="0039110E" w:rsidP="0039110E">
      <w:pPr>
        <w:pStyle w:val="Bulletlist1"/>
        <w:ind w:left="1418" w:hanging="357"/>
        <w:rPr>
          <w:noProof w:val="0"/>
        </w:rPr>
      </w:pPr>
      <w:r w:rsidRPr="00366F26">
        <w:rPr>
          <w:noProof w:val="0"/>
        </w:rPr>
        <w:t>Construction,</w:t>
      </w:r>
    </w:p>
    <w:p w14:paraId="4FF726BA" w14:textId="77777777" w:rsidR="0039110E" w:rsidRPr="00366F26" w:rsidRDefault="0039110E" w:rsidP="0039110E">
      <w:pPr>
        <w:pStyle w:val="Bulletlist1"/>
        <w:ind w:left="1418" w:hanging="357"/>
        <w:rPr>
          <w:noProof w:val="0"/>
        </w:rPr>
      </w:pPr>
      <w:r w:rsidRPr="00366F26">
        <w:rPr>
          <w:noProof w:val="0"/>
        </w:rPr>
        <w:t>Commissioning,</w:t>
      </w:r>
    </w:p>
    <w:p w14:paraId="57958C34" w14:textId="23DD8445" w:rsidR="0039110E" w:rsidRPr="00366F26" w:rsidRDefault="0039110E" w:rsidP="0039110E">
      <w:pPr>
        <w:pStyle w:val="Bulletlist1"/>
        <w:ind w:left="1418" w:hanging="357"/>
        <w:rPr>
          <w:noProof w:val="0"/>
        </w:rPr>
      </w:pPr>
      <w:r w:rsidRPr="00366F26">
        <w:rPr>
          <w:noProof w:val="0"/>
        </w:rPr>
        <w:t>Operation</w:t>
      </w:r>
      <w:r w:rsidR="00247E10">
        <w:rPr>
          <w:noProof w:val="0"/>
        </w:rPr>
        <w:t xml:space="preserve"> </w:t>
      </w:r>
      <w:r w:rsidRPr="00366F26">
        <w:rPr>
          <w:noProof w:val="0"/>
        </w:rPr>
        <w:t>/</w:t>
      </w:r>
      <w:r w:rsidR="0099321F" w:rsidRPr="00366F26" w:rsidDel="0099321F">
        <w:rPr>
          <w:noProof w:val="0"/>
        </w:rPr>
        <w:t xml:space="preserve"> </w:t>
      </w:r>
      <w:r w:rsidR="0099321F" w:rsidRPr="000F055F">
        <w:t>Examination, Inspection, Maintenance &amp; Testing</w:t>
      </w:r>
      <w:r w:rsidR="0099321F" w:rsidRPr="00366F26" w:rsidDel="0099321F">
        <w:rPr>
          <w:noProof w:val="0"/>
        </w:rPr>
        <w:t xml:space="preserve"> </w:t>
      </w:r>
      <w:r w:rsidR="0099321F">
        <w:rPr>
          <w:noProof w:val="0"/>
        </w:rPr>
        <w:t>(EIMT)</w:t>
      </w:r>
      <w:r w:rsidR="00247E10">
        <w:rPr>
          <w:noProof w:val="0"/>
        </w:rPr>
        <w:t xml:space="preserve"> </w:t>
      </w:r>
      <w:r w:rsidRPr="00366F26">
        <w:rPr>
          <w:noProof w:val="0"/>
        </w:rPr>
        <w:t>/</w:t>
      </w:r>
      <w:r w:rsidR="00247E10">
        <w:rPr>
          <w:noProof w:val="0"/>
        </w:rPr>
        <w:t xml:space="preserve"> </w:t>
      </w:r>
      <w:r w:rsidR="00A30920">
        <w:rPr>
          <w:noProof w:val="0"/>
        </w:rPr>
        <w:t>a</w:t>
      </w:r>
      <w:r w:rsidRPr="00366F26">
        <w:rPr>
          <w:noProof w:val="0"/>
        </w:rPr>
        <w:t xml:space="preserve">sset </w:t>
      </w:r>
      <w:r w:rsidR="00A30920">
        <w:rPr>
          <w:noProof w:val="0"/>
        </w:rPr>
        <w:t>m</w:t>
      </w:r>
      <w:r w:rsidRPr="00366F26">
        <w:rPr>
          <w:noProof w:val="0"/>
        </w:rPr>
        <w:t>anagement,</w:t>
      </w:r>
    </w:p>
    <w:p w14:paraId="1F30908B" w14:textId="20A23D03" w:rsidR="0039110E" w:rsidRPr="00366F26" w:rsidRDefault="0039110E" w:rsidP="0039110E">
      <w:pPr>
        <w:pStyle w:val="Bulletlist1"/>
        <w:ind w:left="1418" w:hanging="357"/>
        <w:rPr>
          <w:noProof w:val="0"/>
        </w:rPr>
      </w:pPr>
      <w:r w:rsidRPr="00366F26">
        <w:rPr>
          <w:noProof w:val="0"/>
        </w:rPr>
        <w:t xml:space="preserve">Decommissioning, </w:t>
      </w:r>
      <w:r w:rsidR="00310B2B">
        <w:rPr>
          <w:noProof w:val="0"/>
        </w:rPr>
        <w:t>d</w:t>
      </w:r>
      <w:r w:rsidRPr="00366F26">
        <w:rPr>
          <w:noProof w:val="0"/>
        </w:rPr>
        <w:t xml:space="preserve">emolition, </w:t>
      </w:r>
      <w:r w:rsidR="00310B2B">
        <w:rPr>
          <w:noProof w:val="0"/>
        </w:rPr>
        <w:t>care and maintenance</w:t>
      </w:r>
      <w:r w:rsidRPr="00366F26">
        <w:rPr>
          <w:noProof w:val="0"/>
        </w:rPr>
        <w:t xml:space="preserve"> Phase and </w:t>
      </w:r>
      <w:r w:rsidR="00310B2B">
        <w:rPr>
          <w:noProof w:val="0"/>
        </w:rPr>
        <w:t>s</w:t>
      </w:r>
      <w:r w:rsidRPr="00366F26">
        <w:rPr>
          <w:noProof w:val="0"/>
        </w:rPr>
        <w:t>ite clearance.</w:t>
      </w:r>
    </w:p>
    <w:p w14:paraId="3881F5A1" w14:textId="0F81C333" w:rsidR="0039110E" w:rsidRPr="00366F26" w:rsidRDefault="0039110E" w:rsidP="0039110E">
      <w:pPr>
        <w:pStyle w:val="F9-Paragraph"/>
        <w:ind w:left="851" w:hanging="851"/>
      </w:pPr>
      <w:r w:rsidRPr="00366F26">
        <w:t xml:space="preserve">To support the targeting of interventions and assessments and to allow updates to this </w:t>
      </w:r>
      <w:r w:rsidR="00517911">
        <w:t>TAG</w:t>
      </w:r>
      <w:r w:rsidRPr="00366F26">
        <w:t xml:space="preserve"> to be undertaken efficiently, this TAG has been separated into </w:t>
      </w:r>
      <w:r w:rsidR="00DC48A4">
        <w:t xml:space="preserve">supporting </w:t>
      </w:r>
      <w:r w:rsidRPr="00366F26">
        <w:t>Annex</w:t>
      </w:r>
      <w:r w:rsidR="00517911">
        <w:t>es</w:t>
      </w:r>
      <w:r w:rsidRPr="00366F26">
        <w:t>. These are summarised as follows:</w:t>
      </w:r>
    </w:p>
    <w:p w14:paraId="0E2A273A" w14:textId="751CE06E" w:rsidR="0039110E" w:rsidRPr="00366F26" w:rsidRDefault="0039110E" w:rsidP="0039110E">
      <w:pPr>
        <w:pStyle w:val="Bulletlist1"/>
        <w:ind w:left="1418" w:hanging="357"/>
        <w:rPr>
          <w:noProof w:val="0"/>
        </w:rPr>
      </w:pPr>
      <w:r w:rsidRPr="00366F26">
        <w:rPr>
          <w:noProof w:val="0"/>
        </w:rPr>
        <w:t xml:space="preserve">Annex 1 – Design </w:t>
      </w:r>
      <w:sdt>
        <w:sdtPr>
          <w:rPr>
            <w:noProof w:val="0"/>
          </w:rPr>
          <w:id w:val="-1320341124"/>
          <w:citation/>
        </w:sdtPr>
        <w:sdtContent>
          <w:r w:rsidR="008049A6">
            <w:rPr>
              <w:noProof w:val="0"/>
            </w:rPr>
            <w:fldChar w:fldCharType="begin"/>
          </w:r>
          <w:r w:rsidR="008049A6">
            <w:rPr>
              <w:noProof w:val="0"/>
            </w:rPr>
            <w:instrText xml:space="preserve"> CITATION ONR161 \l 2057 </w:instrText>
          </w:r>
          <w:r w:rsidR="008049A6">
            <w:rPr>
              <w:noProof w:val="0"/>
            </w:rPr>
            <w:fldChar w:fldCharType="separate"/>
          </w:r>
          <w:r w:rsidR="001E4F89" w:rsidRPr="001E4F89">
            <w:t>[4]</w:t>
          </w:r>
          <w:r w:rsidR="008049A6">
            <w:rPr>
              <w:noProof w:val="0"/>
            </w:rPr>
            <w:fldChar w:fldCharType="end"/>
          </w:r>
        </w:sdtContent>
      </w:sdt>
      <w:r w:rsidR="008049A6">
        <w:rPr>
          <w:noProof w:val="0"/>
        </w:rPr>
        <w:t xml:space="preserve"> </w:t>
      </w:r>
      <w:r w:rsidR="00A30920">
        <w:rPr>
          <w:noProof w:val="0"/>
        </w:rPr>
        <w:t xml:space="preserve">- </w:t>
      </w:r>
      <w:r w:rsidRPr="00366F26">
        <w:rPr>
          <w:noProof w:val="0"/>
        </w:rPr>
        <w:t>covering civil and structural engineering design processes and principles. Applicable for concept design through to detailed information for construction, including modifications and alterations</w:t>
      </w:r>
      <w:r w:rsidR="00DF1F40">
        <w:rPr>
          <w:noProof w:val="0"/>
        </w:rPr>
        <w:t>;</w:t>
      </w:r>
    </w:p>
    <w:p w14:paraId="022F9B8A" w14:textId="725FFB6C" w:rsidR="0039110E" w:rsidRPr="00366F26" w:rsidRDefault="0039110E" w:rsidP="0039110E">
      <w:pPr>
        <w:pStyle w:val="Bulletlist1"/>
        <w:ind w:left="1418" w:hanging="357"/>
        <w:rPr>
          <w:noProof w:val="0"/>
        </w:rPr>
      </w:pPr>
      <w:r w:rsidRPr="00366F26">
        <w:rPr>
          <w:noProof w:val="0"/>
        </w:rPr>
        <w:t>Annex 2 – Containment</w:t>
      </w:r>
      <w:r w:rsidR="006A61FD">
        <w:rPr>
          <w:noProof w:val="0"/>
        </w:rPr>
        <w:t xml:space="preserve"> Structures</w:t>
      </w:r>
      <w:r w:rsidRPr="00366F26">
        <w:rPr>
          <w:noProof w:val="0"/>
        </w:rPr>
        <w:t xml:space="preserve"> </w:t>
      </w:r>
      <w:sdt>
        <w:sdtPr>
          <w:rPr>
            <w:noProof w:val="0"/>
          </w:rPr>
          <w:id w:val="768047326"/>
          <w:citation/>
        </w:sdtPr>
        <w:sdtContent>
          <w:r w:rsidR="008049A6">
            <w:rPr>
              <w:noProof w:val="0"/>
            </w:rPr>
            <w:fldChar w:fldCharType="begin"/>
          </w:r>
          <w:r w:rsidR="008049A6">
            <w:rPr>
              <w:noProof w:val="0"/>
            </w:rPr>
            <w:instrText xml:space="preserve"> CITATION ONR163 \l 2057 </w:instrText>
          </w:r>
          <w:r w:rsidR="008049A6">
            <w:rPr>
              <w:noProof w:val="0"/>
            </w:rPr>
            <w:fldChar w:fldCharType="separate"/>
          </w:r>
          <w:r w:rsidR="001E4F89" w:rsidRPr="001E4F89">
            <w:t>[5]</w:t>
          </w:r>
          <w:r w:rsidR="008049A6">
            <w:rPr>
              <w:noProof w:val="0"/>
            </w:rPr>
            <w:fldChar w:fldCharType="end"/>
          </w:r>
        </w:sdtContent>
      </w:sdt>
      <w:r w:rsidR="008049A6">
        <w:rPr>
          <w:noProof w:val="0"/>
        </w:rPr>
        <w:t xml:space="preserve"> </w:t>
      </w:r>
      <w:r w:rsidR="00DF1F40">
        <w:rPr>
          <w:noProof w:val="0"/>
        </w:rPr>
        <w:t xml:space="preserve">- </w:t>
      </w:r>
      <w:r w:rsidRPr="00366F26">
        <w:rPr>
          <w:noProof w:val="0"/>
        </w:rPr>
        <w:t>specific guidance in relation to structures primarily providing containment safety functions</w:t>
      </w:r>
      <w:r w:rsidR="00BD6449">
        <w:rPr>
          <w:noProof w:val="0"/>
        </w:rPr>
        <w:t xml:space="preserve"> of reactor plants</w:t>
      </w:r>
      <w:r w:rsidRPr="00366F26">
        <w:rPr>
          <w:noProof w:val="0"/>
        </w:rPr>
        <w:t>. Includes both operational and fault conditions. Provides specific design, construction</w:t>
      </w:r>
      <w:r w:rsidR="00C529F0">
        <w:rPr>
          <w:noProof w:val="0"/>
        </w:rPr>
        <w:t xml:space="preserve"> and</w:t>
      </w:r>
      <w:r w:rsidRPr="00366F26">
        <w:rPr>
          <w:noProof w:val="0"/>
        </w:rPr>
        <w:t xml:space="preserve"> operation guidance to supplement other </w:t>
      </w:r>
      <w:r w:rsidR="00BD6449">
        <w:rPr>
          <w:noProof w:val="0"/>
        </w:rPr>
        <w:t>a</w:t>
      </w:r>
      <w:r w:rsidRPr="00366F26">
        <w:rPr>
          <w:noProof w:val="0"/>
        </w:rPr>
        <w:t>nnex</w:t>
      </w:r>
      <w:r w:rsidR="00BD6449">
        <w:rPr>
          <w:noProof w:val="0"/>
        </w:rPr>
        <w:t>es</w:t>
      </w:r>
      <w:r w:rsidR="00DF1F40">
        <w:rPr>
          <w:noProof w:val="0"/>
        </w:rPr>
        <w:t>;</w:t>
      </w:r>
    </w:p>
    <w:p w14:paraId="776EAAD6" w14:textId="61C70344" w:rsidR="0039110E" w:rsidRPr="00366F26" w:rsidRDefault="0039110E" w:rsidP="0039110E">
      <w:pPr>
        <w:pStyle w:val="Bulletlist1"/>
        <w:ind w:left="1418" w:hanging="357"/>
        <w:rPr>
          <w:noProof w:val="0"/>
        </w:rPr>
      </w:pPr>
      <w:r w:rsidRPr="00366F26">
        <w:rPr>
          <w:noProof w:val="0"/>
        </w:rPr>
        <w:t xml:space="preserve">Annex 3 – Ground engineering </w:t>
      </w:r>
      <w:sdt>
        <w:sdtPr>
          <w:rPr>
            <w:noProof w:val="0"/>
          </w:rPr>
          <w:id w:val="38321490"/>
          <w:citation/>
        </w:sdtPr>
        <w:sdtContent>
          <w:r w:rsidR="008049A6">
            <w:rPr>
              <w:noProof w:val="0"/>
            </w:rPr>
            <w:fldChar w:fldCharType="begin"/>
          </w:r>
          <w:r w:rsidR="008049A6">
            <w:rPr>
              <w:noProof w:val="0"/>
            </w:rPr>
            <w:instrText xml:space="preserve"> CITATION ONR164 \l 2057 </w:instrText>
          </w:r>
          <w:r w:rsidR="008049A6">
            <w:rPr>
              <w:noProof w:val="0"/>
            </w:rPr>
            <w:fldChar w:fldCharType="separate"/>
          </w:r>
          <w:r w:rsidR="001E4F89" w:rsidRPr="001E4F89">
            <w:t>[6]</w:t>
          </w:r>
          <w:r w:rsidR="008049A6">
            <w:rPr>
              <w:noProof w:val="0"/>
            </w:rPr>
            <w:fldChar w:fldCharType="end"/>
          </w:r>
        </w:sdtContent>
      </w:sdt>
      <w:r w:rsidR="008049A6">
        <w:rPr>
          <w:noProof w:val="0"/>
        </w:rPr>
        <w:t xml:space="preserve"> </w:t>
      </w:r>
      <w:r w:rsidR="00DF1F40">
        <w:rPr>
          <w:noProof w:val="0"/>
        </w:rPr>
        <w:t xml:space="preserve">- </w:t>
      </w:r>
      <w:r w:rsidRPr="00366F26">
        <w:rPr>
          <w:noProof w:val="0"/>
        </w:rPr>
        <w:t>covering ground investigations, ground improvement, foundations and sub-structures, supplementing areas discussed more broadly in Annex 1</w:t>
      </w:r>
      <w:r w:rsidR="00DF1F40">
        <w:rPr>
          <w:noProof w:val="0"/>
        </w:rPr>
        <w:t>;</w:t>
      </w:r>
    </w:p>
    <w:p w14:paraId="6B9CCC4D" w14:textId="27CA03B3" w:rsidR="0039110E" w:rsidRPr="00366F26" w:rsidRDefault="0039110E" w:rsidP="0039110E">
      <w:pPr>
        <w:pStyle w:val="Bulletlist1"/>
        <w:ind w:left="1418" w:hanging="357"/>
        <w:rPr>
          <w:noProof w:val="0"/>
        </w:rPr>
      </w:pPr>
      <w:r w:rsidRPr="00366F26">
        <w:rPr>
          <w:noProof w:val="0"/>
        </w:rPr>
        <w:t>Annex 4 – Construction and commissioning</w:t>
      </w:r>
      <w:r w:rsidR="008049A6">
        <w:rPr>
          <w:noProof w:val="0"/>
        </w:rPr>
        <w:t xml:space="preserve"> </w:t>
      </w:r>
      <w:sdt>
        <w:sdtPr>
          <w:rPr>
            <w:noProof w:val="0"/>
          </w:rPr>
          <w:id w:val="-594860833"/>
          <w:citation/>
        </w:sdtPr>
        <w:sdtContent>
          <w:r w:rsidR="008049A6">
            <w:rPr>
              <w:noProof w:val="0"/>
            </w:rPr>
            <w:fldChar w:fldCharType="begin"/>
          </w:r>
          <w:r w:rsidR="008049A6">
            <w:rPr>
              <w:noProof w:val="0"/>
            </w:rPr>
            <w:instrText xml:space="preserve"> CITATION ONR162 \l 2057 </w:instrText>
          </w:r>
          <w:r w:rsidR="008049A6">
            <w:rPr>
              <w:noProof w:val="0"/>
            </w:rPr>
            <w:fldChar w:fldCharType="separate"/>
          </w:r>
          <w:r w:rsidR="001E4F89" w:rsidRPr="001E4F89">
            <w:t>[7]</w:t>
          </w:r>
          <w:r w:rsidR="008049A6">
            <w:rPr>
              <w:noProof w:val="0"/>
            </w:rPr>
            <w:fldChar w:fldCharType="end"/>
          </w:r>
        </w:sdtContent>
      </w:sdt>
      <w:r w:rsidR="008049A6">
        <w:rPr>
          <w:noProof w:val="0"/>
        </w:rPr>
        <w:t xml:space="preserve"> </w:t>
      </w:r>
      <w:r w:rsidR="00DF1F40">
        <w:rPr>
          <w:noProof w:val="0"/>
        </w:rPr>
        <w:t xml:space="preserve">- </w:t>
      </w:r>
      <w:r w:rsidRPr="00366F26">
        <w:rPr>
          <w:noProof w:val="0"/>
        </w:rPr>
        <w:t>including validation and verification, change control, quality assurance and inactive and active commissioning. Covers new build, modifications and alterations</w:t>
      </w:r>
      <w:r w:rsidR="00DF1F40">
        <w:rPr>
          <w:noProof w:val="0"/>
        </w:rPr>
        <w:t>;</w:t>
      </w:r>
    </w:p>
    <w:p w14:paraId="7956A0C7" w14:textId="4E141002" w:rsidR="0039110E" w:rsidRPr="00366F26" w:rsidRDefault="0039110E" w:rsidP="0039110E">
      <w:pPr>
        <w:pStyle w:val="Bulletlist1"/>
        <w:ind w:left="1418" w:hanging="357"/>
        <w:rPr>
          <w:noProof w:val="0"/>
        </w:rPr>
      </w:pPr>
      <w:r w:rsidRPr="00366F26">
        <w:rPr>
          <w:noProof w:val="0"/>
        </w:rPr>
        <w:t xml:space="preserve">Annex 5 – Ageing management </w:t>
      </w:r>
      <w:sdt>
        <w:sdtPr>
          <w:rPr>
            <w:noProof w:val="0"/>
          </w:rPr>
          <w:id w:val="499931043"/>
          <w:citation/>
        </w:sdtPr>
        <w:sdtContent>
          <w:r w:rsidR="008049A6">
            <w:rPr>
              <w:noProof w:val="0"/>
            </w:rPr>
            <w:fldChar w:fldCharType="begin"/>
          </w:r>
          <w:r w:rsidR="008049A6">
            <w:rPr>
              <w:noProof w:val="0"/>
            </w:rPr>
            <w:instrText xml:space="preserve"> CITATION ONR165 \l 2057 </w:instrText>
          </w:r>
          <w:r w:rsidR="008049A6">
            <w:rPr>
              <w:noProof w:val="0"/>
            </w:rPr>
            <w:fldChar w:fldCharType="separate"/>
          </w:r>
          <w:r w:rsidR="001E4F89" w:rsidRPr="001E4F89">
            <w:t>[8]</w:t>
          </w:r>
          <w:r w:rsidR="008049A6">
            <w:rPr>
              <w:noProof w:val="0"/>
            </w:rPr>
            <w:fldChar w:fldCharType="end"/>
          </w:r>
        </w:sdtContent>
      </w:sdt>
      <w:r w:rsidR="008049A6">
        <w:rPr>
          <w:noProof w:val="0"/>
        </w:rPr>
        <w:t xml:space="preserve"> </w:t>
      </w:r>
      <w:r w:rsidR="003A635A">
        <w:rPr>
          <w:noProof w:val="0"/>
        </w:rPr>
        <w:t xml:space="preserve">- </w:t>
      </w:r>
      <w:r w:rsidRPr="00366F26">
        <w:rPr>
          <w:noProof w:val="0"/>
        </w:rPr>
        <w:t>including normal in use operations, periodic safety review, post event assessment, life extension and defect investigation and remediation</w:t>
      </w:r>
      <w:r w:rsidR="003A635A">
        <w:rPr>
          <w:noProof w:val="0"/>
        </w:rPr>
        <w:t>; and</w:t>
      </w:r>
    </w:p>
    <w:p w14:paraId="6CBA1432" w14:textId="5FFB1C69" w:rsidR="0039110E" w:rsidRDefault="0039110E" w:rsidP="0039110E">
      <w:pPr>
        <w:pStyle w:val="Bulletlist1"/>
        <w:ind w:left="1418" w:hanging="357"/>
        <w:rPr>
          <w:noProof w:val="0"/>
        </w:rPr>
      </w:pPr>
      <w:r w:rsidRPr="00366F26">
        <w:rPr>
          <w:noProof w:val="0"/>
        </w:rPr>
        <w:t xml:space="preserve">Annex 6 – Post operations </w:t>
      </w:r>
      <w:sdt>
        <w:sdtPr>
          <w:rPr>
            <w:noProof w:val="0"/>
          </w:rPr>
          <w:id w:val="-182360446"/>
          <w:citation/>
        </w:sdtPr>
        <w:sdtContent>
          <w:r w:rsidR="008049A6">
            <w:rPr>
              <w:noProof w:val="0"/>
            </w:rPr>
            <w:fldChar w:fldCharType="begin"/>
          </w:r>
          <w:r w:rsidR="008049A6">
            <w:rPr>
              <w:noProof w:val="0"/>
            </w:rPr>
            <w:instrText xml:space="preserve"> CITATION ONR166 \l 2057 </w:instrText>
          </w:r>
          <w:r w:rsidR="008049A6">
            <w:rPr>
              <w:noProof w:val="0"/>
            </w:rPr>
            <w:fldChar w:fldCharType="separate"/>
          </w:r>
          <w:r w:rsidR="001E4F89" w:rsidRPr="001E4F89">
            <w:t>[9]</w:t>
          </w:r>
          <w:r w:rsidR="008049A6">
            <w:rPr>
              <w:noProof w:val="0"/>
            </w:rPr>
            <w:fldChar w:fldCharType="end"/>
          </w:r>
        </w:sdtContent>
      </w:sdt>
      <w:r w:rsidR="008049A6">
        <w:rPr>
          <w:noProof w:val="0"/>
        </w:rPr>
        <w:t xml:space="preserve"> </w:t>
      </w:r>
      <w:r w:rsidR="003A635A">
        <w:rPr>
          <w:noProof w:val="0"/>
        </w:rPr>
        <w:t xml:space="preserve">- </w:t>
      </w:r>
      <w:r w:rsidRPr="00366F26">
        <w:rPr>
          <w:noProof w:val="0"/>
        </w:rPr>
        <w:t>including post operations clear out, care and maintenance, size reduction of facilities, demolition and delicensing.</w:t>
      </w:r>
    </w:p>
    <w:p w14:paraId="2F687E56" w14:textId="458942ED" w:rsidR="009879C9" w:rsidRPr="00366F26" w:rsidRDefault="009879C9" w:rsidP="009879C9">
      <w:pPr>
        <w:pStyle w:val="Heading1"/>
        <w:numPr>
          <w:ilvl w:val="0"/>
          <w:numId w:val="2"/>
        </w:numPr>
        <w:ind w:left="851" w:hanging="851"/>
      </w:pPr>
      <w:bookmarkStart w:id="4" w:name="_Toc234575196"/>
      <w:r>
        <w:lastRenderedPageBreak/>
        <w:t xml:space="preserve">Relationship to Licence Conditions and </w:t>
      </w:r>
      <w:r w:rsidR="004F1511">
        <w:t xml:space="preserve">other </w:t>
      </w:r>
      <w:r w:rsidR="000806C8">
        <w:t>r</w:t>
      </w:r>
      <w:r w:rsidR="004F1511">
        <w:t xml:space="preserve">elevant </w:t>
      </w:r>
      <w:r w:rsidR="000806C8">
        <w:t>l</w:t>
      </w:r>
      <w:r w:rsidR="004F1511">
        <w:t>egislation</w:t>
      </w:r>
      <w:bookmarkEnd w:id="4"/>
    </w:p>
    <w:p w14:paraId="773ACB1E" w14:textId="41635DD1" w:rsidR="003646ED" w:rsidRDefault="003646ED" w:rsidP="001B7B6C">
      <w:pPr>
        <w:pStyle w:val="Heading2"/>
        <w:ind w:left="851" w:hanging="851"/>
      </w:pPr>
      <w:bookmarkStart w:id="5" w:name="_Toc173225667"/>
      <w:bookmarkEnd w:id="3"/>
      <w:r>
        <w:t xml:space="preserve">Licence </w:t>
      </w:r>
      <w:r w:rsidR="003A2567">
        <w:t>Conditions</w:t>
      </w:r>
    </w:p>
    <w:p w14:paraId="1E1F1166" w14:textId="03900DA1" w:rsidR="00BF75C6" w:rsidRDefault="00BF75C6" w:rsidP="00BF75C6">
      <w:pPr>
        <w:pStyle w:val="F9-Paragraph"/>
        <w:ind w:left="851" w:hanging="851"/>
      </w:pPr>
      <w:r>
        <w:t>This TAG may be applied when considering compliance of dutyholder arrangements developed in response to the Licen</w:t>
      </w:r>
      <w:r w:rsidR="00317997">
        <w:t>c</w:t>
      </w:r>
      <w:r>
        <w:t>e Conditions</w:t>
      </w:r>
      <w:r w:rsidR="00950DB2">
        <w:t xml:space="preserve"> (LCs)</w:t>
      </w:r>
      <w:r w:rsidR="00DC5AC0">
        <w:t xml:space="preserve"> </w:t>
      </w:r>
      <w:sdt>
        <w:sdtPr>
          <w:id w:val="1428232042"/>
          <w:citation/>
        </w:sdtPr>
        <w:sdtEndPr/>
        <w:sdtContent>
          <w:r w:rsidR="00D95AA9">
            <w:fldChar w:fldCharType="begin"/>
          </w:r>
          <w:r w:rsidR="00D95AA9">
            <w:instrText xml:space="preserve"> CITATION ONR171 \l 2057 </w:instrText>
          </w:r>
          <w:r w:rsidR="00D95AA9">
            <w:fldChar w:fldCharType="separate"/>
          </w:r>
          <w:r w:rsidR="001E4F89">
            <w:rPr>
              <w:noProof/>
            </w:rPr>
            <w:t>[10]</w:t>
          </w:r>
          <w:r w:rsidR="00D95AA9">
            <w:fldChar w:fldCharType="end"/>
          </w:r>
        </w:sdtContent>
      </w:sdt>
      <w:r w:rsidRPr="00B23221">
        <w:t xml:space="preserve">. While no specific </w:t>
      </w:r>
      <w:r w:rsidR="00950DB2">
        <w:t>LCs</w:t>
      </w:r>
      <w:r>
        <w:t xml:space="preserve"> are highlighted as applicable or excluded, many of the </w:t>
      </w:r>
      <w:r w:rsidR="00950DB2">
        <w:t>LCs</w:t>
      </w:r>
      <w:r>
        <w:t xml:space="preserve"> relate to civil engineering assets and arrangements for their design, construction, commissioning, operation, testing and inspection, modification and decommissioning.</w:t>
      </w:r>
    </w:p>
    <w:p w14:paraId="57DD7AE5" w14:textId="23CF3583" w:rsidR="00053026" w:rsidRDefault="00053026" w:rsidP="00053026">
      <w:pPr>
        <w:pStyle w:val="F9-Paragraph"/>
        <w:ind w:left="851" w:hanging="851"/>
      </w:pPr>
      <w:r w:rsidRPr="00053026">
        <w:t>For organisations that are not licensees, such as requesting parties (RPs), the inspector should note that the safety submissions prepared prior to site license grant may, in time, support licensable activities on a nuclear licensed site.</w:t>
      </w:r>
    </w:p>
    <w:p w14:paraId="5B7CF6FF" w14:textId="0C820B8D" w:rsidR="003B5C85" w:rsidRPr="00366F26" w:rsidRDefault="003B5C85" w:rsidP="001B7B6C">
      <w:pPr>
        <w:pStyle w:val="Heading2"/>
        <w:ind w:left="851" w:hanging="851"/>
      </w:pPr>
      <w:r w:rsidRPr="00366F26">
        <w:t xml:space="preserve">Relationship to </w:t>
      </w:r>
      <w:r w:rsidR="00D53504" w:rsidRPr="00366F26">
        <w:t xml:space="preserve">UK </w:t>
      </w:r>
      <w:r w:rsidR="000806C8">
        <w:t>l</w:t>
      </w:r>
      <w:r w:rsidR="00D53504" w:rsidRPr="00366F26">
        <w:t xml:space="preserve">egislation and </w:t>
      </w:r>
      <w:r w:rsidR="000806C8">
        <w:t>p</w:t>
      </w:r>
      <w:r w:rsidR="00D53504" w:rsidRPr="00366F26">
        <w:t>olicy</w:t>
      </w:r>
    </w:p>
    <w:p w14:paraId="1DBA28FC" w14:textId="48487F36" w:rsidR="00A3026E" w:rsidRPr="00366F26" w:rsidRDefault="00A3026E" w:rsidP="00A3026E">
      <w:pPr>
        <w:pStyle w:val="F9-Paragraph"/>
        <w:ind w:left="851" w:hanging="851"/>
      </w:pPr>
      <w:r w:rsidRPr="00366F26">
        <w:t xml:space="preserve">In addition to the key UK legislation listed in the overarching </w:t>
      </w:r>
      <w:r w:rsidR="004313BD">
        <w:t xml:space="preserve">reference </w:t>
      </w:r>
      <w:r w:rsidRPr="00366F26">
        <w:t xml:space="preserve">document, </w:t>
      </w:r>
      <w:r w:rsidR="004313BD">
        <w:t>‘</w:t>
      </w:r>
      <w:r w:rsidR="004313BD" w:rsidRPr="00222066">
        <w:t>An introduction to ONR’s</w:t>
      </w:r>
      <w:r w:rsidR="004313BD">
        <w:t xml:space="preserve"> </w:t>
      </w:r>
      <w:r w:rsidR="004313BD" w:rsidRPr="00222066">
        <w:t>technical assessment and</w:t>
      </w:r>
      <w:r w:rsidR="004313BD">
        <w:t xml:space="preserve"> </w:t>
      </w:r>
      <w:r w:rsidR="004313BD" w:rsidRPr="00222066">
        <w:t>inspection guides</w:t>
      </w:r>
      <w:r w:rsidR="004313BD">
        <w:t xml:space="preserve">’ </w:t>
      </w:r>
      <w:sdt>
        <w:sdtPr>
          <w:id w:val="1583493378"/>
          <w:citation/>
        </w:sdtPr>
        <w:sdtEndPr/>
        <w:sdtContent>
          <w:r w:rsidR="004313BD">
            <w:fldChar w:fldCharType="begin"/>
          </w:r>
          <w:r w:rsidR="00777D3F">
            <w:instrText xml:space="preserve">CITATION ONR255 \l 2057 </w:instrText>
          </w:r>
          <w:r w:rsidR="004313BD">
            <w:fldChar w:fldCharType="separate"/>
          </w:r>
          <w:r w:rsidR="001E4F89">
            <w:rPr>
              <w:noProof/>
            </w:rPr>
            <w:t>[1]</w:t>
          </w:r>
          <w:r w:rsidR="004313BD">
            <w:fldChar w:fldCharType="end"/>
          </w:r>
        </w:sdtContent>
      </w:sdt>
      <w:r w:rsidR="004313BD" w:rsidRPr="00366F26">
        <w:t xml:space="preserve"> </w:t>
      </w:r>
      <w:r w:rsidR="004313BD">
        <w:t xml:space="preserve">, </w:t>
      </w:r>
      <w:r w:rsidRPr="00366F26">
        <w:t>this TAG has been developed considering the following legislation</w:t>
      </w:r>
      <w:r w:rsidR="00D16788">
        <w:t xml:space="preserve"> and policy</w:t>
      </w:r>
      <w:r w:rsidRPr="00366F26">
        <w:t xml:space="preserve">. </w:t>
      </w:r>
    </w:p>
    <w:p w14:paraId="09C2FFB3" w14:textId="1AA535C8" w:rsidR="00A3026E" w:rsidRPr="00366F26" w:rsidRDefault="00777D3F" w:rsidP="00A3026E">
      <w:pPr>
        <w:pStyle w:val="Bulletlist1"/>
        <w:ind w:left="1418" w:hanging="357"/>
        <w:rPr>
          <w:noProof w:val="0"/>
        </w:rPr>
      </w:pPr>
      <w:r>
        <w:rPr>
          <w:noProof w:val="0"/>
        </w:rPr>
        <w:t xml:space="preserve">The </w:t>
      </w:r>
      <w:r w:rsidR="00A3026E" w:rsidRPr="00366F26">
        <w:rPr>
          <w:noProof w:val="0"/>
        </w:rPr>
        <w:t>Construction (Design and Management) Regulations 2015 (CDM</w:t>
      </w:r>
      <w:r w:rsidR="002A0345">
        <w:rPr>
          <w:noProof w:val="0"/>
        </w:rPr>
        <w:t>2015</w:t>
      </w:r>
      <w:r w:rsidR="00A3026E" w:rsidRPr="00366F26">
        <w:rPr>
          <w:noProof w:val="0"/>
        </w:rPr>
        <w:t>)</w:t>
      </w:r>
    </w:p>
    <w:p w14:paraId="18D839B1" w14:textId="32294562" w:rsidR="00A3026E" w:rsidRPr="00366F26" w:rsidRDefault="00777D3F" w:rsidP="00A3026E">
      <w:pPr>
        <w:pStyle w:val="Bulletlist1"/>
        <w:ind w:left="1418" w:hanging="357"/>
        <w:rPr>
          <w:noProof w:val="0"/>
        </w:rPr>
      </w:pPr>
      <w:r>
        <w:rPr>
          <w:noProof w:val="0"/>
        </w:rPr>
        <w:t xml:space="preserve">The </w:t>
      </w:r>
      <w:r w:rsidR="00A3026E" w:rsidRPr="00366F26">
        <w:rPr>
          <w:noProof w:val="0"/>
        </w:rPr>
        <w:t>Lifting Operations and Lifting Equipment Regulations (LOLER)</w:t>
      </w:r>
    </w:p>
    <w:p w14:paraId="3A29EF9A" w14:textId="365691EF" w:rsidR="00A3026E" w:rsidRPr="00366F26" w:rsidRDefault="00777D3F" w:rsidP="00A3026E">
      <w:pPr>
        <w:pStyle w:val="Bulletlist1"/>
        <w:ind w:left="1418" w:hanging="357"/>
        <w:rPr>
          <w:noProof w:val="0"/>
        </w:rPr>
      </w:pPr>
      <w:r>
        <w:rPr>
          <w:noProof w:val="0"/>
        </w:rPr>
        <w:t xml:space="preserve">The </w:t>
      </w:r>
      <w:r w:rsidR="00A3026E" w:rsidRPr="00366F26">
        <w:rPr>
          <w:noProof w:val="0"/>
        </w:rPr>
        <w:t>Provision and Use of Work Equipment Regulations (PUWER)</w:t>
      </w:r>
    </w:p>
    <w:p w14:paraId="75D9B88A" w14:textId="4B73D8F2" w:rsidR="00A3026E" w:rsidRPr="00366F26" w:rsidRDefault="00777D3F" w:rsidP="00A3026E">
      <w:pPr>
        <w:pStyle w:val="Bulletlist1"/>
        <w:ind w:left="1418" w:hanging="357"/>
        <w:rPr>
          <w:noProof w:val="0"/>
        </w:rPr>
      </w:pPr>
      <w:r>
        <w:rPr>
          <w:noProof w:val="0"/>
        </w:rPr>
        <w:t xml:space="preserve">The </w:t>
      </w:r>
      <w:r w:rsidR="00A3026E" w:rsidRPr="00366F26">
        <w:rPr>
          <w:noProof w:val="0"/>
        </w:rPr>
        <w:t>Dangerous Substances and Explosive Atmospheres Regulations (DSEAR)</w:t>
      </w:r>
    </w:p>
    <w:p w14:paraId="3C897EEB" w14:textId="6F87139B" w:rsidR="00A3026E" w:rsidRPr="00366F26" w:rsidRDefault="00777D3F" w:rsidP="00A3026E">
      <w:pPr>
        <w:pStyle w:val="Bulletlist1"/>
        <w:ind w:left="1418" w:hanging="357"/>
        <w:rPr>
          <w:noProof w:val="0"/>
        </w:rPr>
      </w:pPr>
      <w:r>
        <w:rPr>
          <w:noProof w:val="0"/>
        </w:rPr>
        <w:t xml:space="preserve">The </w:t>
      </w:r>
      <w:r w:rsidR="00A3026E" w:rsidRPr="00366F26">
        <w:rPr>
          <w:noProof w:val="0"/>
        </w:rPr>
        <w:t>Pressure Systems Safety Regulations (PSSR) 2000</w:t>
      </w:r>
    </w:p>
    <w:p w14:paraId="01D6CFB9" w14:textId="2C0809FC" w:rsidR="00A3026E" w:rsidRPr="00366F26" w:rsidRDefault="00A3026E" w:rsidP="00A3026E">
      <w:pPr>
        <w:pStyle w:val="Bulletlist1"/>
        <w:ind w:left="1418" w:hanging="357"/>
        <w:rPr>
          <w:noProof w:val="0"/>
        </w:rPr>
      </w:pPr>
      <w:r w:rsidRPr="00366F26">
        <w:rPr>
          <w:noProof w:val="0"/>
        </w:rPr>
        <w:t>National Policy Statement for nuclear energy generation (EN-7)</w:t>
      </w:r>
    </w:p>
    <w:p w14:paraId="4D9186DB" w14:textId="77777777" w:rsidR="000806C8" w:rsidRDefault="000806C8" w:rsidP="00851CEA">
      <w:pPr>
        <w:pStyle w:val="Heading1"/>
        <w:numPr>
          <w:ilvl w:val="0"/>
          <w:numId w:val="2"/>
        </w:numPr>
        <w:ind w:left="851" w:hanging="851"/>
        <w:sectPr w:rsidR="000806C8" w:rsidSect="001F6D6D">
          <w:pgSz w:w="11906" w:h="16838" w:code="9"/>
          <w:pgMar w:top="1440" w:right="1440" w:bottom="1440" w:left="1440" w:header="397" w:footer="397" w:gutter="0"/>
          <w:cols w:space="312"/>
          <w:docGrid w:linePitch="360"/>
        </w:sectPr>
      </w:pPr>
    </w:p>
    <w:p w14:paraId="657D37D6" w14:textId="77764919" w:rsidR="00851CEA" w:rsidRPr="00735829" w:rsidRDefault="00851CEA" w:rsidP="00851CEA">
      <w:pPr>
        <w:pStyle w:val="Heading1"/>
        <w:numPr>
          <w:ilvl w:val="0"/>
          <w:numId w:val="2"/>
        </w:numPr>
        <w:ind w:left="851" w:hanging="851"/>
      </w:pPr>
      <w:bookmarkStart w:id="6" w:name="_Toc234575197"/>
      <w:r w:rsidRPr="00735829">
        <w:lastRenderedPageBreak/>
        <w:t>Relationship to Safety Assessment Principles, WENRA Reference Levels and IAEA Safety Standards and Guides</w:t>
      </w:r>
      <w:bookmarkEnd w:id="6"/>
    </w:p>
    <w:p w14:paraId="7E1242C8" w14:textId="68F77ADC" w:rsidR="00E0783F" w:rsidRPr="00E0783F" w:rsidRDefault="00E0783F" w:rsidP="00E0783F">
      <w:pPr>
        <w:pStyle w:val="F9-Paragraph"/>
        <w:ind w:left="851" w:hanging="851"/>
      </w:pPr>
      <w:r w:rsidRPr="00E0783F">
        <w:t>To understand the overarching relationship between the SAPs and the TAGs, including the interface with IAEA Safety Standards and the Western European Nuclear Regulators Association (WENRA) Reference Levels, the inspector may refer to</w:t>
      </w:r>
      <w:r>
        <w:t xml:space="preserve"> the ONR reference document, ‘</w:t>
      </w:r>
      <w:r w:rsidRPr="00222066">
        <w:t>An introduction to ONR’s</w:t>
      </w:r>
      <w:r>
        <w:t xml:space="preserve"> </w:t>
      </w:r>
      <w:r w:rsidRPr="00222066">
        <w:t>technical assessment and</w:t>
      </w:r>
      <w:r>
        <w:t xml:space="preserve"> </w:t>
      </w:r>
      <w:r w:rsidRPr="00222066">
        <w:t>inspection guides</w:t>
      </w:r>
      <w:r>
        <w:t xml:space="preserve">’ </w:t>
      </w:r>
      <w:sdt>
        <w:sdtPr>
          <w:id w:val="1111474483"/>
          <w:citation/>
        </w:sdtPr>
        <w:sdtEndPr/>
        <w:sdtContent>
          <w:r>
            <w:fldChar w:fldCharType="begin"/>
          </w:r>
          <w:r w:rsidR="00777D3F">
            <w:instrText xml:space="preserve">CITATION ONR255 \l 2057 </w:instrText>
          </w:r>
          <w:r>
            <w:fldChar w:fldCharType="separate"/>
          </w:r>
          <w:r w:rsidR="001E4F89">
            <w:rPr>
              <w:noProof/>
            </w:rPr>
            <w:t>[1]</w:t>
          </w:r>
          <w:r>
            <w:fldChar w:fldCharType="end"/>
          </w:r>
        </w:sdtContent>
      </w:sdt>
      <w:r>
        <w:t>.</w:t>
      </w:r>
    </w:p>
    <w:p w14:paraId="09217A81" w14:textId="2EB2E8F9" w:rsidR="00F13AC7" w:rsidRDefault="00F13AC7" w:rsidP="00F13AC7">
      <w:pPr>
        <w:pStyle w:val="Heading2"/>
        <w:ind w:left="851" w:hanging="851"/>
      </w:pPr>
      <w:r w:rsidRPr="00F13AC7">
        <w:t>Safety Assessment Principles</w:t>
      </w:r>
    </w:p>
    <w:p w14:paraId="54F23783" w14:textId="4C0400CB" w:rsidR="00E94195" w:rsidRPr="00E94195" w:rsidRDefault="00E94195" w:rsidP="00D94ECE">
      <w:pPr>
        <w:pStyle w:val="F9-Paragraph"/>
        <w:ind w:left="851" w:hanging="851"/>
      </w:pPr>
      <w:r w:rsidRPr="00E94195">
        <w:t>The SAPs</w:t>
      </w:r>
      <w:r w:rsidR="00BA1659">
        <w:t xml:space="preserve"> </w:t>
      </w:r>
      <w:sdt>
        <w:sdtPr>
          <w:id w:val="-731690664"/>
          <w:citation/>
        </w:sdtPr>
        <w:sdtEndPr/>
        <w:sdtContent>
          <w:r w:rsidR="00A94209">
            <w:fldChar w:fldCharType="begin"/>
          </w:r>
          <w:r w:rsidR="00A94209">
            <w:instrText xml:space="preserve"> CITATION ONR2014 \l 2057 </w:instrText>
          </w:r>
          <w:r w:rsidR="00A94209">
            <w:fldChar w:fldCharType="separate"/>
          </w:r>
          <w:r w:rsidR="001E4F89">
            <w:rPr>
              <w:noProof/>
            </w:rPr>
            <w:t>[2]</w:t>
          </w:r>
          <w:r w:rsidR="00A94209">
            <w:fldChar w:fldCharType="end"/>
          </w:r>
        </w:sdtContent>
      </w:sdt>
      <w:r w:rsidRPr="00E94195">
        <w:t xml:space="preserve"> paragraphs 24-44 explain the way in which the SAPs should be applied, with proportionality, according to:</w:t>
      </w:r>
    </w:p>
    <w:p w14:paraId="6B488E8E" w14:textId="3E7E7613" w:rsidR="00E94195" w:rsidRPr="00E94195" w:rsidRDefault="00D94ECE" w:rsidP="00D94ECE">
      <w:pPr>
        <w:pStyle w:val="Bulletlist1"/>
        <w:ind w:left="1418" w:hanging="357"/>
        <w:rPr>
          <w:noProof w:val="0"/>
        </w:rPr>
      </w:pPr>
      <w:r>
        <w:rPr>
          <w:noProof w:val="0"/>
        </w:rPr>
        <w:t>T</w:t>
      </w:r>
      <w:r w:rsidR="00E94195" w:rsidRPr="00E94195">
        <w:rPr>
          <w:noProof w:val="0"/>
        </w:rPr>
        <w:t>he stage of the lifecycle,</w:t>
      </w:r>
    </w:p>
    <w:p w14:paraId="5991C1FD" w14:textId="2CAABB57" w:rsidR="00E94195" w:rsidRPr="00E94195" w:rsidRDefault="00D94ECE" w:rsidP="00D94ECE">
      <w:pPr>
        <w:pStyle w:val="Bulletlist1"/>
        <w:ind w:left="1418" w:hanging="357"/>
        <w:rPr>
          <w:noProof w:val="0"/>
        </w:rPr>
      </w:pPr>
      <w:r>
        <w:rPr>
          <w:noProof w:val="0"/>
        </w:rPr>
        <w:t>T</w:t>
      </w:r>
      <w:r w:rsidR="00E94195" w:rsidRPr="00E94195">
        <w:rPr>
          <w:noProof w:val="0"/>
        </w:rPr>
        <w:t>he duration of the activity being assessed,</w:t>
      </w:r>
    </w:p>
    <w:p w14:paraId="47CBF009" w14:textId="37AF8507" w:rsidR="00E94195" w:rsidRPr="00E94195" w:rsidRDefault="00D94ECE" w:rsidP="00D94ECE">
      <w:pPr>
        <w:pStyle w:val="Bulletlist1"/>
        <w:ind w:left="1418" w:hanging="357"/>
        <w:rPr>
          <w:noProof w:val="0"/>
        </w:rPr>
      </w:pPr>
      <w:r>
        <w:rPr>
          <w:noProof w:val="0"/>
        </w:rPr>
        <w:t>W</w:t>
      </w:r>
      <w:r w:rsidR="00E94195" w:rsidRPr="00E94195">
        <w:rPr>
          <w:noProof w:val="0"/>
        </w:rPr>
        <w:t>ith consideration of security and adjacent structures with nuclear safety significance.</w:t>
      </w:r>
    </w:p>
    <w:p w14:paraId="75C45D09" w14:textId="05E6C0E7" w:rsidR="00E94195" w:rsidRDefault="00E94195" w:rsidP="00D94ECE">
      <w:pPr>
        <w:pStyle w:val="F9-Paragraph"/>
        <w:ind w:left="851" w:hanging="851"/>
      </w:pPr>
      <w:r w:rsidRPr="00E94195">
        <w:t xml:space="preserve">Since the SAPs are not prescriptive, the </w:t>
      </w:r>
      <w:r w:rsidR="006D4CAC">
        <w:t>i</w:t>
      </w:r>
      <w:r w:rsidRPr="00E94195">
        <w:t xml:space="preserve">nspector will need to judge the extent to which the safety submissions presented satisfy the principles. </w:t>
      </w:r>
      <w:r w:rsidR="00517911">
        <w:br/>
      </w:r>
      <w:r w:rsidRPr="00E94195">
        <w:t xml:space="preserve">For many aspects, this will rely on the experience and judgement of the </w:t>
      </w:r>
      <w:r w:rsidR="006D4CAC">
        <w:t>i</w:t>
      </w:r>
      <w:r w:rsidRPr="00E94195">
        <w:t xml:space="preserve">nspector. In the case of existing installations, there may well be some areas where the principles may not be satisfied. The </w:t>
      </w:r>
      <w:r w:rsidR="00EC3E28">
        <w:t>i</w:t>
      </w:r>
      <w:r w:rsidRPr="00E94195">
        <w:t>nspector should judge the significance of the shortfall against the overall safety case for the installation and take into account the relevant considerations</w:t>
      </w:r>
      <w:r w:rsidR="00C63371">
        <w:t xml:space="preserve"> to reduce risks </w:t>
      </w:r>
      <w:r w:rsidR="00083449">
        <w:t>‘</w:t>
      </w:r>
      <w:r w:rsidR="00C63371" w:rsidRPr="000F055F">
        <w:t>As Low As Reasonably Practicable</w:t>
      </w:r>
      <w:r w:rsidR="00083449">
        <w:t>’</w:t>
      </w:r>
      <w:r w:rsidR="00C63371">
        <w:t xml:space="preserve"> (ALARP)</w:t>
      </w:r>
      <w:r w:rsidRPr="00E94195">
        <w:t>.</w:t>
      </w:r>
    </w:p>
    <w:p w14:paraId="794BBD6D" w14:textId="3A80FD5E" w:rsidR="000D4433" w:rsidRDefault="003B6DBA" w:rsidP="003B6DBA">
      <w:pPr>
        <w:pStyle w:val="Heading2"/>
        <w:ind w:left="851" w:hanging="851"/>
      </w:pPr>
      <w:r>
        <w:t xml:space="preserve">Civil </w:t>
      </w:r>
      <w:r w:rsidR="00824BB0">
        <w:t>e</w:t>
      </w:r>
      <w:r>
        <w:t>ngineering SAPs</w:t>
      </w:r>
    </w:p>
    <w:p w14:paraId="604A37B5" w14:textId="20A070E0" w:rsidR="003B6DBA" w:rsidRDefault="003B6DBA" w:rsidP="003B6DBA">
      <w:pPr>
        <w:pStyle w:val="F9-Paragraph"/>
        <w:ind w:left="851" w:hanging="851"/>
      </w:pPr>
      <w:r w:rsidRPr="003B6DBA">
        <w:t xml:space="preserve">ONR’s SAPs form a complete document and should be taken as a whole. </w:t>
      </w:r>
      <w:r w:rsidR="00517911">
        <w:br/>
      </w:r>
      <w:r w:rsidRPr="003B6DBA">
        <w:t>It is not appropriate to base an assessment on a few selected principles, taken out of context, without considering all other relevant principles.</w:t>
      </w:r>
    </w:p>
    <w:p w14:paraId="5CFFDAA9" w14:textId="17CE2483" w:rsidR="003B6DBA" w:rsidRDefault="00477A50" w:rsidP="00477A50">
      <w:pPr>
        <w:pStyle w:val="F9-Paragraph"/>
        <w:ind w:left="851" w:hanging="851"/>
      </w:pPr>
      <w:r w:rsidRPr="00477A50">
        <w:t>The dutyholder should therefore produce a safety case to demonstrate that the nuclear facility will or does conform to good nuclear engineering practice and sound safety principles (SC.1).</w:t>
      </w:r>
    </w:p>
    <w:p w14:paraId="65CE793E" w14:textId="77777777" w:rsidR="00824BB0" w:rsidRDefault="00824BB0" w:rsidP="00FF40E3">
      <w:pPr>
        <w:pStyle w:val="F9-Paragraph"/>
        <w:ind w:left="851" w:hanging="851"/>
        <w:sectPr w:rsidR="00824BB0" w:rsidSect="001F6D6D">
          <w:pgSz w:w="11906" w:h="16838" w:code="9"/>
          <w:pgMar w:top="1440" w:right="1440" w:bottom="1440" w:left="1440" w:header="397" w:footer="397" w:gutter="0"/>
          <w:cols w:space="312"/>
          <w:docGrid w:linePitch="360"/>
        </w:sectPr>
      </w:pPr>
    </w:p>
    <w:p w14:paraId="755D8272" w14:textId="1F89E11D" w:rsidR="00FF40E3" w:rsidRPr="00FF40E3" w:rsidRDefault="00FF40E3" w:rsidP="00FF40E3">
      <w:pPr>
        <w:pStyle w:val="F9-Paragraph"/>
        <w:ind w:left="851" w:hanging="851"/>
      </w:pPr>
      <w:r w:rsidRPr="00FF40E3">
        <w:lastRenderedPageBreak/>
        <w:t>The civil engineering SAPs are principles ECE.1–ECE.26 and are generally grouped as follows:</w:t>
      </w:r>
    </w:p>
    <w:p w14:paraId="1F623DDC" w14:textId="5E7AFF34" w:rsidR="00FF40E3" w:rsidRPr="00FF40E3" w:rsidRDefault="00FF40E3" w:rsidP="00FF40E3">
      <w:pPr>
        <w:pStyle w:val="Bulletlist1"/>
        <w:ind w:left="1418" w:hanging="357"/>
        <w:rPr>
          <w:noProof w:val="0"/>
        </w:rPr>
      </w:pPr>
      <w:r w:rsidRPr="00FF40E3">
        <w:rPr>
          <w:noProof w:val="0"/>
        </w:rPr>
        <w:t xml:space="preserve">Principles </w:t>
      </w:r>
      <w:r>
        <w:rPr>
          <w:noProof w:val="0"/>
        </w:rPr>
        <w:tab/>
      </w:r>
      <w:r>
        <w:rPr>
          <w:noProof w:val="0"/>
        </w:rPr>
        <w:tab/>
      </w:r>
      <w:r w:rsidRPr="00FF40E3">
        <w:rPr>
          <w:noProof w:val="0"/>
        </w:rPr>
        <w:t>ECE.1-3</w:t>
      </w:r>
    </w:p>
    <w:p w14:paraId="16EBF0E0" w14:textId="2F9D566B" w:rsidR="00FF40E3" w:rsidRPr="00FF40E3" w:rsidRDefault="00FF40E3" w:rsidP="00FF40E3">
      <w:pPr>
        <w:pStyle w:val="Bulletlist1"/>
        <w:ind w:left="1418" w:hanging="357"/>
        <w:rPr>
          <w:noProof w:val="0"/>
        </w:rPr>
      </w:pPr>
      <w:r w:rsidRPr="00FF40E3">
        <w:rPr>
          <w:noProof w:val="0"/>
        </w:rPr>
        <w:t xml:space="preserve">Site Investigation </w:t>
      </w:r>
      <w:r>
        <w:rPr>
          <w:noProof w:val="0"/>
        </w:rPr>
        <w:tab/>
      </w:r>
      <w:r w:rsidRPr="00FF40E3">
        <w:rPr>
          <w:noProof w:val="0"/>
        </w:rPr>
        <w:t>ECE.4,5</w:t>
      </w:r>
    </w:p>
    <w:p w14:paraId="74846D94" w14:textId="286C948A" w:rsidR="00FF40E3" w:rsidRPr="00FF40E3" w:rsidRDefault="00FF40E3" w:rsidP="00FF40E3">
      <w:pPr>
        <w:pStyle w:val="Bulletlist1"/>
        <w:ind w:left="1418" w:hanging="357"/>
        <w:rPr>
          <w:noProof w:val="0"/>
        </w:rPr>
      </w:pPr>
      <w:r w:rsidRPr="00FF40E3">
        <w:rPr>
          <w:noProof w:val="0"/>
        </w:rPr>
        <w:t>Design</w:t>
      </w:r>
      <w:r>
        <w:rPr>
          <w:noProof w:val="0"/>
        </w:rPr>
        <w:tab/>
      </w:r>
      <w:r>
        <w:rPr>
          <w:noProof w:val="0"/>
        </w:rPr>
        <w:tab/>
      </w:r>
      <w:r w:rsidRPr="00FF40E3">
        <w:rPr>
          <w:noProof w:val="0"/>
        </w:rPr>
        <w:t>ECE 6-15</w:t>
      </w:r>
    </w:p>
    <w:p w14:paraId="176CCD6A" w14:textId="279F6183" w:rsidR="00FF40E3" w:rsidRPr="00FF40E3" w:rsidRDefault="00FF40E3" w:rsidP="00FF40E3">
      <w:pPr>
        <w:pStyle w:val="Bulletlist1"/>
        <w:ind w:left="1418" w:hanging="357"/>
        <w:rPr>
          <w:noProof w:val="0"/>
        </w:rPr>
      </w:pPr>
      <w:r w:rsidRPr="00FF40E3">
        <w:rPr>
          <w:noProof w:val="0"/>
        </w:rPr>
        <w:t>Construction</w:t>
      </w:r>
      <w:r>
        <w:rPr>
          <w:noProof w:val="0"/>
        </w:rPr>
        <w:tab/>
      </w:r>
      <w:r>
        <w:rPr>
          <w:noProof w:val="0"/>
        </w:rPr>
        <w:tab/>
      </w:r>
      <w:r w:rsidRPr="00FF40E3">
        <w:rPr>
          <w:noProof w:val="0"/>
        </w:rPr>
        <w:t>ECE 16-19, 25</w:t>
      </w:r>
    </w:p>
    <w:p w14:paraId="44111EB8" w14:textId="36E91A36" w:rsidR="00FF40E3" w:rsidRPr="00FF40E3" w:rsidRDefault="00FF40E3" w:rsidP="00FF40E3">
      <w:pPr>
        <w:pStyle w:val="Bulletlist1"/>
        <w:ind w:left="1418" w:hanging="357"/>
        <w:rPr>
          <w:noProof w:val="0"/>
        </w:rPr>
      </w:pPr>
      <w:r w:rsidRPr="00FF40E3">
        <w:rPr>
          <w:noProof w:val="0"/>
        </w:rPr>
        <w:t>EIMT</w:t>
      </w:r>
      <w:r>
        <w:rPr>
          <w:noProof w:val="0"/>
        </w:rPr>
        <w:tab/>
      </w:r>
      <w:r>
        <w:rPr>
          <w:noProof w:val="0"/>
        </w:rPr>
        <w:tab/>
      </w:r>
      <w:r>
        <w:rPr>
          <w:noProof w:val="0"/>
        </w:rPr>
        <w:tab/>
      </w:r>
      <w:r w:rsidRPr="00FF40E3">
        <w:rPr>
          <w:noProof w:val="0"/>
        </w:rPr>
        <w:t>ECE 20-24</w:t>
      </w:r>
    </w:p>
    <w:p w14:paraId="2E684018" w14:textId="7557573F" w:rsidR="00477A50" w:rsidRDefault="00FF40E3" w:rsidP="00986776">
      <w:pPr>
        <w:pStyle w:val="Bulletlist1"/>
        <w:ind w:left="1418" w:hanging="357"/>
        <w:rPr>
          <w:noProof w:val="0"/>
        </w:rPr>
      </w:pPr>
      <w:r w:rsidRPr="00FF40E3">
        <w:rPr>
          <w:noProof w:val="0"/>
        </w:rPr>
        <w:t xml:space="preserve">Decommissioning </w:t>
      </w:r>
      <w:r>
        <w:rPr>
          <w:noProof w:val="0"/>
        </w:rPr>
        <w:tab/>
      </w:r>
      <w:r w:rsidRPr="00FF40E3">
        <w:rPr>
          <w:noProof w:val="0"/>
        </w:rPr>
        <w:t>ECE 26</w:t>
      </w:r>
    </w:p>
    <w:p w14:paraId="1AAEF881" w14:textId="785FCC92" w:rsidR="00F2424F" w:rsidRPr="00366F26" w:rsidRDefault="00F2424F" w:rsidP="00F2424F">
      <w:pPr>
        <w:pStyle w:val="Heading2"/>
        <w:ind w:left="851" w:hanging="851"/>
      </w:pPr>
      <w:r w:rsidRPr="00366F26">
        <w:t xml:space="preserve">Relationship to </w:t>
      </w:r>
      <w:r w:rsidR="00824BB0">
        <w:t>i</w:t>
      </w:r>
      <w:r w:rsidR="0005236A" w:rsidRPr="00366F26">
        <w:t xml:space="preserve">nternational and IAEA </w:t>
      </w:r>
      <w:r w:rsidR="00824BB0">
        <w:t>d</w:t>
      </w:r>
      <w:r w:rsidR="000556FD" w:rsidRPr="00366F26">
        <w:t>ocumentation</w:t>
      </w:r>
    </w:p>
    <w:p w14:paraId="118E75B6" w14:textId="5BAFE033" w:rsidR="003669A4" w:rsidRDefault="0029118A">
      <w:pPr>
        <w:pStyle w:val="F9-Paragraph"/>
        <w:ind w:left="851" w:hanging="851"/>
      </w:pPr>
      <w:r>
        <w:t xml:space="preserve">Due to the range of potentially relevant external guidance and the frequency with which this is updated, this document does not attempt to list </w:t>
      </w:r>
      <w:r w:rsidR="00F61A15">
        <w:t xml:space="preserve">all </w:t>
      </w:r>
      <w:r>
        <w:t xml:space="preserve">the </w:t>
      </w:r>
      <w:r w:rsidR="00F61A15">
        <w:t xml:space="preserve">international and IAEA </w:t>
      </w:r>
      <w:r>
        <w:t xml:space="preserve">references which might be applicable when considering civil engineering cases. </w:t>
      </w:r>
      <w:r w:rsidR="00890DE0">
        <w:t xml:space="preserve">However, </w:t>
      </w:r>
      <w:r w:rsidR="00D05597">
        <w:t>the inspector should make appropriate reference to the applicable international guidance when forming judgements.</w:t>
      </w:r>
      <w:r w:rsidR="00F61A15">
        <w:t xml:space="preserve"> In addition, </w:t>
      </w:r>
      <w:r w:rsidR="00CC7686">
        <w:t>ONR reference document, ‘</w:t>
      </w:r>
      <w:r w:rsidR="00CC7686" w:rsidRPr="00222066">
        <w:t>An introduction to ONR’s</w:t>
      </w:r>
      <w:r w:rsidR="00CC7686">
        <w:t xml:space="preserve"> </w:t>
      </w:r>
      <w:r w:rsidR="00CC7686" w:rsidRPr="00222066">
        <w:t>technical assessment and</w:t>
      </w:r>
      <w:r w:rsidR="00CC7686">
        <w:t xml:space="preserve"> </w:t>
      </w:r>
      <w:r w:rsidR="00CC7686" w:rsidRPr="00222066">
        <w:t>inspection guides</w:t>
      </w:r>
      <w:r w:rsidR="00CC7686">
        <w:t>’</w:t>
      </w:r>
      <w:r w:rsidR="00B57686">
        <w:t xml:space="preserve"> </w:t>
      </w:r>
      <w:sdt>
        <w:sdtPr>
          <w:id w:val="1002162795"/>
          <w:citation/>
        </w:sdtPr>
        <w:sdtEndPr/>
        <w:sdtContent>
          <w:r w:rsidR="00890DE0">
            <w:fldChar w:fldCharType="begin"/>
          </w:r>
          <w:r w:rsidR="00777D3F">
            <w:instrText xml:space="preserve">CITATION ONR255 \l 2057 </w:instrText>
          </w:r>
          <w:r w:rsidR="00890DE0">
            <w:fldChar w:fldCharType="separate"/>
          </w:r>
          <w:r w:rsidR="001E4F89">
            <w:rPr>
              <w:noProof/>
            </w:rPr>
            <w:t>[1]</w:t>
          </w:r>
          <w:r w:rsidR="00890DE0">
            <w:fldChar w:fldCharType="end"/>
          </w:r>
        </w:sdtContent>
      </w:sdt>
      <w:r w:rsidR="00CC7686">
        <w:t xml:space="preserve">, presents </w:t>
      </w:r>
      <w:r w:rsidR="00B57686">
        <w:t>the hierarchical levels of the IAEA Safety Standards</w:t>
      </w:r>
      <w:r w:rsidR="00134A68">
        <w:t xml:space="preserve"> and the</w:t>
      </w:r>
      <w:r w:rsidR="00462701">
        <w:t>ir</w:t>
      </w:r>
      <w:r w:rsidR="00134A68">
        <w:t xml:space="preserve"> relation of TAGs and TIG</w:t>
      </w:r>
      <w:r w:rsidR="00462701">
        <w:t>s.</w:t>
      </w:r>
    </w:p>
    <w:p w14:paraId="6B01B35B" w14:textId="77777777" w:rsidR="00824BB0" w:rsidRDefault="00824BB0" w:rsidP="003E6D55">
      <w:pPr>
        <w:pStyle w:val="Heading1"/>
        <w:numPr>
          <w:ilvl w:val="0"/>
          <w:numId w:val="2"/>
        </w:numPr>
        <w:ind w:left="851" w:hanging="851"/>
        <w:sectPr w:rsidR="00824BB0" w:rsidSect="001F6D6D">
          <w:pgSz w:w="11906" w:h="16838" w:code="9"/>
          <w:pgMar w:top="1440" w:right="1440" w:bottom="1440" w:left="1440" w:header="397" w:footer="397" w:gutter="0"/>
          <w:cols w:space="312"/>
          <w:docGrid w:linePitch="360"/>
        </w:sectPr>
      </w:pPr>
    </w:p>
    <w:p w14:paraId="58499CE6" w14:textId="0DE4D236" w:rsidR="00A600CD" w:rsidRPr="00366F26" w:rsidRDefault="00A600CD" w:rsidP="003E6D55">
      <w:pPr>
        <w:pStyle w:val="Heading1"/>
        <w:numPr>
          <w:ilvl w:val="0"/>
          <w:numId w:val="2"/>
        </w:numPr>
        <w:ind w:left="851" w:hanging="851"/>
      </w:pPr>
      <w:bookmarkStart w:id="7" w:name="_Toc234575198"/>
      <w:r w:rsidRPr="00366F26">
        <w:lastRenderedPageBreak/>
        <w:t xml:space="preserve">Guidance to </w:t>
      </w:r>
      <w:r w:rsidR="003713CA">
        <w:t>i</w:t>
      </w:r>
      <w:r w:rsidRPr="00366F26">
        <w:t>nspectors</w:t>
      </w:r>
      <w:bookmarkEnd w:id="7"/>
    </w:p>
    <w:p w14:paraId="6E86237B" w14:textId="0F9812B1" w:rsidR="00A600CD" w:rsidRPr="00366F26" w:rsidRDefault="00A600CD" w:rsidP="00A600CD">
      <w:pPr>
        <w:pStyle w:val="Heading2"/>
        <w:ind w:left="851" w:hanging="851"/>
      </w:pPr>
      <w:bookmarkStart w:id="8" w:name="_Toc57912701"/>
      <w:r w:rsidRPr="00366F26">
        <w:t xml:space="preserve">General </w:t>
      </w:r>
      <w:r w:rsidR="003713CA">
        <w:t>g</w:t>
      </w:r>
      <w:r w:rsidRPr="00366F26">
        <w:t>uidance</w:t>
      </w:r>
      <w:bookmarkEnd w:id="8"/>
    </w:p>
    <w:p w14:paraId="2B0C110F" w14:textId="7303D9F6" w:rsidR="00A600CD" w:rsidRPr="00366F26" w:rsidRDefault="00A600CD" w:rsidP="00A600CD">
      <w:pPr>
        <w:pStyle w:val="F9-Paragraph"/>
        <w:ind w:left="851" w:hanging="851"/>
      </w:pPr>
      <w:r w:rsidRPr="00366F26">
        <w:t xml:space="preserve">The following guidance has been ordered to align with the </w:t>
      </w:r>
      <w:r w:rsidR="004F6C37">
        <w:t xml:space="preserve">six </w:t>
      </w:r>
      <w:r w:rsidRPr="00366F26">
        <w:t xml:space="preserve">annexes associated with this head document, with ‘general guidance’ and ‘other topics’ applying to all aspects of civil engineering assessment. </w:t>
      </w:r>
    </w:p>
    <w:p w14:paraId="73136C24" w14:textId="47FDD47E" w:rsidR="001D7E77" w:rsidRPr="00366F26" w:rsidRDefault="00A600CD" w:rsidP="001D7E77">
      <w:pPr>
        <w:pStyle w:val="F9-Paragraph"/>
        <w:ind w:left="851" w:hanging="851"/>
      </w:pPr>
      <w:r w:rsidRPr="00366F26">
        <w:t xml:space="preserve">The scope of civil engineering works and assessment covers a wide range of topics and it is not expected that an inspector is an expert in all civil engineering assessment topic areas. The </w:t>
      </w:r>
      <w:r w:rsidR="002C3AB1">
        <w:t>i</w:t>
      </w:r>
      <w:r w:rsidRPr="00366F26">
        <w:t>nspector is expected to identify where there is a need to interface with others and obtain the necessary support required for them to undertake assessment activities.</w:t>
      </w:r>
    </w:p>
    <w:p w14:paraId="0A3A3E98" w14:textId="1F64A4CF" w:rsidR="00316FB4" w:rsidRPr="00366F26" w:rsidRDefault="00316FB4" w:rsidP="001D7E77">
      <w:pPr>
        <w:pStyle w:val="F9-Paragraph"/>
        <w:ind w:left="851" w:hanging="851"/>
      </w:pPr>
      <w:r w:rsidRPr="00366F26">
        <w:t>For all scenarios, at all stages of the lifecycle, the ONR expectation is that design and assessment of structures will be procured, undertaken and overseen by competent organisations and persons, with the required safety functions and structural performance of the civil engineering structures under normal operating, fault and accident conditions specified.</w:t>
      </w:r>
    </w:p>
    <w:p w14:paraId="25704961" w14:textId="77777777" w:rsidR="00571824" w:rsidRPr="00366F26" w:rsidRDefault="00571824" w:rsidP="003E6D55">
      <w:pPr>
        <w:pStyle w:val="Heading3"/>
        <w:numPr>
          <w:ilvl w:val="2"/>
          <w:numId w:val="1"/>
        </w:numPr>
        <w:ind w:left="851" w:hanging="851"/>
      </w:pPr>
      <w:r w:rsidRPr="00366F26">
        <w:t>Site Phases</w:t>
      </w:r>
    </w:p>
    <w:p w14:paraId="5FBBC8D5" w14:textId="77777777" w:rsidR="00571824" w:rsidRPr="00366F26" w:rsidRDefault="00571824" w:rsidP="001D7E77">
      <w:pPr>
        <w:pStyle w:val="F9-Paragraph"/>
        <w:ind w:left="851" w:hanging="851"/>
      </w:pPr>
      <w:r w:rsidRPr="00366F26">
        <w:t>The stages of civil engineering works over a lifecycle of a nuclear facility can be generally summarised as follows:</w:t>
      </w:r>
    </w:p>
    <w:p w14:paraId="42146EDE" w14:textId="77777777" w:rsidR="00571824" w:rsidRPr="00366F26" w:rsidRDefault="00571824" w:rsidP="001D7E77">
      <w:pPr>
        <w:pStyle w:val="Bulletlist1"/>
        <w:ind w:left="1418" w:hanging="357"/>
        <w:rPr>
          <w:noProof w:val="0"/>
        </w:rPr>
      </w:pPr>
      <w:r w:rsidRPr="00366F26">
        <w:rPr>
          <w:noProof w:val="0"/>
        </w:rPr>
        <w:t>Site identification,</w:t>
      </w:r>
    </w:p>
    <w:p w14:paraId="24EE0C2C" w14:textId="41A99009" w:rsidR="00571824" w:rsidRPr="00366F26" w:rsidRDefault="00571824" w:rsidP="001D7E77">
      <w:pPr>
        <w:pStyle w:val="Bulletlist1"/>
        <w:ind w:left="1418" w:hanging="357"/>
        <w:rPr>
          <w:noProof w:val="0"/>
        </w:rPr>
      </w:pPr>
      <w:r w:rsidRPr="00366F26">
        <w:rPr>
          <w:noProof w:val="0"/>
        </w:rPr>
        <w:t xml:space="preserve">Generic Design Assessment </w:t>
      </w:r>
      <w:r w:rsidR="004E73EB">
        <w:rPr>
          <w:noProof w:val="0"/>
        </w:rPr>
        <w:t>(GDA)</w:t>
      </w:r>
    </w:p>
    <w:p w14:paraId="5B55BF70" w14:textId="3612D3CE" w:rsidR="00571824" w:rsidRPr="00366F26" w:rsidRDefault="00571824" w:rsidP="001D7E77">
      <w:pPr>
        <w:pStyle w:val="Bulletlist1"/>
        <w:ind w:left="1418" w:hanging="357"/>
        <w:rPr>
          <w:noProof w:val="0"/>
        </w:rPr>
      </w:pPr>
      <w:r w:rsidRPr="00366F26">
        <w:rPr>
          <w:noProof w:val="0"/>
        </w:rPr>
        <w:t xml:space="preserve">Site </w:t>
      </w:r>
      <w:r w:rsidR="004E73EB">
        <w:rPr>
          <w:noProof w:val="0"/>
        </w:rPr>
        <w:t>l</w:t>
      </w:r>
      <w:r w:rsidRPr="00366F26">
        <w:rPr>
          <w:noProof w:val="0"/>
        </w:rPr>
        <w:t>icensing, including site investigations and site-specific considerations,</w:t>
      </w:r>
    </w:p>
    <w:p w14:paraId="039E0229" w14:textId="77777777" w:rsidR="00571824" w:rsidRPr="00366F26" w:rsidRDefault="00571824" w:rsidP="001D7E77">
      <w:pPr>
        <w:pStyle w:val="Bulletlist1"/>
        <w:ind w:left="1418" w:hanging="357"/>
        <w:rPr>
          <w:noProof w:val="0"/>
        </w:rPr>
      </w:pPr>
      <w:r w:rsidRPr="00366F26">
        <w:rPr>
          <w:noProof w:val="0"/>
        </w:rPr>
        <w:t>Construction,</w:t>
      </w:r>
    </w:p>
    <w:p w14:paraId="5FC58388" w14:textId="198874FC" w:rsidR="00571824" w:rsidRPr="00366F26" w:rsidRDefault="00571824" w:rsidP="001D7E77">
      <w:pPr>
        <w:pStyle w:val="Bulletlist1"/>
        <w:ind w:left="1418" w:hanging="357"/>
        <w:rPr>
          <w:noProof w:val="0"/>
        </w:rPr>
      </w:pPr>
      <w:r w:rsidRPr="00366F26">
        <w:rPr>
          <w:noProof w:val="0"/>
        </w:rPr>
        <w:t>Operation</w:t>
      </w:r>
      <w:r w:rsidR="004E73EB">
        <w:rPr>
          <w:noProof w:val="0"/>
        </w:rPr>
        <w:t xml:space="preserve"> </w:t>
      </w:r>
      <w:r w:rsidRPr="00366F26">
        <w:rPr>
          <w:noProof w:val="0"/>
        </w:rPr>
        <w:t>/</w:t>
      </w:r>
      <w:r w:rsidR="004E73EB">
        <w:rPr>
          <w:noProof w:val="0"/>
        </w:rPr>
        <w:t xml:space="preserve"> </w:t>
      </w:r>
      <w:r w:rsidRPr="00366F26">
        <w:rPr>
          <w:noProof w:val="0"/>
        </w:rPr>
        <w:t>EIMT</w:t>
      </w:r>
      <w:r w:rsidR="004E73EB">
        <w:rPr>
          <w:noProof w:val="0"/>
        </w:rPr>
        <w:t xml:space="preserve"> </w:t>
      </w:r>
      <w:r w:rsidRPr="00366F26">
        <w:rPr>
          <w:noProof w:val="0"/>
        </w:rPr>
        <w:t>/</w:t>
      </w:r>
      <w:r w:rsidR="004E73EB">
        <w:rPr>
          <w:noProof w:val="0"/>
        </w:rPr>
        <w:t xml:space="preserve"> </w:t>
      </w:r>
      <w:r w:rsidRPr="00366F26">
        <w:rPr>
          <w:noProof w:val="0"/>
        </w:rPr>
        <w:t>asset management of ageing sites,</w:t>
      </w:r>
    </w:p>
    <w:p w14:paraId="3753F1CA" w14:textId="77777777" w:rsidR="00571824" w:rsidRPr="00366F26" w:rsidRDefault="00571824" w:rsidP="001D7E77">
      <w:pPr>
        <w:pStyle w:val="Bulletlist1"/>
        <w:ind w:left="1418" w:hanging="357"/>
        <w:rPr>
          <w:noProof w:val="0"/>
        </w:rPr>
      </w:pPr>
      <w:r w:rsidRPr="00366F26">
        <w:rPr>
          <w:noProof w:val="0"/>
        </w:rPr>
        <w:t>Post operation decommissioning, demolition, site clearance.</w:t>
      </w:r>
    </w:p>
    <w:p w14:paraId="2A6FB61D" w14:textId="4EA81DA3" w:rsidR="00571824" w:rsidRPr="00366F26" w:rsidRDefault="00571824" w:rsidP="001D7E77">
      <w:pPr>
        <w:pStyle w:val="Bulletlist1"/>
        <w:ind w:left="1418" w:hanging="357"/>
        <w:rPr>
          <w:noProof w:val="0"/>
        </w:rPr>
      </w:pPr>
      <w:r w:rsidRPr="00366F26">
        <w:rPr>
          <w:noProof w:val="0"/>
        </w:rPr>
        <w:t>De</w:t>
      </w:r>
      <w:r w:rsidR="004E73EB">
        <w:rPr>
          <w:noProof w:val="0"/>
        </w:rPr>
        <w:t>l</w:t>
      </w:r>
      <w:r w:rsidRPr="00366F26">
        <w:rPr>
          <w:noProof w:val="0"/>
        </w:rPr>
        <w:t>icencing</w:t>
      </w:r>
      <w:r w:rsidR="004E73EB">
        <w:rPr>
          <w:noProof w:val="0"/>
        </w:rPr>
        <w:t xml:space="preserve"> </w:t>
      </w:r>
      <w:r w:rsidR="004E73EB" w:rsidRPr="00366F26">
        <w:rPr>
          <w:noProof w:val="0"/>
        </w:rPr>
        <w:t>(possibly)</w:t>
      </w:r>
      <w:r w:rsidRPr="00366F26">
        <w:rPr>
          <w:noProof w:val="0"/>
        </w:rPr>
        <w:t>.</w:t>
      </w:r>
    </w:p>
    <w:p w14:paraId="1AAA474F" w14:textId="3BC63BA5" w:rsidR="00571824" w:rsidRPr="00366F26" w:rsidRDefault="00571824" w:rsidP="001D7E77">
      <w:pPr>
        <w:pStyle w:val="F9-Paragraph"/>
        <w:ind w:left="851" w:hanging="851"/>
      </w:pPr>
      <w:r w:rsidRPr="00366F26">
        <w:t>The purpose of ONR assessment of design for civil engineering works is to establish whether</w:t>
      </w:r>
      <w:r w:rsidR="00C2235A" w:rsidRPr="00366F26">
        <w:t xml:space="preserve"> the following </w:t>
      </w:r>
      <w:r w:rsidR="00B76DCE" w:rsidRPr="00366F26">
        <w:t>are adequate to fulfil the safety functions, and to establish if hazards created by such arrangements are both tolerable and ALARP, in compliance with legal requirements</w:t>
      </w:r>
      <w:r w:rsidRPr="00366F26">
        <w:t>:</w:t>
      </w:r>
    </w:p>
    <w:p w14:paraId="117E7433" w14:textId="30591609" w:rsidR="00571824" w:rsidRPr="00366F26" w:rsidRDefault="00C2235A" w:rsidP="00C2235A">
      <w:pPr>
        <w:pStyle w:val="Bulletlist1"/>
        <w:ind w:left="1418" w:hanging="357"/>
        <w:rPr>
          <w:noProof w:val="0"/>
        </w:rPr>
      </w:pPr>
      <w:r w:rsidRPr="00366F26">
        <w:rPr>
          <w:noProof w:val="0"/>
        </w:rPr>
        <w:t>T</w:t>
      </w:r>
      <w:r w:rsidR="00571824" w:rsidRPr="00366F26">
        <w:rPr>
          <w:noProof w:val="0"/>
        </w:rPr>
        <w:t>he design arrangements,</w:t>
      </w:r>
    </w:p>
    <w:p w14:paraId="3B3C7B7B" w14:textId="300D1012" w:rsidR="00571824" w:rsidRPr="00366F26" w:rsidRDefault="00C2235A" w:rsidP="00C2235A">
      <w:pPr>
        <w:pStyle w:val="Bulletlist1"/>
        <w:ind w:left="1418" w:hanging="357"/>
        <w:rPr>
          <w:noProof w:val="0"/>
        </w:rPr>
      </w:pPr>
      <w:r w:rsidRPr="00366F26">
        <w:rPr>
          <w:noProof w:val="0"/>
        </w:rPr>
        <w:t>I</w:t>
      </w:r>
      <w:r w:rsidR="00571824" w:rsidRPr="00366F26">
        <w:rPr>
          <w:noProof w:val="0"/>
        </w:rPr>
        <w:t>nterfaces with procurement and construction/installation,</w:t>
      </w:r>
    </w:p>
    <w:p w14:paraId="1A59E4F1" w14:textId="09D4F25E" w:rsidR="00571824" w:rsidRPr="00366F26" w:rsidRDefault="00C2235A" w:rsidP="00C2235A">
      <w:pPr>
        <w:pStyle w:val="Bulletlist1"/>
        <w:ind w:left="1418" w:hanging="357"/>
        <w:rPr>
          <w:noProof w:val="0"/>
        </w:rPr>
      </w:pPr>
      <w:r w:rsidRPr="00366F26">
        <w:rPr>
          <w:noProof w:val="0"/>
        </w:rPr>
        <w:t>O</w:t>
      </w:r>
      <w:r w:rsidR="00571824" w:rsidRPr="00366F26">
        <w:rPr>
          <w:noProof w:val="0"/>
        </w:rPr>
        <w:t>perations and associated maintenance and inspection,</w:t>
      </w:r>
    </w:p>
    <w:p w14:paraId="3CD40EEF" w14:textId="4BD7F969" w:rsidR="00571824" w:rsidRPr="00366F26" w:rsidRDefault="00571824" w:rsidP="00A10798">
      <w:pPr>
        <w:pStyle w:val="F9-Paragraph"/>
        <w:ind w:left="851" w:hanging="851"/>
      </w:pPr>
      <w:r w:rsidRPr="00366F26">
        <w:lastRenderedPageBreak/>
        <w:t xml:space="preserve">This TAG is to provide guidance for the </w:t>
      </w:r>
      <w:r w:rsidR="00BC5179">
        <w:t>i</w:t>
      </w:r>
      <w:r w:rsidRPr="00366F26">
        <w:t>nspector when undertaking an assessment of civil engineering works related to:</w:t>
      </w:r>
    </w:p>
    <w:p w14:paraId="2E4DA996" w14:textId="67D20BD6" w:rsidR="00571824" w:rsidRPr="00366F26" w:rsidRDefault="00C103A3" w:rsidP="00A10798">
      <w:pPr>
        <w:pStyle w:val="Bulletlist1"/>
        <w:ind w:left="1418" w:hanging="357"/>
        <w:rPr>
          <w:noProof w:val="0"/>
        </w:rPr>
      </w:pPr>
      <w:r w:rsidRPr="00366F26">
        <w:rPr>
          <w:noProof w:val="0"/>
        </w:rPr>
        <w:t>N</w:t>
      </w:r>
      <w:r w:rsidR="00571824" w:rsidRPr="00366F26">
        <w:rPr>
          <w:noProof w:val="0"/>
        </w:rPr>
        <w:t>ew build sites,</w:t>
      </w:r>
    </w:p>
    <w:p w14:paraId="746FB342" w14:textId="7290AE94" w:rsidR="00571824" w:rsidRPr="00366F26" w:rsidRDefault="00C103A3" w:rsidP="00A10798">
      <w:pPr>
        <w:pStyle w:val="Bulletlist1"/>
        <w:ind w:left="1418" w:hanging="357"/>
        <w:rPr>
          <w:noProof w:val="0"/>
        </w:rPr>
      </w:pPr>
      <w:r w:rsidRPr="00366F26">
        <w:rPr>
          <w:noProof w:val="0"/>
        </w:rPr>
        <w:t>N</w:t>
      </w:r>
      <w:r w:rsidR="00571824" w:rsidRPr="00366F26">
        <w:rPr>
          <w:noProof w:val="0"/>
        </w:rPr>
        <w:t>ew facilities on operational or decommissioning sites,</w:t>
      </w:r>
    </w:p>
    <w:p w14:paraId="7C3CEE06" w14:textId="77777777" w:rsidR="00571824" w:rsidRPr="00366F26" w:rsidRDefault="00571824" w:rsidP="00A10798">
      <w:pPr>
        <w:pStyle w:val="Bulletlist1"/>
        <w:ind w:left="1418" w:hanging="357"/>
        <w:rPr>
          <w:noProof w:val="0"/>
        </w:rPr>
      </w:pPr>
      <w:r w:rsidRPr="00366F26">
        <w:rPr>
          <w:noProof w:val="0"/>
        </w:rPr>
        <w:t>EIMT activities on operational and post operational sites,</w:t>
      </w:r>
    </w:p>
    <w:p w14:paraId="4884508B" w14:textId="45F25E70" w:rsidR="00571824" w:rsidRPr="00366F26" w:rsidRDefault="00C103A3" w:rsidP="00A10798">
      <w:pPr>
        <w:pStyle w:val="Bulletlist1"/>
        <w:ind w:left="1418" w:hanging="357"/>
        <w:rPr>
          <w:noProof w:val="0"/>
        </w:rPr>
      </w:pPr>
      <w:r w:rsidRPr="00366F26">
        <w:rPr>
          <w:noProof w:val="0"/>
        </w:rPr>
        <w:t>C</w:t>
      </w:r>
      <w:r w:rsidR="00571824" w:rsidRPr="00366F26">
        <w:rPr>
          <w:noProof w:val="0"/>
        </w:rPr>
        <w:t>hange of use and/or modifications to existing structures on operational and decommissioning sites.</w:t>
      </w:r>
    </w:p>
    <w:p w14:paraId="14F3D48A" w14:textId="584D5AD8" w:rsidR="00B33E34" w:rsidRPr="00366F26" w:rsidRDefault="00B33E34" w:rsidP="003E6D55">
      <w:pPr>
        <w:pStyle w:val="Heading3"/>
        <w:numPr>
          <w:ilvl w:val="2"/>
          <w:numId w:val="1"/>
        </w:numPr>
        <w:ind w:left="851" w:hanging="851"/>
      </w:pPr>
      <w:bookmarkStart w:id="9" w:name="_Toc43723318"/>
      <w:r w:rsidRPr="00366F26">
        <w:t xml:space="preserve">Sampling for </w:t>
      </w:r>
      <w:r w:rsidR="00854A4E">
        <w:t>ci</w:t>
      </w:r>
      <w:r w:rsidRPr="00366F26">
        <w:t xml:space="preserve">vil </w:t>
      </w:r>
      <w:r w:rsidR="00854A4E">
        <w:t>e</w:t>
      </w:r>
      <w:r w:rsidRPr="00366F26">
        <w:t xml:space="preserve">ngineering </w:t>
      </w:r>
      <w:r w:rsidR="00854A4E">
        <w:t>a</w:t>
      </w:r>
      <w:r w:rsidRPr="00366F26">
        <w:t>ssessment</w:t>
      </w:r>
      <w:bookmarkEnd w:id="9"/>
    </w:p>
    <w:p w14:paraId="692D6814" w14:textId="65F86E30" w:rsidR="00B33E34" w:rsidRPr="00366F26" w:rsidRDefault="00B33E34" w:rsidP="00B33E34">
      <w:pPr>
        <w:pStyle w:val="F9-Paragraph"/>
        <w:ind w:left="851" w:hanging="851"/>
      </w:pPr>
      <w:r w:rsidRPr="00366F26">
        <w:t xml:space="preserve">Civil engineering assessments should target activities that give rise to the most serious risks or where hazards are least well controlled. This is achieved via proportionate sampling, </w:t>
      </w:r>
      <w:r w:rsidR="00854A4E">
        <w:t>refer to</w:t>
      </w:r>
      <w:r w:rsidRPr="00366F26">
        <w:t xml:space="preserve"> paragraph 82 of the SAPs</w:t>
      </w:r>
      <w:r w:rsidR="00290F4E">
        <w:t xml:space="preserve"> </w:t>
      </w:r>
      <w:sdt>
        <w:sdtPr>
          <w:id w:val="-1835288941"/>
          <w:citation/>
        </w:sdtPr>
        <w:sdtEndPr/>
        <w:sdtContent>
          <w:r w:rsidR="00705706">
            <w:fldChar w:fldCharType="begin"/>
          </w:r>
          <w:r w:rsidR="00705706">
            <w:instrText xml:space="preserve"> CITATION ONR2014 \l 2057 </w:instrText>
          </w:r>
          <w:r w:rsidR="00705706">
            <w:fldChar w:fldCharType="separate"/>
          </w:r>
          <w:r w:rsidR="001E4F89">
            <w:rPr>
              <w:noProof/>
            </w:rPr>
            <w:t>[2]</w:t>
          </w:r>
          <w:r w:rsidR="00705706">
            <w:fldChar w:fldCharType="end"/>
          </w:r>
        </w:sdtContent>
      </w:sdt>
      <w:r w:rsidR="00705706">
        <w:t xml:space="preserve"> </w:t>
      </w:r>
      <w:r w:rsidRPr="00366F26">
        <w:t>regarding sampling approach to the assessment of safety cases.</w:t>
      </w:r>
    </w:p>
    <w:p w14:paraId="0DFEBF14" w14:textId="77777777" w:rsidR="00B33E34" w:rsidRPr="00366F26" w:rsidRDefault="00B33E34" w:rsidP="00B33E34">
      <w:pPr>
        <w:pStyle w:val="F9-Paragraph"/>
        <w:ind w:left="851" w:hanging="851"/>
      </w:pPr>
      <w:r w:rsidRPr="00366F26">
        <w:t xml:space="preserve">The sampling strategy deserves focused consideration before the start of an assessment, and review throughout the assessment. The sampling strategy should detail the areas to be considered, and the rationale for the selection. It should also justify those areas excluded from selection. </w:t>
      </w:r>
    </w:p>
    <w:p w14:paraId="00F526C1" w14:textId="77777777" w:rsidR="00B33E34" w:rsidRPr="00366F26" w:rsidRDefault="00B33E34" w:rsidP="00B33E34">
      <w:pPr>
        <w:pStyle w:val="F9-Paragraph"/>
        <w:ind w:left="851" w:hanging="851"/>
      </w:pPr>
      <w:r w:rsidRPr="00366F26">
        <w:t xml:space="preserve">The depth of sampling should also be identified, broad across several areas or a deep dive into a specific area. </w:t>
      </w:r>
    </w:p>
    <w:p w14:paraId="57DC6E56" w14:textId="77777777" w:rsidR="00B33E34" w:rsidRPr="00366F26" w:rsidRDefault="00B33E34" w:rsidP="00B33E34">
      <w:pPr>
        <w:pStyle w:val="F9-Paragraph"/>
        <w:ind w:left="851" w:hanging="851"/>
      </w:pPr>
      <w:r w:rsidRPr="00366F26">
        <w:t>Key points which should inform the development of a sampling strategy are:</w:t>
      </w:r>
    </w:p>
    <w:p w14:paraId="3E81CA3C" w14:textId="77777777" w:rsidR="00B33E34" w:rsidRPr="00366F26" w:rsidRDefault="00B33E34" w:rsidP="00B33E34">
      <w:pPr>
        <w:pStyle w:val="Bulletlist1"/>
        <w:ind w:left="1418" w:hanging="357"/>
        <w:rPr>
          <w:noProof w:val="0"/>
        </w:rPr>
      </w:pPr>
      <w:r w:rsidRPr="00366F26">
        <w:rPr>
          <w:noProof w:val="0"/>
        </w:rPr>
        <w:t>Severity of the unmitigated consequences should the works (design, justification, workmanship, etc.) be inadequately conceived or executed,</w:t>
      </w:r>
    </w:p>
    <w:p w14:paraId="143841CE" w14:textId="77777777" w:rsidR="00B33E34" w:rsidRPr="00366F26" w:rsidRDefault="00B33E34" w:rsidP="00B33E34">
      <w:pPr>
        <w:pStyle w:val="Bulletlist1"/>
        <w:ind w:left="1418" w:hanging="357"/>
        <w:rPr>
          <w:noProof w:val="0"/>
        </w:rPr>
      </w:pPr>
      <w:r w:rsidRPr="00366F26">
        <w:rPr>
          <w:noProof w:val="0"/>
        </w:rPr>
        <w:t>Novelty,</w:t>
      </w:r>
    </w:p>
    <w:p w14:paraId="4D4145CA" w14:textId="77777777" w:rsidR="00B33E34" w:rsidRPr="00366F26" w:rsidRDefault="00B33E34" w:rsidP="00B33E34">
      <w:pPr>
        <w:pStyle w:val="Bulletlist1"/>
        <w:ind w:left="1418" w:hanging="357"/>
        <w:rPr>
          <w:noProof w:val="0"/>
        </w:rPr>
      </w:pPr>
      <w:r w:rsidRPr="00366F26">
        <w:rPr>
          <w:noProof w:val="0"/>
        </w:rPr>
        <w:t>Difficulty,</w:t>
      </w:r>
    </w:p>
    <w:p w14:paraId="5C1F3AEF" w14:textId="77777777" w:rsidR="00B33E34" w:rsidRPr="00366F26" w:rsidRDefault="00B33E34" w:rsidP="00B33E34">
      <w:pPr>
        <w:pStyle w:val="Bulletlist1"/>
        <w:ind w:left="1418" w:hanging="357"/>
        <w:rPr>
          <w:noProof w:val="0"/>
        </w:rPr>
      </w:pPr>
      <w:r w:rsidRPr="00366F26">
        <w:rPr>
          <w:noProof w:val="0"/>
        </w:rPr>
        <w:t>Track record of the dutyholder,</w:t>
      </w:r>
    </w:p>
    <w:p w14:paraId="3524D9E3" w14:textId="77777777" w:rsidR="00B33E34" w:rsidRPr="00366F26" w:rsidRDefault="00B33E34" w:rsidP="00B33E34">
      <w:pPr>
        <w:pStyle w:val="Bulletlist1"/>
        <w:ind w:left="1418" w:hanging="357"/>
        <w:rPr>
          <w:noProof w:val="0"/>
        </w:rPr>
      </w:pPr>
      <w:r w:rsidRPr="00366F26">
        <w:rPr>
          <w:noProof w:val="0"/>
        </w:rPr>
        <w:t>Precedence,</w:t>
      </w:r>
    </w:p>
    <w:p w14:paraId="61C7A4FE" w14:textId="77777777" w:rsidR="00B33E34" w:rsidRPr="00366F26" w:rsidRDefault="00B33E34" w:rsidP="00B33E34">
      <w:pPr>
        <w:pStyle w:val="Bulletlist1"/>
        <w:ind w:left="1418" w:hanging="357"/>
        <w:rPr>
          <w:noProof w:val="0"/>
        </w:rPr>
      </w:pPr>
      <w:r w:rsidRPr="00366F26">
        <w:rPr>
          <w:noProof w:val="0"/>
        </w:rPr>
        <w:t>Condition of the structure and/or the ground it stands on,</w:t>
      </w:r>
    </w:p>
    <w:p w14:paraId="431181B6" w14:textId="3B034AB3" w:rsidR="00B33E34" w:rsidRPr="00366F26" w:rsidRDefault="00B33E34" w:rsidP="00B33E34">
      <w:pPr>
        <w:pStyle w:val="Bulletlist1"/>
        <w:ind w:left="1418" w:hanging="357"/>
        <w:rPr>
          <w:noProof w:val="0"/>
        </w:rPr>
      </w:pPr>
      <w:r w:rsidRPr="00366F26">
        <w:rPr>
          <w:noProof w:val="0"/>
        </w:rPr>
        <w:t>Particular aspects not considered before (</w:t>
      </w:r>
      <w:r w:rsidR="00854A4E">
        <w:rPr>
          <w:noProof w:val="0"/>
        </w:rPr>
        <w:t>for example,</w:t>
      </w:r>
      <w:r w:rsidRPr="00366F26">
        <w:rPr>
          <w:noProof w:val="0"/>
        </w:rPr>
        <w:t xml:space="preserve"> UK or site-specific context).</w:t>
      </w:r>
    </w:p>
    <w:p w14:paraId="30A36545" w14:textId="77777777" w:rsidR="003713CA" w:rsidRDefault="003713CA" w:rsidP="003E6D55">
      <w:pPr>
        <w:pStyle w:val="Heading3"/>
        <w:numPr>
          <w:ilvl w:val="2"/>
          <w:numId w:val="1"/>
        </w:numPr>
        <w:ind w:left="851" w:hanging="851"/>
        <w:sectPr w:rsidR="003713CA" w:rsidSect="001F6D6D">
          <w:pgSz w:w="11906" w:h="16838" w:code="9"/>
          <w:pgMar w:top="1440" w:right="1440" w:bottom="1440" w:left="1440" w:header="397" w:footer="397" w:gutter="0"/>
          <w:cols w:space="312"/>
          <w:docGrid w:linePitch="360"/>
        </w:sectPr>
      </w:pPr>
    </w:p>
    <w:p w14:paraId="39FFED66" w14:textId="16D99407" w:rsidR="00A62FEF" w:rsidRPr="00366F26" w:rsidRDefault="00A62FEF" w:rsidP="003E6D55">
      <w:pPr>
        <w:pStyle w:val="Heading3"/>
        <w:numPr>
          <w:ilvl w:val="2"/>
          <w:numId w:val="1"/>
        </w:numPr>
        <w:ind w:left="851" w:hanging="851"/>
      </w:pPr>
      <w:r w:rsidRPr="00366F26">
        <w:lastRenderedPageBreak/>
        <w:t xml:space="preserve">ONR </w:t>
      </w:r>
      <w:r w:rsidR="003713CA">
        <w:t>i</w:t>
      </w:r>
      <w:r w:rsidRPr="00366F26">
        <w:t xml:space="preserve">nternal </w:t>
      </w:r>
      <w:r w:rsidR="003713CA">
        <w:t>i</w:t>
      </w:r>
      <w:r w:rsidRPr="00366F26">
        <w:t>nterfaces</w:t>
      </w:r>
    </w:p>
    <w:p w14:paraId="627ADCF9" w14:textId="1A5EF954" w:rsidR="00B821F5" w:rsidRPr="00366F26" w:rsidRDefault="00B821F5" w:rsidP="00B821F5">
      <w:pPr>
        <w:pStyle w:val="F9-Paragraph"/>
        <w:ind w:left="851" w:hanging="851"/>
      </w:pPr>
      <w:r w:rsidRPr="00366F26">
        <w:t xml:space="preserve">The assessment of civil engineering should not be an activity that is undertaken in isolation. There are interfaces and overlaps between civil engineering and other disciplines within ONR, </w:t>
      </w:r>
      <w:r w:rsidR="00854A4E">
        <w:t xml:space="preserve">for example, </w:t>
      </w:r>
      <w:r w:rsidRPr="00366F26">
        <w:t xml:space="preserve">several disciplines feed into civil engineering design. </w:t>
      </w:r>
    </w:p>
    <w:p w14:paraId="1E7C1AB8" w14:textId="77777777" w:rsidR="00B821F5" w:rsidRPr="00366F26" w:rsidRDefault="00B821F5" w:rsidP="00B821F5">
      <w:pPr>
        <w:pStyle w:val="F9-Paragraph"/>
        <w:ind w:left="851" w:hanging="851"/>
      </w:pPr>
      <w:r w:rsidRPr="00366F26">
        <w:t xml:space="preserve">The TAG documents are intended to be used as a suite of guidance which cross references internally to each other, covering the full suite of guidance across all disciplines of ONR assessment. The outcome of an assessment is a consequence of the regulatory judgment and opinion of a team of inspectors, within the framework of ONR’s assessment process. </w:t>
      </w:r>
    </w:p>
    <w:p w14:paraId="6AA69218" w14:textId="77777777" w:rsidR="00B821F5" w:rsidRPr="00366F26" w:rsidRDefault="00B821F5" w:rsidP="00B821F5">
      <w:pPr>
        <w:pStyle w:val="F9-Paragraph"/>
        <w:ind w:left="851" w:hanging="851"/>
      </w:pPr>
      <w:r w:rsidRPr="00366F26">
        <w:t xml:space="preserve">There is a close relationship between the civil engineering works and internal and external hazard assessments, as these develop some of the loading functions against which civil structures provide resistance. Civil engineering assessment looks to seek assurance that the hazard and fault loading functions (including internal fire) are appropriate upstream of the civil engineering design. </w:t>
      </w:r>
    </w:p>
    <w:p w14:paraId="133F870D" w14:textId="52704320" w:rsidR="00B821F5" w:rsidRPr="00366F26" w:rsidRDefault="00B821F5" w:rsidP="00B821F5">
      <w:pPr>
        <w:pStyle w:val="F9-Paragraph"/>
        <w:ind w:left="851" w:hanging="851"/>
      </w:pPr>
      <w:r w:rsidRPr="00366F26">
        <w:t xml:space="preserve">The </w:t>
      </w:r>
      <w:r w:rsidR="000409B2">
        <w:t>i</w:t>
      </w:r>
      <w:r w:rsidRPr="00366F26">
        <w:t xml:space="preserve">nspector may wish to seek assurance that these loadings and functions cater for the various stages of the life of the site and are included into the design and designed for appropriately, considering the required serviceability state of SSCs post-event. </w:t>
      </w:r>
    </w:p>
    <w:p w14:paraId="072CB985" w14:textId="39F7E8B7" w:rsidR="00B821F5" w:rsidRPr="00366F26" w:rsidRDefault="00B821F5" w:rsidP="00B821F5">
      <w:pPr>
        <w:pStyle w:val="F9-Paragraph"/>
        <w:ind w:left="851" w:hanging="851"/>
      </w:pPr>
      <w:r w:rsidRPr="00366F26">
        <w:t xml:space="preserve">The </w:t>
      </w:r>
      <w:r w:rsidR="000409B2">
        <w:t>i</w:t>
      </w:r>
      <w:r w:rsidRPr="00366F26">
        <w:t xml:space="preserve">nspector is reminded of the importance of this interface between the disciplines, to understand each sample scope. Cross-cutting case studies or engagements can be employed to explore the demonstration of the robustness of hazard assessments and the subsequent flow of information into civil engineering design. </w:t>
      </w:r>
    </w:p>
    <w:p w14:paraId="59D5D4D8" w14:textId="606E423B" w:rsidR="00B821F5" w:rsidRPr="00366F26" w:rsidRDefault="00B821F5" w:rsidP="00B821F5">
      <w:pPr>
        <w:pStyle w:val="F9-Paragraph"/>
        <w:ind w:left="851" w:hanging="851"/>
      </w:pPr>
      <w:r w:rsidRPr="00366F26">
        <w:t xml:space="preserve">Further, the </w:t>
      </w:r>
      <w:r w:rsidR="005A1816">
        <w:t>i</w:t>
      </w:r>
      <w:r w:rsidRPr="00366F26">
        <w:t>nspector is specifically reminded of the benefit of joint engagements with external hazards when assessing geotechnical information required in order to support the civil engineering works design. This information may have been obtained to derive the applicable seismic hazard as part of external hazard assessments.</w:t>
      </w:r>
    </w:p>
    <w:p w14:paraId="2D8BD0F3" w14:textId="77777777" w:rsidR="006E06B9" w:rsidRPr="00366F26" w:rsidRDefault="006E06B9" w:rsidP="006E06B9">
      <w:pPr>
        <w:pStyle w:val="F9-Paragraph"/>
        <w:ind w:left="851" w:hanging="851"/>
      </w:pPr>
      <w:r w:rsidRPr="00366F26">
        <w:t>Other common areas of interest can overlap in assessment. Topics related to civil engineering assessments are SAPs and associated guidance including:</w:t>
      </w:r>
    </w:p>
    <w:p w14:paraId="67DBC0A2" w14:textId="77777777" w:rsidR="006E06B9" w:rsidRPr="00366F26" w:rsidRDefault="006E06B9" w:rsidP="006E06B9">
      <w:pPr>
        <w:pStyle w:val="Bulletlist1"/>
        <w:ind w:left="1418" w:hanging="357"/>
        <w:rPr>
          <w:noProof w:val="0"/>
        </w:rPr>
      </w:pPr>
      <w:r w:rsidRPr="00366F26">
        <w:rPr>
          <w:noProof w:val="0"/>
        </w:rPr>
        <w:t>Fault Studies, PSA and Severe Accident Analysis that are the basis for the fault scenarios that give rise to the hazards, including shielding considerations, understanding the derivation of hazard loadings for SSCs to withstand.</w:t>
      </w:r>
    </w:p>
    <w:p w14:paraId="7479F631" w14:textId="77777777" w:rsidR="006E06B9" w:rsidRPr="00366F26" w:rsidRDefault="006E06B9" w:rsidP="006E06B9">
      <w:pPr>
        <w:pStyle w:val="Bulletlist1"/>
        <w:ind w:left="1418" w:hanging="357"/>
        <w:rPr>
          <w:noProof w:val="0"/>
        </w:rPr>
      </w:pPr>
      <w:r w:rsidRPr="00366F26">
        <w:rPr>
          <w:noProof w:val="0"/>
        </w:rPr>
        <w:t>Structural Integrity, considering welding and leak-tightness requirements, embedded items, penetrations, construction sequencing and methodology.</w:t>
      </w:r>
    </w:p>
    <w:p w14:paraId="05E6B2DC" w14:textId="77777777" w:rsidR="006E06B9" w:rsidRPr="00366F26" w:rsidRDefault="006E06B9" w:rsidP="006E06B9">
      <w:pPr>
        <w:pStyle w:val="Bulletlist1"/>
        <w:ind w:left="1418" w:hanging="357"/>
        <w:rPr>
          <w:noProof w:val="0"/>
        </w:rPr>
      </w:pPr>
      <w:r w:rsidRPr="00366F26">
        <w:rPr>
          <w:noProof w:val="0"/>
        </w:rPr>
        <w:lastRenderedPageBreak/>
        <w:t>Conventional Health and Safety and Human Factors disciplines when assessing design constructability and construction or decommissioning task analysis.</w:t>
      </w:r>
    </w:p>
    <w:p w14:paraId="7E685B8A" w14:textId="77777777" w:rsidR="006E06B9" w:rsidRPr="00366F26" w:rsidRDefault="006E06B9" w:rsidP="006E06B9">
      <w:pPr>
        <w:pStyle w:val="Bulletlist1"/>
        <w:ind w:left="1418" w:hanging="357"/>
        <w:rPr>
          <w:noProof w:val="0"/>
        </w:rPr>
      </w:pPr>
      <w:r w:rsidRPr="00366F26">
        <w:rPr>
          <w:noProof w:val="0"/>
        </w:rPr>
        <w:t xml:space="preserve">Joint inspections when assessing work that falls under specific CDM 2015 considerations when identifying roles (or confirming the absence of) and CDM 2015 arrangements. </w:t>
      </w:r>
    </w:p>
    <w:p w14:paraId="048CB120" w14:textId="77777777" w:rsidR="006E06B9" w:rsidRPr="00366F26" w:rsidRDefault="006E06B9" w:rsidP="006E06B9">
      <w:pPr>
        <w:pStyle w:val="Bulletlist1"/>
        <w:ind w:left="1418" w:hanging="357"/>
        <w:rPr>
          <w:noProof w:val="0"/>
        </w:rPr>
      </w:pPr>
      <w:r w:rsidRPr="00366F26">
        <w:rPr>
          <w:noProof w:val="0"/>
        </w:rPr>
        <w:t>Joint inspections with conventional safety when assessing temporary works activities that have the potential to impact on permanent nuclear safety significant civil engineering structures.</w:t>
      </w:r>
    </w:p>
    <w:p w14:paraId="2473D2FF" w14:textId="77777777" w:rsidR="006E06B9" w:rsidRPr="00366F26" w:rsidRDefault="006E06B9" w:rsidP="006E06B9">
      <w:pPr>
        <w:pStyle w:val="Bulletlist1"/>
        <w:ind w:left="1418" w:hanging="357"/>
        <w:rPr>
          <w:noProof w:val="0"/>
        </w:rPr>
      </w:pPr>
      <w:r w:rsidRPr="00366F26">
        <w:rPr>
          <w:noProof w:val="0"/>
        </w:rPr>
        <w:t>Joint inspections with conventional safety when assessing the exit routes for personnel and internal hazards when considering potential fire damage to the structure.</w:t>
      </w:r>
    </w:p>
    <w:p w14:paraId="0A724739" w14:textId="2662C292" w:rsidR="006E06B9" w:rsidRPr="00366F26" w:rsidRDefault="006E06B9" w:rsidP="006E06B9">
      <w:pPr>
        <w:pStyle w:val="Bulletlist1"/>
        <w:ind w:left="1418" w:hanging="357"/>
        <w:rPr>
          <w:noProof w:val="0"/>
        </w:rPr>
      </w:pPr>
      <w:r w:rsidRPr="00366F26">
        <w:rPr>
          <w:noProof w:val="0"/>
        </w:rPr>
        <w:t xml:space="preserve">Mechanical </w:t>
      </w:r>
      <w:r w:rsidR="000D2EBD">
        <w:rPr>
          <w:noProof w:val="0"/>
        </w:rPr>
        <w:t>e</w:t>
      </w:r>
      <w:r w:rsidRPr="00366F26">
        <w:rPr>
          <w:noProof w:val="0"/>
        </w:rPr>
        <w:t>ngineering, when civil engineering design supports mechanical equipment</w:t>
      </w:r>
      <w:r w:rsidR="00831B3E">
        <w:rPr>
          <w:noProof w:val="0"/>
        </w:rPr>
        <w:t>, for example,</w:t>
      </w:r>
      <w:r w:rsidRPr="00366F26">
        <w:rPr>
          <w:noProof w:val="0"/>
        </w:rPr>
        <w:t xml:space="preserve"> crane supports and base structures, floor response spectra for the mechanical equipment to resist including equipment racking, embedment plates for pipe supports or cable trays, penetrations for equipment in both design and retrospective fit post structure construction, boiler supports and dampers, duct hangars and other supporting equipment.</w:t>
      </w:r>
    </w:p>
    <w:p w14:paraId="5D230D3A" w14:textId="6E4012EE" w:rsidR="006E06B9" w:rsidRPr="00366F26" w:rsidRDefault="006E06B9" w:rsidP="006E06B9">
      <w:pPr>
        <w:pStyle w:val="Bulletlist1"/>
        <w:ind w:left="1418" w:hanging="357"/>
        <w:rPr>
          <w:noProof w:val="0"/>
        </w:rPr>
      </w:pPr>
      <w:r w:rsidRPr="00366F26">
        <w:rPr>
          <w:noProof w:val="0"/>
        </w:rPr>
        <w:t>Layout, including a collation of the requirements upon the structure that the civil engineering design accommodates, designing structures to withstand loading and provide support, shielding and/or containment</w:t>
      </w:r>
      <w:r w:rsidR="00831B3E">
        <w:rPr>
          <w:noProof w:val="0"/>
        </w:rPr>
        <w:t xml:space="preserve"> </w:t>
      </w:r>
      <w:r w:rsidRPr="00366F26">
        <w:rPr>
          <w:noProof w:val="0"/>
        </w:rPr>
        <w:t>/</w:t>
      </w:r>
      <w:r w:rsidR="00831B3E">
        <w:rPr>
          <w:noProof w:val="0"/>
        </w:rPr>
        <w:t xml:space="preserve"> </w:t>
      </w:r>
      <w:r w:rsidRPr="00366F26">
        <w:rPr>
          <w:noProof w:val="0"/>
        </w:rPr>
        <w:t>confinement.</w:t>
      </w:r>
    </w:p>
    <w:p w14:paraId="24BF5AC4" w14:textId="77777777" w:rsidR="006E06B9" w:rsidRPr="00366F26" w:rsidRDefault="006E06B9" w:rsidP="006E06B9">
      <w:pPr>
        <w:pStyle w:val="Bulletlist1"/>
        <w:ind w:left="1418" w:hanging="357"/>
        <w:rPr>
          <w:noProof w:val="0"/>
        </w:rPr>
      </w:pPr>
      <w:r w:rsidRPr="00366F26">
        <w:rPr>
          <w:noProof w:val="0"/>
        </w:rPr>
        <w:t>Radioactive materials and radioactive waste, when designing facilities that process or store nuclear materials, or for assessing earthworks within potentially contaminated ground.</w:t>
      </w:r>
    </w:p>
    <w:p w14:paraId="5C09CBDF" w14:textId="521A6392" w:rsidR="006E06B9" w:rsidRPr="00366F26" w:rsidRDefault="006E06B9" w:rsidP="006E06B9">
      <w:pPr>
        <w:pStyle w:val="Bulletlist1"/>
        <w:ind w:left="1418" w:hanging="357"/>
        <w:rPr>
          <w:noProof w:val="0"/>
        </w:rPr>
      </w:pPr>
      <w:r w:rsidRPr="00366F26">
        <w:rPr>
          <w:noProof w:val="0"/>
        </w:rPr>
        <w:t>Decommissioning, regarding site design life civil engineering requirements and design life for sea defences taking into consideration waste storage timescales, or requirements for civil engineering decommissioning activities to be part of the funded decommissioning plan in line with government policy</w:t>
      </w:r>
      <w:r w:rsidR="007B1057">
        <w:rPr>
          <w:noProof w:val="0"/>
        </w:rPr>
        <w:t xml:space="preserve"> </w:t>
      </w:r>
      <w:sdt>
        <w:sdtPr>
          <w:rPr>
            <w:noProof w:val="0"/>
          </w:rPr>
          <w:id w:val="-748727820"/>
          <w:citation/>
        </w:sdtPr>
        <w:sdtEndPr/>
        <w:sdtContent>
          <w:r w:rsidR="004F58B6">
            <w:rPr>
              <w:noProof w:val="0"/>
            </w:rPr>
            <w:fldChar w:fldCharType="begin"/>
          </w:r>
          <w:r w:rsidR="0012567F">
            <w:rPr>
              <w:noProof w:val="0"/>
            </w:rPr>
            <w:instrText xml:space="preserve">CITATION The \l 2057 </w:instrText>
          </w:r>
          <w:r w:rsidR="004F58B6">
            <w:rPr>
              <w:noProof w:val="0"/>
            </w:rPr>
            <w:fldChar w:fldCharType="separate"/>
          </w:r>
          <w:r w:rsidR="001E4F89" w:rsidRPr="001E4F89">
            <w:t>[11]</w:t>
          </w:r>
          <w:r w:rsidR="004F58B6">
            <w:rPr>
              <w:noProof w:val="0"/>
            </w:rPr>
            <w:fldChar w:fldCharType="end"/>
          </w:r>
        </w:sdtContent>
      </w:sdt>
      <w:r w:rsidRPr="00366F26">
        <w:rPr>
          <w:noProof w:val="0"/>
        </w:rPr>
        <w:t>.</w:t>
      </w:r>
    </w:p>
    <w:p w14:paraId="62C4A173" w14:textId="77777777" w:rsidR="003713CA" w:rsidRDefault="003713CA" w:rsidP="006E06B9">
      <w:pPr>
        <w:pStyle w:val="Bulletlist1"/>
        <w:ind w:left="1418" w:hanging="357"/>
        <w:rPr>
          <w:noProof w:val="0"/>
        </w:rPr>
        <w:sectPr w:rsidR="003713CA" w:rsidSect="001F6D6D">
          <w:pgSz w:w="11906" w:h="16838" w:code="9"/>
          <w:pgMar w:top="1440" w:right="1440" w:bottom="1440" w:left="1440" w:header="397" w:footer="397" w:gutter="0"/>
          <w:cols w:space="312"/>
          <w:docGrid w:linePitch="360"/>
        </w:sectPr>
      </w:pPr>
    </w:p>
    <w:p w14:paraId="7EDF0C77" w14:textId="29F28305" w:rsidR="006E06B9" w:rsidRPr="00366F26" w:rsidRDefault="006E06B9" w:rsidP="006E06B9">
      <w:pPr>
        <w:pStyle w:val="Bulletlist1"/>
        <w:ind w:left="1418" w:hanging="357"/>
        <w:rPr>
          <w:noProof w:val="0"/>
        </w:rPr>
      </w:pPr>
      <w:r w:rsidRPr="00366F26">
        <w:rPr>
          <w:noProof w:val="0"/>
        </w:rPr>
        <w:lastRenderedPageBreak/>
        <w:t xml:space="preserve">Organisational </w:t>
      </w:r>
      <w:r w:rsidR="000D2EBD">
        <w:rPr>
          <w:noProof w:val="0"/>
        </w:rPr>
        <w:t>c</w:t>
      </w:r>
      <w:r w:rsidRPr="00366F26">
        <w:rPr>
          <w:noProof w:val="0"/>
        </w:rPr>
        <w:t xml:space="preserve">apability, when considering the adequacy and competence of the Intelligent Customer </w:t>
      </w:r>
      <w:r w:rsidR="000D2EBD">
        <w:rPr>
          <w:noProof w:val="0"/>
        </w:rPr>
        <w:t xml:space="preserve">(IC) </w:t>
      </w:r>
      <w:r w:rsidRPr="00366F26">
        <w:rPr>
          <w:noProof w:val="0"/>
        </w:rPr>
        <w:t xml:space="preserve">and Design Authority </w:t>
      </w:r>
      <w:r w:rsidR="000D2EBD">
        <w:rPr>
          <w:noProof w:val="0"/>
        </w:rPr>
        <w:t xml:space="preserve">(DA) </w:t>
      </w:r>
      <w:r w:rsidRPr="00366F26">
        <w:rPr>
          <w:noProof w:val="0"/>
        </w:rPr>
        <w:t xml:space="preserve">functions, site design teams and construction workmanship and supervision, dutyholder site surveillance arrangements during construction and EIMT works, or when assessing decision making processes, </w:t>
      </w:r>
      <w:r w:rsidR="000D2EBD">
        <w:rPr>
          <w:noProof w:val="0"/>
        </w:rPr>
        <w:t>for example,</w:t>
      </w:r>
      <w:r w:rsidRPr="00366F26">
        <w:rPr>
          <w:noProof w:val="0"/>
        </w:rPr>
        <w:t xml:space="preserve"> optioneering, ALARP decisions, design changes and modifications, use of R</w:t>
      </w:r>
      <w:r w:rsidR="00F07C27">
        <w:rPr>
          <w:noProof w:val="0"/>
        </w:rPr>
        <w:t xml:space="preserve">elevant </w:t>
      </w:r>
      <w:r w:rsidRPr="00366F26">
        <w:rPr>
          <w:noProof w:val="0"/>
        </w:rPr>
        <w:t>G</w:t>
      </w:r>
      <w:r w:rsidR="00F07C27">
        <w:rPr>
          <w:noProof w:val="0"/>
        </w:rPr>
        <w:t xml:space="preserve">ood </w:t>
      </w:r>
      <w:r w:rsidRPr="00366F26">
        <w:rPr>
          <w:noProof w:val="0"/>
        </w:rPr>
        <w:t>P</w:t>
      </w:r>
      <w:r w:rsidR="00F07C27">
        <w:rPr>
          <w:noProof w:val="0"/>
        </w:rPr>
        <w:t>ractice (RGP)</w:t>
      </w:r>
      <w:r w:rsidRPr="00366F26">
        <w:rPr>
          <w:noProof w:val="0"/>
        </w:rPr>
        <w:t>. Considerations of training for personnel, processes and arrangements to manage competence, nuclear baselines, learning organisation and ‘challenge culture’, leadership for safety and quality reviews, interfaces with other departments including safety case production or updates, levels of qualification and experience required for a person to be considered competent and suitably qualified and experienced personnel (SQEP).</w:t>
      </w:r>
    </w:p>
    <w:p w14:paraId="4DEE24FF" w14:textId="33E04235" w:rsidR="006E06B9" w:rsidRPr="00366F26" w:rsidRDefault="006E06B9" w:rsidP="006E06B9">
      <w:pPr>
        <w:pStyle w:val="Bulletlist1"/>
        <w:ind w:left="1418" w:hanging="357"/>
        <w:rPr>
          <w:noProof w:val="0"/>
        </w:rPr>
      </w:pPr>
      <w:r w:rsidRPr="00366F26">
        <w:rPr>
          <w:noProof w:val="0"/>
        </w:rPr>
        <w:t xml:space="preserve">Supply </w:t>
      </w:r>
      <w:r w:rsidR="000D2EBD">
        <w:rPr>
          <w:noProof w:val="0"/>
        </w:rPr>
        <w:t>c</w:t>
      </w:r>
      <w:r w:rsidRPr="00366F26">
        <w:rPr>
          <w:noProof w:val="0"/>
        </w:rPr>
        <w:t xml:space="preserve">hain, when considering the construction or work of subcontractors, and the adequacy of the </w:t>
      </w:r>
      <w:r w:rsidR="000D2EBD">
        <w:rPr>
          <w:noProof w:val="0"/>
        </w:rPr>
        <w:t>IC</w:t>
      </w:r>
      <w:r w:rsidRPr="00366F26">
        <w:rPr>
          <w:noProof w:val="0"/>
        </w:rPr>
        <w:t xml:space="preserve"> function when procuring items or services, offsite manufacture of items delivered to and used on a licensed site, site supervision and surveillance activities, welding and other construction workmanship, design and other consultant services for civil engineering works.</w:t>
      </w:r>
    </w:p>
    <w:p w14:paraId="440E168A" w14:textId="39BA21E1" w:rsidR="006E06B9" w:rsidRPr="00366F26" w:rsidRDefault="006E06B9" w:rsidP="006E06B9">
      <w:pPr>
        <w:pStyle w:val="Bulletlist1"/>
        <w:ind w:left="1418" w:hanging="357"/>
        <w:rPr>
          <w:noProof w:val="0"/>
        </w:rPr>
      </w:pPr>
      <w:r w:rsidRPr="00366F26">
        <w:rPr>
          <w:noProof w:val="0"/>
        </w:rPr>
        <w:t xml:space="preserve">Quality </w:t>
      </w:r>
      <w:r w:rsidR="005B53FD">
        <w:rPr>
          <w:noProof w:val="0"/>
        </w:rPr>
        <w:t>m</w:t>
      </w:r>
      <w:r w:rsidRPr="00366F26">
        <w:rPr>
          <w:noProof w:val="0"/>
        </w:rPr>
        <w:t xml:space="preserve">anagement and </w:t>
      </w:r>
      <w:r w:rsidR="005B53FD">
        <w:rPr>
          <w:noProof w:val="0"/>
        </w:rPr>
        <w:t>a</w:t>
      </w:r>
      <w:r w:rsidRPr="00366F26">
        <w:rPr>
          <w:noProof w:val="0"/>
        </w:rPr>
        <w:t>ssurance, when considering evidence of acceptance of work undertaken, records for construction, updates or revisions to information post-decisions regarding design changes or modifications, retention of information for the operation and decommissioning phases, including storage and access to such information,</w:t>
      </w:r>
    </w:p>
    <w:p w14:paraId="6B83860B" w14:textId="77777777" w:rsidR="006E06B9" w:rsidRPr="00366F26" w:rsidRDefault="006E06B9" w:rsidP="006E06B9">
      <w:pPr>
        <w:pStyle w:val="Bulletlist1"/>
        <w:ind w:left="1418" w:hanging="357"/>
        <w:rPr>
          <w:noProof w:val="0"/>
        </w:rPr>
      </w:pPr>
      <w:r w:rsidRPr="00366F26">
        <w:rPr>
          <w:noProof w:val="0"/>
        </w:rPr>
        <w:t>Security, when considering design information and site security provisions, where civil engineering structures support or provide protection or withstand. Security provisions including aircraft crash or security fencing. Vulnerabilities during construction and within the supply chain.</w:t>
      </w:r>
    </w:p>
    <w:p w14:paraId="2FBA5300" w14:textId="7D7C468B" w:rsidR="006E06B9" w:rsidRPr="00366F26" w:rsidRDefault="006E06B9" w:rsidP="006E06B9">
      <w:pPr>
        <w:pStyle w:val="Bulletlist1"/>
        <w:ind w:left="1418" w:hanging="357"/>
        <w:rPr>
          <w:noProof w:val="0"/>
        </w:rPr>
      </w:pPr>
      <w:r w:rsidRPr="00366F26">
        <w:rPr>
          <w:noProof w:val="0"/>
        </w:rPr>
        <w:t xml:space="preserve">Safeguards, when considering unauthorised access to construction records and other information retained or stored, use and storage of information with electronic tools such as Building Information Models </w:t>
      </w:r>
      <w:r w:rsidR="005B53FD">
        <w:rPr>
          <w:noProof w:val="0"/>
        </w:rPr>
        <w:t xml:space="preserve">(BIM) </w:t>
      </w:r>
      <w:r w:rsidRPr="00366F26">
        <w:rPr>
          <w:noProof w:val="0"/>
        </w:rPr>
        <w:t>or analysis tools.</w:t>
      </w:r>
    </w:p>
    <w:p w14:paraId="1876CB19" w14:textId="253555DD" w:rsidR="00CB4D75" w:rsidRPr="00366F26" w:rsidRDefault="00CB4D75" w:rsidP="00CB4D75">
      <w:pPr>
        <w:pStyle w:val="F9-Paragraph"/>
        <w:ind w:left="851" w:hanging="851"/>
      </w:pPr>
      <w:r w:rsidRPr="00366F26">
        <w:t xml:space="preserve">The </w:t>
      </w:r>
      <w:r w:rsidR="00CE0626">
        <w:t>i</w:t>
      </w:r>
      <w:r w:rsidRPr="00366F26">
        <w:t xml:space="preserve">nspector should consider, identify and understand the nature of scope overlap with other disciplines during an assessment. The </w:t>
      </w:r>
      <w:r w:rsidR="006E2C64">
        <w:t>i</w:t>
      </w:r>
      <w:r w:rsidRPr="00366F26">
        <w:t>nspector should review interfaces throughout an assessment to establish where new and relevant interfaces emerge as the design develops, and to check that none have been overlooked.</w:t>
      </w:r>
    </w:p>
    <w:p w14:paraId="205A42A5" w14:textId="0D977FE7" w:rsidR="00CB4D75" w:rsidRPr="00366F26" w:rsidRDefault="00CB4D75" w:rsidP="00CB4D75">
      <w:pPr>
        <w:pStyle w:val="F9-Paragraph"/>
        <w:ind w:left="851" w:hanging="851"/>
      </w:pPr>
      <w:r w:rsidRPr="00366F26">
        <w:t xml:space="preserve">The </w:t>
      </w:r>
      <w:r w:rsidR="00C36204">
        <w:t>i</w:t>
      </w:r>
      <w:r w:rsidRPr="00366F26">
        <w:t xml:space="preserve">nspector’s sampling approach may seek depth where others do not, and the </w:t>
      </w:r>
      <w:r w:rsidR="00052ADF">
        <w:t>i</w:t>
      </w:r>
      <w:r w:rsidRPr="00366F26">
        <w:t xml:space="preserve">nspector may identify an issue that interfaces with, but falls outside the scope of, civil engineering, but which also falls outside the sample scope of another discipline. </w:t>
      </w:r>
    </w:p>
    <w:p w14:paraId="41BB6F23" w14:textId="2AE35007" w:rsidR="00CB4D75" w:rsidRPr="00366F26" w:rsidRDefault="00CB4D75" w:rsidP="00CB4D75">
      <w:pPr>
        <w:pStyle w:val="F9-Paragraph"/>
        <w:ind w:left="851" w:hanging="851"/>
      </w:pPr>
      <w:r w:rsidRPr="00366F26">
        <w:lastRenderedPageBreak/>
        <w:t xml:space="preserve">At an early stage in the assessment planning, the </w:t>
      </w:r>
      <w:r w:rsidR="00052ADF">
        <w:t>i</w:t>
      </w:r>
      <w:r w:rsidRPr="00366F26">
        <w:t>nspector should agree interfaces with other planned assessment scopes, with engagement of the Project or Lead Inspector.</w:t>
      </w:r>
    </w:p>
    <w:p w14:paraId="000A9DB5" w14:textId="74CD36F8" w:rsidR="00A62FEF" w:rsidRPr="00366F26" w:rsidRDefault="00A62FEF" w:rsidP="003E6D55">
      <w:pPr>
        <w:pStyle w:val="Heading3"/>
        <w:numPr>
          <w:ilvl w:val="2"/>
          <w:numId w:val="1"/>
        </w:numPr>
        <w:ind w:left="851" w:hanging="851"/>
      </w:pPr>
      <w:r w:rsidRPr="00366F26">
        <w:t xml:space="preserve">External </w:t>
      </w:r>
      <w:r w:rsidR="003713CA">
        <w:t>s</w:t>
      </w:r>
      <w:r w:rsidRPr="00366F26">
        <w:t xml:space="preserve">takeholder </w:t>
      </w:r>
      <w:r w:rsidR="003713CA">
        <w:t>i</w:t>
      </w:r>
      <w:r w:rsidRPr="00366F26">
        <w:t>nterfaces</w:t>
      </w:r>
    </w:p>
    <w:p w14:paraId="3327F8D1" w14:textId="6069D4D5" w:rsidR="001A66F5" w:rsidRPr="00366F26" w:rsidRDefault="001A66F5" w:rsidP="001A66F5">
      <w:pPr>
        <w:pStyle w:val="F9-Paragraph"/>
        <w:ind w:left="851" w:hanging="851"/>
      </w:pPr>
      <w:r w:rsidRPr="00366F26">
        <w:t xml:space="preserve">There are often significant interfaces and overlaps with civil engineering topics and external stakeholders. </w:t>
      </w:r>
      <w:hyperlink w:anchor="_Appendix_B_-" w:history="1">
        <w:r w:rsidRPr="005B53FD">
          <w:rPr>
            <w:rStyle w:val="Hyperlink"/>
          </w:rPr>
          <w:t xml:space="preserve">Appendix </w:t>
        </w:r>
        <w:r w:rsidR="007624CC" w:rsidRPr="005B53FD">
          <w:rPr>
            <w:rStyle w:val="Hyperlink"/>
          </w:rPr>
          <w:t>B</w:t>
        </w:r>
      </w:hyperlink>
      <w:r w:rsidRPr="00366F26">
        <w:t xml:space="preserve"> identifies the organisations and public bodies with which ONR have interactions, alongside the </w:t>
      </w:r>
      <w:r w:rsidR="001777F8">
        <w:t>dutyholder</w:t>
      </w:r>
      <w:r w:rsidRPr="00366F26">
        <w:t xml:space="preserve">(s). It is a key consideration for the </w:t>
      </w:r>
      <w:r w:rsidR="00B807C8">
        <w:t>i</w:t>
      </w:r>
      <w:r w:rsidRPr="00366F26">
        <w:t xml:space="preserve">nspector to establish the scope of the assessments undertaken by other agencies and agree the ways of working together. </w:t>
      </w:r>
    </w:p>
    <w:p w14:paraId="1F8149B0" w14:textId="43905D85" w:rsidR="001A66F5" w:rsidRPr="00366F26" w:rsidRDefault="001A66F5" w:rsidP="001A66F5">
      <w:pPr>
        <w:pStyle w:val="F9-Paragraph"/>
        <w:ind w:left="851" w:hanging="851"/>
      </w:pPr>
      <w:r w:rsidRPr="00366F26">
        <w:t xml:space="preserve">For further information on ONR </w:t>
      </w:r>
      <w:r w:rsidR="007712F8">
        <w:t>r</w:t>
      </w:r>
      <w:r w:rsidRPr="00366F26">
        <w:t xml:space="preserve">egulatory </w:t>
      </w:r>
      <w:r w:rsidR="007712F8">
        <w:t>i</w:t>
      </w:r>
      <w:r w:rsidRPr="00366F26">
        <w:t xml:space="preserve">nterfaces, </w:t>
      </w:r>
      <w:r w:rsidR="007712F8">
        <w:t>refer to</w:t>
      </w:r>
      <w:r w:rsidRPr="00366F26">
        <w:t>:</w:t>
      </w:r>
    </w:p>
    <w:p w14:paraId="3DF49DA9" w14:textId="13BB4A96" w:rsidR="001A66F5" w:rsidRPr="00366F26" w:rsidRDefault="001A66F5" w:rsidP="001A66F5">
      <w:pPr>
        <w:pStyle w:val="Bulletlist1"/>
        <w:ind w:left="1418" w:hanging="357"/>
        <w:rPr>
          <w:noProof w:val="0"/>
        </w:rPr>
      </w:pPr>
      <w:r w:rsidRPr="00366F26">
        <w:rPr>
          <w:noProof w:val="0"/>
        </w:rPr>
        <w:t>Annex 1 of the SAPs</w:t>
      </w:r>
      <w:r w:rsidR="00705706">
        <w:rPr>
          <w:noProof w:val="0"/>
        </w:rPr>
        <w:t xml:space="preserve"> </w:t>
      </w:r>
      <w:sdt>
        <w:sdtPr>
          <w:rPr>
            <w:noProof w:val="0"/>
          </w:rPr>
          <w:id w:val="-1665476070"/>
          <w:citation/>
        </w:sdtPr>
        <w:sdtEndPr/>
        <w:sdtContent>
          <w:r w:rsidR="00705706">
            <w:rPr>
              <w:noProof w:val="0"/>
            </w:rPr>
            <w:fldChar w:fldCharType="begin"/>
          </w:r>
          <w:r w:rsidR="00705706">
            <w:rPr>
              <w:noProof w:val="0"/>
            </w:rPr>
            <w:instrText xml:space="preserve"> CITATION ONR2014 \l 2057 </w:instrText>
          </w:r>
          <w:r w:rsidR="00705706">
            <w:rPr>
              <w:noProof w:val="0"/>
            </w:rPr>
            <w:fldChar w:fldCharType="separate"/>
          </w:r>
          <w:r w:rsidR="001E4F89" w:rsidRPr="001E4F89">
            <w:t>[2]</w:t>
          </w:r>
          <w:r w:rsidR="00705706">
            <w:rPr>
              <w:noProof w:val="0"/>
            </w:rPr>
            <w:fldChar w:fldCharType="end"/>
          </w:r>
        </w:sdtContent>
      </w:sdt>
      <w:r w:rsidRPr="00366F26">
        <w:rPr>
          <w:noProof w:val="0"/>
        </w:rPr>
        <w:t>,</w:t>
      </w:r>
    </w:p>
    <w:p w14:paraId="6C512320" w14:textId="0FA80814" w:rsidR="001A66F5" w:rsidRPr="00366F26" w:rsidRDefault="00243E27" w:rsidP="001A66F5">
      <w:pPr>
        <w:pStyle w:val="Bulletlist1"/>
        <w:ind w:left="1418" w:hanging="357"/>
        <w:rPr>
          <w:noProof w:val="0"/>
        </w:rPr>
      </w:pPr>
      <w:r>
        <w:rPr>
          <w:noProof w:val="0"/>
        </w:rPr>
        <w:t>Guidance on the j</w:t>
      </w:r>
      <w:r w:rsidR="00C139C8" w:rsidRPr="00366F26">
        <w:rPr>
          <w:noProof w:val="0"/>
        </w:rPr>
        <w:t xml:space="preserve">oint </w:t>
      </w:r>
      <w:r w:rsidR="00C139C8">
        <w:rPr>
          <w:noProof w:val="0"/>
        </w:rPr>
        <w:t>r</w:t>
      </w:r>
      <w:r w:rsidR="00C139C8" w:rsidRPr="00366F26">
        <w:rPr>
          <w:noProof w:val="0"/>
        </w:rPr>
        <w:t>egulatory Memorandum</w:t>
      </w:r>
      <w:r w:rsidR="00C139C8">
        <w:rPr>
          <w:noProof w:val="0"/>
        </w:rPr>
        <w:t>s</w:t>
      </w:r>
      <w:r w:rsidR="00C139C8" w:rsidRPr="00366F26">
        <w:rPr>
          <w:noProof w:val="0"/>
        </w:rPr>
        <w:t xml:space="preserve"> of Understanding</w:t>
      </w:r>
      <w:r w:rsidR="00C139C8">
        <w:rPr>
          <w:noProof w:val="0"/>
        </w:rPr>
        <w:t xml:space="preserve"> between ONR and the environment agencies of </w:t>
      </w:r>
      <w:r>
        <w:rPr>
          <w:noProof w:val="0"/>
        </w:rPr>
        <w:t xml:space="preserve">England, Scotland and Wales </w:t>
      </w:r>
      <w:sdt>
        <w:sdtPr>
          <w:rPr>
            <w:noProof w:val="0"/>
          </w:rPr>
          <w:id w:val="-639656165"/>
          <w:citation/>
        </w:sdtPr>
        <w:sdtContent>
          <w:r>
            <w:rPr>
              <w:noProof w:val="0"/>
            </w:rPr>
            <w:fldChar w:fldCharType="begin"/>
          </w:r>
          <w:r>
            <w:rPr>
              <w:noProof w:val="0"/>
            </w:rPr>
            <w:instrText xml:space="preserve"> CITATION ONR191 \l 2057  \m ONR192 \m ONR121</w:instrText>
          </w:r>
          <w:r>
            <w:rPr>
              <w:noProof w:val="0"/>
            </w:rPr>
            <w:fldChar w:fldCharType="separate"/>
          </w:r>
          <w:r w:rsidR="001E4F89" w:rsidRPr="001E4F89">
            <w:t>[12, 13, 14]</w:t>
          </w:r>
          <w:r>
            <w:rPr>
              <w:noProof w:val="0"/>
            </w:rPr>
            <w:fldChar w:fldCharType="end"/>
          </w:r>
        </w:sdtContent>
      </w:sdt>
      <w:r w:rsidR="001777F8">
        <w:rPr>
          <w:noProof w:val="0"/>
        </w:rPr>
        <w:t>.</w:t>
      </w:r>
    </w:p>
    <w:p w14:paraId="702E719C" w14:textId="0A3280E1" w:rsidR="003335C6" w:rsidRPr="00366F26" w:rsidRDefault="003335C6" w:rsidP="003E6D55">
      <w:pPr>
        <w:pStyle w:val="Heading3"/>
        <w:numPr>
          <w:ilvl w:val="2"/>
          <w:numId w:val="1"/>
        </w:numPr>
        <w:ind w:left="851" w:hanging="851"/>
      </w:pPr>
      <w:r w:rsidRPr="00366F26">
        <w:t xml:space="preserve">Dutyholder </w:t>
      </w:r>
      <w:r w:rsidR="001777F8">
        <w:t>p</w:t>
      </w:r>
      <w:r w:rsidRPr="00366F26">
        <w:t xml:space="preserve">roject </w:t>
      </w:r>
      <w:r w:rsidR="001777F8">
        <w:t>p</w:t>
      </w:r>
      <w:r w:rsidR="00805B1B" w:rsidRPr="00366F26">
        <w:t xml:space="preserve">lanning and </w:t>
      </w:r>
      <w:r w:rsidR="001777F8">
        <w:t>o</w:t>
      </w:r>
      <w:r w:rsidR="00805B1B" w:rsidRPr="00366F26">
        <w:t>rganisation</w:t>
      </w:r>
    </w:p>
    <w:p w14:paraId="1303F2BC" w14:textId="0EB46414" w:rsidR="009B046D" w:rsidRPr="00366F26" w:rsidRDefault="009B046D" w:rsidP="0025291D">
      <w:pPr>
        <w:pStyle w:val="F9-Paragraph"/>
        <w:ind w:left="851" w:hanging="851"/>
      </w:pPr>
      <w:r w:rsidRPr="00366F26">
        <w:t xml:space="preserve">Licensed sites have management arrangements in place, as required by the </w:t>
      </w:r>
      <w:r w:rsidR="006A2899">
        <w:t>LCs</w:t>
      </w:r>
      <w:r w:rsidRPr="00366F26">
        <w:t xml:space="preserve">. The </w:t>
      </w:r>
      <w:r w:rsidR="00C24110">
        <w:t>i</w:t>
      </w:r>
      <w:r w:rsidRPr="00366F26">
        <w:t>nspector should focus assessment on the management arrangements that are in place, as well as the technical detail of the subject being assessed, to seek assurance that site processes and procedures allow civil engineering works to be undertaken safely. This applies across all technical civil engineering topics and includes the assessment of project resourcing and staff competence.</w:t>
      </w:r>
    </w:p>
    <w:p w14:paraId="7FB4CE6C" w14:textId="77777777" w:rsidR="00500CEC" w:rsidRPr="00366F26" w:rsidRDefault="00500CEC" w:rsidP="00500CEC">
      <w:pPr>
        <w:pStyle w:val="F9-Paragraph"/>
        <w:ind w:left="851" w:hanging="851"/>
      </w:pPr>
      <w:r w:rsidRPr="00366F26">
        <w:t>The applicable SAPs for this topic are:</w:t>
      </w:r>
    </w:p>
    <w:p w14:paraId="565FF507" w14:textId="77777777" w:rsidR="00500CEC" w:rsidRPr="00366F26" w:rsidRDefault="00500CEC" w:rsidP="00500CEC">
      <w:pPr>
        <w:pStyle w:val="Bulletlist1"/>
        <w:ind w:left="1418" w:hanging="357"/>
        <w:rPr>
          <w:noProof w:val="0"/>
        </w:rPr>
      </w:pPr>
      <w:r w:rsidRPr="00366F26">
        <w:rPr>
          <w:noProof w:val="0"/>
        </w:rPr>
        <w:t>MS.1-4 state the expectations that the organisation and decisions are managed appropriately to achieve and sustain safety and that lessons are learned from experience.</w:t>
      </w:r>
    </w:p>
    <w:p w14:paraId="3A47E7AF" w14:textId="77777777" w:rsidR="00500CEC" w:rsidRPr="00366F26" w:rsidRDefault="00500CEC" w:rsidP="00500CEC">
      <w:pPr>
        <w:pStyle w:val="Bulletlist1"/>
        <w:ind w:left="1418" w:hanging="357"/>
        <w:rPr>
          <w:noProof w:val="0"/>
        </w:rPr>
      </w:pPr>
      <w:r w:rsidRPr="00366F26">
        <w:rPr>
          <w:noProof w:val="0"/>
        </w:rPr>
        <w:t>SAP SC.8, which states the expectation that the ownership of the safety case should reside within the dutyholders organisation with those who have direct responsibility for safety.</w:t>
      </w:r>
    </w:p>
    <w:p w14:paraId="738FEBC1" w14:textId="3EC76600" w:rsidR="00500CEC" w:rsidRPr="00366F26" w:rsidRDefault="00500CEC" w:rsidP="00500CEC">
      <w:pPr>
        <w:pStyle w:val="F9-Paragraph"/>
        <w:ind w:left="851" w:hanging="851"/>
      </w:pPr>
      <w:r w:rsidRPr="00366F26">
        <w:t xml:space="preserve">For civil engineering assessment, the </w:t>
      </w:r>
      <w:r w:rsidR="00181C13">
        <w:t>i</w:t>
      </w:r>
      <w:r w:rsidRPr="00366F26">
        <w:t xml:space="preserve">nspector may consider the adequacy of dutyholders management systems and arrangements in place for the phase of the assessment being undertaken. The </w:t>
      </w:r>
      <w:r w:rsidR="00176E9B">
        <w:t>i</w:t>
      </w:r>
      <w:r w:rsidRPr="00366F26">
        <w:t>nspector may wish to consider the applicable arrangements (</w:t>
      </w:r>
      <w:r w:rsidR="003E7432">
        <w:t xml:space="preserve">i.e., </w:t>
      </w:r>
      <w:r w:rsidRPr="00366F26">
        <w:t>processes, procedures, resources and management</w:t>
      </w:r>
      <w:r w:rsidR="003E7432">
        <w:t xml:space="preserve">, </w:t>
      </w:r>
      <w:r w:rsidRPr="00366F26">
        <w:t>etc.) for the following:</w:t>
      </w:r>
    </w:p>
    <w:p w14:paraId="73543A61" w14:textId="77777777" w:rsidR="00500CEC" w:rsidRPr="00366F26" w:rsidRDefault="00500CEC" w:rsidP="00500CEC">
      <w:pPr>
        <w:pStyle w:val="Bulletlist1"/>
        <w:ind w:left="1418" w:hanging="357"/>
        <w:rPr>
          <w:noProof w:val="0"/>
        </w:rPr>
      </w:pPr>
      <w:r w:rsidRPr="00366F26">
        <w:rPr>
          <w:noProof w:val="0"/>
        </w:rPr>
        <w:t>production, use and review of safety cases,</w:t>
      </w:r>
    </w:p>
    <w:p w14:paraId="01509168" w14:textId="3052C6BF" w:rsidR="00500CEC" w:rsidRPr="00366F26" w:rsidRDefault="00500CEC" w:rsidP="00500CEC">
      <w:pPr>
        <w:pStyle w:val="Bulletlist1"/>
        <w:ind w:left="1418" w:hanging="357"/>
        <w:rPr>
          <w:noProof w:val="0"/>
        </w:rPr>
      </w:pPr>
      <w:r w:rsidRPr="00366F26">
        <w:rPr>
          <w:noProof w:val="0"/>
        </w:rPr>
        <w:t xml:space="preserve">design services procurement, acceptance and approval of design submissions (including </w:t>
      </w:r>
      <w:r w:rsidR="006A2899">
        <w:rPr>
          <w:noProof w:val="0"/>
        </w:rPr>
        <w:t>DA</w:t>
      </w:r>
      <w:r w:rsidRPr="00366F26">
        <w:rPr>
          <w:noProof w:val="0"/>
        </w:rPr>
        <w:t xml:space="preserve"> and </w:t>
      </w:r>
      <w:r w:rsidR="006A2899">
        <w:rPr>
          <w:noProof w:val="0"/>
        </w:rPr>
        <w:t>IC</w:t>
      </w:r>
      <w:r w:rsidRPr="00366F26">
        <w:rPr>
          <w:noProof w:val="0"/>
        </w:rPr>
        <w:t xml:space="preserve"> functions),</w:t>
      </w:r>
    </w:p>
    <w:p w14:paraId="0AE6E121" w14:textId="77777777" w:rsidR="00500CEC" w:rsidRPr="00366F26" w:rsidRDefault="00500CEC" w:rsidP="00500CEC">
      <w:pPr>
        <w:pStyle w:val="Bulletlist1"/>
        <w:ind w:left="1418" w:hanging="357"/>
        <w:rPr>
          <w:noProof w:val="0"/>
        </w:rPr>
      </w:pPr>
      <w:r w:rsidRPr="00366F26">
        <w:rPr>
          <w:noProof w:val="0"/>
        </w:rPr>
        <w:lastRenderedPageBreak/>
        <w:t>procurement, inspection and surveillance arrangements of physical work,</w:t>
      </w:r>
    </w:p>
    <w:p w14:paraId="5657781E" w14:textId="23C47004" w:rsidR="00500CEC" w:rsidRPr="00366F26" w:rsidRDefault="00500CEC" w:rsidP="00500CEC">
      <w:pPr>
        <w:pStyle w:val="Bulletlist1"/>
        <w:ind w:left="1418" w:hanging="357"/>
        <w:rPr>
          <w:noProof w:val="0"/>
        </w:rPr>
      </w:pPr>
      <w:r w:rsidRPr="00366F26">
        <w:rPr>
          <w:noProof w:val="0"/>
        </w:rPr>
        <w:t>internal and independent challenge regarding decision making processes, classification and categorisation of modifications</w:t>
      </w:r>
      <w:r w:rsidR="006A2899">
        <w:rPr>
          <w:noProof w:val="0"/>
        </w:rPr>
        <w:t>,</w:t>
      </w:r>
      <w:r w:rsidRPr="00366F26">
        <w:rPr>
          <w:noProof w:val="0"/>
        </w:rPr>
        <w:t xml:space="preserve"> etc.,</w:t>
      </w:r>
    </w:p>
    <w:p w14:paraId="74A80707" w14:textId="77777777" w:rsidR="00500CEC" w:rsidRPr="00366F26" w:rsidRDefault="00500CEC" w:rsidP="00500CEC">
      <w:pPr>
        <w:pStyle w:val="Bulletlist1"/>
        <w:ind w:left="1418" w:hanging="357"/>
        <w:rPr>
          <w:noProof w:val="0"/>
        </w:rPr>
      </w:pPr>
      <w:r w:rsidRPr="00366F26">
        <w:rPr>
          <w:noProof w:val="0"/>
        </w:rPr>
        <w:t>change control of documentation and information management,</w:t>
      </w:r>
    </w:p>
    <w:p w14:paraId="6D227DE5" w14:textId="77777777" w:rsidR="00500CEC" w:rsidRPr="00366F26" w:rsidRDefault="00500CEC" w:rsidP="00500CEC">
      <w:pPr>
        <w:pStyle w:val="Bulletlist1"/>
        <w:ind w:left="1418" w:hanging="357"/>
        <w:rPr>
          <w:noProof w:val="0"/>
        </w:rPr>
      </w:pPr>
      <w:r w:rsidRPr="00366F26">
        <w:rPr>
          <w:noProof w:val="0"/>
        </w:rPr>
        <w:t>decision and associated approvals, including those for modifications,</w:t>
      </w:r>
    </w:p>
    <w:p w14:paraId="5F4498D3" w14:textId="77777777" w:rsidR="00500CEC" w:rsidRPr="00366F26" w:rsidRDefault="00500CEC" w:rsidP="00500CEC">
      <w:pPr>
        <w:pStyle w:val="Bulletlist1"/>
        <w:ind w:left="1418" w:hanging="357"/>
        <w:rPr>
          <w:noProof w:val="0"/>
        </w:rPr>
      </w:pPr>
      <w:r w:rsidRPr="00366F26">
        <w:rPr>
          <w:noProof w:val="0"/>
        </w:rPr>
        <w:t>change management, including asset management and defect management, damage or non-conformances and degradation over time, as well as contractor engagement with requests for changes or clarification of information,</w:t>
      </w:r>
    </w:p>
    <w:p w14:paraId="65A7C060" w14:textId="52E80CF5" w:rsidR="00500CEC" w:rsidRPr="00366F26" w:rsidRDefault="00500CEC" w:rsidP="00500CEC">
      <w:pPr>
        <w:pStyle w:val="Bulletlist1"/>
        <w:ind w:left="1418" w:hanging="357"/>
        <w:rPr>
          <w:noProof w:val="0"/>
        </w:rPr>
      </w:pPr>
      <w:r w:rsidRPr="00366F26">
        <w:rPr>
          <w:noProof w:val="0"/>
        </w:rPr>
        <w:t>recording information</w:t>
      </w:r>
      <w:r w:rsidR="006A2899">
        <w:rPr>
          <w:noProof w:val="0"/>
        </w:rPr>
        <w:t>, for example,</w:t>
      </w:r>
      <w:r w:rsidRPr="00366F26">
        <w:rPr>
          <w:noProof w:val="0"/>
        </w:rPr>
        <w:t xml:space="preserve"> decisions, physical works and inspections etc.,</w:t>
      </w:r>
    </w:p>
    <w:p w14:paraId="6F8C0807" w14:textId="77777777" w:rsidR="00500CEC" w:rsidRPr="00366F26" w:rsidRDefault="00500CEC" w:rsidP="00500CEC">
      <w:pPr>
        <w:pStyle w:val="Bulletlist1"/>
        <w:ind w:left="1418" w:hanging="357"/>
        <w:rPr>
          <w:noProof w:val="0"/>
        </w:rPr>
      </w:pPr>
      <w:r w:rsidRPr="00366F26">
        <w:rPr>
          <w:noProof w:val="0"/>
        </w:rPr>
        <w:t>EIMT activities and the processes / procedures to sentence and implement recommendations,</w:t>
      </w:r>
    </w:p>
    <w:p w14:paraId="6A1CD69F" w14:textId="77777777" w:rsidR="00500CEC" w:rsidRPr="00366F26" w:rsidRDefault="00500CEC" w:rsidP="00500CEC">
      <w:pPr>
        <w:pStyle w:val="Bulletlist1"/>
        <w:ind w:left="1418" w:hanging="357"/>
        <w:rPr>
          <w:noProof w:val="0"/>
        </w:rPr>
      </w:pPr>
      <w:r w:rsidRPr="00366F26">
        <w:rPr>
          <w:noProof w:val="0"/>
        </w:rPr>
        <w:t>learning lessons from experience (internal and external to the nuclear industry),</w:t>
      </w:r>
    </w:p>
    <w:p w14:paraId="6F62891F" w14:textId="77777777" w:rsidR="00500CEC" w:rsidRPr="00366F26" w:rsidRDefault="00500CEC" w:rsidP="00500CEC">
      <w:pPr>
        <w:pStyle w:val="Bulletlist1"/>
        <w:ind w:left="1418" w:hanging="357"/>
        <w:rPr>
          <w:noProof w:val="0"/>
        </w:rPr>
      </w:pPr>
      <w:r w:rsidRPr="00366F26">
        <w:rPr>
          <w:noProof w:val="0"/>
        </w:rPr>
        <w:t>any change in phase e.g. from design through construction to operation,</w:t>
      </w:r>
    </w:p>
    <w:p w14:paraId="323351AA" w14:textId="77777777" w:rsidR="00500CEC" w:rsidRPr="00366F26" w:rsidRDefault="00500CEC" w:rsidP="00500CEC">
      <w:pPr>
        <w:pStyle w:val="Bulletlist1"/>
        <w:ind w:left="1418" w:hanging="357"/>
        <w:rPr>
          <w:noProof w:val="0"/>
        </w:rPr>
      </w:pPr>
      <w:r w:rsidRPr="00366F26">
        <w:rPr>
          <w:noProof w:val="0"/>
        </w:rPr>
        <w:t>the step changes in phases following cease of operations.</w:t>
      </w:r>
    </w:p>
    <w:p w14:paraId="75D0B3B5" w14:textId="0753550C" w:rsidR="00500CEC" w:rsidRPr="00366F26" w:rsidRDefault="00500CEC" w:rsidP="00500CEC">
      <w:pPr>
        <w:pStyle w:val="F9-Paragraph"/>
        <w:ind w:left="851" w:hanging="851"/>
      </w:pPr>
      <w:r w:rsidRPr="00366F26">
        <w:t>ONR key principles for assessment of management systems and organisational capability are provided in</w:t>
      </w:r>
      <w:r w:rsidR="006A2899">
        <w:t xml:space="preserve"> the following TAGs and TIGs</w:t>
      </w:r>
      <w:r w:rsidRPr="00366F26">
        <w:t>:</w:t>
      </w:r>
    </w:p>
    <w:p w14:paraId="628B157F" w14:textId="64F6ED3B" w:rsidR="00500CEC" w:rsidRPr="001D5D0E" w:rsidRDefault="00500CEC" w:rsidP="00500CEC">
      <w:pPr>
        <w:pStyle w:val="Bulletlist1"/>
        <w:ind w:left="1418" w:hanging="357"/>
        <w:rPr>
          <w:noProof w:val="0"/>
          <w:lang w:val="fr-FR"/>
        </w:rPr>
      </w:pPr>
      <w:r w:rsidRPr="001D5D0E">
        <w:rPr>
          <w:noProof w:val="0"/>
          <w:lang w:val="fr-FR"/>
        </w:rPr>
        <w:t>NS-TAST-GD-048 ‘Organisational Change’</w:t>
      </w:r>
      <w:r w:rsidR="001C03CF">
        <w:rPr>
          <w:noProof w:val="0"/>
          <w:lang w:val="fr-FR"/>
        </w:rPr>
        <w:t xml:space="preserve"> </w:t>
      </w:r>
      <w:sdt>
        <w:sdtPr>
          <w:rPr>
            <w:noProof w:val="0"/>
            <w:lang w:val="fr-FR"/>
          </w:rPr>
          <w:id w:val="507023524"/>
          <w:citation/>
        </w:sdtPr>
        <w:sdtContent>
          <w:r w:rsidR="001C03CF">
            <w:rPr>
              <w:noProof w:val="0"/>
              <w:lang w:val="fr-FR"/>
            </w:rPr>
            <w:fldChar w:fldCharType="begin"/>
          </w:r>
          <w:r w:rsidR="001C03CF">
            <w:rPr>
              <w:noProof w:val="0"/>
            </w:rPr>
            <w:instrText xml:space="preserve">CITATION ONR75 \l 2057 </w:instrText>
          </w:r>
          <w:r w:rsidR="001C03CF">
            <w:rPr>
              <w:noProof w:val="0"/>
              <w:lang w:val="fr-FR"/>
            </w:rPr>
            <w:fldChar w:fldCharType="separate"/>
          </w:r>
          <w:r w:rsidR="001E4F89" w:rsidRPr="001E4F89">
            <w:rPr>
              <w:lang w:val="fr-FR"/>
            </w:rPr>
            <w:t>[15]</w:t>
          </w:r>
          <w:r w:rsidR="001C03CF">
            <w:rPr>
              <w:noProof w:val="0"/>
              <w:lang w:val="fr-FR"/>
            </w:rPr>
            <w:fldChar w:fldCharType="end"/>
          </w:r>
        </w:sdtContent>
      </w:sdt>
    </w:p>
    <w:p w14:paraId="0CC494F6" w14:textId="6F024C24" w:rsidR="00500CEC" w:rsidRPr="00366F26" w:rsidRDefault="00500CEC" w:rsidP="00500CEC">
      <w:pPr>
        <w:pStyle w:val="Bulletlist1"/>
        <w:ind w:left="1418" w:hanging="357"/>
        <w:rPr>
          <w:noProof w:val="0"/>
        </w:rPr>
      </w:pPr>
      <w:r w:rsidRPr="00366F26">
        <w:rPr>
          <w:noProof w:val="0"/>
        </w:rPr>
        <w:t>NS-TAST-GD-065 ‘Function and Content of the Nuclear Baseline’</w:t>
      </w:r>
      <w:r w:rsidR="001C03CF">
        <w:rPr>
          <w:noProof w:val="0"/>
        </w:rPr>
        <w:t xml:space="preserve"> </w:t>
      </w:r>
      <w:sdt>
        <w:sdtPr>
          <w:rPr>
            <w:noProof w:val="0"/>
          </w:rPr>
          <w:id w:val="-1116369317"/>
          <w:citation/>
        </w:sdtPr>
        <w:sdtContent>
          <w:r w:rsidR="001C03CF">
            <w:rPr>
              <w:noProof w:val="0"/>
            </w:rPr>
            <w:fldChar w:fldCharType="begin"/>
          </w:r>
          <w:r w:rsidR="001C03CF">
            <w:rPr>
              <w:noProof w:val="0"/>
            </w:rPr>
            <w:instrText xml:space="preserve">CITATION ONR74 \l 2057 </w:instrText>
          </w:r>
          <w:r w:rsidR="001C03CF">
            <w:rPr>
              <w:noProof w:val="0"/>
            </w:rPr>
            <w:fldChar w:fldCharType="separate"/>
          </w:r>
          <w:r w:rsidR="001E4F89" w:rsidRPr="001E4F89">
            <w:t>[16]</w:t>
          </w:r>
          <w:r w:rsidR="001C03CF">
            <w:rPr>
              <w:noProof w:val="0"/>
            </w:rPr>
            <w:fldChar w:fldCharType="end"/>
          </w:r>
        </w:sdtContent>
      </w:sdt>
    </w:p>
    <w:p w14:paraId="6C936374" w14:textId="688DEF8A" w:rsidR="00500CEC" w:rsidRPr="00366F26" w:rsidRDefault="00500CEC" w:rsidP="00500CEC">
      <w:pPr>
        <w:pStyle w:val="Bulletlist1"/>
        <w:ind w:left="1418" w:hanging="357"/>
        <w:rPr>
          <w:noProof w:val="0"/>
        </w:rPr>
      </w:pPr>
      <w:r w:rsidRPr="00366F26">
        <w:rPr>
          <w:noProof w:val="0"/>
        </w:rPr>
        <w:t>NS-TAST-GD-080 ‘Challenge Culture Capability (including an Internal Regulation function), and the provision of Nuclear Safety Advice’</w:t>
      </w:r>
      <w:r w:rsidR="001C03CF">
        <w:rPr>
          <w:noProof w:val="0"/>
        </w:rPr>
        <w:t xml:space="preserve"> </w:t>
      </w:r>
      <w:sdt>
        <w:sdtPr>
          <w:rPr>
            <w:noProof w:val="0"/>
          </w:rPr>
          <w:id w:val="2093653899"/>
          <w:citation/>
        </w:sdtPr>
        <w:sdtContent>
          <w:r w:rsidR="001C03CF">
            <w:rPr>
              <w:noProof w:val="0"/>
            </w:rPr>
            <w:fldChar w:fldCharType="begin"/>
          </w:r>
          <w:r w:rsidR="001C03CF">
            <w:rPr>
              <w:noProof w:val="0"/>
            </w:rPr>
            <w:instrText xml:space="preserve">CITATION ONR124 \l 2057 </w:instrText>
          </w:r>
          <w:r w:rsidR="001C03CF">
            <w:rPr>
              <w:noProof w:val="0"/>
            </w:rPr>
            <w:fldChar w:fldCharType="separate"/>
          </w:r>
          <w:r w:rsidR="001E4F89" w:rsidRPr="001E4F89">
            <w:t>[17]</w:t>
          </w:r>
          <w:r w:rsidR="001C03CF">
            <w:rPr>
              <w:noProof w:val="0"/>
            </w:rPr>
            <w:fldChar w:fldCharType="end"/>
          </w:r>
        </w:sdtContent>
      </w:sdt>
    </w:p>
    <w:p w14:paraId="6D5B3AEB" w14:textId="5A086F32" w:rsidR="00500CEC" w:rsidRPr="00366F26" w:rsidRDefault="00500CEC" w:rsidP="00500CEC">
      <w:pPr>
        <w:pStyle w:val="Bulletlist1"/>
        <w:ind w:left="1418" w:hanging="357"/>
        <w:rPr>
          <w:noProof w:val="0"/>
        </w:rPr>
      </w:pPr>
      <w:r w:rsidRPr="00366F26">
        <w:rPr>
          <w:noProof w:val="0"/>
        </w:rPr>
        <w:t>NS-TAST-GD-077 ‘Supply Chain Management Arrangements for the Procurement of Nuclear Safety Related Items or Services’</w:t>
      </w:r>
      <w:r w:rsidR="001C03CF">
        <w:rPr>
          <w:noProof w:val="0"/>
        </w:rPr>
        <w:t xml:space="preserve"> </w:t>
      </w:r>
      <w:sdt>
        <w:sdtPr>
          <w:rPr>
            <w:noProof w:val="0"/>
          </w:rPr>
          <w:id w:val="1980873303"/>
          <w:citation/>
        </w:sdtPr>
        <w:sdtContent>
          <w:r w:rsidR="001C03CF">
            <w:rPr>
              <w:noProof w:val="0"/>
            </w:rPr>
            <w:fldChar w:fldCharType="begin"/>
          </w:r>
          <w:r w:rsidR="001C03CF">
            <w:rPr>
              <w:noProof w:val="0"/>
            </w:rPr>
            <w:instrText xml:space="preserve"> CITATION ONR76 \l 2057 </w:instrText>
          </w:r>
          <w:r w:rsidR="001C03CF">
            <w:rPr>
              <w:noProof w:val="0"/>
            </w:rPr>
            <w:fldChar w:fldCharType="separate"/>
          </w:r>
          <w:r w:rsidR="001E4F89" w:rsidRPr="001E4F89">
            <w:t>[18]</w:t>
          </w:r>
          <w:r w:rsidR="001C03CF">
            <w:rPr>
              <w:noProof w:val="0"/>
            </w:rPr>
            <w:fldChar w:fldCharType="end"/>
          </w:r>
        </w:sdtContent>
      </w:sdt>
    </w:p>
    <w:p w14:paraId="5FF04B38" w14:textId="089744D9" w:rsidR="00500CEC" w:rsidRPr="00366F26" w:rsidRDefault="00500CEC" w:rsidP="00500CEC">
      <w:pPr>
        <w:pStyle w:val="Bulletlist1"/>
        <w:ind w:left="1418" w:hanging="357"/>
        <w:rPr>
          <w:noProof w:val="0"/>
        </w:rPr>
      </w:pPr>
      <w:r w:rsidRPr="00366F26">
        <w:rPr>
          <w:noProof w:val="0"/>
        </w:rPr>
        <w:t>NS-TAST-GD-060 ‘Procedure Design and Administrative controls’</w:t>
      </w:r>
      <w:r w:rsidR="001C03CF">
        <w:rPr>
          <w:noProof w:val="0"/>
        </w:rPr>
        <w:t xml:space="preserve"> </w:t>
      </w:r>
      <w:sdt>
        <w:sdtPr>
          <w:rPr>
            <w:noProof w:val="0"/>
          </w:rPr>
          <w:id w:val="-2046518197"/>
          <w:citation/>
        </w:sdtPr>
        <w:sdtContent>
          <w:r w:rsidR="001C03CF">
            <w:rPr>
              <w:noProof w:val="0"/>
            </w:rPr>
            <w:fldChar w:fldCharType="begin"/>
          </w:r>
          <w:r w:rsidR="001C03CF">
            <w:rPr>
              <w:noProof w:val="0"/>
            </w:rPr>
            <w:instrText xml:space="preserve"> CITATION ONR564 \l 2057 </w:instrText>
          </w:r>
          <w:r w:rsidR="001C03CF">
            <w:rPr>
              <w:noProof w:val="0"/>
            </w:rPr>
            <w:fldChar w:fldCharType="separate"/>
          </w:r>
          <w:r w:rsidR="001E4F89" w:rsidRPr="001E4F89">
            <w:t>[19]</w:t>
          </w:r>
          <w:r w:rsidR="001C03CF">
            <w:rPr>
              <w:noProof w:val="0"/>
            </w:rPr>
            <w:fldChar w:fldCharType="end"/>
          </w:r>
        </w:sdtContent>
      </w:sdt>
    </w:p>
    <w:p w14:paraId="20829B4E" w14:textId="7EEE440E" w:rsidR="00500CEC" w:rsidRPr="00366F26" w:rsidRDefault="00500CEC" w:rsidP="00500CEC">
      <w:pPr>
        <w:pStyle w:val="Bulletlist1"/>
        <w:ind w:left="1418" w:hanging="357"/>
        <w:rPr>
          <w:noProof w:val="0"/>
        </w:rPr>
      </w:pPr>
      <w:r w:rsidRPr="00366F26">
        <w:rPr>
          <w:noProof w:val="0"/>
        </w:rPr>
        <w:t>NS-TAST-GD-061 ‘Staffing levels and Task Organisation’</w:t>
      </w:r>
      <w:r w:rsidR="001C03CF">
        <w:rPr>
          <w:noProof w:val="0"/>
        </w:rPr>
        <w:t xml:space="preserve"> </w:t>
      </w:r>
      <w:sdt>
        <w:sdtPr>
          <w:rPr>
            <w:noProof w:val="0"/>
          </w:rPr>
          <w:id w:val="1268661712"/>
          <w:citation/>
        </w:sdtPr>
        <w:sdtContent>
          <w:r w:rsidR="001C03CF">
            <w:rPr>
              <w:noProof w:val="0"/>
            </w:rPr>
            <w:fldChar w:fldCharType="begin"/>
          </w:r>
          <w:r w:rsidR="001C03CF">
            <w:rPr>
              <w:noProof w:val="0"/>
            </w:rPr>
            <w:instrText xml:space="preserve"> CITATION ONR54 \l 2057 </w:instrText>
          </w:r>
          <w:r w:rsidR="001C03CF">
            <w:rPr>
              <w:noProof w:val="0"/>
            </w:rPr>
            <w:fldChar w:fldCharType="separate"/>
          </w:r>
          <w:r w:rsidR="001E4F89" w:rsidRPr="001E4F89">
            <w:t>[20]</w:t>
          </w:r>
          <w:r w:rsidR="001C03CF">
            <w:rPr>
              <w:noProof w:val="0"/>
            </w:rPr>
            <w:fldChar w:fldCharType="end"/>
          </w:r>
        </w:sdtContent>
      </w:sdt>
    </w:p>
    <w:p w14:paraId="4D8CD1C2" w14:textId="2A58A75C" w:rsidR="00500CEC" w:rsidRPr="00366F26" w:rsidRDefault="00500CEC" w:rsidP="00500CEC">
      <w:pPr>
        <w:pStyle w:val="Bulletlist1"/>
        <w:ind w:left="1418" w:hanging="357"/>
        <w:rPr>
          <w:noProof w:val="0"/>
        </w:rPr>
      </w:pPr>
      <w:r w:rsidRPr="00366F26">
        <w:rPr>
          <w:noProof w:val="0"/>
        </w:rPr>
        <w:t>NS-TAST-GD-079 ‘Licensee Design Authority Capability’</w:t>
      </w:r>
      <w:r w:rsidR="001C03CF">
        <w:rPr>
          <w:noProof w:val="0"/>
        </w:rPr>
        <w:t xml:space="preserve"> </w:t>
      </w:r>
      <w:sdt>
        <w:sdtPr>
          <w:rPr>
            <w:noProof w:val="0"/>
          </w:rPr>
          <w:id w:val="388613230"/>
          <w:citation/>
        </w:sdtPr>
        <w:sdtContent>
          <w:r w:rsidR="001C03CF">
            <w:rPr>
              <w:noProof w:val="0"/>
            </w:rPr>
            <w:fldChar w:fldCharType="begin"/>
          </w:r>
          <w:r w:rsidR="001C03CF">
            <w:rPr>
              <w:noProof w:val="0"/>
            </w:rPr>
            <w:instrText xml:space="preserve"> CITATION ONR102 \l 2057 </w:instrText>
          </w:r>
          <w:r w:rsidR="001C03CF">
            <w:rPr>
              <w:noProof w:val="0"/>
            </w:rPr>
            <w:fldChar w:fldCharType="separate"/>
          </w:r>
          <w:r w:rsidR="001E4F89" w:rsidRPr="001E4F89">
            <w:t>[21]</w:t>
          </w:r>
          <w:r w:rsidR="001C03CF">
            <w:rPr>
              <w:noProof w:val="0"/>
            </w:rPr>
            <w:fldChar w:fldCharType="end"/>
          </w:r>
        </w:sdtContent>
      </w:sdt>
    </w:p>
    <w:p w14:paraId="2E57D1D3" w14:textId="0B3064C3" w:rsidR="00500CEC" w:rsidRPr="00366F26" w:rsidRDefault="00500CEC" w:rsidP="00500CEC">
      <w:pPr>
        <w:pStyle w:val="Bulletlist1"/>
        <w:ind w:left="1418" w:hanging="357"/>
        <w:rPr>
          <w:noProof w:val="0"/>
        </w:rPr>
      </w:pPr>
      <w:r w:rsidRPr="00366F26">
        <w:rPr>
          <w:noProof w:val="0"/>
        </w:rPr>
        <w:t>NS-TAST-GD-</w:t>
      </w:r>
      <w:r w:rsidR="00974392">
        <w:rPr>
          <w:noProof w:val="0"/>
        </w:rPr>
        <w:t>001</w:t>
      </w:r>
      <w:r w:rsidRPr="00366F26">
        <w:rPr>
          <w:noProof w:val="0"/>
        </w:rPr>
        <w:t xml:space="preserve"> ‘</w:t>
      </w:r>
      <w:r w:rsidR="00974392">
        <w:rPr>
          <w:noProof w:val="0"/>
        </w:rPr>
        <w:t>Safety cases</w:t>
      </w:r>
      <w:r w:rsidRPr="00366F26">
        <w:rPr>
          <w:noProof w:val="0"/>
        </w:rPr>
        <w:t>’</w:t>
      </w:r>
      <w:r w:rsidR="001C03CF">
        <w:rPr>
          <w:noProof w:val="0"/>
        </w:rPr>
        <w:t xml:space="preserve"> </w:t>
      </w:r>
      <w:sdt>
        <w:sdtPr>
          <w:rPr>
            <w:noProof w:val="0"/>
          </w:rPr>
          <w:id w:val="-2102169083"/>
          <w:citation/>
        </w:sdtPr>
        <w:sdtContent>
          <w:r w:rsidR="001C03CF">
            <w:rPr>
              <w:noProof w:val="0"/>
            </w:rPr>
            <w:fldChar w:fldCharType="begin"/>
          </w:r>
          <w:r w:rsidR="00974392">
            <w:rPr>
              <w:noProof w:val="0"/>
            </w:rPr>
            <w:instrText xml:space="preserve">CITATION ONR52 \l 2057 </w:instrText>
          </w:r>
          <w:r w:rsidR="001C03CF">
            <w:rPr>
              <w:noProof w:val="0"/>
            </w:rPr>
            <w:fldChar w:fldCharType="separate"/>
          </w:r>
          <w:r w:rsidR="001E4F89" w:rsidRPr="001E4F89">
            <w:t>[22]</w:t>
          </w:r>
          <w:r w:rsidR="001C03CF">
            <w:rPr>
              <w:noProof w:val="0"/>
            </w:rPr>
            <w:fldChar w:fldCharType="end"/>
          </w:r>
        </w:sdtContent>
      </w:sdt>
    </w:p>
    <w:p w14:paraId="7A195707" w14:textId="294F3004" w:rsidR="00500CEC" w:rsidRPr="00366F26" w:rsidRDefault="00500CEC" w:rsidP="00500CEC">
      <w:pPr>
        <w:pStyle w:val="Bulletlist1"/>
        <w:ind w:left="1418" w:hanging="357"/>
        <w:rPr>
          <w:noProof w:val="0"/>
        </w:rPr>
      </w:pPr>
      <w:r w:rsidRPr="00366F26">
        <w:rPr>
          <w:noProof w:val="0"/>
        </w:rPr>
        <w:t>NS-TAST-GD-057 ‘Design Safety Assurance’</w:t>
      </w:r>
      <w:r w:rsidR="00974392">
        <w:rPr>
          <w:noProof w:val="0"/>
        </w:rPr>
        <w:t xml:space="preserve"> </w:t>
      </w:r>
      <w:sdt>
        <w:sdtPr>
          <w:rPr>
            <w:noProof w:val="0"/>
          </w:rPr>
          <w:id w:val="702756641"/>
          <w:citation/>
        </w:sdtPr>
        <w:sdtContent>
          <w:r w:rsidR="00974392">
            <w:rPr>
              <w:noProof w:val="0"/>
            </w:rPr>
            <w:fldChar w:fldCharType="begin"/>
          </w:r>
          <w:r w:rsidR="00974392">
            <w:rPr>
              <w:noProof w:val="0"/>
            </w:rPr>
            <w:instrText xml:space="preserve"> CITATION ONR125 \l 2057 </w:instrText>
          </w:r>
          <w:r w:rsidR="00974392">
            <w:rPr>
              <w:noProof w:val="0"/>
            </w:rPr>
            <w:fldChar w:fldCharType="separate"/>
          </w:r>
          <w:r w:rsidR="001E4F89" w:rsidRPr="001E4F89">
            <w:t>[23]</w:t>
          </w:r>
          <w:r w:rsidR="00974392">
            <w:rPr>
              <w:noProof w:val="0"/>
            </w:rPr>
            <w:fldChar w:fldCharType="end"/>
          </w:r>
        </w:sdtContent>
      </w:sdt>
    </w:p>
    <w:p w14:paraId="392C9D68" w14:textId="286F890A" w:rsidR="00500CEC" w:rsidRPr="00366F26" w:rsidRDefault="00500CEC" w:rsidP="00500CEC">
      <w:pPr>
        <w:pStyle w:val="Bulletlist1"/>
        <w:ind w:left="1418" w:hanging="357"/>
        <w:rPr>
          <w:noProof w:val="0"/>
        </w:rPr>
      </w:pPr>
      <w:r w:rsidRPr="00366F26">
        <w:rPr>
          <w:noProof w:val="0"/>
        </w:rPr>
        <w:lastRenderedPageBreak/>
        <w:t>NS-TAST-GD-094 ‘Categorisation of Safety Functions and Classification of Structures Systems and Components (SSCs)’</w:t>
      </w:r>
      <w:r w:rsidR="00974392">
        <w:rPr>
          <w:noProof w:val="0"/>
        </w:rPr>
        <w:t xml:space="preserve"> </w:t>
      </w:r>
      <w:sdt>
        <w:sdtPr>
          <w:rPr>
            <w:noProof w:val="0"/>
          </w:rPr>
          <w:id w:val="-1856264833"/>
          <w:citation/>
        </w:sdtPr>
        <w:sdtContent>
          <w:r w:rsidR="00974392">
            <w:rPr>
              <w:noProof w:val="0"/>
            </w:rPr>
            <w:fldChar w:fldCharType="begin"/>
          </w:r>
          <w:r w:rsidR="00974392">
            <w:rPr>
              <w:noProof w:val="0"/>
            </w:rPr>
            <w:instrText xml:space="preserve"> CITATION ONR126 \l 2057 </w:instrText>
          </w:r>
          <w:r w:rsidR="00974392">
            <w:rPr>
              <w:noProof w:val="0"/>
            </w:rPr>
            <w:fldChar w:fldCharType="separate"/>
          </w:r>
          <w:r w:rsidR="001E4F89" w:rsidRPr="001E4F89">
            <w:t>[24]</w:t>
          </w:r>
          <w:r w:rsidR="00974392">
            <w:rPr>
              <w:noProof w:val="0"/>
            </w:rPr>
            <w:fldChar w:fldCharType="end"/>
          </w:r>
        </w:sdtContent>
      </w:sdt>
      <w:r w:rsidR="00974392">
        <w:rPr>
          <w:noProof w:val="0"/>
        </w:rPr>
        <w:t xml:space="preserve"> </w:t>
      </w:r>
    </w:p>
    <w:p w14:paraId="7F9F6DFA" w14:textId="2E6F9925" w:rsidR="00500CEC" w:rsidRPr="00366F26" w:rsidRDefault="00500CEC" w:rsidP="00500CEC">
      <w:pPr>
        <w:pStyle w:val="Bulletlist1"/>
        <w:ind w:left="1418" w:hanging="357"/>
        <w:rPr>
          <w:noProof w:val="0"/>
        </w:rPr>
      </w:pPr>
      <w:r w:rsidRPr="00366F26">
        <w:rPr>
          <w:noProof w:val="0"/>
        </w:rPr>
        <w:t>NS-TAST-GD-098 ‘Asset Management’</w:t>
      </w:r>
      <w:r w:rsidR="00974392">
        <w:rPr>
          <w:noProof w:val="0"/>
        </w:rPr>
        <w:t xml:space="preserve"> </w:t>
      </w:r>
      <w:sdt>
        <w:sdtPr>
          <w:rPr>
            <w:noProof w:val="0"/>
          </w:rPr>
          <w:id w:val="1120113348"/>
          <w:citation/>
        </w:sdtPr>
        <w:sdtContent>
          <w:r w:rsidR="00974392">
            <w:rPr>
              <w:noProof w:val="0"/>
            </w:rPr>
            <w:fldChar w:fldCharType="begin"/>
          </w:r>
          <w:r w:rsidR="00974392">
            <w:rPr>
              <w:noProof w:val="0"/>
            </w:rPr>
            <w:instrText xml:space="preserve"> CITATION ONR127 \l 2057 </w:instrText>
          </w:r>
          <w:r w:rsidR="00974392">
            <w:rPr>
              <w:noProof w:val="0"/>
            </w:rPr>
            <w:fldChar w:fldCharType="separate"/>
          </w:r>
          <w:r w:rsidR="001E4F89" w:rsidRPr="001E4F89">
            <w:t>[25]</w:t>
          </w:r>
          <w:r w:rsidR="00974392">
            <w:rPr>
              <w:noProof w:val="0"/>
            </w:rPr>
            <w:fldChar w:fldCharType="end"/>
          </w:r>
        </w:sdtContent>
      </w:sdt>
    </w:p>
    <w:p w14:paraId="224B0FCD" w14:textId="65014E63" w:rsidR="00500CEC" w:rsidRPr="00366F26" w:rsidRDefault="00500CEC" w:rsidP="00500CEC">
      <w:pPr>
        <w:pStyle w:val="Bulletlist1"/>
        <w:ind w:left="1418" w:hanging="357"/>
        <w:rPr>
          <w:noProof w:val="0"/>
        </w:rPr>
      </w:pPr>
      <w:r w:rsidRPr="00366F26">
        <w:rPr>
          <w:noProof w:val="0"/>
        </w:rPr>
        <w:t>NS-TAST-GD-033 ‘Dutyholder Management of Records’</w:t>
      </w:r>
      <w:r w:rsidR="00615276">
        <w:rPr>
          <w:noProof w:val="0"/>
        </w:rPr>
        <w:t xml:space="preserve"> </w:t>
      </w:r>
      <w:sdt>
        <w:sdtPr>
          <w:rPr>
            <w:noProof w:val="0"/>
          </w:rPr>
          <w:id w:val="1993448146"/>
          <w:citation/>
        </w:sdtPr>
        <w:sdtContent>
          <w:r w:rsidR="00DF030E">
            <w:rPr>
              <w:noProof w:val="0"/>
            </w:rPr>
            <w:fldChar w:fldCharType="begin"/>
          </w:r>
          <w:r w:rsidR="00DF030E">
            <w:rPr>
              <w:noProof w:val="0"/>
            </w:rPr>
            <w:instrText xml:space="preserve"> CITATION ONR551 \l 2057 </w:instrText>
          </w:r>
          <w:r w:rsidR="00DF030E">
            <w:rPr>
              <w:noProof w:val="0"/>
            </w:rPr>
            <w:fldChar w:fldCharType="separate"/>
          </w:r>
          <w:r w:rsidR="001E4F89" w:rsidRPr="001E4F89">
            <w:t>[26]</w:t>
          </w:r>
          <w:r w:rsidR="00DF030E">
            <w:rPr>
              <w:noProof w:val="0"/>
            </w:rPr>
            <w:fldChar w:fldCharType="end"/>
          </w:r>
        </w:sdtContent>
      </w:sdt>
    </w:p>
    <w:p w14:paraId="34A9E83E" w14:textId="72C61857" w:rsidR="00500CEC" w:rsidRPr="00366F26" w:rsidRDefault="00500CEC" w:rsidP="00500CEC">
      <w:pPr>
        <w:pStyle w:val="Bulletlist1"/>
        <w:ind w:left="1418" w:hanging="357"/>
        <w:rPr>
          <w:noProof w:val="0"/>
        </w:rPr>
      </w:pPr>
      <w:r w:rsidRPr="00366F26">
        <w:rPr>
          <w:noProof w:val="0"/>
        </w:rPr>
        <w:t>NS-TAST-GD-049 ‘Licensee Core Safety and Intelligent Customer Capabilities’</w:t>
      </w:r>
      <w:r w:rsidR="00DF030E">
        <w:rPr>
          <w:noProof w:val="0"/>
        </w:rPr>
        <w:t xml:space="preserve"> </w:t>
      </w:r>
      <w:sdt>
        <w:sdtPr>
          <w:rPr>
            <w:noProof w:val="0"/>
          </w:rPr>
          <w:id w:val="1052972746"/>
          <w:citation/>
        </w:sdtPr>
        <w:sdtContent>
          <w:r w:rsidR="00DF030E">
            <w:rPr>
              <w:noProof w:val="0"/>
            </w:rPr>
            <w:fldChar w:fldCharType="begin"/>
          </w:r>
          <w:r w:rsidR="00DF030E">
            <w:rPr>
              <w:noProof w:val="0"/>
            </w:rPr>
            <w:instrText xml:space="preserve"> CITATION ONR143 \l 2057 </w:instrText>
          </w:r>
          <w:r w:rsidR="00DF030E">
            <w:rPr>
              <w:noProof w:val="0"/>
            </w:rPr>
            <w:fldChar w:fldCharType="separate"/>
          </w:r>
          <w:r w:rsidR="001E4F89" w:rsidRPr="001E4F89">
            <w:t>[27]</w:t>
          </w:r>
          <w:r w:rsidR="00DF030E">
            <w:rPr>
              <w:noProof w:val="0"/>
            </w:rPr>
            <w:fldChar w:fldCharType="end"/>
          </w:r>
        </w:sdtContent>
      </w:sdt>
    </w:p>
    <w:p w14:paraId="753F51E9" w14:textId="57A38B98" w:rsidR="00500CEC" w:rsidRPr="00366F26" w:rsidRDefault="00500CEC" w:rsidP="00500CEC">
      <w:pPr>
        <w:pStyle w:val="Bulletlist1"/>
        <w:ind w:left="1418" w:hanging="357"/>
        <w:rPr>
          <w:noProof w:val="0"/>
        </w:rPr>
      </w:pPr>
      <w:r w:rsidRPr="00366F26">
        <w:rPr>
          <w:noProof w:val="0"/>
        </w:rPr>
        <w:t>NS-TAST-GD-027 ‘Training and Assuring Personnel Competence’</w:t>
      </w:r>
      <w:r w:rsidR="00DF030E">
        <w:rPr>
          <w:noProof w:val="0"/>
        </w:rPr>
        <w:t xml:space="preserve"> </w:t>
      </w:r>
      <w:sdt>
        <w:sdtPr>
          <w:rPr>
            <w:noProof w:val="0"/>
          </w:rPr>
          <w:id w:val="-606649689"/>
          <w:citation/>
        </w:sdtPr>
        <w:sdtContent>
          <w:r w:rsidR="00DF030E">
            <w:rPr>
              <w:noProof w:val="0"/>
            </w:rPr>
            <w:fldChar w:fldCharType="begin"/>
          </w:r>
          <w:r w:rsidR="00DF030E">
            <w:rPr>
              <w:noProof w:val="0"/>
            </w:rPr>
            <w:instrText xml:space="preserve"> CITATION ONR51 \l 2057 </w:instrText>
          </w:r>
          <w:r w:rsidR="00DF030E">
            <w:rPr>
              <w:noProof w:val="0"/>
            </w:rPr>
            <w:fldChar w:fldCharType="separate"/>
          </w:r>
          <w:r w:rsidR="001E4F89" w:rsidRPr="001E4F89">
            <w:t>[28]</w:t>
          </w:r>
          <w:r w:rsidR="00DF030E">
            <w:rPr>
              <w:noProof w:val="0"/>
            </w:rPr>
            <w:fldChar w:fldCharType="end"/>
          </w:r>
        </w:sdtContent>
      </w:sdt>
    </w:p>
    <w:p w14:paraId="19364B1D" w14:textId="42DB1403" w:rsidR="00500CEC" w:rsidRPr="00366F26" w:rsidRDefault="00500CEC" w:rsidP="00500CEC">
      <w:pPr>
        <w:pStyle w:val="Bulletlist1"/>
        <w:ind w:left="1418" w:hanging="357"/>
        <w:rPr>
          <w:noProof w:val="0"/>
        </w:rPr>
      </w:pPr>
      <w:r w:rsidRPr="00366F26">
        <w:rPr>
          <w:noProof w:val="0"/>
        </w:rPr>
        <w:t>NS-TAST-GD-009 ‘Examination Inspection Maintenance and Testing of Items Important to Safety’</w:t>
      </w:r>
      <w:r w:rsidR="00DF030E">
        <w:rPr>
          <w:noProof w:val="0"/>
        </w:rPr>
        <w:t xml:space="preserve"> </w:t>
      </w:r>
      <w:sdt>
        <w:sdtPr>
          <w:rPr>
            <w:noProof w:val="0"/>
          </w:rPr>
          <w:id w:val="848456847"/>
          <w:citation/>
        </w:sdtPr>
        <w:sdtContent>
          <w:r w:rsidR="00DF030E">
            <w:rPr>
              <w:noProof w:val="0"/>
            </w:rPr>
            <w:fldChar w:fldCharType="begin"/>
          </w:r>
          <w:r w:rsidR="00DF030E">
            <w:rPr>
              <w:noProof w:val="0"/>
            </w:rPr>
            <w:instrText xml:space="preserve"> CITATION ONR128 \l 2057 </w:instrText>
          </w:r>
          <w:r w:rsidR="00DF030E">
            <w:rPr>
              <w:noProof w:val="0"/>
            </w:rPr>
            <w:fldChar w:fldCharType="separate"/>
          </w:r>
          <w:r w:rsidR="001E4F89" w:rsidRPr="001E4F89">
            <w:t>[29]</w:t>
          </w:r>
          <w:r w:rsidR="00DF030E">
            <w:rPr>
              <w:noProof w:val="0"/>
            </w:rPr>
            <w:fldChar w:fldCharType="end"/>
          </w:r>
        </w:sdtContent>
      </w:sdt>
    </w:p>
    <w:p w14:paraId="52EC4790" w14:textId="0F64D9B0" w:rsidR="00500CEC" w:rsidRPr="00366F26" w:rsidRDefault="00500CEC" w:rsidP="00500CEC">
      <w:pPr>
        <w:pStyle w:val="Bulletlist1"/>
        <w:ind w:left="1418" w:hanging="357"/>
        <w:rPr>
          <w:noProof w:val="0"/>
        </w:rPr>
      </w:pPr>
      <w:r w:rsidRPr="00366F26">
        <w:rPr>
          <w:noProof w:val="0"/>
        </w:rPr>
        <w:t xml:space="preserve">NS-INSP-GD-070 </w:t>
      </w:r>
      <w:r w:rsidR="00DF030E">
        <w:rPr>
          <w:noProof w:val="0"/>
        </w:rPr>
        <w:t>‘</w:t>
      </w:r>
      <w:r w:rsidRPr="00366F26">
        <w:rPr>
          <w:noProof w:val="0"/>
        </w:rPr>
        <w:t>Safety Culture Guide for Inspectors</w:t>
      </w:r>
      <w:r w:rsidR="00DF030E">
        <w:rPr>
          <w:noProof w:val="0"/>
        </w:rPr>
        <w:t xml:space="preserve">’ </w:t>
      </w:r>
      <w:sdt>
        <w:sdtPr>
          <w:rPr>
            <w:noProof w:val="0"/>
          </w:rPr>
          <w:id w:val="-1771152711"/>
          <w:citation/>
        </w:sdtPr>
        <w:sdtContent>
          <w:r w:rsidR="00DF030E">
            <w:rPr>
              <w:noProof w:val="0"/>
            </w:rPr>
            <w:fldChar w:fldCharType="begin"/>
          </w:r>
          <w:r w:rsidR="00DF030E">
            <w:rPr>
              <w:noProof w:val="0"/>
            </w:rPr>
            <w:instrText xml:space="preserve"> CITATION ONR50 \l 2057 </w:instrText>
          </w:r>
          <w:r w:rsidR="00DF030E">
            <w:rPr>
              <w:noProof w:val="0"/>
            </w:rPr>
            <w:fldChar w:fldCharType="separate"/>
          </w:r>
          <w:r w:rsidR="001E4F89" w:rsidRPr="001E4F89">
            <w:t>[30]</w:t>
          </w:r>
          <w:r w:rsidR="00DF030E">
            <w:rPr>
              <w:noProof w:val="0"/>
            </w:rPr>
            <w:fldChar w:fldCharType="end"/>
          </w:r>
        </w:sdtContent>
      </w:sdt>
    </w:p>
    <w:p w14:paraId="4D8249B6" w14:textId="2B661874" w:rsidR="00500CEC" w:rsidRPr="00366F26" w:rsidRDefault="00500CEC" w:rsidP="00500CEC">
      <w:pPr>
        <w:pStyle w:val="Bulletlist1"/>
        <w:ind w:left="1418" w:hanging="357"/>
        <w:rPr>
          <w:noProof w:val="0"/>
        </w:rPr>
      </w:pPr>
      <w:r w:rsidRPr="00366F26">
        <w:rPr>
          <w:noProof w:val="0"/>
        </w:rPr>
        <w:t xml:space="preserve">CNS-INSP-GD-4.0 </w:t>
      </w:r>
      <w:r w:rsidR="00DF030E">
        <w:rPr>
          <w:noProof w:val="0"/>
        </w:rPr>
        <w:t>‘</w:t>
      </w:r>
      <w:r w:rsidRPr="00366F26">
        <w:rPr>
          <w:noProof w:val="0"/>
        </w:rPr>
        <w:t>Supply Chain Management</w:t>
      </w:r>
      <w:r w:rsidR="00DF030E">
        <w:rPr>
          <w:noProof w:val="0"/>
        </w:rPr>
        <w:t>’</w:t>
      </w:r>
      <w:r w:rsidRPr="00366F26">
        <w:rPr>
          <w:noProof w:val="0"/>
        </w:rPr>
        <w:t xml:space="preserve"> (security)</w:t>
      </w:r>
      <w:r w:rsidR="00DF030E">
        <w:rPr>
          <w:noProof w:val="0"/>
        </w:rPr>
        <w:t xml:space="preserve"> </w:t>
      </w:r>
      <w:sdt>
        <w:sdtPr>
          <w:rPr>
            <w:noProof w:val="0"/>
          </w:rPr>
          <w:id w:val="1872873000"/>
          <w:citation/>
        </w:sdtPr>
        <w:sdtContent>
          <w:r w:rsidR="00DF030E">
            <w:rPr>
              <w:noProof w:val="0"/>
            </w:rPr>
            <w:fldChar w:fldCharType="begin"/>
          </w:r>
          <w:r w:rsidR="00DF030E">
            <w:rPr>
              <w:noProof w:val="0"/>
            </w:rPr>
            <w:instrText xml:space="preserve"> CITATION ONR130 \l 2057 </w:instrText>
          </w:r>
          <w:r w:rsidR="00DF030E">
            <w:rPr>
              <w:noProof w:val="0"/>
            </w:rPr>
            <w:fldChar w:fldCharType="separate"/>
          </w:r>
          <w:r w:rsidR="001E4F89" w:rsidRPr="001E4F89">
            <w:t>[31]</w:t>
          </w:r>
          <w:r w:rsidR="00DF030E">
            <w:rPr>
              <w:noProof w:val="0"/>
            </w:rPr>
            <w:fldChar w:fldCharType="end"/>
          </w:r>
        </w:sdtContent>
      </w:sdt>
    </w:p>
    <w:p w14:paraId="1A52A243" w14:textId="2519165E" w:rsidR="00500CEC" w:rsidRPr="00366F26" w:rsidRDefault="00500CEC" w:rsidP="00500CEC">
      <w:pPr>
        <w:pStyle w:val="Bulletlist1"/>
        <w:ind w:left="1418" w:hanging="357"/>
        <w:rPr>
          <w:noProof w:val="0"/>
        </w:rPr>
      </w:pPr>
      <w:r w:rsidRPr="00366F26">
        <w:rPr>
          <w:noProof w:val="0"/>
        </w:rPr>
        <w:t xml:space="preserve">Suite of </w:t>
      </w:r>
      <w:r w:rsidR="006A2899">
        <w:rPr>
          <w:noProof w:val="0"/>
        </w:rPr>
        <w:t>TIGs</w:t>
      </w:r>
      <w:r w:rsidRPr="00366F26">
        <w:rPr>
          <w:noProof w:val="0"/>
        </w:rPr>
        <w:t xml:space="preserve"> for the phase at which the assessment is being undertaken to understand the expectations regarding arrangements in place, alongside particular consideration of NS-INSP-GD-010 </w:t>
      </w:r>
      <w:r w:rsidR="00DF030E">
        <w:rPr>
          <w:noProof w:val="0"/>
        </w:rPr>
        <w:t>‘</w:t>
      </w:r>
      <w:r w:rsidRPr="00366F26">
        <w:rPr>
          <w:noProof w:val="0"/>
        </w:rPr>
        <w:t>LC10 Training</w:t>
      </w:r>
      <w:r w:rsidR="00DF030E">
        <w:rPr>
          <w:noProof w:val="0"/>
        </w:rPr>
        <w:t xml:space="preserve">’ </w:t>
      </w:r>
      <w:sdt>
        <w:sdtPr>
          <w:rPr>
            <w:noProof w:val="0"/>
          </w:rPr>
          <w:id w:val="-1647514381"/>
          <w:citation/>
        </w:sdtPr>
        <w:sdtContent>
          <w:r w:rsidR="00DF030E">
            <w:rPr>
              <w:noProof w:val="0"/>
            </w:rPr>
            <w:fldChar w:fldCharType="begin"/>
          </w:r>
          <w:r w:rsidR="00DF030E">
            <w:rPr>
              <w:noProof w:val="0"/>
            </w:rPr>
            <w:instrText xml:space="preserve"> CITATION ONR131 \l 2057 </w:instrText>
          </w:r>
          <w:r w:rsidR="00DF030E">
            <w:rPr>
              <w:noProof w:val="0"/>
            </w:rPr>
            <w:fldChar w:fldCharType="separate"/>
          </w:r>
          <w:r w:rsidR="001E4F89" w:rsidRPr="001E4F89">
            <w:t>[32]</w:t>
          </w:r>
          <w:r w:rsidR="00DF030E">
            <w:rPr>
              <w:noProof w:val="0"/>
            </w:rPr>
            <w:fldChar w:fldCharType="end"/>
          </w:r>
        </w:sdtContent>
      </w:sdt>
      <w:r w:rsidRPr="00366F26">
        <w:rPr>
          <w:noProof w:val="0"/>
        </w:rPr>
        <w:t>.</w:t>
      </w:r>
    </w:p>
    <w:p w14:paraId="5E76D93F" w14:textId="76FCFD9A" w:rsidR="00A51E51" w:rsidRDefault="00A51E51" w:rsidP="00A51E51">
      <w:pPr>
        <w:pStyle w:val="Heading2"/>
        <w:ind w:left="851" w:hanging="851"/>
      </w:pPr>
      <w:r w:rsidRPr="00366F26">
        <w:t xml:space="preserve">Civil </w:t>
      </w:r>
      <w:r w:rsidR="001777F8">
        <w:t>e</w:t>
      </w:r>
      <w:r w:rsidRPr="00366F26">
        <w:t xml:space="preserve">ngineering </w:t>
      </w:r>
      <w:r w:rsidR="001777F8">
        <w:t>d</w:t>
      </w:r>
      <w:r w:rsidRPr="00366F26">
        <w:t xml:space="preserve">esign </w:t>
      </w:r>
      <w:r w:rsidR="001777F8">
        <w:t>c</w:t>
      </w:r>
      <w:r w:rsidRPr="00366F26">
        <w:t>onsiderations</w:t>
      </w:r>
      <w:r w:rsidR="00F83DBE" w:rsidRPr="00366F26">
        <w:t xml:space="preserve"> (Annex 1)</w:t>
      </w:r>
    </w:p>
    <w:p w14:paraId="2674D16D" w14:textId="4D6E0BD6" w:rsidR="002736AE" w:rsidRDefault="00C37644" w:rsidP="00C37644">
      <w:pPr>
        <w:pStyle w:val="F9-Paragraph"/>
        <w:ind w:left="851" w:hanging="851"/>
      </w:pPr>
      <w:r>
        <w:t xml:space="preserve">Annex 1 to this document </w:t>
      </w:r>
      <w:r w:rsidRPr="00584BEF">
        <w:t xml:space="preserve">provides guidance </w:t>
      </w:r>
      <w:r w:rsidR="00A820E9">
        <w:t xml:space="preserve">and key safety assessment principles </w:t>
      </w:r>
      <w:r w:rsidRPr="00584BEF">
        <w:t>to advise and inform ONR inspectors in the exercise of their regulatory judgement on the topics of civil engineering design, design management and related assurance in relation to civil engineering SSCs</w:t>
      </w:r>
      <w:r>
        <w:t>.</w:t>
      </w:r>
    </w:p>
    <w:p w14:paraId="479A6322" w14:textId="77777777" w:rsidR="00A75D97" w:rsidRDefault="00A75D97" w:rsidP="00A75D97">
      <w:pPr>
        <w:pStyle w:val="F9-Paragraph"/>
        <w:ind w:left="851" w:hanging="851"/>
      </w:pPr>
      <w:r>
        <w:t>It sets out ONR expectations for the civil engineering safety case, emphasising accuracy, objectivity and completeness. It highlights the need for bounding hazard and fault analysis inputs, clear understanding of structural performance under normal, fault and accident conditions, and robust categorisation and classification of civil engineering SSCs.</w:t>
      </w:r>
    </w:p>
    <w:p w14:paraId="738867D7" w14:textId="77777777" w:rsidR="001777F8" w:rsidRDefault="001777F8" w:rsidP="00AA5CC2">
      <w:pPr>
        <w:pStyle w:val="F9-Paragraph"/>
        <w:ind w:left="851" w:hanging="851"/>
        <w:sectPr w:rsidR="001777F8" w:rsidSect="001F6D6D">
          <w:pgSz w:w="11906" w:h="16838" w:code="9"/>
          <w:pgMar w:top="1440" w:right="1440" w:bottom="1440" w:left="1440" w:header="397" w:footer="397" w:gutter="0"/>
          <w:cols w:space="312"/>
          <w:docGrid w:linePitch="360"/>
        </w:sectPr>
      </w:pPr>
    </w:p>
    <w:p w14:paraId="4471C14B" w14:textId="56DE719C" w:rsidR="00AA5CC2" w:rsidRPr="00366F26" w:rsidRDefault="00AA5CC2" w:rsidP="00AA5CC2">
      <w:pPr>
        <w:pStyle w:val="F9-Paragraph"/>
        <w:ind w:left="851" w:hanging="851"/>
      </w:pPr>
      <w:r>
        <w:lastRenderedPageBreak/>
        <w:t xml:space="preserve">Annex 1 also outlines expectations for site layout, validated numerical modelling, and effective </w:t>
      </w:r>
      <w:r w:rsidR="00F31DAC">
        <w:t>DA</w:t>
      </w:r>
      <w:r>
        <w:t xml:space="preserve"> and </w:t>
      </w:r>
      <w:r w:rsidR="00F31DAC">
        <w:t>IC</w:t>
      </w:r>
      <w:r>
        <w:t xml:space="preserve"> functions. The document recognises that design changes are inherent throughout the lifecycle and stresses the need for clear governance to understand their implications for the original design intent and nuclear safety claims.</w:t>
      </w:r>
    </w:p>
    <w:p w14:paraId="15EBE66B" w14:textId="6AA56347" w:rsidR="00C37644" w:rsidRDefault="0005703B" w:rsidP="00C37644">
      <w:pPr>
        <w:pStyle w:val="F9-Paragraph"/>
        <w:ind w:left="851" w:hanging="851"/>
      </w:pPr>
      <w:r>
        <w:t xml:space="preserve">The core </w:t>
      </w:r>
      <w:r w:rsidR="00CC2027">
        <w:t xml:space="preserve">civil engineering design </w:t>
      </w:r>
      <w:r>
        <w:t>concepts</w:t>
      </w:r>
      <w:r w:rsidR="00CC2027">
        <w:t xml:space="preserve"> </w:t>
      </w:r>
      <w:r w:rsidR="00CB22DF">
        <w:t xml:space="preserve">listed </w:t>
      </w:r>
      <w:r w:rsidR="00867540">
        <w:t xml:space="preserve">below </w:t>
      </w:r>
      <w:r w:rsidR="00646B38">
        <w:t>a</w:t>
      </w:r>
      <w:r w:rsidR="00B90F38">
        <w:t>re discussed in detail in Annex 1</w:t>
      </w:r>
      <w:r w:rsidR="00A6294C">
        <w:t>:</w:t>
      </w:r>
    </w:p>
    <w:p w14:paraId="4C149517" w14:textId="5EE6F964" w:rsidR="00A6294C" w:rsidRDefault="000F26D5" w:rsidP="00C858A9">
      <w:pPr>
        <w:pStyle w:val="Bulletlist1"/>
        <w:ind w:left="1418" w:hanging="357"/>
      </w:pPr>
      <w:r>
        <w:rPr>
          <w:noProof w:val="0"/>
        </w:rPr>
        <w:t xml:space="preserve">Civil </w:t>
      </w:r>
      <w:r w:rsidR="00F31DAC">
        <w:rPr>
          <w:noProof w:val="0"/>
        </w:rPr>
        <w:t>e</w:t>
      </w:r>
      <w:r>
        <w:rPr>
          <w:noProof w:val="0"/>
        </w:rPr>
        <w:t xml:space="preserve">ngineering </w:t>
      </w:r>
      <w:r w:rsidR="00F31DAC">
        <w:rPr>
          <w:noProof w:val="0"/>
        </w:rPr>
        <w:t>s</w:t>
      </w:r>
      <w:r>
        <w:rPr>
          <w:noProof w:val="0"/>
        </w:rPr>
        <w:t xml:space="preserve">afety </w:t>
      </w:r>
      <w:r w:rsidR="00F31DAC">
        <w:rPr>
          <w:noProof w:val="0"/>
        </w:rPr>
        <w:t>c</w:t>
      </w:r>
      <w:r>
        <w:rPr>
          <w:noProof w:val="0"/>
        </w:rPr>
        <w:t xml:space="preserve">ase </w:t>
      </w:r>
      <w:r w:rsidR="00F31DAC">
        <w:rPr>
          <w:noProof w:val="0"/>
        </w:rPr>
        <w:t>p</w:t>
      </w:r>
      <w:r>
        <w:rPr>
          <w:noProof w:val="0"/>
        </w:rPr>
        <w:t>rocess</w:t>
      </w:r>
    </w:p>
    <w:p w14:paraId="6086E96E" w14:textId="689805F8" w:rsidR="000F26D5" w:rsidRDefault="000F26D5" w:rsidP="00C858A9">
      <w:pPr>
        <w:pStyle w:val="Bulletlist1"/>
        <w:ind w:left="1418" w:hanging="357"/>
      </w:pPr>
      <w:r>
        <w:rPr>
          <w:noProof w:val="0"/>
        </w:rPr>
        <w:t xml:space="preserve">Design </w:t>
      </w:r>
      <w:r w:rsidR="00F31DAC">
        <w:rPr>
          <w:noProof w:val="0"/>
        </w:rPr>
        <w:t>p</w:t>
      </w:r>
      <w:r>
        <w:rPr>
          <w:noProof w:val="0"/>
        </w:rPr>
        <w:t>rocess</w:t>
      </w:r>
    </w:p>
    <w:p w14:paraId="206D8E1D" w14:textId="7D4B574D" w:rsidR="000F26D5" w:rsidRDefault="00904C0B" w:rsidP="00C858A9">
      <w:pPr>
        <w:pStyle w:val="Bulletlist1"/>
        <w:ind w:left="1418" w:hanging="357"/>
      </w:pPr>
      <w:r>
        <w:rPr>
          <w:noProof w:val="0"/>
        </w:rPr>
        <w:t xml:space="preserve">Hazard </w:t>
      </w:r>
      <w:r w:rsidR="00F31DAC">
        <w:rPr>
          <w:noProof w:val="0"/>
        </w:rPr>
        <w:t>i</w:t>
      </w:r>
      <w:r>
        <w:rPr>
          <w:noProof w:val="0"/>
        </w:rPr>
        <w:t xml:space="preserve">dentification and </w:t>
      </w:r>
      <w:r w:rsidR="00F31DAC">
        <w:rPr>
          <w:noProof w:val="0"/>
        </w:rPr>
        <w:t>f</w:t>
      </w:r>
      <w:r w:rsidR="00A93279">
        <w:rPr>
          <w:noProof w:val="0"/>
        </w:rPr>
        <w:t xml:space="preserve">ault </w:t>
      </w:r>
      <w:r w:rsidR="00F31DAC">
        <w:rPr>
          <w:noProof w:val="0"/>
        </w:rPr>
        <w:t>a</w:t>
      </w:r>
      <w:r w:rsidR="00A93279">
        <w:rPr>
          <w:noProof w:val="0"/>
        </w:rPr>
        <w:t>nalysis</w:t>
      </w:r>
    </w:p>
    <w:p w14:paraId="793EC7AA" w14:textId="1384D2E5" w:rsidR="00212969" w:rsidRDefault="00212969" w:rsidP="00C858A9">
      <w:pPr>
        <w:pStyle w:val="Bulletlist1"/>
        <w:ind w:left="1418" w:hanging="357"/>
      </w:pPr>
      <w:r w:rsidRPr="00212969">
        <w:rPr>
          <w:noProof w:val="0"/>
        </w:rPr>
        <w:t xml:space="preserve">Related </w:t>
      </w:r>
      <w:r w:rsidR="00F31DAC">
        <w:rPr>
          <w:noProof w:val="0"/>
        </w:rPr>
        <w:t>a</w:t>
      </w:r>
      <w:r w:rsidRPr="00212969">
        <w:rPr>
          <w:noProof w:val="0"/>
        </w:rPr>
        <w:t xml:space="preserve">ccident and </w:t>
      </w:r>
      <w:r w:rsidR="00F31DAC">
        <w:rPr>
          <w:noProof w:val="0"/>
        </w:rPr>
        <w:t>e</w:t>
      </w:r>
      <w:r w:rsidRPr="00212969">
        <w:rPr>
          <w:noProof w:val="0"/>
        </w:rPr>
        <w:t xml:space="preserve">mergency </w:t>
      </w:r>
      <w:r w:rsidR="00F31DAC">
        <w:rPr>
          <w:noProof w:val="0"/>
        </w:rPr>
        <w:t>c</w:t>
      </w:r>
      <w:r w:rsidRPr="00212969">
        <w:rPr>
          <w:noProof w:val="0"/>
        </w:rPr>
        <w:t>onsiderations</w:t>
      </w:r>
    </w:p>
    <w:p w14:paraId="24103D0A" w14:textId="051D53B2" w:rsidR="00212969" w:rsidRDefault="00212969" w:rsidP="00C858A9">
      <w:pPr>
        <w:pStyle w:val="Bulletlist1"/>
        <w:ind w:left="1418" w:hanging="357"/>
      </w:pPr>
      <w:r w:rsidRPr="00212969">
        <w:rPr>
          <w:noProof w:val="0"/>
        </w:rPr>
        <w:t xml:space="preserve">Categorisation and </w:t>
      </w:r>
      <w:r w:rsidR="00F31DAC">
        <w:rPr>
          <w:noProof w:val="0"/>
        </w:rPr>
        <w:t>c</w:t>
      </w:r>
      <w:r w:rsidRPr="00212969">
        <w:rPr>
          <w:noProof w:val="0"/>
        </w:rPr>
        <w:t>lassification</w:t>
      </w:r>
    </w:p>
    <w:p w14:paraId="41860AF0" w14:textId="70EACC7D" w:rsidR="00212969" w:rsidRDefault="00212969" w:rsidP="00C858A9">
      <w:pPr>
        <w:pStyle w:val="Bulletlist1"/>
        <w:ind w:left="1418" w:hanging="357"/>
      </w:pPr>
      <w:r>
        <w:rPr>
          <w:noProof w:val="0"/>
        </w:rPr>
        <w:t>Layout</w:t>
      </w:r>
    </w:p>
    <w:p w14:paraId="6C02AFB4" w14:textId="2FD24182" w:rsidR="00212969" w:rsidRDefault="00212969" w:rsidP="00C858A9">
      <w:pPr>
        <w:pStyle w:val="Bulletlist1"/>
        <w:ind w:left="1418" w:hanging="357"/>
      </w:pPr>
      <w:r>
        <w:rPr>
          <w:noProof w:val="0"/>
        </w:rPr>
        <w:t xml:space="preserve">Numerical </w:t>
      </w:r>
      <w:r w:rsidR="00F31DAC">
        <w:rPr>
          <w:noProof w:val="0"/>
        </w:rPr>
        <w:t>m</w:t>
      </w:r>
      <w:r>
        <w:rPr>
          <w:noProof w:val="0"/>
        </w:rPr>
        <w:t xml:space="preserve">odelling and </w:t>
      </w:r>
      <w:r w:rsidR="00F31DAC">
        <w:rPr>
          <w:noProof w:val="0"/>
        </w:rPr>
        <w:t>a</w:t>
      </w:r>
      <w:r>
        <w:rPr>
          <w:noProof w:val="0"/>
        </w:rPr>
        <w:t>nalysis</w:t>
      </w:r>
    </w:p>
    <w:p w14:paraId="623A36B9" w14:textId="5DFB97D5" w:rsidR="00212969" w:rsidRDefault="00F31DAC" w:rsidP="00C858A9">
      <w:pPr>
        <w:pStyle w:val="Bulletlist1"/>
        <w:ind w:left="1418" w:hanging="357"/>
      </w:pPr>
      <w:r>
        <w:rPr>
          <w:noProof w:val="0"/>
        </w:rPr>
        <w:t>DA and IC f</w:t>
      </w:r>
      <w:r w:rsidR="00212969" w:rsidRPr="00212969">
        <w:rPr>
          <w:noProof w:val="0"/>
        </w:rPr>
        <w:t>unctions</w:t>
      </w:r>
    </w:p>
    <w:p w14:paraId="631AD00D" w14:textId="0A1EF9E1" w:rsidR="00212969" w:rsidRDefault="00212969" w:rsidP="00212969">
      <w:pPr>
        <w:pStyle w:val="Bulletlist1"/>
        <w:ind w:left="1418" w:hanging="357"/>
        <w:rPr>
          <w:noProof w:val="0"/>
        </w:rPr>
      </w:pPr>
      <w:r w:rsidRPr="00366F26">
        <w:rPr>
          <w:noProof w:val="0"/>
        </w:rPr>
        <w:t xml:space="preserve">Deviations and </w:t>
      </w:r>
      <w:r w:rsidR="00F31DAC">
        <w:rPr>
          <w:noProof w:val="0"/>
        </w:rPr>
        <w:t>d</w:t>
      </w:r>
      <w:r w:rsidRPr="00366F26">
        <w:rPr>
          <w:noProof w:val="0"/>
        </w:rPr>
        <w:t xml:space="preserve">esign </w:t>
      </w:r>
      <w:r w:rsidR="00F31DAC">
        <w:rPr>
          <w:noProof w:val="0"/>
        </w:rPr>
        <w:t>c</w:t>
      </w:r>
      <w:r w:rsidRPr="00366F26">
        <w:rPr>
          <w:noProof w:val="0"/>
        </w:rPr>
        <w:t>hanges</w:t>
      </w:r>
    </w:p>
    <w:p w14:paraId="280AF787" w14:textId="19FA20AD" w:rsidR="00D763F5" w:rsidRDefault="00FA573A" w:rsidP="00D763F5">
      <w:pPr>
        <w:pStyle w:val="Heading2"/>
        <w:ind w:left="851" w:hanging="851"/>
      </w:pPr>
      <w:bookmarkStart w:id="10" w:name="_Toc226971742"/>
      <w:bookmarkStart w:id="11" w:name="_Toc226971743"/>
      <w:bookmarkStart w:id="12" w:name="_Toc226971744"/>
      <w:bookmarkStart w:id="13" w:name="_Toc226971745"/>
      <w:bookmarkStart w:id="14" w:name="_Toc226971746"/>
      <w:bookmarkStart w:id="15" w:name="_Toc226971747"/>
      <w:bookmarkStart w:id="16" w:name="_Toc226971748"/>
      <w:bookmarkStart w:id="17" w:name="_Toc226971749"/>
      <w:bookmarkStart w:id="18" w:name="_Toc226971750"/>
      <w:bookmarkStart w:id="19" w:name="_Toc226971751"/>
      <w:bookmarkStart w:id="20" w:name="_Toc226971752"/>
      <w:bookmarkStart w:id="21" w:name="_Toc226971753"/>
      <w:bookmarkStart w:id="22" w:name="_Toc226971754"/>
      <w:bookmarkStart w:id="23" w:name="_Toc226971755"/>
      <w:bookmarkStart w:id="24" w:name="_Toc226971756"/>
      <w:bookmarkStart w:id="25" w:name="_Toc226971757"/>
      <w:bookmarkStart w:id="26" w:name="_Toc226971758"/>
      <w:bookmarkStart w:id="27" w:name="_Toc226971759"/>
      <w:bookmarkStart w:id="28" w:name="_Toc226971760"/>
      <w:bookmarkStart w:id="29" w:name="_Toc226971761"/>
      <w:bookmarkStart w:id="30" w:name="_Toc226971762"/>
      <w:bookmarkStart w:id="31" w:name="_Toc226971763"/>
      <w:bookmarkStart w:id="32" w:name="_Toc226971764"/>
      <w:bookmarkStart w:id="33" w:name="_Toc226971765"/>
      <w:bookmarkStart w:id="34" w:name="_Toc226971766"/>
      <w:bookmarkStart w:id="35" w:name="_Toc226971767"/>
      <w:bookmarkStart w:id="36" w:name="_Toc226971768"/>
      <w:bookmarkStart w:id="37" w:name="_Toc226971769"/>
      <w:bookmarkStart w:id="38" w:name="_Toc226971770"/>
      <w:bookmarkStart w:id="39" w:name="_Toc226971771"/>
      <w:bookmarkStart w:id="40" w:name="_Toc226971772"/>
      <w:bookmarkStart w:id="41" w:name="_Toc226971773"/>
      <w:bookmarkStart w:id="42" w:name="_Toc226971774"/>
      <w:bookmarkStart w:id="43" w:name="_Toc226971775"/>
      <w:bookmarkStart w:id="44" w:name="_Toc226971776"/>
      <w:bookmarkStart w:id="45" w:name="_Toc226971777"/>
      <w:bookmarkStart w:id="46" w:name="_Toc226971778"/>
      <w:bookmarkStart w:id="47" w:name="_Toc226971779"/>
      <w:bookmarkStart w:id="48" w:name="_Toc226971780"/>
      <w:bookmarkStart w:id="49" w:name="_Toc226971781"/>
      <w:bookmarkStart w:id="50" w:name="_Toc226971782"/>
      <w:bookmarkStart w:id="51" w:name="_Toc226971783"/>
      <w:bookmarkStart w:id="52" w:name="_Toc226971784"/>
      <w:bookmarkStart w:id="53" w:name="_Toc226971785"/>
      <w:bookmarkStart w:id="54" w:name="_Toc226971786"/>
      <w:bookmarkStart w:id="55" w:name="_Toc226971787"/>
      <w:bookmarkStart w:id="56" w:name="_Toc226971788"/>
      <w:bookmarkStart w:id="57" w:name="_Toc226971789"/>
      <w:bookmarkStart w:id="58" w:name="_Toc226971790"/>
      <w:bookmarkStart w:id="59" w:name="_Toc226971791"/>
      <w:bookmarkStart w:id="60" w:name="_Toc226971792"/>
      <w:bookmarkStart w:id="61" w:name="_Toc226971793"/>
      <w:bookmarkStart w:id="62" w:name="_Toc226971794"/>
      <w:bookmarkStart w:id="63" w:name="_Toc226971795"/>
      <w:bookmarkStart w:id="64" w:name="_Toc226971796"/>
      <w:bookmarkStart w:id="65" w:name="_Toc226971797"/>
      <w:bookmarkStart w:id="66" w:name="_Toc226971798"/>
      <w:bookmarkStart w:id="67" w:name="_Toc226971799"/>
      <w:bookmarkStart w:id="68" w:name="_Toc226971800"/>
      <w:bookmarkStart w:id="69" w:name="_Toc226971801"/>
      <w:bookmarkStart w:id="70" w:name="_Toc226971802"/>
      <w:bookmarkStart w:id="71" w:name="_Toc226971803"/>
      <w:bookmarkStart w:id="72" w:name="_Toc226971804"/>
      <w:bookmarkStart w:id="73" w:name="_Toc226971805"/>
      <w:bookmarkStart w:id="74" w:name="_Toc226971806"/>
      <w:bookmarkStart w:id="75" w:name="_Toc226971807"/>
      <w:bookmarkStart w:id="76" w:name="_Toc226971808"/>
      <w:bookmarkStart w:id="77" w:name="_Toc226971809"/>
      <w:bookmarkStart w:id="78" w:name="_Toc226971810"/>
      <w:bookmarkStart w:id="79" w:name="_Toc226971811"/>
      <w:bookmarkStart w:id="80" w:name="_Toc226971812"/>
      <w:bookmarkStart w:id="81" w:name="_Toc226971813"/>
      <w:bookmarkStart w:id="82" w:name="_Toc226971814"/>
      <w:bookmarkStart w:id="83" w:name="_Toc226971815"/>
      <w:bookmarkStart w:id="84" w:name="_Toc226971816"/>
      <w:bookmarkStart w:id="85" w:name="_Toc226971817"/>
      <w:bookmarkStart w:id="86" w:name="_Toc226971818"/>
      <w:bookmarkStart w:id="87" w:name="_Toc226971819"/>
      <w:bookmarkStart w:id="88" w:name="_Toc226971820"/>
      <w:bookmarkStart w:id="89" w:name="_Toc226971821"/>
      <w:bookmarkStart w:id="90" w:name="_Toc226971822"/>
      <w:bookmarkStart w:id="91" w:name="_Toc226971823"/>
      <w:bookmarkStart w:id="92" w:name="_Toc226971824"/>
      <w:bookmarkStart w:id="93" w:name="_Toc226971825"/>
      <w:bookmarkStart w:id="94" w:name="_Toc226971826"/>
      <w:bookmarkStart w:id="95" w:name="_Toc226971827"/>
      <w:bookmarkStart w:id="96" w:name="_Toc226971828"/>
      <w:bookmarkStart w:id="97" w:name="_Toc226971829"/>
      <w:bookmarkStart w:id="98" w:name="_Toc226971830"/>
      <w:bookmarkStart w:id="99" w:name="_Toc226971831"/>
      <w:bookmarkStart w:id="100" w:name="_Toc226971832"/>
      <w:bookmarkStart w:id="101" w:name="_Toc226971833"/>
      <w:bookmarkStart w:id="102" w:name="_Toc226971834"/>
      <w:bookmarkStart w:id="103" w:name="_Toc226971835"/>
      <w:bookmarkStart w:id="104" w:name="_Toc226971836"/>
      <w:bookmarkStart w:id="105" w:name="_Toc226971837"/>
      <w:bookmarkStart w:id="106" w:name="_Toc226971838"/>
      <w:bookmarkStart w:id="107" w:name="_Toc226971839"/>
      <w:bookmarkStart w:id="108" w:name="_Toc226971840"/>
      <w:bookmarkStart w:id="109" w:name="_Toc226971841"/>
      <w:bookmarkStart w:id="110" w:name="_Toc226971842"/>
      <w:bookmarkStart w:id="111" w:name="_Toc226971843"/>
      <w:bookmarkStart w:id="112" w:name="_Toc226971844"/>
      <w:bookmarkStart w:id="113" w:name="_Toc226971845"/>
      <w:bookmarkStart w:id="114" w:name="_Toc226971846"/>
      <w:bookmarkStart w:id="115" w:name="_Toc226971847"/>
      <w:bookmarkStart w:id="116" w:name="_Toc226971848"/>
      <w:bookmarkStart w:id="117" w:name="_Toc226971849"/>
      <w:bookmarkStart w:id="118" w:name="_Toc226971850"/>
      <w:bookmarkStart w:id="119" w:name="_Toc226971851"/>
      <w:bookmarkStart w:id="120" w:name="_Toc226971852"/>
      <w:bookmarkStart w:id="121" w:name="_Toc226971853"/>
      <w:bookmarkStart w:id="122" w:name="_Toc226971854"/>
      <w:bookmarkStart w:id="123" w:name="_Toc226971855"/>
      <w:bookmarkStart w:id="124" w:name="_Toc226971856"/>
      <w:bookmarkStart w:id="125" w:name="_Toc226971857"/>
      <w:bookmarkStart w:id="126" w:name="_Toc226971858"/>
      <w:bookmarkStart w:id="127" w:name="_Toc226971859"/>
      <w:bookmarkStart w:id="128" w:name="_Toc226971860"/>
      <w:bookmarkStart w:id="129" w:name="_Toc226971861"/>
      <w:bookmarkStart w:id="130" w:name="_Toc226971862"/>
      <w:bookmarkStart w:id="131" w:name="_Toc226971863"/>
      <w:bookmarkStart w:id="132" w:name="_Toc226971864"/>
      <w:bookmarkStart w:id="133" w:name="_Toc226971865"/>
      <w:bookmarkStart w:id="134" w:name="_Toc226971866"/>
      <w:bookmarkStart w:id="135" w:name="_Toc226971867"/>
      <w:bookmarkStart w:id="136" w:name="_Toc226971868"/>
      <w:bookmarkStart w:id="137" w:name="_Toc226971869"/>
      <w:bookmarkStart w:id="138" w:name="_Toc226971870"/>
      <w:bookmarkStart w:id="139" w:name="_Toc226971871"/>
      <w:bookmarkStart w:id="140" w:name="_Toc226971872"/>
      <w:bookmarkStart w:id="141" w:name="_Toc226971873"/>
      <w:bookmarkStart w:id="142" w:name="_Toc226971874"/>
      <w:bookmarkStart w:id="143" w:name="_Toc226971875"/>
      <w:bookmarkStart w:id="144" w:name="_Toc226971876"/>
      <w:bookmarkStart w:id="145" w:name="_Toc226971877"/>
      <w:bookmarkStart w:id="146" w:name="_Toc226971878"/>
      <w:bookmarkStart w:id="147" w:name="_Toc226971879"/>
      <w:bookmarkStart w:id="148" w:name="_Toc226971880"/>
      <w:bookmarkStart w:id="149" w:name="_Toc226971881"/>
      <w:bookmarkStart w:id="150" w:name="_Toc226971882"/>
      <w:bookmarkStart w:id="151" w:name="_Toc226971883"/>
      <w:bookmarkStart w:id="152" w:name="_Toc226971884"/>
      <w:bookmarkStart w:id="153" w:name="_Toc226971885"/>
      <w:bookmarkStart w:id="154" w:name="_Toc226971886"/>
      <w:bookmarkStart w:id="155" w:name="_Toc226971887"/>
      <w:bookmarkStart w:id="156" w:name="_Toc226971888"/>
      <w:bookmarkStart w:id="157" w:name="_Toc226971889"/>
      <w:bookmarkStart w:id="158" w:name="_Toc226971890"/>
      <w:bookmarkStart w:id="159" w:name="_Toc226971891"/>
      <w:bookmarkStart w:id="160" w:name="_Toc226971892"/>
      <w:bookmarkStart w:id="161" w:name="_Toc226971893"/>
      <w:bookmarkStart w:id="162" w:name="_Toc226971894"/>
      <w:bookmarkStart w:id="163" w:name="_Toc226971895"/>
      <w:bookmarkStart w:id="164" w:name="_Toc226971896"/>
      <w:bookmarkStart w:id="165" w:name="_Toc226971897"/>
      <w:bookmarkStart w:id="166" w:name="_Toc226971898"/>
      <w:bookmarkStart w:id="167" w:name="_Toc226971899"/>
      <w:bookmarkStart w:id="168" w:name="_Toc226971900"/>
      <w:bookmarkStart w:id="169" w:name="_Toc226971901"/>
      <w:bookmarkStart w:id="170" w:name="_Toc226971902"/>
      <w:bookmarkStart w:id="171" w:name="_Toc226971903"/>
      <w:bookmarkStart w:id="172" w:name="_Toc226971904"/>
      <w:bookmarkStart w:id="173" w:name="_Toc226971905"/>
      <w:bookmarkStart w:id="174" w:name="_Toc226971906"/>
      <w:bookmarkStart w:id="175" w:name="_Toc226971907"/>
      <w:bookmarkStart w:id="176" w:name="_Toc226971908"/>
      <w:bookmarkStart w:id="177" w:name="_Toc226971909"/>
      <w:bookmarkStart w:id="178" w:name="_Toc226971910"/>
      <w:bookmarkStart w:id="179" w:name="_Toc226971911"/>
      <w:bookmarkStart w:id="180" w:name="_Toc226971912"/>
      <w:bookmarkStart w:id="181" w:name="_Toc226971913"/>
      <w:bookmarkStart w:id="182" w:name="_Toc226971914"/>
      <w:bookmarkStart w:id="183" w:name="_Toc226971915"/>
      <w:bookmarkStart w:id="184" w:name="_Toc226971916"/>
      <w:bookmarkStart w:id="185" w:name="_Toc226971917"/>
      <w:bookmarkStart w:id="186" w:name="_Toc226971918"/>
      <w:bookmarkStart w:id="187" w:name="_Toc226971919"/>
      <w:bookmarkStart w:id="188" w:name="_Toc226971920"/>
      <w:bookmarkStart w:id="189" w:name="_Toc226971921"/>
      <w:bookmarkStart w:id="190" w:name="_Toc226971922"/>
      <w:bookmarkStart w:id="191" w:name="_Toc226971923"/>
      <w:bookmarkStart w:id="192" w:name="_Toc226971924"/>
      <w:bookmarkStart w:id="193" w:name="_Toc226971925"/>
      <w:bookmarkStart w:id="194" w:name="_Toc226971926"/>
      <w:bookmarkStart w:id="195" w:name="_Toc226971927"/>
      <w:bookmarkStart w:id="196" w:name="_Toc226971928"/>
      <w:bookmarkStart w:id="197" w:name="_Toc226971929"/>
      <w:bookmarkStart w:id="198" w:name="_Toc226971930"/>
      <w:bookmarkStart w:id="199" w:name="_Toc226971931"/>
      <w:bookmarkStart w:id="200" w:name="_Toc226971932"/>
      <w:bookmarkStart w:id="201" w:name="_Toc226971933"/>
      <w:bookmarkStart w:id="202" w:name="_Toc226971934"/>
      <w:bookmarkStart w:id="203" w:name="_Toc226971935"/>
      <w:bookmarkStart w:id="204" w:name="_Toc226971936"/>
      <w:bookmarkStart w:id="205" w:name="_Toc226971937"/>
      <w:bookmarkStart w:id="206" w:name="_Toc226971938"/>
      <w:bookmarkStart w:id="207" w:name="_Toc57912704"/>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r w:rsidRPr="00366F26">
        <w:t>C</w:t>
      </w:r>
      <w:r>
        <w:t xml:space="preserve">ivil </w:t>
      </w:r>
      <w:r w:rsidR="001777F8">
        <w:t>e</w:t>
      </w:r>
      <w:r>
        <w:t xml:space="preserve">ngineering </w:t>
      </w:r>
      <w:r w:rsidR="001777F8">
        <w:t>c</w:t>
      </w:r>
      <w:r>
        <w:t>ontainment</w:t>
      </w:r>
      <w:r w:rsidR="005649FD">
        <w:t xml:space="preserve"> </w:t>
      </w:r>
      <w:r w:rsidR="001777F8">
        <w:t>s</w:t>
      </w:r>
      <w:r w:rsidR="005649FD">
        <w:t>tructure</w:t>
      </w:r>
      <w:r w:rsidR="00DF5DE6">
        <w:t>s</w:t>
      </w:r>
      <w:r w:rsidR="005649FD">
        <w:t xml:space="preserve"> </w:t>
      </w:r>
      <w:r w:rsidR="009E7062">
        <w:t>(Annex 2)</w:t>
      </w:r>
    </w:p>
    <w:p w14:paraId="49240615" w14:textId="6164F232" w:rsidR="00935033" w:rsidRPr="003263E2" w:rsidRDefault="00935033" w:rsidP="00935033">
      <w:pPr>
        <w:pStyle w:val="F9-Paragraph"/>
        <w:ind w:left="851" w:hanging="851"/>
      </w:pPr>
      <w:r w:rsidRPr="003263E2">
        <w:t>In the UK, gas-cooled reactors employ a Prestressed Concrete Pressure Vessel (PCPV) to house reactor core, gas circulators, and boilers.</w:t>
      </w:r>
      <w:r>
        <w:t xml:space="preserve"> </w:t>
      </w:r>
      <w:r w:rsidR="00F31DAC">
        <w:br/>
      </w:r>
      <w:r>
        <w:t>The PCPV provides the reactor pressure boundary during normal operation, fault and severe accident conditions of the reactor.</w:t>
      </w:r>
    </w:p>
    <w:p w14:paraId="66B5789C" w14:textId="08D014DE" w:rsidR="00935033" w:rsidRDefault="00935033" w:rsidP="00935033">
      <w:pPr>
        <w:pStyle w:val="F9-Paragraph"/>
        <w:ind w:left="851" w:hanging="851"/>
      </w:pPr>
      <w:r w:rsidRPr="00F615AC">
        <w:t xml:space="preserve">UK light water reactors </w:t>
      </w:r>
      <w:r w:rsidR="0040784A">
        <w:t xml:space="preserve">also </w:t>
      </w:r>
      <w:r w:rsidRPr="00F615AC">
        <w:t>use reinforced concrete containments designed to prevent or control the release and the dispersion of radioactive substances. These containments do not provide the reactor pressure boundary but serve to provide a containment to confine escaped reactor coolant.</w:t>
      </w:r>
    </w:p>
    <w:p w14:paraId="7922126D" w14:textId="4AE19E45" w:rsidR="00D763F5" w:rsidRDefault="00D763F5" w:rsidP="00D763F5">
      <w:pPr>
        <w:pStyle w:val="F9-Paragraph"/>
        <w:ind w:left="851" w:hanging="851"/>
      </w:pPr>
      <w:r>
        <w:t xml:space="preserve">Annex 2 to this document </w:t>
      </w:r>
      <w:r w:rsidRPr="00584BEF">
        <w:t>provides guidance</w:t>
      </w:r>
      <w:r w:rsidR="0040784A">
        <w:t xml:space="preserve"> and key safety assessment principles </w:t>
      </w:r>
      <w:r w:rsidRPr="00584BEF">
        <w:t>to advise and inform ONR inspectors in the exercise of their regulatory judgement on the topic</w:t>
      </w:r>
      <w:r w:rsidR="002D7391">
        <w:t xml:space="preserve"> of </w:t>
      </w:r>
      <w:r w:rsidRPr="00584BEF">
        <w:t>civil engineer</w:t>
      </w:r>
      <w:r w:rsidR="002D7391">
        <w:t xml:space="preserve">ing containment structures including </w:t>
      </w:r>
      <w:r w:rsidR="00C47EBE">
        <w:t xml:space="preserve">prestressed </w:t>
      </w:r>
      <w:r w:rsidR="0072555B">
        <w:t>concrete pressure vessels</w:t>
      </w:r>
      <w:r w:rsidR="006201A8">
        <w:t xml:space="preserve"> for both gas cooled and light water reactors</w:t>
      </w:r>
      <w:r>
        <w:t>.</w:t>
      </w:r>
    </w:p>
    <w:p w14:paraId="57CC997E" w14:textId="4E8EE682" w:rsidR="002F3DA2" w:rsidRDefault="00476647" w:rsidP="002F3DA2">
      <w:pPr>
        <w:pStyle w:val="Heading2"/>
        <w:ind w:left="851" w:hanging="851"/>
      </w:pPr>
      <w:bookmarkStart w:id="208" w:name="_Toc226971940"/>
      <w:bookmarkStart w:id="209" w:name="_Toc226971941"/>
      <w:bookmarkStart w:id="210" w:name="_Toc226971942"/>
      <w:bookmarkStart w:id="211" w:name="_Toc226971943"/>
      <w:bookmarkStart w:id="212" w:name="_Toc226971944"/>
      <w:bookmarkStart w:id="213" w:name="_Toc226971945"/>
      <w:bookmarkStart w:id="214" w:name="_Toc226971946"/>
      <w:bookmarkStart w:id="215" w:name="_Toc226971947"/>
      <w:bookmarkStart w:id="216" w:name="_Toc226971948"/>
      <w:bookmarkStart w:id="217" w:name="_Toc226971949"/>
      <w:bookmarkStart w:id="218" w:name="_Toc226971950"/>
      <w:bookmarkStart w:id="219" w:name="_Toc226971951"/>
      <w:bookmarkStart w:id="220" w:name="_Toc226971952"/>
      <w:bookmarkStart w:id="221" w:name="_Toc226971953"/>
      <w:bookmarkStart w:id="222" w:name="_Toc226971954"/>
      <w:bookmarkStart w:id="223" w:name="_Toc226971955"/>
      <w:bookmarkStart w:id="224" w:name="_Toc226971956"/>
      <w:bookmarkStart w:id="225" w:name="_Toc226971957"/>
      <w:bookmarkStart w:id="226" w:name="_Toc226971958"/>
      <w:bookmarkStart w:id="227" w:name="_Toc226971959"/>
      <w:bookmarkStart w:id="228" w:name="_Toc226971960"/>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r w:rsidRPr="00366F26">
        <w:lastRenderedPageBreak/>
        <w:t xml:space="preserve">Ground </w:t>
      </w:r>
      <w:r w:rsidR="001777F8">
        <w:t>e</w:t>
      </w:r>
      <w:r w:rsidRPr="00366F26">
        <w:t xml:space="preserve">ngineering, </w:t>
      </w:r>
      <w:r w:rsidR="001777F8">
        <w:t>g</w:t>
      </w:r>
      <w:r w:rsidRPr="00366F26">
        <w:t xml:space="preserve">eotechnics and </w:t>
      </w:r>
      <w:r w:rsidR="001777F8">
        <w:t>u</w:t>
      </w:r>
      <w:r w:rsidRPr="00366F26">
        <w:t xml:space="preserve">nderground </w:t>
      </w:r>
      <w:r w:rsidR="001777F8">
        <w:t>s</w:t>
      </w:r>
      <w:r w:rsidRPr="00366F26">
        <w:t xml:space="preserve">tructure </w:t>
      </w:r>
      <w:r w:rsidR="001777F8">
        <w:t>d</w:t>
      </w:r>
      <w:r w:rsidRPr="00366F26">
        <w:t>esign (Annex 3)</w:t>
      </w:r>
      <w:bookmarkEnd w:id="207"/>
    </w:p>
    <w:p w14:paraId="7ED5B917" w14:textId="77777777" w:rsidR="00566219" w:rsidRDefault="00566219" w:rsidP="00566219">
      <w:pPr>
        <w:pStyle w:val="F9-Paragraph"/>
        <w:ind w:left="851" w:hanging="851"/>
      </w:pPr>
      <w:r>
        <w:t xml:space="preserve">Annex 3 to this document </w:t>
      </w:r>
      <w:r w:rsidRPr="00584BEF">
        <w:t>provides guidance</w:t>
      </w:r>
      <w:r>
        <w:t xml:space="preserve"> and key safety assessment principles</w:t>
      </w:r>
      <w:r w:rsidRPr="00584BEF">
        <w:t xml:space="preserve"> to advise and inform ONR inspectors in the exercise of their regulatory judgement on the topics of </w:t>
      </w:r>
      <w:r>
        <w:t xml:space="preserve">civil engineering </w:t>
      </w:r>
      <w:r w:rsidRPr="00600C91">
        <w:t>ground investigation</w:t>
      </w:r>
      <w:r>
        <w:t xml:space="preserve">, </w:t>
      </w:r>
      <w:r w:rsidRPr="00600C91">
        <w:t xml:space="preserve">geotechnical engineering </w:t>
      </w:r>
      <w:r>
        <w:t>and design of underground structures, including foundations.</w:t>
      </w:r>
    </w:p>
    <w:p w14:paraId="41FDD760" w14:textId="6DB566D9" w:rsidR="00543F84" w:rsidRDefault="006D5AC5" w:rsidP="00F45C64">
      <w:pPr>
        <w:pStyle w:val="F9-Paragraph"/>
        <w:ind w:left="851" w:hanging="851"/>
      </w:pPr>
      <w:r>
        <w:t xml:space="preserve">It </w:t>
      </w:r>
      <w:r w:rsidR="00D55317">
        <w:t xml:space="preserve">sets out </w:t>
      </w:r>
      <w:r w:rsidR="00F45C64" w:rsidRPr="009C34D1">
        <w:t>ONR expect</w:t>
      </w:r>
      <w:r w:rsidR="00D55317">
        <w:t xml:space="preserve">ations </w:t>
      </w:r>
      <w:r w:rsidR="00543F84">
        <w:t xml:space="preserve">on ground </w:t>
      </w:r>
      <w:r w:rsidR="009B0A03">
        <w:t xml:space="preserve">investigation, </w:t>
      </w:r>
      <w:r w:rsidR="00C3363B">
        <w:t>interpretation</w:t>
      </w:r>
      <w:r w:rsidR="002E4B12">
        <w:t xml:space="preserve">, </w:t>
      </w:r>
      <w:r w:rsidR="00270A44">
        <w:t>reporting</w:t>
      </w:r>
      <w:r w:rsidR="00291B09">
        <w:t>, numerical modelling and analysis</w:t>
      </w:r>
      <w:r w:rsidR="00CE3CB7">
        <w:t xml:space="preserve"> and foundation and sub-su</w:t>
      </w:r>
      <w:r w:rsidR="00A40E2C">
        <w:t>r</w:t>
      </w:r>
      <w:r w:rsidR="00CE3CB7">
        <w:t xml:space="preserve">face </w:t>
      </w:r>
      <w:r w:rsidR="00A40E2C">
        <w:t>design</w:t>
      </w:r>
      <w:r w:rsidR="003F2BE0">
        <w:t>.</w:t>
      </w:r>
    </w:p>
    <w:p w14:paraId="3940EC8D" w14:textId="0F3F34A9" w:rsidR="00F45C64" w:rsidRPr="009C34D1" w:rsidRDefault="00566219" w:rsidP="009C34D1">
      <w:pPr>
        <w:pStyle w:val="F9-Paragraph"/>
        <w:ind w:left="851" w:hanging="851"/>
      </w:pPr>
      <w:r>
        <w:t>Annex</w:t>
      </w:r>
      <w:r w:rsidR="00361B98">
        <w:t xml:space="preserve"> </w:t>
      </w:r>
      <w:r>
        <w:t>3 also includes g</w:t>
      </w:r>
      <w:r w:rsidR="00B25C11">
        <w:t xml:space="preserve">uidance to inspectors </w:t>
      </w:r>
      <w:r w:rsidR="00536407">
        <w:t>for</w:t>
      </w:r>
      <w:r w:rsidR="005C391E">
        <w:t xml:space="preserve"> </w:t>
      </w:r>
      <w:r w:rsidR="00536407">
        <w:t>c</w:t>
      </w:r>
      <w:r w:rsidR="00F45C64" w:rsidRPr="009C34D1">
        <w:t>onstruction phases</w:t>
      </w:r>
      <w:r w:rsidR="00437BA4">
        <w:t xml:space="preserve"> </w:t>
      </w:r>
      <w:r w:rsidR="00E90E04">
        <w:t>emphasising</w:t>
      </w:r>
      <w:r w:rsidR="00F45C64" w:rsidRPr="009C34D1">
        <w:t xml:space="preserve"> strong oversight, testing and verification proportionate to safety classification, with enhanced assurance for piled foundations, anchors and buried structures.</w:t>
      </w:r>
    </w:p>
    <w:p w14:paraId="3CC48514" w14:textId="0B9207A9" w:rsidR="00024FBC" w:rsidRDefault="00024FBC" w:rsidP="00024FBC">
      <w:pPr>
        <w:pStyle w:val="Heading2"/>
        <w:ind w:left="851" w:hanging="851"/>
      </w:pPr>
      <w:bookmarkStart w:id="229" w:name="_Toc226971962"/>
      <w:bookmarkStart w:id="230" w:name="_Toc226971963"/>
      <w:bookmarkStart w:id="231" w:name="_Toc226971964"/>
      <w:bookmarkStart w:id="232" w:name="_Toc226971965"/>
      <w:bookmarkStart w:id="233" w:name="_Toc226971966"/>
      <w:bookmarkStart w:id="234" w:name="_Toc226971967"/>
      <w:bookmarkStart w:id="235" w:name="_Toc226971968"/>
      <w:bookmarkStart w:id="236" w:name="_Toc226971969"/>
      <w:bookmarkStart w:id="237" w:name="_Toc226971970"/>
      <w:bookmarkStart w:id="238" w:name="_Toc226971971"/>
      <w:bookmarkStart w:id="239" w:name="_Toc226971972"/>
      <w:bookmarkStart w:id="240" w:name="_Toc226971973"/>
      <w:bookmarkStart w:id="241" w:name="_Toc226971974"/>
      <w:bookmarkStart w:id="242" w:name="_Toc226971975"/>
      <w:bookmarkStart w:id="243" w:name="_Toc226971976"/>
      <w:bookmarkStart w:id="244" w:name="_Toc226971977"/>
      <w:bookmarkStart w:id="245" w:name="_Toc226971978"/>
      <w:bookmarkStart w:id="246" w:name="_Toc226971979"/>
      <w:bookmarkStart w:id="247" w:name="_Toc226971980"/>
      <w:bookmarkStart w:id="248" w:name="_Toc226971981"/>
      <w:bookmarkStart w:id="249" w:name="_Toc226971982"/>
      <w:bookmarkStart w:id="250" w:name="_Toc226971983"/>
      <w:bookmarkStart w:id="251" w:name="_Toc226971984"/>
      <w:bookmarkStart w:id="252" w:name="_Toc226971985"/>
      <w:bookmarkStart w:id="253" w:name="_Toc226971986"/>
      <w:bookmarkStart w:id="254" w:name="_Toc226971987"/>
      <w:bookmarkStart w:id="255" w:name="_Toc226971988"/>
      <w:bookmarkStart w:id="256" w:name="_Toc226971989"/>
      <w:bookmarkStart w:id="257" w:name="_Toc226971990"/>
      <w:bookmarkStart w:id="258" w:name="_Toc226971991"/>
      <w:bookmarkStart w:id="259" w:name="_Toc226971992"/>
      <w:bookmarkStart w:id="260" w:name="_Toc226971993"/>
      <w:bookmarkStart w:id="261" w:name="_Toc226971994"/>
      <w:bookmarkStart w:id="262" w:name="_Toc226971995"/>
      <w:bookmarkStart w:id="263" w:name="_Toc226971996"/>
      <w:bookmarkStart w:id="264" w:name="_Toc226971997"/>
      <w:bookmarkStart w:id="265" w:name="_Toc226971998"/>
      <w:bookmarkStart w:id="266" w:name="_Toc226971999"/>
      <w:bookmarkStart w:id="267" w:name="_Toc226972000"/>
      <w:bookmarkStart w:id="268" w:name="_Toc226972001"/>
      <w:bookmarkStart w:id="269" w:name="_Toc226972002"/>
      <w:bookmarkStart w:id="270" w:name="_Toc226972003"/>
      <w:bookmarkStart w:id="271" w:name="_Toc226972004"/>
      <w:bookmarkStart w:id="272" w:name="_Toc226972005"/>
      <w:bookmarkStart w:id="273" w:name="_Toc226972006"/>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r w:rsidRPr="00366F26">
        <w:t xml:space="preserve">Construction </w:t>
      </w:r>
      <w:r w:rsidR="001777F8">
        <w:t>a</w:t>
      </w:r>
      <w:r w:rsidRPr="00366F26">
        <w:t>ssurance (Annex 4)</w:t>
      </w:r>
    </w:p>
    <w:p w14:paraId="15847466" w14:textId="4E257BAD" w:rsidR="00AB3830" w:rsidRDefault="00B17E15" w:rsidP="00FD7C30">
      <w:pPr>
        <w:pStyle w:val="F9-Paragraph"/>
        <w:ind w:left="851" w:hanging="851"/>
      </w:pPr>
      <w:r>
        <w:t xml:space="preserve">Annex 4 to this document </w:t>
      </w:r>
      <w:r w:rsidRPr="00584BEF">
        <w:t xml:space="preserve">provides guidance </w:t>
      </w:r>
      <w:r>
        <w:t xml:space="preserve">and key safety assessment principles </w:t>
      </w:r>
      <w:r w:rsidRPr="00584BEF">
        <w:t xml:space="preserve">to advise and inform ONR inspectors in the exercise of their regulatory judgement on the topics of civil engineering </w:t>
      </w:r>
      <w:r w:rsidR="00FD7C30" w:rsidRPr="00851129">
        <w:t>construction arrangements for nuclear facilities.</w:t>
      </w:r>
    </w:p>
    <w:p w14:paraId="4A69CB80" w14:textId="45DB664E" w:rsidR="002B145B" w:rsidRDefault="00851D64" w:rsidP="00851D64">
      <w:pPr>
        <w:pStyle w:val="F9-Paragraph"/>
        <w:ind w:left="851" w:hanging="851"/>
      </w:pPr>
      <w:r>
        <w:t xml:space="preserve">It sets out </w:t>
      </w:r>
      <w:r w:rsidRPr="00851D64">
        <w:t xml:space="preserve">guidance to inspectors </w:t>
      </w:r>
      <w:r w:rsidR="002B145B" w:rsidRPr="00CB5E1D">
        <w:t>on construction assurance and outlines key considerations</w:t>
      </w:r>
      <w:r w:rsidR="00EF62F2">
        <w:t xml:space="preserve"> for all stages of construction process.</w:t>
      </w:r>
    </w:p>
    <w:p w14:paraId="2ECB7BBC" w14:textId="2E1D9370" w:rsidR="007E4E51" w:rsidRPr="00366F26" w:rsidRDefault="007E4E51" w:rsidP="007E4E51">
      <w:pPr>
        <w:pStyle w:val="Heading2"/>
        <w:ind w:left="851" w:hanging="851"/>
      </w:pPr>
      <w:bookmarkStart w:id="274" w:name="_Toc226972008"/>
      <w:bookmarkStart w:id="275" w:name="_Toc226972009"/>
      <w:bookmarkStart w:id="276" w:name="_Toc226972010"/>
      <w:bookmarkStart w:id="277" w:name="_Toc226972011"/>
      <w:bookmarkStart w:id="278" w:name="_Toc226972012"/>
      <w:bookmarkStart w:id="279" w:name="_Toc226972013"/>
      <w:bookmarkStart w:id="280" w:name="_Toc226972014"/>
      <w:bookmarkStart w:id="281" w:name="_Toc226972015"/>
      <w:bookmarkStart w:id="282" w:name="_Toc226972016"/>
      <w:bookmarkStart w:id="283" w:name="_Toc226972017"/>
      <w:bookmarkStart w:id="284" w:name="_Toc226972018"/>
      <w:bookmarkStart w:id="285" w:name="_Toc226972019"/>
      <w:bookmarkStart w:id="286" w:name="_Toc226972020"/>
      <w:bookmarkStart w:id="287" w:name="_Toc226972021"/>
      <w:bookmarkStart w:id="288" w:name="_Toc226972022"/>
      <w:bookmarkStart w:id="289" w:name="_Toc226972023"/>
      <w:bookmarkStart w:id="290" w:name="_Toc226972024"/>
      <w:bookmarkStart w:id="291" w:name="_Toc226972025"/>
      <w:bookmarkStart w:id="292" w:name="_Toc226972026"/>
      <w:bookmarkStart w:id="293" w:name="_Toc226972027"/>
      <w:bookmarkStart w:id="294" w:name="_Toc226972028"/>
      <w:bookmarkStart w:id="295" w:name="_Toc226972029"/>
      <w:bookmarkStart w:id="296" w:name="_Toc226972030"/>
      <w:bookmarkStart w:id="297" w:name="_Toc226972031"/>
      <w:bookmarkStart w:id="298" w:name="_Toc226972032"/>
      <w:bookmarkStart w:id="299" w:name="_Toc226972033"/>
      <w:bookmarkStart w:id="300" w:name="_Toc226972034"/>
      <w:bookmarkStart w:id="301" w:name="_Toc226972035"/>
      <w:bookmarkStart w:id="302" w:name="_Toc226972036"/>
      <w:bookmarkStart w:id="303" w:name="_Toc226972037"/>
      <w:bookmarkStart w:id="304" w:name="_Toc226972038"/>
      <w:bookmarkStart w:id="305" w:name="_Toc226972039"/>
      <w:bookmarkStart w:id="306" w:name="_Toc226972040"/>
      <w:bookmarkStart w:id="307" w:name="_Toc226972041"/>
      <w:bookmarkStart w:id="308" w:name="_Toc226972042"/>
      <w:bookmarkStart w:id="309" w:name="_Toc226972043"/>
      <w:bookmarkStart w:id="310" w:name="_Toc226972044"/>
      <w:bookmarkStart w:id="311" w:name="_Toc226972045"/>
      <w:bookmarkStart w:id="312" w:name="_Toc226972046"/>
      <w:bookmarkStart w:id="313" w:name="_Toc226972047"/>
      <w:bookmarkStart w:id="314" w:name="_Toc226972048"/>
      <w:bookmarkStart w:id="315" w:name="_Toc226972049"/>
      <w:bookmarkStart w:id="316" w:name="_Toc226972050"/>
      <w:bookmarkStart w:id="317" w:name="_Toc226972051"/>
      <w:bookmarkStart w:id="318" w:name="_Toc226972052"/>
      <w:bookmarkStart w:id="319" w:name="_Toc226972053"/>
      <w:bookmarkStart w:id="320" w:name="_Toc226972054"/>
      <w:bookmarkStart w:id="321" w:name="_Toc226972055"/>
      <w:bookmarkStart w:id="322" w:name="_Toc226972056"/>
      <w:bookmarkStart w:id="323" w:name="_Toc226972057"/>
      <w:bookmarkStart w:id="324" w:name="_Toc226972058"/>
      <w:bookmarkStart w:id="325" w:name="_Toc226972059"/>
      <w:bookmarkStart w:id="326" w:name="_Toc226972060"/>
      <w:bookmarkStart w:id="327" w:name="_Toc226972061"/>
      <w:bookmarkStart w:id="328" w:name="_Toc226972062"/>
      <w:bookmarkStart w:id="329" w:name="_Toc226972063"/>
      <w:bookmarkStart w:id="330" w:name="_Toc226972064"/>
      <w:bookmarkStart w:id="331" w:name="_Toc226972065"/>
      <w:bookmarkStart w:id="332" w:name="_Toc226972066"/>
      <w:bookmarkStart w:id="333" w:name="_Toc226972067"/>
      <w:bookmarkStart w:id="334" w:name="_Toc226972068"/>
      <w:bookmarkStart w:id="335" w:name="_Toc226972069"/>
      <w:bookmarkStart w:id="336" w:name="_Toc226972070"/>
      <w:bookmarkStart w:id="337" w:name="_Toc226972071"/>
      <w:bookmarkStart w:id="338" w:name="_Toc226972072"/>
      <w:bookmarkStart w:id="339" w:name="_Toc226972073"/>
      <w:bookmarkStart w:id="340" w:name="_Toc226972074"/>
      <w:bookmarkStart w:id="341" w:name="_Toc226972075"/>
      <w:bookmarkStart w:id="342" w:name="_Toc226972076"/>
      <w:bookmarkStart w:id="343" w:name="_Toc226972077"/>
      <w:bookmarkStart w:id="344" w:name="_Toc226972078"/>
      <w:bookmarkStart w:id="345" w:name="_Toc226972079"/>
      <w:bookmarkStart w:id="346" w:name="_Toc226972080"/>
      <w:bookmarkStart w:id="347" w:name="_Toc226972081"/>
      <w:bookmarkStart w:id="348" w:name="_Toc226972082"/>
      <w:bookmarkStart w:id="349" w:name="_Toc226972083"/>
      <w:bookmarkStart w:id="350" w:name="_Toc226972084"/>
      <w:bookmarkStart w:id="351" w:name="_Toc226972085"/>
      <w:bookmarkStart w:id="352" w:name="_Toc226972086"/>
      <w:bookmarkStart w:id="353" w:name="_Toc226972087"/>
      <w:bookmarkStart w:id="354" w:name="_Toc226972088"/>
      <w:bookmarkStart w:id="355" w:name="_Toc226972089"/>
      <w:bookmarkStart w:id="356" w:name="_Toc226972090"/>
      <w:bookmarkStart w:id="357" w:name="_Toc57912706"/>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r w:rsidRPr="00366F26">
        <w:t xml:space="preserve">Ageing </w:t>
      </w:r>
      <w:r w:rsidR="001777F8">
        <w:t>m</w:t>
      </w:r>
      <w:r w:rsidRPr="00366F26">
        <w:t xml:space="preserve">anagement and </w:t>
      </w:r>
      <w:r w:rsidR="001777F8">
        <w:t>d</w:t>
      </w:r>
      <w:r w:rsidRPr="00366F26">
        <w:t xml:space="preserve">amaged </w:t>
      </w:r>
      <w:r w:rsidR="001777F8">
        <w:t>s</w:t>
      </w:r>
      <w:r w:rsidRPr="00366F26">
        <w:t>tructures (Annex 5)</w:t>
      </w:r>
      <w:bookmarkEnd w:id="357"/>
    </w:p>
    <w:p w14:paraId="60E0B48B" w14:textId="755A237A" w:rsidR="003F593A" w:rsidRDefault="004D30D8" w:rsidP="00113FC9">
      <w:pPr>
        <w:pStyle w:val="F9-Paragraph"/>
        <w:ind w:left="851" w:hanging="851"/>
      </w:pPr>
      <w:r>
        <w:t xml:space="preserve">Annex 5 to this document </w:t>
      </w:r>
      <w:r w:rsidRPr="00584BEF">
        <w:t xml:space="preserve">provides guidance </w:t>
      </w:r>
      <w:r>
        <w:t xml:space="preserve">and key safety assessment principles </w:t>
      </w:r>
      <w:r w:rsidRPr="00584BEF">
        <w:t xml:space="preserve">to advise and inform ONR inspectors in the exercise of their regulatory judgement on the topics </w:t>
      </w:r>
      <w:r w:rsidR="00EA7EC0" w:rsidRPr="00A026D4">
        <w:t xml:space="preserve">of ageing management and structural damage in relation to civil engineering </w:t>
      </w:r>
      <w:r w:rsidR="00113FC9">
        <w:t>s</w:t>
      </w:r>
      <w:r w:rsidR="00EA7EC0" w:rsidRPr="00A026D4">
        <w:t xml:space="preserve">tructures, </w:t>
      </w:r>
      <w:r w:rsidR="00113FC9">
        <w:t>s</w:t>
      </w:r>
      <w:r w:rsidR="00EA7EC0" w:rsidRPr="00A026D4">
        <w:t xml:space="preserve">ystems and </w:t>
      </w:r>
      <w:r w:rsidR="00113FC9">
        <w:t>c</w:t>
      </w:r>
      <w:r w:rsidR="00EA7EC0" w:rsidRPr="00A026D4">
        <w:t>omponents</w:t>
      </w:r>
      <w:r w:rsidR="00113FC9">
        <w:t>.</w:t>
      </w:r>
    </w:p>
    <w:p w14:paraId="0A901495" w14:textId="437751C1" w:rsidR="00DE6119" w:rsidRPr="00DE6119" w:rsidRDefault="00F465D8" w:rsidP="004D66D0">
      <w:pPr>
        <w:pStyle w:val="F9-Paragraph"/>
        <w:ind w:left="851" w:hanging="851"/>
      </w:pPr>
      <w:r>
        <w:t xml:space="preserve">It includes guidance on </w:t>
      </w:r>
      <w:r w:rsidR="0072565C">
        <w:t>ageing effects</w:t>
      </w:r>
      <w:r w:rsidR="006703C9">
        <w:t xml:space="preserve"> and associated failure modes</w:t>
      </w:r>
      <w:r w:rsidR="0072565C">
        <w:t xml:space="preserve">, </w:t>
      </w:r>
      <w:r w:rsidR="00874A7F">
        <w:t xml:space="preserve">mitigation </w:t>
      </w:r>
      <w:r w:rsidR="006703C9">
        <w:t xml:space="preserve">activities </w:t>
      </w:r>
      <w:r w:rsidR="006703C9" w:rsidRPr="0059545C">
        <w:t>(monitoring and repair) and ongoing ageing management</w:t>
      </w:r>
      <w:r w:rsidR="008634A5">
        <w:t xml:space="preserve">. It also includes </w:t>
      </w:r>
      <w:r w:rsidR="00DE6119">
        <w:t>guidance</w:t>
      </w:r>
      <w:r w:rsidR="00DE6119" w:rsidRPr="00DE6119">
        <w:t xml:space="preserve"> on the situation where damage to a structure cannot be readily or reasonably practicably repaired and the ongoing demonstration of safety</w:t>
      </w:r>
      <w:r w:rsidR="00937E74">
        <w:t>.</w:t>
      </w:r>
    </w:p>
    <w:p w14:paraId="077363AD" w14:textId="1279B42D" w:rsidR="00C53ED0" w:rsidRDefault="00213D6C" w:rsidP="00A13906">
      <w:pPr>
        <w:pStyle w:val="Heading2"/>
        <w:ind w:left="851" w:hanging="851"/>
      </w:pPr>
      <w:bookmarkStart w:id="358" w:name="_Toc226972092"/>
      <w:bookmarkStart w:id="359" w:name="_Toc226972093"/>
      <w:bookmarkStart w:id="360" w:name="_Toc226972094"/>
      <w:bookmarkStart w:id="361" w:name="_Toc226972095"/>
      <w:bookmarkStart w:id="362" w:name="_Toc226972096"/>
      <w:bookmarkStart w:id="363" w:name="_Toc226972097"/>
      <w:bookmarkStart w:id="364" w:name="_Toc226972098"/>
      <w:bookmarkStart w:id="365" w:name="_Toc226972099"/>
      <w:bookmarkStart w:id="366" w:name="_Toc226972100"/>
      <w:bookmarkStart w:id="367" w:name="_Toc226972101"/>
      <w:bookmarkStart w:id="368" w:name="_Toc226972102"/>
      <w:bookmarkStart w:id="369" w:name="_Toc226972103"/>
      <w:bookmarkStart w:id="370" w:name="_Toc226972104"/>
      <w:bookmarkStart w:id="371" w:name="_Toc226972105"/>
      <w:bookmarkStart w:id="372" w:name="_Toc226972106"/>
      <w:bookmarkStart w:id="373" w:name="_Toc226972107"/>
      <w:bookmarkStart w:id="374" w:name="_Toc226972108"/>
      <w:bookmarkStart w:id="375" w:name="_Toc226972109"/>
      <w:bookmarkStart w:id="376" w:name="_Toc226972110"/>
      <w:bookmarkStart w:id="377" w:name="_Toc226972111"/>
      <w:bookmarkStart w:id="378" w:name="_Toc226972112"/>
      <w:bookmarkStart w:id="379" w:name="_Toc226972113"/>
      <w:bookmarkStart w:id="380" w:name="_Toc226972114"/>
      <w:bookmarkStart w:id="381" w:name="_Toc226972115"/>
      <w:bookmarkStart w:id="382" w:name="_Toc226972116"/>
      <w:bookmarkStart w:id="383" w:name="_Toc226972117"/>
      <w:bookmarkStart w:id="384" w:name="_Toc226972118"/>
      <w:bookmarkStart w:id="385" w:name="_Toc226972119"/>
      <w:bookmarkStart w:id="386" w:name="_Toc226972120"/>
      <w:bookmarkStart w:id="387" w:name="_Toc226972121"/>
      <w:bookmarkStart w:id="388" w:name="_Toc226972122"/>
      <w:bookmarkStart w:id="389" w:name="_Toc226972123"/>
      <w:bookmarkStart w:id="390" w:name="_Toc226972124"/>
      <w:bookmarkStart w:id="391" w:name="_Toc226972125"/>
      <w:bookmarkStart w:id="392" w:name="_Toc226972126"/>
      <w:bookmarkStart w:id="393" w:name="_Toc226972127"/>
      <w:bookmarkStart w:id="394" w:name="_Toc226972128"/>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r w:rsidRPr="00366F26">
        <w:t xml:space="preserve">Post </w:t>
      </w:r>
      <w:r w:rsidR="001777F8">
        <w:t>o</w:t>
      </w:r>
      <w:r w:rsidR="00A13906" w:rsidRPr="00366F26">
        <w:t>peration (Annex 6)</w:t>
      </w:r>
    </w:p>
    <w:p w14:paraId="0567456C" w14:textId="709B88FB" w:rsidR="004D02CD" w:rsidRDefault="004D02CD" w:rsidP="004D02CD">
      <w:pPr>
        <w:pStyle w:val="F9-Paragraph"/>
        <w:ind w:left="851" w:hanging="851"/>
      </w:pPr>
      <w:r>
        <w:t xml:space="preserve">Annex </w:t>
      </w:r>
      <w:r w:rsidR="00A95F4F">
        <w:t>6</w:t>
      </w:r>
      <w:r>
        <w:t xml:space="preserve"> to this document </w:t>
      </w:r>
      <w:r w:rsidRPr="00584BEF">
        <w:t xml:space="preserve">provides guidance </w:t>
      </w:r>
      <w:r>
        <w:t xml:space="preserve">and key safety assessment principles </w:t>
      </w:r>
      <w:r w:rsidRPr="00584BEF">
        <w:t xml:space="preserve">to advise and inform ONR inspectors in the exercise of their regulatory judgement </w:t>
      </w:r>
      <w:r w:rsidRPr="00E125EA">
        <w:t xml:space="preserve">on the main aspects of </w:t>
      </w:r>
      <w:r>
        <w:t>ONR’s approach to the civil engineering assessment of the post operational phase of</w:t>
      </w:r>
      <w:r w:rsidRPr="00E125EA">
        <w:t xml:space="preserve"> nuclear </w:t>
      </w:r>
      <w:r>
        <w:t>facilities</w:t>
      </w:r>
      <w:r w:rsidRPr="00E125EA">
        <w:t>.</w:t>
      </w:r>
    </w:p>
    <w:p w14:paraId="465F5BCD" w14:textId="24BCCC97" w:rsidR="000943DB" w:rsidRPr="00BE3145" w:rsidRDefault="000943DB" w:rsidP="000943DB">
      <w:pPr>
        <w:pStyle w:val="F9-Paragraph"/>
        <w:ind w:left="851" w:hanging="851"/>
      </w:pPr>
      <w:r>
        <w:lastRenderedPageBreak/>
        <w:t>It</w:t>
      </w:r>
      <w:r w:rsidRPr="00BE3145">
        <w:t xml:space="preserve"> </w:t>
      </w:r>
      <w:r>
        <w:t xml:space="preserve">covers the civil engineering aspects associated with the following post </w:t>
      </w:r>
      <w:r w:rsidRPr="004D3EBE">
        <w:t>operation</w:t>
      </w:r>
      <w:r>
        <w:t>al pha</w:t>
      </w:r>
      <w:r w:rsidR="001F2BCB">
        <w:t>s</w:t>
      </w:r>
      <w:r>
        <w:t>e</w:t>
      </w:r>
      <w:r w:rsidR="001C58F1">
        <w:t>s</w:t>
      </w:r>
      <w:r w:rsidRPr="00BE3145">
        <w:t>:</w:t>
      </w:r>
    </w:p>
    <w:p w14:paraId="53519B9E" w14:textId="77777777" w:rsidR="000943DB" w:rsidRDefault="000943DB" w:rsidP="000943DB">
      <w:pPr>
        <w:pStyle w:val="Bulletlist1"/>
        <w:ind w:left="1418" w:hanging="357"/>
      </w:pPr>
      <w:bookmarkStart w:id="395" w:name="_Hlk201928805"/>
      <w:r>
        <w:t>inactive quiescent storage,</w:t>
      </w:r>
    </w:p>
    <w:bookmarkEnd w:id="395"/>
    <w:p w14:paraId="7CCBD58F" w14:textId="77777777" w:rsidR="000943DB" w:rsidRDefault="000943DB" w:rsidP="000943DB">
      <w:pPr>
        <w:pStyle w:val="Bulletlist1"/>
        <w:ind w:left="1418" w:hanging="357"/>
      </w:pPr>
      <w:r>
        <w:t>p</w:t>
      </w:r>
      <w:r w:rsidRPr="004D3EBE">
        <w:t>os</w:t>
      </w:r>
      <w:r>
        <w:t>t operational clean out (POCO),</w:t>
      </w:r>
    </w:p>
    <w:p w14:paraId="32CCD4FF" w14:textId="77777777" w:rsidR="000943DB" w:rsidRDefault="000943DB" w:rsidP="000943DB">
      <w:pPr>
        <w:pStyle w:val="Bulletlist1"/>
        <w:ind w:left="1418" w:hanging="357"/>
      </w:pPr>
      <w:r>
        <w:t>decommissioning,</w:t>
      </w:r>
    </w:p>
    <w:p w14:paraId="771412D3" w14:textId="4C818885" w:rsidR="000943DB" w:rsidRDefault="000943DB" w:rsidP="000943DB">
      <w:pPr>
        <w:pStyle w:val="Bulletlist1"/>
        <w:ind w:left="1418" w:hanging="357"/>
      </w:pPr>
      <w:r>
        <w:t>care and maintenance,</w:t>
      </w:r>
    </w:p>
    <w:p w14:paraId="582320D6" w14:textId="77777777" w:rsidR="000943DB" w:rsidRDefault="000943DB" w:rsidP="000943DB">
      <w:pPr>
        <w:pStyle w:val="Bulletlist1"/>
        <w:ind w:left="1418" w:hanging="357"/>
      </w:pPr>
      <w:r>
        <w:t>d</w:t>
      </w:r>
      <w:r w:rsidRPr="004D3EBE">
        <w:t>emolition</w:t>
      </w:r>
      <w:r>
        <w:t>,</w:t>
      </w:r>
    </w:p>
    <w:p w14:paraId="56AF9911" w14:textId="77777777" w:rsidR="000943DB" w:rsidRDefault="000943DB" w:rsidP="000943DB">
      <w:pPr>
        <w:pStyle w:val="Bulletlist1"/>
        <w:ind w:left="1418" w:hanging="357"/>
      </w:pPr>
      <w:r>
        <w:t>site remediation,</w:t>
      </w:r>
    </w:p>
    <w:p w14:paraId="29900D86" w14:textId="77777777" w:rsidR="000943DB" w:rsidRDefault="000943DB" w:rsidP="000943DB">
      <w:pPr>
        <w:pStyle w:val="Bulletlist1"/>
        <w:ind w:left="1418" w:hanging="357"/>
      </w:pPr>
      <w:r w:rsidRPr="00F03021">
        <w:t>delicencing</w:t>
      </w:r>
      <w:r>
        <w:t>.</w:t>
      </w:r>
    </w:p>
    <w:p w14:paraId="095B8DF5" w14:textId="01A4F3C4" w:rsidR="00414D67" w:rsidRPr="00366F26" w:rsidRDefault="00414D67" w:rsidP="002A306D">
      <w:pPr>
        <w:pStyle w:val="Heading2"/>
        <w:ind w:left="851" w:hanging="851"/>
      </w:pPr>
      <w:bookmarkStart w:id="396" w:name="_Toc226972130"/>
      <w:bookmarkStart w:id="397" w:name="_Toc226972131"/>
      <w:bookmarkStart w:id="398" w:name="_Toc226972132"/>
      <w:bookmarkStart w:id="399" w:name="_Toc226972133"/>
      <w:bookmarkStart w:id="400" w:name="_Toc226972134"/>
      <w:bookmarkStart w:id="401" w:name="_Toc226972135"/>
      <w:bookmarkStart w:id="402" w:name="_Toc226972136"/>
      <w:bookmarkStart w:id="403" w:name="_Toc226972137"/>
      <w:bookmarkStart w:id="404" w:name="_Toc226972138"/>
      <w:bookmarkStart w:id="405" w:name="_Toc226972139"/>
      <w:bookmarkStart w:id="406" w:name="_Toc226972140"/>
      <w:bookmarkStart w:id="407" w:name="_Toc226972141"/>
      <w:bookmarkStart w:id="408" w:name="_Toc226972142"/>
      <w:bookmarkStart w:id="409" w:name="_Toc226972143"/>
      <w:bookmarkStart w:id="410" w:name="_Toc226972144"/>
      <w:bookmarkStart w:id="411" w:name="_Toc226972145"/>
      <w:bookmarkStart w:id="412" w:name="_Toc226972146"/>
      <w:bookmarkStart w:id="413" w:name="_Toc226972147"/>
      <w:bookmarkStart w:id="414" w:name="_Toc226972148"/>
      <w:bookmarkStart w:id="415" w:name="_Toc226972149"/>
      <w:bookmarkStart w:id="416" w:name="_Toc226972150"/>
      <w:bookmarkStart w:id="417" w:name="_Toc226972151"/>
      <w:bookmarkStart w:id="418" w:name="_Toc226972152"/>
      <w:bookmarkStart w:id="419" w:name="_Toc226972153"/>
      <w:bookmarkStart w:id="420" w:name="_Toc226972154"/>
      <w:bookmarkStart w:id="421" w:name="_Toc226972155"/>
      <w:bookmarkStart w:id="422" w:name="_Toc226972156"/>
      <w:bookmarkStart w:id="423" w:name="_Toc226972157"/>
      <w:bookmarkStart w:id="424" w:name="_Toc226972158"/>
      <w:bookmarkStart w:id="425" w:name="_Toc226972159"/>
      <w:bookmarkStart w:id="426" w:name="_Toc226972160"/>
      <w:bookmarkStart w:id="427" w:name="_Toc226972161"/>
      <w:bookmarkStart w:id="428" w:name="_Toc226972162"/>
      <w:bookmarkStart w:id="429" w:name="_Toc226972163"/>
      <w:bookmarkStart w:id="430" w:name="_Toc226972164"/>
      <w:bookmarkStart w:id="431" w:name="_Toc226972165"/>
      <w:bookmarkStart w:id="432" w:name="_Toc226972166"/>
      <w:bookmarkStart w:id="433" w:name="_Toc226972167"/>
      <w:bookmarkStart w:id="434" w:name="_Toc226972168"/>
      <w:bookmarkStart w:id="435" w:name="_Toc226972169"/>
      <w:bookmarkStart w:id="436" w:name="_Toc226972170"/>
      <w:bookmarkStart w:id="437" w:name="_Toc226972171"/>
      <w:bookmarkStart w:id="438" w:name="_Toc226972172"/>
      <w:bookmarkStart w:id="439" w:name="_Toc226972173"/>
      <w:bookmarkStart w:id="440" w:name="_Toc226972174"/>
      <w:bookmarkStart w:id="441" w:name="_Toc226972175"/>
      <w:bookmarkStart w:id="442" w:name="_Toc226972176"/>
      <w:bookmarkStart w:id="443" w:name="_Toc226972177"/>
      <w:bookmarkStart w:id="444" w:name="_Toc226972178"/>
      <w:bookmarkStart w:id="445" w:name="_Toc226972179"/>
      <w:bookmarkStart w:id="446" w:name="_Toc226972180"/>
      <w:bookmarkStart w:id="447" w:name="_Toc226972181"/>
      <w:bookmarkStart w:id="448" w:name="_Toc226972182"/>
      <w:bookmarkStart w:id="449" w:name="_Toc226972183"/>
      <w:bookmarkStart w:id="450" w:name="_Toc226972184"/>
      <w:bookmarkStart w:id="451" w:name="_Toc226972185"/>
      <w:bookmarkStart w:id="452" w:name="_Toc226972186"/>
      <w:bookmarkStart w:id="453" w:name="_Toc226972187"/>
      <w:bookmarkStart w:id="454" w:name="_Toc226972188"/>
      <w:bookmarkStart w:id="455" w:name="_Toc226972189"/>
      <w:bookmarkStart w:id="456" w:name="_Toc226972190"/>
      <w:bookmarkStart w:id="457" w:name="_Toc226972191"/>
      <w:bookmarkStart w:id="458" w:name="_Toc226972192"/>
      <w:bookmarkStart w:id="459" w:name="_Toc226972193"/>
      <w:bookmarkStart w:id="460" w:name="_Toc226972194"/>
      <w:bookmarkStart w:id="461" w:name="_Toc226972195"/>
      <w:bookmarkStart w:id="462" w:name="_Toc57912708"/>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r w:rsidRPr="00366F26">
        <w:t xml:space="preserve">Other </w:t>
      </w:r>
      <w:r w:rsidR="001777F8">
        <w:t>t</w:t>
      </w:r>
      <w:r w:rsidRPr="00366F26">
        <w:t xml:space="preserve">opics that are relevant across all the site phases / </w:t>
      </w:r>
      <w:r w:rsidR="001777F8">
        <w:t>a</w:t>
      </w:r>
      <w:r w:rsidRPr="00366F26">
        <w:t>nnexes</w:t>
      </w:r>
      <w:bookmarkEnd w:id="462"/>
    </w:p>
    <w:p w14:paraId="1861A881" w14:textId="456741C2" w:rsidR="00414D67" w:rsidRPr="00366F26" w:rsidRDefault="00414D67" w:rsidP="003E6D55">
      <w:pPr>
        <w:pStyle w:val="Heading3"/>
        <w:numPr>
          <w:ilvl w:val="2"/>
          <w:numId w:val="1"/>
        </w:numPr>
        <w:ind w:left="851" w:hanging="851"/>
      </w:pPr>
      <w:r w:rsidRPr="00366F26">
        <w:t>Construction (Design and Management) considerations</w:t>
      </w:r>
    </w:p>
    <w:p w14:paraId="3E9BB1F1" w14:textId="6BAB1922" w:rsidR="00563513" w:rsidRPr="00366F26" w:rsidRDefault="00563513" w:rsidP="00563513">
      <w:pPr>
        <w:pStyle w:val="F9-Paragraph"/>
        <w:ind w:left="851" w:hanging="851"/>
      </w:pPr>
      <w:r w:rsidRPr="00366F26">
        <w:t xml:space="preserve">The </w:t>
      </w:r>
      <w:r w:rsidR="000E5B13">
        <w:t>i</w:t>
      </w:r>
      <w:r w:rsidRPr="00366F26">
        <w:t>nspector should note that CDM2015 applies at any stage of a site life cycle, including modifications to existing structures, new builds on existing sites and construction applies to any type of modification or installation, not just new build on new or existing sites. ONR expectations and further guidance on assessment of CDM2015 considerations in design and construction, is available in,</w:t>
      </w:r>
    </w:p>
    <w:p w14:paraId="760633D4" w14:textId="24CA0492" w:rsidR="00563513" w:rsidRPr="00366F26" w:rsidRDefault="00A4484E" w:rsidP="00563513">
      <w:pPr>
        <w:pStyle w:val="Bulletlist1"/>
        <w:ind w:left="1418" w:hanging="357"/>
        <w:rPr>
          <w:noProof w:val="0"/>
        </w:rPr>
      </w:pPr>
      <w:r>
        <w:rPr>
          <w:noProof w:val="0"/>
        </w:rPr>
        <w:t>NS-TAST-GD-017</w:t>
      </w:r>
      <w:r w:rsidR="00563513" w:rsidRPr="00366F26">
        <w:rPr>
          <w:noProof w:val="0"/>
        </w:rPr>
        <w:t xml:space="preserve"> </w:t>
      </w:r>
      <w:r w:rsidR="00CB6DFE">
        <w:rPr>
          <w:noProof w:val="0"/>
        </w:rPr>
        <w:t xml:space="preserve">- </w:t>
      </w:r>
      <w:r w:rsidR="00563513" w:rsidRPr="00366F26">
        <w:rPr>
          <w:noProof w:val="0"/>
        </w:rPr>
        <w:t>Annex 1, ‘Civil Engineering – Design’</w:t>
      </w:r>
      <w:r w:rsidR="00CB6DFE">
        <w:rPr>
          <w:noProof w:val="0"/>
        </w:rPr>
        <w:t xml:space="preserve"> </w:t>
      </w:r>
      <w:sdt>
        <w:sdtPr>
          <w:rPr>
            <w:noProof w:val="0"/>
          </w:rPr>
          <w:id w:val="-1148201776"/>
          <w:citation/>
        </w:sdtPr>
        <w:sdtContent>
          <w:r w:rsidR="00CB6DFE">
            <w:rPr>
              <w:noProof w:val="0"/>
            </w:rPr>
            <w:fldChar w:fldCharType="begin"/>
          </w:r>
          <w:r w:rsidR="00CB6DFE">
            <w:rPr>
              <w:noProof w:val="0"/>
            </w:rPr>
            <w:instrText xml:space="preserve"> CITATION ONR161 \l 2057 </w:instrText>
          </w:r>
          <w:r w:rsidR="00CB6DFE">
            <w:rPr>
              <w:noProof w:val="0"/>
            </w:rPr>
            <w:fldChar w:fldCharType="separate"/>
          </w:r>
          <w:r w:rsidR="001E4F89" w:rsidRPr="001E4F89">
            <w:t>[4]</w:t>
          </w:r>
          <w:r w:rsidR="00CB6DFE">
            <w:rPr>
              <w:noProof w:val="0"/>
            </w:rPr>
            <w:fldChar w:fldCharType="end"/>
          </w:r>
        </w:sdtContent>
      </w:sdt>
    </w:p>
    <w:p w14:paraId="66FF3E94" w14:textId="21FD44AA" w:rsidR="00563513" w:rsidRPr="00366F26" w:rsidRDefault="00A4484E" w:rsidP="00563513">
      <w:pPr>
        <w:pStyle w:val="Bulletlist1"/>
        <w:ind w:left="1418" w:hanging="357"/>
        <w:rPr>
          <w:noProof w:val="0"/>
        </w:rPr>
      </w:pPr>
      <w:r>
        <w:rPr>
          <w:noProof w:val="0"/>
        </w:rPr>
        <w:t xml:space="preserve">NS-TAST-GD-017 </w:t>
      </w:r>
      <w:r>
        <w:rPr>
          <w:noProof w:val="0"/>
        </w:rPr>
        <w:t xml:space="preserve">- </w:t>
      </w:r>
      <w:r w:rsidR="00563513" w:rsidRPr="00366F26">
        <w:rPr>
          <w:noProof w:val="0"/>
        </w:rPr>
        <w:t>Annex 4, ‘Civil Engineering – Construction Assurance’</w:t>
      </w:r>
      <w:r w:rsidR="00CB6DFE">
        <w:rPr>
          <w:noProof w:val="0"/>
        </w:rPr>
        <w:t xml:space="preserve"> </w:t>
      </w:r>
      <w:sdt>
        <w:sdtPr>
          <w:rPr>
            <w:noProof w:val="0"/>
          </w:rPr>
          <w:id w:val="-1412464451"/>
          <w:citation/>
        </w:sdtPr>
        <w:sdtContent>
          <w:r w:rsidR="00CB6DFE">
            <w:rPr>
              <w:noProof w:val="0"/>
            </w:rPr>
            <w:fldChar w:fldCharType="begin"/>
          </w:r>
          <w:r w:rsidR="00CB6DFE">
            <w:rPr>
              <w:noProof w:val="0"/>
            </w:rPr>
            <w:instrText xml:space="preserve"> CITATION ONR162 \l 2057 </w:instrText>
          </w:r>
          <w:r w:rsidR="00CB6DFE">
            <w:rPr>
              <w:noProof w:val="0"/>
            </w:rPr>
            <w:fldChar w:fldCharType="separate"/>
          </w:r>
          <w:r w:rsidR="001E4F89" w:rsidRPr="001E4F89">
            <w:t>[7]</w:t>
          </w:r>
          <w:r w:rsidR="00CB6DFE">
            <w:rPr>
              <w:noProof w:val="0"/>
            </w:rPr>
            <w:fldChar w:fldCharType="end"/>
          </w:r>
        </w:sdtContent>
      </w:sdt>
    </w:p>
    <w:p w14:paraId="6910A9A0" w14:textId="77777777" w:rsidR="00563513" w:rsidRPr="00366F26" w:rsidRDefault="00563513" w:rsidP="00563513">
      <w:pPr>
        <w:pStyle w:val="F9-Paragraph"/>
        <w:ind w:left="851" w:hanging="851"/>
      </w:pPr>
      <w:r w:rsidRPr="00366F26">
        <w:t>Further ONR expectations on general assessment of CDM2015 is available in:</w:t>
      </w:r>
    </w:p>
    <w:p w14:paraId="2ADFC8F0" w14:textId="03299B15" w:rsidR="002F2F06" w:rsidRPr="00366F26" w:rsidRDefault="002F2F06" w:rsidP="002F2F06">
      <w:pPr>
        <w:pStyle w:val="Bulletlist1"/>
        <w:ind w:left="1418" w:hanging="357"/>
        <w:rPr>
          <w:noProof w:val="0"/>
        </w:rPr>
      </w:pPr>
      <w:r w:rsidRPr="00366F26">
        <w:rPr>
          <w:noProof w:val="0"/>
        </w:rPr>
        <w:t>NS-INSP-GD-</w:t>
      </w:r>
      <w:r w:rsidR="0094603E" w:rsidRPr="00366F26">
        <w:rPr>
          <w:noProof w:val="0"/>
        </w:rPr>
        <w:t>0</w:t>
      </w:r>
      <w:r w:rsidR="00F313A9" w:rsidRPr="00366F26">
        <w:rPr>
          <w:noProof w:val="0"/>
        </w:rPr>
        <w:t>74</w:t>
      </w:r>
      <w:r w:rsidRPr="00366F26">
        <w:rPr>
          <w:noProof w:val="0"/>
        </w:rPr>
        <w:t xml:space="preserve"> ‘</w:t>
      </w:r>
      <w:r w:rsidR="00E43550" w:rsidRPr="00366F26">
        <w:rPr>
          <w:noProof w:val="0"/>
        </w:rPr>
        <w:t>Construction (Design and Management)</w:t>
      </w:r>
      <w:r w:rsidR="00CB6DFE">
        <w:rPr>
          <w:noProof w:val="0"/>
        </w:rPr>
        <w:t xml:space="preserve"> Regulations’ </w:t>
      </w:r>
      <w:sdt>
        <w:sdtPr>
          <w:rPr>
            <w:noProof w:val="0"/>
          </w:rPr>
          <w:id w:val="679020651"/>
          <w:citation/>
        </w:sdtPr>
        <w:sdtContent>
          <w:r w:rsidR="00CB6DFE">
            <w:rPr>
              <w:noProof w:val="0"/>
            </w:rPr>
            <w:fldChar w:fldCharType="begin"/>
          </w:r>
          <w:r w:rsidR="00CB6DFE">
            <w:rPr>
              <w:noProof w:val="0"/>
            </w:rPr>
            <w:instrText xml:space="preserve"> CITATION ONR40 \l 2057 </w:instrText>
          </w:r>
          <w:r w:rsidR="00CB6DFE">
            <w:rPr>
              <w:noProof w:val="0"/>
            </w:rPr>
            <w:fldChar w:fldCharType="separate"/>
          </w:r>
          <w:r w:rsidR="001E4F89" w:rsidRPr="001E4F89">
            <w:t>[33]</w:t>
          </w:r>
          <w:r w:rsidR="00CB6DFE">
            <w:rPr>
              <w:noProof w:val="0"/>
            </w:rPr>
            <w:fldChar w:fldCharType="end"/>
          </w:r>
        </w:sdtContent>
      </w:sdt>
      <w:r w:rsidR="00CB6DFE">
        <w:rPr>
          <w:noProof w:val="0"/>
        </w:rPr>
        <w:t xml:space="preserve"> </w:t>
      </w:r>
    </w:p>
    <w:p w14:paraId="3F48549D" w14:textId="3C43CDD6" w:rsidR="00563513" w:rsidRPr="00366F26" w:rsidRDefault="00563513" w:rsidP="001B0E8C">
      <w:pPr>
        <w:pStyle w:val="Bulletlist1"/>
        <w:ind w:left="1418" w:hanging="357"/>
        <w:rPr>
          <w:noProof w:val="0"/>
        </w:rPr>
      </w:pPr>
      <w:r w:rsidRPr="00366F26">
        <w:rPr>
          <w:noProof w:val="0"/>
        </w:rPr>
        <w:t>L153 ‘Managing health and safety in construction’</w:t>
      </w:r>
      <w:r w:rsidR="00C237F4">
        <w:rPr>
          <w:noProof w:val="0"/>
        </w:rPr>
        <w:t xml:space="preserve"> </w:t>
      </w:r>
      <w:sdt>
        <w:sdtPr>
          <w:rPr>
            <w:noProof w:val="0"/>
          </w:rPr>
          <w:id w:val="174544023"/>
          <w:citation/>
        </w:sdtPr>
        <w:sdtEndPr/>
        <w:sdtContent>
          <w:r w:rsidR="00FD0E20">
            <w:rPr>
              <w:noProof w:val="0"/>
            </w:rPr>
            <w:fldChar w:fldCharType="begin"/>
          </w:r>
          <w:r w:rsidR="00CB6DFE">
            <w:rPr>
              <w:noProof w:val="0"/>
            </w:rPr>
            <w:instrText xml:space="preserve">CITATION HSE \l 2057 </w:instrText>
          </w:r>
          <w:r w:rsidR="00FD0E20">
            <w:rPr>
              <w:noProof w:val="0"/>
            </w:rPr>
            <w:fldChar w:fldCharType="separate"/>
          </w:r>
          <w:r w:rsidR="001E4F89" w:rsidRPr="001E4F89">
            <w:t>[34]</w:t>
          </w:r>
          <w:r w:rsidR="00FD0E20">
            <w:rPr>
              <w:noProof w:val="0"/>
            </w:rPr>
            <w:fldChar w:fldCharType="end"/>
          </w:r>
        </w:sdtContent>
      </w:sdt>
      <w:r w:rsidRPr="00366F26">
        <w:rPr>
          <w:noProof w:val="0"/>
        </w:rPr>
        <w:t>,</w:t>
      </w:r>
    </w:p>
    <w:p w14:paraId="54E2DDAE" w14:textId="3D4FB5BE" w:rsidR="00563513" w:rsidRPr="00366F26" w:rsidRDefault="00563513" w:rsidP="001B0E8C">
      <w:pPr>
        <w:pStyle w:val="Bulletlist1"/>
        <w:ind w:left="1418" w:hanging="357"/>
        <w:rPr>
          <w:noProof w:val="0"/>
        </w:rPr>
      </w:pPr>
      <w:r w:rsidRPr="00366F26">
        <w:rPr>
          <w:noProof w:val="0"/>
        </w:rPr>
        <w:t>HSG150 Health and Safety in Construction</w:t>
      </w:r>
      <w:r w:rsidR="00D92F93">
        <w:rPr>
          <w:noProof w:val="0"/>
        </w:rPr>
        <w:t xml:space="preserve"> </w:t>
      </w:r>
      <w:sdt>
        <w:sdtPr>
          <w:rPr>
            <w:noProof w:val="0"/>
          </w:rPr>
          <w:id w:val="-754057997"/>
          <w:citation/>
        </w:sdtPr>
        <w:sdtEndPr/>
        <w:sdtContent>
          <w:r w:rsidR="00D92F93">
            <w:rPr>
              <w:noProof w:val="0"/>
            </w:rPr>
            <w:fldChar w:fldCharType="begin"/>
          </w:r>
          <w:r w:rsidR="00CB6DFE">
            <w:rPr>
              <w:noProof w:val="0"/>
            </w:rPr>
            <w:instrText xml:space="preserve">CITATION HSE06 \l 2057 </w:instrText>
          </w:r>
          <w:r w:rsidR="00D92F93">
            <w:rPr>
              <w:noProof w:val="0"/>
            </w:rPr>
            <w:fldChar w:fldCharType="separate"/>
          </w:r>
          <w:r w:rsidR="001E4F89" w:rsidRPr="001E4F89">
            <w:t>[35]</w:t>
          </w:r>
          <w:r w:rsidR="00D92F93">
            <w:rPr>
              <w:noProof w:val="0"/>
            </w:rPr>
            <w:fldChar w:fldCharType="end"/>
          </w:r>
        </w:sdtContent>
      </w:sdt>
      <w:r w:rsidR="00FD0E20">
        <w:rPr>
          <w:noProof w:val="0"/>
        </w:rPr>
        <w:t xml:space="preserve"> </w:t>
      </w:r>
      <w:r w:rsidRPr="00366F26">
        <w:rPr>
          <w:noProof w:val="0"/>
        </w:rPr>
        <w:t>,</w:t>
      </w:r>
    </w:p>
    <w:p w14:paraId="1E5F4377" w14:textId="4A20FD52" w:rsidR="00563513" w:rsidRPr="00366F26" w:rsidRDefault="00563513" w:rsidP="001B0E8C">
      <w:pPr>
        <w:pStyle w:val="Bulletlist1"/>
        <w:ind w:left="1418" w:hanging="357"/>
        <w:rPr>
          <w:noProof w:val="0"/>
        </w:rPr>
      </w:pPr>
      <w:r w:rsidRPr="00366F26">
        <w:rPr>
          <w:noProof w:val="0"/>
        </w:rPr>
        <w:t>INDG411 A quick guide for clients on CDM2015</w:t>
      </w:r>
      <w:r w:rsidR="00412289">
        <w:rPr>
          <w:noProof w:val="0"/>
        </w:rPr>
        <w:t xml:space="preserve"> </w:t>
      </w:r>
      <w:sdt>
        <w:sdtPr>
          <w:rPr>
            <w:noProof w:val="0"/>
          </w:rPr>
          <w:id w:val="-1479835920"/>
          <w:citation/>
        </w:sdtPr>
        <w:sdtEndPr/>
        <w:sdtContent>
          <w:r w:rsidR="00412289">
            <w:rPr>
              <w:noProof w:val="0"/>
            </w:rPr>
            <w:fldChar w:fldCharType="begin"/>
          </w:r>
          <w:r w:rsidR="00CB6DFE">
            <w:rPr>
              <w:noProof w:val="0"/>
            </w:rPr>
            <w:instrText xml:space="preserve">CITATION HSE151 \l 2057 </w:instrText>
          </w:r>
          <w:r w:rsidR="00412289">
            <w:rPr>
              <w:noProof w:val="0"/>
            </w:rPr>
            <w:fldChar w:fldCharType="separate"/>
          </w:r>
          <w:r w:rsidR="001E4F89" w:rsidRPr="001E4F89">
            <w:t>[36]</w:t>
          </w:r>
          <w:r w:rsidR="00412289">
            <w:rPr>
              <w:noProof w:val="0"/>
            </w:rPr>
            <w:fldChar w:fldCharType="end"/>
          </w:r>
        </w:sdtContent>
      </w:sdt>
      <w:r w:rsidR="00D92F93">
        <w:rPr>
          <w:noProof w:val="0"/>
        </w:rPr>
        <w:t xml:space="preserve"> </w:t>
      </w:r>
      <w:r w:rsidRPr="00366F26">
        <w:rPr>
          <w:noProof w:val="0"/>
        </w:rPr>
        <w:t>.</w:t>
      </w:r>
    </w:p>
    <w:p w14:paraId="316C0690" w14:textId="4842D5C8" w:rsidR="001F66F4" w:rsidRPr="00366F26" w:rsidRDefault="001F66F4" w:rsidP="003E6D55">
      <w:pPr>
        <w:pStyle w:val="Heading3"/>
        <w:numPr>
          <w:ilvl w:val="2"/>
          <w:numId w:val="1"/>
        </w:numPr>
        <w:ind w:left="851" w:hanging="851"/>
      </w:pPr>
      <w:r w:rsidRPr="00366F26">
        <w:t xml:space="preserve">Nuclear </w:t>
      </w:r>
      <w:r w:rsidR="001777F8">
        <w:t>s</w:t>
      </w:r>
      <w:r w:rsidRPr="00366F26">
        <w:t xml:space="preserve">ite </w:t>
      </w:r>
      <w:r w:rsidR="001777F8">
        <w:t>h</w:t>
      </w:r>
      <w:r w:rsidRPr="00366F26">
        <w:t xml:space="preserve">ealth and </w:t>
      </w:r>
      <w:r w:rsidR="001777F8">
        <w:t>s</w:t>
      </w:r>
      <w:r w:rsidRPr="00366F26">
        <w:t xml:space="preserve">afety on </w:t>
      </w:r>
      <w:r w:rsidR="001777F8">
        <w:t>s</w:t>
      </w:r>
      <w:r w:rsidRPr="00366F26">
        <w:t xml:space="preserve">ites </w:t>
      </w:r>
    </w:p>
    <w:p w14:paraId="10827CE4" w14:textId="6C183B1E" w:rsidR="004849A5" w:rsidRPr="00366F26" w:rsidRDefault="00400A55" w:rsidP="004849A5">
      <w:pPr>
        <w:pStyle w:val="F9-Paragraph"/>
        <w:ind w:left="851" w:hanging="851"/>
        <w:rPr>
          <w:iCs/>
        </w:rPr>
      </w:pPr>
      <w:r w:rsidRPr="00366F26">
        <w:t>The regulation of conventional health and safety matters and applicable legislation during construction is excluded from this TAG</w:t>
      </w:r>
      <w:r w:rsidR="00AF1DAF">
        <w:t>.</w:t>
      </w:r>
    </w:p>
    <w:p w14:paraId="119C6CCE" w14:textId="6E617533" w:rsidR="00400A55" w:rsidRPr="00366F26" w:rsidRDefault="00400A55" w:rsidP="004849A5">
      <w:pPr>
        <w:pStyle w:val="F9-Paragraph"/>
        <w:ind w:left="851" w:hanging="851"/>
        <w:rPr>
          <w:iCs/>
        </w:rPr>
      </w:pPr>
      <w:r w:rsidRPr="00366F26">
        <w:rPr>
          <w:iCs/>
        </w:rPr>
        <w:lastRenderedPageBreak/>
        <w:t xml:space="preserve">The civil engineering </w:t>
      </w:r>
      <w:r w:rsidR="00616FE1">
        <w:rPr>
          <w:iCs/>
        </w:rPr>
        <w:t>i</w:t>
      </w:r>
      <w:r w:rsidRPr="00366F26">
        <w:rPr>
          <w:iCs/>
        </w:rPr>
        <w:t xml:space="preserve">nspector may attend site more frequently than other engineering disciplines within ONR, especially during the early phases of construction works. As such, any identified issues regarding conventional health and safety and/or CDM2015 should be discussed with the dutyholder and relevant conventional health and safety </w:t>
      </w:r>
      <w:r w:rsidR="004555A0">
        <w:rPr>
          <w:iCs/>
        </w:rPr>
        <w:t>i</w:t>
      </w:r>
      <w:r w:rsidRPr="00366F26">
        <w:rPr>
          <w:iCs/>
        </w:rPr>
        <w:t>nspector and the Site Inspector at the earliest opportunity.</w:t>
      </w:r>
    </w:p>
    <w:p w14:paraId="3906D954" w14:textId="277C41EC" w:rsidR="00400A55" w:rsidRPr="00366F26" w:rsidRDefault="00400A55" w:rsidP="004849A5">
      <w:pPr>
        <w:pStyle w:val="F9-Paragraph"/>
        <w:ind w:left="851" w:hanging="851"/>
        <w:rPr>
          <w:iCs/>
        </w:rPr>
      </w:pPr>
      <w:r w:rsidRPr="00366F26">
        <w:rPr>
          <w:iCs/>
        </w:rPr>
        <w:t xml:space="preserve">The </w:t>
      </w:r>
      <w:r w:rsidR="004555A0">
        <w:rPr>
          <w:iCs/>
        </w:rPr>
        <w:t>i</w:t>
      </w:r>
      <w:r w:rsidRPr="00366F26">
        <w:rPr>
          <w:iCs/>
        </w:rPr>
        <w:t xml:space="preserve">nspector should avoid making generalised statements about </w:t>
      </w:r>
      <w:r w:rsidR="00F42F08" w:rsidRPr="00366F26">
        <w:rPr>
          <w:iCs/>
        </w:rPr>
        <w:t>nuclear site</w:t>
      </w:r>
      <w:r w:rsidRPr="00366F26">
        <w:rPr>
          <w:iCs/>
        </w:rPr>
        <w:t xml:space="preserve"> safety when undertaking civil engineering assessments and site inspections, interventions or other engagements.</w:t>
      </w:r>
    </w:p>
    <w:p w14:paraId="753FD0F7" w14:textId="37BFA033" w:rsidR="00400A55" w:rsidRPr="00366F26" w:rsidRDefault="00E33152" w:rsidP="00F42F08">
      <w:pPr>
        <w:pStyle w:val="F9-Paragraph"/>
        <w:ind w:left="851" w:hanging="851"/>
        <w:rPr>
          <w:iCs/>
        </w:rPr>
      </w:pPr>
      <w:r>
        <w:rPr>
          <w:iCs/>
        </w:rPr>
        <w:t>Relevant</w:t>
      </w:r>
      <w:r w:rsidR="00400A55" w:rsidRPr="00366F26">
        <w:rPr>
          <w:iCs/>
        </w:rPr>
        <w:t xml:space="preserve"> guidance</w:t>
      </w:r>
      <w:r>
        <w:rPr>
          <w:iCs/>
        </w:rPr>
        <w:t xml:space="preserve"> to </w:t>
      </w:r>
      <w:r w:rsidR="00D76468">
        <w:rPr>
          <w:iCs/>
        </w:rPr>
        <w:t xml:space="preserve">nuclear site health and safety </w:t>
      </w:r>
      <w:r w:rsidR="00CA7BB2">
        <w:rPr>
          <w:iCs/>
        </w:rPr>
        <w:t>matters on site ca</w:t>
      </w:r>
      <w:r w:rsidR="00D76468">
        <w:rPr>
          <w:iCs/>
        </w:rPr>
        <w:t>n be found in</w:t>
      </w:r>
      <w:r w:rsidR="00400A55" w:rsidRPr="00366F26">
        <w:rPr>
          <w:iCs/>
        </w:rPr>
        <w:t>:</w:t>
      </w:r>
    </w:p>
    <w:p w14:paraId="2C409954" w14:textId="5C9CB22D" w:rsidR="00400A55" w:rsidRPr="00366F26" w:rsidRDefault="00400A55" w:rsidP="001A1898">
      <w:pPr>
        <w:pStyle w:val="Bulletlist1"/>
        <w:ind w:left="1418" w:hanging="357"/>
        <w:rPr>
          <w:noProof w:val="0"/>
        </w:rPr>
      </w:pPr>
      <w:r w:rsidRPr="00366F26">
        <w:rPr>
          <w:noProof w:val="0"/>
        </w:rPr>
        <w:t>NS-INSP-GD-051 ‘</w:t>
      </w:r>
      <w:r w:rsidR="00850E46" w:rsidRPr="00366F26">
        <w:rPr>
          <w:noProof w:val="0"/>
        </w:rPr>
        <w:t>Dealing with Matters of Evident Concern and Potential Major Concern</w:t>
      </w:r>
      <w:r w:rsidRPr="00366F26">
        <w:rPr>
          <w:noProof w:val="0"/>
        </w:rPr>
        <w:t>’</w:t>
      </w:r>
      <w:r w:rsidR="00CB6DFE">
        <w:rPr>
          <w:noProof w:val="0"/>
        </w:rPr>
        <w:t xml:space="preserve"> </w:t>
      </w:r>
      <w:sdt>
        <w:sdtPr>
          <w:rPr>
            <w:noProof w:val="0"/>
          </w:rPr>
          <w:id w:val="1786389959"/>
          <w:citation/>
        </w:sdtPr>
        <w:sdtContent>
          <w:r w:rsidR="00CB6DFE">
            <w:rPr>
              <w:noProof w:val="0"/>
            </w:rPr>
            <w:fldChar w:fldCharType="begin"/>
          </w:r>
          <w:r w:rsidR="00CB6DFE">
            <w:rPr>
              <w:noProof w:val="0"/>
            </w:rPr>
            <w:instrText xml:space="preserve"> CITATION ONR11 \l 2057 </w:instrText>
          </w:r>
          <w:r w:rsidR="00CB6DFE">
            <w:rPr>
              <w:noProof w:val="0"/>
            </w:rPr>
            <w:fldChar w:fldCharType="separate"/>
          </w:r>
          <w:r w:rsidR="001E4F89" w:rsidRPr="001E4F89">
            <w:t>[37]</w:t>
          </w:r>
          <w:r w:rsidR="00CB6DFE">
            <w:rPr>
              <w:noProof w:val="0"/>
            </w:rPr>
            <w:fldChar w:fldCharType="end"/>
          </w:r>
        </w:sdtContent>
      </w:sdt>
    </w:p>
    <w:p w14:paraId="4FE1CE86" w14:textId="2EFB91DB" w:rsidR="00400A55" w:rsidRPr="00366F26" w:rsidRDefault="00400A55" w:rsidP="001A1898">
      <w:pPr>
        <w:pStyle w:val="Bulletlist1"/>
        <w:ind w:left="1418" w:hanging="357"/>
        <w:rPr>
          <w:noProof w:val="0"/>
        </w:rPr>
      </w:pPr>
      <w:r w:rsidRPr="00366F26">
        <w:rPr>
          <w:noProof w:val="0"/>
        </w:rPr>
        <w:t>ONR-INSP-GD-064 ‘General Inspection Guide’</w:t>
      </w:r>
      <w:r w:rsidR="00CB6DFE">
        <w:rPr>
          <w:noProof w:val="0"/>
        </w:rPr>
        <w:t xml:space="preserve"> </w:t>
      </w:r>
      <w:sdt>
        <w:sdtPr>
          <w:rPr>
            <w:noProof w:val="0"/>
          </w:rPr>
          <w:id w:val="1994991157"/>
          <w:citation/>
        </w:sdtPr>
        <w:sdtContent>
          <w:r w:rsidR="00CB6DFE">
            <w:rPr>
              <w:noProof w:val="0"/>
            </w:rPr>
            <w:fldChar w:fldCharType="begin"/>
          </w:r>
          <w:r w:rsidR="00CB6DFE">
            <w:rPr>
              <w:noProof w:val="0"/>
            </w:rPr>
            <w:instrText xml:space="preserve"> CITATION ONR34 \l 2057 </w:instrText>
          </w:r>
          <w:r w:rsidR="00CB6DFE">
            <w:rPr>
              <w:noProof w:val="0"/>
            </w:rPr>
            <w:fldChar w:fldCharType="separate"/>
          </w:r>
          <w:r w:rsidR="001E4F89" w:rsidRPr="001E4F89">
            <w:t>[38]</w:t>
          </w:r>
          <w:r w:rsidR="00CB6DFE">
            <w:rPr>
              <w:noProof w:val="0"/>
            </w:rPr>
            <w:fldChar w:fldCharType="end"/>
          </w:r>
        </w:sdtContent>
      </w:sdt>
      <w:r w:rsidRPr="00366F26">
        <w:rPr>
          <w:noProof w:val="0"/>
        </w:rPr>
        <w:t xml:space="preserve">, in particular </w:t>
      </w:r>
      <w:r w:rsidR="001A1898" w:rsidRPr="00366F26">
        <w:rPr>
          <w:noProof w:val="0"/>
        </w:rPr>
        <w:t>section 4.10</w:t>
      </w:r>
    </w:p>
    <w:p w14:paraId="57DADB46" w14:textId="548E758E" w:rsidR="003A30AA" w:rsidRPr="00366F26" w:rsidRDefault="003A30AA" w:rsidP="003E6D55">
      <w:pPr>
        <w:pStyle w:val="Heading3"/>
        <w:numPr>
          <w:ilvl w:val="2"/>
          <w:numId w:val="1"/>
        </w:numPr>
        <w:ind w:left="851" w:hanging="851"/>
      </w:pPr>
      <w:r w:rsidRPr="00366F26">
        <w:t xml:space="preserve">Security on </w:t>
      </w:r>
      <w:r w:rsidR="001777F8">
        <w:t>s</w:t>
      </w:r>
      <w:r w:rsidRPr="00366F26">
        <w:t>ites</w:t>
      </w:r>
    </w:p>
    <w:p w14:paraId="52335C23" w14:textId="4038204B" w:rsidR="00460F33" w:rsidRPr="00366F26" w:rsidRDefault="00E86630" w:rsidP="00460F33">
      <w:pPr>
        <w:pStyle w:val="F9-Paragraph"/>
        <w:ind w:left="851" w:hanging="851"/>
        <w:rPr>
          <w:iCs/>
        </w:rPr>
      </w:pPr>
      <w:r>
        <w:rPr>
          <w:iCs/>
        </w:rPr>
        <w:t>Any</w:t>
      </w:r>
      <w:r w:rsidR="00460F33" w:rsidRPr="00366F26">
        <w:rPr>
          <w:iCs/>
        </w:rPr>
        <w:t xml:space="preserve"> identified issues regarding site security should be discussed with the dutyholder and relevant security inspector and the site inspector at the earliest opportunity.</w:t>
      </w:r>
    </w:p>
    <w:p w14:paraId="176297E3" w14:textId="76EF8F6C" w:rsidR="00460F33" w:rsidRPr="00366F26" w:rsidRDefault="00460F33" w:rsidP="00460F33">
      <w:pPr>
        <w:pStyle w:val="F9-Paragraph"/>
        <w:ind w:left="851" w:hanging="851"/>
        <w:rPr>
          <w:iCs/>
        </w:rPr>
      </w:pPr>
      <w:r w:rsidRPr="00366F26">
        <w:rPr>
          <w:iCs/>
        </w:rPr>
        <w:t xml:space="preserve">The regulation of security aspects in relation to the construction of installation of a new facility is excluded from this TAG. As such, the </w:t>
      </w:r>
      <w:r w:rsidR="0034420F">
        <w:rPr>
          <w:iCs/>
        </w:rPr>
        <w:t>i</w:t>
      </w:r>
      <w:r w:rsidRPr="00366F26">
        <w:rPr>
          <w:iCs/>
        </w:rPr>
        <w:t>nspector should refer to the relevant SyAPs</w:t>
      </w:r>
      <w:r w:rsidR="00CB6DFE">
        <w:rPr>
          <w:iCs/>
        </w:rPr>
        <w:t xml:space="preserve"> </w:t>
      </w:r>
      <w:r w:rsidRPr="00366F26">
        <w:rPr>
          <w:iCs/>
        </w:rPr>
        <w:t>for guidance on security requirements in relation to the construction or installation of new plant, of particular relevance is:</w:t>
      </w:r>
    </w:p>
    <w:p w14:paraId="3C69ABE4" w14:textId="77777777" w:rsidR="00460F33" w:rsidRPr="00366F26" w:rsidRDefault="00460F33" w:rsidP="00460F33">
      <w:pPr>
        <w:pStyle w:val="Bulletlist1"/>
        <w:ind w:left="1418" w:hanging="357"/>
        <w:rPr>
          <w:noProof w:val="0"/>
        </w:rPr>
      </w:pPr>
      <w:proofErr w:type="spellStart"/>
      <w:r w:rsidRPr="00366F26">
        <w:rPr>
          <w:noProof w:val="0"/>
        </w:rPr>
        <w:t>SyDP</w:t>
      </w:r>
      <w:proofErr w:type="spellEnd"/>
      <w:r w:rsidRPr="00366F26">
        <w:rPr>
          <w:noProof w:val="0"/>
        </w:rPr>
        <w:t xml:space="preserve"> 6.6 - Nuclear Construction Sites.</w:t>
      </w:r>
    </w:p>
    <w:p w14:paraId="5EF72F8E" w14:textId="77777777" w:rsidR="007725EC" w:rsidRPr="00366F26" w:rsidRDefault="007725EC" w:rsidP="003E6D55">
      <w:pPr>
        <w:pStyle w:val="Heading3"/>
        <w:numPr>
          <w:ilvl w:val="2"/>
          <w:numId w:val="1"/>
        </w:numPr>
        <w:ind w:left="851" w:hanging="851"/>
      </w:pPr>
      <w:bookmarkStart w:id="463" w:name="_Toc226972200"/>
      <w:bookmarkStart w:id="464" w:name="_Toc226972201"/>
      <w:bookmarkStart w:id="465" w:name="_Toc226972202"/>
      <w:bookmarkStart w:id="466" w:name="_Toc226972203"/>
      <w:bookmarkStart w:id="467" w:name="_Toc226972204"/>
      <w:bookmarkStart w:id="468" w:name="_Toc226972205"/>
      <w:bookmarkStart w:id="469" w:name="_Toc226972206"/>
      <w:bookmarkStart w:id="470" w:name="_Toc226972207"/>
      <w:bookmarkStart w:id="471" w:name="_Toc226972208"/>
      <w:bookmarkStart w:id="472" w:name="_Toc226972209"/>
      <w:bookmarkStart w:id="473" w:name="_Toc226972210"/>
      <w:bookmarkStart w:id="474" w:name="_Toc226972211"/>
      <w:bookmarkStart w:id="475" w:name="_Toc226972212"/>
      <w:bookmarkStart w:id="476" w:name="_Toc226972213"/>
      <w:bookmarkStart w:id="477" w:name="_Toc226972214"/>
      <w:bookmarkStart w:id="478" w:name="_Toc226972215"/>
      <w:bookmarkStart w:id="479" w:name="_Toc226972216"/>
      <w:bookmarkStart w:id="480" w:name="_Toc226972217"/>
      <w:bookmarkStart w:id="481" w:name="_Toc226972218"/>
      <w:bookmarkStart w:id="482" w:name="_Toc226972219"/>
      <w:bookmarkStart w:id="483" w:name="_Toc226972220"/>
      <w:bookmarkStart w:id="484" w:name="_Toc226972221"/>
      <w:bookmarkStart w:id="485" w:name="_Toc226972222"/>
      <w:bookmarkStart w:id="486" w:name="_Toc226972223"/>
      <w:bookmarkStart w:id="487" w:name="_Toc226972224"/>
      <w:bookmarkStart w:id="488" w:name="_Toc226972225"/>
      <w:bookmarkStart w:id="489" w:name="_Toc43723346"/>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r w:rsidRPr="00366F26">
        <w:t>Modifications and other changes</w:t>
      </w:r>
      <w:bookmarkEnd w:id="489"/>
    </w:p>
    <w:p w14:paraId="4BE830C1" w14:textId="77777777" w:rsidR="007725EC" w:rsidRPr="00366F26" w:rsidRDefault="007725EC" w:rsidP="007725EC">
      <w:pPr>
        <w:pStyle w:val="F9-Paragraph"/>
        <w:ind w:left="851" w:hanging="851"/>
      </w:pPr>
      <w:r w:rsidRPr="00366F26">
        <w:t>The continued function of any structures, systems and components providing an ongoing safety function and any nuclear matter remaining within a structure must be protected during modification or alteration works. The key civil engineering principles for assessment of modifications are:</w:t>
      </w:r>
    </w:p>
    <w:p w14:paraId="25A3319C" w14:textId="77777777" w:rsidR="007725EC" w:rsidRPr="00366F26" w:rsidRDefault="007725EC" w:rsidP="007725EC">
      <w:pPr>
        <w:pStyle w:val="Bulletlist1"/>
        <w:ind w:left="1418" w:hanging="357"/>
        <w:rPr>
          <w:noProof w:val="0"/>
        </w:rPr>
      </w:pPr>
      <w:r w:rsidRPr="00366F26">
        <w:rPr>
          <w:noProof w:val="0"/>
        </w:rPr>
        <w:t>SC.8 states the expectation that those who have direct responsibility for safety own the safety case,</w:t>
      </w:r>
    </w:p>
    <w:p w14:paraId="00B2EAD1" w14:textId="77777777" w:rsidR="007725EC" w:rsidRPr="00366F26" w:rsidRDefault="007725EC" w:rsidP="007725EC">
      <w:pPr>
        <w:pStyle w:val="Bulletlist1"/>
        <w:ind w:left="1418" w:hanging="357"/>
        <w:rPr>
          <w:noProof w:val="0"/>
        </w:rPr>
      </w:pPr>
      <w:r w:rsidRPr="00366F26">
        <w:rPr>
          <w:noProof w:val="0"/>
        </w:rPr>
        <w:t>DC.1, DC.4, DC.5 and RL.2 state the design should facilitate decommissioning and dismantling, with updates to decommissioning strategies and plans, to include identification and remediation of any contaminated land, to ensure the site is passively safe before entering the care and maintenance phase,</w:t>
      </w:r>
    </w:p>
    <w:p w14:paraId="6AE70FCB" w14:textId="4D718856" w:rsidR="007725EC" w:rsidRPr="00366F26" w:rsidRDefault="007725EC" w:rsidP="007725EC">
      <w:pPr>
        <w:pStyle w:val="Bulletlist1"/>
        <w:ind w:left="1418" w:hanging="357"/>
        <w:rPr>
          <w:noProof w:val="0"/>
        </w:rPr>
      </w:pPr>
      <w:r w:rsidRPr="00366F26">
        <w:rPr>
          <w:noProof w:val="0"/>
        </w:rPr>
        <w:lastRenderedPageBreak/>
        <w:t>DC.8 states that any modifications should be substantiated before implementation</w:t>
      </w:r>
      <w:r w:rsidR="00B11A11">
        <w:rPr>
          <w:noProof w:val="0"/>
        </w:rPr>
        <w:t>.</w:t>
      </w:r>
    </w:p>
    <w:p w14:paraId="1D57C70A" w14:textId="43C36920" w:rsidR="007725EC" w:rsidRPr="00366F26" w:rsidRDefault="007725EC" w:rsidP="007725EC">
      <w:pPr>
        <w:pStyle w:val="F9-Paragraph"/>
        <w:ind w:left="851" w:hanging="851"/>
      </w:pPr>
      <w:r w:rsidRPr="00366F26">
        <w:t xml:space="preserve">Modifications can be identified by the </w:t>
      </w:r>
      <w:r w:rsidR="001777F8">
        <w:t>dutyholder</w:t>
      </w:r>
      <w:r w:rsidRPr="00366F26">
        <w:t xml:space="preserve"> for many reasons, at any stage in the design process. These modifications could be considered necessary by the </w:t>
      </w:r>
      <w:r w:rsidR="001777F8">
        <w:t>dutyholder</w:t>
      </w:r>
      <w:r w:rsidRPr="00366F26">
        <w:t xml:space="preserve"> in order to (but not limited to):</w:t>
      </w:r>
    </w:p>
    <w:p w14:paraId="4B7B9B68" w14:textId="77777777" w:rsidR="007725EC" w:rsidRPr="00366F26" w:rsidRDefault="007725EC" w:rsidP="007725EC">
      <w:pPr>
        <w:pStyle w:val="Bulletlist1"/>
        <w:ind w:left="1418" w:hanging="357"/>
        <w:rPr>
          <w:noProof w:val="0"/>
        </w:rPr>
      </w:pPr>
      <w:r w:rsidRPr="00366F26">
        <w:rPr>
          <w:noProof w:val="0"/>
        </w:rPr>
        <w:t>update installations with the newest technology,</w:t>
      </w:r>
    </w:p>
    <w:p w14:paraId="6005B747" w14:textId="77777777" w:rsidR="007725EC" w:rsidRPr="00366F26" w:rsidRDefault="007725EC" w:rsidP="007725EC">
      <w:pPr>
        <w:pStyle w:val="Bulletlist1"/>
        <w:ind w:left="1418" w:hanging="357"/>
        <w:rPr>
          <w:noProof w:val="0"/>
        </w:rPr>
      </w:pPr>
      <w:r w:rsidRPr="00366F26">
        <w:rPr>
          <w:noProof w:val="0"/>
        </w:rPr>
        <w:t>to increase efficiency,</w:t>
      </w:r>
    </w:p>
    <w:p w14:paraId="5654F81B" w14:textId="77777777" w:rsidR="007725EC" w:rsidRPr="00366F26" w:rsidRDefault="007725EC" w:rsidP="007725EC">
      <w:pPr>
        <w:pStyle w:val="Bulletlist1"/>
        <w:ind w:left="1418" w:hanging="357"/>
        <w:rPr>
          <w:noProof w:val="0"/>
        </w:rPr>
      </w:pPr>
      <w:r w:rsidRPr="00366F26">
        <w:rPr>
          <w:noProof w:val="0"/>
        </w:rPr>
        <w:t>to amend unforeseen errors in design or construction,</w:t>
      </w:r>
    </w:p>
    <w:p w14:paraId="14BF116F" w14:textId="77777777" w:rsidR="007725EC" w:rsidRPr="00366F26" w:rsidRDefault="007725EC" w:rsidP="007725EC">
      <w:pPr>
        <w:pStyle w:val="Bulletlist1"/>
        <w:ind w:left="1418" w:hanging="357"/>
        <w:rPr>
          <w:noProof w:val="0"/>
        </w:rPr>
      </w:pPr>
      <w:r w:rsidRPr="00366F26">
        <w:rPr>
          <w:noProof w:val="0"/>
        </w:rPr>
        <w:t>to make designs more cost efficient to build,</w:t>
      </w:r>
    </w:p>
    <w:p w14:paraId="010C78D7" w14:textId="77777777" w:rsidR="007725EC" w:rsidRPr="00366F26" w:rsidRDefault="007725EC" w:rsidP="007725EC">
      <w:pPr>
        <w:pStyle w:val="Bulletlist1"/>
        <w:ind w:left="1418" w:hanging="357"/>
        <w:rPr>
          <w:noProof w:val="0"/>
        </w:rPr>
      </w:pPr>
      <w:r w:rsidRPr="00366F26">
        <w:rPr>
          <w:noProof w:val="0"/>
        </w:rPr>
        <w:t>for whole structures to undergo a change of use.</w:t>
      </w:r>
    </w:p>
    <w:p w14:paraId="56847558" w14:textId="5D545BC8" w:rsidR="007725EC" w:rsidRPr="00366F26" w:rsidRDefault="007725EC" w:rsidP="007725EC">
      <w:pPr>
        <w:pStyle w:val="F9-Paragraph"/>
        <w:ind w:left="851" w:hanging="851"/>
      </w:pPr>
      <w:r w:rsidRPr="00366F26">
        <w:t xml:space="preserve">When assessing any modification of a civil engineering structure, the </w:t>
      </w:r>
      <w:r w:rsidR="00E2157D">
        <w:t>i</w:t>
      </w:r>
      <w:r w:rsidRPr="00366F26">
        <w:t xml:space="preserve">nspector may wish to seek assurance that the </w:t>
      </w:r>
      <w:r w:rsidR="001777F8">
        <w:t>dutyholder</w:t>
      </w:r>
      <w:r w:rsidRPr="00366F26">
        <w:t xml:space="preserve"> has considered the potential impacts or consequences of the activities required to implement the modification or change.</w:t>
      </w:r>
    </w:p>
    <w:p w14:paraId="32969560" w14:textId="527DCF9B" w:rsidR="007725EC" w:rsidRPr="00366F26" w:rsidRDefault="007725EC" w:rsidP="007725EC">
      <w:pPr>
        <w:pStyle w:val="F9-Paragraph"/>
        <w:ind w:left="851" w:hanging="851"/>
      </w:pPr>
      <w:r w:rsidRPr="00366F26">
        <w:t xml:space="preserve">The Inspector should understand the consequences if the modification was ill-conceived or executed. To do this, the </w:t>
      </w:r>
      <w:r w:rsidR="00740D98">
        <w:t>i</w:t>
      </w:r>
      <w:r w:rsidRPr="00366F26">
        <w:t xml:space="preserve">nspector may wish to have sight of both the risk assessment where such risks are identified and of any arrangements in place to manage the risks. The </w:t>
      </w:r>
      <w:r w:rsidR="00A31522">
        <w:t>i</w:t>
      </w:r>
      <w:r w:rsidRPr="00366F26">
        <w:t>nspector may judge whether the risks associated with any civil engineering works have been considered and whether they are in line with the ALARP principles</w:t>
      </w:r>
      <w:r w:rsidR="00CB6DFE">
        <w:t>, for example,</w:t>
      </w:r>
      <w:r w:rsidRPr="00366F26">
        <w:t xml:space="preserve"> time at risk.</w:t>
      </w:r>
    </w:p>
    <w:p w14:paraId="55ED5219" w14:textId="73FC4F87" w:rsidR="007725EC" w:rsidRPr="00366F26" w:rsidRDefault="007725EC" w:rsidP="007725EC">
      <w:pPr>
        <w:pStyle w:val="F9-Paragraph"/>
        <w:ind w:left="851" w:hanging="851"/>
      </w:pPr>
      <w:r w:rsidRPr="00366F26">
        <w:t xml:space="preserve">For more information on ALARP considerations, </w:t>
      </w:r>
      <w:r w:rsidR="001777F8">
        <w:t>refer to</w:t>
      </w:r>
      <w:r w:rsidRPr="00366F26">
        <w:t>:</w:t>
      </w:r>
    </w:p>
    <w:p w14:paraId="0C737B34" w14:textId="4A30D053" w:rsidR="007725EC" w:rsidRPr="00366F26" w:rsidRDefault="007725EC" w:rsidP="007725EC">
      <w:pPr>
        <w:pStyle w:val="Bulletlist1"/>
        <w:ind w:left="1418" w:hanging="357"/>
        <w:rPr>
          <w:noProof w:val="0"/>
        </w:rPr>
      </w:pPr>
      <w:r w:rsidRPr="00366F26">
        <w:rPr>
          <w:noProof w:val="0"/>
        </w:rPr>
        <w:t>NS-TAST-GD-005 ‘Regulating duties to reduce risks to ALARP</w:t>
      </w:r>
      <w:r w:rsidR="00CB6DFE">
        <w:rPr>
          <w:noProof w:val="0"/>
        </w:rPr>
        <w:t xml:space="preserve">’ </w:t>
      </w:r>
      <w:sdt>
        <w:sdtPr>
          <w:rPr>
            <w:noProof w:val="0"/>
          </w:rPr>
          <w:id w:val="959616311"/>
          <w:citation/>
        </w:sdtPr>
        <w:sdtContent>
          <w:r w:rsidR="00CB6DFE">
            <w:rPr>
              <w:noProof w:val="0"/>
            </w:rPr>
            <w:fldChar w:fldCharType="begin"/>
          </w:r>
          <w:r w:rsidR="00CB6DFE">
            <w:rPr>
              <w:noProof w:val="0"/>
            </w:rPr>
            <w:instrText xml:space="preserve"> CITATION ONR100 \l 2057 </w:instrText>
          </w:r>
          <w:r w:rsidR="00CB6DFE">
            <w:rPr>
              <w:noProof w:val="0"/>
            </w:rPr>
            <w:fldChar w:fldCharType="separate"/>
          </w:r>
          <w:r w:rsidR="001E4F89" w:rsidRPr="001E4F89">
            <w:t>[39]</w:t>
          </w:r>
          <w:r w:rsidR="00CB6DFE">
            <w:rPr>
              <w:noProof w:val="0"/>
            </w:rPr>
            <w:fldChar w:fldCharType="end"/>
          </w:r>
        </w:sdtContent>
      </w:sdt>
    </w:p>
    <w:p w14:paraId="454A1F81" w14:textId="6770BD22" w:rsidR="007725EC" w:rsidRPr="00366F26" w:rsidRDefault="007725EC" w:rsidP="00E935B1">
      <w:pPr>
        <w:pStyle w:val="F9-Paragraph"/>
        <w:ind w:left="851" w:hanging="851"/>
      </w:pPr>
      <w:r w:rsidRPr="00366F26">
        <w:t xml:space="preserve">There are often situations where nuclear facilities are considered as ‘post-operation’, where nearby facilities are still operating. Where this is the case, the </w:t>
      </w:r>
      <w:r w:rsidR="00A31522">
        <w:t>i</w:t>
      </w:r>
      <w:r w:rsidRPr="00366F26">
        <w:t>nspector may consider the risk of any potential impacts on adjacent facilities and how these will be mitigated or protected against.</w:t>
      </w:r>
    </w:p>
    <w:p w14:paraId="47A778BF" w14:textId="45C00E52" w:rsidR="007725EC" w:rsidRPr="00366F26" w:rsidRDefault="007725EC" w:rsidP="00EF06BF">
      <w:pPr>
        <w:pStyle w:val="F9-Paragraph"/>
        <w:ind w:left="851" w:hanging="851"/>
      </w:pPr>
      <w:r w:rsidRPr="00366F26">
        <w:t xml:space="preserve">There may be optioneering studies to identify the most suitable option for a modification or change, which might include appropriateness of location, methodology or facility to accommodate the change. The </w:t>
      </w:r>
      <w:r w:rsidR="00FC79D6">
        <w:t>i</w:t>
      </w:r>
      <w:r w:rsidRPr="00366F26">
        <w:t>nspector may wish to have sight of such studies to understand the thought process behind the decisions made for the modification, to inform their assessment. Changes to the design and plant modifications should incorporate provision for decommissioning which should be included in decommissioning plans.</w:t>
      </w:r>
    </w:p>
    <w:p w14:paraId="314B4698" w14:textId="77777777" w:rsidR="001777F8" w:rsidRDefault="001777F8" w:rsidP="00EF06BF">
      <w:pPr>
        <w:pStyle w:val="F9-Paragraph"/>
        <w:ind w:left="851" w:hanging="851"/>
        <w:sectPr w:rsidR="001777F8" w:rsidSect="001F6D6D">
          <w:pgSz w:w="11906" w:h="16838" w:code="9"/>
          <w:pgMar w:top="1440" w:right="1440" w:bottom="1440" w:left="1440" w:header="397" w:footer="397" w:gutter="0"/>
          <w:cols w:space="312"/>
          <w:docGrid w:linePitch="360"/>
        </w:sectPr>
      </w:pPr>
    </w:p>
    <w:p w14:paraId="7ED00BE7" w14:textId="32141C48" w:rsidR="007725EC" w:rsidRPr="00366F26" w:rsidRDefault="007725EC" w:rsidP="00EF06BF">
      <w:pPr>
        <w:pStyle w:val="F9-Paragraph"/>
        <w:ind w:left="851" w:hanging="851"/>
      </w:pPr>
      <w:r w:rsidRPr="00366F26">
        <w:lastRenderedPageBreak/>
        <w:t xml:space="preserve">When proposing a change of use or extension of life for a nuclear facility, the structure should be inspected for evidence of deterioration or distress. </w:t>
      </w:r>
      <w:r w:rsidR="00CB6DFE">
        <w:br/>
      </w:r>
      <w:r w:rsidRPr="00366F26">
        <w:t xml:space="preserve">The design of the facility should be compared against the most relevant current design practice, and any shortfalls against current standards highlighted and duly considered. The </w:t>
      </w:r>
      <w:r w:rsidR="00054B84">
        <w:t>i</w:t>
      </w:r>
      <w:r w:rsidRPr="00366F26">
        <w:t>nspector may wish to seek assurance that, upon identifying whether any degradation has occurred, the proposed remediation to ensure the structure(s) will meet the new design intent following the change of use of the building, for the new desired lifetime of the change. This can include considerations of CDM2015 including the use of the health and safety files, alongside other historical documents that record the condition (and any trending of degradation) from civil engineering maintenance schedule records.</w:t>
      </w:r>
    </w:p>
    <w:p w14:paraId="0E6598ED" w14:textId="6B589A5E" w:rsidR="007725EC" w:rsidRPr="00366F26" w:rsidRDefault="007725EC" w:rsidP="00EF06BF">
      <w:pPr>
        <w:pStyle w:val="F9-Paragraph"/>
        <w:ind w:left="851" w:hanging="851"/>
      </w:pPr>
      <w:r w:rsidRPr="00366F26">
        <w:t xml:space="preserve">Where a structure is proposed for a change of use and no modifications are proposed to repair or enhance the civil engineering structure(s), the </w:t>
      </w:r>
      <w:r w:rsidR="00972040">
        <w:t>i</w:t>
      </w:r>
      <w:r w:rsidRPr="00366F26">
        <w:t xml:space="preserve">nspector may seek assurance that a full and complete consideration of the current structural condition has been undertaken. The </w:t>
      </w:r>
      <w:r w:rsidR="00972040">
        <w:t>i</w:t>
      </w:r>
      <w:r w:rsidRPr="00366F26">
        <w:t xml:space="preserve">nspector may wish to consider whether there are adequate arrangements in place to check the condition of the structure upon completion of the internal modifications, </w:t>
      </w:r>
      <w:r w:rsidR="00CB6DFE">
        <w:t>for example,</w:t>
      </w:r>
      <w:r w:rsidRPr="00366F26">
        <w:t xml:space="preserve"> internal processes may be ‘refurbished’ or otherwise modified, and these may require no physical change to the structure, but previously hidden ageing mechanisms may be exposed, or damage incurred during the internal modification work.</w:t>
      </w:r>
    </w:p>
    <w:p w14:paraId="6AA88740" w14:textId="02DF2720" w:rsidR="007725EC" w:rsidRPr="00366F26" w:rsidRDefault="007725EC" w:rsidP="00EF06BF">
      <w:pPr>
        <w:pStyle w:val="F9-Paragraph"/>
        <w:ind w:left="851" w:hanging="851"/>
      </w:pPr>
      <w:r w:rsidRPr="00366F26">
        <w:t xml:space="preserve">Assessment of a modification or change can include ensuring that arrangements are in place for revised maintenance when a structure has a change of use or change to its required design life. The </w:t>
      </w:r>
      <w:r w:rsidR="00194156">
        <w:t>i</w:t>
      </w:r>
      <w:r w:rsidRPr="00366F26">
        <w:t>nspector may consider whether the choice of structure is appropriate and whether maintenance schedules, health and safety file, decommissioning strategies and decommissioning plans have been updated in a timely manner.</w:t>
      </w:r>
    </w:p>
    <w:p w14:paraId="035024C2" w14:textId="77777777" w:rsidR="00E14307" w:rsidRPr="00366F26" w:rsidRDefault="00E14307" w:rsidP="00E14307">
      <w:pPr>
        <w:pStyle w:val="F9-Paragraph"/>
        <w:ind w:left="851" w:hanging="851"/>
      </w:pPr>
      <w:r w:rsidRPr="00366F26">
        <w:t>The related key civil engineering principles for assessment of modifications are also presented in:</w:t>
      </w:r>
    </w:p>
    <w:p w14:paraId="349EC8DF" w14:textId="6B7F6C53" w:rsidR="00E14307" w:rsidRPr="00366F26" w:rsidRDefault="00E14307" w:rsidP="00E14307">
      <w:pPr>
        <w:pStyle w:val="Bulletlist1"/>
        <w:ind w:left="1418" w:hanging="357"/>
        <w:rPr>
          <w:noProof w:val="0"/>
        </w:rPr>
      </w:pPr>
      <w:r w:rsidRPr="00366F26">
        <w:rPr>
          <w:noProof w:val="0"/>
        </w:rPr>
        <w:t xml:space="preserve">Where the modification impacts design intent, or where design changes may occur, </w:t>
      </w:r>
      <w:r w:rsidR="00CB6DFE">
        <w:rPr>
          <w:noProof w:val="0"/>
        </w:rPr>
        <w:t xml:space="preserve">refer to </w:t>
      </w:r>
      <w:r w:rsidRPr="00366F26">
        <w:rPr>
          <w:noProof w:val="0"/>
        </w:rPr>
        <w:t>Annex 1, ‘Civil Engineering – Design’</w:t>
      </w:r>
      <w:r w:rsidR="00CB6DFE">
        <w:rPr>
          <w:noProof w:val="0"/>
        </w:rPr>
        <w:t xml:space="preserve"> </w:t>
      </w:r>
      <w:sdt>
        <w:sdtPr>
          <w:rPr>
            <w:noProof w:val="0"/>
          </w:rPr>
          <w:id w:val="-653147315"/>
          <w:citation/>
        </w:sdtPr>
        <w:sdtContent>
          <w:r w:rsidR="00CB6DFE">
            <w:rPr>
              <w:noProof w:val="0"/>
            </w:rPr>
            <w:fldChar w:fldCharType="begin"/>
          </w:r>
          <w:r w:rsidR="00CB6DFE">
            <w:rPr>
              <w:noProof w:val="0"/>
            </w:rPr>
            <w:instrText xml:space="preserve"> CITATION ONR161 \l 2057 </w:instrText>
          </w:r>
          <w:r w:rsidR="00CB6DFE">
            <w:rPr>
              <w:noProof w:val="0"/>
            </w:rPr>
            <w:fldChar w:fldCharType="separate"/>
          </w:r>
          <w:r w:rsidR="001E4F89" w:rsidRPr="001E4F89">
            <w:t>[4]</w:t>
          </w:r>
          <w:r w:rsidR="00CB6DFE">
            <w:rPr>
              <w:noProof w:val="0"/>
            </w:rPr>
            <w:fldChar w:fldCharType="end"/>
          </w:r>
        </w:sdtContent>
      </w:sdt>
      <w:r w:rsidR="00CB6DFE">
        <w:rPr>
          <w:noProof w:val="0"/>
        </w:rPr>
        <w:t>.</w:t>
      </w:r>
    </w:p>
    <w:p w14:paraId="4A8CD4CD" w14:textId="0C249E97" w:rsidR="00E14307" w:rsidRPr="00366F26" w:rsidRDefault="00E14307" w:rsidP="00E14307">
      <w:pPr>
        <w:pStyle w:val="Bulletlist1"/>
        <w:ind w:left="1418" w:hanging="357"/>
        <w:rPr>
          <w:noProof w:val="0"/>
        </w:rPr>
      </w:pPr>
      <w:r w:rsidRPr="00366F26">
        <w:rPr>
          <w:noProof w:val="0"/>
        </w:rPr>
        <w:t>Where the modification needs to consider the condition of a structure, Annex 5 applies ‘Civil Engineering – Ageing Management and Damaged Structures’</w:t>
      </w:r>
      <w:r w:rsidR="002675EB">
        <w:rPr>
          <w:noProof w:val="0"/>
        </w:rPr>
        <w:t xml:space="preserve"> </w:t>
      </w:r>
      <w:sdt>
        <w:sdtPr>
          <w:rPr>
            <w:noProof w:val="0"/>
          </w:rPr>
          <w:id w:val="-839618892"/>
          <w:citation/>
        </w:sdtPr>
        <w:sdtContent>
          <w:r w:rsidR="002675EB">
            <w:rPr>
              <w:noProof w:val="0"/>
            </w:rPr>
            <w:fldChar w:fldCharType="begin"/>
          </w:r>
          <w:r w:rsidR="002675EB">
            <w:rPr>
              <w:noProof w:val="0"/>
            </w:rPr>
            <w:instrText xml:space="preserve"> CITATION ONR165 \l 2057 </w:instrText>
          </w:r>
          <w:r w:rsidR="002675EB">
            <w:rPr>
              <w:noProof w:val="0"/>
            </w:rPr>
            <w:fldChar w:fldCharType="separate"/>
          </w:r>
          <w:r w:rsidR="001E4F89" w:rsidRPr="001E4F89">
            <w:t>[8]</w:t>
          </w:r>
          <w:r w:rsidR="002675EB">
            <w:rPr>
              <w:noProof w:val="0"/>
            </w:rPr>
            <w:fldChar w:fldCharType="end"/>
          </w:r>
        </w:sdtContent>
      </w:sdt>
      <w:r w:rsidR="002675EB">
        <w:rPr>
          <w:noProof w:val="0"/>
        </w:rPr>
        <w:t>.</w:t>
      </w:r>
    </w:p>
    <w:p w14:paraId="1F25276F" w14:textId="71F98728" w:rsidR="00E14307" w:rsidRPr="00366F26" w:rsidRDefault="00E14307" w:rsidP="009C102C">
      <w:pPr>
        <w:pStyle w:val="Bulletlist1"/>
        <w:ind w:left="1418" w:hanging="357"/>
        <w:rPr>
          <w:noProof w:val="0"/>
        </w:rPr>
      </w:pPr>
      <w:r w:rsidRPr="00366F26">
        <w:rPr>
          <w:noProof w:val="0"/>
        </w:rPr>
        <w:t>Where the modification includes clean out, decommissioning or partial demolition, Annex 6 applies ‘Civil Engineering – Post Operation’</w:t>
      </w:r>
      <w:r w:rsidR="002675EB">
        <w:rPr>
          <w:noProof w:val="0"/>
        </w:rPr>
        <w:t xml:space="preserve"> </w:t>
      </w:r>
      <w:sdt>
        <w:sdtPr>
          <w:rPr>
            <w:noProof w:val="0"/>
          </w:rPr>
          <w:id w:val="-473375087"/>
          <w:citation/>
        </w:sdtPr>
        <w:sdtContent>
          <w:r w:rsidR="002675EB">
            <w:rPr>
              <w:noProof w:val="0"/>
            </w:rPr>
            <w:fldChar w:fldCharType="begin"/>
          </w:r>
          <w:r w:rsidR="002675EB">
            <w:rPr>
              <w:noProof w:val="0"/>
            </w:rPr>
            <w:instrText xml:space="preserve"> CITATION ONR166 \l 2057 </w:instrText>
          </w:r>
          <w:r w:rsidR="002675EB">
            <w:rPr>
              <w:noProof w:val="0"/>
            </w:rPr>
            <w:fldChar w:fldCharType="separate"/>
          </w:r>
          <w:r w:rsidR="001E4F89" w:rsidRPr="001E4F89">
            <w:t>[9]</w:t>
          </w:r>
          <w:r w:rsidR="002675EB">
            <w:rPr>
              <w:noProof w:val="0"/>
            </w:rPr>
            <w:fldChar w:fldCharType="end"/>
          </w:r>
        </w:sdtContent>
      </w:sdt>
      <w:r w:rsidR="009C102C">
        <w:rPr>
          <w:noProof w:val="0"/>
        </w:rPr>
        <w:t>.</w:t>
      </w:r>
      <w:r w:rsidRPr="00366F26" w:rsidDel="00CD2CE5">
        <w:rPr>
          <w:noProof w:val="0"/>
        </w:rPr>
        <w:t xml:space="preserve"> </w:t>
      </w:r>
    </w:p>
    <w:p w14:paraId="6F669733" w14:textId="77777777" w:rsidR="00E14307" w:rsidRPr="00366F26" w:rsidRDefault="00E14307" w:rsidP="00E14307">
      <w:pPr>
        <w:pStyle w:val="F9-Paragraph"/>
        <w:ind w:left="851" w:hanging="851"/>
      </w:pPr>
      <w:r w:rsidRPr="00366F26">
        <w:t>Further ONR expectations on assessment of modifications are provided in:</w:t>
      </w:r>
    </w:p>
    <w:p w14:paraId="4DC3837A" w14:textId="5B91420F" w:rsidR="00E14307" w:rsidRPr="00366F26" w:rsidRDefault="00E14307" w:rsidP="00E14307">
      <w:pPr>
        <w:pStyle w:val="Bulletlist1"/>
        <w:ind w:left="1418" w:hanging="357"/>
        <w:rPr>
          <w:noProof w:val="0"/>
        </w:rPr>
      </w:pPr>
      <w:r w:rsidRPr="00366F26">
        <w:rPr>
          <w:noProof w:val="0"/>
        </w:rPr>
        <w:t>NS-TAST-GD-026 ‘Decommissioning’</w:t>
      </w:r>
      <w:r w:rsidR="002675EB">
        <w:rPr>
          <w:noProof w:val="0"/>
        </w:rPr>
        <w:t xml:space="preserve"> </w:t>
      </w:r>
      <w:sdt>
        <w:sdtPr>
          <w:rPr>
            <w:noProof w:val="0"/>
          </w:rPr>
          <w:id w:val="-67499899"/>
          <w:citation/>
        </w:sdtPr>
        <w:sdtContent>
          <w:r w:rsidR="002675EB">
            <w:rPr>
              <w:noProof w:val="0"/>
            </w:rPr>
            <w:fldChar w:fldCharType="begin"/>
          </w:r>
          <w:r w:rsidR="002675EB">
            <w:rPr>
              <w:noProof w:val="0"/>
            </w:rPr>
            <w:instrText xml:space="preserve"> CITATION ONR156 \l 2057 </w:instrText>
          </w:r>
          <w:r w:rsidR="002675EB">
            <w:rPr>
              <w:noProof w:val="0"/>
            </w:rPr>
            <w:fldChar w:fldCharType="separate"/>
          </w:r>
          <w:r w:rsidR="001E4F89" w:rsidRPr="001E4F89">
            <w:t>[40]</w:t>
          </w:r>
          <w:r w:rsidR="002675EB">
            <w:rPr>
              <w:noProof w:val="0"/>
            </w:rPr>
            <w:fldChar w:fldCharType="end"/>
          </w:r>
        </w:sdtContent>
      </w:sdt>
    </w:p>
    <w:p w14:paraId="6097B436" w14:textId="117C377F" w:rsidR="00E14307" w:rsidRPr="00366F26" w:rsidRDefault="00E14307" w:rsidP="00E14307">
      <w:pPr>
        <w:pStyle w:val="Bulletlist1"/>
        <w:ind w:left="1418" w:hanging="357"/>
        <w:rPr>
          <w:noProof w:val="0"/>
        </w:rPr>
      </w:pPr>
      <w:r w:rsidRPr="00366F26">
        <w:rPr>
          <w:noProof w:val="0"/>
        </w:rPr>
        <w:t>NS-TAST-GD-033 ‘Dutyholder Management of Records’</w:t>
      </w:r>
      <w:r w:rsidR="002675EB">
        <w:rPr>
          <w:noProof w:val="0"/>
        </w:rPr>
        <w:t xml:space="preserve"> </w:t>
      </w:r>
      <w:sdt>
        <w:sdtPr>
          <w:rPr>
            <w:noProof w:val="0"/>
          </w:rPr>
          <w:id w:val="-896432055"/>
          <w:citation/>
        </w:sdtPr>
        <w:sdtContent>
          <w:r w:rsidR="002675EB">
            <w:rPr>
              <w:noProof w:val="0"/>
            </w:rPr>
            <w:fldChar w:fldCharType="begin"/>
          </w:r>
          <w:r w:rsidR="002675EB">
            <w:rPr>
              <w:noProof w:val="0"/>
            </w:rPr>
            <w:instrText xml:space="preserve"> CITATION ONR551 \l 2057 </w:instrText>
          </w:r>
          <w:r w:rsidR="002675EB">
            <w:rPr>
              <w:noProof w:val="0"/>
            </w:rPr>
            <w:fldChar w:fldCharType="separate"/>
          </w:r>
          <w:r w:rsidR="001E4F89" w:rsidRPr="001E4F89">
            <w:t>[26]</w:t>
          </w:r>
          <w:r w:rsidR="002675EB">
            <w:rPr>
              <w:noProof w:val="0"/>
            </w:rPr>
            <w:fldChar w:fldCharType="end"/>
          </w:r>
        </w:sdtContent>
      </w:sdt>
    </w:p>
    <w:p w14:paraId="36E9741A" w14:textId="7C631654" w:rsidR="00E14307" w:rsidRPr="00366F26" w:rsidRDefault="00E14307" w:rsidP="00E14307">
      <w:pPr>
        <w:pStyle w:val="Bulletlist1"/>
        <w:ind w:left="1418" w:hanging="357"/>
        <w:rPr>
          <w:noProof w:val="0"/>
        </w:rPr>
      </w:pPr>
      <w:r w:rsidRPr="00366F26">
        <w:rPr>
          <w:noProof w:val="0"/>
        </w:rPr>
        <w:t>NS-TAST-GD-098 ‘Asset Management’</w:t>
      </w:r>
      <w:r w:rsidR="002675EB">
        <w:rPr>
          <w:noProof w:val="0"/>
        </w:rPr>
        <w:t xml:space="preserve"> </w:t>
      </w:r>
      <w:sdt>
        <w:sdtPr>
          <w:rPr>
            <w:noProof w:val="0"/>
          </w:rPr>
          <w:id w:val="1963761518"/>
          <w:citation/>
        </w:sdtPr>
        <w:sdtContent>
          <w:r w:rsidR="002675EB">
            <w:rPr>
              <w:noProof w:val="0"/>
            </w:rPr>
            <w:fldChar w:fldCharType="begin"/>
          </w:r>
          <w:r w:rsidR="002675EB">
            <w:rPr>
              <w:noProof w:val="0"/>
            </w:rPr>
            <w:instrText xml:space="preserve"> CITATION ONR127 \l 2057 </w:instrText>
          </w:r>
          <w:r w:rsidR="002675EB">
            <w:rPr>
              <w:noProof w:val="0"/>
            </w:rPr>
            <w:fldChar w:fldCharType="separate"/>
          </w:r>
          <w:r w:rsidR="001E4F89" w:rsidRPr="001E4F89">
            <w:t>[25]</w:t>
          </w:r>
          <w:r w:rsidR="002675EB">
            <w:rPr>
              <w:noProof w:val="0"/>
            </w:rPr>
            <w:fldChar w:fldCharType="end"/>
          </w:r>
        </w:sdtContent>
      </w:sdt>
    </w:p>
    <w:p w14:paraId="3517E648" w14:textId="4D5AFCAD" w:rsidR="00E14307" w:rsidRPr="00366F26" w:rsidRDefault="00E14307" w:rsidP="00E14307">
      <w:pPr>
        <w:pStyle w:val="Bulletlist1"/>
        <w:ind w:left="1418" w:hanging="357"/>
        <w:rPr>
          <w:noProof w:val="0"/>
        </w:rPr>
      </w:pPr>
      <w:r w:rsidRPr="00366F26">
        <w:rPr>
          <w:noProof w:val="0"/>
        </w:rPr>
        <w:lastRenderedPageBreak/>
        <w:t>NS-INSP-GD-020 ‘LC20 – Modification to Design of Plant Under Construction’</w:t>
      </w:r>
      <w:r w:rsidR="002675EB">
        <w:rPr>
          <w:noProof w:val="0"/>
        </w:rPr>
        <w:t xml:space="preserve"> </w:t>
      </w:r>
      <w:sdt>
        <w:sdtPr>
          <w:rPr>
            <w:noProof w:val="0"/>
          </w:rPr>
          <w:id w:val="1924831098"/>
          <w:citation/>
        </w:sdtPr>
        <w:sdtContent>
          <w:r w:rsidR="002675EB">
            <w:rPr>
              <w:noProof w:val="0"/>
            </w:rPr>
            <w:fldChar w:fldCharType="begin"/>
          </w:r>
          <w:r w:rsidR="002675EB">
            <w:rPr>
              <w:noProof w:val="0"/>
            </w:rPr>
            <w:instrText xml:space="preserve"> CITATION ONR144 \l 2057 </w:instrText>
          </w:r>
          <w:r w:rsidR="002675EB">
            <w:rPr>
              <w:noProof w:val="0"/>
            </w:rPr>
            <w:fldChar w:fldCharType="separate"/>
          </w:r>
          <w:r w:rsidR="001E4F89" w:rsidRPr="001E4F89">
            <w:t>[41]</w:t>
          </w:r>
          <w:r w:rsidR="002675EB">
            <w:rPr>
              <w:noProof w:val="0"/>
            </w:rPr>
            <w:fldChar w:fldCharType="end"/>
          </w:r>
        </w:sdtContent>
      </w:sdt>
    </w:p>
    <w:p w14:paraId="70EA3404" w14:textId="7D60B38B" w:rsidR="00E14307" w:rsidRPr="00366F26" w:rsidRDefault="00E14307" w:rsidP="00E14307">
      <w:pPr>
        <w:pStyle w:val="Bulletlist1"/>
        <w:ind w:left="1418" w:hanging="357"/>
        <w:rPr>
          <w:noProof w:val="0"/>
        </w:rPr>
      </w:pPr>
      <w:r w:rsidRPr="00366F26">
        <w:rPr>
          <w:noProof w:val="0"/>
        </w:rPr>
        <w:t>NS-INSP-GD-022 ‘LC22 – Modification or Experiment on Existing Plant’</w:t>
      </w:r>
      <w:r w:rsidR="002675EB">
        <w:rPr>
          <w:noProof w:val="0"/>
        </w:rPr>
        <w:t xml:space="preserve"> </w:t>
      </w:r>
      <w:sdt>
        <w:sdtPr>
          <w:rPr>
            <w:noProof w:val="0"/>
          </w:rPr>
          <w:id w:val="-1313713068"/>
          <w:citation/>
        </w:sdtPr>
        <w:sdtContent>
          <w:r w:rsidR="002675EB">
            <w:rPr>
              <w:noProof w:val="0"/>
            </w:rPr>
            <w:fldChar w:fldCharType="begin"/>
          </w:r>
          <w:r w:rsidR="002675EB">
            <w:rPr>
              <w:noProof w:val="0"/>
            </w:rPr>
            <w:instrText xml:space="preserve"> CITATION ONR146 \l 2057 </w:instrText>
          </w:r>
          <w:r w:rsidR="002675EB">
            <w:rPr>
              <w:noProof w:val="0"/>
            </w:rPr>
            <w:fldChar w:fldCharType="separate"/>
          </w:r>
          <w:r w:rsidR="001E4F89" w:rsidRPr="001E4F89">
            <w:t>[42]</w:t>
          </w:r>
          <w:r w:rsidR="002675EB">
            <w:rPr>
              <w:noProof w:val="0"/>
            </w:rPr>
            <w:fldChar w:fldCharType="end"/>
          </w:r>
        </w:sdtContent>
      </w:sdt>
    </w:p>
    <w:p w14:paraId="63DA71D1" w14:textId="702A5D55" w:rsidR="00E14307" w:rsidRPr="00366F26" w:rsidRDefault="00E14307" w:rsidP="00E14307">
      <w:pPr>
        <w:pStyle w:val="Bulletlist1"/>
        <w:ind w:left="1418" w:hanging="357"/>
        <w:rPr>
          <w:noProof w:val="0"/>
        </w:rPr>
      </w:pPr>
      <w:r w:rsidRPr="00366F26">
        <w:rPr>
          <w:noProof w:val="0"/>
        </w:rPr>
        <w:t>NS-INSP-GD-035 ‘</w:t>
      </w:r>
      <w:r w:rsidR="002675EB">
        <w:rPr>
          <w:noProof w:val="0"/>
        </w:rPr>
        <w:t xml:space="preserve">LC35 – </w:t>
      </w:r>
      <w:r w:rsidRPr="00366F26">
        <w:rPr>
          <w:noProof w:val="0"/>
        </w:rPr>
        <w:t>Decommissioning’</w:t>
      </w:r>
      <w:r w:rsidR="002675EB">
        <w:rPr>
          <w:noProof w:val="0"/>
        </w:rPr>
        <w:t xml:space="preserve"> </w:t>
      </w:r>
      <w:sdt>
        <w:sdtPr>
          <w:rPr>
            <w:noProof w:val="0"/>
          </w:rPr>
          <w:id w:val="-138423143"/>
          <w:citation/>
        </w:sdtPr>
        <w:sdtContent>
          <w:r w:rsidR="002675EB">
            <w:rPr>
              <w:noProof w:val="0"/>
            </w:rPr>
            <w:fldChar w:fldCharType="begin"/>
          </w:r>
          <w:r w:rsidR="002675EB">
            <w:rPr>
              <w:noProof w:val="0"/>
            </w:rPr>
            <w:instrText xml:space="preserve"> CITATION ONR160 \l 2057 </w:instrText>
          </w:r>
          <w:r w:rsidR="002675EB">
            <w:rPr>
              <w:noProof w:val="0"/>
            </w:rPr>
            <w:fldChar w:fldCharType="separate"/>
          </w:r>
          <w:r w:rsidR="001E4F89" w:rsidRPr="001E4F89">
            <w:t>[43]</w:t>
          </w:r>
          <w:r w:rsidR="002675EB">
            <w:rPr>
              <w:noProof w:val="0"/>
            </w:rPr>
            <w:fldChar w:fldCharType="end"/>
          </w:r>
        </w:sdtContent>
      </w:sdt>
    </w:p>
    <w:p w14:paraId="4F511398" w14:textId="7A9098AB" w:rsidR="00CD42AF" w:rsidRPr="00366F26" w:rsidRDefault="00CD42AF">
      <w:pPr>
        <w:spacing w:after="0" w:line="240" w:lineRule="auto"/>
      </w:pPr>
      <w:r w:rsidRPr="00366F26">
        <w:br w:type="page"/>
      </w:r>
    </w:p>
    <w:p w14:paraId="76C38521" w14:textId="1718FB51" w:rsidR="00F90CE8" w:rsidRPr="00366F26" w:rsidRDefault="00F90CE8" w:rsidP="00B92CA3">
      <w:pPr>
        <w:pStyle w:val="Heading1"/>
        <w:numPr>
          <w:ilvl w:val="0"/>
          <w:numId w:val="0"/>
        </w:numPr>
      </w:pPr>
      <w:bookmarkStart w:id="490" w:name="_Toc43723351"/>
      <w:bookmarkStart w:id="491" w:name="_Toc57912711"/>
      <w:bookmarkStart w:id="492" w:name="_Appendix_A_-"/>
      <w:bookmarkStart w:id="493" w:name="_Toc234575199"/>
      <w:bookmarkEnd w:id="492"/>
      <w:r w:rsidRPr="00366F26">
        <w:lastRenderedPageBreak/>
        <w:t>Appendix A</w:t>
      </w:r>
      <w:r w:rsidR="00D27F4C">
        <w:t xml:space="preserve"> - </w:t>
      </w:r>
      <w:r w:rsidRPr="00366F26">
        <w:t xml:space="preserve">ONR </w:t>
      </w:r>
      <w:r w:rsidR="00034634">
        <w:t>e</w:t>
      </w:r>
      <w:r w:rsidRPr="00366F26">
        <w:t xml:space="preserve">xpectation of </w:t>
      </w:r>
      <w:r w:rsidR="00034634">
        <w:t>s</w:t>
      </w:r>
      <w:r w:rsidRPr="00366F26">
        <w:t xml:space="preserve">cope of </w:t>
      </w:r>
      <w:r w:rsidR="00034634">
        <w:t>c</w:t>
      </w:r>
      <w:r w:rsidRPr="00366F26">
        <w:t xml:space="preserve">ivil </w:t>
      </w:r>
      <w:r w:rsidR="00034634">
        <w:t>e</w:t>
      </w:r>
      <w:r w:rsidRPr="00366F26">
        <w:t>ngineering</w:t>
      </w:r>
      <w:bookmarkEnd w:id="493"/>
    </w:p>
    <w:p w14:paraId="4F222D14" w14:textId="77777777" w:rsidR="004D7FB1" w:rsidRPr="00366F26" w:rsidRDefault="004D7FB1" w:rsidP="00B92CA3">
      <w:r w:rsidRPr="00366F26">
        <w:t>Civil engineering includes but is not limited to:</w:t>
      </w:r>
    </w:p>
    <w:p w14:paraId="6D2848CE" w14:textId="0831466A" w:rsidR="004D7FB1" w:rsidRPr="00366F26" w:rsidRDefault="004D7FB1" w:rsidP="00034634">
      <w:pPr>
        <w:pStyle w:val="Bulletlist1"/>
        <w:ind w:left="426" w:hanging="357"/>
        <w:rPr>
          <w:noProof w:val="0"/>
        </w:rPr>
      </w:pPr>
      <w:r w:rsidRPr="00366F26">
        <w:rPr>
          <w:noProof w:val="0"/>
        </w:rPr>
        <w:t>decision making around the design intent (</w:t>
      </w:r>
      <w:r w:rsidR="009B676B">
        <w:rPr>
          <w:noProof w:val="0"/>
        </w:rPr>
        <w:t>for example,</w:t>
      </w:r>
      <w:r w:rsidRPr="00366F26">
        <w:rPr>
          <w:noProof w:val="0"/>
        </w:rPr>
        <w:t xml:space="preserve"> claims and arguments, safety functions, categories, classification, reliability, lifespan, optioneering, studies),</w:t>
      </w:r>
    </w:p>
    <w:p w14:paraId="3D7E004C" w14:textId="5E992D3A" w:rsidR="004D7FB1" w:rsidRPr="00366F26" w:rsidRDefault="004D7FB1" w:rsidP="00034634">
      <w:pPr>
        <w:pStyle w:val="Bulletlist1"/>
        <w:ind w:left="426" w:hanging="357"/>
        <w:rPr>
          <w:noProof w:val="0"/>
        </w:rPr>
      </w:pPr>
      <w:r w:rsidRPr="00366F26">
        <w:rPr>
          <w:noProof w:val="0"/>
        </w:rPr>
        <w:t>the production, acceptance, approval and issuance of designs or documentation (</w:t>
      </w:r>
      <w:r w:rsidR="009B676B">
        <w:rPr>
          <w:noProof w:val="0"/>
        </w:rPr>
        <w:t>for example,</w:t>
      </w:r>
      <w:r w:rsidR="009B676B" w:rsidRPr="00366F26">
        <w:rPr>
          <w:noProof w:val="0"/>
        </w:rPr>
        <w:t xml:space="preserve"> </w:t>
      </w:r>
      <w:r w:rsidRPr="00366F26">
        <w:rPr>
          <w:noProof w:val="0"/>
        </w:rPr>
        <w:t>calculation, modelling, drawings, specifications, schedules),</w:t>
      </w:r>
    </w:p>
    <w:p w14:paraId="25DE2805" w14:textId="3B618CB4" w:rsidR="004D7FB1" w:rsidRPr="00366F26" w:rsidRDefault="004D7FB1" w:rsidP="00034634">
      <w:pPr>
        <w:pStyle w:val="Bulletlist1"/>
        <w:ind w:left="426" w:hanging="357"/>
        <w:rPr>
          <w:noProof w:val="0"/>
        </w:rPr>
      </w:pPr>
      <w:r w:rsidRPr="00366F26">
        <w:rPr>
          <w:noProof w:val="0"/>
        </w:rPr>
        <w:t>physical works (</w:t>
      </w:r>
      <w:r w:rsidR="009B676B">
        <w:rPr>
          <w:noProof w:val="0"/>
        </w:rPr>
        <w:t>for example,</w:t>
      </w:r>
      <w:r w:rsidR="009B676B" w:rsidRPr="00366F26">
        <w:rPr>
          <w:noProof w:val="0"/>
        </w:rPr>
        <w:t xml:space="preserve"> </w:t>
      </w:r>
      <w:r w:rsidRPr="00366F26">
        <w:rPr>
          <w:noProof w:val="0"/>
        </w:rPr>
        <w:t>investigation, survey, construction, maintenance, alteration, decommissioning, demolition),</w:t>
      </w:r>
    </w:p>
    <w:p w14:paraId="56B21B6F" w14:textId="77E6B238" w:rsidR="004D7FB1" w:rsidRPr="00366F26" w:rsidRDefault="004D7FB1" w:rsidP="00034634">
      <w:pPr>
        <w:pStyle w:val="Bulletlist1"/>
        <w:ind w:left="426" w:hanging="357"/>
        <w:rPr>
          <w:noProof w:val="0"/>
        </w:rPr>
      </w:pPr>
      <w:r w:rsidRPr="00366F26">
        <w:rPr>
          <w:noProof w:val="0"/>
        </w:rPr>
        <w:t>operations (</w:t>
      </w:r>
      <w:r w:rsidR="009B676B">
        <w:rPr>
          <w:noProof w:val="0"/>
        </w:rPr>
        <w:t>for example,</w:t>
      </w:r>
      <w:r w:rsidR="009B676B" w:rsidRPr="00366F26">
        <w:rPr>
          <w:noProof w:val="0"/>
        </w:rPr>
        <w:t xml:space="preserve"> </w:t>
      </w:r>
      <w:r w:rsidRPr="00366F26">
        <w:rPr>
          <w:noProof w:val="0"/>
        </w:rPr>
        <w:t>use, monitoring, inspection, activation of barriers, residual functions post nuclear operations);</w:t>
      </w:r>
    </w:p>
    <w:p w14:paraId="09D36671" w14:textId="77777777" w:rsidR="004D7FB1" w:rsidRPr="00366F26" w:rsidRDefault="004D7FB1" w:rsidP="004D7FB1">
      <w:pPr>
        <w:ind w:left="1004"/>
        <w:contextualSpacing/>
      </w:pPr>
    </w:p>
    <w:p w14:paraId="0E0DACDC" w14:textId="77777777" w:rsidR="004D7FB1" w:rsidRPr="00366F26" w:rsidRDefault="004D7FB1" w:rsidP="004321E2">
      <w:r w:rsidRPr="00366F26">
        <w:t>associated with these safety or security related functions:</w:t>
      </w:r>
    </w:p>
    <w:p w14:paraId="3DAD230D" w14:textId="77777777" w:rsidR="004D7FB1" w:rsidRPr="00366F26" w:rsidRDefault="004D7FB1" w:rsidP="00034634">
      <w:pPr>
        <w:pStyle w:val="Bulletlist1"/>
        <w:ind w:left="426" w:hanging="357"/>
        <w:rPr>
          <w:noProof w:val="0"/>
        </w:rPr>
      </w:pPr>
      <w:r w:rsidRPr="00366F26">
        <w:rPr>
          <w:noProof w:val="0"/>
        </w:rPr>
        <w:t>supporting safety or security related plant and equipment,</w:t>
      </w:r>
    </w:p>
    <w:p w14:paraId="36268D3A" w14:textId="77777777" w:rsidR="004D7FB1" w:rsidRPr="00366F26" w:rsidRDefault="004D7FB1" w:rsidP="00034634">
      <w:pPr>
        <w:pStyle w:val="Bulletlist1"/>
        <w:ind w:left="426" w:hanging="357"/>
        <w:rPr>
          <w:noProof w:val="0"/>
        </w:rPr>
      </w:pPr>
      <w:r w:rsidRPr="00366F26">
        <w:rPr>
          <w:noProof w:val="0"/>
        </w:rPr>
        <w:t>provision of radiological shielding,</w:t>
      </w:r>
    </w:p>
    <w:p w14:paraId="0004CC4E" w14:textId="77777777" w:rsidR="004D7FB1" w:rsidRPr="00366F26" w:rsidRDefault="004D7FB1" w:rsidP="00034634">
      <w:pPr>
        <w:pStyle w:val="Bulletlist1"/>
        <w:ind w:left="426" w:hanging="357"/>
        <w:rPr>
          <w:noProof w:val="0"/>
        </w:rPr>
      </w:pPr>
      <w:r w:rsidRPr="00366F26">
        <w:rPr>
          <w:noProof w:val="0"/>
        </w:rPr>
        <w:t>containment of nuclear material and other radiological matter,</w:t>
      </w:r>
    </w:p>
    <w:p w14:paraId="531E84D5" w14:textId="17F8A569" w:rsidR="004D7FB1" w:rsidRPr="00366F26" w:rsidRDefault="004D7FB1" w:rsidP="00034634">
      <w:pPr>
        <w:pStyle w:val="Bulletlist1"/>
        <w:ind w:left="426" w:hanging="357"/>
        <w:rPr>
          <w:noProof w:val="0"/>
        </w:rPr>
      </w:pPr>
      <w:r w:rsidRPr="00366F26">
        <w:rPr>
          <w:noProof w:val="0"/>
        </w:rPr>
        <w:t>retaining liquids or gases (</w:t>
      </w:r>
      <w:r w:rsidR="009B676B">
        <w:rPr>
          <w:noProof w:val="0"/>
        </w:rPr>
        <w:t>for example,</w:t>
      </w:r>
      <w:r w:rsidR="009B676B" w:rsidRPr="00366F26">
        <w:rPr>
          <w:noProof w:val="0"/>
        </w:rPr>
        <w:t xml:space="preserve"> </w:t>
      </w:r>
      <w:r w:rsidRPr="00366F26">
        <w:rPr>
          <w:noProof w:val="0"/>
        </w:rPr>
        <w:t>ponds, concrete pressure vessels, vaults and silos),</w:t>
      </w:r>
    </w:p>
    <w:p w14:paraId="156AB5A9" w14:textId="77777777" w:rsidR="008A696E" w:rsidRDefault="004D7FB1" w:rsidP="009B1AC8">
      <w:pPr>
        <w:pStyle w:val="Bulletlist1"/>
        <w:ind w:left="426" w:hanging="357"/>
        <w:rPr>
          <w:noProof w:val="0"/>
        </w:rPr>
      </w:pPr>
      <w:r w:rsidRPr="00366F26">
        <w:rPr>
          <w:noProof w:val="0"/>
        </w:rPr>
        <w:t>protection of nuclear safety or security related plant from external or internal hazards,</w:t>
      </w:r>
    </w:p>
    <w:p w14:paraId="65C13BB8" w14:textId="629551A9" w:rsidR="0031440B" w:rsidRDefault="004D7FB1" w:rsidP="009B1AC8">
      <w:pPr>
        <w:pStyle w:val="Bulletlist1"/>
        <w:ind w:left="426" w:hanging="357"/>
        <w:rPr>
          <w:noProof w:val="0"/>
        </w:rPr>
      </w:pPr>
      <w:r w:rsidRPr="00366F26">
        <w:rPr>
          <w:noProof w:val="0"/>
        </w:rPr>
        <w:t>protection from malicious threat, or</w:t>
      </w:r>
    </w:p>
    <w:p w14:paraId="10A23B02" w14:textId="3F6E219A" w:rsidR="004D7FB1" w:rsidRPr="00366F26" w:rsidRDefault="004D7FB1" w:rsidP="006F01DB">
      <w:pPr>
        <w:pStyle w:val="Bulletlist1"/>
        <w:ind w:left="426" w:hanging="357"/>
        <w:rPr>
          <w:noProof w:val="0"/>
        </w:rPr>
      </w:pPr>
      <w:r w:rsidRPr="00366F26">
        <w:rPr>
          <w:noProof w:val="0"/>
        </w:rPr>
        <w:t xml:space="preserve">whose failure threatens nuclear safety related </w:t>
      </w:r>
      <w:r w:rsidR="009B676B">
        <w:rPr>
          <w:noProof w:val="0"/>
        </w:rPr>
        <w:t>SSCs</w:t>
      </w:r>
      <w:r w:rsidRPr="00366F26">
        <w:rPr>
          <w:noProof w:val="0"/>
        </w:rPr>
        <w:t xml:space="preserve"> or threatens their ability to fulfil their safety or security functional requirements;</w:t>
      </w:r>
    </w:p>
    <w:p w14:paraId="3ABE80D0" w14:textId="77777777" w:rsidR="004D7FB1" w:rsidRPr="00366F26" w:rsidRDefault="004D7FB1" w:rsidP="004321E2">
      <w:r w:rsidRPr="00366F26">
        <w:t>as performed by either:</w:t>
      </w:r>
    </w:p>
    <w:p w14:paraId="3960712C" w14:textId="77777777" w:rsidR="004D7FB1" w:rsidRPr="00366F26" w:rsidRDefault="004D7FB1" w:rsidP="00034634">
      <w:pPr>
        <w:pStyle w:val="Bulletlist1"/>
        <w:ind w:left="426" w:hanging="357"/>
        <w:rPr>
          <w:noProof w:val="0"/>
        </w:rPr>
      </w:pPr>
      <w:r w:rsidRPr="00366F26">
        <w:rPr>
          <w:noProof w:val="0"/>
        </w:rPr>
        <w:t>Nuclear safety related structures;</w:t>
      </w:r>
    </w:p>
    <w:p w14:paraId="43E27502" w14:textId="77777777" w:rsidR="004D7FB1" w:rsidRPr="00366F26" w:rsidRDefault="004D7FB1" w:rsidP="00034634">
      <w:pPr>
        <w:pStyle w:val="Bulletlist1"/>
        <w:ind w:left="426" w:hanging="357"/>
        <w:rPr>
          <w:noProof w:val="0"/>
        </w:rPr>
      </w:pPr>
      <w:r w:rsidRPr="00366F26">
        <w:rPr>
          <w:noProof w:val="0"/>
        </w:rPr>
        <w:t>Site infrastructure on a GB nuclear site;</w:t>
      </w:r>
    </w:p>
    <w:p w14:paraId="2AB0B7DE" w14:textId="06E2AA83" w:rsidR="004D7FB1" w:rsidRPr="00366F26" w:rsidRDefault="004D7FB1" w:rsidP="0031440B">
      <w:pPr>
        <w:pStyle w:val="Bulletlist1"/>
        <w:ind w:left="426" w:hanging="357"/>
        <w:rPr>
          <w:noProof w:val="0"/>
        </w:rPr>
      </w:pPr>
      <w:r w:rsidRPr="00366F26">
        <w:rPr>
          <w:noProof w:val="0"/>
        </w:rPr>
        <w:t>Off-site infrastructure where this contributes to ensuring the safety and security of the GB nuclear site (including that claimed in emergency response plans to facilitate off-site responses).</w:t>
      </w:r>
    </w:p>
    <w:p w14:paraId="7B8F7BFD" w14:textId="77777777" w:rsidR="008A696E" w:rsidRDefault="008A696E" w:rsidP="004321E2">
      <w:pPr>
        <w:sectPr w:rsidR="008A696E" w:rsidSect="001F6D6D">
          <w:pgSz w:w="11906" w:h="16838" w:code="9"/>
          <w:pgMar w:top="1440" w:right="1440" w:bottom="1440" w:left="1440" w:header="397" w:footer="397" w:gutter="0"/>
          <w:cols w:space="312"/>
          <w:docGrid w:linePitch="360"/>
        </w:sectPr>
      </w:pPr>
    </w:p>
    <w:p w14:paraId="588A8328" w14:textId="77777777" w:rsidR="004D7FB1" w:rsidRPr="00366F26" w:rsidRDefault="004D7FB1" w:rsidP="004321E2">
      <w:r w:rsidRPr="00366F26">
        <w:lastRenderedPageBreak/>
        <w:t>Civil engineering assets considered within the TAG include but are not limited to:</w:t>
      </w:r>
    </w:p>
    <w:p w14:paraId="54D6889F" w14:textId="77777777" w:rsidR="004D7FB1" w:rsidRPr="00366F26" w:rsidRDefault="004D7FB1" w:rsidP="00034634">
      <w:pPr>
        <w:pStyle w:val="Bulletlist1"/>
        <w:ind w:left="426" w:hanging="357"/>
        <w:rPr>
          <w:noProof w:val="0"/>
        </w:rPr>
      </w:pPr>
      <w:r w:rsidRPr="00366F26">
        <w:rPr>
          <w:noProof w:val="0"/>
        </w:rPr>
        <w:t>building structures and load supporting / resisting frames,</w:t>
      </w:r>
    </w:p>
    <w:p w14:paraId="4544159A" w14:textId="77777777" w:rsidR="004D7FB1" w:rsidRPr="00366F26" w:rsidRDefault="004D7FB1" w:rsidP="00034634">
      <w:pPr>
        <w:pStyle w:val="Bulletlist1"/>
        <w:ind w:left="426" w:hanging="357"/>
        <w:rPr>
          <w:noProof w:val="0"/>
        </w:rPr>
      </w:pPr>
      <w:r w:rsidRPr="00366F26">
        <w:rPr>
          <w:noProof w:val="0"/>
        </w:rPr>
        <w:t>substructures and foundations,</w:t>
      </w:r>
    </w:p>
    <w:p w14:paraId="5FFD869E" w14:textId="77777777" w:rsidR="004D7FB1" w:rsidRPr="00366F26" w:rsidRDefault="004D7FB1" w:rsidP="00034634">
      <w:pPr>
        <w:pStyle w:val="Bulletlist1"/>
        <w:ind w:left="426" w:hanging="357"/>
        <w:rPr>
          <w:noProof w:val="0"/>
        </w:rPr>
      </w:pPr>
      <w:r w:rsidRPr="00366F26">
        <w:rPr>
          <w:noProof w:val="0"/>
        </w:rPr>
        <w:t>plant and equipment supports, including hangers and crane rails,</w:t>
      </w:r>
    </w:p>
    <w:p w14:paraId="1C2234CA" w14:textId="77777777" w:rsidR="004D7FB1" w:rsidRPr="00366F26" w:rsidRDefault="004D7FB1" w:rsidP="00034634">
      <w:pPr>
        <w:pStyle w:val="Bulletlist1"/>
        <w:ind w:left="426" w:hanging="357"/>
        <w:rPr>
          <w:noProof w:val="0"/>
        </w:rPr>
      </w:pPr>
      <w:r w:rsidRPr="00366F26">
        <w:rPr>
          <w:noProof w:val="0"/>
        </w:rPr>
        <w:t>stacks, chimneys, masts and towers, including stays and anchors,</w:t>
      </w:r>
    </w:p>
    <w:p w14:paraId="674FF79B" w14:textId="77777777" w:rsidR="004D7FB1" w:rsidRPr="00366F26" w:rsidRDefault="004D7FB1" w:rsidP="00034634">
      <w:pPr>
        <w:pStyle w:val="Bulletlist1"/>
        <w:ind w:left="426" w:hanging="357"/>
        <w:rPr>
          <w:noProof w:val="0"/>
        </w:rPr>
      </w:pPr>
      <w:r w:rsidRPr="00366F26">
        <w:rPr>
          <w:noProof w:val="0"/>
        </w:rPr>
        <w:t>bridges, roads, railways, dockyards and other transportation links providing for the movement of nuclear materials and other radiological matter or incident response vehicles,</w:t>
      </w:r>
    </w:p>
    <w:p w14:paraId="01DAE76E" w14:textId="77777777" w:rsidR="004D7FB1" w:rsidRPr="00366F26" w:rsidRDefault="004D7FB1" w:rsidP="00034634">
      <w:pPr>
        <w:pStyle w:val="Bulletlist1"/>
        <w:ind w:left="426" w:hanging="357"/>
        <w:rPr>
          <w:noProof w:val="0"/>
        </w:rPr>
      </w:pPr>
      <w:r w:rsidRPr="00366F26">
        <w:rPr>
          <w:noProof w:val="0"/>
        </w:rPr>
        <w:t>caissons, drydocks and dock gates,</w:t>
      </w:r>
    </w:p>
    <w:p w14:paraId="45ED0C93" w14:textId="77777777" w:rsidR="004D7FB1" w:rsidRPr="00366F26" w:rsidRDefault="004D7FB1" w:rsidP="00034634">
      <w:pPr>
        <w:pStyle w:val="Bulletlist1"/>
        <w:ind w:left="426" w:hanging="357"/>
        <w:rPr>
          <w:noProof w:val="0"/>
        </w:rPr>
      </w:pPr>
      <w:r w:rsidRPr="00366F26">
        <w:rPr>
          <w:noProof w:val="0"/>
        </w:rPr>
        <w:t>pavements and above-ground storage areas provided for nuclear materials and other radiological matter or incident response vehicles,</w:t>
      </w:r>
    </w:p>
    <w:p w14:paraId="3208444A" w14:textId="77777777" w:rsidR="004D7FB1" w:rsidRPr="00366F26" w:rsidRDefault="004D7FB1" w:rsidP="00034634">
      <w:pPr>
        <w:pStyle w:val="Bulletlist1"/>
        <w:ind w:left="426" w:hanging="357"/>
        <w:rPr>
          <w:noProof w:val="0"/>
        </w:rPr>
      </w:pPr>
      <w:r w:rsidRPr="00366F26">
        <w:rPr>
          <w:noProof w:val="0"/>
        </w:rPr>
        <w:t>supports to lighting, surface and storm water drainage features, bunds and swales,</w:t>
      </w:r>
    </w:p>
    <w:p w14:paraId="0230900C" w14:textId="77777777" w:rsidR="004D7FB1" w:rsidRPr="00366F26" w:rsidRDefault="004D7FB1" w:rsidP="00034634">
      <w:pPr>
        <w:pStyle w:val="Bulletlist1"/>
        <w:ind w:left="426" w:hanging="357"/>
        <w:rPr>
          <w:noProof w:val="0"/>
        </w:rPr>
      </w:pPr>
      <w:r w:rsidRPr="00366F26">
        <w:rPr>
          <w:noProof w:val="0"/>
        </w:rPr>
        <w:t>pipe-bridges,</w:t>
      </w:r>
    </w:p>
    <w:p w14:paraId="1C12C293" w14:textId="77777777" w:rsidR="004D7FB1" w:rsidRPr="00366F26" w:rsidRDefault="004D7FB1" w:rsidP="00034634">
      <w:pPr>
        <w:pStyle w:val="Bulletlist1"/>
        <w:ind w:left="426" w:hanging="357"/>
        <w:rPr>
          <w:noProof w:val="0"/>
        </w:rPr>
      </w:pPr>
      <w:r w:rsidRPr="00366F26">
        <w:rPr>
          <w:noProof w:val="0"/>
        </w:rPr>
        <w:t>earthworks, ground that supports safety and security equipment, including ground improvement measures,</w:t>
      </w:r>
    </w:p>
    <w:p w14:paraId="16BF4D4F" w14:textId="77777777" w:rsidR="004D7FB1" w:rsidRPr="00366F26" w:rsidRDefault="004D7FB1" w:rsidP="00034634">
      <w:pPr>
        <w:pStyle w:val="Bulletlist1"/>
        <w:ind w:left="426" w:hanging="357"/>
        <w:rPr>
          <w:noProof w:val="0"/>
        </w:rPr>
      </w:pPr>
      <w:r w:rsidRPr="00366F26">
        <w:rPr>
          <w:noProof w:val="0"/>
        </w:rPr>
        <w:t>service ducts and tunnels, channels and culverts containing safety or security features,</w:t>
      </w:r>
    </w:p>
    <w:p w14:paraId="44059A41" w14:textId="77777777" w:rsidR="004D7FB1" w:rsidRPr="00366F26" w:rsidRDefault="004D7FB1" w:rsidP="00034634">
      <w:pPr>
        <w:pStyle w:val="Bulletlist1"/>
        <w:ind w:left="426" w:hanging="357"/>
        <w:rPr>
          <w:noProof w:val="0"/>
        </w:rPr>
      </w:pPr>
      <w:r w:rsidRPr="00366F26">
        <w:rPr>
          <w:noProof w:val="0"/>
        </w:rPr>
        <w:t>water outfalls and intakes, water management zones, lagoons and water storage / conveyance features,</w:t>
      </w:r>
    </w:p>
    <w:p w14:paraId="25FB7F30" w14:textId="77777777" w:rsidR="004D7FB1" w:rsidRPr="00366F26" w:rsidRDefault="004D7FB1" w:rsidP="00034634">
      <w:pPr>
        <w:pStyle w:val="Bulletlist1"/>
        <w:ind w:left="426" w:hanging="357"/>
        <w:rPr>
          <w:noProof w:val="0"/>
        </w:rPr>
      </w:pPr>
      <w:r w:rsidRPr="00366F26">
        <w:rPr>
          <w:noProof w:val="0"/>
        </w:rPr>
        <w:t>engineered slopes, embankments and ground support, including retaining structures, ground anchors and groundwater relief features</w:t>
      </w:r>
    </w:p>
    <w:p w14:paraId="3C4B2A88" w14:textId="77777777" w:rsidR="004D7FB1" w:rsidRPr="00366F26" w:rsidRDefault="004D7FB1" w:rsidP="00034634">
      <w:pPr>
        <w:pStyle w:val="Bulletlist1"/>
        <w:ind w:left="426" w:hanging="357"/>
        <w:rPr>
          <w:noProof w:val="0"/>
        </w:rPr>
      </w:pPr>
      <w:r w:rsidRPr="00366F26">
        <w:rPr>
          <w:noProof w:val="0"/>
        </w:rPr>
        <w:t>precipitation, coastal or river flood and erosion defences / protection, including wave protection and deployable barriers,</w:t>
      </w:r>
    </w:p>
    <w:p w14:paraId="2AAB71EF" w14:textId="77777777" w:rsidR="004D7FB1" w:rsidRPr="00366F26" w:rsidRDefault="004D7FB1" w:rsidP="00034634">
      <w:pPr>
        <w:pStyle w:val="Bulletlist1"/>
        <w:ind w:left="426" w:hanging="357"/>
        <w:rPr>
          <w:noProof w:val="0"/>
        </w:rPr>
      </w:pPr>
      <w:r w:rsidRPr="00366F26">
        <w:rPr>
          <w:noProof w:val="0"/>
        </w:rPr>
        <w:t>containments/confinement, including storage ponds, vaults, silos, stores and tanks, including those below ground,</w:t>
      </w:r>
    </w:p>
    <w:p w14:paraId="0E3E9F17" w14:textId="77777777" w:rsidR="004D7FB1" w:rsidRPr="00366F26" w:rsidRDefault="004D7FB1" w:rsidP="00034634">
      <w:pPr>
        <w:pStyle w:val="Bulletlist1"/>
        <w:ind w:left="426" w:hanging="357"/>
        <w:rPr>
          <w:noProof w:val="0"/>
        </w:rPr>
      </w:pPr>
      <w:r w:rsidRPr="00366F26">
        <w:rPr>
          <w:noProof w:val="0"/>
        </w:rPr>
        <w:t>protection barriers from accidental or malicious crashes or explosions, including traverses,</w:t>
      </w:r>
    </w:p>
    <w:p w14:paraId="1369F0DA" w14:textId="77777777" w:rsidR="004D7FB1" w:rsidRPr="00366F26" w:rsidRDefault="004D7FB1" w:rsidP="00034634">
      <w:pPr>
        <w:pStyle w:val="Bulletlist1"/>
        <w:ind w:left="426" w:hanging="357"/>
        <w:rPr>
          <w:noProof w:val="0"/>
        </w:rPr>
      </w:pPr>
      <w:r w:rsidRPr="00366F26">
        <w:rPr>
          <w:noProof w:val="0"/>
        </w:rPr>
        <w:t>cladding, doors, windows, weather proof envelope, fire barriers, rainwater disposal systems, waterproof membranes,</w:t>
      </w:r>
    </w:p>
    <w:p w14:paraId="62499736" w14:textId="7649BB5C" w:rsidR="004D7FB1" w:rsidRPr="00366F26" w:rsidRDefault="004D7FB1" w:rsidP="00034634">
      <w:pPr>
        <w:pStyle w:val="Bulletlist1"/>
        <w:ind w:left="426" w:hanging="357"/>
        <w:rPr>
          <w:noProof w:val="0"/>
        </w:rPr>
      </w:pPr>
      <w:r w:rsidRPr="00366F26">
        <w:rPr>
          <w:noProof w:val="0"/>
        </w:rPr>
        <w:t>barriers /</w:t>
      </w:r>
      <w:r w:rsidR="000B66BC">
        <w:rPr>
          <w:noProof w:val="0"/>
        </w:rPr>
        <w:t xml:space="preserve"> </w:t>
      </w:r>
      <w:r w:rsidRPr="00366F26">
        <w:rPr>
          <w:noProof w:val="0"/>
        </w:rPr>
        <w:t>protection measures against aggressive ground or ground gasses,</w:t>
      </w:r>
    </w:p>
    <w:p w14:paraId="3C3ADF6A" w14:textId="77777777" w:rsidR="004D7FB1" w:rsidRPr="00366F26" w:rsidRDefault="004D7FB1" w:rsidP="00034634">
      <w:pPr>
        <w:pStyle w:val="Bulletlist1"/>
        <w:ind w:left="567" w:hanging="357"/>
        <w:rPr>
          <w:noProof w:val="0"/>
        </w:rPr>
      </w:pPr>
      <w:r w:rsidRPr="00366F26">
        <w:rPr>
          <w:noProof w:val="0"/>
        </w:rPr>
        <w:lastRenderedPageBreak/>
        <w:t>boundary fences, security barriers and gates etc. including supporting structures to lighting and security equipment,</w:t>
      </w:r>
    </w:p>
    <w:p w14:paraId="3999B575" w14:textId="77777777" w:rsidR="004D7FB1" w:rsidRPr="00366F26" w:rsidRDefault="004D7FB1" w:rsidP="00034634">
      <w:pPr>
        <w:pStyle w:val="Bulletlist1"/>
        <w:ind w:left="567" w:hanging="357"/>
        <w:rPr>
          <w:noProof w:val="0"/>
        </w:rPr>
      </w:pPr>
      <w:r w:rsidRPr="00366F26">
        <w:rPr>
          <w:noProof w:val="0"/>
        </w:rPr>
        <w:t>leak collection / detection pits, sumps, blankets and pipework,</w:t>
      </w:r>
    </w:p>
    <w:p w14:paraId="58D31C13" w14:textId="77777777" w:rsidR="004D7FB1" w:rsidRPr="00366F26" w:rsidRDefault="004D7FB1" w:rsidP="00034634">
      <w:pPr>
        <w:pStyle w:val="Bulletlist1"/>
        <w:ind w:left="567" w:hanging="357"/>
        <w:rPr>
          <w:noProof w:val="0"/>
        </w:rPr>
      </w:pPr>
      <w:r w:rsidRPr="00366F26">
        <w:rPr>
          <w:noProof w:val="0"/>
        </w:rPr>
        <w:t>thrust blocks and pipework restraints / supports.</w:t>
      </w:r>
    </w:p>
    <w:p w14:paraId="42AD2593" w14:textId="77777777" w:rsidR="004D7FB1" w:rsidRPr="00366F26" w:rsidRDefault="004D7FB1" w:rsidP="000B66BC">
      <w:pPr>
        <w:spacing w:before="240"/>
      </w:pPr>
      <w:r w:rsidRPr="00366F26">
        <w:t>Both temporary and permanent assets are included, including those required to build, access and demolish the permanent assets.</w:t>
      </w:r>
    </w:p>
    <w:p w14:paraId="078748A8" w14:textId="10498799" w:rsidR="004D7FB1" w:rsidRPr="00366F26" w:rsidRDefault="004D7FB1" w:rsidP="004321E2">
      <w:r w:rsidRPr="00366F26">
        <w:t>Pressure resisting (i.e.</w:t>
      </w:r>
      <w:r w:rsidR="000B66BC">
        <w:t>,</w:t>
      </w:r>
      <w:r w:rsidRPr="00366F26">
        <w:t xml:space="preserve"> pressures not the result of gravity alone) structures consisting entirely of metal fall within the remint of the Structural Integrity Specialism and hence are excluded from </w:t>
      </w:r>
      <w:r w:rsidR="000B66BC">
        <w:t>this TAG</w:t>
      </w:r>
      <w:r w:rsidRPr="00366F26">
        <w:t>.</w:t>
      </w:r>
    </w:p>
    <w:p w14:paraId="6BFAF6BF" w14:textId="4A949092" w:rsidR="004D7FB1" w:rsidRPr="00366F26" w:rsidRDefault="004D7FB1" w:rsidP="004321E2">
      <w:r w:rsidRPr="00366F26">
        <w:t xml:space="preserve">Buildings and structures excluded from ONR civil engineering consideration are those on a GB nuclear site but with no nuclear safety or security function. </w:t>
      </w:r>
      <w:r w:rsidR="008A696E">
        <w:br/>
      </w:r>
      <w:r w:rsidRPr="00366F26">
        <w:t>These typically include (but are not limited to):</w:t>
      </w:r>
    </w:p>
    <w:p w14:paraId="15D8F38D" w14:textId="77777777" w:rsidR="004D7FB1" w:rsidRPr="00366F26" w:rsidRDefault="004D7FB1" w:rsidP="00034634">
      <w:pPr>
        <w:pStyle w:val="Bulletlist1"/>
        <w:ind w:left="426" w:hanging="357"/>
        <w:rPr>
          <w:noProof w:val="0"/>
        </w:rPr>
      </w:pPr>
      <w:r w:rsidRPr="00366F26">
        <w:rPr>
          <w:noProof w:val="0"/>
        </w:rPr>
        <w:t>administration buildings,</w:t>
      </w:r>
    </w:p>
    <w:p w14:paraId="3F042CEF" w14:textId="77777777" w:rsidR="004D7FB1" w:rsidRPr="00366F26" w:rsidRDefault="004D7FB1" w:rsidP="00034634">
      <w:pPr>
        <w:pStyle w:val="Bulletlist1"/>
        <w:ind w:left="426" w:hanging="357"/>
        <w:rPr>
          <w:noProof w:val="0"/>
        </w:rPr>
      </w:pPr>
      <w:r w:rsidRPr="00366F26">
        <w:rPr>
          <w:noProof w:val="0"/>
        </w:rPr>
        <w:t>non-nuclear workshops and stores,</w:t>
      </w:r>
    </w:p>
    <w:p w14:paraId="1E3C95F5" w14:textId="77777777" w:rsidR="004D7FB1" w:rsidRPr="00366F26" w:rsidRDefault="004D7FB1" w:rsidP="00034634">
      <w:pPr>
        <w:pStyle w:val="Bulletlist1"/>
        <w:ind w:left="426" w:hanging="357"/>
        <w:rPr>
          <w:noProof w:val="0"/>
        </w:rPr>
      </w:pPr>
      <w:r w:rsidRPr="00366F26">
        <w:rPr>
          <w:noProof w:val="0"/>
        </w:rPr>
        <w:t>canteens,</w:t>
      </w:r>
    </w:p>
    <w:p w14:paraId="15519646" w14:textId="77777777" w:rsidR="004D7FB1" w:rsidRPr="00366F26" w:rsidRDefault="004D7FB1" w:rsidP="00034634">
      <w:pPr>
        <w:pStyle w:val="Bulletlist1"/>
        <w:ind w:left="426" w:hanging="357"/>
        <w:rPr>
          <w:noProof w:val="0"/>
        </w:rPr>
      </w:pPr>
      <w:r w:rsidRPr="00366F26">
        <w:rPr>
          <w:noProof w:val="0"/>
        </w:rPr>
        <w:t>welfare facilities,</w:t>
      </w:r>
    </w:p>
    <w:p w14:paraId="75FEACBB" w14:textId="77777777" w:rsidR="004D7FB1" w:rsidRPr="00366F26" w:rsidRDefault="004D7FB1" w:rsidP="00034634">
      <w:pPr>
        <w:pStyle w:val="Bulletlist1"/>
        <w:ind w:left="426" w:hanging="357"/>
        <w:rPr>
          <w:noProof w:val="0"/>
        </w:rPr>
      </w:pPr>
      <w:r w:rsidRPr="00366F26">
        <w:rPr>
          <w:noProof w:val="0"/>
        </w:rPr>
        <w:t>carparks (including multi-storey),</w:t>
      </w:r>
    </w:p>
    <w:p w14:paraId="0B0B2A48" w14:textId="77777777" w:rsidR="004D7FB1" w:rsidRPr="00366F26" w:rsidRDefault="004D7FB1" w:rsidP="000B66BC">
      <w:pPr>
        <w:spacing w:before="240"/>
      </w:pPr>
      <w:r w:rsidRPr="00366F26">
        <w:t>which fall under the remit of the local authority building control and environmental health. Note that any building which may perform a function during an incident or emergency response can be considered within the remit of ONR civil engineering consideration. Such consideration should be proportionate to the function as detailed in the response plan.</w:t>
      </w:r>
    </w:p>
    <w:p w14:paraId="6B71F190" w14:textId="77777777" w:rsidR="00425885" w:rsidRPr="00366F26" w:rsidRDefault="00425885">
      <w:pPr>
        <w:spacing w:after="0" w:line="240" w:lineRule="auto"/>
        <w:rPr>
          <w:color w:val="22413A"/>
          <w:sz w:val="48"/>
        </w:rPr>
      </w:pPr>
      <w:r w:rsidRPr="00366F26">
        <w:br w:type="page"/>
      </w:r>
    </w:p>
    <w:p w14:paraId="0D4D0917" w14:textId="4BD5E5FA" w:rsidR="00425885" w:rsidRPr="00366F26" w:rsidRDefault="00425885" w:rsidP="00425885">
      <w:pPr>
        <w:pStyle w:val="Heading1"/>
        <w:numPr>
          <w:ilvl w:val="0"/>
          <w:numId w:val="0"/>
        </w:numPr>
      </w:pPr>
      <w:bookmarkStart w:id="494" w:name="_Appendix_B_-"/>
      <w:bookmarkStart w:id="495" w:name="_Toc234575200"/>
      <w:bookmarkEnd w:id="494"/>
      <w:r w:rsidRPr="00366F26">
        <w:lastRenderedPageBreak/>
        <w:t>Appendix B</w:t>
      </w:r>
      <w:r w:rsidR="00D27F4C">
        <w:t xml:space="preserve"> - </w:t>
      </w:r>
      <w:r w:rsidRPr="00366F26">
        <w:t xml:space="preserve">External </w:t>
      </w:r>
      <w:r w:rsidR="008A696E">
        <w:t>i</w:t>
      </w:r>
      <w:r w:rsidRPr="00366F26">
        <w:t>nterfaces</w:t>
      </w:r>
      <w:bookmarkEnd w:id="495"/>
    </w:p>
    <w:p w14:paraId="1B523158" w14:textId="4EF38A7A" w:rsidR="00882507" w:rsidRPr="00366F26" w:rsidRDefault="00882507" w:rsidP="00882507">
      <w:pPr>
        <w:spacing w:after="0" w:line="240" w:lineRule="auto"/>
      </w:pPr>
      <w:r w:rsidRPr="00366F26">
        <w:t>Topics common to civil engineering and other external stakeholders.</w:t>
      </w:r>
    </w:p>
    <w:p w14:paraId="55E93AA9" w14:textId="77777777" w:rsidR="00882507" w:rsidRPr="00366F26" w:rsidRDefault="00882507" w:rsidP="00882507">
      <w:pPr>
        <w:spacing w:after="0" w:line="240" w:lineRule="auto"/>
      </w:pPr>
    </w:p>
    <w:tbl>
      <w:tblPr>
        <w:tblStyle w:val="ONRTable1"/>
        <w:tblW w:w="5000" w:type="pct"/>
        <w:tblInd w:w="0" w:type="dxa"/>
        <w:tblLook w:val="04A0" w:firstRow="1" w:lastRow="0" w:firstColumn="1" w:lastColumn="0" w:noHBand="0" w:noVBand="1"/>
      </w:tblPr>
      <w:tblGrid>
        <w:gridCol w:w="3132"/>
        <w:gridCol w:w="5894"/>
      </w:tblGrid>
      <w:tr w:rsidR="008444D6" w:rsidRPr="00366F26" w14:paraId="468A9933" w14:textId="77777777" w:rsidTr="008A696E">
        <w:trPr>
          <w:cnfStyle w:val="100000000000" w:firstRow="1" w:lastRow="0" w:firstColumn="0" w:lastColumn="0" w:oddVBand="0" w:evenVBand="0" w:oddHBand="0" w:evenHBand="0" w:firstRowFirstColumn="0" w:firstRowLastColumn="0" w:lastRowFirstColumn="0" w:lastRowLastColumn="0"/>
          <w:cantSplit/>
          <w:tblHeader/>
        </w:trPr>
        <w:tc>
          <w:tcPr>
            <w:tcW w:w="1735" w:type="pct"/>
          </w:tcPr>
          <w:p w14:paraId="030128AE" w14:textId="77777777" w:rsidR="008444D6" w:rsidRPr="00366F26" w:rsidRDefault="008444D6" w:rsidP="008A696E">
            <w:pPr>
              <w:spacing w:before="60" w:after="60"/>
              <w:ind w:left="120"/>
              <w:contextualSpacing/>
              <w:rPr>
                <w:b w:val="0"/>
                <w:iCs/>
                <w:szCs w:val="24"/>
              </w:rPr>
            </w:pPr>
            <w:r w:rsidRPr="00366F26">
              <w:rPr>
                <w:iCs/>
                <w:szCs w:val="24"/>
              </w:rPr>
              <w:t>Scenario</w:t>
            </w:r>
          </w:p>
        </w:tc>
        <w:tc>
          <w:tcPr>
            <w:tcW w:w="3265" w:type="pct"/>
          </w:tcPr>
          <w:p w14:paraId="5E82447F" w14:textId="77777777" w:rsidR="008444D6" w:rsidRPr="00366F26" w:rsidRDefault="008444D6" w:rsidP="008A696E">
            <w:pPr>
              <w:spacing w:before="60" w:after="60"/>
              <w:ind w:left="120"/>
              <w:contextualSpacing/>
              <w:rPr>
                <w:b w:val="0"/>
                <w:iCs/>
                <w:szCs w:val="24"/>
              </w:rPr>
            </w:pPr>
            <w:r w:rsidRPr="00366F26">
              <w:rPr>
                <w:iCs/>
                <w:szCs w:val="24"/>
              </w:rPr>
              <w:t>Stakeholder(s)</w:t>
            </w:r>
          </w:p>
        </w:tc>
      </w:tr>
      <w:tr w:rsidR="008444D6" w:rsidRPr="00366F26" w14:paraId="77C7E8B5" w14:textId="77777777" w:rsidTr="008A696E">
        <w:trPr>
          <w:cantSplit/>
        </w:trPr>
        <w:tc>
          <w:tcPr>
            <w:tcW w:w="1735" w:type="pct"/>
          </w:tcPr>
          <w:p w14:paraId="4E241AEF" w14:textId="77777777" w:rsidR="008444D6" w:rsidRPr="00366F26" w:rsidRDefault="008444D6" w:rsidP="008A696E">
            <w:pPr>
              <w:spacing w:before="60" w:after="60"/>
              <w:ind w:left="120"/>
              <w:contextualSpacing/>
              <w:rPr>
                <w:iCs/>
                <w:szCs w:val="24"/>
              </w:rPr>
            </w:pPr>
            <w:r w:rsidRPr="00366F26">
              <w:rPr>
                <w:iCs/>
                <w:szCs w:val="24"/>
              </w:rPr>
              <w:t>Working under or over water or around the tide line, receipt of goods by boat or barge</w:t>
            </w:r>
          </w:p>
        </w:tc>
        <w:tc>
          <w:tcPr>
            <w:tcW w:w="3265" w:type="pct"/>
          </w:tcPr>
          <w:p w14:paraId="5A2A21C2" w14:textId="77777777" w:rsidR="008444D6" w:rsidRPr="00366F26" w:rsidRDefault="008444D6" w:rsidP="008A696E">
            <w:pPr>
              <w:spacing w:before="60" w:after="60"/>
              <w:ind w:left="120"/>
              <w:contextualSpacing/>
              <w:rPr>
                <w:iCs/>
                <w:szCs w:val="24"/>
              </w:rPr>
            </w:pPr>
            <w:r w:rsidRPr="00366F26">
              <w:rPr>
                <w:iCs/>
                <w:szCs w:val="24"/>
              </w:rPr>
              <w:t xml:space="preserve">Maritime Coastguard Agency, harbourmaster(s), </w:t>
            </w:r>
          </w:p>
          <w:p w14:paraId="1D5DEEA3" w14:textId="77777777" w:rsidR="008444D6" w:rsidRPr="001D5D0E" w:rsidRDefault="008444D6" w:rsidP="008A696E">
            <w:pPr>
              <w:spacing w:before="60" w:after="60"/>
              <w:ind w:left="120"/>
              <w:contextualSpacing/>
              <w:rPr>
                <w:iCs/>
                <w:szCs w:val="24"/>
                <w:lang w:val="fr-FR"/>
              </w:rPr>
            </w:pPr>
            <w:r w:rsidRPr="001D5D0E">
              <w:rPr>
                <w:iCs/>
                <w:szCs w:val="24"/>
                <w:lang w:val="fr-FR"/>
              </w:rPr>
              <w:t xml:space="preserve">Marine Management Organisation (Marine Licences), </w:t>
            </w:r>
          </w:p>
          <w:p w14:paraId="3798B0EB" w14:textId="77777777" w:rsidR="008444D6" w:rsidRPr="00366F26" w:rsidRDefault="008444D6" w:rsidP="008A696E">
            <w:pPr>
              <w:spacing w:before="60" w:after="60"/>
              <w:ind w:left="120"/>
              <w:contextualSpacing/>
              <w:rPr>
                <w:iCs/>
                <w:szCs w:val="24"/>
              </w:rPr>
            </w:pPr>
            <w:r w:rsidRPr="00366F26">
              <w:rPr>
                <w:iCs/>
                <w:szCs w:val="24"/>
              </w:rPr>
              <w:t>Department for Environment, Food and Rural Affairs (or successor organisations).</w:t>
            </w:r>
          </w:p>
        </w:tc>
      </w:tr>
      <w:tr w:rsidR="008444D6" w:rsidRPr="00366F26" w14:paraId="33C995CB" w14:textId="77777777" w:rsidTr="008A696E">
        <w:trPr>
          <w:cantSplit/>
        </w:trPr>
        <w:tc>
          <w:tcPr>
            <w:tcW w:w="1735" w:type="pct"/>
            <w:vMerge w:val="restart"/>
          </w:tcPr>
          <w:p w14:paraId="4B375094" w14:textId="77777777" w:rsidR="008444D6" w:rsidRPr="00366F26" w:rsidRDefault="008444D6" w:rsidP="008A696E">
            <w:pPr>
              <w:spacing w:before="60" w:after="60"/>
              <w:ind w:left="120"/>
              <w:contextualSpacing/>
              <w:rPr>
                <w:iCs/>
                <w:szCs w:val="24"/>
              </w:rPr>
            </w:pPr>
            <w:r w:rsidRPr="00366F26">
              <w:rPr>
                <w:iCs/>
                <w:szCs w:val="24"/>
              </w:rPr>
              <w:t xml:space="preserve">Site Licencing, </w:t>
            </w:r>
          </w:p>
          <w:p w14:paraId="241B1C1A" w14:textId="77777777" w:rsidR="008444D6" w:rsidRPr="00366F26" w:rsidRDefault="008444D6" w:rsidP="008A696E">
            <w:pPr>
              <w:spacing w:before="60" w:after="60"/>
              <w:ind w:left="120"/>
              <w:contextualSpacing/>
              <w:rPr>
                <w:iCs/>
                <w:szCs w:val="24"/>
              </w:rPr>
            </w:pPr>
            <w:r w:rsidRPr="00366F26">
              <w:rPr>
                <w:iCs/>
                <w:szCs w:val="24"/>
              </w:rPr>
              <w:t>New build issues relating to changes to site boundary plan,</w:t>
            </w:r>
          </w:p>
          <w:p w14:paraId="3F11DF39" w14:textId="77777777" w:rsidR="008444D6" w:rsidRPr="00366F26" w:rsidRDefault="008444D6" w:rsidP="008A696E">
            <w:pPr>
              <w:spacing w:before="60" w:after="60"/>
              <w:ind w:left="120"/>
              <w:contextualSpacing/>
              <w:rPr>
                <w:iCs/>
                <w:szCs w:val="24"/>
              </w:rPr>
            </w:pPr>
            <w:r w:rsidRPr="00366F26">
              <w:rPr>
                <w:iCs/>
                <w:szCs w:val="24"/>
              </w:rPr>
              <w:t>Development Consent Orders</w:t>
            </w:r>
          </w:p>
        </w:tc>
        <w:tc>
          <w:tcPr>
            <w:tcW w:w="3265" w:type="pct"/>
          </w:tcPr>
          <w:p w14:paraId="2BAD5604" w14:textId="77777777" w:rsidR="008444D6" w:rsidRPr="00366F26" w:rsidRDefault="008444D6" w:rsidP="008A696E">
            <w:pPr>
              <w:spacing w:before="60" w:after="60"/>
              <w:ind w:left="120"/>
              <w:contextualSpacing/>
              <w:rPr>
                <w:iCs/>
                <w:szCs w:val="24"/>
              </w:rPr>
            </w:pPr>
            <w:r w:rsidRPr="00366F26">
              <w:rPr>
                <w:iCs/>
                <w:szCs w:val="24"/>
              </w:rPr>
              <w:t xml:space="preserve">Local authorities, site stakeholder groups, local engagement meetings with residents and local communities, Non-Governmental Organisations (NGOs) </w:t>
            </w:r>
          </w:p>
        </w:tc>
      </w:tr>
      <w:tr w:rsidR="008444D6" w:rsidRPr="00366F26" w14:paraId="560A4FA6" w14:textId="77777777" w:rsidTr="008A696E">
        <w:trPr>
          <w:cantSplit/>
        </w:trPr>
        <w:tc>
          <w:tcPr>
            <w:tcW w:w="1735" w:type="pct"/>
            <w:vMerge/>
          </w:tcPr>
          <w:p w14:paraId="57846B61" w14:textId="77777777" w:rsidR="008444D6" w:rsidRPr="00366F26" w:rsidRDefault="008444D6" w:rsidP="008A696E">
            <w:pPr>
              <w:spacing w:before="60" w:after="60"/>
              <w:contextualSpacing/>
              <w:rPr>
                <w:iCs/>
                <w:szCs w:val="24"/>
              </w:rPr>
            </w:pPr>
          </w:p>
        </w:tc>
        <w:tc>
          <w:tcPr>
            <w:tcW w:w="3265" w:type="pct"/>
          </w:tcPr>
          <w:p w14:paraId="0E1851E4" w14:textId="77777777" w:rsidR="008444D6" w:rsidRPr="00366F26" w:rsidRDefault="008444D6" w:rsidP="008A696E">
            <w:pPr>
              <w:spacing w:before="60" w:after="60"/>
              <w:ind w:left="120"/>
              <w:contextualSpacing/>
              <w:rPr>
                <w:iCs/>
                <w:szCs w:val="24"/>
              </w:rPr>
            </w:pPr>
            <w:r w:rsidRPr="00366F26">
              <w:rPr>
                <w:iCs/>
                <w:szCs w:val="24"/>
              </w:rPr>
              <w:t>ONR are not the competent authority for planning decisions or authorising the construction of a nuclear facility in a particular location. These duties fall to the relevant national and local planning authorities.</w:t>
            </w:r>
          </w:p>
        </w:tc>
      </w:tr>
      <w:tr w:rsidR="008444D6" w:rsidRPr="00366F26" w14:paraId="07C9CFE3" w14:textId="77777777" w:rsidTr="008A696E">
        <w:trPr>
          <w:cantSplit/>
          <w:trHeight w:val="519"/>
        </w:trPr>
        <w:tc>
          <w:tcPr>
            <w:tcW w:w="1735" w:type="pct"/>
          </w:tcPr>
          <w:p w14:paraId="649E7981" w14:textId="77777777" w:rsidR="008444D6" w:rsidRPr="00366F26" w:rsidRDefault="008444D6" w:rsidP="008A696E">
            <w:pPr>
              <w:spacing w:before="60" w:after="60"/>
              <w:ind w:left="120"/>
              <w:contextualSpacing/>
              <w:rPr>
                <w:iCs/>
                <w:szCs w:val="24"/>
              </w:rPr>
            </w:pPr>
            <w:r w:rsidRPr="00366F26">
              <w:rPr>
                <w:iCs/>
                <w:szCs w:val="24"/>
              </w:rPr>
              <w:t xml:space="preserve">Activities that may release discharges to the environment </w:t>
            </w:r>
            <w:r w:rsidRPr="00366F26">
              <w:rPr>
                <w:szCs w:val="24"/>
              </w:rPr>
              <w:t>and activities that may result in the generation of solid radioactive materials and non-radioactive waste materials</w:t>
            </w:r>
          </w:p>
        </w:tc>
        <w:tc>
          <w:tcPr>
            <w:tcW w:w="3265" w:type="pct"/>
          </w:tcPr>
          <w:p w14:paraId="2EA840C7" w14:textId="77777777" w:rsidR="008444D6" w:rsidRPr="00366F26" w:rsidRDefault="008444D6" w:rsidP="008A696E">
            <w:pPr>
              <w:spacing w:before="60" w:after="60"/>
              <w:ind w:left="120"/>
              <w:contextualSpacing/>
              <w:rPr>
                <w:iCs/>
                <w:szCs w:val="24"/>
              </w:rPr>
            </w:pPr>
            <w:r w:rsidRPr="00366F26">
              <w:rPr>
                <w:iCs/>
                <w:szCs w:val="24"/>
              </w:rPr>
              <w:t>The relevant environment regulator i.e. Environment Agency (England), Natural Resources Wales (</w:t>
            </w:r>
            <w:r w:rsidRPr="00366F26">
              <w:rPr>
                <w:szCs w:val="24"/>
              </w:rPr>
              <w:t>Wales</w:t>
            </w:r>
            <w:r w:rsidRPr="00366F26">
              <w:rPr>
                <w:iCs/>
                <w:szCs w:val="24"/>
              </w:rPr>
              <w:t>) and Scottish Environment Protection Agency (Scotland)</w:t>
            </w:r>
          </w:p>
        </w:tc>
      </w:tr>
      <w:tr w:rsidR="008444D6" w:rsidRPr="00366F26" w14:paraId="1A3D4BD3" w14:textId="77777777" w:rsidTr="008A696E">
        <w:trPr>
          <w:cantSplit/>
          <w:trHeight w:val="519"/>
        </w:trPr>
        <w:tc>
          <w:tcPr>
            <w:tcW w:w="1735" w:type="pct"/>
          </w:tcPr>
          <w:p w14:paraId="6438F6C7" w14:textId="77777777" w:rsidR="008444D6" w:rsidRPr="00366F26" w:rsidRDefault="008444D6" w:rsidP="008A696E">
            <w:pPr>
              <w:spacing w:before="60" w:after="60"/>
              <w:ind w:left="120"/>
              <w:contextualSpacing/>
              <w:rPr>
                <w:iCs/>
                <w:szCs w:val="24"/>
              </w:rPr>
            </w:pPr>
            <w:r w:rsidRPr="00366F26">
              <w:rPr>
                <w:iCs/>
                <w:szCs w:val="24"/>
              </w:rPr>
              <w:t>Temporary Works</w:t>
            </w:r>
          </w:p>
        </w:tc>
        <w:tc>
          <w:tcPr>
            <w:tcW w:w="3265" w:type="pct"/>
          </w:tcPr>
          <w:p w14:paraId="78601CC9" w14:textId="77777777" w:rsidR="008444D6" w:rsidRPr="00366F26" w:rsidRDefault="008444D6" w:rsidP="008A696E">
            <w:pPr>
              <w:spacing w:before="60" w:after="60"/>
              <w:ind w:left="120"/>
              <w:contextualSpacing/>
              <w:rPr>
                <w:iCs/>
                <w:szCs w:val="24"/>
              </w:rPr>
            </w:pPr>
            <w:r w:rsidRPr="00366F26">
              <w:rPr>
                <w:iCs/>
                <w:szCs w:val="24"/>
              </w:rPr>
              <w:t>HSE, Temporary Works Forum</w:t>
            </w:r>
          </w:p>
        </w:tc>
      </w:tr>
      <w:tr w:rsidR="008444D6" w:rsidRPr="00366F26" w14:paraId="70C82739" w14:textId="77777777" w:rsidTr="008A696E">
        <w:trPr>
          <w:cantSplit/>
          <w:trHeight w:val="519"/>
        </w:trPr>
        <w:tc>
          <w:tcPr>
            <w:tcW w:w="1735" w:type="pct"/>
          </w:tcPr>
          <w:p w14:paraId="3C929A6B" w14:textId="77777777" w:rsidR="008444D6" w:rsidRPr="00366F26" w:rsidRDefault="008444D6" w:rsidP="008A696E">
            <w:pPr>
              <w:spacing w:before="60" w:after="60"/>
              <w:ind w:left="120"/>
              <w:contextualSpacing/>
              <w:rPr>
                <w:iCs/>
                <w:szCs w:val="24"/>
              </w:rPr>
            </w:pPr>
            <w:r w:rsidRPr="00366F26">
              <w:rPr>
                <w:iCs/>
                <w:szCs w:val="24"/>
              </w:rPr>
              <w:t>Events, e.g. structural collapse</w:t>
            </w:r>
          </w:p>
        </w:tc>
        <w:tc>
          <w:tcPr>
            <w:tcW w:w="3265" w:type="pct"/>
          </w:tcPr>
          <w:p w14:paraId="5F3AE09F" w14:textId="77777777" w:rsidR="008444D6" w:rsidRPr="00366F26" w:rsidRDefault="008444D6" w:rsidP="008A696E">
            <w:pPr>
              <w:spacing w:before="60" w:after="60"/>
              <w:ind w:left="120"/>
              <w:contextualSpacing/>
              <w:rPr>
                <w:iCs/>
                <w:szCs w:val="24"/>
              </w:rPr>
            </w:pPr>
            <w:r w:rsidRPr="00366F26">
              <w:rPr>
                <w:iCs/>
                <w:szCs w:val="24"/>
              </w:rPr>
              <w:t xml:space="preserve">SCOSS, CROSS, Nationwide INF1 process and International Operational Experience </w:t>
            </w:r>
          </w:p>
        </w:tc>
      </w:tr>
      <w:tr w:rsidR="008444D6" w:rsidRPr="00366F26" w14:paraId="13FA4149" w14:textId="77777777" w:rsidTr="008A696E">
        <w:trPr>
          <w:cantSplit/>
          <w:trHeight w:val="2428"/>
        </w:trPr>
        <w:tc>
          <w:tcPr>
            <w:tcW w:w="1735" w:type="pct"/>
          </w:tcPr>
          <w:p w14:paraId="4995B263" w14:textId="77777777" w:rsidR="008444D6" w:rsidRPr="00366F26" w:rsidRDefault="008444D6" w:rsidP="008A696E">
            <w:pPr>
              <w:spacing w:before="60" w:after="60"/>
              <w:ind w:left="120"/>
              <w:contextualSpacing/>
              <w:rPr>
                <w:iCs/>
                <w:szCs w:val="24"/>
              </w:rPr>
            </w:pPr>
            <w:r w:rsidRPr="00366F26">
              <w:rPr>
                <w:iCs/>
                <w:szCs w:val="24"/>
              </w:rPr>
              <w:t>Decommissioning</w:t>
            </w:r>
          </w:p>
        </w:tc>
        <w:tc>
          <w:tcPr>
            <w:tcW w:w="3265" w:type="pct"/>
          </w:tcPr>
          <w:p w14:paraId="0EE96366" w14:textId="77777777" w:rsidR="008444D6" w:rsidRPr="00366F26" w:rsidRDefault="008444D6" w:rsidP="008A696E">
            <w:pPr>
              <w:spacing w:before="60" w:after="60"/>
              <w:ind w:left="120"/>
              <w:contextualSpacing/>
              <w:rPr>
                <w:iCs/>
                <w:szCs w:val="24"/>
              </w:rPr>
            </w:pPr>
            <w:r w:rsidRPr="00366F26">
              <w:rPr>
                <w:iCs/>
                <w:szCs w:val="24"/>
              </w:rPr>
              <w:t xml:space="preserve">The relevant environment regulator i.e. Environment Agency (England), Natural Resources Wales (Wales) and Scottish Environment Protection Agency (Scotland), </w:t>
            </w:r>
          </w:p>
          <w:p w14:paraId="2A96F4F5" w14:textId="77777777" w:rsidR="008444D6" w:rsidRPr="00366F26" w:rsidRDefault="008444D6" w:rsidP="008A696E">
            <w:pPr>
              <w:spacing w:before="60" w:after="60"/>
              <w:ind w:left="120"/>
              <w:contextualSpacing/>
              <w:rPr>
                <w:iCs/>
                <w:szCs w:val="24"/>
              </w:rPr>
            </w:pPr>
            <w:r w:rsidRPr="00366F26">
              <w:rPr>
                <w:iCs/>
                <w:szCs w:val="24"/>
              </w:rPr>
              <w:t>Local Authority Waste, Environmental Health, Building Control and Planning Departments (including modification to or removal of emergency plans).</w:t>
            </w:r>
          </w:p>
          <w:p w14:paraId="7C40179E" w14:textId="2A275D5D" w:rsidR="008444D6" w:rsidRPr="00366F26" w:rsidRDefault="008444D6" w:rsidP="008A696E">
            <w:pPr>
              <w:spacing w:before="60" w:after="60"/>
              <w:ind w:left="120"/>
              <w:contextualSpacing/>
              <w:rPr>
                <w:iCs/>
                <w:szCs w:val="24"/>
              </w:rPr>
            </w:pPr>
            <w:r w:rsidRPr="00366F26">
              <w:rPr>
                <w:iCs/>
                <w:szCs w:val="24"/>
              </w:rPr>
              <w:t xml:space="preserve">Adjacent licensees or </w:t>
            </w:r>
            <w:r w:rsidR="001777F8">
              <w:rPr>
                <w:iCs/>
                <w:szCs w:val="24"/>
              </w:rPr>
              <w:t>dutyholder</w:t>
            </w:r>
            <w:r w:rsidRPr="00366F26">
              <w:rPr>
                <w:iCs/>
                <w:szCs w:val="24"/>
              </w:rPr>
              <w:t>s at adjacent sites.</w:t>
            </w:r>
          </w:p>
          <w:p w14:paraId="41D70694" w14:textId="77777777" w:rsidR="008444D6" w:rsidRPr="00366F26" w:rsidRDefault="008444D6" w:rsidP="008A696E">
            <w:pPr>
              <w:spacing w:before="60" w:after="60"/>
              <w:ind w:left="120"/>
              <w:contextualSpacing/>
              <w:rPr>
                <w:iCs/>
                <w:szCs w:val="24"/>
              </w:rPr>
            </w:pPr>
            <w:r w:rsidRPr="00366F26">
              <w:rPr>
                <w:iCs/>
                <w:szCs w:val="24"/>
              </w:rPr>
              <w:t>HSE</w:t>
            </w:r>
          </w:p>
          <w:p w14:paraId="7124311B" w14:textId="77777777" w:rsidR="008444D6" w:rsidRPr="00366F26" w:rsidRDefault="008444D6" w:rsidP="008A696E">
            <w:pPr>
              <w:spacing w:before="60" w:after="60"/>
              <w:ind w:left="120"/>
              <w:contextualSpacing/>
              <w:rPr>
                <w:iCs/>
                <w:szCs w:val="24"/>
              </w:rPr>
            </w:pPr>
            <w:r w:rsidRPr="00366F26">
              <w:rPr>
                <w:iCs/>
                <w:szCs w:val="24"/>
              </w:rPr>
              <w:t>Local groups and the public near the site.</w:t>
            </w:r>
          </w:p>
          <w:p w14:paraId="147CD4BE" w14:textId="77777777" w:rsidR="008444D6" w:rsidRPr="00366F26" w:rsidRDefault="008444D6" w:rsidP="008A696E">
            <w:pPr>
              <w:spacing w:before="60" w:after="60"/>
              <w:ind w:left="120"/>
              <w:contextualSpacing/>
              <w:rPr>
                <w:iCs/>
                <w:szCs w:val="24"/>
              </w:rPr>
            </w:pPr>
            <w:r w:rsidRPr="00366F26">
              <w:rPr>
                <w:iCs/>
                <w:szCs w:val="24"/>
              </w:rPr>
              <w:t>Nuclear Decommissioning Authority</w:t>
            </w:r>
          </w:p>
        </w:tc>
      </w:tr>
      <w:tr w:rsidR="008444D6" w:rsidRPr="00366F26" w14:paraId="0C3A5B87" w14:textId="77777777" w:rsidTr="008A696E">
        <w:trPr>
          <w:cantSplit/>
          <w:trHeight w:val="514"/>
        </w:trPr>
        <w:tc>
          <w:tcPr>
            <w:tcW w:w="1735" w:type="pct"/>
          </w:tcPr>
          <w:p w14:paraId="02A75335" w14:textId="77777777" w:rsidR="008444D6" w:rsidRPr="00366F26" w:rsidRDefault="008444D6" w:rsidP="008A696E">
            <w:pPr>
              <w:spacing w:before="60" w:after="60"/>
              <w:ind w:left="120"/>
              <w:contextualSpacing/>
              <w:rPr>
                <w:iCs/>
                <w:szCs w:val="24"/>
              </w:rPr>
            </w:pPr>
            <w:r w:rsidRPr="00366F26">
              <w:rPr>
                <w:iCs/>
                <w:szCs w:val="24"/>
              </w:rPr>
              <w:lastRenderedPageBreak/>
              <w:t>Civil engineering activities as part of the defence programme</w:t>
            </w:r>
          </w:p>
        </w:tc>
        <w:tc>
          <w:tcPr>
            <w:tcW w:w="3265" w:type="pct"/>
          </w:tcPr>
          <w:p w14:paraId="682FC8E1" w14:textId="77777777" w:rsidR="008444D6" w:rsidRPr="00366F26" w:rsidRDefault="008444D6" w:rsidP="008A696E">
            <w:pPr>
              <w:spacing w:before="60" w:after="60"/>
              <w:ind w:left="120"/>
              <w:contextualSpacing/>
              <w:rPr>
                <w:iCs/>
                <w:szCs w:val="24"/>
              </w:rPr>
            </w:pPr>
            <w:r w:rsidRPr="00366F26">
              <w:rPr>
                <w:iCs/>
                <w:szCs w:val="24"/>
              </w:rPr>
              <w:t>Defence Nuclear Safety Regulator (DNSR)</w:t>
            </w:r>
          </w:p>
        </w:tc>
      </w:tr>
      <w:tr w:rsidR="008444D6" w:rsidRPr="00366F26" w14:paraId="14A924EF" w14:textId="77777777" w:rsidTr="008A696E">
        <w:trPr>
          <w:cantSplit/>
          <w:trHeight w:val="514"/>
        </w:trPr>
        <w:tc>
          <w:tcPr>
            <w:tcW w:w="1735" w:type="pct"/>
          </w:tcPr>
          <w:p w14:paraId="35D5F0DB" w14:textId="77777777" w:rsidR="008444D6" w:rsidRPr="00366F26" w:rsidRDefault="008444D6" w:rsidP="008A696E">
            <w:pPr>
              <w:spacing w:before="60" w:after="60"/>
              <w:ind w:left="120"/>
              <w:contextualSpacing/>
              <w:rPr>
                <w:iCs/>
                <w:szCs w:val="24"/>
              </w:rPr>
            </w:pPr>
            <w:r w:rsidRPr="00366F26">
              <w:rPr>
                <w:iCs/>
                <w:szCs w:val="24"/>
              </w:rPr>
              <w:t>Civil engineering activities that extend beyond the nuclear licenced site e.g. tunnels</w:t>
            </w:r>
          </w:p>
        </w:tc>
        <w:tc>
          <w:tcPr>
            <w:tcW w:w="3265" w:type="pct"/>
          </w:tcPr>
          <w:p w14:paraId="6B85DED8" w14:textId="77777777" w:rsidR="008444D6" w:rsidRPr="00366F26" w:rsidRDefault="008444D6" w:rsidP="008A696E">
            <w:pPr>
              <w:spacing w:before="60" w:after="60"/>
              <w:ind w:left="120"/>
              <w:contextualSpacing/>
              <w:rPr>
                <w:iCs/>
                <w:szCs w:val="24"/>
              </w:rPr>
            </w:pPr>
            <w:r w:rsidRPr="00366F26">
              <w:rPr>
                <w:iCs/>
                <w:szCs w:val="24"/>
              </w:rPr>
              <w:t>Health and Safety Executive (HSE)</w:t>
            </w:r>
          </w:p>
          <w:p w14:paraId="09C2E3C8" w14:textId="77777777" w:rsidR="008444D6" w:rsidRPr="00366F26" w:rsidRDefault="008444D6" w:rsidP="008A696E">
            <w:pPr>
              <w:spacing w:before="60" w:after="60"/>
              <w:ind w:left="120"/>
              <w:contextualSpacing/>
              <w:rPr>
                <w:iCs/>
                <w:szCs w:val="24"/>
              </w:rPr>
            </w:pPr>
            <w:r w:rsidRPr="00366F26">
              <w:rPr>
                <w:iCs/>
                <w:szCs w:val="24"/>
              </w:rPr>
              <w:t>Marine Management Organisation (MMO) or similar, other stakeholders e.g. harbourmaster</w:t>
            </w:r>
          </w:p>
        </w:tc>
      </w:tr>
      <w:tr w:rsidR="008444D6" w:rsidRPr="00366F26" w14:paraId="4FE0DC50" w14:textId="77777777" w:rsidTr="008A696E">
        <w:trPr>
          <w:cantSplit/>
        </w:trPr>
        <w:tc>
          <w:tcPr>
            <w:tcW w:w="1735" w:type="pct"/>
          </w:tcPr>
          <w:p w14:paraId="37FA9DEC" w14:textId="77777777" w:rsidR="008444D6" w:rsidRPr="00366F26" w:rsidRDefault="008444D6" w:rsidP="008A696E">
            <w:pPr>
              <w:spacing w:before="60" w:after="60"/>
              <w:ind w:left="120"/>
              <w:contextualSpacing/>
              <w:rPr>
                <w:iCs/>
                <w:szCs w:val="24"/>
              </w:rPr>
            </w:pPr>
            <w:r w:rsidRPr="00366F26">
              <w:rPr>
                <w:iCs/>
                <w:szCs w:val="24"/>
              </w:rPr>
              <w:t>Environmental impact assessments, discharge permits, noise and other pollution, flood risk, rights of way, accessing land</w:t>
            </w:r>
          </w:p>
        </w:tc>
        <w:tc>
          <w:tcPr>
            <w:tcW w:w="3265" w:type="pct"/>
          </w:tcPr>
          <w:p w14:paraId="248929F2" w14:textId="77777777" w:rsidR="008444D6" w:rsidRPr="00366F26" w:rsidRDefault="008444D6" w:rsidP="008A696E">
            <w:pPr>
              <w:spacing w:before="60" w:after="60"/>
              <w:ind w:left="120"/>
              <w:contextualSpacing/>
              <w:rPr>
                <w:iCs/>
                <w:szCs w:val="24"/>
              </w:rPr>
            </w:pPr>
            <w:r w:rsidRPr="00366F26">
              <w:rPr>
                <w:iCs/>
                <w:szCs w:val="24"/>
              </w:rPr>
              <w:t>Department for Environment, Food and Rural Affairs (or successor organisations).</w:t>
            </w:r>
          </w:p>
          <w:p w14:paraId="3D1B0022" w14:textId="77777777" w:rsidR="008444D6" w:rsidRPr="00366F26" w:rsidRDefault="008444D6" w:rsidP="008A696E">
            <w:pPr>
              <w:spacing w:before="60" w:after="60"/>
              <w:ind w:left="120"/>
              <w:contextualSpacing/>
              <w:rPr>
                <w:iCs/>
                <w:szCs w:val="24"/>
              </w:rPr>
            </w:pPr>
            <w:r w:rsidRPr="00366F26">
              <w:rPr>
                <w:iCs/>
                <w:szCs w:val="24"/>
              </w:rPr>
              <w:t>Relevant environment regulator i.e. Environment Agency (England), Natural Resources Wales (Wales) and Scottish Environment Protection Agency (Scotland)</w:t>
            </w:r>
          </w:p>
        </w:tc>
      </w:tr>
      <w:tr w:rsidR="008444D6" w:rsidRPr="00366F26" w14:paraId="4A1FC35A" w14:textId="77777777" w:rsidTr="008A696E">
        <w:trPr>
          <w:cantSplit/>
          <w:trHeight w:val="318"/>
        </w:trPr>
        <w:tc>
          <w:tcPr>
            <w:tcW w:w="1735" w:type="pct"/>
          </w:tcPr>
          <w:p w14:paraId="0070B93D" w14:textId="77777777" w:rsidR="008444D6" w:rsidRPr="00366F26" w:rsidRDefault="008444D6" w:rsidP="008A696E">
            <w:pPr>
              <w:spacing w:before="60" w:after="60"/>
              <w:ind w:left="120"/>
              <w:contextualSpacing/>
              <w:rPr>
                <w:iCs/>
                <w:szCs w:val="24"/>
              </w:rPr>
            </w:pPr>
            <w:r w:rsidRPr="00366F26">
              <w:rPr>
                <w:iCs/>
                <w:szCs w:val="24"/>
              </w:rPr>
              <w:t>Demolition or other activities using explosives</w:t>
            </w:r>
          </w:p>
        </w:tc>
        <w:tc>
          <w:tcPr>
            <w:tcW w:w="3265" w:type="pct"/>
          </w:tcPr>
          <w:p w14:paraId="7F7F1A45" w14:textId="77777777" w:rsidR="008444D6" w:rsidRPr="00366F26" w:rsidRDefault="008444D6" w:rsidP="008A696E">
            <w:pPr>
              <w:spacing w:before="60" w:after="60"/>
              <w:ind w:left="120"/>
              <w:contextualSpacing/>
              <w:rPr>
                <w:iCs/>
                <w:szCs w:val="24"/>
              </w:rPr>
            </w:pPr>
            <w:r w:rsidRPr="00366F26">
              <w:rPr>
                <w:iCs/>
                <w:szCs w:val="24"/>
              </w:rPr>
              <w:t>HSE Explosives Inspectorate</w:t>
            </w:r>
          </w:p>
        </w:tc>
      </w:tr>
      <w:tr w:rsidR="008444D6" w:rsidRPr="00366F26" w14:paraId="0FB80518" w14:textId="77777777" w:rsidTr="008A696E">
        <w:trPr>
          <w:cantSplit/>
          <w:trHeight w:val="318"/>
        </w:trPr>
        <w:tc>
          <w:tcPr>
            <w:tcW w:w="1735" w:type="pct"/>
          </w:tcPr>
          <w:p w14:paraId="3F96237F" w14:textId="77777777" w:rsidR="008444D6" w:rsidRPr="00366F26" w:rsidRDefault="008444D6" w:rsidP="008A696E">
            <w:pPr>
              <w:spacing w:before="60" w:after="60"/>
              <w:ind w:left="120"/>
              <w:contextualSpacing/>
              <w:rPr>
                <w:iCs/>
                <w:szCs w:val="24"/>
              </w:rPr>
            </w:pPr>
            <w:r w:rsidRPr="00366F26">
              <w:rPr>
                <w:iCs/>
                <w:szCs w:val="24"/>
              </w:rPr>
              <w:t>Aircraft movements and space launch facilities creating potential external hazards to nuclear sites.</w:t>
            </w:r>
          </w:p>
        </w:tc>
        <w:tc>
          <w:tcPr>
            <w:tcW w:w="3265" w:type="pct"/>
          </w:tcPr>
          <w:p w14:paraId="7DDC83C5" w14:textId="77777777" w:rsidR="008444D6" w:rsidRPr="00366F26" w:rsidRDefault="008444D6" w:rsidP="008A696E">
            <w:pPr>
              <w:spacing w:before="60" w:after="60"/>
              <w:ind w:left="120"/>
              <w:contextualSpacing/>
              <w:rPr>
                <w:iCs/>
                <w:szCs w:val="24"/>
              </w:rPr>
            </w:pPr>
            <w:r w:rsidRPr="00366F26">
              <w:rPr>
                <w:iCs/>
                <w:szCs w:val="24"/>
              </w:rPr>
              <w:t>Civil Aviation Authority is the licencing authority. ONR supports their role as a consultee.</w:t>
            </w:r>
          </w:p>
        </w:tc>
      </w:tr>
    </w:tbl>
    <w:p w14:paraId="0B4B0137" w14:textId="77777777" w:rsidR="00882507" w:rsidRPr="00366F26" w:rsidRDefault="00882507" w:rsidP="00882507">
      <w:pPr>
        <w:spacing w:after="0" w:line="240" w:lineRule="auto"/>
      </w:pPr>
    </w:p>
    <w:p w14:paraId="5C3FCE5C" w14:textId="340C416E" w:rsidR="008444D6" w:rsidRPr="00366F26" w:rsidRDefault="00F90CE8">
      <w:pPr>
        <w:spacing w:after="0" w:line="240" w:lineRule="auto"/>
      </w:pPr>
      <w:r w:rsidRPr="00366F26">
        <w:t xml:space="preserve"> </w:t>
      </w:r>
      <w:bookmarkEnd w:id="490"/>
      <w:bookmarkEnd w:id="491"/>
      <w:r w:rsidR="008444D6" w:rsidRPr="00366F26">
        <w:br w:type="page"/>
      </w:r>
    </w:p>
    <w:bookmarkEnd w:id="5"/>
    <w:p w14:paraId="0C29887B" w14:textId="085174BC" w:rsidR="00187294" w:rsidRPr="004845C4" w:rsidRDefault="00187294">
      <w:pPr>
        <w:spacing w:after="0" w:line="240" w:lineRule="auto"/>
        <w:sectPr w:rsidR="00187294" w:rsidRPr="004845C4" w:rsidSect="001F6D6D">
          <w:pgSz w:w="11906" w:h="16838" w:code="9"/>
          <w:pgMar w:top="1440" w:right="1440" w:bottom="1440" w:left="1440" w:header="397" w:footer="397" w:gutter="0"/>
          <w:cols w:space="312"/>
          <w:docGrid w:linePitch="360"/>
        </w:sectPr>
      </w:pPr>
    </w:p>
    <w:p w14:paraId="5ED3FF80" w14:textId="5755439D" w:rsidR="0004337C" w:rsidRDefault="0004337C" w:rsidP="00024DD6">
      <w:pPr>
        <w:pStyle w:val="Heading1"/>
        <w:numPr>
          <w:ilvl w:val="0"/>
          <w:numId w:val="0"/>
        </w:numPr>
      </w:pPr>
      <w:bookmarkStart w:id="496" w:name="_Toc234575201"/>
      <w:r w:rsidRPr="00366F26">
        <w:lastRenderedPageBreak/>
        <w:t xml:space="preserve">Appendix </w:t>
      </w:r>
      <w:r w:rsidR="00366F26" w:rsidRPr="00366F26">
        <w:t>C</w:t>
      </w:r>
      <w:r w:rsidR="001F40E4" w:rsidRPr="00366F26">
        <w:t xml:space="preserve"> - </w:t>
      </w:r>
      <w:r w:rsidRPr="00366F26">
        <w:t xml:space="preserve">List of </w:t>
      </w:r>
      <w:r w:rsidR="008A696E">
        <w:t>r</w:t>
      </w:r>
      <w:r w:rsidR="009B36EF">
        <w:t xml:space="preserve">elevant </w:t>
      </w:r>
      <w:r w:rsidR="006E4B7E" w:rsidRPr="00366F26">
        <w:t>SAPs</w:t>
      </w:r>
      <w:r w:rsidR="00024DD6">
        <w:t xml:space="preserve"> in </w:t>
      </w:r>
      <w:r w:rsidR="008049A6">
        <w:t>relation</w:t>
      </w:r>
      <w:r w:rsidR="00024DD6">
        <w:t xml:space="preserve"> to </w:t>
      </w:r>
      <w:r w:rsidR="008A696E">
        <w:t>c</w:t>
      </w:r>
      <w:r w:rsidR="00024DD6">
        <w:t xml:space="preserve">ivil </w:t>
      </w:r>
      <w:r w:rsidR="008A696E">
        <w:t>e</w:t>
      </w:r>
      <w:r w:rsidR="00024DD6">
        <w:t xml:space="preserve">ngineering and </w:t>
      </w:r>
      <w:r w:rsidR="008A696E">
        <w:t>e</w:t>
      </w:r>
      <w:r w:rsidR="00024DD6">
        <w:t xml:space="preserve">xternal </w:t>
      </w:r>
      <w:r w:rsidR="008A696E">
        <w:t>h</w:t>
      </w:r>
      <w:r w:rsidR="00024DD6">
        <w:t>azards</w:t>
      </w:r>
      <w:bookmarkEnd w:id="496"/>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554"/>
        <w:gridCol w:w="1950"/>
        <w:gridCol w:w="910"/>
        <w:gridCol w:w="4612"/>
      </w:tblGrid>
      <w:tr w:rsidR="001F6D6D" w:rsidRPr="00366F26" w14:paraId="72768A58" w14:textId="77777777" w:rsidTr="008A696E">
        <w:trPr>
          <w:cantSplit/>
          <w:trHeight w:val="457"/>
          <w:tblHeader/>
          <w:jc w:val="center"/>
        </w:trPr>
        <w:tc>
          <w:tcPr>
            <w:tcW w:w="962" w:type="pct"/>
            <w:vMerge w:val="restart"/>
            <w:tcBorders>
              <w:top w:val="nil"/>
              <w:left w:val="nil"/>
            </w:tcBorders>
            <w:shd w:val="clear" w:color="auto" w:fill="D4EFE5"/>
            <w:vAlign w:val="center"/>
          </w:tcPr>
          <w:p w14:paraId="030AC23C" w14:textId="77777777" w:rsidR="001F6D6D" w:rsidRPr="008A696E" w:rsidRDefault="001F6D6D" w:rsidP="008A696E">
            <w:pPr>
              <w:widowControl w:val="0"/>
              <w:tabs>
                <w:tab w:val="left" w:pos="720"/>
              </w:tabs>
              <w:spacing w:before="60" w:after="60"/>
              <w:jc w:val="center"/>
              <w:rPr>
                <w:b/>
                <w:szCs w:val="24"/>
              </w:rPr>
            </w:pPr>
            <w:r w:rsidRPr="008A696E">
              <w:rPr>
                <w:b/>
                <w:szCs w:val="24"/>
              </w:rPr>
              <w:t>Safety case area</w:t>
            </w:r>
          </w:p>
        </w:tc>
        <w:tc>
          <w:tcPr>
            <w:tcW w:w="777" w:type="pct"/>
            <w:vMerge w:val="restart"/>
            <w:tcBorders>
              <w:top w:val="nil"/>
            </w:tcBorders>
            <w:shd w:val="clear" w:color="auto" w:fill="D4EFE5"/>
            <w:vAlign w:val="center"/>
          </w:tcPr>
          <w:p w14:paraId="4ECA3952" w14:textId="77777777" w:rsidR="001F6D6D" w:rsidRPr="008A696E" w:rsidRDefault="001F6D6D" w:rsidP="008A696E">
            <w:pPr>
              <w:widowControl w:val="0"/>
              <w:tabs>
                <w:tab w:val="left" w:pos="720"/>
              </w:tabs>
              <w:spacing w:before="60" w:after="60"/>
              <w:jc w:val="center"/>
              <w:rPr>
                <w:b/>
                <w:szCs w:val="24"/>
              </w:rPr>
            </w:pPr>
            <w:r w:rsidRPr="008A696E">
              <w:rPr>
                <w:b/>
                <w:szCs w:val="24"/>
              </w:rPr>
              <w:t>Subject</w:t>
            </w:r>
          </w:p>
        </w:tc>
        <w:tc>
          <w:tcPr>
            <w:tcW w:w="564" w:type="pct"/>
            <w:vMerge w:val="restart"/>
            <w:tcBorders>
              <w:top w:val="nil"/>
            </w:tcBorders>
            <w:shd w:val="clear" w:color="auto" w:fill="D4EFE5"/>
            <w:vAlign w:val="center"/>
          </w:tcPr>
          <w:p w14:paraId="3F05E5DB" w14:textId="77777777" w:rsidR="001F6D6D" w:rsidRPr="008A696E" w:rsidRDefault="001F6D6D" w:rsidP="008A696E">
            <w:pPr>
              <w:widowControl w:val="0"/>
              <w:tabs>
                <w:tab w:val="left" w:pos="720"/>
              </w:tabs>
              <w:spacing w:before="60" w:after="60"/>
              <w:jc w:val="center"/>
              <w:rPr>
                <w:b/>
                <w:szCs w:val="24"/>
              </w:rPr>
            </w:pPr>
            <w:r w:rsidRPr="008A696E">
              <w:rPr>
                <w:b/>
                <w:szCs w:val="24"/>
              </w:rPr>
              <w:t>Identity</w:t>
            </w:r>
          </w:p>
        </w:tc>
        <w:tc>
          <w:tcPr>
            <w:tcW w:w="2698" w:type="pct"/>
            <w:vMerge w:val="restart"/>
            <w:tcBorders>
              <w:top w:val="nil"/>
              <w:right w:val="nil"/>
            </w:tcBorders>
            <w:shd w:val="clear" w:color="auto" w:fill="D4EFE5"/>
            <w:vAlign w:val="center"/>
          </w:tcPr>
          <w:p w14:paraId="604FDA4C" w14:textId="77777777" w:rsidR="001F6D6D" w:rsidRPr="008A696E" w:rsidRDefault="001F6D6D" w:rsidP="008049A6">
            <w:pPr>
              <w:widowControl w:val="0"/>
              <w:tabs>
                <w:tab w:val="left" w:pos="720"/>
              </w:tabs>
              <w:spacing w:before="60" w:after="60"/>
              <w:jc w:val="center"/>
              <w:rPr>
                <w:b/>
                <w:szCs w:val="24"/>
              </w:rPr>
            </w:pPr>
            <w:r w:rsidRPr="008A696E">
              <w:rPr>
                <w:b/>
                <w:szCs w:val="24"/>
              </w:rPr>
              <w:t>Wording</w:t>
            </w:r>
          </w:p>
        </w:tc>
      </w:tr>
      <w:tr w:rsidR="001F6D6D" w:rsidRPr="00366F26" w14:paraId="4CB7BA29" w14:textId="77777777" w:rsidTr="008A696E">
        <w:trPr>
          <w:cantSplit/>
          <w:trHeight w:val="457"/>
          <w:jc w:val="center"/>
        </w:trPr>
        <w:tc>
          <w:tcPr>
            <w:tcW w:w="962" w:type="pct"/>
            <w:vMerge/>
            <w:tcBorders>
              <w:left w:val="nil"/>
            </w:tcBorders>
            <w:shd w:val="clear" w:color="auto" w:fill="D4EFE5"/>
            <w:vAlign w:val="center"/>
          </w:tcPr>
          <w:p w14:paraId="48A65205" w14:textId="77777777" w:rsidR="001F6D6D" w:rsidRPr="008A696E" w:rsidRDefault="001F6D6D" w:rsidP="008A696E">
            <w:pPr>
              <w:widowControl w:val="0"/>
              <w:tabs>
                <w:tab w:val="left" w:pos="720"/>
              </w:tabs>
              <w:spacing w:before="60" w:after="60"/>
              <w:jc w:val="center"/>
              <w:rPr>
                <w:b/>
                <w:szCs w:val="24"/>
              </w:rPr>
            </w:pPr>
          </w:p>
        </w:tc>
        <w:tc>
          <w:tcPr>
            <w:tcW w:w="777" w:type="pct"/>
            <w:vMerge/>
            <w:shd w:val="clear" w:color="auto" w:fill="D4EFE5"/>
            <w:vAlign w:val="center"/>
          </w:tcPr>
          <w:p w14:paraId="2FA573FE" w14:textId="77777777" w:rsidR="001F6D6D" w:rsidRPr="008A696E" w:rsidRDefault="001F6D6D" w:rsidP="008A696E">
            <w:pPr>
              <w:widowControl w:val="0"/>
              <w:tabs>
                <w:tab w:val="left" w:pos="720"/>
              </w:tabs>
              <w:spacing w:before="60" w:after="60"/>
              <w:jc w:val="center"/>
              <w:rPr>
                <w:b/>
                <w:szCs w:val="24"/>
              </w:rPr>
            </w:pPr>
          </w:p>
        </w:tc>
        <w:tc>
          <w:tcPr>
            <w:tcW w:w="564" w:type="pct"/>
            <w:vMerge/>
            <w:shd w:val="clear" w:color="auto" w:fill="D4EFE5"/>
            <w:vAlign w:val="center"/>
          </w:tcPr>
          <w:p w14:paraId="795F9982" w14:textId="77777777" w:rsidR="001F6D6D" w:rsidRPr="008A696E" w:rsidRDefault="001F6D6D" w:rsidP="008A696E">
            <w:pPr>
              <w:widowControl w:val="0"/>
              <w:tabs>
                <w:tab w:val="left" w:pos="720"/>
              </w:tabs>
              <w:spacing w:before="60" w:after="60"/>
              <w:jc w:val="center"/>
              <w:rPr>
                <w:b/>
                <w:szCs w:val="24"/>
              </w:rPr>
            </w:pPr>
          </w:p>
        </w:tc>
        <w:tc>
          <w:tcPr>
            <w:tcW w:w="2698" w:type="pct"/>
            <w:vMerge/>
            <w:tcBorders>
              <w:bottom w:val="single" w:sz="4" w:space="0" w:color="auto"/>
              <w:right w:val="nil"/>
            </w:tcBorders>
            <w:shd w:val="clear" w:color="auto" w:fill="D4EFE5"/>
            <w:vAlign w:val="center"/>
          </w:tcPr>
          <w:p w14:paraId="6390FFF1" w14:textId="77777777" w:rsidR="001F6D6D" w:rsidRPr="008A696E" w:rsidRDefault="001F6D6D" w:rsidP="008049A6">
            <w:pPr>
              <w:widowControl w:val="0"/>
              <w:tabs>
                <w:tab w:val="left" w:pos="720"/>
              </w:tabs>
              <w:spacing w:before="60" w:after="60"/>
              <w:rPr>
                <w:b/>
                <w:szCs w:val="24"/>
              </w:rPr>
            </w:pPr>
          </w:p>
        </w:tc>
      </w:tr>
      <w:tr w:rsidR="001F6D6D" w:rsidRPr="00366F26" w14:paraId="7C149F90" w14:textId="77777777" w:rsidTr="008A696E">
        <w:trPr>
          <w:cantSplit/>
          <w:trHeight w:val="601"/>
          <w:jc w:val="center"/>
        </w:trPr>
        <w:tc>
          <w:tcPr>
            <w:tcW w:w="962" w:type="pct"/>
            <w:vMerge w:val="restart"/>
            <w:tcBorders>
              <w:left w:val="nil"/>
            </w:tcBorders>
            <w:shd w:val="clear" w:color="auto" w:fill="FFFFFF" w:themeFill="background2"/>
            <w:vAlign w:val="center"/>
          </w:tcPr>
          <w:p w14:paraId="3CB9D39C" w14:textId="21A68FF0" w:rsidR="001F6D6D" w:rsidRPr="008A696E" w:rsidRDefault="001F6D6D" w:rsidP="008A696E">
            <w:pPr>
              <w:autoSpaceDE w:val="0"/>
              <w:autoSpaceDN w:val="0"/>
              <w:adjustRightInd w:val="0"/>
              <w:spacing w:before="60" w:after="60"/>
              <w:jc w:val="center"/>
              <w:rPr>
                <w:rFonts w:eastAsiaTheme="minorHAnsi"/>
                <w:bCs/>
                <w:szCs w:val="24"/>
              </w:rPr>
            </w:pPr>
            <w:r w:rsidRPr="008A696E">
              <w:rPr>
                <w:bCs/>
                <w:szCs w:val="24"/>
                <w:lang w:eastAsia="en-GB"/>
              </w:rPr>
              <w:t>The regulatory assessment of</w:t>
            </w:r>
            <w:r w:rsidR="008A696E">
              <w:rPr>
                <w:bCs/>
                <w:szCs w:val="24"/>
                <w:lang w:eastAsia="en-GB"/>
              </w:rPr>
              <w:t xml:space="preserve"> </w:t>
            </w:r>
            <w:r w:rsidRPr="008A696E">
              <w:rPr>
                <w:bCs/>
                <w:szCs w:val="24"/>
                <w:lang w:eastAsia="en-GB"/>
              </w:rPr>
              <w:t>safety cases</w:t>
            </w:r>
          </w:p>
        </w:tc>
        <w:tc>
          <w:tcPr>
            <w:tcW w:w="777" w:type="pct"/>
            <w:shd w:val="clear" w:color="auto" w:fill="FFFFFF" w:themeFill="background2"/>
            <w:vAlign w:val="center"/>
          </w:tcPr>
          <w:p w14:paraId="3FF7D167" w14:textId="77777777" w:rsidR="001F6D6D" w:rsidRPr="008A696E" w:rsidRDefault="001F6D6D" w:rsidP="008A696E">
            <w:pPr>
              <w:widowControl w:val="0"/>
              <w:tabs>
                <w:tab w:val="left" w:pos="720"/>
              </w:tabs>
              <w:spacing w:before="60" w:after="60"/>
              <w:jc w:val="center"/>
              <w:rPr>
                <w:szCs w:val="24"/>
              </w:rPr>
            </w:pPr>
            <w:r w:rsidRPr="008A696E">
              <w:rPr>
                <w:szCs w:val="24"/>
                <w:lang w:eastAsia="en-GB"/>
              </w:rPr>
              <w:t>Safety case characteristics</w:t>
            </w:r>
          </w:p>
        </w:tc>
        <w:tc>
          <w:tcPr>
            <w:tcW w:w="564" w:type="pct"/>
            <w:shd w:val="clear" w:color="auto" w:fill="FFFFFF" w:themeFill="background2"/>
            <w:vAlign w:val="center"/>
          </w:tcPr>
          <w:p w14:paraId="21292C12" w14:textId="77777777" w:rsidR="001F6D6D" w:rsidRPr="008A696E" w:rsidRDefault="001F6D6D" w:rsidP="008A696E">
            <w:pPr>
              <w:widowControl w:val="0"/>
              <w:tabs>
                <w:tab w:val="left" w:pos="720"/>
              </w:tabs>
              <w:spacing w:before="60" w:after="60"/>
              <w:jc w:val="center"/>
              <w:rPr>
                <w:szCs w:val="24"/>
              </w:rPr>
            </w:pPr>
            <w:r w:rsidRPr="008A696E">
              <w:rPr>
                <w:szCs w:val="24"/>
              </w:rPr>
              <w:t>SC.4</w:t>
            </w:r>
          </w:p>
        </w:tc>
        <w:tc>
          <w:tcPr>
            <w:tcW w:w="2698" w:type="pct"/>
            <w:tcBorders>
              <w:right w:val="nil"/>
            </w:tcBorders>
            <w:shd w:val="clear" w:color="auto" w:fill="FFFFFF" w:themeFill="background2"/>
            <w:vAlign w:val="center"/>
          </w:tcPr>
          <w:p w14:paraId="438C653D" w14:textId="77777777" w:rsidR="001F6D6D" w:rsidRPr="008A696E" w:rsidRDefault="001F6D6D" w:rsidP="008049A6">
            <w:pPr>
              <w:widowControl w:val="0"/>
              <w:tabs>
                <w:tab w:val="left" w:pos="720"/>
              </w:tabs>
              <w:spacing w:before="60" w:after="60"/>
              <w:rPr>
                <w:rFonts w:eastAsiaTheme="minorHAnsi"/>
                <w:szCs w:val="24"/>
              </w:rPr>
            </w:pPr>
            <w:r w:rsidRPr="008A696E">
              <w:rPr>
                <w:szCs w:val="24"/>
                <w:lang w:eastAsia="en-GB"/>
              </w:rPr>
              <w:t>A safety case should be accurate, objective and demonstrably complete for its intended purpose.</w:t>
            </w:r>
          </w:p>
        </w:tc>
      </w:tr>
      <w:tr w:rsidR="001F6D6D" w:rsidRPr="00366F26" w14:paraId="78558AE3" w14:textId="77777777" w:rsidTr="008A696E">
        <w:trPr>
          <w:cantSplit/>
          <w:trHeight w:val="601"/>
          <w:jc w:val="center"/>
        </w:trPr>
        <w:tc>
          <w:tcPr>
            <w:tcW w:w="962" w:type="pct"/>
            <w:vMerge/>
            <w:tcBorders>
              <w:left w:val="nil"/>
            </w:tcBorders>
            <w:shd w:val="clear" w:color="auto" w:fill="FFFFFF" w:themeFill="background2"/>
            <w:vAlign w:val="center"/>
          </w:tcPr>
          <w:p w14:paraId="3E3A3F50" w14:textId="77777777" w:rsidR="001F6D6D" w:rsidRPr="008A696E" w:rsidRDefault="001F6D6D" w:rsidP="008A696E">
            <w:pPr>
              <w:autoSpaceDE w:val="0"/>
              <w:autoSpaceDN w:val="0"/>
              <w:adjustRightInd w:val="0"/>
              <w:spacing w:before="60" w:after="60"/>
              <w:jc w:val="center"/>
              <w:rPr>
                <w:rFonts w:eastAsiaTheme="minorHAnsi"/>
                <w:bCs/>
                <w:szCs w:val="24"/>
              </w:rPr>
            </w:pPr>
          </w:p>
        </w:tc>
        <w:tc>
          <w:tcPr>
            <w:tcW w:w="777" w:type="pct"/>
            <w:shd w:val="clear" w:color="auto" w:fill="FFFFFF" w:themeFill="background2"/>
            <w:vAlign w:val="center"/>
          </w:tcPr>
          <w:p w14:paraId="00E41CD6" w14:textId="10416A05" w:rsidR="001F6D6D" w:rsidRPr="008A696E" w:rsidRDefault="001F6D6D" w:rsidP="008049A6">
            <w:pPr>
              <w:autoSpaceDE w:val="0"/>
              <w:autoSpaceDN w:val="0"/>
              <w:adjustRightInd w:val="0"/>
              <w:spacing w:before="60" w:after="60"/>
              <w:jc w:val="center"/>
              <w:rPr>
                <w:szCs w:val="24"/>
              </w:rPr>
            </w:pPr>
            <w:r w:rsidRPr="008A696E">
              <w:rPr>
                <w:szCs w:val="24"/>
                <w:lang w:eastAsia="en-GB"/>
              </w:rPr>
              <w:t>Optimism, uncertainty and</w:t>
            </w:r>
            <w:r w:rsidR="008049A6">
              <w:rPr>
                <w:szCs w:val="24"/>
                <w:lang w:eastAsia="en-GB"/>
              </w:rPr>
              <w:t xml:space="preserve"> </w:t>
            </w:r>
            <w:r w:rsidRPr="008A696E">
              <w:rPr>
                <w:szCs w:val="24"/>
                <w:lang w:eastAsia="en-GB"/>
              </w:rPr>
              <w:t>conservatism</w:t>
            </w:r>
          </w:p>
        </w:tc>
        <w:tc>
          <w:tcPr>
            <w:tcW w:w="564" w:type="pct"/>
            <w:shd w:val="clear" w:color="auto" w:fill="FFFFFF" w:themeFill="background2"/>
            <w:vAlign w:val="center"/>
          </w:tcPr>
          <w:p w14:paraId="4A32DFAF" w14:textId="77777777" w:rsidR="001F6D6D" w:rsidRPr="008A696E" w:rsidRDefault="001F6D6D" w:rsidP="008A696E">
            <w:pPr>
              <w:widowControl w:val="0"/>
              <w:tabs>
                <w:tab w:val="left" w:pos="720"/>
              </w:tabs>
              <w:spacing w:before="60" w:after="60"/>
              <w:jc w:val="center"/>
              <w:rPr>
                <w:szCs w:val="24"/>
              </w:rPr>
            </w:pPr>
            <w:r w:rsidRPr="008A696E">
              <w:rPr>
                <w:szCs w:val="24"/>
              </w:rPr>
              <w:t>SC.5</w:t>
            </w:r>
          </w:p>
        </w:tc>
        <w:tc>
          <w:tcPr>
            <w:tcW w:w="2698" w:type="pct"/>
            <w:tcBorders>
              <w:right w:val="nil"/>
            </w:tcBorders>
            <w:shd w:val="clear" w:color="auto" w:fill="FFFFFF" w:themeFill="background2"/>
            <w:vAlign w:val="center"/>
          </w:tcPr>
          <w:p w14:paraId="1CBC2148" w14:textId="77777777" w:rsidR="001F6D6D" w:rsidRPr="008A696E" w:rsidRDefault="001F6D6D" w:rsidP="008049A6">
            <w:pPr>
              <w:widowControl w:val="0"/>
              <w:tabs>
                <w:tab w:val="left" w:pos="720"/>
              </w:tabs>
              <w:spacing w:before="60" w:after="60"/>
              <w:rPr>
                <w:rFonts w:eastAsiaTheme="minorHAnsi"/>
                <w:szCs w:val="24"/>
              </w:rPr>
            </w:pPr>
            <w:r w:rsidRPr="008A696E">
              <w:rPr>
                <w:szCs w:val="24"/>
                <w:lang w:eastAsia="en-GB"/>
              </w:rPr>
              <w:t>Safety cases should identify areas of optimism and uncertainty, together with their significance, in addition to strengths and any claimed conservatism.</w:t>
            </w:r>
          </w:p>
        </w:tc>
      </w:tr>
      <w:tr w:rsidR="001F6D6D" w:rsidRPr="00366F26" w14:paraId="09343AD4" w14:textId="77777777" w:rsidTr="008A696E">
        <w:trPr>
          <w:cantSplit/>
          <w:trHeight w:val="601"/>
          <w:jc w:val="center"/>
        </w:trPr>
        <w:tc>
          <w:tcPr>
            <w:tcW w:w="962" w:type="pct"/>
            <w:vMerge/>
            <w:tcBorders>
              <w:left w:val="nil"/>
            </w:tcBorders>
            <w:shd w:val="clear" w:color="auto" w:fill="FFFFFF" w:themeFill="background2"/>
            <w:vAlign w:val="center"/>
          </w:tcPr>
          <w:p w14:paraId="04BE2E77" w14:textId="77777777" w:rsidR="001F6D6D" w:rsidRPr="008A696E" w:rsidRDefault="001F6D6D" w:rsidP="008A696E">
            <w:pPr>
              <w:autoSpaceDE w:val="0"/>
              <w:autoSpaceDN w:val="0"/>
              <w:adjustRightInd w:val="0"/>
              <w:spacing w:before="60" w:after="60"/>
              <w:jc w:val="center"/>
              <w:rPr>
                <w:rFonts w:eastAsiaTheme="minorHAnsi"/>
                <w:bCs/>
                <w:szCs w:val="24"/>
              </w:rPr>
            </w:pPr>
          </w:p>
        </w:tc>
        <w:tc>
          <w:tcPr>
            <w:tcW w:w="777" w:type="pct"/>
            <w:shd w:val="clear" w:color="auto" w:fill="FFFFFF" w:themeFill="background2"/>
            <w:vAlign w:val="center"/>
          </w:tcPr>
          <w:p w14:paraId="6EE00CA2" w14:textId="4C57304D" w:rsidR="001F6D6D" w:rsidRPr="008A696E" w:rsidRDefault="001F6D6D" w:rsidP="008049A6">
            <w:pPr>
              <w:autoSpaceDE w:val="0"/>
              <w:autoSpaceDN w:val="0"/>
              <w:adjustRightInd w:val="0"/>
              <w:spacing w:before="60" w:after="60"/>
              <w:jc w:val="center"/>
              <w:rPr>
                <w:szCs w:val="24"/>
              </w:rPr>
            </w:pPr>
            <w:r w:rsidRPr="008A696E">
              <w:rPr>
                <w:szCs w:val="24"/>
                <w:lang w:eastAsia="en-GB"/>
              </w:rPr>
              <w:t>Safety case content and</w:t>
            </w:r>
            <w:r w:rsidR="008049A6">
              <w:rPr>
                <w:szCs w:val="24"/>
                <w:lang w:eastAsia="en-GB"/>
              </w:rPr>
              <w:t xml:space="preserve"> </w:t>
            </w:r>
            <w:r w:rsidRPr="008A696E">
              <w:rPr>
                <w:szCs w:val="24"/>
                <w:lang w:eastAsia="en-GB"/>
              </w:rPr>
              <w:t>implementation</w:t>
            </w:r>
          </w:p>
        </w:tc>
        <w:tc>
          <w:tcPr>
            <w:tcW w:w="564" w:type="pct"/>
            <w:shd w:val="clear" w:color="auto" w:fill="FFFFFF" w:themeFill="background2"/>
            <w:vAlign w:val="center"/>
          </w:tcPr>
          <w:p w14:paraId="245193EC" w14:textId="77777777" w:rsidR="001F6D6D" w:rsidRPr="008A696E" w:rsidRDefault="001F6D6D" w:rsidP="008A696E">
            <w:pPr>
              <w:widowControl w:val="0"/>
              <w:tabs>
                <w:tab w:val="left" w:pos="720"/>
              </w:tabs>
              <w:spacing w:before="60" w:after="60"/>
              <w:jc w:val="center"/>
              <w:rPr>
                <w:szCs w:val="24"/>
              </w:rPr>
            </w:pPr>
            <w:r w:rsidRPr="008A696E">
              <w:rPr>
                <w:szCs w:val="24"/>
              </w:rPr>
              <w:t>SC.6</w:t>
            </w:r>
          </w:p>
        </w:tc>
        <w:tc>
          <w:tcPr>
            <w:tcW w:w="2698" w:type="pct"/>
            <w:tcBorders>
              <w:right w:val="nil"/>
            </w:tcBorders>
            <w:shd w:val="clear" w:color="auto" w:fill="FFFFFF" w:themeFill="background2"/>
            <w:vAlign w:val="center"/>
          </w:tcPr>
          <w:p w14:paraId="68A47BF4" w14:textId="77777777" w:rsidR="001F6D6D" w:rsidRPr="008A696E" w:rsidRDefault="001F6D6D" w:rsidP="008049A6">
            <w:pPr>
              <w:widowControl w:val="0"/>
              <w:tabs>
                <w:tab w:val="left" w:pos="720"/>
              </w:tabs>
              <w:spacing w:before="60" w:after="60"/>
              <w:rPr>
                <w:rFonts w:eastAsiaTheme="minorHAnsi"/>
                <w:szCs w:val="24"/>
              </w:rPr>
            </w:pPr>
            <w:r w:rsidRPr="008A696E">
              <w:rPr>
                <w:szCs w:val="24"/>
                <w:lang w:eastAsia="en-GB"/>
              </w:rPr>
              <w:t>The safety case for a facility or site should identify the important aspects of operation and management required for maintaining safety and how these will be implemented.</w:t>
            </w:r>
          </w:p>
        </w:tc>
      </w:tr>
      <w:tr w:rsidR="001F6D6D" w:rsidRPr="00366F26" w14:paraId="0BAA2D3F" w14:textId="77777777" w:rsidTr="008A696E">
        <w:trPr>
          <w:cantSplit/>
          <w:trHeight w:val="601"/>
          <w:jc w:val="center"/>
        </w:trPr>
        <w:tc>
          <w:tcPr>
            <w:tcW w:w="962" w:type="pct"/>
            <w:vMerge/>
            <w:tcBorders>
              <w:left w:val="nil"/>
            </w:tcBorders>
            <w:shd w:val="clear" w:color="auto" w:fill="FFFFFF" w:themeFill="background2"/>
            <w:vAlign w:val="center"/>
          </w:tcPr>
          <w:p w14:paraId="33C17BCE" w14:textId="77777777" w:rsidR="001F6D6D" w:rsidRPr="008A696E" w:rsidRDefault="001F6D6D" w:rsidP="008A696E">
            <w:pPr>
              <w:autoSpaceDE w:val="0"/>
              <w:autoSpaceDN w:val="0"/>
              <w:adjustRightInd w:val="0"/>
              <w:spacing w:before="60" w:after="60"/>
              <w:jc w:val="center"/>
              <w:rPr>
                <w:rFonts w:eastAsiaTheme="minorHAnsi"/>
                <w:bCs/>
                <w:szCs w:val="24"/>
              </w:rPr>
            </w:pPr>
          </w:p>
        </w:tc>
        <w:tc>
          <w:tcPr>
            <w:tcW w:w="777" w:type="pct"/>
            <w:shd w:val="clear" w:color="auto" w:fill="FFFFFF" w:themeFill="background2"/>
            <w:vAlign w:val="center"/>
          </w:tcPr>
          <w:p w14:paraId="20B76ECC" w14:textId="77777777" w:rsidR="001F6D6D" w:rsidRPr="008A696E" w:rsidRDefault="001F6D6D" w:rsidP="008A696E">
            <w:pPr>
              <w:autoSpaceDE w:val="0"/>
              <w:autoSpaceDN w:val="0"/>
              <w:adjustRightInd w:val="0"/>
              <w:spacing w:before="60" w:after="60"/>
              <w:jc w:val="center"/>
              <w:rPr>
                <w:szCs w:val="24"/>
                <w:lang w:eastAsia="en-GB"/>
              </w:rPr>
            </w:pPr>
            <w:r w:rsidRPr="008A696E">
              <w:rPr>
                <w:szCs w:val="24"/>
                <w:lang w:eastAsia="en-GB"/>
              </w:rPr>
              <w:t>Safety Case maintenance</w:t>
            </w:r>
          </w:p>
        </w:tc>
        <w:tc>
          <w:tcPr>
            <w:tcW w:w="564" w:type="pct"/>
            <w:shd w:val="clear" w:color="auto" w:fill="FFFFFF" w:themeFill="background2"/>
            <w:vAlign w:val="center"/>
          </w:tcPr>
          <w:p w14:paraId="38223D3C" w14:textId="77777777" w:rsidR="001F6D6D" w:rsidRPr="008A696E" w:rsidRDefault="001F6D6D" w:rsidP="008A696E">
            <w:pPr>
              <w:widowControl w:val="0"/>
              <w:tabs>
                <w:tab w:val="left" w:pos="720"/>
              </w:tabs>
              <w:spacing w:before="60" w:after="60"/>
              <w:jc w:val="center"/>
              <w:rPr>
                <w:szCs w:val="24"/>
              </w:rPr>
            </w:pPr>
            <w:r w:rsidRPr="008A696E">
              <w:rPr>
                <w:szCs w:val="24"/>
              </w:rPr>
              <w:t>SC.7</w:t>
            </w:r>
          </w:p>
        </w:tc>
        <w:tc>
          <w:tcPr>
            <w:tcW w:w="2698" w:type="pct"/>
            <w:tcBorders>
              <w:right w:val="nil"/>
            </w:tcBorders>
            <w:shd w:val="clear" w:color="auto" w:fill="FFFFFF" w:themeFill="background2"/>
            <w:vAlign w:val="center"/>
          </w:tcPr>
          <w:p w14:paraId="1493F852" w14:textId="77777777" w:rsidR="001F6D6D" w:rsidRPr="008A696E" w:rsidRDefault="001F6D6D" w:rsidP="008049A6">
            <w:pPr>
              <w:widowControl w:val="0"/>
              <w:tabs>
                <w:tab w:val="left" w:pos="720"/>
              </w:tabs>
              <w:spacing w:before="60" w:after="60"/>
              <w:rPr>
                <w:szCs w:val="24"/>
                <w:lang w:eastAsia="en-GB"/>
              </w:rPr>
            </w:pPr>
            <w:r w:rsidRPr="008A696E">
              <w:rPr>
                <w:szCs w:val="24"/>
                <w:lang w:eastAsia="en-GB"/>
              </w:rPr>
              <w:t>A safety case should be actively maintained throughout each of the lifecycle stages, and reviewed regularly</w:t>
            </w:r>
          </w:p>
        </w:tc>
      </w:tr>
      <w:tr w:rsidR="001F6D6D" w:rsidRPr="00366F26" w14:paraId="497B3705" w14:textId="77777777" w:rsidTr="008A696E">
        <w:trPr>
          <w:cantSplit/>
          <w:trHeight w:val="601"/>
          <w:jc w:val="center"/>
        </w:trPr>
        <w:tc>
          <w:tcPr>
            <w:tcW w:w="962" w:type="pct"/>
            <w:vMerge/>
            <w:tcBorders>
              <w:left w:val="nil"/>
            </w:tcBorders>
            <w:shd w:val="clear" w:color="auto" w:fill="FFFFFF" w:themeFill="background2"/>
            <w:vAlign w:val="center"/>
          </w:tcPr>
          <w:p w14:paraId="1A9679FE" w14:textId="77777777" w:rsidR="001F6D6D" w:rsidRPr="008A696E" w:rsidRDefault="001F6D6D" w:rsidP="008A696E">
            <w:pPr>
              <w:autoSpaceDE w:val="0"/>
              <w:autoSpaceDN w:val="0"/>
              <w:adjustRightInd w:val="0"/>
              <w:spacing w:before="60" w:after="60"/>
              <w:jc w:val="center"/>
              <w:rPr>
                <w:rFonts w:eastAsiaTheme="minorHAnsi"/>
                <w:bCs/>
                <w:szCs w:val="24"/>
              </w:rPr>
            </w:pPr>
          </w:p>
        </w:tc>
        <w:tc>
          <w:tcPr>
            <w:tcW w:w="777" w:type="pct"/>
            <w:shd w:val="clear" w:color="auto" w:fill="FFFFFF" w:themeFill="background2"/>
            <w:vAlign w:val="center"/>
          </w:tcPr>
          <w:p w14:paraId="19D2D048" w14:textId="77777777" w:rsidR="001F6D6D" w:rsidRPr="008A696E" w:rsidRDefault="001F6D6D" w:rsidP="008A696E">
            <w:pPr>
              <w:widowControl w:val="0"/>
              <w:tabs>
                <w:tab w:val="left" w:pos="720"/>
              </w:tabs>
              <w:spacing w:before="60" w:after="60"/>
              <w:jc w:val="center"/>
              <w:rPr>
                <w:szCs w:val="24"/>
              </w:rPr>
            </w:pPr>
            <w:r w:rsidRPr="008A696E">
              <w:rPr>
                <w:szCs w:val="24"/>
                <w:lang w:eastAsia="en-GB"/>
              </w:rPr>
              <w:t>Safety case ownership</w:t>
            </w:r>
          </w:p>
        </w:tc>
        <w:tc>
          <w:tcPr>
            <w:tcW w:w="564" w:type="pct"/>
            <w:shd w:val="clear" w:color="auto" w:fill="FFFFFF" w:themeFill="background2"/>
            <w:vAlign w:val="center"/>
          </w:tcPr>
          <w:p w14:paraId="478D06D0" w14:textId="77777777" w:rsidR="001F6D6D" w:rsidRPr="008A696E" w:rsidRDefault="001F6D6D" w:rsidP="008A696E">
            <w:pPr>
              <w:widowControl w:val="0"/>
              <w:tabs>
                <w:tab w:val="left" w:pos="720"/>
              </w:tabs>
              <w:spacing w:before="60" w:after="60"/>
              <w:jc w:val="center"/>
              <w:rPr>
                <w:szCs w:val="24"/>
              </w:rPr>
            </w:pPr>
            <w:r w:rsidRPr="008A696E">
              <w:rPr>
                <w:szCs w:val="24"/>
              </w:rPr>
              <w:t>SC.8</w:t>
            </w:r>
          </w:p>
        </w:tc>
        <w:tc>
          <w:tcPr>
            <w:tcW w:w="2698" w:type="pct"/>
            <w:tcBorders>
              <w:right w:val="nil"/>
            </w:tcBorders>
            <w:shd w:val="clear" w:color="auto" w:fill="FFFFFF" w:themeFill="background2"/>
            <w:vAlign w:val="center"/>
          </w:tcPr>
          <w:p w14:paraId="084B3D4C" w14:textId="77777777" w:rsidR="001F6D6D" w:rsidRPr="008A696E" w:rsidRDefault="001F6D6D" w:rsidP="008049A6">
            <w:pPr>
              <w:autoSpaceDE w:val="0"/>
              <w:autoSpaceDN w:val="0"/>
              <w:adjustRightInd w:val="0"/>
              <w:spacing w:before="60" w:after="60"/>
              <w:rPr>
                <w:szCs w:val="24"/>
                <w:lang w:eastAsia="en-GB"/>
              </w:rPr>
            </w:pPr>
            <w:r w:rsidRPr="008A696E">
              <w:rPr>
                <w:szCs w:val="24"/>
                <w:lang w:eastAsia="en-GB"/>
              </w:rPr>
              <w:t>Ownership of the safety case should reside within the dutyholder’s organisation with those who have direct responsibility for safety.</w:t>
            </w:r>
          </w:p>
        </w:tc>
      </w:tr>
      <w:tr w:rsidR="001F6D6D" w:rsidRPr="00366F26" w14:paraId="238D57B5" w14:textId="77777777" w:rsidTr="008A696E">
        <w:trPr>
          <w:cantSplit/>
          <w:trHeight w:val="601"/>
          <w:jc w:val="center"/>
        </w:trPr>
        <w:tc>
          <w:tcPr>
            <w:tcW w:w="962" w:type="pct"/>
            <w:vMerge w:val="restart"/>
            <w:tcBorders>
              <w:left w:val="nil"/>
            </w:tcBorders>
            <w:vAlign w:val="center"/>
          </w:tcPr>
          <w:p w14:paraId="16FA8D51" w14:textId="77777777" w:rsidR="001F6D6D" w:rsidRPr="008A696E" w:rsidRDefault="001F6D6D" w:rsidP="008A696E">
            <w:pPr>
              <w:autoSpaceDE w:val="0"/>
              <w:autoSpaceDN w:val="0"/>
              <w:adjustRightInd w:val="0"/>
              <w:spacing w:before="60" w:after="60"/>
              <w:jc w:val="center"/>
              <w:rPr>
                <w:rFonts w:eastAsiaTheme="minorHAnsi"/>
                <w:bCs/>
                <w:szCs w:val="24"/>
              </w:rPr>
            </w:pPr>
            <w:r w:rsidRPr="008A696E">
              <w:rPr>
                <w:szCs w:val="24"/>
              </w:rPr>
              <w:t>Siting</w:t>
            </w:r>
          </w:p>
        </w:tc>
        <w:tc>
          <w:tcPr>
            <w:tcW w:w="777" w:type="pct"/>
            <w:vAlign w:val="center"/>
          </w:tcPr>
          <w:p w14:paraId="250C0F61" w14:textId="77777777" w:rsidR="001F6D6D" w:rsidRPr="008A696E" w:rsidRDefault="001F6D6D" w:rsidP="008A696E">
            <w:pPr>
              <w:widowControl w:val="0"/>
              <w:tabs>
                <w:tab w:val="left" w:pos="720"/>
              </w:tabs>
              <w:spacing w:before="60" w:after="60"/>
              <w:jc w:val="center"/>
              <w:rPr>
                <w:szCs w:val="24"/>
              </w:rPr>
            </w:pPr>
            <w:r w:rsidRPr="008A696E">
              <w:rPr>
                <w:szCs w:val="24"/>
              </w:rPr>
              <w:t>Development control planning advice</w:t>
            </w:r>
          </w:p>
        </w:tc>
        <w:tc>
          <w:tcPr>
            <w:tcW w:w="564" w:type="pct"/>
            <w:vAlign w:val="center"/>
          </w:tcPr>
          <w:p w14:paraId="5AB6C37E" w14:textId="77777777" w:rsidR="001F6D6D" w:rsidRPr="008A696E" w:rsidRDefault="001F6D6D" w:rsidP="008A696E">
            <w:pPr>
              <w:widowControl w:val="0"/>
              <w:tabs>
                <w:tab w:val="left" w:pos="720"/>
              </w:tabs>
              <w:spacing w:before="60" w:after="60"/>
              <w:jc w:val="center"/>
              <w:rPr>
                <w:szCs w:val="24"/>
              </w:rPr>
            </w:pPr>
            <w:r w:rsidRPr="008A696E">
              <w:rPr>
                <w:szCs w:val="24"/>
              </w:rPr>
              <w:t>ST.1</w:t>
            </w:r>
          </w:p>
        </w:tc>
        <w:tc>
          <w:tcPr>
            <w:tcW w:w="2698" w:type="pct"/>
            <w:tcBorders>
              <w:bottom w:val="single" w:sz="4" w:space="0" w:color="auto"/>
              <w:right w:val="nil"/>
            </w:tcBorders>
            <w:vAlign w:val="center"/>
          </w:tcPr>
          <w:p w14:paraId="5424D1B1" w14:textId="74C8FE77" w:rsidR="001F6D6D" w:rsidRPr="008A696E" w:rsidRDefault="001F6D6D" w:rsidP="008049A6">
            <w:pPr>
              <w:autoSpaceDE w:val="0"/>
              <w:autoSpaceDN w:val="0"/>
              <w:adjustRightInd w:val="0"/>
              <w:spacing w:before="60" w:after="60"/>
              <w:rPr>
                <w:rFonts w:eastAsiaTheme="minorHAnsi"/>
                <w:szCs w:val="24"/>
              </w:rPr>
            </w:pPr>
            <w:r w:rsidRPr="008A696E">
              <w:rPr>
                <w:rFonts w:eastAsiaTheme="minorHAnsi"/>
                <w:szCs w:val="24"/>
              </w:rPr>
              <w:t>Development control planning advice provided by ONR should align with siting criteria set by</w:t>
            </w:r>
            <w:r w:rsidR="008049A6">
              <w:rPr>
                <w:rFonts w:eastAsiaTheme="minorHAnsi"/>
                <w:szCs w:val="24"/>
              </w:rPr>
              <w:t xml:space="preserve"> </w:t>
            </w:r>
            <w:r w:rsidRPr="008A696E">
              <w:rPr>
                <w:rFonts w:eastAsiaTheme="minorHAnsi"/>
                <w:szCs w:val="24"/>
              </w:rPr>
              <w:t>Government policy.</w:t>
            </w:r>
          </w:p>
        </w:tc>
      </w:tr>
      <w:tr w:rsidR="001F6D6D" w:rsidRPr="00366F26" w14:paraId="20A73BB9" w14:textId="77777777" w:rsidTr="008A696E">
        <w:trPr>
          <w:cantSplit/>
          <w:trHeight w:val="601"/>
          <w:jc w:val="center"/>
        </w:trPr>
        <w:tc>
          <w:tcPr>
            <w:tcW w:w="962" w:type="pct"/>
            <w:vMerge/>
            <w:tcBorders>
              <w:left w:val="nil"/>
              <w:bottom w:val="single" w:sz="4" w:space="0" w:color="auto"/>
            </w:tcBorders>
            <w:vAlign w:val="center"/>
          </w:tcPr>
          <w:p w14:paraId="006A7D85" w14:textId="77777777" w:rsidR="001F6D6D" w:rsidRPr="008A696E" w:rsidRDefault="001F6D6D" w:rsidP="008A696E">
            <w:pPr>
              <w:autoSpaceDE w:val="0"/>
              <w:autoSpaceDN w:val="0"/>
              <w:adjustRightInd w:val="0"/>
              <w:spacing w:before="60" w:after="60"/>
              <w:jc w:val="center"/>
              <w:rPr>
                <w:rFonts w:eastAsiaTheme="minorHAnsi"/>
                <w:bCs/>
                <w:szCs w:val="24"/>
              </w:rPr>
            </w:pPr>
          </w:p>
        </w:tc>
        <w:tc>
          <w:tcPr>
            <w:tcW w:w="777" w:type="pct"/>
            <w:vAlign w:val="center"/>
          </w:tcPr>
          <w:p w14:paraId="105E04BA" w14:textId="77777777" w:rsidR="001F6D6D" w:rsidRPr="008A696E" w:rsidRDefault="001F6D6D" w:rsidP="008A696E">
            <w:pPr>
              <w:widowControl w:val="0"/>
              <w:tabs>
                <w:tab w:val="left" w:pos="720"/>
              </w:tabs>
              <w:spacing w:before="60" w:after="60"/>
              <w:jc w:val="center"/>
              <w:rPr>
                <w:szCs w:val="24"/>
              </w:rPr>
            </w:pPr>
            <w:r w:rsidRPr="008A696E">
              <w:rPr>
                <w:szCs w:val="24"/>
              </w:rPr>
              <w:t>Suitability of the site</w:t>
            </w:r>
          </w:p>
        </w:tc>
        <w:tc>
          <w:tcPr>
            <w:tcW w:w="564" w:type="pct"/>
            <w:vAlign w:val="center"/>
          </w:tcPr>
          <w:p w14:paraId="01E809E6" w14:textId="77777777" w:rsidR="001F6D6D" w:rsidRPr="008A696E" w:rsidRDefault="001F6D6D" w:rsidP="008A696E">
            <w:pPr>
              <w:widowControl w:val="0"/>
              <w:tabs>
                <w:tab w:val="left" w:pos="720"/>
              </w:tabs>
              <w:spacing w:before="60" w:after="60"/>
              <w:jc w:val="center"/>
              <w:rPr>
                <w:szCs w:val="24"/>
              </w:rPr>
            </w:pPr>
            <w:r w:rsidRPr="008A696E">
              <w:rPr>
                <w:szCs w:val="24"/>
              </w:rPr>
              <w:t>ST.4</w:t>
            </w:r>
          </w:p>
        </w:tc>
        <w:tc>
          <w:tcPr>
            <w:tcW w:w="2698" w:type="pct"/>
            <w:tcBorders>
              <w:right w:val="nil"/>
            </w:tcBorders>
            <w:vAlign w:val="center"/>
          </w:tcPr>
          <w:p w14:paraId="0056E54C" w14:textId="2D7D60D4" w:rsidR="001F6D6D" w:rsidRPr="008A696E" w:rsidRDefault="001F6D6D" w:rsidP="008049A6">
            <w:pPr>
              <w:autoSpaceDE w:val="0"/>
              <w:autoSpaceDN w:val="0"/>
              <w:adjustRightInd w:val="0"/>
              <w:spacing w:before="60" w:after="60"/>
              <w:rPr>
                <w:rFonts w:eastAsiaTheme="minorHAnsi"/>
                <w:szCs w:val="24"/>
              </w:rPr>
            </w:pPr>
            <w:r w:rsidRPr="008A696E">
              <w:rPr>
                <w:rFonts w:eastAsiaTheme="minorHAnsi"/>
                <w:szCs w:val="24"/>
              </w:rPr>
              <w:t>The suitability of the site to support safe nuclear operations should be assessed prior to</w:t>
            </w:r>
            <w:r w:rsidR="008049A6">
              <w:rPr>
                <w:rFonts w:eastAsiaTheme="minorHAnsi"/>
                <w:szCs w:val="24"/>
              </w:rPr>
              <w:t xml:space="preserve"> </w:t>
            </w:r>
            <w:r w:rsidRPr="008A696E">
              <w:rPr>
                <w:rFonts w:eastAsiaTheme="minorHAnsi"/>
                <w:szCs w:val="24"/>
              </w:rPr>
              <w:t>granting a new site licence</w:t>
            </w:r>
          </w:p>
        </w:tc>
      </w:tr>
      <w:tr w:rsidR="001F6D6D" w:rsidRPr="00366F26" w14:paraId="66705F7F" w14:textId="77777777" w:rsidTr="008A696E">
        <w:trPr>
          <w:cantSplit/>
          <w:trHeight w:val="601"/>
          <w:jc w:val="center"/>
        </w:trPr>
        <w:tc>
          <w:tcPr>
            <w:tcW w:w="962" w:type="pct"/>
            <w:vMerge w:val="restart"/>
            <w:tcBorders>
              <w:left w:val="nil"/>
            </w:tcBorders>
            <w:shd w:val="clear" w:color="auto" w:fill="FFFFFF" w:themeFill="background2"/>
            <w:vAlign w:val="center"/>
            <w:hideMark/>
          </w:tcPr>
          <w:p w14:paraId="4AAAFB01" w14:textId="77777777" w:rsidR="001F6D6D" w:rsidRPr="008A696E" w:rsidRDefault="001F6D6D" w:rsidP="008A696E">
            <w:pPr>
              <w:autoSpaceDE w:val="0"/>
              <w:autoSpaceDN w:val="0"/>
              <w:adjustRightInd w:val="0"/>
              <w:spacing w:before="60" w:after="60"/>
              <w:jc w:val="center"/>
              <w:rPr>
                <w:rFonts w:eastAsiaTheme="minorHAnsi"/>
                <w:bCs/>
                <w:szCs w:val="24"/>
              </w:rPr>
            </w:pPr>
            <w:r w:rsidRPr="008A696E">
              <w:rPr>
                <w:rFonts w:eastAsiaTheme="minorHAnsi"/>
                <w:bCs/>
                <w:szCs w:val="24"/>
              </w:rPr>
              <w:t>Engineering principles: key</w:t>
            </w:r>
          </w:p>
          <w:p w14:paraId="1C6C3294" w14:textId="77777777" w:rsidR="001F6D6D" w:rsidRPr="008A696E" w:rsidRDefault="001F6D6D" w:rsidP="008A696E">
            <w:pPr>
              <w:widowControl w:val="0"/>
              <w:tabs>
                <w:tab w:val="left" w:pos="720"/>
              </w:tabs>
              <w:spacing w:before="60" w:after="60"/>
              <w:jc w:val="center"/>
              <w:rPr>
                <w:szCs w:val="24"/>
              </w:rPr>
            </w:pPr>
            <w:r w:rsidRPr="008A696E">
              <w:rPr>
                <w:rFonts w:eastAsiaTheme="minorHAnsi"/>
                <w:bCs/>
                <w:szCs w:val="24"/>
              </w:rPr>
              <w:t>principles</w:t>
            </w:r>
          </w:p>
        </w:tc>
        <w:tc>
          <w:tcPr>
            <w:tcW w:w="777" w:type="pct"/>
            <w:shd w:val="clear" w:color="auto" w:fill="FFFFFF" w:themeFill="background2"/>
            <w:vAlign w:val="center"/>
          </w:tcPr>
          <w:p w14:paraId="7DDD09BD" w14:textId="77777777" w:rsidR="001F6D6D" w:rsidRPr="008A696E" w:rsidRDefault="001F6D6D" w:rsidP="008A696E">
            <w:pPr>
              <w:widowControl w:val="0"/>
              <w:tabs>
                <w:tab w:val="left" w:pos="720"/>
              </w:tabs>
              <w:spacing w:before="60" w:after="60"/>
              <w:jc w:val="center"/>
              <w:rPr>
                <w:szCs w:val="24"/>
              </w:rPr>
            </w:pPr>
            <w:r w:rsidRPr="008A696E">
              <w:rPr>
                <w:szCs w:val="24"/>
              </w:rPr>
              <w:t>Defence in depth</w:t>
            </w:r>
          </w:p>
        </w:tc>
        <w:tc>
          <w:tcPr>
            <w:tcW w:w="564" w:type="pct"/>
            <w:shd w:val="clear" w:color="auto" w:fill="FFFFFF" w:themeFill="background2"/>
            <w:vAlign w:val="center"/>
          </w:tcPr>
          <w:p w14:paraId="23CB9DC9" w14:textId="77777777" w:rsidR="001F6D6D" w:rsidRPr="008A696E" w:rsidRDefault="001F6D6D" w:rsidP="008A696E">
            <w:pPr>
              <w:widowControl w:val="0"/>
              <w:tabs>
                <w:tab w:val="left" w:pos="720"/>
              </w:tabs>
              <w:spacing w:before="60" w:after="60"/>
              <w:jc w:val="center"/>
              <w:rPr>
                <w:szCs w:val="24"/>
              </w:rPr>
            </w:pPr>
            <w:r w:rsidRPr="008A696E">
              <w:rPr>
                <w:szCs w:val="24"/>
              </w:rPr>
              <w:t>EKP.3</w:t>
            </w:r>
          </w:p>
        </w:tc>
        <w:tc>
          <w:tcPr>
            <w:tcW w:w="2698" w:type="pct"/>
            <w:tcBorders>
              <w:right w:val="nil"/>
            </w:tcBorders>
            <w:shd w:val="clear" w:color="auto" w:fill="FFFFFF" w:themeFill="background2"/>
            <w:vAlign w:val="center"/>
          </w:tcPr>
          <w:p w14:paraId="5570E0E4" w14:textId="77777777" w:rsidR="001F6D6D" w:rsidRPr="008A696E" w:rsidRDefault="001F6D6D" w:rsidP="008049A6">
            <w:pPr>
              <w:widowControl w:val="0"/>
              <w:tabs>
                <w:tab w:val="left" w:pos="720"/>
              </w:tabs>
              <w:spacing w:before="60" w:after="60"/>
              <w:rPr>
                <w:szCs w:val="24"/>
              </w:rPr>
            </w:pPr>
            <w:r w:rsidRPr="008A696E">
              <w:rPr>
                <w:rFonts w:eastAsiaTheme="minorHAnsi"/>
                <w:szCs w:val="24"/>
              </w:rPr>
              <w:t>Nuclear facilities should be designed and operated so that defence in depth against potentially significant faults or failures is achieved by the provision of multiple independent barriers to fault progression.</w:t>
            </w:r>
          </w:p>
        </w:tc>
      </w:tr>
      <w:tr w:rsidR="001F6D6D" w:rsidRPr="00366F26" w14:paraId="130EBB1B" w14:textId="77777777" w:rsidTr="008A696E">
        <w:trPr>
          <w:cantSplit/>
          <w:trHeight w:val="601"/>
          <w:jc w:val="center"/>
        </w:trPr>
        <w:tc>
          <w:tcPr>
            <w:tcW w:w="962" w:type="pct"/>
            <w:vMerge/>
            <w:tcBorders>
              <w:left w:val="nil"/>
            </w:tcBorders>
            <w:shd w:val="clear" w:color="auto" w:fill="FFFFFF" w:themeFill="background2"/>
            <w:vAlign w:val="center"/>
          </w:tcPr>
          <w:p w14:paraId="000C6EB8" w14:textId="77777777" w:rsidR="001F6D6D" w:rsidRPr="008A696E" w:rsidRDefault="001F6D6D" w:rsidP="008A696E">
            <w:pPr>
              <w:widowControl w:val="0"/>
              <w:tabs>
                <w:tab w:val="left" w:pos="720"/>
              </w:tabs>
              <w:spacing w:before="60" w:after="60"/>
              <w:jc w:val="center"/>
              <w:rPr>
                <w:szCs w:val="24"/>
              </w:rPr>
            </w:pPr>
          </w:p>
        </w:tc>
        <w:tc>
          <w:tcPr>
            <w:tcW w:w="777" w:type="pct"/>
            <w:shd w:val="clear" w:color="auto" w:fill="FFFFFF" w:themeFill="background2"/>
            <w:vAlign w:val="center"/>
          </w:tcPr>
          <w:p w14:paraId="78004BAD" w14:textId="77777777" w:rsidR="001F6D6D" w:rsidRPr="008A696E" w:rsidRDefault="001F6D6D" w:rsidP="008A696E">
            <w:pPr>
              <w:widowControl w:val="0"/>
              <w:tabs>
                <w:tab w:val="left" w:pos="720"/>
              </w:tabs>
              <w:spacing w:before="60" w:after="60"/>
              <w:jc w:val="center"/>
              <w:rPr>
                <w:szCs w:val="24"/>
              </w:rPr>
            </w:pPr>
            <w:r w:rsidRPr="008A696E">
              <w:rPr>
                <w:szCs w:val="24"/>
              </w:rPr>
              <w:t>Safety function</w:t>
            </w:r>
          </w:p>
        </w:tc>
        <w:tc>
          <w:tcPr>
            <w:tcW w:w="564" w:type="pct"/>
            <w:shd w:val="clear" w:color="auto" w:fill="FFFFFF" w:themeFill="background2"/>
            <w:vAlign w:val="center"/>
          </w:tcPr>
          <w:p w14:paraId="3E642CF3" w14:textId="77777777" w:rsidR="001F6D6D" w:rsidRPr="008A696E" w:rsidRDefault="001F6D6D" w:rsidP="008A696E">
            <w:pPr>
              <w:widowControl w:val="0"/>
              <w:tabs>
                <w:tab w:val="left" w:pos="720"/>
              </w:tabs>
              <w:spacing w:before="60" w:after="60"/>
              <w:jc w:val="center"/>
              <w:rPr>
                <w:szCs w:val="24"/>
              </w:rPr>
            </w:pPr>
            <w:r w:rsidRPr="008A696E">
              <w:rPr>
                <w:szCs w:val="24"/>
              </w:rPr>
              <w:t>EKP.4</w:t>
            </w:r>
          </w:p>
        </w:tc>
        <w:tc>
          <w:tcPr>
            <w:tcW w:w="2698" w:type="pct"/>
            <w:tcBorders>
              <w:right w:val="nil"/>
            </w:tcBorders>
            <w:shd w:val="clear" w:color="auto" w:fill="FFFFFF" w:themeFill="background2"/>
            <w:vAlign w:val="center"/>
          </w:tcPr>
          <w:p w14:paraId="241D4C8E" w14:textId="77777777" w:rsidR="001F6D6D" w:rsidRPr="008A696E" w:rsidRDefault="001F6D6D" w:rsidP="008049A6">
            <w:pPr>
              <w:widowControl w:val="0"/>
              <w:tabs>
                <w:tab w:val="left" w:pos="720"/>
              </w:tabs>
              <w:spacing w:before="60" w:after="60"/>
              <w:rPr>
                <w:szCs w:val="24"/>
              </w:rPr>
            </w:pPr>
            <w:r w:rsidRPr="008A696E">
              <w:rPr>
                <w:rFonts w:eastAsiaTheme="minorHAnsi"/>
                <w:szCs w:val="24"/>
              </w:rPr>
              <w:t>The safety function(s) to be delivered within the facility should be identified by a structured analysis</w:t>
            </w:r>
          </w:p>
        </w:tc>
      </w:tr>
      <w:tr w:rsidR="001F6D6D" w:rsidRPr="00366F26" w14:paraId="7DD144D0" w14:textId="77777777" w:rsidTr="008A696E">
        <w:trPr>
          <w:cantSplit/>
          <w:trHeight w:val="647"/>
          <w:jc w:val="center"/>
        </w:trPr>
        <w:tc>
          <w:tcPr>
            <w:tcW w:w="962" w:type="pct"/>
            <w:vMerge/>
            <w:tcBorders>
              <w:left w:val="nil"/>
            </w:tcBorders>
            <w:shd w:val="clear" w:color="auto" w:fill="FFFFFF" w:themeFill="background2"/>
            <w:vAlign w:val="center"/>
            <w:hideMark/>
          </w:tcPr>
          <w:p w14:paraId="372CB448" w14:textId="77777777" w:rsidR="001F6D6D" w:rsidRPr="008A696E" w:rsidRDefault="001F6D6D" w:rsidP="008A696E">
            <w:pPr>
              <w:widowControl w:val="0"/>
              <w:tabs>
                <w:tab w:val="left" w:pos="720"/>
              </w:tabs>
              <w:spacing w:before="60" w:after="60"/>
              <w:jc w:val="center"/>
              <w:rPr>
                <w:szCs w:val="24"/>
              </w:rPr>
            </w:pPr>
          </w:p>
        </w:tc>
        <w:tc>
          <w:tcPr>
            <w:tcW w:w="777" w:type="pct"/>
            <w:shd w:val="clear" w:color="auto" w:fill="FFFFFF" w:themeFill="background2"/>
            <w:vAlign w:val="center"/>
          </w:tcPr>
          <w:p w14:paraId="490CEDD8" w14:textId="77777777" w:rsidR="001F6D6D" w:rsidRPr="008A696E" w:rsidRDefault="001F6D6D" w:rsidP="008A696E">
            <w:pPr>
              <w:widowControl w:val="0"/>
              <w:tabs>
                <w:tab w:val="left" w:pos="720"/>
              </w:tabs>
              <w:spacing w:before="60" w:after="60"/>
              <w:jc w:val="center"/>
              <w:rPr>
                <w:szCs w:val="24"/>
              </w:rPr>
            </w:pPr>
            <w:r w:rsidRPr="008A696E">
              <w:rPr>
                <w:szCs w:val="24"/>
              </w:rPr>
              <w:t>Safety Measures</w:t>
            </w:r>
          </w:p>
        </w:tc>
        <w:tc>
          <w:tcPr>
            <w:tcW w:w="564" w:type="pct"/>
            <w:shd w:val="clear" w:color="auto" w:fill="FFFFFF" w:themeFill="background2"/>
            <w:vAlign w:val="center"/>
          </w:tcPr>
          <w:p w14:paraId="100D6072" w14:textId="77777777" w:rsidR="001F6D6D" w:rsidRPr="008A696E" w:rsidRDefault="001F6D6D" w:rsidP="008A696E">
            <w:pPr>
              <w:widowControl w:val="0"/>
              <w:tabs>
                <w:tab w:val="left" w:pos="720"/>
              </w:tabs>
              <w:spacing w:before="60" w:after="60"/>
              <w:jc w:val="center"/>
              <w:rPr>
                <w:szCs w:val="24"/>
              </w:rPr>
            </w:pPr>
            <w:r w:rsidRPr="008A696E">
              <w:rPr>
                <w:szCs w:val="24"/>
              </w:rPr>
              <w:t>EKP.5</w:t>
            </w:r>
          </w:p>
        </w:tc>
        <w:tc>
          <w:tcPr>
            <w:tcW w:w="2698" w:type="pct"/>
            <w:tcBorders>
              <w:right w:val="nil"/>
            </w:tcBorders>
            <w:shd w:val="clear" w:color="auto" w:fill="FFFFFF" w:themeFill="background2"/>
            <w:vAlign w:val="center"/>
          </w:tcPr>
          <w:p w14:paraId="6C39BB3F" w14:textId="77777777" w:rsidR="001F6D6D" w:rsidRPr="008A696E" w:rsidRDefault="001F6D6D" w:rsidP="008049A6">
            <w:pPr>
              <w:widowControl w:val="0"/>
              <w:tabs>
                <w:tab w:val="left" w:pos="720"/>
              </w:tabs>
              <w:spacing w:before="60" w:after="60"/>
              <w:rPr>
                <w:szCs w:val="24"/>
              </w:rPr>
            </w:pPr>
            <w:r w:rsidRPr="008A696E">
              <w:rPr>
                <w:rFonts w:eastAsiaTheme="minorHAnsi"/>
                <w:szCs w:val="24"/>
              </w:rPr>
              <w:t>The safety function(s) to be delivered within the facility should be identified by a structured analysis</w:t>
            </w:r>
          </w:p>
        </w:tc>
      </w:tr>
      <w:tr w:rsidR="001F6D6D" w:rsidRPr="00366F26" w14:paraId="3397AD4F" w14:textId="77777777" w:rsidTr="008A696E">
        <w:trPr>
          <w:cantSplit/>
          <w:jc w:val="center"/>
        </w:trPr>
        <w:tc>
          <w:tcPr>
            <w:tcW w:w="962" w:type="pct"/>
            <w:vMerge w:val="restart"/>
            <w:tcBorders>
              <w:left w:val="nil"/>
            </w:tcBorders>
            <w:vAlign w:val="center"/>
          </w:tcPr>
          <w:p w14:paraId="6049D32D" w14:textId="77777777" w:rsidR="001F6D6D" w:rsidRPr="008A696E" w:rsidRDefault="001F6D6D" w:rsidP="008A696E">
            <w:pPr>
              <w:autoSpaceDE w:val="0"/>
              <w:autoSpaceDN w:val="0"/>
              <w:adjustRightInd w:val="0"/>
              <w:spacing w:before="60" w:after="60"/>
              <w:jc w:val="center"/>
              <w:rPr>
                <w:rFonts w:eastAsiaTheme="minorHAnsi"/>
                <w:bCs/>
                <w:szCs w:val="24"/>
              </w:rPr>
            </w:pPr>
            <w:r w:rsidRPr="008A696E">
              <w:rPr>
                <w:rFonts w:eastAsiaTheme="minorHAnsi"/>
                <w:bCs/>
                <w:szCs w:val="24"/>
              </w:rPr>
              <w:t>Engineering principles: safety</w:t>
            </w:r>
          </w:p>
          <w:p w14:paraId="0B3749AE" w14:textId="77777777" w:rsidR="001F6D6D" w:rsidRPr="008A696E" w:rsidRDefault="001F6D6D" w:rsidP="008A696E">
            <w:pPr>
              <w:widowControl w:val="0"/>
              <w:tabs>
                <w:tab w:val="left" w:pos="720"/>
              </w:tabs>
              <w:spacing w:before="60" w:after="60"/>
              <w:jc w:val="center"/>
              <w:rPr>
                <w:szCs w:val="24"/>
              </w:rPr>
            </w:pPr>
            <w:r w:rsidRPr="008A696E">
              <w:rPr>
                <w:rFonts w:eastAsiaTheme="minorHAnsi"/>
                <w:bCs/>
                <w:szCs w:val="24"/>
              </w:rPr>
              <w:t>classification and standards</w:t>
            </w:r>
          </w:p>
        </w:tc>
        <w:tc>
          <w:tcPr>
            <w:tcW w:w="777" w:type="pct"/>
            <w:vAlign w:val="center"/>
          </w:tcPr>
          <w:p w14:paraId="63125400" w14:textId="77777777" w:rsidR="001F6D6D" w:rsidRPr="008A696E" w:rsidRDefault="001F6D6D" w:rsidP="008A696E">
            <w:pPr>
              <w:widowControl w:val="0"/>
              <w:tabs>
                <w:tab w:val="left" w:pos="720"/>
              </w:tabs>
              <w:spacing w:before="60" w:after="60"/>
              <w:jc w:val="center"/>
              <w:rPr>
                <w:szCs w:val="24"/>
              </w:rPr>
            </w:pPr>
            <w:r w:rsidRPr="008A696E">
              <w:rPr>
                <w:szCs w:val="24"/>
              </w:rPr>
              <w:t>Safety Categorisation</w:t>
            </w:r>
          </w:p>
        </w:tc>
        <w:tc>
          <w:tcPr>
            <w:tcW w:w="564" w:type="pct"/>
            <w:vAlign w:val="center"/>
          </w:tcPr>
          <w:p w14:paraId="512D8241" w14:textId="77777777" w:rsidR="001F6D6D" w:rsidRPr="008A696E" w:rsidRDefault="001F6D6D" w:rsidP="008A696E">
            <w:pPr>
              <w:widowControl w:val="0"/>
              <w:tabs>
                <w:tab w:val="left" w:pos="720"/>
              </w:tabs>
              <w:spacing w:before="60" w:after="60"/>
              <w:jc w:val="center"/>
              <w:rPr>
                <w:szCs w:val="24"/>
              </w:rPr>
            </w:pPr>
            <w:r w:rsidRPr="008A696E">
              <w:rPr>
                <w:szCs w:val="24"/>
              </w:rPr>
              <w:t>ECS.1</w:t>
            </w:r>
          </w:p>
          <w:p w14:paraId="0C754B59" w14:textId="77777777" w:rsidR="001F6D6D" w:rsidRPr="008A696E" w:rsidRDefault="001F6D6D" w:rsidP="008A696E">
            <w:pPr>
              <w:spacing w:before="60" w:after="60"/>
              <w:jc w:val="center"/>
              <w:rPr>
                <w:szCs w:val="24"/>
              </w:rPr>
            </w:pPr>
          </w:p>
        </w:tc>
        <w:tc>
          <w:tcPr>
            <w:tcW w:w="2698" w:type="pct"/>
            <w:tcBorders>
              <w:right w:val="nil"/>
            </w:tcBorders>
            <w:vAlign w:val="center"/>
          </w:tcPr>
          <w:p w14:paraId="268ABD94" w14:textId="359837E2" w:rsidR="001F6D6D" w:rsidRPr="008A696E" w:rsidRDefault="001F6D6D" w:rsidP="008049A6">
            <w:pPr>
              <w:autoSpaceDE w:val="0"/>
              <w:autoSpaceDN w:val="0"/>
              <w:adjustRightInd w:val="0"/>
              <w:spacing w:before="60" w:after="60"/>
              <w:rPr>
                <w:szCs w:val="24"/>
              </w:rPr>
            </w:pPr>
            <w:r w:rsidRPr="008A696E">
              <w:rPr>
                <w:rFonts w:eastAsiaTheme="minorHAnsi"/>
                <w:szCs w:val="24"/>
              </w:rPr>
              <w:t>The safety functions to be delivered within the facility, both during normal operation and in</w:t>
            </w:r>
            <w:r w:rsidR="008049A6">
              <w:rPr>
                <w:rFonts w:eastAsiaTheme="minorHAnsi"/>
                <w:szCs w:val="24"/>
              </w:rPr>
              <w:t xml:space="preserve"> </w:t>
            </w:r>
            <w:r w:rsidRPr="008A696E">
              <w:rPr>
                <w:rFonts w:eastAsiaTheme="minorHAnsi"/>
                <w:szCs w:val="24"/>
              </w:rPr>
              <w:t>the event of a fault or accident, should be identified and then categorised based on their significance with regard to safety.</w:t>
            </w:r>
          </w:p>
        </w:tc>
      </w:tr>
      <w:tr w:rsidR="001F6D6D" w:rsidRPr="00366F26" w14:paraId="1EAFC695" w14:textId="77777777" w:rsidTr="008A696E">
        <w:trPr>
          <w:cantSplit/>
          <w:jc w:val="center"/>
        </w:trPr>
        <w:tc>
          <w:tcPr>
            <w:tcW w:w="962" w:type="pct"/>
            <w:vMerge/>
            <w:tcBorders>
              <w:left w:val="nil"/>
            </w:tcBorders>
            <w:vAlign w:val="center"/>
          </w:tcPr>
          <w:p w14:paraId="5CE081AB" w14:textId="77777777" w:rsidR="001F6D6D" w:rsidRPr="008A696E" w:rsidRDefault="001F6D6D" w:rsidP="008A696E">
            <w:pPr>
              <w:widowControl w:val="0"/>
              <w:tabs>
                <w:tab w:val="left" w:pos="720"/>
              </w:tabs>
              <w:spacing w:before="60" w:after="60"/>
              <w:jc w:val="center"/>
              <w:rPr>
                <w:szCs w:val="24"/>
              </w:rPr>
            </w:pPr>
          </w:p>
        </w:tc>
        <w:tc>
          <w:tcPr>
            <w:tcW w:w="777" w:type="pct"/>
            <w:vAlign w:val="center"/>
          </w:tcPr>
          <w:p w14:paraId="1CBFFDB5" w14:textId="60B5F4E0" w:rsidR="001F6D6D" w:rsidRPr="008A696E" w:rsidRDefault="001F6D6D" w:rsidP="008049A6">
            <w:pPr>
              <w:autoSpaceDE w:val="0"/>
              <w:autoSpaceDN w:val="0"/>
              <w:adjustRightInd w:val="0"/>
              <w:spacing w:before="60" w:after="60"/>
              <w:jc w:val="center"/>
              <w:rPr>
                <w:szCs w:val="24"/>
              </w:rPr>
            </w:pPr>
            <w:r w:rsidRPr="008A696E">
              <w:rPr>
                <w:rFonts w:eastAsiaTheme="minorHAnsi"/>
                <w:szCs w:val="24"/>
              </w:rPr>
              <w:t>Safety classification of structures,</w:t>
            </w:r>
            <w:r w:rsidR="008049A6">
              <w:rPr>
                <w:rFonts w:eastAsiaTheme="minorHAnsi"/>
                <w:szCs w:val="24"/>
              </w:rPr>
              <w:t xml:space="preserve"> </w:t>
            </w:r>
            <w:r w:rsidRPr="008A696E">
              <w:rPr>
                <w:rFonts w:eastAsiaTheme="minorHAnsi"/>
                <w:szCs w:val="24"/>
              </w:rPr>
              <w:t>systems and components</w:t>
            </w:r>
          </w:p>
        </w:tc>
        <w:tc>
          <w:tcPr>
            <w:tcW w:w="564" w:type="pct"/>
            <w:vAlign w:val="center"/>
          </w:tcPr>
          <w:p w14:paraId="0C74D602" w14:textId="77777777" w:rsidR="001F6D6D" w:rsidRPr="008A696E" w:rsidRDefault="001F6D6D" w:rsidP="008A696E">
            <w:pPr>
              <w:widowControl w:val="0"/>
              <w:tabs>
                <w:tab w:val="left" w:pos="720"/>
              </w:tabs>
              <w:spacing w:before="60" w:after="60"/>
              <w:jc w:val="center"/>
              <w:rPr>
                <w:szCs w:val="24"/>
              </w:rPr>
            </w:pPr>
            <w:r w:rsidRPr="008A696E">
              <w:rPr>
                <w:szCs w:val="24"/>
              </w:rPr>
              <w:t>ECS.2</w:t>
            </w:r>
          </w:p>
          <w:p w14:paraId="7942C89D" w14:textId="77777777" w:rsidR="001F6D6D" w:rsidRPr="008A696E" w:rsidRDefault="001F6D6D" w:rsidP="008A696E">
            <w:pPr>
              <w:widowControl w:val="0"/>
              <w:tabs>
                <w:tab w:val="left" w:pos="720"/>
              </w:tabs>
              <w:spacing w:before="60" w:after="60"/>
              <w:jc w:val="center"/>
              <w:rPr>
                <w:szCs w:val="24"/>
              </w:rPr>
            </w:pPr>
          </w:p>
        </w:tc>
        <w:tc>
          <w:tcPr>
            <w:tcW w:w="2698" w:type="pct"/>
            <w:tcBorders>
              <w:right w:val="nil"/>
            </w:tcBorders>
            <w:vAlign w:val="center"/>
          </w:tcPr>
          <w:p w14:paraId="12173097" w14:textId="77777777" w:rsidR="001F6D6D" w:rsidRPr="008A696E" w:rsidRDefault="001F6D6D" w:rsidP="008049A6">
            <w:pPr>
              <w:widowControl w:val="0"/>
              <w:tabs>
                <w:tab w:val="left" w:pos="720"/>
              </w:tabs>
              <w:spacing w:before="60" w:after="60"/>
              <w:rPr>
                <w:szCs w:val="24"/>
              </w:rPr>
            </w:pPr>
            <w:r w:rsidRPr="008A696E">
              <w:rPr>
                <w:rFonts w:eastAsiaTheme="minorHAnsi"/>
                <w:szCs w:val="24"/>
              </w:rPr>
              <w:t>Structures, systems and components that have to deliver safety functions should be identified and classified on the basis of those functions and their significance to safety.</w:t>
            </w:r>
          </w:p>
        </w:tc>
      </w:tr>
      <w:tr w:rsidR="001F6D6D" w:rsidRPr="00366F26" w14:paraId="5D04FAF6" w14:textId="77777777" w:rsidTr="008A696E">
        <w:trPr>
          <w:cantSplit/>
          <w:jc w:val="center"/>
        </w:trPr>
        <w:tc>
          <w:tcPr>
            <w:tcW w:w="962" w:type="pct"/>
            <w:vMerge/>
            <w:tcBorders>
              <w:left w:val="nil"/>
            </w:tcBorders>
            <w:vAlign w:val="center"/>
          </w:tcPr>
          <w:p w14:paraId="5861FEAB" w14:textId="77777777" w:rsidR="001F6D6D" w:rsidRPr="008A696E" w:rsidRDefault="001F6D6D" w:rsidP="008A696E">
            <w:pPr>
              <w:widowControl w:val="0"/>
              <w:tabs>
                <w:tab w:val="left" w:pos="720"/>
              </w:tabs>
              <w:spacing w:before="60" w:after="60"/>
              <w:jc w:val="center"/>
              <w:rPr>
                <w:szCs w:val="24"/>
              </w:rPr>
            </w:pPr>
          </w:p>
        </w:tc>
        <w:tc>
          <w:tcPr>
            <w:tcW w:w="777" w:type="pct"/>
            <w:vAlign w:val="center"/>
          </w:tcPr>
          <w:p w14:paraId="4273DD55" w14:textId="77777777" w:rsidR="001F6D6D" w:rsidRPr="008A696E" w:rsidRDefault="001F6D6D" w:rsidP="008A696E">
            <w:pPr>
              <w:widowControl w:val="0"/>
              <w:tabs>
                <w:tab w:val="left" w:pos="720"/>
              </w:tabs>
              <w:spacing w:before="60" w:after="60"/>
              <w:jc w:val="center"/>
              <w:rPr>
                <w:szCs w:val="24"/>
              </w:rPr>
            </w:pPr>
            <w:r w:rsidRPr="008A696E">
              <w:rPr>
                <w:szCs w:val="24"/>
                <w:lang w:eastAsia="en-GB"/>
              </w:rPr>
              <w:t>Codes and standards</w:t>
            </w:r>
          </w:p>
        </w:tc>
        <w:tc>
          <w:tcPr>
            <w:tcW w:w="564" w:type="pct"/>
            <w:vAlign w:val="center"/>
          </w:tcPr>
          <w:p w14:paraId="71FEDF57" w14:textId="77777777" w:rsidR="001F6D6D" w:rsidRPr="008A696E" w:rsidRDefault="001F6D6D" w:rsidP="008A696E">
            <w:pPr>
              <w:widowControl w:val="0"/>
              <w:tabs>
                <w:tab w:val="left" w:pos="720"/>
              </w:tabs>
              <w:spacing w:before="60" w:after="60"/>
              <w:jc w:val="center"/>
              <w:rPr>
                <w:szCs w:val="24"/>
              </w:rPr>
            </w:pPr>
            <w:r w:rsidRPr="008A696E">
              <w:rPr>
                <w:szCs w:val="24"/>
              </w:rPr>
              <w:t>ECS.3</w:t>
            </w:r>
          </w:p>
        </w:tc>
        <w:tc>
          <w:tcPr>
            <w:tcW w:w="2698" w:type="pct"/>
            <w:tcBorders>
              <w:right w:val="nil"/>
            </w:tcBorders>
            <w:vAlign w:val="center"/>
          </w:tcPr>
          <w:p w14:paraId="59CB0829" w14:textId="77777777" w:rsidR="001F6D6D" w:rsidRPr="008A696E" w:rsidRDefault="001F6D6D" w:rsidP="008049A6">
            <w:pPr>
              <w:widowControl w:val="0"/>
              <w:tabs>
                <w:tab w:val="left" w:pos="720"/>
              </w:tabs>
              <w:spacing w:before="60" w:after="60"/>
              <w:rPr>
                <w:szCs w:val="24"/>
              </w:rPr>
            </w:pPr>
            <w:r w:rsidRPr="008A696E">
              <w:rPr>
                <w:szCs w:val="24"/>
                <w:lang w:eastAsia="en-GB"/>
              </w:rPr>
              <w:t>Structures, systems and components that are important to safety should be designed, manufactured, constructed, installed, commissioned, quality assured, maintained, tested and inspected to the appropriate codes and standards.</w:t>
            </w:r>
          </w:p>
        </w:tc>
      </w:tr>
      <w:tr w:rsidR="001F6D6D" w:rsidRPr="00366F26" w14:paraId="3C57DA2E" w14:textId="77777777" w:rsidTr="008A696E">
        <w:trPr>
          <w:cantSplit/>
          <w:jc w:val="center"/>
        </w:trPr>
        <w:tc>
          <w:tcPr>
            <w:tcW w:w="962" w:type="pct"/>
            <w:vMerge/>
            <w:tcBorders>
              <w:left w:val="nil"/>
            </w:tcBorders>
            <w:vAlign w:val="center"/>
          </w:tcPr>
          <w:p w14:paraId="231CA90E" w14:textId="77777777" w:rsidR="001F6D6D" w:rsidRPr="008A696E" w:rsidRDefault="001F6D6D" w:rsidP="008A696E">
            <w:pPr>
              <w:widowControl w:val="0"/>
              <w:tabs>
                <w:tab w:val="left" w:pos="720"/>
              </w:tabs>
              <w:spacing w:before="60" w:after="60"/>
              <w:jc w:val="center"/>
              <w:rPr>
                <w:szCs w:val="24"/>
              </w:rPr>
            </w:pPr>
          </w:p>
        </w:tc>
        <w:tc>
          <w:tcPr>
            <w:tcW w:w="777" w:type="pct"/>
            <w:vAlign w:val="center"/>
          </w:tcPr>
          <w:p w14:paraId="72F93404" w14:textId="007D552F" w:rsidR="001F6D6D" w:rsidRPr="008A696E" w:rsidRDefault="001F6D6D" w:rsidP="008049A6">
            <w:pPr>
              <w:autoSpaceDE w:val="0"/>
              <w:autoSpaceDN w:val="0"/>
              <w:adjustRightInd w:val="0"/>
              <w:spacing w:before="60" w:after="60"/>
              <w:jc w:val="center"/>
              <w:rPr>
                <w:szCs w:val="24"/>
              </w:rPr>
            </w:pPr>
            <w:r w:rsidRPr="008A696E">
              <w:rPr>
                <w:szCs w:val="24"/>
                <w:lang w:eastAsia="en-GB"/>
              </w:rPr>
              <w:t>Absence of established codes and</w:t>
            </w:r>
            <w:r w:rsidR="008049A6">
              <w:rPr>
                <w:szCs w:val="24"/>
                <w:lang w:eastAsia="en-GB"/>
              </w:rPr>
              <w:t xml:space="preserve"> </w:t>
            </w:r>
            <w:r w:rsidRPr="008A696E">
              <w:rPr>
                <w:szCs w:val="24"/>
                <w:lang w:eastAsia="en-GB"/>
              </w:rPr>
              <w:t>standards</w:t>
            </w:r>
          </w:p>
        </w:tc>
        <w:tc>
          <w:tcPr>
            <w:tcW w:w="564" w:type="pct"/>
            <w:vAlign w:val="center"/>
          </w:tcPr>
          <w:p w14:paraId="5D4D77CF" w14:textId="77777777" w:rsidR="001F6D6D" w:rsidRPr="008A696E" w:rsidRDefault="001F6D6D" w:rsidP="008A696E">
            <w:pPr>
              <w:widowControl w:val="0"/>
              <w:tabs>
                <w:tab w:val="left" w:pos="720"/>
              </w:tabs>
              <w:spacing w:before="60" w:after="60"/>
              <w:jc w:val="center"/>
              <w:rPr>
                <w:szCs w:val="24"/>
              </w:rPr>
            </w:pPr>
            <w:r w:rsidRPr="008A696E">
              <w:rPr>
                <w:szCs w:val="24"/>
              </w:rPr>
              <w:t>ECS.4</w:t>
            </w:r>
          </w:p>
        </w:tc>
        <w:tc>
          <w:tcPr>
            <w:tcW w:w="2698" w:type="pct"/>
            <w:tcBorders>
              <w:right w:val="nil"/>
            </w:tcBorders>
            <w:vAlign w:val="center"/>
          </w:tcPr>
          <w:p w14:paraId="7FFA31DD" w14:textId="77777777" w:rsidR="001F6D6D" w:rsidRPr="008A696E" w:rsidRDefault="001F6D6D" w:rsidP="008049A6">
            <w:pPr>
              <w:widowControl w:val="0"/>
              <w:tabs>
                <w:tab w:val="left" w:pos="720"/>
              </w:tabs>
              <w:spacing w:before="60" w:after="60"/>
              <w:rPr>
                <w:szCs w:val="24"/>
              </w:rPr>
            </w:pPr>
            <w:r w:rsidRPr="008A696E">
              <w:rPr>
                <w:szCs w:val="24"/>
                <w:lang w:eastAsia="en-GB"/>
              </w:rPr>
              <w:t>Where there are no appropriate established codes or standards, an approach derived from existing codes or standards for similar equipment, in applications with similar safety significance, should be adopted.</w:t>
            </w:r>
          </w:p>
        </w:tc>
      </w:tr>
      <w:tr w:rsidR="001F6D6D" w:rsidRPr="00366F26" w14:paraId="43606457" w14:textId="77777777" w:rsidTr="008A696E">
        <w:trPr>
          <w:cantSplit/>
          <w:jc w:val="center"/>
        </w:trPr>
        <w:tc>
          <w:tcPr>
            <w:tcW w:w="962" w:type="pct"/>
            <w:vMerge/>
            <w:tcBorders>
              <w:left w:val="nil"/>
            </w:tcBorders>
            <w:vAlign w:val="center"/>
          </w:tcPr>
          <w:p w14:paraId="1159E9F6" w14:textId="77777777" w:rsidR="001F6D6D" w:rsidRPr="008A696E" w:rsidRDefault="001F6D6D" w:rsidP="008A696E">
            <w:pPr>
              <w:widowControl w:val="0"/>
              <w:tabs>
                <w:tab w:val="left" w:pos="720"/>
              </w:tabs>
              <w:spacing w:before="60" w:after="60"/>
              <w:jc w:val="center"/>
              <w:rPr>
                <w:szCs w:val="24"/>
              </w:rPr>
            </w:pPr>
          </w:p>
        </w:tc>
        <w:tc>
          <w:tcPr>
            <w:tcW w:w="777" w:type="pct"/>
            <w:vAlign w:val="center"/>
          </w:tcPr>
          <w:p w14:paraId="41712E47" w14:textId="77777777" w:rsidR="001F6D6D" w:rsidRPr="008A696E" w:rsidRDefault="001F6D6D" w:rsidP="008A696E">
            <w:pPr>
              <w:widowControl w:val="0"/>
              <w:tabs>
                <w:tab w:val="left" w:pos="720"/>
              </w:tabs>
              <w:spacing w:before="60" w:after="60"/>
              <w:jc w:val="center"/>
              <w:rPr>
                <w:szCs w:val="24"/>
              </w:rPr>
            </w:pPr>
            <w:r w:rsidRPr="008A696E">
              <w:rPr>
                <w:szCs w:val="24"/>
                <w:lang w:eastAsia="en-GB"/>
              </w:rPr>
              <w:t>Use of experience, tests or analysis</w:t>
            </w:r>
          </w:p>
        </w:tc>
        <w:tc>
          <w:tcPr>
            <w:tcW w:w="564" w:type="pct"/>
            <w:vAlign w:val="center"/>
          </w:tcPr>
          <w:p w14:paraId="2E091E34" w14:textId="77777777" w:rsidR="001F6D6D" w:rsidRPr="008A696E" w:rsidRDefault="001F6D6D" w:rsidP="008A696E">
            <w:pPr>
              <w:widowControl w:val="0"/>
              <w:tabs>
                <w:tab w:val="left" w:pos="720"/>
              </w:tabs>
              <w:spacing w:before="60" w:after="60"/>
              <w:jc w:val="center"/>
              <w:rPr>
                <w:szCs w:val="24"/>
              </w:rPr>
            </w:pPr>
            <w:r w:rsidRPr="008A696E">
              <w:rPr>
                <w:szCs w:val="24"/>
              </w:rPr>
              <w:t>ECS.5</w:t>
            </w:r>
          </w:p>
        </w:tc>
        <w:tc>
          <w:tcPr>
            <w:tcW w:w="2698" w:type="pct"/>
            <w:tcBorders>
              <w:right w:val="nil"/>
            </w:tcBorders>
            <w:vAlign w:val="center"/>
          </w:tcPr>
          <w:p w14:paraId="2ED88483" w14:textId="77777777" w:rsidR="001F6D6D" w:rsidRPr="008A696E" w:rsidRDefault="001F6D6D" w:rsidP="008049A6">
            <w:pPr>
              <w:autoSpaceDE w:val="0"/>
              <w:autoSpaceDN w:val="0"/>
              <w:adjustRightInd w:val="0"/>
              <w:spacing w:before="60" w:after="60"/>
              <w:rPr>
                <w:rFonts w:eastAsiaTheme="minorHAnsi"/>
                <w:szCs w:val="24"/>
              </w:rPr>
            </w:pPr>
            <w:r w:rsidRPr="008A696E">
              <w:rPr>
                <w:szCs w:val="24"/>
                <w:lang w:eastAsia="en-GB"/>
              </w:rPr>
              <w:t>In the absence of applicable or relevant codes and standards, the results of experience, tests, analysis, or a combination thereof, should be applied to demonstrate that the structure, system or component will perform its safety function(s) to a level commensurate with its classification.</w:t>
            </w:r>
          </w:p>
        </w:tc>
      </w:tr>
      <w:tr w:rsidR="001F6D6D" w:rsidRPr="00366F26" w14:paraId="253ECE87" w14:textId="77777777" w:rsidTr="008A696E">
        <w:trPr>
          <w:cantSplit/>
          <w:jc w:val="center"/>
        </w:trPr>
        <w:tc>
          <w:tcPr>
            <w:tcW w:w="962" w:type="pct"/>
            <w:tcBorders>
              <w:left w:val="nil"/>
            </w:tcBorders>
            <w:shd w:val="clear" w:color="auto" w:fill="FFFFFF" w:themeFill="background2"/>
            <w:vAlign w:val="center"/>
          </w:tcPr>
          <w:p w14:paraId="63F633C5" w14:textId="77777777" w:rsidR="001F6D6D" w:rsidRPr="008A696E" w:rsidRDefault="001F6D6D" w:rsidP="008A696E">
            <w:pPr>
              <w:autoSpaceDE w:val="0"/>
              <w:autoSpaceDN w:val="0"/>
              <w:adjustRightInd w:val="0"/>
              <w:spacing w:before="60" w:after="60"/>
              <w:jc w:val="center"/>
              <w:rPr>
                <w:bCs/>
                <w:szCs w:val="24"/>
                <w:lang w:eastAsia="en-GB"/>
              </w:rPr>
            </w:pPr>
            <w:r w:rsidRPr="008A696E">
              <w:rPr>
                <w:bCs/>
                <w:szCs w:val="24"/>
                <w:lang w:eastAsia="en-GB"/>
              </w:rPr>
              <w:lastRenderedPageBreak/>
              <w:t>Engineering principles:</w:t>
            </w:r>
          </w:p>
          <w:p w14:paraId="772D086B" w14:textId="77777777" w:rsidR="001F6D6D" w:rsidRPr="008A696E" w:rsidRDefault="001F6D6D" w:rsidP="008A696E">
            <w:pPr>
              <w:widowControl w:val="0"/>
              <w:tabs>
                <w:tab w:val="left" w:pos="720"/>
              </w:tabs>
              <w:spacing w:before="60" w:after="60"/>
              <w:jc w:val="center"/>
              <w:rPr>
                <w:szCs w:val="24"/>
              </w:rPr>
            </w:pPr>
            <w:r w:rsidRPr="008A696E">
              <w:rPr>
                <w:bCs/>
                <w:szCs w:val="24"/>
                <w:lang w:eastAsia="en-GB"/>
              </w:rPr>
              <w:t>equipment qualification</w:t>
            </w:r>
          </w:p>
          <w:p w14:paraId="15A8FABE" w14:textId="77777777" w:rsidR="001F6D6D" w:rsidRPr="008A696E" w:rsidRDefault="001F6D6D" w:rsidP="008A696E">
            <w:pPr>
              <w:spacing w:before="60" w:after="60"/>
              <w:jc w:val="center"/>
              <w:rPr>
                <w:szCs w:val="24"/>
              </w:rPr>
            </w:pPr>
          </w:p>
        </w:tc>
        <w:tc>
          <w:tcPr>
            <w:tcW w:w="777" w:type="pct"/>
            <w:shd w:val="clear" w:color="auto" w:fill="FFFFFF" w:themeFill="background2"/>
            <w:vAlign w:val="center"/>
          </w:tcPr>
          <w:p w14:paraId="0EA806E5" w14:textId="77777777" w:rsidR="001F6D6D" w:rsidRPr="008A696E" w:rsidRDefault="001F6D6D" w:rsidP="008A696E">
            <w:pPr>
              <w:widowControl w:val="0"/>
              <w:tabs>
                <w:tab w:val="left" w:pos="720"/>
              </w:tabs>
              <w:spacing w:before="60" w:after="60"/>
              <w:jc w:val="center"/>
              <w:rPr>
                <w:szCs w:val="24"/>
              </w:rPr>
            </w:pPr>
            <w:r w:rsidRPr="008A696E">
              <w:rPr>
                <w:szCs w:val="24"/>
                <w:lang w:eastAsia="en-GB"/>
              </w:rPr>
              <w:t>Qualification procedures</w:t>
            </w:r>
          </w:p>
          <w:p w14:paraId="5F1D37B0" w14:textId="77777777" w:rsidR="001F6D6D" w:rsidRPr="008A696E" w:rsidRDefault="001F6D6D" w:rsidP="008A696E">
            <w:pPr>
              <w:widowControl w:val="0"/>
              <w:tabs>
                <w:tab w:val="left" w:pos="720"/>
              </w:tabs>
              <w:spacing w:before="60" w:after="60"/>
              <w:jc w:val="center"/>
              <w:rPr>
                <w:szCs w:val="24"/>
              </w:rPr>
            </w:pPr>
          </w:p>
        </w:tc>
        <w:tc>
          <w:tcPr>
            <w:tcW w:w="564" w:type="pct"/>
            <w:shd w:val="clear" w:color="auto" w:fill="FFFFFF" w:themeFill="background2"/>
            <w:vAlign w:val="center"/>
          </w:tcPr>
          <w:p w14:paraId="7EEE3320" w14:textId="77777777" w:rsidR="001F6D6D" w:rsidRPr="008A696E" w:rsidRDefault="001F6D6D" w:rsidP="008A696E">
            <w:pPr>
              <w:widowControl w:val="0"/>
              <w:tabs>
                <w:tab w:val="left" w:pos="720"/>
              </w:tabs>
              <w:spacing w:before="60" w:after="60"/>
              <w:jc w:val="center"/>
              <w:rPr>
                <w:szCs w:val="24"/>
              </w:rPr>
            </w:pPr>
            <w:r w:rsidRPr="008A696E">
              <w:rPr>
                <w:szCs w:val="24"/>
              </w:rPr>
              <w:t>EQU.1</w:t>
            </w:r>
          </w:p>
        </w:tc>
        <w:tc>
          <w:tcPr>
            <w:tcW w:w="2698" w:type="pct"/>
            <w:tcBorders>
              <w:bottom w:val="single" w:sz="4" w:space="0" w:color="auto"/>
              <w:right w:val="nil"/>
            </w:tcBorders>
            <w:shd w:val="clear" w:color="auto" w:fill="FFFFFF" w:themeFill="background2"/>
            <w:vAlign w:val="center"/>
          </w:tcPr>
          <w:p w14:paraId="132C4AD0" w14:textId="77777777" w:rsidR="001F6D6D" w:rsidRPr="008A696E" w:rsidRDefault="001F6D6D" w:rsidP="008049A6">
            <w:pPr>
              <w:widowControl w:val="0"/>
              <w:tabs>
                <w:tab w:val="left" w:pos="720"/>
              </w:tabs>
              <w:spacing w:before="60" w:after="60"/>
              <w:rPr>
                <w:szCs w:val="24"/>
              </w:rPr>
            </w:pPr>
            <w:r w:rsidRPr="008A696E">
              <w:rPr>
                <w:szCs w:val="24"/>
                <w:lang w:eastAsia="en-GB"/>
              </w:rPr>
              <w:t>Qualification procedures should be applied to confirm that structures, systems and components will perform their allocated safety function(s) in all normal operational, fault and accident conditions identified in the safety case and for the duration of their operational lives.</w:t>
            </w:r>
          </w:p>
        </w:tc>
      </w:tr>
      <w:tr w:rsidR="001F6D6D" w:rsidRPr="00366F26" w14:paraId="0994893C" w14:textId="77777777" w:rsidTr="008A696E">
        <w:trPr>
          <w:cantSplit/>
          <w:trHeight w:val="476"/>
          <w:jc w:val="center"/>
        </w:trPr>
        <w:tc>
          <w:tcPr>
            <w:tcW w:w="962" w:type="pct"/>
            <w:vMerge w:val="restart"/>
            <w:tcBorders>
              <w:left w:val="nil"/>
            </w:tcBorders>
            <w:vAlign w:val="center"/>
          </w:tcPr>
          <w:p w14:paraId="7585D706" w14:textId="77777777" w:rsidR="001F6D6D" w:rsidRPr="008A696E" w:rsidRDefault="001F6D6D" w:rsidP="008A696E">
            <w:pPr>
              <w:autoSpaceDE w:val="0"/>
              <w:autoSpaceDN w:val="0"/>
              <w:adjustRightInd w:val="0"/>
              <w:spacing w:before="60" w:after="60"/>
              <w:jc w:val="center"/>
              <w:rPr>
                <w:bCs/>
                <w:szCs w:val="24"/>
                <w:lang w:eastAsia="en-GB"/>
              </w:rPr>
            </w:pPr>
            <w:r w:rsidRPr="008A696E">
              <w:rPr>
                <w:bCs/>
                <w:szCs w:val="24"/>
                <w:lang w:eastAsia="en-GB"/>
              </w:rPr>
              <w:t>Engineering principles: design</w:t>
            </w:r>
          </w:p>
          <w:p w14:paraId="2A96F40C" w14:textId="77777777" w:rsidR="001F6D6D" w:rsidRPr="008A696E" w:rsidRDefault="001F6D6D" w:rsidP="008A696E">
            <w:pPr>
              <w:widowControl w:val="0"/>
              <w:tabs>
                <w:tab w:val="left" w:pos="720"/>
              </w:tabs>
              <w:spacing w:before="60" w:after="60"/>
              <w:jc w:val="center"/>
              <w:rPr>
                <w:szCs w:val="24"/>
              </w:rPr>
            </w:pPr>
            <w:r w:rsidRPr="008A696E">
              <w:rPr>
                <w:bCs/>
                <w:szCs w:val="24"/>
                <w:lang w:eastAsia="en-GB"/>
              </w:rPr>
              <w:t>for reliability</w:t>
            </w:r>
          </w:p>
        </w:tc>
        <w:tc>
          <w:tcPr>
            <w:tcW w:w="777" w:type="pct"/>
            <w:vAlign w:val="center"/>
          </w:tcPr>
          <w:p w14:paraId="7C1D355D" w14:textId="77777777" w:rsidR="001F6D6D" w:rsidRPr="008A696E" w:rsidRDefault="001F6D6D" w:rsidP="008A696E">
            <w:pPr>
              <w:widowControl w:val="0"/>
              <w:tabs>
                <w:tab w:val="left" w:pos="720"/>
              </w:tabs>
              <w:spacing w:before="60" w:after="60"/>
              <w:jc w:val="center"/>
              <w:rPr>
                <w:szCs w:val="24"/>
              </w:rPr>
            </w:pPr>
            <w:r w:rsidRPr="008A696E">
              <w:rPr>
                <w:szCs w:val="24"/>
                <w:lang w:eastAsia="en-GB"/>
              </w:rPr>
              <w:t>Failure to safety</w:t>
            </w:r>
          </w:p>
        </w:tc>
        <w:tc>
          <w:tcPr>
            <w:tcW w:w="564" w:type="pct"/>
            <w:vAlign w:val="center"/>
          </w:tcPr>
          <w:p w14:paraId="07953C28" w14:textId="77777777" w:rsidR="001F6D6D" w:rsidRPr="008A696E" w:rsidRDefault="001F6D6D" w:rsidP="008A696E">
            <w:pPr>
              <w:widowControl w:val="0"/>
              <w:tabs>
                <w:tab w:val="left" w:pos="720"/>
              </w:tabs>
              <w:spacing w:before="60" w:after="60"/>
              <w:jc w:val="center"/>
              <w:rPr>
                <w:szCs w:val="24"/>
              </w:rPr>
            </w:pPr>
            <w:r w:rsidRPr="008A696E">
              <w:rPr>
                <w:szCs w:val="24"/>
              </w:rPr>
              <w:t>EDR.1</w:t>
            </w:r>
          </w:p>
        </w:tc>
        <w:tc>
          <w:tcPr>
            <w:tcW w:w="2698" w:type="pct"/>
            <w:tcBorders>
              <w:right w:val="nil"/>
            </w:tcBorders>
            <w:vAlign w:val="center"/>
          </w:tcPr>
          <w:p w14:paraId="324E86C2" w14:textId="04EC9FB8" w:rsidR="001F6D6D" w:rsidRPr="008A696E" w:rsidRDefault="001F6D6D" w:rsidP="008049A6">
            <w:pPr>
              <w:autoSpaceDE w:val="0"/>
              <w:autoSpaceDN w:val="0"/>
              <w:adjustRightInd w:val="0"/>
              <w:spacing w:before="60" w:after="60"/>
              <w:rPr>
                <w:szCs w:val="24"/>
                <w:lang w:eastAsia="en-GB"/>
              </w:rPr>
            </w:pPr>
            <w:r w:rsidRPr="008A696E">
              <w:rPr>
                <w:szCs w:val="24"/>
                <w:lang w:eastAsia="en-GB"/>
              </w:rPr>
              <w:t>Due account should be taken of the need for structures, systems and components to be</w:t>
            </w:r>
            <w:r w:rsidR="008049A6">
              <w:rPr>
                <w:szCs w:val="24"/>
                <w:lang w:eastAsia="en-GB"/>
              </w:rPr>
              <w:t xml:space="preserve"> </w:t>
            </w:r>
            <w:r w:rsidRPr="008A696E">
              <w:rPr>
                <w:szCs w:val="24"/>
                <w:lang w:eastAsia="en-GB"/>
              </w:rPr>
              <w:t>designed to be inherently safe, or to fail in a safe manner, and potential failure modes should</w:t>
            </w:r>
            <w:r w:rsidR="008049A6">
              <w:rPr>
                <w:szCs w:val="24"/>
                <w:lang w:eastAsia="en-GB"/>
              </w:rPr>
              <w:t xml:space="preserve"> </w:t>
            </w:r>
            <w:r w:rsidRPr="008A696E">
              <w:rPr>
                <w:szCs w:val="24"/>
                <w:lang w:eastAsia="en-GB"/>
              </w:rPr>
              <w:t>be identified, using a formal analysis where appropriate.</w:t>
            </w:r>
          </w:p>
        </w:tc>
      </w:tr>
      <w:tr w:rsidR="001F6D6D" w:rsidRPr="00366F26" w14:paraId="563CB753" w14:textId="77777777" w:rsidTr="008A696E">
        <w:trPr>
          <w:cantSplit/>
          <w:trHeight w:val="476"/>
          <w:jc w:val="center"/>
        </w:trPr>
        <w:tc>
          <w:tcPr>
            <w:tcW w:w="962" w:type="pct"/>
            <w:vMerge/>
            <w:tcBorders>
              <w:left w:val="nil"/>
            </w:tcBorders>
            <w:vAlign w:val="center"/>
          </w:tcPr>
          <w:p w14:paraId="22618496" w14:textId="77777777" w:rsidR="001F6D6D" w:rsidRPr="008A696E" w:rsidRDefault="001F6D6D" w:rsidP="008A696E">
            <w:pPr>
              <w:autoSpaceDE w:val="0"/>
              <w:autoSpaceDN w:val="0"/>
              <w:adjustRightInd w:val="0"/>
              <w:spacing w:before="60" w:after="60"/>
              <w:jc w:val="center"/>
              <w:rPr>
                <w:bCs/>
                <w:szCs w:val="24"/>
                <w:lang w:eastAsia="en-GB"/>
              </w:rPr>
            </w:pPr>
          </w:p>
        </w:tc>
        <w:tc>
          <w:tcPr>
            <w:tcW w:w="777" w:type="pct"/>
            <w:vAlign w:val="center"/>
          </w:tcPr>
          <w:p w14:paraId="12283467" w14:textId="77777777" w:rsidR="001F6D6D" w:rsidRPr="008A696E" w:rsidRDefault="001F6D6D" w:rsidP="008A696E">
            <w:pPr>
              <w:widowControl w:val="0"/>
              <w:tabs>
                <w:tab w:val="left" w:pos="720"/>
              </w:tabs>
              <w:spacing w:before="60" w:after="60"/>
              <w:jc w:val="center"/>
              <w:rPr>
                <w:szCs w:val="24"/>
                <w:lang w:eastAsia="en-GB"/>
              </w:rPr>
            </w:pPr>
            <w:r w:rsidRPr="008A696E">
              <w:rPr>
                <w:szCs w:val="24"/>
                <w:lang w:eastAsia="en-GB"/>
              </w:rPr>
              <w:t>Redundancy, Diversity and segregation</w:t>
            </w:r>
          </w:p>
        </w:tc>
        <w:tc>
          <w:tcPr>
            <w:tcW w:w="564" w:type="pct"/>
            <w:vAlign w:val="center"/>
          </w:tcPr>
          <w:p w14:paraId="2B6F18F4" w14:textId="77777777" w:rsidR="001F6D6D" w:rsidRPr="008A696E" w:rsidRDefault="001F6D6D" w:rsidP="008A696E">
            <w:pPr>
              <w:widowControl w:val="0"/>
              <w:tabs>
                <w:tab w:val="left" w:pos="720"/>
              </w:tabs>
              <w:spacing w:before="60" w:after="60"/>
              <w:jc w:val="center"/>
              <w:rPr>
                <w:szCs w:val="24"/>
              </w:rPr>
            </w:pPr>
            <w:r w:rsidRPr="008A696E">
              <w:rPr>
                <w:szCs w:val="24"/>
              </w:rPr>
              <w:t>EDR.2</w:t>
            </w:r>
          </w:p>
        </w:tc>
        <w:tc>
          <w:tcPr>
            <w:tcW w:w="2698" w:type="pct"/>
            <w:tcBorders>
              <w:right w:val="nil"/>
            </w:tcBorders>
            <w:vAlign w:val="center"/>
          </w:tcPr>
          <w:p w14:paraId="601D11B2" w14:textId="77777777" w:rsidR="001F6D6D" w:rsidRPr="008A696E" w:rsidRDefault="001F6D6D" w:rsidP="008049A6">
            <w:pPr>
              <w:autoSpaceDE w:val="0"/>
              <w:autoSpaceDN w:val="0"/>
              <w:adjustRightInd w:val="0"/>
              <w:spacing w:before="60" w:after="60"/>
              <w:rPr>
                <w:szCs w:val="24"/>
                <w:lang w:eastAsia="en-GB"/>
              </w:rPr>
            </w:pPr>
            <w:r w:rsidRPr="008A696E">
              <w:rPr>
                <w:szCs w:val="24"/>
                <w:lang w:eastAsia="en-GB"/>
              </w:rPr>
              <w:t>Redundancy, diversity and segregation should be incorporated as appropriate within the designs of structures, systems and components.</w:t>
            </w:r>
          </w:p>
        </w:tc>
      </w:tr>
      <w:tr w:rsidR="001F6D6D" w:rsidRPr="00366F26" w14:paraId="766E33A8" w14:textId="77777777" w:rsidTr="008A696E">
        <w:trPr>
          <w:cantSplit/>
          <w:trHeight w:val="476"/>
          <w:jc w:val="center"/>
        </w:trPr>
        <w:tc>
          <w:tcPr>
            <w:tcW w:w="962" w:type="pct"/>
            <w:vMerge/>
            <w:tcBorders>
              <w:left w:val="nil"/>
            </w:tcBorders>
            <w:vAlign w:val="center"/>
          </w:tcPr>
          <w:p w14:paraId="7251C6F0" w14:textId="77777777" w:rsidR="001F6D6D" w:rsidRPr="008A696E" w:rsidRDefault="001F6D6D" w:rsidP="008A696E">
            <w:pPr>
              <w:autoSpaceDE w:val="0"/>
              <w:autoSpaceDN w:val="0"/>
              <w:adjustRightInd w:val="0"/>
              <w:spacing w:before="60" w:after="60"/>
              <w:jc w:val="center"/>
              <w:rPr>
                <w:bCs/>
                <w:szCs w:val="24"/>
                <w:lang w:eastAsia="en-GB"/>
              </w:rPr>
            </w:pPr>
          </w:p>
        </w:tc>
        <w:tc>
          <w:tcPr>
            <w:tcW w:w="777" w:type="pct"/>
            <w:vAlign w:val="center"/>
          </w:tcPr>
          <w:p w14:paraId="4649D295" w14:textId="77777777" w:rsidR="001F6D6D" w:rsidRPr="008A696E" w:rsidRDefault="001F6D6D" w:rsidP="008A696E">
            <w:pPr>
              <w:widowControl w:val="0"/>
              <w:tabs>
                <w:tab w:val="left" w:pos="720"/>
              </w:tabs>
              <w:spacing w:before="60" w:after="60"/>
              <w:jc w:val="center"/>
              <w:rPr>
                <w:szCs w:val="24"/>
                <w:lang w:eastAsia="en-GB"/>
              </w:rPr>
            </w:pPr>
            <w:r w:rsidRPr="008A696E">
              <w:rPr>
                <w:szCs w:val="24"/>
                <w:lang w:eastAsia="en-GB"/>
              </w:rPr>
              <w:t>Common cause failure</w:t>
            </w:r>
          </w:p>
        </w:tc>
        <w:tc>
          <w:tcPr>
            <w:tcW w:w="564" w:type="pct"/>
            <w:vAlign w:val="center"/>
          </w:tcPr>
          <w:p w14:paraId="19207F77" w14:textId="77777777" w:rsidR="001F6D6D" w:rsidRPr="008A696E" w:rsidRDefault="001F6D6D" w:rsidP="008A696E">
            <w:pPr>
              <w:widowControl w:val="0"/>
              <w:tabs>
                <w:tab w:val="left" w:pos="720"/>
              </w:tabs>
              <w:spacing w:before="60" w:after="60"/>
              <w:jc w:val="center"/>
              <w:rPr>
                <w:szCs w:val="24"/>
              </w:rPr>
            </w:pPr>
            <w:r w:rsidRPr="008A696E">
              <w:rPr>
                <w:szCs w:val="24"/>
              </w:rPr>
              <w:t>EDR.3</w:t>
            </w:r>
          </w:p>
        </w:tc>
        <w:tc>
          <w:tcPr>
            <w:tcW w:w="2698" w:type="pct"/>
            <w:tcBorders>
              <w:right w:val="nil"/>
            </w:tcBorders>
            <w:vAlign w:val="center"/>
          </w:tcPr>
          <w:p w14:paraId="0EC6A9D6" w14:textId="77777777" w:rsidR="001F6D6D" w:rsidRPr="008A696E" w:rsidRDefault="001F6D6D" w:rsidP="008049A6">
            <w:pPr>
              <w:autoSpaceDE w:val="0"/>
              <w:autoSpaceDN w:val="0"/>
              <w:adjustRightInd w:val="0"/>
              <w:spacing w:before="60" w:after="60"/>
              <w:rPr>
                <w:szCs w:val="24"/>
                <w:lang w:eastAsia="en-GB"/>
              </w:rPr>
            </w:pPr>
            <w:r w:rsidRPr="008A696E">
              <w:rPr>
                <w:szCs w:val="24"/>
                <w:lang w:eastAsia="en-GB"/>
              </w:rPr>
              <w:t>Common cause failure (CCF) should be addressed explicitly where a structure, system or component employs redundant or diverse components, measurements or actions to provide high reliability.</w:t>
            </w:r>
          </w:p>
        </w:tc>
      </w:tr>
      <w:tr w:rsidR="001F6D6D" w:rsidRPr="00366F26" w14:paraId="630582F3" w14:textId="77777777" w:rsidTr="008A696E">
        <w:trPr>
          <w:cantSplit/>
          <w:trHeight w:val="476"/>
          <w:jc w:val="center"/>
        </w:trPr>
        <w:tc>
          <w:tcPr>
            <w:tcW w:w="962" w:type="pct"/>
            <w:vMerge/>
            <w:tcBorders>
              <w:left w:val="nil"/>
              <w:bottom w:val="single" w:sz="4" w:space="0" w:color="auto"/>
            </w:tcBorders>
            <w:vAlign w:val="center"/>
          </w:tcPr>
          <w:p w14:paraId="7CC0A7B8" w14:textId="77777777" w:rsidR="001F6D6D" w:rsidRPr="008A696E" w:rsidRDefault="001F6D6D" w:rsidP="008A696E">
            <w:pPr>
              <w:autoSpaceDE w:val="0"/>
              <w:autoSpaceDN w:val="0"/>
              <w:adjustRightInd w:val="0"/>
              <w:spacing w:before="60" w:after="60"/>
              <w:jc w:val="center"/>
              <w:rPr>
                <w:bCs/>
                <w:szCs w:val="24"/>
                <w:lang w:eastAsia="en-GB"/>
              </w:rPr>
            </w:pPr>
          </w:p>
        </w:tc>
        <w:tc>
          <w:tcPr>
            <w:tcW w:w="777" w:type="pct"/>
            <w:vAlign w:val="center"/>
          </w:tcPr>
          <w:p w14:paraId="05EF2912" w14:textId="77777777" w:rsidR="001F6D6D" w:rsidRPr="008A696E" w:rsidRDefault="001F6D6D" w:rsidP="008A696E">
            <w:pPr>
              <w:widowControl w:val="0"/>
              <w:tabs>
                <w:tab w:val="left" w:pos="720"/>
              </w:tabs>
              <w:spacing w:before="60" w:after="60"/>
              <w:jc w:val="center"/>
              <w:rPr>
                <w:szCs w:val="24"/>
                <w:lang w:eastAsia="en-GB"/>
              </w:rPr>
            </w:pPr>
            <w:r w:rsidRPr="008A696E">
              <w:rPr>
                <w:szCs w:val="24"/>
                <w:lang w:eastAsia="en-GB"/>
              </w:rPr>
              <w:t>Single failure criterion</w:t>
            </w:r>
          </w:p>
        </w:tc>
        <w:tc>
          <w:tcPr>
            <w:tcW w:w="564" w:type="pct"/>
            <w:vAlign w:val="center"/>
          </w:tcPr>
          <w:p w14:paraId="43074851" w14:textId="77777777" w:rsidR="001F6D6D" w:rsidRPr="008A696E" w:rsidRDefault="001F6D6D" w:rsidP="008A696E">
            <w:pPr>
              <w:widowControl w:val="0"/>
              <w:tabs>
                <w:tab w:val="left" w:pos="720"/>
              </w:tabs>
              <w:spacing w:before="60" w:after="60"/>
              <w:jc w:val="center"/>
              <w:rPr>
                <w:szCs w:val="24"/>
              </w:rPr>
            </w:pPr>
            <w:r w:rsidRPr="008A696E">
              <w:rPr>
                <w:szCs w:val="24"/>
              </w:rPr>
              <w:t>EDR.4</w:t>
            </w:r>
          </w:p>
        </w:tc>
        <w:tc>
          <w:tcPr>
            <w:tcW w:w="2698" w:type="pct"/>
            <w:tcBorders>
              <w:right w:val="nil"/>
            </w:tcBorders>
            <w:vAlign w:val="center"/>
          </w:tcPr>
          <w:p w14:paraId="096E2EC9" w14:textId="77777777" w:rsidR="001F6D6D" w:rsidRPr="008A696E" w:rsidRDefault="001F6D6D" w:rsidP="008049A6">
            <w:pPr>
              <w:autoSpaceDE w:val="0"/>
              <w:autoSpaceDN w:val="0"/>
              <w:adjustRightInd w:val="0"/>
              <w:spacing w:before="60" w:after="60"/>
              <w:rPr>
                <w:szCs w:val="24"/>
                <w:lang w:eastAsia="en-GB"/>
              </w:rPr>
            </w:pPr>
            <w:r w:rsidRPr="008A696E">
              <w:rPr>
                <w:szCs w:val="24"/>
                <w:lang w:eastAsia="en-GB"/>
              </w:rPr>
              <w:t>During any normally permissible state of plant availability, no single random failure, assumed to occur anywhere within the systems provided to secure a safety function, should prevent the performance of that safety function.</w:t>
            </w:r>
          </w:p>
        </w:tc>
      </w:tr>
      <w:tr w:rsidR="001F6D6D" w:rsidRPr="00366F26" w14:paraId="60400137" w14:textId="77777777" w:rsidTr="008A696E">
        <w:trPr>
          <w:cantSplit/>
          <w:trHeight w:val="474"/>
          <w:jc w:val="center"/>
        </w:trPr>
        <w:tc>
          <w:tcPr>
            <w:tcW w:w="962" w:type="pct"/>
            <w:vMerge w:val="restart"/>
            <w:tcBorders>
              <w:left w:val="nil"/>
            </w:tcBorders>
            <w:shd w:val="clear" w:color="auto" w:fill="FFFFFF" w:themeFill="background2"/>
            <w:vAlign w:val="center"/>
          </w:tcPr>
          <w:p w14:paraId="657D8B60" w14:textId="77777777" w:rsidR="001F6D6D" w:rsidRPr="008A696E" w:rsidRDefault="001F6D6D" w:rsidP="008A696E">
            <w:pPr>
              <w:autoSpaceDE w:val="0"/>
              <w:autoSpaceDN w:val="0"/>
              <w:adjustRightInd w:val="0"/>
              <w:spacing w:before="60" w:after="60"/>
              <w:jc w:val="center"/>
              <w:rPr>
                <w:bCs/>
                <w:szCs w:val="24"/>
                <w:lang w:eastAsia="en-GB"/>
              </w:rPr>
            </w:pPr>
            <w:r w:rsidRPr="008A696E">
              <w:rPr>
                <w:bCs/>
                <w:szCs w:val="24"/>
                <w:lang w:eastAsia="en-GB"/>
              </w:rPr>
              <w:t>Engineering principles: reliability</w:t>
            </w:r>
          </w:p>
          <w:p w14:paraId="1C58DFAF" w14:textId="77777777" w:rsidR="001F6D6D" w:rsidRPr="008A696E" w:rsidRDefault="001F6D6D" w:rsidP="008A696E">
            <w:pPr>
              <w:spacing w:before="60" w:after="60"/>
              <w:jc w:val="center"/>
              <w:rPr>
                <w:szCs w:val="24"/>
              </w:rPr>
            </w:pPr>
            <w:r w:rsidRPr="008A696E">
              <w:rPr>
                <w:bCs/>
                <w:szCs w:val="24"/>
                <w:lang w:eastAsia="en-GB"/>
              </w:rPr>
              <w:t>claims</w:t>
            </w:r>
          </w:p>
        </w:tc>
        <w:tc>
          <w:tcPr>
            <w:tcW w:w="777" w:type="pct"/>
            <w:shd w:val="clear" w:color="auto" w:fill="FFFFFF" w:themeFill="background2"/>
            <w:vAlign w:val="center"/>
          </w:tcPr>
          <w:p w14:paraId="1889EF14" w14:textId="77777777" w:rsidR="001F6D6D" w:rsidRPr="008A696E" w:rsidRDefault="001F6D6D" w:rsidP="008A696E">
            <w:pPr>
              <w:widowControl w:val="0"/>
              <w:tabs>
                <w:tab w:val="left" w:pos="720"/>
              </w:tabs>
              <w:spacing w:before="60" w:after="60"/>
              <w:jc w:val="center"/>
              <w:rPr>
                <w:szCs w:val="24"/>
              </w:rPr>
            </w:pPr>
            <w:r w:rsidRPr="008A696E">
              <w:rPr>
                <w:szCs w:val="24"/>
                <w:lang w:eastAsia="en-GB"/>
              </w:rPr>
              <w:t>Form of claims</w:t>
            </w:r>
          </w:p>
        </w:tc>
        <w:tc>
          <w:tcPr>
            <w:tcW w:w="564" w:type="pct"/>
            <w:shd w:val="clear" w:color="auto" w:fill="FFFFFF" w:themeFill="background2"/>
            <w:vAlign w:val="center"/>
          </w:tcPr>
          <w:p w14:paraId="7EA59612" w14:textId="77777777" w:rsidR="001F6D6D" w:rsidRPr="008A696E" w:rsidRDefault="001F6D6D" w:rsidP="008A696E">
            <w:pPr>
              <w:widowControl w:val="0"/>
              <w:tabs>
                <w:tab w:val="left" w:pos="720"/>
              </w:tabs>
              <w:spacing w:before="60" w:after="60"/>
              <w:jc w:val="center"/>
              <w:rPr>
                <w:szCs w:val="24"/>
              </w:rPr>
            </w:pPr>
            <w:r w:rsidRPr="008A696E">
              <w:rPr>
                <w:szCs w:val="24"/>
              </w:rPr>
              <w:t>ERL.1</w:t>
            </w:r>
          </w:p>
        </w:tc>
        <w:tc>
          <w:tcPr>
            <w:tcW w:w="2698" w:type="pct"/>
            <w:tcBorders>
              <w:right w:val="nil"/>
            </w:tcBorders>
            <w:shd w:val="clear" w:color="auto" w:fill="FFFFFF" w:themeFill="background2"/>
            <w:vAlign w:val="center"/>
          </w:tcPr>
          <w:p w14:paraId="317B3F81" w14:textId="77777777" w:rsidR="001F6D6D" w:rsidRPr="008A696E" w:rsidRDefault="001F6D6D" w:rsidP="008049A6">
            <w:pPr>
              <w:widowControl w:val="0"/>
              <w:tabs>
                <w:tab w:val="left" w:pos="720"/>
              </w:tabs>
              <w:spacing w:before="60" w:after="60"/>
              <w:rPr>
                <w:szCs w:val="24"/>
                <w:lang w:eastAsia="en-GB"/>
              </w:rPr>
            </w:pPr>
            <w:r w:rsidRPr="008A696E">
              <w:rPr>
                <w:szCs w:val="24"/>
                <w:lang w:eastAsia="en-GB"/>
              </w:rPr>
              <w:t>The reliability claimed for any structure, system or component should take into account its novelty, experience relevant to its proposed environment, and uncertainties in operating and fault conditions, physical data and design methods</w:t>
            </w:r>
          </w:p>
        </w:tc>
      </w:tr>
      <w:tr w:rsidR="001F6D6D" w:rsidRPr="00366F26" w14:paraId="0A23094F" w14:textId="77777777" w:rsidTr="008A696E">
        <w:trPr>
          <w:cantSplit/>
          <w:trHeight w:val="474"/>
          <w:jc w:val="center"/>
        </w:trPr>
        <w:tc>
          <w:tcPr>
            <w:tcW w:w="962" w:type="pct"/>
            <w:vMerge/>
            <w:tcBorders>
              <w:left w:val="nil"/>
              <w:bottom w:val="single" w:sz="4" w:space="0" w:color="auto"/>
            </w:tcBorders>
            <w:shd w:val="clear" w:color="auto" w:fill="FFFFFF" w:themeFill="background2"/>
            <w:vAlign w:val="center"/>
          </w:tcPr>
          <w:p w14:paraId="127B9484" w14:textId="77777777" w:rsidR="001F6D6D" w:rsidRPr="008A696E" w:rsidRDefault="001F6D6D" w:rsidP="008A696E">
            <w:pPr>
              <w:autoSpaceDE w:val="0"/>
              <w:autoSpaceDN w:val="0"/>
              <w:adjustRightInd w:val="0"/>
              <w:spacing w:before="60" w:after="60"/>
              <w:jc w:val="center"/>
              <w:rPr>
                <w:bCs/>
                <w:szCs w:val="24"/>
                <w:lang w:eastAsia="en-GB"/>
              </w:rPr>
            </w:pPr>
          </w:p>
        </w:tc>
        <w:tc>
          <w:tcPr>
            <w:tcW w:w="777" w:type="pct"/>
            <w:shd w:val="clear" w:color="auto" w:fill="FFFFFF" w:themeFill="background2"/>
            <w:vAlign w:val="center"/>
          </w:tcPr>
          <w:p w14:paraId="29FD5742" w14:textId="77777777" w:rsidR="001F6D6D" w:rsidRPr="008A696E" w:rsidRDefault="001F6D6D" w:rsidP="008A696E">
            <w:pPr>
              <w:widowControl w:val="0"/>
              <w:tabs>
                <w:tab w:val="left" w:pos="720"/>
              </w:tabs>
              <w:spacing w:before="60" w:after="60"/>
              <w:jc w:val="center"/>
              <w:rPr>
                <w:szCs w:val="24"/>
                <w:lang w:eastAsia="en-GB"/>
              </w:rPr>
            </w:pPr>
            <w:r w:rsidRPr="008A696E">
              <w:rPr>
                <w:szCs w:val="24"/>
                <w:lang w:eastAsia="en-GB"/>
              </w:rPr>
              <w:t>Margins of conservatism</w:t>
            </w:r>
          </w:p>
        </w:tc>
        <w:tc>
          <w:tcPr>
            <w:tcW w:w="564" w:type="pct"/>
            <w:shd w:val="clear" w:color="auto" w:fill="FFFFFF" w:themeFill="background2"/>
            <w:vAlign w:val="center"/>
          </w:tcPr>
          <w:p w14:paraId="77094781" w14:textId="77777777" w:rsidR="001F6D6D" w:rsidRPr="008A696E" w:rsidRDefault="001F6D6D" w:rsidP="008A696E">
            <w:pPr>
              <w:widowControl w:val="0"/>
              <w:tabs>
                <w:tab w:val="left" w:pos="720"/>
              </w:tabs>
              <w:spacing w:before="60" w:after="60"/>
              <w:jc w:val="center"/>
              <w:rPr>
                <w:szCs w:val="24"/>
              </w:rPr>
            </w:pPr>
            <w:r w:rsidRPr="008A696E">
              <w:rPr>
                <w:szCs w:val="24"/>
              </w:rPr>
              <w:t>ERL.4</w:t>
            </w:r>
          </w:p>
        </w:tc>
        <w:tc>
          <w:tcPr>
            <w:tcW w:w="2698" w:type="pct"/>
            <w:tcBorders>
              <w:right w:val="nil"/>
            </w:tcBorders>
            <w:shd w:val="clear" w:color="auto" w:fill="FFFFFF" w:themeFill="background2"/>
            <w:vAlign w:val="center"/>
          </w:tcPr>
          <w:p w14:paraId="3A091979" w14:textId="77777777" w:rsidR="001F6D6D" w:rsidRPr="008A696E" w:rsidRDefault="001F6D6D" w:rsidP="008049A6">
            <w:pPr>
              <w:widowControl w:val="0"/>
              <w:tabs>
                <w:tab w:val="left" w:pos="720"/>
              </w:tabs>
              <w:spacing w:before="60" w:after="60"/>
              <w:rPr>
                <w:szCs w:val="24"/>
                <w:lang w:eastAsia="en-GB"/>
              </w:rPr>
            </w:pPr>
            <w:r w:rsidRPr="008A696E">
              <w:rPr>
                <w:szCs w:val="24"/>
                <w:lang w:eastAsia="en-GB"/>
              </w:rPr>
              <w:t>Where safety-related systems and/or other means are claimed to reduce the frequency of a fault sequence, the safety case should include a margin of conservatism to allow for uncertainties.</w:t>
            </w:r>
          </w:p>
        </w:tc>
      </w:tr>
      <w:tr w:rsidR="001F6D6D" w:rsidRPr="00366F26" w14:paraId="4780CD33" w14:textId="77777777" w:rsidTr="008A696E">
        <w:trPr>
          <w:cantSplit/>
          <w:trHeight w:val="474"/>
          <w:jc w:val="center"/>
        </w:trPr>
        <w:tc>
          <w:tcPr>
            <w:tcW w:w="962" w:type="pct"/>
            <w:vMerge w:val="restart"/>
            <w:tcBorders>
              <w:top w:val="single" w:sz="4" w:space="0" w:color="auto"/>
              <w:left w:val="nil"/>
              <w:bottom w:val="nil"/>
              <w:right w:val="single" w:sz="4" w:space="0" w:color="auto"/>
            </w:tcBorders>
            <w:vAlign w:val="center"/>
          </w:tcPr>
          <w:p w14:paraId="7D28C0B6" w14:textId="77777777" w:rsidR="001F6D6D" w:rsidRPr="008A696E" w:rsidRDefault="001F6D6D" w:rsidP="008A696E">
            <w:pPr>
              <w:autoSpaceDE w:val="0"/>
              <w:autoSpaceDN w:val="0"/>
              <w:adjustRightInd w:val="0"/>
              <w:spacing w:before="60" w:after="60"/>
              <w:jc w:val="center"/>
              <w:rPr>
                <w:rFonts w:eastAsiaTheme="minorHAnsi"/>
                <w:bCs/>
                <w:szCs w:val="24"/>
              </w:rPr>
            </w:pPr>
            <w:r w:rsidRPr="008A696E">
              <w:rPr>
                <w:rFonts w:eastAsiaTheme="minorHAnsi"/>
                <w:bCs/>
                <w:szCs w:val="24"/>
              </w:rPr>
              <w:lastRenderedPageBreak/>
              <w:t>Engineering principles:</w:t>
            </w:r>
          </w:p>
          <w:p w14:paraId="1F75FBFB" w14:textId="77777777" w:rsidR="001F6D6D" w:rsidRPr="008A696E" w:rsidRDefault="001F6D6D" w:rsidP="008A696E">
            <w:pPr>
              <w:autoSpaceDE w:val="0"/>
              <w:autoSpaceDN w:val="0"/>
              <w:adjustRightInd w:val="0"/>
              <w:spacing w:before="60" w:after="60"/>
              <w:jc w:val="center"/>
              <w:rPr>
                <w:rFonts w:eastAsiaTheme="minorHAnsi"/>
                <w:bCs/>
                <w:szCs w:val="24"/>
              </w:rPr>
            </w:pPr>
            <w:r w:rsidRPr="008A696E">
              <w:rPr>
                <w:rFonts w:eastAsiaTheme="minorHAnsi"/>
                <w:bCs/>
                <w:szCs w:val="24"/>
              </w:rPr>
              <w:t>maintenance, inspection and</w:t>
            </w:r>
          </w:p>
          <w:p w14:paraId="0C509B63" w14:textId="77777777" w:rsidR="001F6D6D" w:rsidRPr="008A696E" w:rsidRDefault="001F6D6D" w:rsidP="008A696E">
            <w:pPr>
              <w:spacing w:before="60" w:after="60"/>
              <w:jc w:val="center"/>
              <w:rPr>
                <w:szCs w:val="24"/>
              </w:rPr>
            </w:pPr>
            <w:r w:rsidRPr="008A696E">
              <w:rPr>
                <w:rFonts w:eastAsiaTheme="minorHAnsi"/>
                <w:bCs/>
                <w:szCs w:val="24"/>
              </w:rPr>
              <w:t>testing</w:t>
            </w:r>
          </w:p>
        </w:tc>
        <w:tc>
          <w:tcPr>
            <w:tcW w:w="777" w:type="pct"/>
            <w:tcBorders>
              <w:left w:val="single" w:sz="4" w:space="0" w:color="auto"/>
            </w:tcBorders>
            <w:vAlign w:val="center"/>
          </w:tcPr>
          <w:p w14:paraId="0B65D838" w14:textId="77777777" w:rsidR="001F6D6D" w:rsidRPr="008A696E" w:rsidRDefault="001F6D6D" w:rsidP="008A696E">
            <w:pPr>
              <w:widowControl w:val="0"/>
              <w:tabs>
                <w:tab w:val="left" w:pos="720"/>
              </w:tabs>
              <w:spacing w:before="60" w:after="60"/>
              <w:jc w:val="center"/>
              <w:rPr>
                <w:szCs w:val="24"/>
              </w:rPr>
            </w:pPr>
            <w:r w:rsidRPr="008A696E">
              <w:rPr>
                <w:szCs w:val="24"/>
              </w:rPr>
              <w:t>Identification of requirements</w:t>
            </w:r>
          </w:p>
        </w:tc>
        <w:tc>
          <w:tcPr>
            <w:tcW w:w="564" w:type="pct"/>
            <w:vAlign w:val="center"/>
          </w:tcPr>
          <w:p w14:paraId="5D24991C" w14:textId="77777777" w:rsidR="001F6D6D" w:rsidRPr="008A696E" w:rsidRDefault="001F6D6D" w:rsidP="008A696E">
            <w:pPr>
              <w:widowControl w:val="0"/>
              <w:tabs>
                <w:tab w:val="left" w:pos="720"/>
              </w:tabs>
              <w:spacing w:before="60" w:after="60"/>
              <w:jc w:val="center"/>
              <w:rPr>
                <w:rFonts w:eastAsiaTheme="minorHAnsi"/>
                <w:szCs w:val="24"/>
              </w:rPr>
            </w:pPr>
            <w:r w:rsidRPr="008A696E">
              <w:rPr>
                <w:rFonts w:eastAsiaTheme="minorHAnsi"/>
                <w:szCs w:val="24"/>
              </w:rPr>
              <w:t>EMT.1</w:t>
            </w:r>
          </w:p>
        </w:tc>
        <w:tc>
          <w:tcPr>
            <w:tcW w:w="2698" w:type="pct"/>
            <w:tcBorders>
              <w:right w:val="nil"/>
            </w:tcBorders>
            <w:vAlign w:val="center"/>
          </w:tcPr>
          <w:p w14:paraId="6012ACEC" w14:textId="77777777" w:rsidR="001F6D6D" w:rsidRPr="008A696E" w:rsidRDefault="001F6D6D" w:rsidP="008049A6">
            <w:pPr>
              <w:autoSpaceDE w:val="0"/>
              <w:autoSpaceDN w:val="0"/>
              <w:adjustRightInd w:val="0"/>
              <w:spacing w:before="60" w:after="60"/>
              <w:rPr>
                <w:rFonts w:eastAsiaTheme="minorHAnsi"/>
                <w:szCs w:val="24"/>
              </w:rPr>
            </w:pPr>
            <w:r w:rsidRPr="008A696E">
              <w:rPr>
                <w:rFonts w:eastAsiaTheme="minorHAnsi"/>
                <w:szCs w:val="24"/>
              </w:rPr>
              <w:t>Safety requirements for in-service testing, inspection and other maintenance procedures and frequencies should be identified in the safety case.</w:t>
            </w:r>
          </w:p>
        </w:tc>
      </w:tr>
      <w:tr w:rsidR="001F6D6D" w:rsidRPr="00366F26" w14:paraId="2CE98A19" w14:textId="77777777" w:rsidTr="008A696E">
        <w:trPr>
          <w:cantSplit/>
          <w:trHeight w:val="474"/>
          <w:jc w:val="center"/>
        </w:trPr>
        <w:tc>
          <w:tcPr>
            <w:tcW w:w="962" w:type="pct"/>
            <w:vMerge/>
            <w:tcBorders>
              <w:left w:val="nil"/>
              <w:bottom w:val="nil"/>
              <w:right w:val="single" w:sz="4" w:space="0" w:color="auto"/>
            </w:tcBorders>
            <w:vAlign w:val="center"/>
          </w:tcPr>
          <w:p w14:paraId="334CF3D9" w14:textId="77777777" w:rsidR="001F6D6D" w:rsidRPr="008A696E" w:rsidRDefault="001F6D6D" w:rsidP="008A696E">
            <w:pPr>
              <w:autoSpaceDE w:val="0"/>
              <w:autoSpaceDN w:val="0"/>
              <w:adjustRightInd w:val="0"/>
              <w:spacing w:before="60" w:after="60"/>
              <w:jc w:val="center"/>
              <w:rPr>
                <w:rFonts w:eastAsiaTheme="minorHAnsi"/>
                <w:bCs/>
                <w:szCs w:val="24"/>
              </w:rPr>
            </w:pPr>
          </w:p>
        </w:tc>
        <w:tc>
          <w:tcPr>
            <w:tcW w:w="777" w:type="pct"/>
            <w:tcBorders>
              <w:left w:val="single" w:sz="4" w:space="0" w:color="auto"/>
            </w:tcBorders>
            <w:vAlign w:val="center"/>
          </w:tcPr>
          <w:p w14:paraId="2A3388E6" w14:textId="77777777" w:rsidR="001F6D6D" w:rsidRPr="008A696E" w:rsidRDefault="001F6D6D" w:rsidP="008A696E">
            <w:pPr>
              <w:widowControl w:val="0"/>
              <w:tabs>
                <w:tab w:val="left" w:pos="720"/>
              </w:tabs>
              <w:spacing w:before="60" w:after="60"/>
              <w:jc w:val="center"/>
              <w:rPr>
                <w:szCs w:val="24"/>
              </w:rPr>
            </w:pPr>
            <w:r w:rsidRPr="008A696E">
              <w:rPr>
                <w:szCs w:val="24"/>
              </w:rPr>
              <w:t>Frequency</w:t>
            </w:r>
          </w:p>
        </w:tc>
        <w:tc>
          <w:tcPr>
            <w:tcW w:w="564" w:type="pct"/>
            <w:vAlign w:val="center"/>
          </w:tcPr>
          <w:p w14:paraId="1617BAD2" w14:textId="77777777" w:rsidR="001F6D6D" w:rsidRPr="008A696E" w:rsidRDefault="001F6D6D" w:rsidP="008A696E">
            <w:pPr>
              <w:widowControl w:val="0"/>
              <w:tabs>
                <w:tab w:val="left" w:pos="720"/>
              </w:tabs>
              <w:spacing w:before="60" w:after="60"/>
              <w:jc w:val="center"/>
              <w:rPr>
                <w:szCs w:val="24"/>
              </w:rPr>
            </w:pPr>
            <w:r w:rsidRPr="008A696E">
              <w:rPr>
                <w:szCs w:val="24"/>
              </w:rPr>
              <w:t>EMT.2</w:t>
            </w:r>
          </w:p>
        </w:tc>
        <w:tc>
          <w:tcPr>
            <w:tcW w:w="2698" w:type="pct"/>
            <w:tcBorders>
              <w:right w:val="nil"/>
            </w:tcBorders>
            <w:vAlign w:val="center"/>
          </w:tcPr>
          <w:p w14:paraId="2766C6E8" w14:textId="77777777" w:rsidR="001F6D6D" w:rsidRPr="008A696E" w:rsidRDefault="001F6D6D" w:rsidP="008049A6">
            <w:pPr>
              <w:widowControl w:val="0"/>
              <w:tabs>
                <w:tab w:val="left" w:pos="720"/>
              </w:tabs>
              <w:spacing w:before="60" w:after="60"/>
              <w:rPr>
                <w:rFonts w:eastAsiaTheme="minorHAnsi"/>
                <w:szCs w:val="24"/>
              </w:rPr>
            </w:pPr>
            <w:r w:rsidRPr="008A696E">
              <w:rPr>
                <w:rFonts w:eastAsiaTheme="minorHAnsi"/>
                <w:szCs w:val="24"/>
              </w:rPr>
              <w:t>Structures, systems and components should receive regular and systematic examination, inspection, maintenance and testing as defined in the safety case.</w:t>
            </w:r>
          </w:p>
        </w:tc>
      </w:tr>
      <w:tr w:rsidR="001F6D6D" w:rsidRPr="00366F26" w14:paraId="6DC2633A" w14:textId="77777777" w:rsidTr="008A696E">
        <w:trPr>
          <w:cantSplit/>
          <w:trHeight w:val="474"/>
          <w:jc w:val="center"/>
        </w:trPr>
        <w:tc>
          <w:tcPr>
            <w:tcW w:w="962" w:type="pct"/>
            <w:vMerge/>
            <w:tcBorders>
              <w:left w:val="nil"/>
              <w:bottom w:val="nil"/>
              <w:right w:val="single" w:sz="4" w:space="0" w:color="auto"/>
            </w:tcBorders>
            <w:vAlign w:val="center"/>
          </w:tcPr>
          <w:p w14:paraId="1663B66E" w14:textId="77777777" w:rsidR="001F6D6D" w:rsidRPr="008A696E" w:rsidRDefault="001F6D6D" w:rsidP="008A696E">
            <w:pPr>
              <w:autoSpaceDE w:val="0"/>
              <w:autoSpaceDN w:val="0"/>
              <w:adjustRightInd w:val="0"/>
              <w:spacing w:before="60" w:after="60"/>
              <w:jc w:val="center"/>
              <w:rPr>
                <w:rFonts w:eastAsiaTheme="minorHAnsi"/>
                <w:bCs/>
                <w:szCs w:val="24"/>
              </w:rPr>
            </w:pPr>
          </w:p>
        </w:tc>
        <w:tc>
          <w:tcPr>
            <w:tcW w:w="777" w:type="pct"/>
            <w:tcBorders>
              <w:left w:val="single" w:sz="4" w:space="0" w:color="auto"/>
            </w:tcBorders>
            <w:vAlign w:val="center"/>
          </w:tcPr>
          <w:p w14:paraId="0A5A492B" w14:textId="77777777" w:rsidR="001F6D6D" w:rsidRPr="008A696E" w:rsidRDefault="001F6D6D" w:rsidP="008A696E">
            <w:pPr>
              <w:widowControl w:val="0"/>
              <w:tabs>
                <w:tab w:val="left" w:pos="720"/>
              </w:tabs>
              <w:spacing w:before="60" w:after="60"/>
              <w:jc w:val="center"/>
              <w:rPr>
                <w:szCs w:val="24"/>
              </w:rPr>
            </w:pPr>
            <w:r w:rsidRPr="008A696E">
              <w:rPr>
                <w:szCs w:val="24"/>
              </w:rPr>
              <w:t>Type-testing</w:t>
            </w:r>
          </w:p>
        </w:tc>
        <w:tc>
          <w:tcPr>
            <w:tcW w:w="564" w:type="pct"/>
            <w:vAlign w:val="center"/>
          </w:tcPr>
          <w:p w14:paraId="44B5BABB" w14:textId="77777777" w:rsidR="001F6D6D" w:rsidRPr="008A696E" w:rsidRDefault="001F6D6D" w:rsidP="008A696E">
            <w:pPr>
              <w:widowControl w:val="0"/>
              <w:tabs>
                <w:tab w:val="left" w:pos="720"/>
              </w:tabs>
              <w:spacing w:before="60" w:after="60"/>
              <w:jc w:val="center"/>
              <w:rPr>
                <w:szCs w:val="24"/>
              </w:rPr>
            </w:pPr>
            <w:r w:rsidRPr="008A696E">
              <w:rPr>
                <w:szCs w:val="24"/>
              </w:rPr>
              <w:t>EMT.3</w:t>
            </w:r>
          </w:p>
        </w:tc>
        <w:tc>
          <w:tcPr>
            <w:tcW w:w="2698" w:type="pct"/>
            <w:tcBorders>
              <w:right w:val="nil"/>
            </w:tcBorders>
            <w:vAlign w:val="center"/>
          </w:tcPr>
          <w:p w14:paraId="0AC9760C" w14:textId="77777777" w:rsidR="001F6D6D" w:rsidRPr="008A696E" w:rsidRDefault="001F6D6D" w:rsidP="008049A6">
            <w:pPr>
              <w:widowControl w:val="0"/>
              <w:tabs>
                <w:tab w:val="left" w:pos="720"/>
              </w:tabs>
              <w:spacing w:before="60" w:after="60"/>
              <w:rPr>
                <w:rFonts w:eastAsiaTheme="minorHAnsi"/>
                <w:szCs w:val="24"/>
              </w:rPr>
            </w:pPr>
            <w:r w:rsidRPr="008A696E">
              <w:rPr>
                <w:rFonts w:eastAsiaTheme="minorHAnsi"/>
                <w:szCs w:val="24"/>
              </w:rPr>
              <w:t>Structures, systems and components should be type tested before they are installed to conditions equal to, at least, the most onerous for which they are designed.</w:t>
            </w:r>
          </w:p>
        </w:tc>
      </w:tr>
      <w:tr w:rsidR="001F6D6D" w:rsidRPr="00366F26" w14:paraId="38056DCB" w14:textId="77777777" w:rsidTr="008A696E">
        <w:trPr>
          <w:cantSplit/>
          <w:trHeight w:val="474"/>
          <w:jc w:val="center"/>
        </w:trPr>
        <w:tc>
          <w:tcPr>
            <w:tcW w:w="962" w:type="pct"/>
            <w:vMerge/>
            <w:tcBorders>
              <w:left w:val="nil"/>
              <w:bottom w:val="nil"/>
              <w:right w:val="single" w:sz="4" w:space="0" w:color="auto"/>
            </w:tcBorders>
            <w:vAlign w:val="center"/>
          </w:tcPr>
          <w:p w14:paraId="5565A31A" w14:textId="77777777" w:rsidR="001F6D6D" w:rsidRPr="008A696E" w:rsidRDefault="001F6D6D" w:rsidP="008A696E">
            <w:pPr>
              <w:autoSpaceDE w:val="0"/>
              <w:autoSpaceDN w:val="0"/>
              <w:adjustRightInd w:val="0"/>
              <w:spacing w:before="60" w:after="60"/>
              <w:jc w:val="center"/>
              <w:rPr>
                <w:rFonts w:eastAsiaTheme="minorHAnsi"/>
                <w:bCs/>
                <w:szCs w:val="24"/>
              </w:rPr>
            </w:pPr>
          </w:p>
        </w:tc>
        <w:tc>
          <w:tcPr>
            <w:tcW w:w="777" w:type="pct"/>
            <w:tcBorders>
              <w:left w:val="single" w:sz="4" w:space="0" w:color="auto"/>
            </w:tcBorders>
            <w:vAlign w:val="center"/>
          </w:tcPr>
          <w:p w14:paraId="372F002D" w14:textId="77777777" w:rsidR="001F6D6D" w:rsidRPr="008A696E" w:rsidRDefault="001F6D6D" w:rsidP="008A696E">
            <w:pPr>
              <w:widowControl w:val="0"/>
              <w:tabs>
                <w:tab w:val="left" w:pos="720"/>
              </w:tabs>
              <w:spacing w:before="60" w:after="60"/>
              <w:jc w:val="center"/>
              <w:rPr>
                <w:szCs w:val="24"/>
              </w:rPr>
            </w:pPr>
            <w:r w:rsidRPr="008A696E">
              <w:rPr>
                <w:szCs w:val="24"/>
              </w:rPr>
              <w:t>Reliability claims</w:t>
            </w:r>
          </w:p>
        </w:tc>
        <w:tc>
          <w:tcPr>
            <w:tcW w:w="564" w:type="pct"/>
            <w:vAlign w:val="center"/>
          </w:tcPr>
          <w:p w14:paraId="21268F1F" w14:textId="77777777" w:rsidR="001F6D6D" w:rsidRPr="008A696E" w:rsidRDefault="001F6D6D" w:rsidP="008A696E">
            <w:pPr>
              <w:widowControl w:val="0"/>
              <w:tabs>
                <w:tab w:val="left" w:pos="720"/>
              </w:tabs>
              <w:spacing w:before="60" w:after="60"/>
              <w:jc w:val="center"/>
              <w:rPr>
                <w:szCs w:val="24"/>
              </w:rPr>
            </w:pPr>
            <w:r w:rsidRPr="008A696E">
              <w:rPr>
                <w:szCs w:val="24"/>
              </w:rPr>
              <w:t>EMT.6</w:t>
            </w:r>
          </w:p>
        </w:tc>
        <w:tc>
          <w:tcPr>
            <w:tcW w:w="2698" w:type="pct"/>
            <w:tcBorders>
              <w:right w:val="nil"/>
            </w:tcBorders>
            <w:vAlign w:val="center"/>
          </w:tcPr>
          <w:p w14:paraId="5F4D6AC2" w14:textId="77777777" w:rsidR="001F6D6D" w:rsidRPr="008A696E" w:rsidRDefault="001F6D6D" w:rsidP="008049A6">
            <w:pPr>
              <w:widowControl w:val="0"/>
              <w:tabs>
                <w:tab w:val="left" w:pos="720"/>
              </w:tabs>
              <w:spacing w:before="60" w:after="60"/>
              <w:rPr>
                <w:rFonts w:eastAsiaTheme="minorHAnsi"/>
                <w:szCs w:val="24"/>
              </w:rPr>
            </w:pPr>
            <w:r w:rsidRPr="008A696E">
              <w:rPr>
                <w:rFonts w:eastAsiaTheme="minorHAnsi"/>
                <w:szCs w:val="24"/>
              </w:rPr>
              <w:t>Provision should be made for testing, maintaining, monitoring and inspecting structures, systems and components (including portable equipment) in service or at intervals throughout their life, commensurate with the reliability required of each item.</w:t>
            </w:r>
          </w:p>
        </w:tc>
      </w:tr>
      <w:tr w:rsidR="001F6D6D" w:rsidRPr="00366F26" w14:paraId="0C805D14" w14:textId="77777777" w:rsidTr="008A696E">
        <w:trPr>
          <w:cantSplit/>
          <w:trHeight w:val="496"/>
          <w:jc w:val="center"/>
        </w:trPr>
        <w:tc>
          <w:tcPr>
            <w:tcW w:w="962" w:type="pct"/>
            <w:vMerge w:val="restart"/>
            <w:tcBorders>
              <w:top w:val="nil"/>
              <w:left w:val="nil"/>
            </w:tcBorders>
            <w:shd w:val="clear" w:color="auto" w:fill="FFFFFF" w:themeFill="background2"/>
            <w:vAlign w:val="center"/>
          </w:tcPr>
          <w:p w14:paraId="4351CC01" w14:textId="77777777" w:rsidR="001F6D6D" w:rsidRPr="008A696E" w:rsidRDefault="001F6D6D" w:rsidP="008A696E">
            <w:pPr>
              <w:autoSpaceDE w:val="0"/>
              <w:autoSpaceDN w:val="0"/>
              <w:adjustRightInd w:val="0"/>
              <w:spacing w:before="60" w:after="60"/>
              <w:jc w:val="center"/>
              <w:rPr>
                <w:rFonts w:eastAsiaTheme="minorHAnsi"/>
                <w:bCs/>
                <w:szCs w:val="24"/>
              </w:rPr>
            </w:pPr>
            <w:r w:rsidRPr="008A696E">
              <w:rPr>
                <w:rFonts w:eastAsiaTheme="minorHAnsi"/>
                <w:bCs/>
                <w:szCs w:val="24"/>
              </w:rPr>
              <w:t>Engineering principles: ageing</w:t>
            </w:r>
          </w:p>
          <w:p w14:paraId="340C123D" w14:textId="77777777" w:rsidR="001F6D6D" w:rsidRPr="008A696E" w:rsidRDefault="001F6D6D" w:rsidP="008A696E">
            <w:pPr>
              <w:spacing w:before="60" w:after="60"/>
              <w:jc w:val="center"/>
              <w:rPr>
                <w:szCs w:val="24"/>
              </w:rPr>
            </w:pPr>
            <w:r w:rsidRPr="008A696E">
              <w:rPr>
                <w:rFonts w:eastAsiaTheme="minorHAnsi"/>
                <w:bCs/>
                <w:szCs w:val="24"/>
              </w:rPr>
              <w:t>and degradation</w:t>
            </w:r>
          </w:p>
        </w:tc>
        <w:tc>
          <w:tcPr>
            <w:tcW w:w="777" w:type="pct"/>
            <w:shd w:val="clear" w:color="auto" w:fill="FFFFFF" w:themeFill="background2"/>
            <w:vAlign w:val="center"/>
          </w:tcPr>
          <w:p w14:paraId="4E2479C3" w14:textId="77777777" w:rsidR="001F6D6D" w:rsidRPr="008A696E" w:rsidRDefault="001F6D6D" w:rsidP="008A696E">
            <w:pPr>
              <w:widowControl w:val="0"/>
              <w:tabs>
                <w:tab w:val="left" w:pos="720"/>
              </w:tabs>
              <w:spacing w:before="60" w:after="60"/>
              <w:jc w:val="center"/>
              <w:rPr>
                <w:szCs w:val="24"/>
              </w:rPr>
            </w:pPr>
            <w:r w:rsidRPr="008A696E">
              <w:rPr>
                <w:szCs w:val="24"/>
              </w:rPr>
              <w:t>Safe working life</w:t>
            </w:r>
          </w:p>
        </w:tc>
        <w:tc>
          <w:tcPr>
            <w:tcW w:w="564" w:type="pct"/>
            <w:shd w:val="clear" w:color="auto" w:fill="FFFFFF" w:themeFill="background2"/>
            <w:vAlign w:val="center"/>
          </w:tcPr>
          <w:p w14:paraId="6860123E" w14:textId="77777777" w:rsidR="001F6D6D" w:rsidRPr="008A696E" w:rsidRDefault="001F6D6D" w:rsidP="008A696E">
            <w:pPr>
              <w:widowControl w:val="0"/>
              <w:tabs>
                <w:tab w:val="left" w:pos="720"/>
              </w:tabs>
              <w:spacing w:before="60" w:after="60"/>
              <w:jc w:val="center"/>
              <w:rPr>
                <w:szCs w:val="24"/>
              </w:rPr>
            </w:pPr>
            <w:r w:rsidRPr="008A696E">
              <w:rPr>
                <w:szCs w:val="24"/>
              </w:rPr>
              <w:t>EAD.1</w:t>
            </w:r>
          </w:p>
        </w:tc>
        <w:tc>
          <w:tcPr>
            <w:tcW w:w="2698" w:type="pct"/>
            <w:tcBorders>
              <w:right w:val="nil"/>
            </w:tcBorders>
            <w:shd w:val="clear" w:color="auto" w:fill="FFFFFF" w:themeFill="background2"/>
            <w:vAlign w:val="center"/>
          </w:tcPr>
          <w:p w14:paraId="48A8BDA6" w14:textId="77777777" w:rsidR="001F6D6D" w:rsidRPr="008A696E" w:rsidRDefault="001F6D6D" w:rsidP="008049A6">
            <w:pPr>
              <w:widowControl w:val="0"/>
              <w:tabs>
                <w:tab w:val="left" w:pos="720"/>
              </w:tabs>
              <w:spacing w:before="60" w:after="60"/>
              <w:rPr>
                <w:szCs w:val="24"/>
              </w:rPr>
            </w:pPr>
            <w:r w:rsidRPr="008A696E">
              <w:rPr>
                <w:rFonts w:eastAsiaTheme="minorHAnsi"/>
                <w:szCs w:val="24"/>
              </w:rPr>
              <w:t>The safe working life of structures, systems and components that are important to safety should be evaluated and defined at the design stage.</w:t>
            </w:r>
          </w:p>
        </w:tc>
      </w:tr>
      <w:tr w:rsidR="001F6D6D" w:rsidRPr="00366F26" w14:paraId="18D1BED7" w14:textId="77777777" w:rsidTr="008A696E">
        <w:trPr>
          <w:cantSplit/>
          <w:jc w:val="center"/>
        </w:trPr>
        <w:tc>
          <w:tcPr>
            <w:tcW w:w="962" w:type="pct"/>
            <w:vMerge/>
            <w:tcBorders>
              <w:left w:val="nil"/>
            </w:tcBorders>
            <w:shd w:val="clear" w:color="auto" w:fill="FFFFFF" w:themeFill="background2"/>
            <w:vAlign w:val="center"/>
          </w:tcPr>
          <w:p w14:paraId="337F7E97" w14:textId="77777777" w:rsidR="001F6D6D" w:rsidRPr="008A696E" w:rsidRDefault="001F6D6D" w:rsidP="008A696E">
            <w:pPr>
              <w:spacing w:before="60" w:after="60"/>
              <w:jc w:val="center"/>
              <w:rPr>
                <w:szCs w:val="24"/>
              </w:rPr>
            </w:pPr>
          </w:p>
        </w:tc>
        <w:tc>
          <w:tcPr>
            <w:tcW w:w="777" w:type="pct"/>
            <w:shd w:val="clear" w:color="auto" w:fill="FFFFFF" w:themeFill="background2"/>
            <w:vAlign w:val="center"/>
          </w:tcPr>
          <w:p w14:paraId="3D2834C8" w14:textId="77777777" w:rsidR="001F6D6D" w:rsidRPr="008A696E" w:rsidRDefault="001F6D6D" w:rsidP="008A696E">
            <w:pPr>
              <w:widowControl w:val="0"/>
              <w:tabs>
                <w:tab w:val="left" w:pos="720"/>
              </w:tabs>
              <w:spacing w:before="60" w:after="60"/>
              <w:jc w:val="center"/>
              <w:rPr>
                <w:szCs w:val="24"/>
              </w:rPr>
            </w:pPr>
            <w:r w:rsidRPr="008A696E">
              <w:rPr>
                <w:szCs w:val="24"/>
              </w:rPr>
              <w:t>Lifetime margins</w:t>
            </w:r>
          </w:p>
        </w:tc>
        <w:tc>
          <w:tcPr>
            <w:tcW w:w="564" w:type="pct"/>
            <w:shd w:val="clear" w:color="auto" w:fill="FFFFFF" w:themeFill="background2"/>
            <w:vAlign w:val="center"/>
          </w:tcPr>
          <w:p w14:paraId="4A7DB2E6" w14:textId="77777777" w:rsidR="001F6D6D" w:rsidRPr="008A696E" w:rsidRDefault="001F6D6D" w:rsidP="008A696E">
            <w:pPr>
              <w:widowControl w:val="0"/>
              <w:tabs>
                <w:tab w:val="left" w:pos="720"/>
              </w:tabs>
              <w:spacing w:before="60" w:after="60"/>
              <w:jc w:val="center"/>
              <w:rPr>
                <w:szCs w:val="24"/>
              </w:rPr>
            </w:pPr>
            <w:r w:rsidRPr="008A696E">
              <w:rPr>
                <w:szCs w:val="24"/>
              </w:rPr>
              <w:t>EAD.2</w:t>
            </w:r>
          </w:p>
        </w:tc>
        <w:tc>
          <w:tcPr>
            <w:tcW w:w="2698" w:type="pct"/>
            <w:tcBorders>
              <w:right w:val="nil"/>
            </w:tcBorders>
            <w:shd w:val="clear" w:color="auto" w:fill="FFFFFF" w:themeFill="background2"/>
            <w:vAlign w:val="center"/>
          </w:tcPr>
          <w:p w14:paraId="5344FE04" w14:textId="77777777" w:rsidR="001F6D6D" w:rsidRPr="008A696E" w:rsidRDefault="001F6D6D" w:rsidP="008049A6">
            <w:pPr>
              <w:widowControl w:val="0"/>
              <w:tabs>
                <w:tab w:val="left" w:pos="720"/>
              </w:tabs>
              <w:spacing w:before="60" w:after="60"/>
              <w:rPr>
                <w:szCs w:val="24"/>
              </w:rPr>
            </w:pPr>
            <w:r w:rsidRPr="008A696E">
              <w:rPr>
                <w:rFonts w:eastAsiaTheme="minorHAnsi"/>
                <w:szCs w:val="24"/>
              </w:rPr>
              <w:t>Adequate margins should exist throughout the life of a facility to allow for the effects of materials ageing and degradation processes on structures, systems and components.</w:t>
            </w:r>
          </w:p>
        </w:tc>
      </w:tr>
      <w:tr w:rsidR="001F6D6D" w:rsidRPr="00366F26" w14:paraId="4520EA84" w14:textId="77777777" w:rsidTr="008A696E">
        <w:trPr>
          <w:cantSplit/>
          <w:trHeight w:val="398"/>
          <w:jc w:val="center"/>
        </w:trPr>
        <w:tc>
          <w:tcPr>
            <w:tcW w:w="962" w:type="pct"/>
            <w:vMerge/>
            <w:tcBorders>
              <w:left w:val="nil"/>
            </w:tcBorders>
            <w:shd w:val="clear" w:color="auto" w:fill="FFFFFF" w:themeFill="background2"/>
            <w:vAlign w:val="center"/>
          </w:tcPr>
          <w:p w14:paraId="4192FA59" w14:textId="77777777" w:rsidR="001F6D6D" w:rsidRPr="008A696E" w:rsidRDefault="001F6D6D" w:rsidP="008A696E">
            <w:pPr>
              <w:widowControl w:val="0"/>
              <w:tabs>
                <w:tab w:val="left" w:pos="720"/>
              </w:tabs>
              <w:spacing w:before="60" w:after="60"/>
              <w:jc w:val="center"/>
              <w:rPr>
                <w:szCs w:val="24"/>
              </w:rPr>
            </w:pPr>
          </w:p>
        </w:tc>
        <w:tc>
          <w:tcPr>
            <w:tcW w:w="777" w:type="pct"/>
            <w:shd w:val="clear" w:color="auto" w:fill="FFFFFF" w:themeFill="background2"/>
            <w:vAlign w:val="center"/>
          </w:tcPr>
          <w:p w14:paraId="3E9B03AC" w14:textId="77777777" w:rsidR="001F6D6D" w:rsidRPr="008A696E" w:rsidRDefault="001F6D6D" w:rsidP="008A696E">
            <w:pPr>
              <w:widowControl w:val="0"/>
              <w:tabs>
                <w:tab w:val="left" w:pos="720"/>
              </w:tabs>
              <w:spacing w:before="60" w:after="60"/>
              <w:jc w:val="center"/>
              <w:rPr>
                <w:szCs w:val="24"/>
              </w:rPr>
            </w:pPr>
            <w:r w:rsidRPr="008A696E">
              <w:rPr>
                <w:szCs w:val="24"/>
              </w:rPr>
              <w:t>Periodic measurement of parameters</w:t>
            </w:r>
          </w:p>
        </w:tc>
        <w:tc>
          <w:tcPr>
            <w:tcW w:w="564" w:type="pct"/>
            <w:shd w:val="clear" w:color="auto" w:fill="FFFFFF" w:themeFill="background2"/>
            <w:vAlign w:val="center"/>
          </w:tcPr>
          <w:p w14:paraId="5BE8A111" w14:textId="77777777" w:rsidR="001F6D6D" w:rsidRPr="008A696E" w:rsidRDefault="001F6D6D" w:rsidP="008A696E">
            <w:pPr>
              <w:widowControl w:val="0"/>
              <w:tabs>
                <w:tab w:val="left" w:pos="720"/>
              </w:tabs>
              <w:spacing w:before="60" w:after="60"/>
              <w:jc w:val="center"/>
              <w:rPr>
                <w:szCs w:val="24"/>
              </w:rPr>
            </w:pPr>
            <w:r w:rsidRPr="008A696E">
              <w:rPr>
                <w:szCs w:val="24"/>
              </w:rPr>
              <w:t>EAD.3</w:t>
            </w:r>
          </w:p>
        </w:tc>
        <w:tc>
          <w:tcPr>
            <w:tcW w:w="2698" w:type="pct"/>
            <w:tcBorders>
              <w:bottom w:val="single" w:sz="4" w:space="0" w:color="auto"/>
              <w:right w:val="nil"/>
            </w:tcBorders>
            <w:shd w:val="clear" w:color="auto" w:fill="FFFFFF" w:themeFill="background2"/>
            <w:vAlign w:val="center"/>
          </w:tcPr>
          <w:p w14:paraId="0678033D" w14:textId="77777777" w:rsidR="001F6D6D" w:rsidRPr="008A696E" w:rsidRDefault="001F6D6D" w:rsidP="008049A6">
            <w:pPr>
              <w:widowControl w:val="0"/>
              <w:tabs>
                <w:tab w:val="left" w:pos="720"/>
              </w:tabs>
              <w:spacing w:before="60" w:after="60"/>
              <w:rPr>
                <w:szCs w:val="24"/>
              </w:rPr>
            </w:pPr>
            <w:r w:rsidRPr="008A696E">
              <w:rPr>
                <w:szCs w:val="24"/>
                <w:lang w:eastAsia="en-GB"/>
              </w:rPr>
              <w:t>Where material properties could change with time and affect safety, provision should be made for periodic measurement of the properties.</w:t>
            </w:r>
          </w:p>
        </w:tc>
      </w:tr>
      <w:tr w:rsidR="001F6D6D" w:rsidRPr="00366F26" w14:paraId="3E816561" w14:textId="77777777" w:rsidTr="008A696E">
        <w:trPr>
          <w:cantSplit/>
          <w:trHeight w:val="808"/>
          <w:jc w:val="center"/>
        </w:trPr>
        <w:tc>
          <w:tcPr>
            <w:tcW w:w="962" w:type="pct"/>
            <w:vMerge/>
            <w:tcBorders>
              <w:left w:val="nil"/>
            </w:tcBorders>
            <w:shd w:val="clear" w:color="auto" w:fill="FFFFFF" w:themeFill="background2"/>
            <w:vAlign w:val="center"/>
          </w:tcPr>
          <w:p w14:paraId="1AD19C01" w14:textId="77777777" w:rsidR="001F6D6D" w:rsidRPr="008A696E" w:rsidRDefault="001F6D6D" w:rsidP="008A696E">
            <w:pPr>
              <w:spacing w:before="60" w:after="60"/>
              <w:jc w:val="center"/>
              <w:rPr>
                <w:szCs w:val="24"/>
              </w:rPr>
            </w:pPr>
          </w:p>
        </w:tc>
        <w:tc>
          <w:tcPr>
            <w:tcW w:w="777" w:type="pct"/>
            <w:shd w:val="clear" w:color="auto" w:fill="FFFFFF" w:themeFill="background2"/>
            <w:vAlign w:val="center"/>
          </w:tcPr>
          <w:p w14:paraId="765A81DD" w14:textId="77777777" w:rsidR="001F6D6D" w:rsidRPr="008A696E" w:rsidRDefault="001F6D6D" w:rsidP="008A696E">
            <w:pPr>
              <w:spacing w:before="60" w:after="60"/>
              <w:jc w:val="center"/>
              <w:rPr>
                <w:szCs w:val="24"/>
              </w:rPr>
            </w:pPr>
          </w:p>
        </w:tc>
        <w:tc>
          <w:tcPr>
            <w:tcW w:w="564" w:type="pct"/>
            <w:shd w:val="clear" w:color="auto" w:fill="FFFFFF" w:themeFill="background2"/>
            <w:vAlign w:val="center"/>
          </w:tcPr>
          <w:p w14:paraId="093501A3" w14:textId="77777777" w:rsidR="001F6D6D" w:rsidRPr="008A696E" w:rsidRDefault="001F6D6D" w:rsidP="008A696E">
            <w:pPr>
              <w:widowControl w:val="0"/>
              <w:tabs>
                <w:tab w:val="left" w:pos="720"/>
              </w:tabs>
              <w:spacing w:before="60" w:after="60"/>
              <w:jc w:val="center"/>
              <w:rPr>
                <w:szCs w:val="24"/>
              </w:rPr>
            </w:pPr>
          </w:p>
          <w:p w14:paraId="518C718D" w14:textId="77777777" w:rsidR="001F6D6D" w:rsidRPr="008A696E" w:rsidRDefault="001F6D6D" w:rsidP="008A696E">
            <w:pPr>
              <w:widowControl w:val="0"/>
              <w:tabs>
                <w:tab w:val="left" w:pos="720"/>
              </w:tabs>
              <w:spacing w:before="60" w:after="60"/>
              <w:jc w:val="center"/>
              <w:rPr>
                <w:szCs w:val="24"/>
              </w:rPr>
            </w:pPr>
          </w:p>
          <w:p w14:paraId="13ED15ED" w14:textId="77777777" w:rsidR="001F6D6D" w:rsidRPr="008A696E" w:rsidRDefault="001F6D6D" w:rsidP="008A696E">
            <w:pPr>
              <w:widowControl w:val="0"/>
              <w:tabs>
                <w:tab w:val="left" w:pos="720"/>
              </w:tabs>
              <w:spacing w:before="60" w:after="60"/>
              <w:jc w:val="center"/>
              <w:rPr>
                <w:szCs w:val="24"/>
              </w:rPr>
            </w:pPr>
            <w:r w:rsidRPr="008A696E">
              <w:rPr>
                <w:szCs w:val="24"/>
              </w:rPr>
              <w:t>EAD.4</w:t>
            </w:r>
          </w:p>
          <w:p w14:paraId="096EE790" w14:textId="77777777" w:rsidR="001F6D6D" w:rsidRPr="008A696E" w:rsidRDefault="001F6D6D" w:rsidP="008A696E">
            <w:pPr>
              <w:widowControl w:val="0"/>
              <w:tabs>
                <w:tab w:val="left" w:pos="720"/>
              </w:tabs>
              <w:spacing w:before="60" w:after="60"/>
              <w:jc w:val="center"/>
              <w:rPr>
                <w:szCs w:val="24"/>
              </w:rPr>
            </w:pPr>
          </w:p>
        </w:tc>
        <w:tc>
          <w:tcPr>
            <w:tcW w:w="2698" w:type="pct"/>
            <w:tcBorders>
              <w:top w:val="single" w:sz="4" w:space="0" w:color="auto"/>
              <w:right w:val="nil"/>
            </w:tcBorders>
            <w:shd w:val="clear" w:color="auto" w:fill="FFFFFF" w:themeFill="background2"/>
            <w:vAlign w:val="center"/>
          </w:tcPr>
          <w:p w14:paraId="1751F71A" w14:textId="14C59366" w:rsidR="001F6D6D" w:rsidRPr="008A696E" w:rsidRDefault="001F6D6D" w:rsidP="008049A6">
            <w:pPr>
              <w:spacing w:before="60" w:after="60"/>
              <w:rPr>
                <w:szCs w:val="24"/>
              </w:rPr>
            </w:pPr>
            <w:r w:rsidRPr="008A696E">
              <w:rPr>
                <w:rFonts w:eastAsiaTheme="minorHAnsi"/>
                <w:szCs w:val="24"/>
              </w:rPr>
              <w:t>Where parameters relevant to the design of plant could change with time and affect safety, provision should be made for their periodic measurement.</w:t>
            </w:r>
          </w:p>
        </w:tc>
      </w:tr>
      <w:tr w:rsidR="001F6D6D" w:rsidRPr="00366F26" w14:paraId="1035BB90" w14:textId="77777777" w:rsidTr="008A696E">
        <w:trPr>
          <w:cantSplit/>
          <w:trHeight w:val="808"/>
          <w:jc w:val="center"/>
        </w:trPr>
        <w:tc>
          <w:tcPr>
            <w:tcW w:w="962" w:type="pct"/>
            <w:vMerge/>
            <w:tcBorders>
              <w:left w:val="nil"/>
              <w:bottom w:val="single" w:sz="4" w:space="0" w:color="auto"/>
            </w:tcBorders>
            <w:shd w:val="clear" w:color="auto" w:fill="FFFFFF" w:themeFill="background2"/>
            <w:vAlign w:val="center"/>
          </w:tcPr>
          <w:p w14:paraId="051B1847" w14:textId="77777777" w:rsidR="001F6D6D" w:rsidRPr="008A696E" w:rsidRDefault="001F6D6D" w:rsidP="008A696E">
            <w:pPr>
              <w:spacing w:before="60" w:after="60"/>
              <w:jc w:val="center"/>
              <w:rPr>
                <w:szCs w:val="24"/>
              </w:rPr>
            </w:pPr>
          </w:p>
        </w:tc>
        <w:tc>
          <w:tcPr>
            <w:tcW w:w="777" w:type="pct"/>
            <w:shd w:val="clear" w:color="auto" w:fill="FFFFFF" w:themeFill="background2"/>
            <w:vAlign w:val="center"/>
          </w:tcPr>
          <w:p w14:paraId="7B7F0DB1" w14:textId="77777777" w:rsidR="001F6D6D" w:rsidRPr="008A696E" w:rsidRDefault="001F6D6D" w:rsidP="008A696E">
            <w:pPr>
              <w:spacing w:before="60" w:after="60"/>
              <w:jc w:val="center"/>
              <w:rPr>
                <w:szCs w:val="24"/>
              </w:rPr>
            </w:pPr>
            <w:r w:rsidRPr="008A696E">
              <w:rPr>
                <w:szCs w:val="24"/>
                <w:lang w:eastAsia="en-GB"/>
              </w:rPr>
              <w:t>Obsolescence</w:t>
            </w:r>
          </w:p>
        </w:tc>
        <w:tc>
          <w:tcPr>
            <w:tcW w:w="564" w:type="pct"/>
            <w:shd w:val="clear" w:color="auto" w:fill="FFFFFF" w:themeFill="background2"/>
            <w:vAlign w:val="center"/>
          </w:tcPr>
          <w:p w14:paraId="543D3E74" w14:textId="77777777" w:rsidR="001F6D6D" w:rsidRPr="008A696E" w:rsidRDefault="001F6D6D" w:rsidP="008A696E">
            <w:pPr>
              <w:widowControl w:val="0"/>
              <w:tabs>
                <w:tab w:val="left" w:pos="720"/>
              </w:tabs>
              <w:spacing w:before="60" w:after="60"/>
              <w:jc w:val="center"/>
              <w:rPr>
                <w:szCs w:val="24"/>
              </w:rPr>
            </w:pPr>
            <w:r w:rsidRPr="008A696E">
              <w:rPr>
                <w:szCs w:val="24"/>
              </w:rPr>
              <w:t>EAD.5</w:t>
            </w:r>
          </w:p>
        </w:tc>
        <w:tc>
          <w:tcPr>
            <w:tcW w:w="2698" w:type="pct"/>
            <w:tcBorders>
              <w:right w:val="nil"/>
            </w:tcBorders>
            <w:shd w:val="clear" w:color="auto" w:fill="FFFFFF" w:themeFill="background2"/>
            <w:vAlign w:val="center"/>
          </w:tcPr>
          <w:p w14:paraId="4C91CB6C" w14:textId="77777777" w:rsidR="001F6D6D" w:rsidRPr="008A696E" w:rsidRDefault="001F6D6D" w:rsidP="008049A6">
            <w:pPr>
              <w:spacing w:before="60" w:after="60"/>
              <w:rPr>
                <w:rFonts w:eastAsiaTheme="minorHAnsi"/>
                <w:szCs w:val="24"/>
              </w:rPr>
            </w:pPr>
            <w:r w:rsidRPr="008A696E">
              <w:rPr>
                <w:szCs w:val="24"/>
                <w:lang w:eastAsia="en-GB"/>
              </w:rPr>
              <w:t>A process for reviewing the obsolescence of structures, systems and components important to safety should be in place.</w:t>
            </w:r>
          </w:p>
        </w:tc>
      </w:tr>
      <w:tr w:rsidR="001F6D6D" w:rsidRPr="00366F26" w14:paraId="4FD830DF" w14:textId="77777777" w:rsidTr="008A696E">
        <w:trPr>
          <w:cantSplit/>
          <w:jc w:val="center"/>
        </w:trPr>
        <w:tc>
          <w:tcPr>
            <w:tcW w:w="962" w:type="pct"/>
            <w:vMerge w:val="restart"/>
            <w:tcBorders>
              <w:left w:val="nil"/>
            </w:tcBorders>
            <w:vAlign w:val="center"/>
          </w:tcPr>
          <w:p w14:paraId="7869482B" w14:textId="77777777" w:rsidR="001F6D6D" w:rsidRPr="008A696E" w:rsidRDefault="001F6D6D" w:rsidP="008A696E">
            <w:pPr>
              <w:spacing w:before="60" w:after="60"/>
              <w:jc w:val="center"/>
              <w:rPr>
                <w:szCs w:val="24"/>
              </w:rPr>
            </w:pPr>
            <w:r w:rsidRPr="008A696E">
              <w:rPr>
                <w:szCs w:val="24"/>
              </w:rPr>
              <w:t>Engineering principles: layout</w:t>
            </w:r>
          </w:p>
        </w:tc>
        <w:tc>
          <w:tcPr>
            <w:tcW w:w="777" w:type="pct"/>
            <w:vAlign w:val="center"/>
          </w:tcPr>
          <w:p w14:paraId="7A02970C" w14:textId="77777777" w:rsidR="001F6D6D" w:rsidRPr="008A696E" w:rsidRDefault="001F6D6D" w:rsidP="008A696E">
            <w:pPr>
              <w:widowControl w:val="0"/>
              <w:tabs>
                <w:tab w:val="left" w:pos="720"/>
              </w:tabs>
              <w:spacing w:before="60" w:after="60"/>
              <w:jc w:val="center"/>
              <w:rPr>
                <w:szCs w:val="24"/>
              </w:rPr>
            </w:pPr>
            <w:r w:rsidRPr="008A696E">
              <w:rPr>
                <w:szCs w:val="24"/>
              </w:rPr>
              <w:t>Access</w:t>
            </w:r>
          </w:p>
        </w:tc>
        <w:tc>
          <w:tcPr>
            <w:tcW w:w="564" w:type="pct"/>
            <w:vAlign w:val="center"/>
          </w:tcPr>
          <w:p w14:paraId="5069AA42" w14:textId="77777777" w:rsidR="001F6D6D" w:rsidRPr="008A696E" w:rsidRDefault="001F6D6D" w:rsidP="008A696E">
            <w:pPr>
              <w:widowControl w:val="0"/>
              <w:tabs>
                <w:tab w:val="left" w:pos="720"/>
              </w:tabs>
              <w:spacing w:before="60" w:after="60"/>
              <w:jc w:val="center"/>
              <w:rPr>
                <w:szCs w:val="24"/>
              </w:rPr>
            </w:pPr>
            <w:r w:rsidRPr="008A696E">
              <w:rPr>
                <w:szCs w:val="24"/>
              </w:rPr>
              <w:t>ELO.1</w:t>
            </w:r>
          </w:p>
        </w:tc>
        <w:tc>
          <w:tcPr>
            <w:tcW w:w="2698" w:type="pct"/>
            <w:tcBorders>
              <w:right w:val="nil"/>
            </w:tcBorders>
            <w:vAlign w:val="center"/>
          </w:tcPr>
          <w:p w14:paraId="00B58C68" w14:textId="77777777" w:rsidR="001F6D6D" w:rsidRPr="008A696E" w:rsidRDefault="001F6D6D" w:rsidP="008049A6">
            <w:pPr>
              <w:widowControl w:val="0"/>
              <w:tabs>
                <w:tab w:val="left" w:pos="720"/>
              </w:tabs>
              <w:spacing w:before="60" w:after="60"/>
              <w:rPr>
                <w:szCs w:val="24"/>
              </w:rPr>
            </w:pPr>
            <w:r w:rsidRPr="008A696E">
              <w:rPr>
                <w:rFonts w:eastAsiaTheme="minorHAnsi"/>
                <w:szCs w:val="24"/>
              </w:rPr>
              <w:t>The design and layout should facilitate access for necessary activities and minimise adverse interactions while not compromising security aspects.</w:t>
            </w:r>
          </w:p>
        </w:tc>
      </w:tr>
      <w:tr w:rsidR="001F6D6D" w:rsidRPr="00366F26" w14:paraId="67355CA0" w14:textId="77777777" w:rsidTr="008A696E">
        <w:trPr>
          <w:cantSplit/>
          <w:trHeight w:val="981"/>
          <w:jc w:val="center"/>
        </w:trPr>
        <w:tc>
          <w:tcPr>
            <w:tcW w:w="962" w:type="pct"/>
            <w:vMerge/>
            <w:tcBorders>
              <w:left w:val="nil"/>
            </w:tcBorders>
            <w:vAlign w:val="center"/>
          </w:tcPr>
          <w:p w14:paraId="33D7B29B" w14:textId="77777777" w:rsidR="001F6D6D" w:rsidRPr="008A696E" w:rsidRDefault="001F6D6D" w:rsidP="008A696E">
            <w:pPr>
              <w:spacing w:before="60" w:after="60"/>
              <w:jc w:val="center"/>
              <w:rPr>
                <w:szCs w:val="24"/>
              </w:rPr>
            </w:pPr>
          </w:p>
        </w:tc>
        <w:tc>
          <w:tcPr>
            <w:tcW w:w="777" w:type="pct"/>
            <w:vAlign w:val="center"/>
          </w:tcPr>
          <w:p w14:paraId="74EBB035" w14:textId="77777777" w:rsidR="001F6D6D" w:rsidRPr="008A696E" w:rsidRDefault="001F6D6D" w:rsidP="008A696E">
            <w:pPr>
              <w:widowControl w:val="0"/>
              <w:tabs>
                <w:tab w:val="left" w:pos="720"/>
              </w:tabs>
              <w:spacing w:before="60" w:after="60"/>
              <w:jc w:val="center"/>
              <w:rPr>
                <w:szCs w:val="24"/>
              </w:rPr>
            </w:pPr>
            <w:r w:rsidRPr="008A696E">
              <w:rPr>
                <w:szCs w:val="24"/>
              </w:rPr>
              <w:t>Minimisation of the effects of incidents</w:t>
            </w:r>
          </w:p>
        </w:tc>
        <w:tc>
          <w:tcPr>
            <w:tcW w:w="564" w:type="pct"/>
            <w:vAlign w:val="center"/>
          </w:tcPr>
          <w:p w14:paraId="10D3E189" w14:textId="77777777" w:rsidR="001F6D6D" w:rsidRPr="008A696E" w:rsidRDefault="001F6D6D" w:rsidP="008A696E">
            <w:pPr>
              <w:widowControl w:val="0"/>
              <w:tabs>
                <w:tab w:val="left" w:pos="720"/>
              </w:tabs>
              <w:spacing w:before="60" w:after="60"/>
              <w:jc w:val="center"/>
              <w:rPr>
                <w:szCs w:val="24"/>
              </w:rPr>
            </w:pPr>
            <w:r w:rsidRPr="008A696E">
              <w:rPr>
                <w:szCs w:val="24"/>
              </w:rPr>
              <w:t>ELO.4</w:t>
            </w:r>
          </w:p>
        </w:tc>
        <w:tc>
          <w:tcPr>
            <w:tcW w:w="2698" w:type="pct"/>
            <w:tcBorders>
              <w:right w:val="nil"/>
            </w:tcBorders>
            <w:vAlign w:val="center"/>
          </w:tcPr>
          <w:p w14:paraId="2B7FF70C" w14:textId="77777777" w:rsidR="001F6D6D" w:rsidRPr="008A696E" w:rsidRDefault="001F6D6D" w:rsidP="008049A6">
            <w:pPr>
              <w:widowControl w:val="0"/>
              <w:tabs>
                <w:tab w:val="left" w:pos="720"/>
              </w:tabs>
              <w:spacing w:before="60" w:after="60"/>
              <w:rPr>
                <w:szCs w:val="24"/>
              </w:rPr>
            </w:pPr>
            <w:r w:rsidRPr="008A696E">
              <w:rPr>
                <w:rFonts w:eastAsiaTheme="minorHAnsi"/>
                <w:szCs w:val="24"/>
              </w:rPr>
              <w:t>The design and layout of the site, its facilities (including enclosed plant), support facilities and services should be such that the effects of faults and accidents are minimised.</w:t>
            </w:r>
          </w:p>
        </w:tc>
      </w:tr>
      <w:tr w:rsidR="001F6D6D" w:rsidRPr="00366F26" w14:paraId="2C8AFDC9" w14:textId="77777777" w:rsidTr="008A696E">
        <w:trPr>
          <w:cantSplit/>
          <w:jc w:val="center"/>
        </w:trPr>
        <w:tc>
          <w:tcPr>
            <w:tcW w:w="962" w:type="pct"/>
            <w:vMerge/>
            <w:tcBorders>
              <w:left w:val="nil"/>
            </w:tcBorders>
            <w:shd w:val="clear" w:color="auto" w:fill="FFFFFF" w:themeFill="background2"/>
            <w:vAlign w:val="center"/>
          </w:tcPr>
          <w:p w14:paraId="7E4A1BA1" w14:textId="77777777" w:rsidR="001F6D6D" w:rsidRPr="008A696E" w:rsidRDefault="001F6D6D" w:rsidP="008A696E">
            <w:pPr>
              <w:spacing w:before="60" w:after="60"/>
              <w:jc w:val="center"/>
              <w:rPr>
                <w:szCs w:val="24"/>
              </w:rPr>
            </w:pPr>
          </w:p>
        </w:tc>
        <w:tc>
          <w:tcPr>
            <w:tcW w:w="777" w:type="pct"/>
            <w:shd w:val="clear" w:color="auto" w:fill="FFFFFF" w:themeFill="background2"/>
            <w:vAlign w:val="center"/>
          </w:tcPr>
          <w:p w14:paraId="7C12F9F4" w14:textId="77777777" w:rsidR="001F6D6D" w:rsidRPr="008A696E" w:rsidRDefault="001F6D6D" w:rsidP="008A696E">
            <w:pPr>
              <w:widowControl w:val="0"/>
              <w:tabs>
                <w:tab w:val="left" w:pos="720"/>
              </w:tabs>
              <w:spacing w:before="60" w:after="60"/>
              <w:jc w:val="center"/>
              <w:rPr>
                <w:szCs w:val="24"/>
                <w:lang w:eastAsia="en-GB"/>
              </w:rPr>
            </w:pPr>
            <w:r w:rsidRPr="008A696E">
              <w:rPr>
                <w:szCs w:val="24"/>
                <w:lang w:eastAsia="en-GB"/>
              </w:rPr>
              <w:t>Decommissioning safety case</w:t>
            </w:r>
          </w:p>
        </w:tc>
        <w:tc>
          <w:tcPr>
            <w:tcW w:w="564" w:type="pct"/>
            <w:shd w:val="clear" w:color="auto" w:fill="FFFFFF" w:themeFill="background2"/>
            <w:vAlign w:val="center"/>
          </w:tcPr>
          <w:p w14:paraId="7F0BF940" w14:textId="77777777" w:rsidR="001F6D6D" w:rsidRPr="008A696E" w:rsidRDefault="001F6D6D" w:rsidP="008A696E">
            <w:pPr>
              <w:widowControl w:val="0"/>
              <w:tabs>
                <w:tab w:val="left" w:pos="720"/>
              </w:tabs>
              <w:spacing w:before="60" w:after="60"/>
              <w:jc w:val="center"/>
              <w:rPr>
                <w:szCs w:val="24"/>
              </w:rPr>
            </w:pPr>
            <w:r w:rsidRPr="008A696E">
              <w:rPr>
                <w:szCs w:val="24"/>
              </w:rPr>
              <w:t>DC.9</w:t>
            </w:r>
          </w:p>
        </w:tc>
        <w:tc>
          <w:tcPr>
            <w:tcW w:w="2698" w:type="pct"/>
            <w:tcBorders>
              <w:right w:val="nil"/>
            </w:tcBorders>
            <w:shd w:val="clear" w:color="auto" w:fill="FFFFFF" w:themeFill="background2"/>
            <w:vAlign w:val="center"/>
          </w:tcPr>
          <w:p w14:paraId="096616F2" w14:textId="77777777" w:rsidR="001F6D6D" w:rsidRPr="008A696E" w:rsidRDefault="001F6D6D" w:rsidP="008049A6">
            <w:pPr>
              <w:autoSpaceDE w:val="0"/>
              <w:autoSpaceDN w:val="0"/>
              <w:adjustRightInd w:val="0"/>
              <w:spacing w:before="60" w:after="60"/>
              <w:rPr>
                <w:szCs w:val="24"/>
                <w:lang w:eastAsia="en-GB"/>
              </w:rPr>
            </w:pPr>
            <w:r w:rsidRPr="008A696E">
              <w:rPr>
                <w:szCs w:val="24"/>
                <w:lang w:eastAsia="en-GB"/>
              </w:rPr>
              <w:t>A safety case should be provided to demonstrate the safety of the decommissioning plan and its associated decommissioning activities and then kept up to date as the work progresses.</w:t>
            </w:r>
          </w:p>
        </w:tc>
      </w:tr>
      <w:tr w:rsidR="001F6D6D" w:rsidRPr="00366F26" w14:paraId="768CA983" w14:textId="77777777" w:rsidTr="008A696E">
        <w:trPr>
          <w:cantSplit/>
          <w:jc w:val="center"/>
        </w:trPr>
        <w:tc>
          <w:tcPr>
            <w:tcW w:w="962" w:type="pct"/>
            <w:vMerge w:val="restart"/>
            <w:tcBorders>
              <w:left w:val="nil"/>
            </w:tcBorders>
            <w:shd w:val="clear" w:color="auto" w:fill="FFFFFF" w:themeFill="background1"/>
            <w:vAlign w:val="center"/>
          </w:tcPr>
          <w:p w14:paraId="6B36C083" w14:textId="77777777" w:rsidR="001F6D6D" w:rsidRPr="008A696E" w:rsidRDefault="001F6D6D" w:rsidP="008A696E">
            <w:pPr>
              <w:widowControl w:val="0"/>
              <w:shd w:val="clear" w:color="auto" w:fill="FFFFFF" w:themeFill="background1"/>
              <w:tabs>
                <w:tab w:val="left" w:pos="720"/>
              </w:tabs>
              <w:spacing w:before="60" w:after="60"/>
              <w:jc w:val="center"/>
              <w:rPr>
                <w:szCs w:val="24"/>
              </w:rPr>
            </w:pPr>
            <w:r w:rsidRPr="008A696E">
              <w:rPr>
                <w:szCs w:val="24"/>
              </w:rPr>
              <w:t>Land quality management</w:t>
            </w:r>
          </w:p>
          <w:p w14:paraId="2E846025" w14:textId="77777777" w:rsidR="001F6D6D" w:rsidRPr="008A696E" w:rsidRDefault="001F6D6D" w:rsidP="008A696E">
            <w:pPr>
              <w:shd w:val="clear" w:color="auto" w:fill="FFFFFF" w:themeFill="background1"/>
              <w:spacing w:before="60" w:after="60"/>
              <w:jc w:val="center"/>
              <w:rPr>
                <w:szCs w:val="24"/>
              </w:rPr>
            </w:pPr>
          </w:p>
        </w:tc>
        <w:tc>
          <w:tcPr>
            <w:tcW w:w="777" w:type="pct"/>
            <w:shd w:val="clear" w:color="auto" w:fill="FFFFFF" w:themeFill="background1"/>
            <w:vAlign w:val="center"/>
          </w:tcPr>
          <w:p w14:paraId="0B62FA8A" w14:textId="341F9267" w:rsidR="001F6D6D" w:rsidRPr="008A696E" w:rsidRDefault="001F6D6D" w:rsidP="008049A6">
            <w:pPr>
              <w:shd w:val="clear" w:color="auto" w:fill="FFFFFF" w:themeFill="background1"/>
              <w:autoSpaceDE w:val="0"/>
              <w:autoSpaceDN w:val="0"/>
              <w:adjustRightInd w:val="0"/>
              <w:spacing w:before="60" w:after="60"/>
              <w:jc w:val="center"/>
              <w:rPr>
                <w:szCs w:val="24"/>
                <w:lang w:eastAsia="en-GB"/>
              </w:rPr>
            </w:pPr>
            <w:r w:rsidRPr="008A696E">
              <w:rPr>
                <w:rFonts w:eastAsiaTheme="minorHAnsi"/>
                <w:szCs w:val="24"/>
              </w:rPr>
              <w:t>Strategies for radioactively</w:t>
            </w:r>
            <w:r w:rsidR="008049A6">
              <w:rPr>
                <w:rFonts w:eastAsiaTheme="minorHAnsi"/>
                <w:szCs w:val="24"/>
              </w:rPr>
              <w:t xml:space="preserve"> </w:t>
            </w:r>
            <w:r w:rsidRPr="008A696E">
              <w:rPr>
                <w:rFonts w:eastAsiaTheme="minorHAnsi"/>
                <w:szCs w:val="24"/>
              </w:rPr>
              <w:t>contaminated land</w:t>
            </w:r>
          </w:p>
        </w:tc>
        <w:tc>
          <w:tcPr>
            <w:tcW w:w="564" w:type="pct"/>
            <w:shd w:val="clear" w:color="auto" w:fill="FFFFFF" w:themeFill="background1"/>
            <w:vAlign w:val="center"/>
          </w:tcPr>
          <w:p w14:paraId="6F3241FE" w14:textId="77777777" w:rsidR="001F6D6D" w:rsidRPr="008A696E" w:rsidRDefault="001F6D6D" w:rsidP="008A696E">
            <w:pPr>
              <w:widowControl w:val="0"/>
              <w:shd w:val="clear" w:color="auto" w:fill="FFFFFF" w:themeFill="background1"/>
              <w:tabs>
                <w:tab w:val="left" w:pos="720"/>
              </w:tabs>
              <w:spacing w:before="60" w:after="60"/>
              <w:jc w:val="center"/>
              <w:rPr>
                <w:szCs w:val="24"/>
              </w:rPr>
            </w:pPr>
            <w:r w:rsidRPr="008A696E">
              <w:rPr>
                <w:szCs w:val="24"/>
              </w:rPr>
              <w:t>RL.1</w:t>
            </w:r>
          </w:p>
        </w:tc>
        <w:tc>
          <w:tcPr>
            <w:tcW w:w="2698" w:type="pct"/>
            <w:tcBorders>
              <w:right w:val="nil"/>
            </w:tcBorders>
            <w:shd w:val="clear" w:color="auto" w:fill="FFFFFF" w:themeFill="background1"/>
            <w:vAlign w:val="center"/>
          </w:tcPr>
          <w:p w14:paraId="761AA083" w14:textId="77777777" w:rsidR="001F6D6D" w:rsidRPr="008A696E" w:rsidRDefault="001F6D6D" w:rsidP="008049A6">
            <w:pPr>
              <w:shd w:val="clear" w:color="auto" w:fill="FFFFFF" w:themeFill="background1"/>
              <w:autoSpaceDE w:val="0"/>
              <w:autoSpaceDN w:val="0"/>
              <w:adjustRightInd w:val="0"/>
              <w:spacing w:before="60" w:after="60"/>
              <w:rPr>
                <w:szCs w:val="24"/>
                <w:lang w:eastAsia="en-GB"/>
              </w:rPr>
            </w:pPr>
            <w:r w:rsidRPr="008A696E">
              <w:rPr>
                <w:rFonts w:eastAsiaTheme="minorHAnsi"/>
                <w:szCs w:val="24"/>
              </w:rPr>
              <w:t>A strategy should be produced for the control and remediation of any radioactively contaminated land on the site.</w:t>
            </w:r>
          </w:p>
        </w:tc>
      </w:tr>
      <w:tr w:rsidR="001F6D6D" w:rsidRPr="00366F26" w14:paraId="1841CD4E" w14:textId="77777777" w:rsidTr="008A696E">
        <w:trPr>
          <w:cantSplit/>
          <w:jc w:val="center"/>
        </w:trPr>
        <w:tc>
          <w:tcPr>
            <w:tcW w:w="962" w:type="pct"/>
            <w:vMerge/>
            <w:tcBorders>
              <w:left w:val="nil"/>
            </w:tcBorders>
            <w:shd w:val="clear" w:color="auto" w:fill="FFFFFF" w:themeFill="background1"/>
            <w:vAlign w:val="center"/>
          </w:tcPr>
          <w:p w14:paraId="0D500466" w14:textId="77777777" w:rsidR="001F6D6D" w:rsidRPr="008A696E" w:rsidRDefault="001F6D6D" w:rsidP="008A696E">
            <w:pPr>
              <w:shd w:val="clear" w:color="auto" w:fill="FFFFFF" w:themeFill="background1"/>
              <w:spacing w:before="60" w:after="60"/>
              <w:jc w:val="center"/>
              <w:rPr>
                <w:szCs w:val="24"/>
              </w:rPr>
            </w:pPr>
          </w:p>
        </w:tc>
        <w:tc>
          <w:tcPr>
            <w:tcW w:w="777" w:type="pct"/>
            <w:shd w:val="clear" w:color="auto" w:fill="FFFFFF" w:themeFill="background1"/>
            <w:vAlign w:val="center"/>
          </w:tcPr>
          <w:p w14:paraId="1E5864A2" w14:textId="0A14E288" w:rsidR="001F6D6D" w:rsidRPr="008A696E" w:rsidRDefault="001F6D6D" w:rsidP="008049A6">
            <w:pPr>
              <w:shd w:val="clear" w:color="auto" w:fill="FFFFFF" w:themeFill="background1"/>
              <w:autoSpaceDE w:val="0"/>
              <w:autoSpaceDN w:val="0"/>
              <w:adjustRightInd w:val="0"/>
              <w:spacing w:before="60" w:after="60"/>
              <w:jc w:val="center"/>
              <w:rPr>
                <w:szCs w:val="24"/>
                <w:lang w:eastAsia="en-GB"/>
              </w:rPr>
            </w:pPr>
            <w:r w:rsidRPr="008A696E">
              <w:rPr>
                <w:rFonts w:eastAsiaTheme="minorHAnsi"/>
                <w:szCs w:val="24"/>
              </w:rPr>
              <w:t>Identifying radioactively</w:t>
            </w:r>
            <w:r w:rsidR="008049A6">
              <w:rPr>
                <w:rFonts w:eastAsiaTheme="minorHAnsi"/>
                <w:szCs w:val="24"/>
              </w:rPr>
              <w:t xml:space="preserve"> </w:t>
            </w:r>
            <w:r w:rsidRPr="008A696E">
              <w:rPr>
                <w:rFonts w:eastAsiaTheme="minorHAnsi"/>
                <w:szCs w:val="24"/>
              </w:rPr>
              <w:t>contaminated land</w:t>
            </w:r>
          </w:p>
        </w:tc>
        <w:tc>
          <w:tcPr>
            <w:tcW w:w="564" w:type="pct"/>
            <w:shd w:val="clear" w:color="auto" w:fill="FFFFFF" w:themeFill="background1"/>
            <w:vAlign w:val="center"/>
          </w:tcPr>
          <w:p w14:paraId="401958F8" w14:textId="77777777" w:rsidR="001F6D6D" w:rsidRPr="008A696E" w:rsidRDefault="001F6D6D" w:rsidP="008A696E">
            <w:pPr>
              <w:widowControl w:val="0"/>
              <w:shd w:val="clear" w:color="auto" w:fill="FFFFFF" w:themeFill="background1"/>
              <w:tabs>
                <w:tab w:val="left" w:pos="720"/>
              </w:tabs>
              <w:spacing w:before="60" w:after="60"/>
              <w:jc w:val="center"/>
              <w:rPr>
                <w:szCs w:val="24"/>
              </w:rPr>
            </w:pPr>
            <w:r w:rsidRPr="008A696E">
              <w:rPr>
                <w:szCs w:val="24"/>
              </w:rPr>
              <w:t>RL.2</w:t>
            </w:r>
          </w:p>
        </w:tc>
        <w:tc>
          <w:tcPr>
            <w:tcW w:w="2698" w:type="pct"/>
            <w:tcBorders>
              <w:right w:val="nil"/>
            </w:tcBorders>
            <w:shd w:val="clear" w:color="auto" w:fill="FFFFFF" w:themeFill="background1"/>
            <w:vAlign w:val="center"/>
          </w:tcPr>
          <w:p w14:paraId="2776EBD3" w14:textId="77777777" w:rsidR="001F6D6D" w:rsidRPr="008A696E" w:rsidRDefault="001F6D6D" w:rsidP="008049A6">
            <w:pPr>
              <w:shd w:val="clear" w:color="auto" w:fill="FFFFFF" w:themeFill="background1"/>
              <w:autoSpaceDE w:val="0"/>
              <w:autoSpaceDN w:val="0"/>
              <w:adjustRightInd w:val="0"/>
              <w:spacing w:before="60" w:after="60"/>
              <w:rPr>
                <w:szCs w:val="24"/>
                <w:lang w:eastAsia="en-GB"/>
              </w:rPr>
            </w:pPr>
            <w:r w:rsidRPr="008A696E">
              <w:rPr>
                <w:rFonts w:eastAsiaTheme="minorHAnsi"/>
                <w:szCs w:val="24"/>
              </w:rPr>
              <w:t>Steps should be undertaken to identify any areas of radioactively contaminated land on or adjacent to the site.</w:t>
            </w:r>
          </w:p>
        </w:tc>
      </w:tr>
      <w:tr w:rsidR="001F6D6D" w:rsidRPr="00366F26" w14:paraId="78B98629" w14:textId="77777777" w:rsidTr="008A696E">
        <w:trPr>
          <w:cantSplit/>
          <w:jc w:val="center"/>
        </w:trPr>
        <w:tc>
          <w:tcPr>
            <w:tcW w:w="962" w:type="pct"/>
            <w:vMerge/>
            <w:tcBorders>
              <w:left w:val="nil"/>
            </w:tcBorders>
            <w:shd w:val="clear" w:color="auto" w:fill="FFFFFF" w:themeFill="background1"/>
            <w:vAlign w:val="center"/>
          </w:tcPr>
          <w:p w14:paraId="2F6DE009" w14:textId="77777777" w:rsidR="001F6D6D" w:rsidRPr="008A696E" w:rsidRDefault="001F6D6D" w:rsidP="008A696E">
            <w:pPr>
              <w:shd w:val="clear" w:color="auto" w:fill="FFFFFF" w:themeFill="background1"/>
              <w:spacing w:before="60" w:after="60"/>
              <w:jc w:val="center"/>
              <w:rPr>
                <w:szCs w:val="24"/>
              </w:rPr>
            </w:pPr>
          </w:p>
        </w:tc>
        <w:tc>
          <w:tcPr>
            <w:tcW w:w="777" w:type="pct"/>
            <w:shd w:val="clear" w:color="auto" w:fill="FFFFFF" w:themeFill="background1"/>
            <w:vAlign w:val="center"/>
          </w:tcPr>
          <w:p w14:paraId="0420457D" w14:textId="6B988805" w:rsidR="001F6D6D" w:rsidRPr="008A696E" w:rsidRDefault="001F6D6D" w:rsidP="008049A6">
            <w:pPr>
              <w:shd w:val="clear" w:color="auto" w:fill="FFFFFF" w:themeFill="background1"/>
              <w:autoSpaceDE w:val="0"/>
              <w:autoSpaceDN w:val="0"/>
              <w:adjustRightInd w:val="0"/>
              <w:spacing w:before="60" w:after="60"/>
              <w:jc w:val="center"/>
              <w:rPr>
                <w:szCs w:val="24"/>
                <w:lang w:eastAsia="en-GB"/>
              </w:rPr>
            </w:pPr>
            <w:r w:rsidRPr="008A696E">
              <w:rPr>
                <w:rFonts w:eastAsiaTheme="minorHAnsi"/>
                <w:szCs w:val="24"/>
              </w:rPr>
              <w:t>Characterisation of radioactively</w:t>
            </w:r>
            <w:r w:rsidR="008049A6">
              <w:rPr>
                <w:rFonts w:eastAsiaTheme="minorHAnsi"/>
                <w:szCs w:val="24"/>
              </w:rPr>
              <w:t xml:space="preserve"> </w:t>
            </w:r>
            <w:r w:rsidRPr="008A696E">
              <w:rPr>
                <w:rFonts w:eastAsiaTheme="minorHAnsi"/>
                <w:szCs w:val="24"/>
              </w:rPr>
              <w:t>contaminated land</w:t>
            </w:r>
          </w:p>
        </w:tc>
        <w:tc>
          <w:tcPr>
            <w:tcW w:w="564" w:type="pct"/>
            <w:shd w:val="clear" w:color="auto" w:fill="FFFFFF" w:themeFill="background1"/>
            <w:vAlign w:val="center"/>
          </w:tcPr>
          <w:p w14:paraId="65168461" w14:textId="77777777" w:rsidR="001F6D6D" w:rsidRPr="008A696E" w:rsidRDefault="001F6D6D" w:rsidP="008A696E">
            <w:pPr>
              <w:widowControl w:val="0"/>
              <w:shd w:val="clear" w:color="auto" w:fill="FFFFFF" w:themeFill="background1"/>
              <w:tabs>
                <w:tab w:val="left" w:pos="720"/>
              </w:tabs>
              <w:spacing w:before="60" w:after="60"/>
              <w:jc w:val="center"/>
              <w:rPr>
                <w:szCs w:val="24"/>
              </w:rPr>
            </w:pPr>
            <w:r w:rsidRPr="008A696E">
              <w:rPr>
                <w:szCs w:val="24"/>
              </w:rPr>
              <w:t>RL.4</w:t>
            </w:r>
          </w:p>
          <w:p w14:paraId="2BE17161" w14:textId="77777777" w:rsidR="001F6D6D" w:rsidRPr="008A696E" w:rsidRDefault="001F6D6D" w:rsidP="008A696E">
            <w:pPr>
              <w:shd w:val="clear" w:color="auto" w:fill="FFFFFF" w:themeFill="background1"/>
              <w:spacing w:before="60" w:after="60"/>
              <w:jc w:val="center"/>
              <w:rPr>
                <w:szCs w:val="24"/>
              </w:rPr>
            </w:pPr>
          </w:p>
          <w:p w14:paraId="02C75E8C" w14:textId="77777777" w:rsidR="001F6D6D" w:rsidRPr="008A696E" w:rsidRDefault="001F6D6D" w:rsidP="008A696E">
            <w:pPr>
              <w:shd w:val="clear" w:color="auto" w:fill="FFFFFF" w:themeFill="background1"/>
              <w:spacing w:before="60" w:after="60"/>
              <w:jc w:val="center"/>
              <w:rPr>
                <w:szCs w:val="24"/>
              </w:rPr>
            </w:pPr>
          </w:p>
        </w:tc>
        <w:tc>
          <w:tcPr>
            <w:tcW w:w="2698" w:type="pct"/>
            <w:tcBorders>
              <w:right w:val="nil"/>
            </w:tcBorders>
            <w:shd w:val="clear" w:color="auto" w:fill="FFFFFF" w:themeFill="background1"/>
            <w:vAlign w:val="center"/>
          </w:tcPr>
          <w:p w14:paraId="3582DF33" w14:textId="77777777" w:rsidR="001F6D6D" w:rsidRPr="008A696E" w:rsidRDefault="001F6D6D" w:rsidP="008049A6">
            <w:pPr>
              <w:shd w:val="clear" w:color="auto" w:fill="FFFFFF" w:themeFill="background1"/>
              <w:autoSpaceDE w:val="0"/>
              <w:autoSpaceDN w:val="0"/>
              <w:adjustRightInd w:val="0"/>
              <w:spacing w:before="60" w:after="60"/>
              <w:rPr>
                <w:szCs w:val="24"/>
                <w:lang w:eastAsia="en-GB"/>
              </w:rPr>
            </w:pPr>
            <w:r w:rsidRPr="008A696E">
              <w:rPr>
                <w:rFonts w:eastAsiaTheme="minorHAnsi"/>
                <w:szCs w:val="24"/>
              </w:rPr>
              <w:t>Radioactively contaminated land should be characterised to facilitate its safe and effective control and remediation.</w:t>
            </w:r>
          </w:p>
        </w:tc>
      </w:tr>
      <w:tr w:rsidR="001F6D6D" w:rsidRPr="00366F26" w14:paraId="39E46EC0" w14:textId="77777777" w:rsidTr="008A696E">
        <w:trPr>
          <w:cantSplit/>
          <w:jc w:val="center"/>
        </w:trPr>
        <w:tc>
          <w:tcPr>
            <w:tcW w:w="962" w:type="pct"/>
            <w:vMerge/>
            <w:tcBorders>
              <w:left w:val="nil"/>
            </w:tcBorders>
            <w:shd w:val="clear" w:color="auto" w:fill="FFFFFF" w:themeFill="background1"/>
            <w:vAlign w:val="center"/>
          </w:tcPr>
          <w:p w14:paraId="005CD38D" w14:textId="77777777" w:rsidR="001F6D6D" w:rsidRPr="008A696E" w:rsidRDefault="001F6D6D" w:rsidP="008A696E">
            <w:pPr>
              <w:shd w:val="clear" w:color="auto" w:fill="FFFFFF" w:themeFill="background1"/>
              <w:spacing w:before="60" w:after="60"/>
              <w:jc w:val="center"/>
              <w:rPr>
                <w:szCs w:val="24"/>
              </w:rPr>
            </w:pPr>
          </w:p>
        </w:tc>
        <w:tc>
          <w:tcPr>
            <w:tcW w:w="777" w:type="pct"/>
            <w:shd w:val="clear" w:color="auto" w:fill="FFFFFF" w:themeFill="background1"/>
            <w:vAlign w:val="center"/>
          </w:tcPr>
          <w:p w14:paraId="042C770F" w14:textId="77777777" w:rsidR="001F6D6D" w:rsidRPr="008A696E" w:rsidRDefault="001F6D6D" w:rsidP="008A696E">
            <w:pPr>
              <w:widowControl w:val="0"/>
              <w:shd w:val="clear" w:color="auto" w:fill="FFFFFF" w:themeFill="background1"/>
              <w:tabs>
                <w:tab w:val="left" w:pos="720"/>
              </w:tabs>
              <w:spacing w:before="60" w:after="60"/>
              <w:jc w:val="center"/>
              <w:rPr>
                <w:szCs w:val="24"/>
              </w:rPr>
            </w:pPr>
            <w:r w:rsidRPr="008A696E">
              <w:rPr>
                <w:rFonts w:eastAsiaTheme="minorHAnsi"/>
                <w:szCs w:val="24"/>
              </w:rPr>
              <w:t>Plan for control and remediation</w:t>
            </w:r>
          </w:p>
        </w:tc>
        <w:tc>
          <w:tcPr>
            <w:tcW w:w="564" w:type="pct"/>
            <w:shd w:val="clear" w:color="auto" w:fill="FFFFFF" w:themeFill="background1"/>
            <w:vAlign w:val="center"/>
          </w:tcPr>
          <w:p w14:paraId="38E01BB8" w14:textId="77777777" w:rsidR="001F6D6D" w:rsidRPr="008A696E" w:rsidRDefault="001F6D6D" w:rsidP="008A696E">
            <w:pPr>
              <w:widowControl w:val="0"/>
              <w:shd w:val="clear" w:color="auto" w:fill="FFFFFF" w:themeFill="background1"/>
              <w:tabs>
                <w:tab w:val="left" w:pos="720"/>
              </w:tabs>
              <w:spacing w:before="60" w:after="60"/>
              <w:jc w:val="center"/>
              <w:rPr>
                <w:szCs w:val="24"/>
              </w:rPr>
            </w:pPr>
            <w:r w:rsidRPr="008A696E">
              <w:rPr>
                <w:szCs w:val="24"/>
              </w:rPr>
              <w:t>RL.6</w:t>
            </w:r>
          </w:p>
        </w:tc>
        <w:tc>
          <w:tcPr>
            <w:tcW w:w="2698" w:type="pct"/>
            <w:tcBorders>
              <w:bottom w:val="single" w:sz="4" w:space="0" w:color="auto"/>
              <w:right w:val="nil"/>
            </w:tcBorders>
            <w:shd w:val="clear" w:color="auto" w:fill="FFFFFF" w:themeFill="background1"/>
            <w:vAlign w:val="center"/>
          </w:tcPr>
          <w:p w14:paraId="08943C92" w14:textId="77777777" w:rsidR="001F6D6D" w:rsidRPr="008A696E" w:rsidRDefault="001F6D6D" w:rsidP="008049A6">
            <w:pPr>
              <w:shd w:val="clear" w:color="auto" w:fill="FFFFFF" w:themeFill="background1"/>
              <w:autoSpaceDE w:val="0"/>
              <w:autoSpaceDN w:val="0"/>
              <w:adjustRightInd w:val="0"/>
              <w:spacing w:before="60" w:after="60"/>
              <w:rPr>
                <w:szCs w:val="24"/>
                <w:lang w:eastAsia="en-GB"/>
              </w:rPr>
            </w:pPr>
            <w:r w:rsidRPr="008A696E">
              <w:rPr>
                <w:rFonts w:eastAsiaTheme="minorHAnsi"/>
                <w:szCs w:val="24"/>
              </w:rPr>
              <w:t>A plan should be prepared and implemented for the safe control and remediation of radioactively contaminated land and should be subject to appropriate stakeholder engagement.</w:t>
            </w:r>
          </w:p>
        </w:tc>
      </w:tr>
      <w:tr w:rsidR="001F6D6D" w:rsidRPr="00366F26" w14:paraId="0F86527C" w14:textId="77777777" w:rsidTr="008A696E">
        <w:trPr>
          <w:cantSplit/>
          <w:jc w:val="center"/>
        </w:trPr>
        <w:tc>
          <w:tcPr>
            <w:tcW w:w="962" w:type="pct"/>
            <w:vMerge/>
            <w:tcBorders>
              <w:left w:val="nil"/>
              <w:bottom w:val="single" w:sz="4" w:space="0" w:color="auto"/>
            </w:tcBorders>
            <w:shd w:val="clear" w:color="auto" w:fill="FFFFFF" w:themeFill="background1"/>
            <w:vAlign w:val="center"/>
          </w:tcPr>
          <w:p w14:paraId="0B79A10E" w14:textId="77777777" w:rsidR="001F6D6D" w:rsidRPr="008A696E" w:rsidRDefault="001F6D6D" w:rsidP="008A696E">
            <w:pPr>
              <w:shd w:val="clear" w:color="auto" w:fill="FFFFFF" w:themeFill="background1"/>
              <w:spacing w:before="60" w:after="60"/>
              <w:jc w:val="center"/>
              <w:rPr>
                <w:szCs w:val="24"/>
              </w:rPr>
            </w:pPr>
          </w:p>
        </w:tc>
        <w:tc>
          <w:tcPr>
            <w:tcW w:w="777" w:type="pct"/>
            <w:shd w:val="clear" w:color="auto" w:fill="FFFFFF" w:themeFill="background1"/>
            <w:vAlign w:val="center"/>
          </w:tcPr>
          <w:p w14:paraId="1279C4B5" w14:textId="4CC5944D" w:rsidR="001F6D6D" w:rsidRPr="008A696E" w:rsidRDefault="001F6D6D" w:rsidP="008049A6">
            <w:pPr>
              <w:shd w:val="clear" w:color="auto" w:fill="FFFFFF" w:themeFill="background1"/>
              <w:autoSpaceDE w:val="0"/>
              <w:autoSpaceDN w:val="0"/>
              <w:adjustRightInd w:val="0"/>
              <w:spacing w:before="60" w:after="60"/>
              <w:jc w:val="center"/>
              <w:rPr>
                <w:szCs w:val="24"/>
                <w:lang w:eastAsia="en-GB"/>
              </w:rPr>
            </w:pPr>
            <w:r w:rsidRPr="008A696E">
              <w:rPr>
                <w:szCs w:val="24"/>
                <w:lang w:eastAsia="en-GB"/>
              </w:rPr>
              <w:t>Construction on radioactively</w:t>
            </w:r>
            <w:r w:rsidR="008049A6">
              <w:rPr>
                <w:szCs w:val="24"/>
                <w:lang w:eastAsia="en-GB"/>
              </w:rPr>
              <w:t xml:space="preserve"> </w:t>
            </w:r>
            <w:r w:rsidRPr="008A696E">
              <w:rPr>
                <w:szCs w:val="24"/>
                <w:lang w:eastAsia="en-GB"/>
              </w:rPr>
              <w:t>contaminated land</w:t>
            </w:r>
          </w:p>
        </w:tc>
        <w:tc>
          <w:tcPr>
            <w:tcW w:w="564" w:type="pct"/>
            <w:shd w:val="clear" w:color="auto" w:fill="FFFFFF" w:themeFill="background1"/>
            <w:vAlign w:val="center"/>
          </w:tcPr>
          <w:p w14:paraId="647C0E92" w14:textId="77777777" w:rsidR="001F6D6D" w:rsidRPr="008A696E" w:rsidRDefault="001F6D6D" w:rsidP="008A696E">
            <w:pPr>
              <w:widowControl w:val="0"/>
              <w:shd w:val="clear" w:color="auto" w:fill="FFFFFF" w:themeFill="background1"/>
              <w:tabs>
                <w:tab w:val="left" w:pos="720"/>
              </w:tabs>
              <w:spacing w:before="60" w:after="60"/>
              <w:jc w:val="center"/>
              <w:rPr>
                <w:szCs w:val="24"/>
              </w:rPr>
            </w:pPr>
            <w:r w:rsidRPr="008A696E">
              <w:rPr>
                <w:szCs w:val="24"/>
              </w:rPr>
              <w:t>RL.8</w:t>
            </w:r>
          </w:p>
        </w:tc>
        <w:tc>
          <w:tcPr>
            <w:tcW w:w="2698" w:type="pct"/>
            <w:tcBorders>
              <w:right w:val="nil"/>
            </w:tcBorders>
            <w:shd w:val="clear" w:color="auto" w:fill="FFFFFF" w:themeFill="background1"/>
            <w:vAlign w:val="center"/>
          </w:tcPr>
          <w:p w14:paraId="0647E76F" w14:textId="77777777" w:rsidR="001F6D6D" w:rsidRPr="008A696E" w:rsidRDefault="001F6D6D" w:rsidP="008049A6">
            <w:pPr>
              <w:shd w:val="clear" w:color="auto" w:fill="FFFFFF" w:themeFill="background1"/>
              <w:autoSpaceDE w:val="0"/>
              <w:autoSpaceDN w:val="0"/>
              <w:adjustRightInd w:val="0"/>
              <w:spacing w:before="60" w:after="60"/>
              <w:rPr>
                <w:szCs w:val="24"/>
                <w:lang w:eastAsia="en-GB"/>
              </w:rPr>
            </w:pPr>
            <w:r w:rsidRPr="008A696E">
              <w:rPr>
                <w:szCs w:val="24"/>
                <w:lang w:eastAsia="en-GB"/>
              </w:rPr>
              <w:t>Radioactively contaminated land should be remediated and controlled as appropriate before any construction of new facilities upon it.</w:t>
            </w:r>
          </w:p>
        </w:tc>
      </w:tr>
      <w:tr w:rsidR="001F6D6D" w:rsidRPr="00366F26" w14:paraId="5247633D" w14:textId="77777777" w:rsidTr="008A696E">
        <w:trPr>
          <w:cantSplit/>
          <w:jc w:val="center"/>
        </w:trPr>
        <w:tc>
          <w:tcPr>
            <w:tcW w:w="962" w:type="pct"/>
            <w:tcBorders>
              <w:left w:val="nil"/>
            </w:tcBorders>
            <w:shd w:val="clear" w:color="auto" w:fill="FFFFFF" w:themeFill="background1"/>
            <w:vAlign w:val="center"/>
          </w:tcPr>
          <w:p w14:paraId="423810B8" w14:textId="77777777" w:rsidR="001F6D6D" w:rsidRPr="008A696E" w:rsidRDefault="001F6D6D" w:rsidP="008A696E">
            <w:pPr>
              <w:shd w:val="clear" w:color="auto" w:fill="FFFFFF" w:themeFill="background1"/>
              <w:spacing w:before="60" w:after="60"/>
              <w:jc w:val="center"/>
              <w:rPr>
                <w:szCs w:val="24"/>
              </w:rPr>
            </w:pPr>
            <w:r w:rsidRPr="008A696E">
              <w:rPr>
                <w:szCs w:val="24"/>
              </w:rPr>
              <w:lastRenderedPageBreak/>
              <w:t>Engineering Principles: Safety Systems</w:t>
            </w:r>
          </w:p>
        </w:tc>
        <w:tc>
          <w:tcPr>
            <w:tcW w:w="777" w:type="pct"/>
            <w:shd w:val="clear" w:color="auto" w:fill="FFFFFF" w:themeFill="background1"/>
            <w:vAlign w:val="center"/>
          </w:tcPr>
          <w:p w14:paraId="7BE62B12" w14:textId="77777777" w:rsidR="001F6D6D" w:rsidRPr="008A696E" w:rsidRDefault="001F6D6D" w:rsidP="008A696E">
            <w:pPr>
              <w:shd w:val="clear" w:color="auto" w:fill="FFFFFF" w:themeFill="background1"/>
              <w:autoSpaceDE w:val="0"/>
              <w:autoSpaceDN w:val="0"/>
              <w:adjustRightInd w:val="0"/>
              <w:spacing w:before="60" w:after="60"/>
              <w:jc w:val="center"/>
              <w:rPr>
                <w:szCs w:val="24"/>
                <w:lang w:eastAsia="en-GB"/>
              </w:rPr>
            </w:pPr>
            <w:r w:rsidRPr="008A696E">
              <w:rPr>
                <w:szCs w:val="24"/>
                <w:lang w:eastAsia="en-GB"/>
              </w:rPr>
              <w:t>Failure independence</w:t>
            </w:r>
          </w:p>
        </w:tc>
        <w:tc>
          <w:tcPr>
            <w:tcW w:w="564" w:type="pct"/>
            <w:shd w:val="clear" w:color="auto" w:fill="FFFFFF" w:themeFill="background1"/>
            <w:vAlign w:val="center"/>
          </w:tcPr>
          <w:p w14:paraId="480F55A3" w14:textId="77777777" w:rsidR="001F6D6D" w:rsidRPr="008A696E" w:rsidRDefault="001F6D6D" w:rsidP="008A696E">
            <w:pPr>
              <w:widowControl w:val="0"/>
              <w:shd w:val="clear" w:color="auto" w:fill="FFFFFF" w:themeFill="background1"/>
              <w:tabs>
                <w:tab w:val="left" w:pos="720"/>
              </w:tabs>
              <w:spacing w:before="60" w:after="60"/>
              <w:jc w:val="center"/>
              <w:rPr>
                <w:szCs w:val="24"/>
              </w:rPr>
            </w:pPr>
            <w:r w:rsidRPr="008A696E">
              <w:rPr>
                <w:szCs w:val="24"/>
              </w:rPr>
              <w:t>ESS.18</w:t>
            </w:r>
          </w:p>
        </w:tc>
        <w:tc>
          <w:tcPr>
            <w:tcW w:w="2698" w:type="pct"/>
            <w:tcBorders>
              <w:right w:val="nil"/>
            </w:tcBorders>
            <w:shd w:val="clear" w:color="auto" w:fill="FFFFFF" w:themeFill="background1"/>
            <w:vAlign w:val="center"/>
          </w:tcPr>
          <w:p w14:paraId="0F55310C" w14:textId="77777777" w:rsidR="001F6D6D" w:rsidRPr="008A696E" w:rsidRDefault="001F6D6D" w:rsidP="008049A6">
            <w:pPr>
              <w:shd w:val="clear" w:color="auto" w:fill="FFFFFF" w:themeFill="background1"/>
              <w:autoSpaceDE w:val="0"/>
              <w:autoSpaceDN w:val="0"/>
              <w:adjustRightInd w:val="0"/>
              <w:spacing w:before="60" w:after="60"/>
              <w:rPr>
                <w:szCs w:val="24"/>
                <w:lang w:eastAsia="en-GB"/>
              </w:rPr>
            </w:pPr>
            <w:r w:rsidRPr="008A696E">
              <w:rPr>
                <w:szCs w:val="24"/>
                <w:lang w:eastAsia="en-GB"/>
              </w:rPr>
              <w:t>No design basis event should disable a safety system.</w:t>
            </w:r>
          </w:p>
        </w:tc>
      </w:tr>
    </w:tbl>
    <w:p w14:paraId="583A39BB" w14:textId="77777777" w:rsidR="002B7B81" w:rsidRPr="00366F26" w:rsidRDefault="002B7B81" w:rsidP="002B7B81"/>
    <w:p w14:paraId="69AC2872" w14:textId="2AFED660" w:rsidR="00031004" w:rsidRDefault="00031004" w:rsidP="008A696E">
      <w:pPr>
        <w:pStyle w:val="Heading1"/>
        <w:numPr>
          <w:ilvl w:val="0"/>
          <w:numId w:val="0"/>
        </w:numPr>
        <w:rPr>
          <w:bCs/>
          <w:lang w:eastAsia="en-GB"/>
        </w:rPr>
      </w:pPr>
      <w:r w:rsidRPr="00366F26">
        <w:br w:type="page"/>
      </w:r>
      <w:bookmarkStart w:id="497" w:name="_Toc234575202"/>
      <w:r w:rsidR="003B7E8D" w:rsidRPr="00366F26">
        <w:lastRenderedPageBreak/>
        <w:t>Appendix D</w:t>
      </w:r>
      <w:r w:rsidR="005B6F38" w:rsidRPr="00366F26">
        <w:t xml:space="preserve"> - </w:t>
      </w:r>
      <w:r w:rsidR="005B6F38" w:rsidRPr="00366F26">
        <w:rPr>
          <w:bCs/>
          <w:lang w:eastAsia="en-GB"/>
        </w:rPr>
        <w:t xml:space="preserve">IAEA </w:t>
      </w:r>
      <w:r w:rsidR="008A696E">
        <w:rPr>
          <w:bCs/>
          <w:lang w:eastAsia="en-GB"/>
        </w:rPr>
        <w:t>g</w:t>
      </w:r>
      <w:r w:rsidR="00130777" w:rsidRPr="00366F26">
        <w:rPr>
          <w:bCs/>
          <w:lang w:eastAsia="en-GB"/>
        </w:rPr>
        <w:t xml:space="preserve">uidance </w:t>
      </w:r>
      <w:r w:rsidR="008A696E">
        <w:rPr>
          <w:bCs/>
          <w:lang w:eastAsia="en-GB"/>
        </w:rPr>
        <w:t>r</w:t>
      </w:r>
      <w:r w:rsidR="00130777" w:rsidRPr="00366F26">
        <w:rPr>
          <w:bCs/>
          <w:lang w:eastAsia="en-GB"/>
        </w:rPr>
        <w:t>elated to</w:t>
      </w:r>
      <w:r w:rsidR="008A696E">
        <w:rPr>
          <w:bCs/>
          <w:lang w:eastAsia="en-GB"/>
        </w:rPr>
        <w:t xml:space="preserve"> c</w:t>
      </w:r>
      <w:r w:rsidR="001F40E4" w:rsidRPr="00366F26">
        <w:rPr>
          <w:bCs/>
          <w:lang w:eastAsia="en-GB"/>
        </w:rPr>
        <w:t xml:space="preserve">ivil </w:t>
      </w:r>
      <w:r w:rsidR="008A696E">
        <w:rPr>
          <w:bCs/>
          <w:lang w:eastAsia="en-GB"/>
        </w:rPr>
        <w:t>e</w:t>
      </w:r>
      <w:r w:rsidR="001F40E4" w:rsidRPr="00366F26">
        <w:rPr>
          <w:bCs/>
          <w:lang w:eastAsia="en-GB"/>
        </w:rPr>
        <w:t>ngineering</w:t>
      </w:r>
      <w:bookmarkEnd w:id="497"/>
    </w:p>
    <w:p w14:paraId="048717AA" w14:textId="6CF2CF0C" w:rsidR="00C11A89" w:rsidRPr="00C11A89" w:rsidRDefault="00A528C5" w:rsidP="00C11A89">
      <w:pPr>
        <w:rPr>
          <w:lang w:eastAsia="en-GB"/>
        </w:rPr>
      </w:pPr>
      <w:r>
        <w:rPr>
          <w:b/>
          <w:bCs/>
          <w:lang w:eastAsia="en-GB"/>
        </w:rPr>
        <w:t xml:space="preserve">Note: </w:t>
      </w:r>
      <w:r w:rsidR="00C11A89">
        <w:rPr>
          <w:lang w:eastAsia="en-GB"/>
        </w:rPr>
        <w:t xml:space="preserve">Copies of the IAEA Standards referenced to in the subsequent table are available </w:t>
      </w:r>
      <w:r>
        <w:rPr>
          <w:lang w:eastAsia="en-GB"/>
        </w:rPr>
        <w:t>via the IAEA website.</w:t>
      </w:r>
    </w:p>
    <w:tbl>
      <w:tblPr>
        <w:tblStyle w:val="TableGrid"/>
        <w:tblW w:w="9065" w:type="dxa"/>
        <w:jc w:val="center"/>
        <w:tblLook w:val="04A0" w:firstRow="1" w:lastRow="0" w:firstColumn="1" w:lastColumn="0" w:noHBand="0" w:noVBand="1"/>
      </w:tblPr>
      <w:tblGrid>
        <w:gridCol w:w="2261"/>
        <w:gridCol w:w="6804"/>
      </w:tblGrid>
      <w:tr w:rsidR="00031004" w:rsidRPr="00366F26" w14:paraId="4646EE21" w14:textId="77777777" w:rsidTr="008A696E">
        <w:trPr>
          <w:cantSplit/>
          <w:tblHeader/>
          <w:jc w:val="center"/>
        </w:trPr>
        <w:tc>
          <w:tcPr>
            <w:tcW w:w="2261" w:type="dxa"/>
            <w:tcBorders>
              <w:left w:val="nil"/>
            </w:tcBorders>
            <w:shd w:val="clear" w:color="auto" w:fill="D4EFE5"/>
          </w:tcPr>
          <w:p w14:paraId="0C989800" w14:textId="77777777" w:rsidR="00031004" w:rsidRPr="00366F26" w:rsidRDefault="00031004" w:rsidP="008A696E">
            <w:pPr>
              <w:spacing w:before="60" w:after="60"/>
              <w:rPr>
                <w:b/>
                <w:szCs w:val="20"/>
              </w:rPr>
            </w:pPr>
            <w:r w:rsidRPr="00366F26">
              <w:rPr>
                <w:b/>
                <w:szCs w:val="20"/>
              </w:rPr>
              <w:t>Topic / SAPs</w:t>
            </w:r>
          </w:p>
        </w:tc>
        <w:tc>
          <w:tcPr>
            <w:tcW w:w="6804" w:type="dxa"/>
            <w:tcBorders>
              <w:right w:val="nil"/>
            </w:tcBorders>
            <w:shd w:val="clear" w:color="auto" w:fill="D4EFE5"/>
          </w:tcPr>
          <w:p w14:paraId="550BF1C5" w14:textId="77777777" w:rsidR="00031004" w:rsidRPr="00366F26" w:rsidRDefault="00031004" w:rsidP="008A696E">
            <w:pPr>
              <w:spacing w:before="60" w:after="60"/>
              <w:rPr>
                <w:b/>
                <w:szCs w:val="20"/>
              </w:rPr>
            </w:pPr>
            <w:r w:rsidRPr="00366F26">
              <w:rPr>
                <w:b/>
                <w:szCs w:val="20"/>
              </w:rPr>
              <w:t>IAEA Standards</w:t>
            </w:r>
          </w:p>
        </w:tc>
      </w:tr>
      <w:tr w:rsidR="00031004" w:rsidRPr="00366F26" w14:paraId="31F87604" w14:textId="77777777" w:rsidTr="0086648E">
        <w:trPr>
          <w:cantSplit/>
          <w:trHeight w:val="242"/>
          <w:jc w:val="center"/>
        </w:trPr>
        <w:tc>
          <w:tcPr>
            <w:tcW w:w="9065" w:type="dxa"/>
            <w:gridSpan w:val="2"/>
            <w:tcBorders>
              <w:left w:val="nil"/>
              <w:bottom w:val="single" w:sz="4" w:space="0" w:color="auto"/>
              <w:right w:val="nil"/>
            </w:tcBorders>
            <w:shd w:val="clear" w:color="auto" w:fill="CCCCCC" w:themeFill="text2" w:themeFillTint="33"/>
          </w:tcPr>
          <w:p w14:paraId="2A2A407B" w14:textId="77777777" w:rsidR="00031004" w:rsidRPr="00366F26" w:rsidRDefault="00031004" w:rsidP="008A696E">
            <w:pPr>
              <w:spacing w:before="60" w:after="60"/>
              <w:rPr>
                <w:b/>
                <w:szCs w:val="20"/>
              </w:rPr>
            </w:pPr>
            <w:r w:rsidRPr="00366F26">
              <w:rPr>
                <w:b/>
                <w:szCs w:val="20"/>
              </w:rPr>
              <w:t>Principles</w:t>
            </w:r>
          </w:p>
        </w:tc>
      </w:tr>
      <w:tr w:rsidR="00031004" w:rsidRPr="00366F26" w14:paraId="1A813423" w14:textId="77777777" w:rsidTr="0086648E">
        <w:trPr>
          <w:cantSplit/>
          <w:trHeight w:val="223"/>
          <w:jc w:val="center"/>
        </w:trPr>
        <w:tc>
          <w:tcPr>
            <w:tcW w:w="2261" w:type="dxa"/>
            <w:tcBorders>
              <w:left w:val="nil"/>
            </w:tcBorders>
          </w:tcPr>
          <w:p w14:paraId="23D44E4C" w14:textId="77777777" w:rsidR="00031004" w:rsidRPr="00366F26" w:rsidRDefault="00031004" w:rsidP="008A696E">
            <w:pPr>
              <w:spacing w:before="60" w:after="60"/>
              <w:rPr>
                <w:szCs w:val="20"/>
              </w:rPr>
            </w:pPr>
            <w:r w:rsidRPr="00366F26">
              <w:rPr>
                <w:iCs/>
                <w:szCs w:val="20"/>
              </w:rPr>
              <w:t>Safety Fundamentals</w:t>
            </w:r>
          </w:p>
        </w:tc>
        <w:tc>
          <w:tcPr>
            <w:tcW w:w="6804" w:type="dxa"/>
            <w:tcBorders>
              <w:right w:val="nil"/>
            </w:tcBorders>
          </w:tcPr>
          <w:p w14:paraId="22CC8118" w14:textId="53CC0FF6" w:rsidR="00031004" w:rsidRPr="00366F26" w:rsidRDefault="00031004" w:rsidP="008A696E">
            <w:pPr>
              <w:spacing w:before="60" w:after="60"/>
              <w:rPr>
                <w:iCs/>
                <w:szCs w:val="20"/>
              </w:rPr>
            </w:pPr>
            <w:r w:rsidRPr="00366F26">
              <w:rPr>
                <w:iCs/>
                <w:szCs w:val="20"/>
              </w:rPr>
              <w:t xml:space="preserve">SF-1 “Fundamental Safety Principles” </w:t>
            </w:r>
          </w:p>
        </w:tc>
      </w:tr>
      <w:tr w:rsidR="00031004" w:rsidRPr="00366F26" w14:paraId="709DD72E" w14:textId="77777777" w:rsidTr="0086648E">
        <w:trPr>
          <w:cantSplit/>
          <w:trHeight w:val="173"/>
          <w:jc w:val="center"/>
        </w:trPr>
        <w:tc>
          <w:tcPr>
            <w:tcW w:w="2261" w:type="dxa"/>
            <w:tcBorders>
              <w:left w:val="nil"/>
            </w:tcBorders>
          </w:tcPr>
          <w:p w14:paraId="69B9E1F4" w14:textId="77777777" w:rsidR="00031004" w:rsidRPr="00366F26" w:rsidRDefault="00031004" w:rsidP="008A696E">
            <w:pPr>
              <w:spacing w:before="60" w:after="60"/>
              <w:rPr>
                <w:iCs/>
                <w:szCs w:val="20"/>
              </w:rPr>
            </w:pPr>
            <w:r w:rsidRPr="00366F26">
              <w:rPr>
                <w:iCs/>
                <w:szCs w:val="20"/>
              </w:rPr>
              <w:t>Safety Requirements</w:t>
            </w:r>
          </w:p>
        </w:tc>
        <w:tc>
          <w:tcPr>
            <w:tcW w:w="6804" w:type="dxa"/>
            <w:tcBorders>
              <w:right w:val="nil"/>
            </w:tcBorders>
          </w:tcPr>
          <w:p w14:paraId="1B1E332C" w14:textId="0B298B27" w:rsidR="00031004" w:rsidRPr="00366F26" w:rsidRDefault="00031004" w:rsidP="008A696E">
            <w:pPr>
              <w:spacing w:before="60" w:after="60"/>
              <w:rPr>
                <w:iCs/>
                <w:szCs w:val="20"/>
              </w:rPr>
            </w:pPr>
            <w:r w:rsidRPr="00366F26">
              <w:rPr>
                <w:iCs/>
                <w:szCs w:val="20"/>
              </w:rPr>
              <w:t>SSR-4 “Safety of Nuclear Fuel Cycle Facilities”</w:t>
            </w:r>
            <w:r w:rsidR="00B9074A">
              <w:rPr>
                <w:iCs/>
                <w:szCs w:val="20"/>
              </w:rPr>
              <w:t xml:space="preserve"> </w:t>
            </w:r>
          </w:p>
        </w:tc>
      </w:tr>
      <w:tr w:rsidR="00031004" w:rsidRPr="00366F26" w14:paraId="3A78E50B" w14:textId="77777777" w:rsidTr="0086648E">
        <w:trPr>
          <w:cantSplit/>
          <w:trHeight w:val="393"/>
          <w:jc w:val="center"/>
        </w:trPr>
        <w:tc>
          <w:tcPr>
            <w:tcW w:w="2261" w:type="dxa"/>
            <w:vMerge w:val="restart"/>
            <w:tcBorders>
              <w:left w:val="nil"/>
            </w:tcBorders>
          </w:tcPr>
          <w:p w14:paraId="7254E264" w14:textId="77777777" w:rsidR="00031004" w:rsidRPr="00366F26" w:rsidRDefault="00031004" w:rsidP="008A696E">
            <w:pPr>
              <w:spacing w:before="60" w:after="60"/>
              <w:rPr>
                <w:iCs/>
                <w:szCs w:val="20"/>
              </w:rPr>
            </w:pPr>
            <w:r w:rsidRPr="00366F26">
              <w:rPr>
                <w:iCs/>
                <w:szCs w:val="20"/>
              </w:rPr>
              <w:t>Safety Guides</w:t>
            </w:r>
          </w:p>
        </w:tc>
        <w:tc>
          <w:tcPr>
            <w:tcW w:w="6804" w:type="dxa"/>
            <w:tcBorders>
              <w:right w:val="nil"/>
            </w:tcBorders>
          </w:tcPr>
          <w:p w14:paraId="24BB24A0" w14:textId="3D734BA3" w:rsidR="00031004" w:rsidRPr="00366F26" w:rsidRDefault="00031004" w:rsidP="00B9074A">
            <w:pPr>
              <w:spacing w:before="60" w:after="60"/>
              <w:rPr>
                <w:szCs w:val="20"/>
              </w:rPr>
            </w:pPr>
            <w:r w:rsidRPr="00366F26">
              <w:rPr>
                <w:iCs/>
                <w:szCs w:val="20"/>
              </w:rPr>
              <w:t>GSR-2 “Leadership and Management for Safety”</w:t>
            </w:r>
            <w:r w:rsidR="00B9074A">
              <w:rPr>
                <w:iCs/>
                <w:szCs w:val="20"/>
              </w:rPr>
              <w:t xml:space="preserve"> (s</w:t>
            </w:r>
            <w:r w:rsidRPr="00366F26">
              <w:rPr>
                <w:iCs/>
                <w:szCs w:val="20"/>
              </w:rPr>
              <w:t>upersedes GSR-3)</w:t>
            </w:r>
            <w:r w:rsidR="00B9074A">
              <w:rPr>
                <w:iCs/>
                <w:szCs w:val="20"/>
              </w:rPr>
              <w:t xml:space="preserve"> </w:t>
            </w:r>
          </w:p>
        </w:tc>
      </w:tr>
      <w:tr w:rsidR="00031004" w:rsidRPr="00366F26" w14:paraId="33B78384" w14:textId="77777777" w:rsidTr="0086648E">
        <w:trPr>
          <w:cantSplit/>
          <w:trHeight w:val="247"/>
          <w:jc w:val="center"/>
        </w:trPr>
        <w:tc>
          <w:tcPr>
            <w:tcW w:w="2261" w:type="dxa"/>
            <w:vMerge/>
            <w:tcBorders>
              <w:left w:val="nil"/>
            </w:tcBorders>
          </w:tcPr>
          <w:p w14:paraId="4AF7A572" w14:textId="77777777" w:rsidR="00031004" w:rsidRPr="00366F26" w:rsidRDefault="00031004" w:rsidP="008A696E">
            <w:pPr>
              <w:spacing w:before="60" w:after="60"/>
              <w:rPr>
                <w:iCs/>
                <w:szCs w:val="20"/>
              </w:rPr>
            </w:pPr>
          </w:p>
        </w:tc>
        <w:tc>
          <w:tcPr>
            <w:tcW w:w="6804" w:type="dxa"/>
            <w:tcBorders>
              <w:right w:val="nil"/>
            </w:tcBorders>
          </w:tcPr>
          <w:p w14:paraId="1992E713" w14:textId="54939977" w:rsidR="00031004" w:rsidRPr="00366F26" w:rsidRDefault="00031004" w:rsidP="008A696E">
            <w:pPr>
              <w:spacing w:before="60" w:after="60"/>
              <w:rPr>
                <w:szCs w:val="20"/>
              </w:rPr>
            </w:pPr>
            <w:r w:rsidRPr="00366F26">
              <w:rPr>
                <w:iCs/>
                <w:szCs w:val="20"/>
              </w:rPr>
              <w:t>GSR-4 “Safety Assessment for Facilities and Activities”</w:t>
            </w:r>
            <w:r w:rsidR="00B9074A">
              <w:rPr>
                <w:iCs/>
                <w:szCs w:val="20"/>
              </w:rPr>
              <w:t xml:space="preserve"> </w:t>
            </w:r>
          </w:p>
        </w:tc>
      </w:tr>
      <w:tr w:rsidR="00031004" w:rsidRPr="00366F26" w14:paraId="35441958" w14:textId="77777777" w:rsidTr="0086648E">
        <w:trPr>
          <w:cantSplit/>
          <w:trHeight w:val="125"/>
          <w:jc w:val="center"/>
        </w:trPr>
        <w:tc>
          <w:tcPr>
            <w:tcW w:w="2261" w:type="dxa"/>
            <w:vMerge/>
            <w:tcBorders>
              <w:left w:val="nil"/>
              <w:bottom w:val="single" w:sz="4" w:space="0" w:color="auto"/>
            </w:tcBorders>
          </w:tcPr>
          <w:p w14:paraId="223D40F6" w14:textId="77777777" w:rsidR="00031004" w:rsidRPr="00366F26" w:rsidRDefault="00031004" w:rsidP="008A696E">
            <w:pPr>
              <w:spacing w:before="60" w:after="60"/>
              <w:rPr>
                <w:iCs/>
                <w:szCs w:val="20"/>
              </w:rPr>
            </w:pPr>
          </w:p>
        </w:tc>
        <w:tc>
          <w:tcPr>
            <w:tcW w:w="6804" w:type="dxa"/>
            <w:tcBorders>
              <w:bottom w:val="single" w:sz="4" w:space="0" w:color="auto"/>
              <w:right w:val="nil"/>
            </w:tcBorders>
          </w:tcPr>
          <w:p w14:paraId="22F1E753" w14:textId="056A282A" w:rsidR="00031004" w:rsidRPr="00366F26" w:rsidRDefault="00031004" w:rsidP="008A696E">
            <w:pPr>
              <w:spacing w:before="60" w:after="60"/>
              <w:rPr>
                <w:iCs/>
                <w:szCs w:val="20"/>
              </w:rPr>
            </w:pPr>
            <w:r w:rsidRPr="00366F26">
              <w:rPr>
                <w:iCs/>
                <w:szCs w:val="20"/>
              </w:rPr>
              <w:t>SSG-25 “Periodic Safety Review for NPP”</w:t>
            </w:r>
            <w:r w:rsidR="00B9074A">
              <w:rPr>
                <w:iCs/>
                <w:szCs w:val="20"/>
              </w:rPr>
              <w:t xml:space="preserve"> </w:t>
            </w:r>
          </w:p>
        </w:tc>
      </w:tr>
      <w:tr w:rsidR="00031004" w:rsidRPr="00366F26" w14:paraId="0F850CA7" w14:textId="77777777" w:rsidTr="0086648E">
        <w:trPr>
          <w:cantSplit/>
          <w:trHeight w:val="329"/>
          <w:jc w:val="center"/>
        </w:trPr>
        <w:tc>
          <w:tcPr>
            <w:tcW w:w="9065" w:type="dxa"/>
            <w:gridSpan w:val="2"/>
            <w:tcBorders>
              <w:left w:val="nil"/>
              <w:right w:val="nil"/>
            </w:tcBorders>
            <w:shd w:val="clear" w:color="auto" w:fill="CCCCCC" w:themeFill="text2" w:themeFillTint="33"/>
          </w:tcPr>
          <w:p w14:paraId="108D15AB" w14:textId="77777777" w:rsidR="00031004" w:rsidRPr="00366F26" w:rsidRDefault="00031004" w:rsidP="008A696E">
            <w:pPr>
              <w:spacing w:before="60" w:after="60"/>
              <w:jc w:val="both"/>
              <w:rPr>
                <w:szCs w:val="20"/>
              </w:rPr>
            </w:pPr>
            <w:r w:rsidRPr="00366F26">
              <w:rPr>
                <w:b/>
                <w:szCs w:val="20"/>
              </w:rPr>
              <w:t>Siting and Site investigation</w:t>
            </w:r>
          </w:p>
        </w:tc>
      </w:tr>
      <w:tr w:rsidR="00031004" w:rsidRPr="00366F26" w14:paraId="6BA91BD3" w14:textId="77777777" w:rsidTr="0086648E">
        <w:trPr>
          <w:cantSplit/>
          <w:jc w:val="center"/>
        </w:trPr>
        <w:tc>
          <w:tcPr>
            <w:tcW w:w="2261" w:type="dxa"/>
            <w:tcBorders>
              <w:left w:val="nil"/>
            </w:tcBorders>
          </w:tcPr>
          <w:p w14:paraId="7E4319BD" w14:textId="77777777" w:rsidR="00031004" w:rsidRPr="00366F26" w:rsidRDefault="00031004" w:rsidP="008A696E">
            <w:pPr>
              <w:spacing w:before="60" w:after="60"/>
              <w:rPr>
                <w:iCs/>
                <w:szCs w:val="20"/>
              </w:rPr>
            </w:pPr>
            <w:r w:rsidRPr="00366F26">
              <w:rPr>
                <w:iCs/>
                <w:szCs w:val="20"/>
              </w:rPr>
              <w:t>Safety Requirements</w:t>
            </w:r>
          </w:p>
        </w:tc>
        <w:tc>
          <w:tcPr>
            <w:tcW w:w="6804" w:type="dxa"/>
            <w:tcBorders>
              <w:right w:val="nil"/>
            </w:tcBorders>
          </w:tcPr>
          <w:p w14:paraId="6F3F54E7" w14:textId="70A1ACAC" w:rsidR="00031004" w:rsidRPr="00366F26" w:rsidRDefault="00031004" w:rsidP="008A696E">
            <w:pPr>
              <w:spacing w:before="60" w:after="60"/>
              <w:rPr>
                <w:iCs/>
                <w:szCs w:val="20"/>
              </w:rPr>
            </w:pPr>
            <w:r w:rsidRPr="00366F26">
              <w:rPr>
                <w:iCs/>
                <w:szCs w:val="20"/>
              </w:rPr>
              <w:t>SSR-1 “Site Evaluation for Nuclear Installations”</w:t>
            </w:r>
            <w:r w:rsidR="00B9074A">
              <w:rPr>
                <w:iCs/>
                <w:szCs w:val="20"/>
              </w:rPr>
              <w:t xml:space="preserve"> </w:t>
            </w:r>
            <w:r w:rsidRPr="00366F26">
              <w:rPr>
                <w:iCs/>
                <w:szCs w:val="20"/>
              </w:rPr>
              <w:t>(supersedes NS-R-3</w:t>
            </w:r>
            <w:r w:rsidR="00B9074A">
              <w:rPr>
                <w:iCs/>
                <w:szCs w:val="20"/>
              </w:rPr>
              <w:t>,</w:t>
            </w:r>
            <w:r w:rsidRPr="00366F26">
              <w:rPr>
                <w:iCs/>
                <w:szCs w:val="20"/>
              </w:rPr>
              <w:t xml:space="preserve"> Rev</w:t>
            </w:r>
            <w:r w:rsidR="00B9074A">
              <w:rPr>
                <w:iCs/>
                <w:szCs w:val="20"/>
              </w:rPr>
              <w:t xml:space="preserve">. </w:t>
            </w:r>
            <w:r w:rsidRPr="00366F26">
              <w:rPr>
                <w:iCs/>
                <w:szCs w:val="20"/>
              </w:rPr>
              <w:t xml:space="preserve">1) </w:t>
            </w:r>
          </w:p>
        </w:tc>
      </w:tr>
      <w:tr w:rsidR="00031004" w:rsidRPr="00366F26" w14:paraId="7FEF16EE" w14:textId="77777777" w:rsidTr="0086648E">
        <w:trPr>
          <w:cantSplit/>
          <w:jc w:val="center"/>
        </w:trPr>
        <w:tc>
          <w:tcPr>
            <w:tcW w:w="2261" w:type="dxa"/>
            <w:vMerge w:val="restart"/>
            <w:tcBorders>
              <w:left w:val="nil"/>
            </w:tcBorders>
          </w:tcPr>
          <w:p w14:paraId="519D5BDF" w14:textId="77777777" w:rsidR="00031004" w:rsidRPr="00366F26" w:rsidRDefault="00031004" w:rsidP="008A696E">
            <w:pPr>
              <w:spacing w:before="60" w:after="60"/>
              <w:rPr>
                <w:iCs/>
                <w:szCs w:val="20"/>
              </w:rPr>
            </w:pPr>
            <w:r w:rsidRPr="00366F26">
              <w:rPr>
                <w:iCs/>
                <w:szCs w:val="20"/>
              </w:rPr>
              <w:t>Safety Guides</w:t>
            </w:r>
          </w:p>
        </w:tc>
        <w:tc>
          <w:tcPr>
            <w:tcW w:w="6804" w:type="dxa"/>
            <w:tcBorders>
              <w:right w:val="nil"/>
            </w:tcBorders>
          </w:tcPr>
          <w:p w14:paraId="1CDA5B59" w14:textId="6A62F018" w:rsidR="00031004" w:rsidRPr="00366F26" w:rsidRDefault="00031004" w:rsidP="008A696E">
            <w:pPr>
              <w:spacing w:before="60" w:after="60"/>
              <w:rPr>
                <w:iCs/>
                <w:szCs w:val="20"/>
              </w:rPr>
            </w:pPr>
            <w:r w:rsidRPr="00366F26">
              <w:rPr>
                <w:iCs/>
                <w:szCs w:val="20"/>
              </w:rPr>
              <w:t>SSG-35 “Site Survey and Site Selection for Nuclear Installations”</w:t>
            </w:r>
            <w:r w:rsidR="00B9074A">
              <w:rPr>
                <w:iCs/>
                <w:szCs w:val="20"/>
              </w:rPr>
              <w:t xml:space="preserve"> </w:t>
            </w:r>
          </w:p>
        </w:tc>
      </w:tr>
      <w:tr w:rsidR="00031004" w:rsidRPr="00366F26" w14:paraId="75667A71" w14:textId="77777777" w:rsidTr="0086648E">
        <w:trPr>
          <w:cantSplit/>
          <w:jc w:val="center"/>
        </w:trPr>
        <w:tc>
          <w:tcPr>
            <w:tcW w:w="2261" w:type="dxa"/>
            <w:vMerge/>
            <w:tcBorders>
              <w:left w:val="nil"/>
            </w:tcBorders>
          </w:tcPr>
          <w:p w14:paraId="124FB21B" w14:textId="77777777" w:rsidR="00031004" w:rsidRPr="00366F26" w:rsidRDefault="00031004" w:rsidP="008A696E">
            <w:pPr>
              <w:spacing w:before="60" w:after="60"/>
              <w:rPr>
                <w:iCs/>
                <w:szCs w:val="20"/>
              </w:rPr>
            </w:pPr>
          </w:p>
        </w:tc>
        <w:tc>
          <w:tcPr>
            <w:tcW w:w="6804" w:type="dxa"/>
            <w:tcBorders>
              <w:right w:val="nil"/>
            </w:tcBorders>
          </w:tcPr>
          <w:p w14:paraId="16708336" w14:textId="64B40CFB" w:rsidR="00031004" w:rsidRPr="00366F26" w:rsidRDefault="00031004" w:rsidP="008A696E">
            <w:pPr>
              <w:spacing w:before="60" w:after="60"/>
              <w:rPr>
                <w:iCs/>
                <w:szCs w:val="20"/>
              </w:rPr>
            </w:pPr>
            <w:r w:rsidRPr="00366F26">
              <w:rPr>
                <w:iCs/>
                <w:szCs w:val="20"/>
              </w:rPr>
              <w:t>SSG-9 “Seismic Hazards in Site Evaluation for Nuclear Installations”</w:t>
            </w:r>
          </w:p>
        </w:tc>
      </w:tr>
      <w:tr w:rsidR="00031004" w:rsidRPr="00366F26" w14:paraId="477C97EA" w14:textId="77777777" w:rsidTr="0086648E">
        <w:trPr>
          <w:cantSplit/>
          <w:jc w:val="center"/>
        </w:trPr>
        <w:tc>
          <w:tcPr>
            <w:tcW w:w="2261" w:type="dxa"/>
            <w:vMerge/>
            <w:tcBorders>
              <w:left w:val="nil"/>
            </w:tcBorders>
          </w:tcPr>
          <w:p w14:paraId="77743A5B" w14:textId="77777777" w:rsidR="00031004" w:rsidRPr="00366F26" w:rsidRDefault="00031004" w:rsidP="008A696E">
            <w:pPr>
              <w:spacing w:before="60" w:after="60"/>
              <w:rPr>
                <w:iCs/>
                <w:szCs w:val="20"/>
              </w:rPr>
            </w:pPr>
          </w:p>
        </w:tc>
        <w:tc>
          <w:tcPr>
            <w:tcW w:w="6804" w:type="dxa"/>
            <w:tcBorders>
              <w:right w:val="nil"/>
            </w:tcBorders>
          </w:tcPr>
          <w:p w14:paraId="40EFB842" w14:textId="1BDC63A1" w:rsidR="00031004" w:rsidRPr="00366F26" w:rsidRDefault="00031004" w:rsidP="008A696E">
            <w:pPr>
              <w:spacing w:before="60" w:after="60"/>
              <w:rPr>
                <w:iCs/>
                <w:szCs w:val="20"/>
              </w:rPr>
            </w:pPr>
            <w:r w:rsidRPr="00366F26">
              <w:rPr>
                <w:iCs/>
                <w:szCs w:val="20"/>
              </w:rPr>
              <w:t>NS-G-3.6 “Geotechnical Aspects of Site Evaluation and Foundations for Nuclear Power Plants”</w:t>
            </w:r>
          </w:p>
        </w:tc>
      </w:tr>
      <w:tr w:rsidR="00031004" w:rsidRPr="00366F26" w14:paraId="3443365C" w14:textId="77777777" w:rsidTr="0086648E">
        <w:trPr>
          <w:cantSplit/>
          <w:jc w:val="center"/>
        </w:trPr>
        <w:tc>
          <w:tcPr>
            <w:tcW w:w="2261" w:type="dxa"/>
            <w:vMerge/>
            <w:tcBorders>
              <w:left w:val="nil"/>
            </w:tcBorders>
          </w:tcPr>
          <w:p w14:paraId="11DCC0FB" w14:textId="77777777" w:rsidR="00031004" w:rsidRPr="00366F26" w:rsidRDefault="00031004" w:rsidP="008A696E">
            <w:pPr>
              <w:spacing w:before="60" w:after="60"/>
              <w:rPr>
                <w:iCs/>
                <w:szCs w:val="20"/>
              </w:rPr>
            </w:pPr>
          </w:p>
        </w:tc>
        <w:tc>
          <w:tcPr>
            <w:tcW w:w="6804" w:type="dxa"/>
            <w:tcBorders>
              <w:right w:val="nil"/>
            </w:tcBorders>
          </w:tcPr>
          <w:p w14:paraId="5CE40FE9" w14:textId="77777777" w:rsidR="00031004" w:rsidRPr="00366F26" w:rsidRDefault="00031004" w:rsidP="008A696E">
            <w:pPr>
              <w:spacing w:before="60" w:after="60"/>
              <w:rPr>
                <w:iCs/>
                <w:szCs w:val="20"/>
              </w:rPr>
            </w:pPr>
            <w:r w:rsidRPr="00366F26">
              <w:rPr>
                <w:iCs/>
                <w:szCs w:val="20"/>
              </w:rPr>
              <w:t>WS-G-3.1 “Remediation Process for Areas Affected by Past Activities and Accidents”</w:t>
            </w:r>
          </w:p>
        </w:tc>
      </w:tr>
      <w:tr w:rsidR="00031004" w:rsidRPr="00366F26" w14:paraId="38917DFB" w14:textId="77777777" w:rsidTr="0086648E">
        <w:trPr>
          <w:cantSplit/>
          <w:jc w:val="center"/>
        </w:trPr>
        <w:tc>
          <w:tcPr>
            <w:tcW w:w="2261" w:type="dxa"/>
            <w:vMerge w:val="restart"/>
            <w:tcBorders>
              <w:left w:val="nil"/>
            </w:tcBorders>
          </w:tcPr>
          <w:p w14:paraId="118943A9" w14:textId="77777777" w:rsidR="00031004" w:rsidRPr="00366F26" w:rsidRDefault="00031004" w:rsidP="008A696E">
            <w:pPr>
              <w:spacing w:before="60" w:after="60"/>
              <w:rPr>
                <w:iCs/>
                <w:szCs w:val="20"/>
              </w:rPr>
            </w:pPr>
            <w:r w:rsidRPr="00366F26">
              <w:rPr>
                <w:iCs/>
                <w:szCs w:val="20"/>
              </w:rPr>
              <w:t>Technical Reports</w:t>
            </w:r>
          </w:p>
        </w:tc>
        <w:tc>
          <w:tcPr>
            <w:tcW w:w="6804" w:type="dxa"/>
            <w:tcBorders>
              <w:right w:val="nil"/>
            </w:tcBorders>
          </w:tcPr>
          <w:p w14:paraId="59F574DF" w14:textId="77777777" w:rsidR="00031004" w:rsidRPr="00366F26" w:rsidRDefault="00031004" w:rsidP="008A696E">
            <w:pPr>
              <w:spacing w:before="60" w:after="60"/>
              <w:rPr>
                <w:szCs w:val="20"/>
              </w:rPr>
            </w:pPr>
            <w:r w:rsidRPr="00366F26">
              <w:rPr>
                <w:szCs w:val="20"/>
              </w:rPr>
              <w:t>No. 1791 “Considerations on the Application of the IAEA Safety Requirements for the Design of Nuclear Power Plants”</w:t>
            </w:r>
          </w:p>
        </w:tc>
      </w:tr>
      <w:tr w:rsidR="00031004" w:rsidRPr="00366F26" w14:paraId="50ACF10A" w14:textId="77777777" w:rsidTr="0086648E">
        <w:trPr>
          <w:cantSplit/>
          <w:jc w:val="center"/>
        </w:trPr>
        <w:tc>
          <w:tcPr>
            <w:tcW w:w="2261" w:type="dxa"/>
            <w:vMerge/>
            <w:tcBorders>
              <w:left w:val="nil"/>
            </w:tcBorders>
          </w:tcPr>
          <w:p w14:paraId="409AE066" w14:textId="77777777" w:rsidR="00031004" w:rsidRPr="00366F26" w:rsidRDefault="00031004" w:rsidP="008A696E">
            <w:pPr>
              <w:spacing w:before="60" w:after="60"/>
              <w:rPr>
                <w:iCs/>
                <w:szCs w:val="20"/>
              </w:rPr>
            </w:pPr>
          </w:p>
        </w:tc>
        <w:tc>
          <w:tcPr>
            <w:tcW w:w="6804" w:type="dxa"/>
            <w:tcBorders>
              <w:right w:val="nil"/>
            </w:tcBorders>
          </w:tcPr>
          <w:p w14:paraId="109F7735" w14:textId="77777777" w:rsidR="00031004" w:rsidRPr="00366F26" w:rsidRDefault="00031004" w:rsidP="008A696E">
            <w:pPr>
              <w:spacing w:before="60" w:after="60"/>
              <w:rPr>
                <w:iCs/>
                <w:szCs w:val="20"/>
              </w:rPr>
            </w:pPr>
            <w:r w:rsidRPr="00366F26">
              <w:rPr>
                <w:szCs w:val="20"/>
              </w:rPr>
              <w:t>No. 139 “</w:t>
            </w:r>
            <w:r w:rsidRPr="00366F26">
              <w:rPr>
                <w:iCs/>
                <w:szCs w:val="20"/>
              </w:rPr>
              <w:t>Earthquake Guidelines for Reactor Siting”</w:t>
            </w:r>
          </w:p>
        </w:tc>
      </w:tr>
      <w:tr w:rsidR="00031004" w:rsidRPr="00366F26" w14:paraId="1D551118" w14:textId="77777777" w:rsidTr="0086648E">
        <w:trPr>
          <w:cantSplit/>
          <w:jc w:val="center"/>
        </w:trPr>
        <w:tc>
          <w:tcPr>
            <w:tcW w:w="2261" w:type="dxa"/>
            <w:vMerge/>
            <w:tcBorders>
              <w:left w:val="nil"/>
              <w:bottom w:val="single" w:sz="4" w:space="0" w:color="auto"/>
            </w:tcBorders>
          </w:tcPr>
          <w:p w14:paraId="15A7DCBC" w14:textId="77777777" w:rsidR="00031004" w:rsidRPr="00366F26" w:rsidRDefault="00031004" w:rsidP="008A696E">
            <w:pPr>
              <w:spacing w:before="60" w:after="60"/>
              <w:rPr>
                <w:iCs/>
                <w:szCs w:val="20"/>
              </w:rPr>
            </w:pPr>
          </w:p>
        </w:tc>
        <w:tc>
          <w:tcPr>
            <w:tcW w:w="6804" w:type="dxa"/>
            <w:tcBorders>
              <w:bottom w:val="single" w:sz="4" w:space="0" w:color="auto"/>
              <w:right w:val="nil"/>
            </w:tcBorders>
          </w:tcPr>
          <w:p w14:paraId="63CBD270" w14:textId="77777777" w:rsidR="00031004" w:rsidRPr="00366F26" w:rsidRDefault="00031004" w:rsidP="008A696E">
            <w:pPr>
              <w:spacing w:before="60" w:after="60"/>
              <w:rPr>
                <w:szCs w:val="20"/>
              </w:rPr>
            </w:pPr>
            <w:r w:rsidRPr="00366F26">
              <w:rPr>
                <w:iCs/>
                <w:szCs w:val="20"/>
              </w:rPr>
              <w:t>No. 216 “Site Investigations for Repositories for Solid Radioactive Wastes in Shallow Ground”</w:t>
            </w:r>
          </w:p>
        </w:tc>
      </w:tr>
      <w:tr w:rsidR="00031004" w:rsidRPr="00366F26" w14:paraId="6214C883" w14:textId="77777777" w:rsidTr="0086648E">
        <w:trPr>
          <w:cantSplit/>
          <w:jc w:val="center"/>
        </w:trPr>
        <w:tc>
          <w:tcPr>
            <w:tcW w:w="9065" w:type="dxa"/>
            <w:gridSpan w:val="2"/>
            <w:tcBorders>
              <w:left w:val="nil"/>
              <w:right w:val="nil"/>
            </w:tcBorders>
            <w:shd w:val="clear" w:color="auto" w:fill="CCCCCC" w:themeFill="text2" w:themeFillTint="33"/>
          </w:tcPr>
          <w:p w14:paraId="637D899A" w14:textId="77777777" w:rsidR="00031004" w:rsidRPr="00366F26" w:rsidRDefault="00031004" w:rsidP="008A696E">
            <w:pPr>
              <w:spacing w:before="60" w:after="60"/>
              <w:rPr>
                <w:szCs w:val="20"/>
                <w:u w:val="single"/>
              </w:rPr>
            </w:pPr>
            <w:r w:rsidRPr="00366F26">
              <w:rPr>
                <w:b/>
                <w:szCs w:val="20"/>
              </w:rPr>
              <w:t>Design / Modifications</w:t>
            </w:r>
          </w:p>
        </w:tc>
      </w:tr>
      <w:tr w:rsidR="00031004" w:rsidRPr="00366F26" w14:paraId="705F9C53" w14:textId="77777777" w:rsidTr="0086648E">
        <w:trPr>
          <w:cantSplit/>
          <w:jc w:val="center"/>
        </w:trPr>
        <w:tc>
          <w:tcPr>
            <w:tcW w:w="2261" w:type="dxa"/>
            <w:tcBorders>
              <w:left w:val="nil"/>
            </w:tcBorders>
          </w:tcPr>
          <w:p w14:paraId="525D3530" w14:textId="77777777" w:rsidR="00031004" w:rsidRPr="00366F26" w:rsidRDefault="00031004" w:rsidP="008A696E">
            <w:pPr>
              <w:spacing w:before="60" w:after="60"/>
              <w:rPr>
                <w:iCs/>
                <w:szCs w:val="20"/>
              </w:rPr>
            </w:pPr>
            <w:r w:rsidRPr="00366F26">
              <w:rPr>
                <w:iCs/>
                <w:szCs w:val="20"/>
              </w:rPr>
              <w:t>Safety Requirements</w:t>
            </w:r>
          </w:p>
        </w:tc>
        <w:tc>
          <w:tcPr>
            <w:tcW w:w="6804" w:type="dxa"/>
            <w:tcBorders>
              <w:right w:val="nil"/>
            </w:tcBorders>
          </w:tcPr>
          <w:p w14:paraId="5CCE45FB" w14:textId="77777777" w:rsidR="00031004" w:rsidRPr="00366F26" w:rsidRDefault="00031004" w:rsidP="008A696E">
            <w:pPr>
              <w:spacing w:before="60" w:after="60"/>
              <w:rPr>
                <w:iCs/>
                <w:szCs w:val="20"/>
              </w:rPr>
            </w:pPr>
            <w:r w:rsidRPr="00366F26">
              <w:rPr>
                <w:iCs/>
                <w:szCs w:val="20"/>
              </w:rPr>
              <w:t>SSR-2/1 “</w:t>
            </w:r>
            <w:r w:rsidRPr="00366F26">
              <w:rPr>
                <w:szCs w:val="20"/>
              </w:rPr>
              <w:t>Safety of Nuclear Power Plants: Design”</w:t>
            </w:r>
          </w:p>
        </w:tc>
      </w:tr>
      <w:tr w:rsidR="00031004" w:rsidRPr="00366F26" w14:paraId="0D0D5A8B" w14:textId="77777777" w:rsidTr="0086648E">
        <w:trPr>
          <w:cantSplit/>
          <w:jc w:val="center"/>
        </w:trPr>
        <w:tc>
          <w:tcPr>
            <w:tcW w:w="2261" w:type="dxa"/>
            <w:vMerge w:val="restart"/>
            <w:tcBorders>
              <w:left w:val="nil"/>
            </w:tcBorders>
          </w:tcPr>
          <w:p w14:paraId="1EFD1CCE" w14:textId="77777777" w:rsidR="00031004" w:rsidRPr="00366F26" w:rsidRDefault="00031004" w:rsidP="008A696E">
            <w:pPr>
              <w:spacing w:before="60" w:after="60"/>
              <w:rPr>
                <w:iCs/>
                <w:szCs w:val="20"/>
              </w:rPr>
            </w:pPr>
            <w:r w:rsidRPr="00366F26">
              <w:rPr>
                <w:iCs/>
                <w:szCs w:val="20"/>
              </w:rPr>
              <w:t>Safety Guides</w:t>
            </w:r>
          </w:p>
        </w:tc>
        <w:tc>
          <w:tcPr>
            <w:tcW w:w="6804" w:type="dxa"/>
            <w:tcBorders>
              <w:right w:val="nil"/>
            </w:tcBorders>
          </w:tcPr>
          <w:p w14:paraId="6F46E007" w14:textId="77777777" w:rsidR="00031004" w:rsidRPr="00366F26" w:rsidRDefault="00031004" w:rsidP="008A696E">
            <w:pPr>
              <w:spacing w:before="60" w:after="60"/>
              <w:rPr>
                <w:szCs w:val="20"/>
              </w:rPr>
            </w:pPr>
            <w:r w:rsidRPr="00366F26">
              <w:rPr>
                <w:szCs w:val="20"/>
              </w:rPr>
              <w:t>SSG-30 “Safety Classification of Structures, Systems and Components in Nuclear Power Plants”</w:t>
            </w:r>
          </w:p>
        </w:tc>
      </w:tr>
      <w:tr w:rsidR="00031004" w:rsidRPr="00366F26" w14:paraId="08627210" w14:textId="77777777" w:rsidTr="0086648E">
        <w:trPr>
          <w:cantSplit/>
          <w:jc w:val="center"/>
        </w:trPr>
        <w:tc>
          <w:tcPr>
            <w:tcW w:w="2261" w:type="dxa"/>
            <w:vMerge/>
            <w:tcBorders>
              <w:left w:val="nil"/>
            </w:tcBorders>
          </w:tcPr>
          <w:p w14:paraId="54572C7C" w14:textId="77777777" w:rsidR="00031004" w:rsidRPr="00366F26" w:rsidRDefault="00031004" w:rsidP="008A696E">
            <w:pPr>
              <w:spacing w:before="60" w:after="60"/>
              <w:rPr>
                <w:iCs/>
                <w:szCs w:val="20"/>
              </w:rPr>
            </w:pPr>
          </w:p>
        </w:tc>
        <w:tc>
          <w:tcPr>
            <w:tcW w:w="6804" w:type="dxa"/>
            <w:tcBorders>
              <w:right w:val="nil"/>
            </w:tcBorders>
          </w:tcPr>
          <w:p w14:paraId="2F526E69" w14:textId="77777777" w:rsidR="00031004" w:rsidRPr="00366F26" w:rsidRDefault="00031004" w:rsidP="008A696E">
            <w:pPr>
              <w:spacing w:before="60" w:after="60"/>
              <w:rPr>
                <w:szCs w:val="20"/>
              </w:rPr>
            </w:pPr>
            <w:r w:rsidRPr="00366F26">
              <w:rPr>
                <w:szCs w:val="20"/>
              </w:rPr>
              <w:t>SSG-53 “Design of the Reactor Containment and Associated Systems for Nuclear Power Plants”</w:t>
            </w:r>
          </w:p>
        </w:tc>
      </w:tr>
      <w:tr w:rsidR="00031004" w:rsidRPr="00366F26" w14:paraId="3906715E" w14:textId="77777777" w:rsidTr="0086648E">
        <w:trPr>
          <w:cantSplit/>
          <w:jc w:val="center"/>
        </w:trPr>
        <w:tc>
          <w:tcPr>
            <w:tcW w:w="2261" w:type="dxa"/>
            <w:vMerge/>
            <w:tcBorders>
              <w:left w:val="nil"/>
            </w:tcBorders>
          </w:tcPr>
          <w:p w14:paraId="43BE80F7" w14:textId="77777777" w:rsidR="00031004" w:rsidRPr="00366F26" w:rsidRDefault="00031004" w:rsidP="008A696E">
            <w:pPr>
              <w:spacing w:before="60" w:after="60"/>
              <w:rPr>
                <w:iCs/>
                <w:szCs w:val="20"/>
              </w:rPr>
            </w:pPr>
          </w:p>
        </w:tc>
        <w:tc>
          <w:tcPr>
            <w:tcW w:w="6804" w:type="dxa"/>
            <w:tcBorders>
              <w:right w:val="nil"/>
            </w:tcBorders>
          </w:tcPr>
          <w:p w14:paraId="7E66638F" w14:textId="77777777" w:rsidR="00031004" w:rsidRPr="00366F26" w:rsidRDefault="00031004" w:rsidP="008A696E">
            <w:pPr>
              <w:spacing w:before="60" w:after="60"/>
              <w:rPr>
                <w:szCs w:val="20"/>
              </w:rPr>
            </w:pPr>
            <w:r w:rsidRPr="00366F26">
              <w:rPr>
                <w:iCs/>
                <w:szCs w:val="20"/>
              </w:rPr>
              <w:t>NS-G-1.6 “Seismic Design and Qualification”</w:t>
            </w:r>
          </w:p>
        </w:tc>
      </w:tr>
      <w:tr w:rsidR="00031004" w:rsidRPr="00366F26" w14:paraId="1B9C9232" w14:textId="77777777" w:rsidTr="0086648E">
        <w:trPr>
          <w:cantSplit/>
          <w:jc w:val="center"/>
        </w:trPr>
        <w:tc>
          <w:tcPr>
            <w:tcW w:w="2261" w:type="dxa"/>
            <w:vMerge/>
            <w:tcBorders>
              <w:left w:val="nil"/>
            </w:tcBorders>
          </w:tcPr>
          <w:p w14:paraId="4737E5E9" w14:textId="77777777" w:rsidR="00031004" w:rsidRPr="00366F26" w:rsidRDefault="00031004" w:rsidP="008A696E">
            <w:pPr>
              <w:spacing w:before="60" w:after="60"/>
              <w:rPr>
                <w:iCs/>
                <w:szCs w:val="20"/>
              </w:rPr>
            </w:pPr>
          </w:p>
        </w:tc>
        <w:tc>
          <w:tcPr>
            <w:tcW w:w="6804" w:type="dxa"/>
            <w:tcBorders>
              <w:right w:val="nil"/>
            </w:tcBorders>
          </w:tcPr>
          <w:p w14:paraId="467BEF6A" w14:textId="77777777" w:rsidR="00031004" w:rsidRPr="00366F26" w:rsidRDefault="00031004" w:rsidP="008A696E">
            <w:pPr>
              <w:spacing w:before="60" w:after="60"/>
              <w:rPr>
                <w:iCs/>
                <w:szCs w:val="20"/>
              </w:rPr>
            </w:pPr>
            <w:r w:rsidRPr="00366F26">
              <w:rPr>
                <w:iCs/>
                <w:szCs w:val="20"/>
              </w:rPr>
              <w:t>NS-G-1.10 “Design of Reactor Containment Systems for NPP”</w:t>
            </w:r>
          </w:p>
        </w:tc>
      </w:tr>
      <w:tr w:rsidR="00031004" w:rsidRPr="00366F26" w14:paraId="7FE8780A" w14:textId="77777777" w:rsidTr="0086648E">
        <w:trPr>
          <w:cantSplit/>
          <w:jc w:val="center"/>
        </w:trPr>
        <w:tc>
          <w:tcPr>
            <w:tcW w:w="2261" w:type="dxa"/>
            <w:vMerge/>
            <w:tcBorders>
              <w:left w:val="nil"/>
            </w:tcBorders>
          </w:tcPr>
          <w:p w14:paraId="60A15616" w14:textId="77777777" w:rsidR="00031004" w:rsidRPr="00366F26" w:rsidRDefault="00031004" w:rsidP="008A696E">
            <w:pPr>
              <w:spacing w:before="60" w:after="60"/>
              <w:rPr>
                <w:iCs/>
                <w:szCs w:val="20"/>
              </w:rPr>
            </w:pPr>
          </w:p>
        </w:tc>
        <w:tc>
          <w:tcPr>
            <w:tcW w:w="6804" w:type="dxa"/>
            <w:tcBorders>
              <w:right w:val="nil"/>
            </w:tcBorders>
          </w:tcPr>
          <w:p w14:paraId="2870869A" w14:textId="77777777" w:rsidR="00031004" w:rsidRPr="00366F26" w:rsidRDefault="00031004" w:rsidP="008A696E">
            <w:pPr>
              <w:spacing w:before="60" w:after="60"/>
              <w:rPr>
                <w:szCs w:val="20"/>
              </w:rPr>
            </w:pPr>
            <w:r w:rsidRPr="00366F26">
              <w:rPr>
                <w:szCs w:val="20"/>
              </w:rPr>
              <w:t>NS-G-1.13 “Radiation Protection Aspects of Design for Nuclear Power Plants”</w:t>
            </w:r>
          </w:p>
        </w:tc>
      </w:tr>
      <w:tr w:rsidR="00031004" w:rsidRPr="00366F26" w14:paraId="3CE9BDAD" w14:textId="77777777" w:rsidTr="0086648E">
        <w:trPr>
          <w:cantSplit/>
          <w:jc w:val="center"/>
        </w:trPr>
        <w:tc>
          <w:tcPr>
            <w:tcW w:w="2261" w:type="dxa"/>
            <w:vMerge/>
            <w:tcBorders>
              <w:left w:val="nil"/>
            </w:tcBorders>
          </w:tcPr>
          <w:p w14:paraId="14521D62" w14:textId="77777777" w:rsidR="00031004" w:rsidRPr="00366F26" w:rsidRDefault="00031004" w:rsidP="008A696E">
            <w:pPr>
              <w:spacing w:before="60" w:after="60"/>
              <w:rPr>
                <w:iCs/>
                <w:szCs w:val="20"/>
              </w:rPr>
            </w:pPr>
          </w:p>
        </w:tc>
        <w:tc>
          <w:tcPr>
            <w:tcW w:w="6804" w:type="dxa"/>
            <w:tcBorders>
              <w:right w:val="nil"/>
            </w:tcBorders>
          </w:tcPr>
          <w:p w14:paraId="2D3DF4EC" w14:textId="77777777" w:rsidR="00031004" w:rsidRPr="00366F26" w:rsidRDefault="00031004" w:rsidP="008A696E">
            <w:pPr>
              <w:spacing w:before="60" w:after="60"/>
              <w:rPr>
                <w:szCs w:val="20"/>
              </w:rPr>
            </w:pPr>
            <w:r w:rsidRPr="00366F26">
              <w:rPr>
                <w:iCs/>
                <w:szCs w:val="20"/>
              </w:rPr>
              <w:t>NS-G-2.3 “Modifications to Nuclear Power Plants”</w:t>
            </w:r>
          </w:p>
        </w:tc>
      </w:tr>
      <w:tr w:rsidR="00031004" w:rsidRPr="00366F26" w14:paraId="74815CB7" w14:textId="77777777" w:rsidTr="0086648E">
        <w:trPr>
          <w:cantSplit/>
          <w:jc w:val="center"/>
        </w:trPr>
        <w:tc>
          <w:tcPr>
            <w:tcW w:w="2261" w:type="dxa"/>
            <w:vMerge/>
            <w:tcBorders>
              <w:left w:val="nil"/>
            </w:tcBorders>
          </w:tcPr>
          <w:p w14:paraId="6E1E7BAC" w14:textId="77777777" w:rsidR="00031004" w:rsidRPr="00366F26" w:rsidRDefault="00031004" w:rsidP="008A696E">
            <w:pPr>
              <w:spacing w:before="60" w:after="60"/>
              <w:rPr>
                <w:iCs/>
                <w:szCs w:val="20"/>
              </w:rPr>
            </w:pPr>
          </w:p>
        </w:tc>
        <w:tc>
          <w:tcPr>
            <w:tcW w:w="6804" w:type="dxa"/>
            <w:tcBorders>
              <w:right w:val="nil"/>
            </w:tcBorders>
          </w:tcPr>
          <w:p w14:paraId="227B6FEB" w14:textId="77777777" w:rsidR="00031004" w:rsidRPr="00366F26" w:rsidRDefault="00031004" w:rsidP="008A696E">
            <w:pPr>
              <w:spacing w:before="60" w:after="60"/>
              <w:rPr>
                <w:szCs w:val="20"/>
              </w:rPr>
            </w:pPr>
            <w:r w:rsidRPr="00366F26">
              <w:rPr>
                <w:iCs/>
                <w:szCs w:val="20"/>
              </w:rPr>
              <w:t>NS-G-2.13 “Evaluation of Seismic Safety for Existing Nuclear Installations”</w:t>
            </w:r>
          </w:p>
        </w:tc>
      </w:tr>
      <w:tr w:rsidR="00031004" w:rsidRPr="00366F26" w14:paraId="09B6CC20" w14:textId="77777777" w:rsidTr="0086648E">
        <w:trPr>
          <w:cantSplit/>
          <w:jc w:val="center"/>
        </w:trPr>
        <w:tc>
          <w:tcPr>
            <w:tcW w:w="2261" w:type="dxa"/>
            <w:vMerge/>
            <w:tcBorders>
              <w:left w:val="nil"/>
            </w:tcBorders>
          </w:tcPr>
          <w:p w14:paraId="21CECA39" w14:textId="77777777" w:rsidR="00031004" w:rsidRPr="00366F26" w:rsidRDefault="00031004" w:rsidP="008A696E">
            <w:pPr>
              <w:spacing w:before="60" w:after="60"/>
              <w:rPr>
                <w:iCs/>
                <w:szCs w:val="20"/>
              </w:rPr>
            </w:pPr>
          </w:p>
        </w:tc>
        <w:tc>
          <w:tcPr>
            <w:tcW w:w="6804" w:type="dxa"/>
            <w:tcBorders>
              <w:right w:val="nil"/>
            </w:tcBorders>
          </w:tcPr>
          <w:p w14:paraId="1530BC5C" w14:textId="77777777" w:rsidR="00031004" w:rsidRPr="00366F26" w:rsidRDefault="00031004" w:rsidP="008A696E">
            <w:pPr>
              <w:spacing w:before="60" w:after="60"/>
              <w:rPr>
                <w:iCs/>
                <w:szCs w:val="20"/>
              </w:rPr>
            </w:pPr>
            <w:r w:rsidRPr="00366F26">
              <w:rPr>
                <w:szCs w:val="20"/>
              </w:rPr>
              <w:t>NS-G-4.6 “Radiation Protection and Radioactive Waste Management in the Design and Operation of Research Reactors”</w:t>
            </w:r>
          </w:p>
        </w:tc>
      </w:tr>
      <w:tr w:rsidR="00031004" w:rsidRPr="00366F26" w14:paraId="3F1650D0" w14:textId="77777777" w:rsidTr="0086648E">
        <w:trPr>
          <w:cantSplit/>
          <w:jc w:val="center"/>
        </w:trPr>
        <w:tc>
          <w:tcPr>
            <w:tcW w:w="2261" w:type="dxa"/>
            <w:vMerge/>
            <w:tcBorders>
              <w:left w:val="nil"/>
            </w:tcBorders>
          </w:tcPr>
          <w:p w14:paraId="44C18BAA" w14:textId="77777777" w:rsidR="00031004" w:rsidRPr="00366F26" w:rsidRDefault="00031004" w:rsidP="008A696E">
            <w:pPr>
              <w:spacing w:before="60" w:after="60"/>
              <w:rPr>
                <w:iCs/>
                <w:szCs w:val="20"/>
              </w:rPr>
            </w:pPr>
          </w:p>
        </w:tc>
        <w:tc>
          <w:tcPr>
            <w:tcW w:w="6804" w:type="dxa"/>
            <w:tcBorders>
              <w:right w:val="nil"/>
            </w:tcBorders>
          </w:tcPr>
          <w:p w14:paraId="5017E0C2" w14:textId="77777777" w:rsidR="00031004" w:rsidRPr="00366F26" w:rsidRDefault="00031004" w:rsidP="008A696E">
            <w:pPr>
              <w:spacing w:before="60" w:after="60"/>
              <w:rPr>
                <w:iCs/>
                <w:szCs w:val="20"/>
              </w:rPr>
            </w:pPr>
            <w:r w:rsidRPr="00366F26">
              <w:rPr>
                <w:szCs w:val="20"/>
              </w:rPr>
              <w:t>NS-G-1.11 “Protection against Internal Hazards other than Fires and Explosions in the Design of Nuclear Power Plants”</w:t>
            </w:r>
          </w:p>
        </w:tc>
      </w:tr>
      <w:tr w:rsidR="00031004" w:rsidRPr="00366F26" w14:paraId="75E1CD58" w14:textId="77777777" w:rsidTr="0086648E">
        <w:trPr>
          <w:cantSplit/>
          <w:jc w:val="center"/>
        </w:trPr>
        <w:tc>
          <w:tcPr>
            <w:tcW w:w="2261" w:type="dxa"/>
            <w:vMerge w:val="restart"/>
            <w:tcBorders>
              <w:left w:val="nil"/>
            </w:tcBorders>
          </w:tcPr>
          <w:p w14:paraId="56270956" w14:textId="77777777" w:rsidR="00031004" w:rsidRPr="00366F26" w:rsidRDefault="00031004" w:rsidP="008A696E">
            <w:pPr>
              <w:spacing w:before="60" w:after="60"/>
              <w:rPr>
                <w:iCs/>
                <w:szCs w:val="20"/>
              </w:rPr>
            </w:pPr>
            <w:r w:rsidRPr="00366F26">
              <w:rPr>
                <w:iCs/>
                <w:szCs w:val="20"/>
              </w:rPr>
              <w:t>Technical Reports</w:t>
            </w:r>
          </w:p>
        </w:tc>
        <w:tc>
          <w:tcPr>
            <w:tcW w:w="6804" w:type="dxa"/>
            <w:tcBorders>
              <w:right w:val="nil"/>
            </w:tcBorders>
          </w:tcPr>
          <w:p w14:paraId="329E16EA" w14:textId="77777777" w:rsidR="00031004" w:rsidRPr="00366F26" w:rsidRDefault="00031004" w:rsidP="008A696E">
            <w:pPr>
              <w:spacing w:before="60" w:after="60"/>
              <w:rPr>
                <w:szCs w:val="20"/>
              </w:rPr>
            </w:pPr>
            <w:r w:rsidRPr="00366F26">
              <w:rPr>
                <w:szCs w:val="20"/>
              </w:rPr>
              <w:t>No.  382 “Methodology for the Management of Ageing of Nuclear Power Plant Components Important to Safety”</w:t>
            </w:r>
          </w:p>
        </w:tc>
      </w:tr>
      <w:tr w:rsidR="00031004" w:rsidRPr="00366F26" w14:paraId="7DF7355E" w14:textId="77777777" w:rsidTr="0086648E">
        <w:trPr>
          <w:cantSplit/>
          <w:jc w:val="center"/>
        </w:trPr>
        <w:tc>
          <w:tcPr>
            <w:tcW w:w="2261" w:type="dxa"/>
            <w:vMerge/>
            <w:tcBorders>
              <w:left w:val="nil"/>
              <w:bottom w:val="single" w:sz="4" w:space="0" w:color="auto"/>
            </w:tcBorders>
          </w:tcPr>
          <w:p w14:paraId="728FADF7" w14:textId="77777777" w:rsidR="00031004" w:rsidRPr="00366F26" w:rsidRDefault="00031004" w:rsidP="008A696E">
            <w:pPr>
              <w:spacing w:before="60" w:after="60"/>
              <w:rPr>
                <w:iCs/>
                <w:szCs w:val="20"/>
              </w:rPr>
            </w:pPr>
          </w:p>
        </w:tc>
        <w:tc>
          <w:tcPr>
            <w:tcW w:w="6804" w:type="dxa"/>
            <w:tcBorders>
              <w:bottom w:val="single" w:sz="4" w:space="0" w:color="auto"/>
              <w:right w:val="nil"/>
            </w:tcBorders>
          </w:tcPr>
          <w:p w14:paraId="0D11C675" w14:textId="77777777" w:rsidR="00031004" w:rsidRPr="00366F26" w:rsidRDefault="00031004" w:rsidP="008A696E">
            <w:pPr>
              <w:spacing w:before="60" w:after="60"/>
              <w:rPr>
                <w:szCs w:val="20"/>
              </w:rPr>
            </w:pPr>
            <w:r w:rsidRPr="00366F26">
              <w:rPr>
                <w:szCs w:val="20"/>
              </w:rPr>
              <w:t>No.  314 “Guidebook on Design, Construction and Operation of Pilot Plants for Uranium Ore Processing”</w:t>
            </w:r>
          </w:p>
        </w:tc>
      </w:tr>
      <w:tr w:rsidR="00031004" w:rsidRPr="00366F26" w14:paraId="69F6B17A" w14:textId="77777777" w:rsidTr="0086648E">
        <w:trPr>
          <w:cantSplit/>
          <w:jc w:val="center"/>
        </w:trPr>
        <w:tc>
          <w:tcPr>
            <w:tcW w:w="9065" w:type="dxa"/>
            <w:gridSpan w:val="2"/>
            <w:tcBorders>
              <w:left w:val="nil"/>
              <w:right w:val="nil"/>
            </w:tcBorders>
            <w:shd w:val="clear" w:color="auto" w:fill="CCCCCC" w:themeFill="text2" w:themeFillTint="33"/>
          </w:tcPr>
          <w:p w14:paraId="0FC74034" w14:textId="77777777" w:rsidR="00031004" w:rsidRPr="00366F26" w:rsidRDefault="00031004" w:rsidP="008A696E">
            <w:pPr>
              <w:spacing w:before="60" w:after="60"/>
              <w:rPr>
                <w:szCs w:val="20"/>
                <w:u w:val="single"/>
              </w:rPr>
            </w:pPr>
            <w:r w:rsidRPr="00366F26">
              <w:rPr>
                <w:b/>
                <w:szCs w:val="20"/>
              </w:rPr>
              <w:t>Internal and External Hazard Loading</w:t>
            </w:r>
          </w:p>
        </w:tc>
      </w:tr>
      <w:tr w:rsidR="00031004" w:rsidRPr="00366F26" w14:paraId="44EC808F" w14:textId="77777777" w:rsidTr="0086648E">
        <w:trPr>
          <w:cantSplit/>
          <w:jc w:val="center"/>
        </w:trPr>
        <w:tc>
          <w:tcPr>
            <w:tcW w:w="2261" w:type="dxa"/>
            <w:tcBorders>
              <w:left w:val="nil"/>
              <w:bottom w:val="single" w:sz="4" w:space="0" w:color="auto"/>
            </w:tcBorders>
          </w:tcPr>
          <w:p w14:paraId="38038411" w14:textId="77777777" w:rsidR="00031004" w:rsidRPr="00366F26" w:rsidRDefault="00031004" w:rsidP="008A696E">
            <w:pPr>
              <w:spacing w:before="60" w:after="60"/>
              <w:rPr>
                <w:iCs/>
                <w:szCs w:val="20"/>
              </w:rPr>
            </w:pPr>
            <w:r w:rsidRPr="00366F26">
              <w:rPr>
                <w:iCs/>
                <w:szCs w:val="20"/>
              </w:rPr>
              <w:t>Safety Requirements</w:t>
            </w:r>
          </w:p>
        </w:tc>
        <w:tc>
          <w:tcPr>
            <w:tcW w:w="6804" w:type="dxa"/>
            <w:tcBorders>
              <w:bottom w:val="single" w:sz="4" w:space="0" w:color="auto"/>
              <w:right w:val="nil"/>
            </w:tcBorders>
          </w:tcPr>
          <w:p w14:paraId="79EE457B" w14:textId="670166D3" w:rsidR="00031004" w:rsidRPr="00366F26" w:rsidRDefault="00031004" w:rsidP="008A696E">
            <w:pPr>
              <w:spacing w:before="60" w:after="60"/>
              <w:rPr>
                <w:szCs w:val="20"/>
              </w:rPr>
            </w:pPr>
            <w:r w:rsidRPr="00366F26">
              <w:rPr>
                <w:iCs/>
              </w:rPr>
              <w:t>SSR-2/2 “Safety of NPP: Commissioning and Operation”</w:t>
            </w:r>
          </w:p>
        </w:tc>
      </w:tr>
      <w:tr w:rsidR="00031004" w:rsidRPr="00366F26" w14:paraId="1C7CE4DC" w14:textId="77777777" w:rsidTr="0086648E">
        <w:trPr>
          <w:cantSplit/>
          <w:jc w:val="center"/>
        </w:trPr>
        <w:tc>
          <w:tcPr>
            <w:tcW w:w="2261" w:type="dxa"/>
            <w:vMerge w:val="restart"/>
            <w:tcBorders>
              <w:left w:val="nil"/>
            </w:tcBorders>
          </w:tcPr>
          <w:p w14:paraId="400CD7F9" w14:textId="77777777" w:rsidR="00031004" w:rsidRPr="00366F26" w:rsidRDefault="00031004" w:rsidP="008A696E">
            <w:pPr>
              <w:spacing w:before="60" w:after="60"/>
              <w:rPr>
                <w:iCs/>
                <w:szCs w:val="20"/>
              </w:rPr>
            </w:pPr>
            <w:r w:rsidRPr="00366F26">
              <w:rPr>
                <w:iCs/>
                <w:szCs w:val="20"/>
              </w:rPr>
              <w:t>Safety Guides</w:t>
            </w:r>
          </w:p>
        </w:tc>
        <w:tc>
          <w:tcPr>
            <w:tcW w:w="6804" w:type="dxa"/>
            <w:tcBorders>
              <w:right w:val="nil"/>
            </w:tcBorders>
          </w:tcPr>
          <w:p w14:paraId="47C6461F" w14:textId="77777777" w:rsidR="00031004" w:rsidRPr="00366F26" w:rsidRDefault="00031004" w:rsidP="008A696E">
            <w:pPr>
              <w:spacing w:before="60" w:after="60"/>
              <w:rPr>
                <w:szCs w:val="20"/>
              </w:rPr>
            </w:pPr>
            <w:r w:rsidRPr="00366F26">
              <w:rPr>
                <w:szCs w:val="20"/>
              </w:rPr>
              <w:t>IAEA SSG 3 Development and Application of Level 1 PSA for Nuclear Power Plants</w:t>
            </w:r>
          </w:p>
        </w:tc>
      </w:tr>
      <w:tr w:rsidR="00031004" w:rsidRPr="00366F26" w14:paraId="377DB6E1" w14:textId="77777777" w:rsidTr="0086648E">
        <w:trPr>
          <w:cantSplit/>
          <w:jc w:val="center"/>
        </w:trPr>
        <w:tc>
          <w:tcPr>
            <w:tcW w:w="2261" w:type="dxa"/>
            <w:vMerge/>
            <w:tcBorders>
              <w:left w:val="nil"/>
            </w:tcBorders>
          </w:tcPr>
          <w:p w14:paraId="7E649E57" w14:textId="77777777" w:rsidR="00031004" w:rsidRPr="00366F26" w:rsidRDefault="00031004" w:rsidP="008A696E">
            <w:pPr>
              <w:spacing w:before="60" w:after="60"/>
              <w:rPr>
                <w:iCs/>
                <w:szCs w:val="20"/>
              </w:rPr>
            </w:pPr>
          </w:p>
        </w:tc>
        <w:tc>
          <w:tcPr>
            <w:tcW w:w="6804" w:type="dxa"/>
            <w:tcBorders>
              <w:right w:val="nil"/>
            </w:tcBorders>
          </w:tcPr>
          <w:p w14:paraId="751B6850" w14:textId="77777777" w:rsidR="00031004" w:rsidRPr="00366F26" w:rsidRDefault="00031004" w:rsidP="008A696E">
            <w:pPr>
              <w:spacing w:before="60" w:after="60"/>
              <w:rPr>
                <w:szCs w:val="20"/>
              </w:rPr>
            </w:pPr>
            <w:r w:rsidRPr="00366F26">
              <w:rPr>
                <w:szCs w:val="20"/>
              </w:rPr>
              <w:t>Safety Guide NSG 3.3 Evaluation of Seismic Hazards for Nuclear Power Plant)</w:t>
            </w:r>
          </w:p>
        </w:tc>
      </w:tr>
      <w:tr w:rsidR="00031004" w:rsidRPr="00366F26" w14:paraId="69D57909" w14:textId="77777777" w:rsidTr="0086648E">
        <w:trPr>
          <w:cantSplit/>
          <w:jc w:val="center"/>
        </w:trPr>
        <w:tc>
          <w:tcPr>
            <w:tcW w:w="2261" w:type="dxa"/>
            <w:vMerge/>
            <w:tcBorders>
              <w:left w:val="nil"/>
            </w:tcBorders>
          </w:tcPr>
          <w:p w14:paraId="6CDDAC47" w14:textId="77777777" w:rsidR="00031004" w:rsidRPr="00366F26" w:rsidRDefault="00031004" w:rsidP="008A696E">
            <w:pPr>
              <w:spacing w:before="60" w:after="60"/>
              <w:rPr>
                <w:iCs/>
                <w:szCs w:val="20"/>
              </w:rPr>
            </w:pPr>
          </w:p>
        </w:tc>
        <w:tc>
          <w:tcPr>
            <w:tcW w:w="6804" w:type="dxa"/>
            <w:tcBorders>
              <w:right w:val="nil"/>
            </w:tcBorders>
          </w:tcPr>
          <w:p w14:paraId="0F271822" w14:textId="7DF8CDA3" w:rsidR="00031004" w:rsidRPr="00366F26" w:rsidRDefault="00031004" w:rsidP="008A696E">
            <w:pPr>
              <w:spacing w:before="60" w:after="60"/>
              <w:rPr>
                <w:szCs w:val="20"/>
              </w:rPr>
            </w:pPr>
            <w:r w:rsidRPr="00366F26">
              <w:rPr>
                <w:iCs/>
              </w:rPr>
              <w:t>IAEA SSG 9 Specific safety guide: Seismic Hazards in Site Evaluation for Nuclear Installations</w:t>
            </w:r>
            <w:r w:rsidR="00C11A89">
              <w:rPr>
                <w:iCs/>
              </w:rPr>
              <w:t xml:space="preserve"> </w:t>
            </w:r>
          </w:p>
        </w:tc>
      </w:tr>
      <w:tr w:rsidR="00031004" w:rsidRPr="00366F26" w14:paraId="7325518A" w14:textId="77777777" w:rsidTr="0086648E">
        <w:trPr>
          <w:cantSplit/>
          <w:jc w:val="center"/>
        </w:trPr>
        <w:tc>
          <w:tcPr>
            <w:tcW w:w="2261" w:type="dxa"/>
            <w:vMerge/>
            <w:tcBorders>
              <w:left w:val="nil"/>
            </w:tcBorders>
          </w:tcPr>
          <w:p w14:paraId="3D914050" w14:textId="77777777" w:rsidR="00031004" w:rsidRPr="00366F26" w:rsidRDefault="00031004" w:rsidP="008A696E">
            <w:pPr>
              <w:spacing w:before="60" w:after="60"/>
              <w:rPr>
                <w:iCs/>
                <w:szCs w:val="20"/>
              </w:rPr>
            </w:pPr>
          </w:p>
        </w:tc>
        <w:tc>
          <w:tcPr>
            <w:tcW w:w="6804" w:type="dxa"/>
            <w:tcBorders>
              <w:right w:val="nil"/>
            </w:tcBorders>
          </w:tcPr>
          <w:p w14:paraId="085D0213" w14:textId="06E98AFC" w:rsidR="00031004" w:rsidRPr="00366F26" w:rsidRDefault="00031004" w:rsidP="008A696E">
            <w:pPr>
              <w:spacing w:before="60" w:after="60"/>
              <w:rPr>
                <w:iCs/>
              </w:rPr>
            </w:pPr>
            <w:r w:rsidRPr="00366F26">
              <w:rPr>
                <w:iCs/>
              </w:rPr>
              <w:t>IAEA SSG-18 Meteorological and Hydrological Hazards in Site Evaluation for Nuclear Installations</w:t>
            </w:r>
            <w:r w:rsidR="00C11A89">
              <w:rPr>
                <w:iCs/>
              </w:rPr>
              <w:t xml:space="preserve"> </w:t>
            </w:r>
            <w:r w:rsidRPr="00366F26">
              <w:rPr>
                <w:iCs/>
              </w:rPr>
              <w:t xml:space="preserve">(replaces NS-G-3.4 and NS-G-3.5) </w:t>
            </w:r>
          </w:p>
        </w:tc>
      </w:tr>
      <w:tr w:rsidR="00031004" w:rsidRPr="00366F26" w14:paraId="2E43F1A7" w14:textId="77777777" w:rsidTr="0086648E">
        <w:trPr>
          <w:cantSplit/>
          <w:jc w:val="center"/>
        </w:trPr>
        <w:tc>
          <w:tcPr>
            <w:tcW w:w="2261" w:type="dxa"/>
            <w:vMerge/>
            <w:tcBorders>
              <w:left w:val="nil"/>
            </w:tcBorders>
          </w:tcPr>
          <w:p w14:paraId="79B615A3" w14:textId="77777777" w:rsidR="00031004" w:rsidRPr="00366F26" w:rsidRDefault="00031004" w:rsidP="008A696E">
            <w:pPr>
              <w:spacing w:before="60" w:after="60"/>
              <w:rPr>
                <w:iCs/>
                <w:szCs w:val="20"/>
              </w:rPr>
            </w:pPr>
          </w:p>
        </w:tc>
        <w:tc>
          <w:tcPr>
            <w:tcW w:w="6804" w:type="dxa"/>
            <w:tcBorders>
              <w:right w:val="nil"/>
            </w:tcBorders>
          </w:tcPr>
          <w:p w14:paraId="59690DD1" w14:textId="77777777" w:rsidR="00031004" w:rsidRPr="00366F26" w:rsidRDefault="00031004" w:rsidP="008A696E">
            <w:pPr>
              <w:spacing w:before="60" w:after="60"/>
              <w:rPr>
                <w:iCs/>
              </w:rPr>
            </w:pPr>
            <w:r w:rsidRPr="00366F26">
              <w:rPr>
                <w:iCs/>
              </w:rPr>
              <w:t>NS-G-1.5 “External Events Excluding Earthquakes in the design of NPP”</w:t>
            </w:r>
          </w:p>
        </w:tc>
      </w:tr>
      <w:tr w:rsidR="00031004" w:rsidRPr="00366F26" w14:paraId="3D0BB661" w14:textId="77777777" w:rsidTr="0086648E">
        <w:trPr>
          <w:cantSplit/>
          <w:jc w:val="center"/>
        </w:trPr>
        <w:tc>
          <w:tcPr>
            <w:tcW w:w="2261" w:type="dxa"/>
            <w:vMerge/>
            <w:tcBorders>
              <w:left w:val="nil"/>
            </w:tcBorders>
          </w:tcPr>
          <w:p w14:paraId="7F9A6EA1" w14:textId="77777777" w:rsidR="00031004" w:rsidRPr="00366F26" w:rsidRDefault="00031004" w:rsidP="008A696E">
            <w:pPr>
              <w:spacing w:before="60" w:after="60"/>
              <w:rPr>
                <w:iCs/>
                <w:szCs w:val="20"/>
              </w:rPr>
            </w:pPr>
          </w:p>
        </w:tc>
        <w:tc>
          <w:tcPr>
            <w:tcW w:w="6804" w:type="dxa"/>
            <w:tcBorders>
              <w:right w:val="nil"/>
            </w:tcBorders>
          </w:tcPr>
          <w:p w14:paraId="629303F5" w14:textId="77777777" w:rsidR="00031004" w:rsidRPr="00366F26" w:rsidRDefault="00031004" w:rsidP="008A696E">
            <w:pPr>
              <w:spacing w:before="60" w:after="60"/>
              <w:rPr>
                <w:iCs/>
              </w:rPr>
            </w:pPr>
            <w:r w:rsidRPr="00366F26">
              <w:rPr>
                <w:iCs/>
              </w:rPr>
              <w:t>NS-G-1.6 “Seismic Design and Qualification for NPP”</w:t>
            </w:r>
          </w:p>
        </w:tc>
      </w:tr>
      <w:tr w:rsidR="00031004" w:rsidRPr="00366F26" w14:paraId="19650A29" w14:textId="77777777" w:rsidTr="0086648E">
        <w:trPr>
          <w:cantSplit/>
          <w:jc w:val="center"/>
        </w:trPr>
        <w:tc>
          <w:tcPr>
            <w:tcW w:w="2261" w:type="dxa"/>
            <w:vMerge/>
            <w:tcBorders>
              <w:left w:val="nil"/>
            </w:tcBorders>
          </w:tcPr>
          <w:p w14:paraId="0560820E" w14:textId="77777777" w:rsidR="00031004" w:rsidRPr="00366F26" w:rsidRDefault="00031004" w:rsidP="008A696E">
            <w:pPr>
              <w:spacing w:before="60" w:after="60"/>
              <w:rPr>
                <w:iCs/>
                <w:szCs w:val="20"/>
              </w:rPr>
            </w:pPr>
          </w:p>
        </w:tc>
        <w:tc>
          <w:tcPr>
            <w:tcW w:w="6804" w:type="dxa"/>
            <w:tcBorders>
              <w:right w:val="nil"/>
            </w:tcBorders>
          </w:tcPr>
          <w:p w14:paraId="626A0C41" w14:textId="2861B1B3" w:rsidR="00031004" w:rsidRPr="00366F26" w:rsidRDefault="00031004" w:rsidP="008A696E">
            <w:pPr>
              <w:spacing w:before="60" w:after="60"/>
              <w:rPr>
                <w:iCs/>
              </w:rPr>
            </w:pPr>
            <w:r w:rsidRPr="00366F26">
              <w:rPr>
                <w:iCs/>
              </w:rPr>
              <w:t>NS-G-1.7, “Protection against Internal Fires and Explosions in the Design of NPP”</w:t>
            </w:r>
          </w:p>
        </w:tc>
      </w:tr>
      <w:tr w:rsidR="00031004" w:rsidRPr="00366F26" w14:paraId="33478A4E" w14:textId="77777777" w:rsidTr="0086648E">
        <w:trPr>
          <w:cantSplit/>
          <w:jc w:val="center"/>
        </w:trPr>
        <w:tc>
          <w:tcPr>
            <w:tcW w:w="2261" w:type="dxa"/>
            <w:vMerge/>
            <w:tcBorders>
              <w:left w:val="nil"/>
            </w:tcBorders>
          </w:tcPr>
          <w:p w14:paraId="544373A0" w14:textId="77777777" w:rsidR="00031004" w:rsidRPr="00366F26" w:rsidRDefault="00031004" w:rsidP="008A696E">
            <w:pPr>
              <w:spacing w:before="60" w:after="60"/>
              <w:rPr>
                <w:iCs/>
                <w:szCs w:val="20"/>
              </w:rPr>
            </w:pPr>
          </w:p>
        </w:tc>
        <w:tc>
          <w:tcPr>
            <w:tcW w:w="6804" w:type="dxa"/>
            <w:tcBorders>
              <w:right w:val="nil"/>
            </w:tcBorders>
          </w:tcPr>
          <w:p w14:paraId="3AB7ABD3" w14:textId="71288F01" w:rsidR="00031004" w:rsidRPr="00366F26" w:rsidRDefault="00031004" w:rsidP="008A696E">
            <w:pPr>
              <w:spacing w:before="60" w:after="60"/>
              <w:rPr>
                <w:iCs/>
              </w:rPr>
            </w:pPr>
            <w:r w:rsidRPr="00366F26">
              <w:rPr>
                <w:iCs/>
              </w:rPr>
              <w:t>NS-G-2.1, “Fire Safety in the Operation of Nuclear Power Plants”</w:t>
            </w:r>
          </w:p>
        </w:tc>
      </w:tr>
      <w:tr w:rsidR="00031004" w:rsidRPr="00366F26" w14:paraId="45507D60" w14:textId="77777777" w:rsidTr="0086648E">
        <w:trPr>
          <w:cantSplit/>
          <w:jc w:val="center"/>
        </w:trPr>
        <w:tc>
          <w:tcPr>
            <w:tcW w:w="2261" w:type="dxa"/>
            <w:vMerge/>
            <w:tcBorders>
              <w:left w:val="nil"/>
            </w:tcBorders>
          </w:tcPr>
          <w:p w14:paraId="5A91A535" w14:textId="77777777" w:rsidR="00031004" w:rsidRPr="00366F26" w:rsidRDefault="00031004" w:rsidP="008A696E">
            <w:pPr>
              <w:spacing w:before="60" w:after="60"/>
              <w:rPr>
                <w:iCs/>
                <w:szCs w:val="20"/>
              </w:rPr>
            </w:pPr>
          </w:p>
        </w:tc>
        <w:tc>
          <w:tcPr>
            <w:tcW w:w="6804" w:type="dxa"/>
            <w:tcBorders>
              <w:right w:val="nil"/>
            </w:tcBorders>
          </w:tcPr>
          <w:p w14:paraId="207BB80D" w14:textId="77777777" w:rsidR="00031004" w:rsidRPr="00366F26" w:rsidRDefault="00031004" w:rsidP="008A696E">
            <w:pPr>
              <w:spacing w:before="60" w:after="60"/>
              <w:rPr>
                <w:iCs/>
              </w:rPr>
            </w:pPr>
            <w:r w:rsidRPr="00366F26">
              <w:rPr>
                <w:iCs/>
              </w:rPr>
              <w:t>NS-G-2.13 “Evaluation of Seismic Safety for Existing Nuclear Installations”</w:t>
            </w:r>
          </w:p>
        </w:tc>
      </w:tr>
      <w:tr w:rsidR="00031004" w:rsidRPr="00366F26" w14:paraId="5719185D" w14:textId="77777777" w:rsidTr="0086648E">
        <w:trPr>
          <w:cantSplit/>
          <w:jc w:val="center"/>
        </w:trPr>
        <w:tc>
          <w:tcPr>
            <w:tcW w:w="2261" w:type="dxa"/>
            <w:vMerge/>
            <w:tcBorders>
              <w:left w:val="nil"/>
            </w:tcBorders>
          </w:tcPr>
          <w:p w14:paraId="3BE69D9F" w14:textId="77777777" w:rsidR="00031004" w:rsidRPr="00366F26" w:rsidRDefault="00031004" w:rsidP="008A696E">
            <w:pPr>
              <w:spacing w:before="60" w:after="60"/>
              <w:rPr>
                <w:iCs/>
                <w:szCs w:val="20"/>
              </w:rPr>
            </w:pPr>
          </w:p>
        </w:tc>
        <w:tc>
          <w:tcPr>
            <w:tcW w:w="6804" w:type="dxa"/>
            <w:tcBorders>
              <w:right w:val="nil"/>
            </w:tcBorders>
          </w:tcPr>
          <w:p w14:paraId="1939BD1F" w14:textId="77777777" w:rsidR="00031004" w:rsidRPr="00366F26" w:rsidRDefault="00031004" w:rsidP="008A696E">
            <w:pPr>
              <w:spacing w:before="60" w:after="60"/>
            </w:pPr>
            <w:r w:rsidRPr="00366F26">
              <w:rPr>
                <w:szCs w:val="20"/>
              </w:rPr>
              <w:t xml:space="preserve">NSG 3.1 External Human induced events in site evaluation </w:t>
            </w:r>
          </w:p>
        </w:tc>
      </w:tr>
      <w:tr w:rsidR="00031004" w:rsidRPr="00366F26" w14:paraId="41D3899A" w14:textId="77777777" w:rsidTr="0086648E">
        <w:trPr>
          <w:cantSplit/>
          <w:jc w:val="center"/>
        </w:trPr>
        <w:tc>
          <w:tcPr>
            <w:tcW w:w="2261" w:type="dxa"/>
            <w:vMerge/>
            <w:tcBorders>
              <w:left w:val="nil"/>
            </w:tcBorders>
          </w:tcPr>
          <w:p w14:paraId="78C89A46" w14:textId="77777777" w:rsidR="00031004" w:rsidRPr="00366F26" w:rsidRDefault="00031004" w:rsidP="008A696E">
            <w:pPr>
              <w:spacing w:before="60" w:after="60"/>
              <w:rPr>
                <w:iCs/>
                <w:szCs w:val="20"/>
              </w:rPr>
            </w:pPr>
          </w:p>
        </w:tc>
        <w:tc>
          <w:tcPr>
            <w:tcW w:w="6804" w:type="dxa"/>
            <w:tcBorders>
              <w:right w:val="nil"/>
            </w:tcBorders>
          </w:tcPr>
          <w:p w14:paraId="42D35E40" w14:textId="77777777" w:rsidR="00031004" w:rsidRPr="00366F26" w:rsidRDefault="00031004" w:rsidP="008A696E">
            <w:pPr>
              <w:spacing w:before="60" w:after="60"/>
              <w:rPr>
                <w:iCs/>
              </w:rPr>
            </w:pPr>
            <w:r w:rsidRPr="00366F26">
              <w:rPr>
                <w:iCs/>
              </w:rPr>
              <w:t>RS-G-1.4 “Building Competence in radiation protection and the safe use of radiation sources “</w:t>
            </w:r>
          </w:p>
        </w:tc>
      </w:tr>
      <w:tr w:rsidR="00031004" w:rsidRPr="00366F26" w14:paraId="5F28B49D" w14:textId="77777777" w:rsidTr="0086648E">
        <w:trPr>
          <w:cantSplit/>
          <w:trHeight w:val="357"/>
          <w:jc w:val="center"/>
        </w:trPr>
        <w:tc>
          <w:tcPr>
            <w:tcW w:w="9065" w:type="dxa"/>
            <w:gridSpan w:val="2"/>
            <w:tcBorders>
              <w:left w:val="nil"/>
              <w:right w:val="nil"/>
            </w:tcBorders>
            <w:shd w:val="clear" w:color="auto" w:fill="CCCCCC" w:themeFill="text2" w:themeFillTint="33"/>
          </w:tcPr>
          <w:p w14:paraId="6B52B64E" w14:textId="77777777" w:rsidR="00031004" w:rsidRPr="00366F26" w:rsidRDefault="00031004" w:rsidP="008A696E">
            <w:pPr>
              <w:spacing w:before="60" w:after="60"/>
              <w:rPr>
                <w:b/>
                <w:szCs w:val="20"/>
              </w:rPr>
            </w:pPr>
            <w:r w:rsidRPr="00366F26">
              <w:rPr>
                <w:b/>
                <w:szCs w:val="20"/>
              </w:rPr>
              <w:t>Construction/Commissioning</w:t>
            </w:r>
          </w:p>
        </w:tc>
      </w:tr>
      <w:tr w:rsidR="00031004" w:rsidRPr="00366F26" w14:paraId="40351807" w14:textId="77777777" w:rsidTr="0086648E">
        <w:trPr>
          <w:cantSplit/>
          <w:jc w:val="center"/>
        </w:trPr>
        <w:tc>
          <w:tcPr>
            <w:tcW w:w="2261" w:type="dxa"/>
            <w:tcBorders>
              <w:left w:val="nil"/>
            </w:tcBorders>
          </w:tcPr>
          <w:p w14:paraId="37A5C2A1" w14:textId="77777777" w:rsidR="00031004" w:rsidRPr="00366F26" w:rsidRDefault="00031004" w:rsidP="008A696E">
            <w:pPr>
              <w:spacing w:before="60" w:after="60"/>
              <w:rPr>
                <w:iCs/>
                <w:szCs w:val="20"/>
              </w:rPr>
            </w:pPr>
            <w:r w:rsidRPr="00366F26">
              <w:rPr>
                <w:iCs/>
                <w:szCs w:val="20"/>
              </w:rPr>
              <w:t>Safety Requirements</w:t>
            </w:r>
          </w:p>
        </w:tc>
        <w:tc>
          <w:tcPr>
            <w:tcW w:w="6804" w:type="dxa"/>
            <w:tcBorders>
              <w:right w:val="nil"/>
            </w:tcBorders>
          </w:tcPr>
          <w:p w14:paraId="6D285AED" w14:textId="77777777" w:rsidR="00031004" w:rsidRPr="00366F26" w:rsidRDefault="00031004" w:rsidP="008A696E">
            <w:pPr>
              <w:spacing w:before="60" w:after="60"/>
              <w:rPr>
                <w:iCs/>
                <w:szCs w:val="20"/>
              </w:rPr>
            </w:pPr>
            <w:r w:rsidRPr="00366F26">
              <w:rPr>
                <w:iCs/>
                <w:szCs w:val="20"/>
              </w:rPr>
              <w:t xml:space="preserve">SSR-2/2 “Safety of NPP: Commissioning and Operation” </w:t>
            </w:r>
          </w:p>
        </w:tc>
      </w:tr>
      <w:tr w:rsidR="00031004" w:rsidRPr="00366F26" w14:paraId="40F24B14" w14:textId="77777777" w:rsidTr="0086648E">
        <w:trPr>
          <w:cantSplit/>
          <w:jc w:val="center"/>
        </w:trPr>
        <w:tc>
          <w:tcPr>
            <w:tcW w:w="2261" w:type="dxa"/>
            <w:tcBorders>
              <w:left w:val="nil"/>
            </w:tcBorders>
          </w:tcPr>
          <w:p w14:paraId="4FE7ADF7" w14:textId="77777777" w:rsidR="00031004" w:rsidRPr="00366F26" w:rsidRDefault="00031004" w:rsidP="008A696E">
            <w:pPr>
              <w:spacing w:before="60" w:after="60"/>
              <w:rPr>
                <w:iCs/>
                <w:szCs w:val="20"/>
              </w:rPr>
            </w:pPr>
            <w:r w:rsidRPr="00366F26">
              <w:rPr>
                <w:iCs/>
                <w:szCs w:val="20"/>
              </w:rPr>
              <w:t>Safety Guides</w:t>
            </w:r>
          </w:p>
        </w:tc>
        <w:tc>
          <w:tcPr>
            <w:tcW w:w="6804" w:type="dxa"/>
            <w:tcBorders>
              <w:right w:val="nil"/>
            </w:tcBorders>
          </w:tcPr>
          <w:p w14:paraId="0609CC61" w14:textId="77777777" w:rsidR="00031004" w:rsidRPr="00366F26" w:rsidRDefault="00031004" w:rsidP="008A696E">
            <w:pPr>
              <w:spacing w:before="60" w:after="60"/>
              <w:rPr>
                <w:iCs/>
                <w:szCs w:val="20"/>
              </w:rPr>
            </w:pPr>
            <w:r w:rsidRPr="00366F26">
              <w:rPr>
                <w:iCs/>
                <w:szCs w:val="20"/>
              </w:rPr>
              <w:t>SSG-38 “Construction for Nuclear Installations”</w:t>
            </w:r>
          </w:p>
        </w:tc>
      </w:tr>
      <w:tr w:rsidR="00031004" w:rsidRPr="00366F26" w14:paraId="4ACBEA45" w14:textId="77777777" w:rsidTr="0086648E">
        <w:trPr>
          <w:cantSplit/>
          <w:jc w:val="center"/>
        </w:trPr>
        <w:tc>
          <w:tcPr>
            <w:tcW w:w="2261" w:type="dxa"/>
            <w:tcBorders>
              <w:left w:val="nil"/>
            </w:tcBorders>
          </w:tcPr>
          <w:p w14:paraId="2A370DB1" w14:textId="77777777" w:rsidR="00031004" w:rsidRPr="00366F26" w:rsidRDefault="00031004" w:rsidP="008A696E">
            <w:pPr>
              <w:spacing w:before="60" w:after="60"/>
              <w:rPr>
                <w:iCs/>
                <w:szCs w:val="20"/>
              </w:rPr>
            </w:pPr>
          </w:p>
        </w:tc>
        <w:tc>
          <w:tcPr>
            <w:tcW w:w="6804" w:type="dxa"/>
            <w:tcBorders>
              <w:right w:val="nil"/>
            </w:tcBorders>
          </w:tcPr>
          <w:p w14:paraId="1D150776" w14:textId="77777777" w:rsidR="00031004" w:rsidRPr="00366F26" w:rsidRDefault="00031004" w:rsidP="008A696E">
            <w:pPr>
              <w:spacing w:before="60" w:after="60"/>
              <w:rPr>
                <w:iCs/>
                <w:szCs w:val="20"/>
              </w:rPr>
            </w:pPr>
            <w:r w:rsidRPr="00366F26">
              <w:rPr>
                <w:iCs/>
                <w:szCs w:val="20"/>
              </w:rPr>
              <w:t>SSG-28 “Commissioning for Nuclear Power Plants”</w:t>
            </w:r>
          </w:p>
        </w:tc>
      </w:tr>
      <w:tr w:rsidR="00031004" w:rsidRPr="00366F26" w14:paraId="55E4C601" w14:textId="77777777" w:rsidTr="0086648E">
        <w:trPr>
          <w:cantSplit/>
          <w:jc w:val="center"/>
        </w:trPr>
        <w:tc>
          <w:tcPr>
            <w:tcW w:w="2261" w:type="dxa"/>
            <w:tcBorders>
              <w:left w:val="nil"/>
            </w:tcBorders>
          </w:tcPr>
          <w:p w14:paraId="0BE73FF2" w14:textId="77777777" w:rsidR="00031004" w:rsidRPr="00366F26" w:rsidRDefault="00031004" w:rsidP="008A696E">
            <w:pPr>
              <w:spacing w:before="60" w:after="60"/>
              <w:rPr>
                <w:iCs/>
                <w:szCs w:val="20"/>
              </w:rPr>
            </w:pPr>
            <w:r w:rsidRPr="00366F26">
              <w:rPr>
                <w:iCs/>
                <w:szCs w:val="20"/>
              </w:rPr>
              <w:t xml:space="preserve">N Energy Series </w:t>
            </w:r>
          </w:p>
        </w:tc>
        <w:tc>
          <w:tcPr>
            <w:tcW w:w="6804" w:type="dxa"/>
            <w:tcBorders>
              <w:right w:val="nil"/>
            </w:tcBorders>
          </w:tcPr>
          <w:p w14:paraId="418CE973" w14:textId="77777777" w:rsidR="00031004" w:rsidRPr="00366F26" w:rsidRDefault="00031004" w:rsidP="008A696E">
            <w:pPr>
              <w:spacing w:before="60" w:after="60"/>
              <w:rPr>
                <w:iCs/>
                <w:szCs w:val="20"/>
              </w:rPr>
            </w:pPr>
            <w:r w:rsidRPr="00366F26">
              <w:rPr>
                <w:szCs w:val="20"/>
              </w:rPr>
              <w:t>NP-T-2.5 “</w:t>
            </w:r>
            <w:r w:rsidRPr="00366F26">
              <w:rPr>
                <w:iCs/>
                <w:szCs w:val="20"/>
              </w:rPr>
              <w:t>Construction Technologies for Nuclear Power Plants”</w:t>
            </w:r>
          </w:p>
        </w:tc>
      </w:tr>
      <w:tr w:rsidR="00031004" w:rsidRPr="00366F26" w14:paraId="6FE2984F" w14:textId="77777777" w:rsidTr="0086648E">
        <w:trPr>
          <w:cantSplit/>
          <w:jc w:val="center"/>
        </w:trPr>
        <w:tc>
          <w:tcPr>
            <w:tcW w:w="9065" w:type="dxa"/>
            <w:gridSpan w:val="2"/>
            <w:tcBorders>
              <w:left w:val="nil"/>
              <w:right w:val="nil"/>
            </w:tcBorders>
            <w:shd w:val="clear" w:color="auto" w:fill="CCCCCC" w:themeFill="text2" w:themeFillTint="33"/>
          </w:tcPr>
          <w:p w14:paraId="448CFD6A" w14:textId="77777777" w:rsidR="00031004" w:rsidRPr="00366F26" w:rsidRDefault="00031004" w:rsidP="008A696E">
            <w:pPr>
              <w:spacing w:before="60" w:after="60"/>
              <w:rPr>
                <w:b/>
                <w:szCs w:val="20"/>
              </w:rPr>
            </w:pPr>
            <w:r w:rsidRPr="00366F26">
              <w:rPr>
                <w:b/>
                <w:szCs w:val="20"/>
              </w:rPr>
              <w:t>Operations/Maintenance</w:t>
            </w:r>
          </w:p>
        </w:tc>
      </w:tr>
      <w:tr w:rsidR="00031004" w:rsidRPr="00366F26" w14:paraId="4D447B0E" w14:textId="77777777" w:rsidTr="0086648E">
        <w:trPr>
          <w:cantSplit/>
          <w:jc w:val="center"/>
        </w:trPr>
        <w:tc>
          <w:tcPr>
            <w:tcW w:w="2261" w:type="dxa"/>
            <w:tcBorders>
              <w:left w:val="nil"/>
            </w:tcBorders>
          </w:tcPr>
          <w:p w14:paraId="62F9EF81" w14:textId="77777777" w:rsidR="00031004" w:rsidRPr="00366F26" w:rsidRDefault="00031004" w:rsidP="008A696E">
            <w:pPr>
              <w:spacing w:before="60" w:after="60"/>
              <w:rPr>
                <w:iCs/>
                <w:szCs w:val="20"/>
              </w:rPr>
            </w:pPr>
            <w:r w:rsidRPr="00366F26">
              <w:rPr>
                <w:iCs/>
                <w:szCs w:val="20"/>
              </w:rPr>
              <w:t>Safety Requirements</w:t>
            </w:r>
          </w:p>
        </w:tc>
        <w:tc>
          <w:tcPr>
            <w:tcW w:w="6804" w:type="dxa"/>
            <w:tcBorders>
              <w:right w:val="nil"/>
            </w:tcBorders>
          </w:tcPr>
          <w:p w14:paraId="29661BC7" w14:textId="77777777" w:rsidR="00031004" w:rsidRPr="00366F26" w:rsidRDefault="00031004" w:rsidP="008A696E">
            <w:pPr>
              <w:spacing w:before="60" w:after="60"/>
              <w:rPr>
                <w:szCs w:val="20"/>
              </w:rPr>
            </w:pPr>
            <w:r w:rsidRPr="00366F26">
              <w:rPr>
                <w:iCs/>
                <w:szCs w:val="20"/>
              </w:rPr>
              <w:t>SSR-2/2 “Safety of NPP: Commissioning and Operation”</w:t>
            </w:r>
          </w:p>
        </w:tc>
      </w:tr>
      <w:tr w:rsidR="00031004" w:rsidRPr="00366F26" w14:paraId="6166AC16" w14:textId="77777777" w:rsidTr="005C757B">
        <w:trPr>
          <w:cantSplit/>
          <w:jc w:val="center"/>
        </w:trPr>
        <w:tc>
          <w:tcPr>
            <w:tcW w:w="2261" w:type="dxa"/>
            <w:vMerge w:val="restart"/>
            <w:tcBorders>
              <w:left w:val="nil"/>
            </w:tcBorders>
          </w:tcPr>
          <w:p w14:paraId="5731B927" w14:textId="77777777" w:rsidR="00031004" w:rsidRPr="00366F26" w:rsidRDefault="00031004" w:rsidP="008A696E">
            <w:pPr>
              <w:spacing w:before="60" w:after="60"/>
              <w:rPr>
                <w:iCs/>
                <w:szCs w:val="20"/>
              </w:rPr>
            </w:pPr>
            <w:r w:rsidRPr="00366F26">
              <w:rPr>
                <w:iCs/>
                <w:szCs w:val="20"/>
              </w:rPr>
              <w:t>Safety Guides</w:t>
            </w:r>
          </w:p>
        </w:tc>
        <w:tc>
          <w:tcPr>
            <w:tcW w:w="6804" w:type="dxa"/>
            <w:tcBorders>
              <w:bottom w:val="single" w:sz="4" w:space="0" w:color="auto"/>
              <w:right w:val="nil"/>
            </w:tcBorders>
          </w:tcPr>
          <w:p w14:paraId="2998EAAE" w14:textId="77777777" w:rsidR="00031004" w:rsidRPr="00366F26" w:rsidRDefault="00031004" w:rsidP="008A696E">
            <w:pPr>
              <w:spacing w:before="60" w:after="60"/>
              <w:rPr>
                <w:iCs/>
                <w:szCs w:val="20"/>
              </w:rPr>
            </w:pPr>
            <w:r w:rsidRPr="00366F26">
              <w:rPr>
                <w:iCs/>
                <w:szCs w:val="20"/>
              </w:rPr>
              <w:t>SSG-48 “Ageing Management and a Development of a Programme for Long Term Operation of NPP” (Supersedes NS-G-2.12)</w:t>
            </w:r>
          </w:p>
          <w:p w14:paraId="6A6FE30F" w14:textId="77777777" w:rsidR="00031004" w:rsidRPr="00366F26" w:rsidRDefault="00031004" w:rsidP="008A696E">
            <w:pPr>
              <w:spacing w:before="60" w:after="60"/>
              <w:rPr>
                <w:szCs w:val="20"/>
              </w:rPr>
            </w:pPr>
            <w:r w:rsidRPr="00366F26">
              <w:rPr>
                <w:iCs/>
                <w:szCs w:val="20"/>
              </w:rPr>
              <w:t>SSG-10 “Ageing Management for Research Reactors”</w:t>
            </w:r>
          </w:p>
        </w:tc>
      </w:tr>
      <w:tr w:rsidR="00031004" w:rsidRPr="00366F26" w14:paraId="0A7E1847" w14:textId="77777777" w:rsidTr="005C757B">
        <w:trPr>
          <w:cantSplit/>
          <w:jc w:val="center"/>
        </w:trPr>
        <w:tc>
          <w:tcPr>
            <w:tcW w:w="2261" w:type="dxa"/>
            <w:vMerge/>
            <w:tcBorders>
              <w:left w:val="nil"/>
            </w:tcBorders>
          </w:tcPr>
          <w:p w14:paraId="3AE4A893" w14:textId="77777777" w:rsidR="00031004" w:rsidRPr="00366F26" w:rsidRDefault="00031004" w:rsidP="008A696E">
            <w:pPr>
              <w:spacing w:before="60" w:after="60"/>
              <w:rPr>
                <w:iCs/>
                <w:szCs w:val="20"/>
              </w:rPr>
            </w:pPr>
          </w:p>
        </w:tc>
        <w:tc>
          <w:tcPr>
            <w:tcW w:w="6804" w:type="dxa"/>
            <w:tcBorders>
              <w:right w:val="nil"/>
            </w:tcBorders>
          </w:tcPr>
          <w:p w14:paraId="7123EE69" w14:textId="77777777" w:rsidR="00031004" w:rsidRPr="00366F26" w:rsidRDefault="00031004" w:rsidP="008A696E">
            <w:pPr>
              <w:spacing w:before="60" w:after="60"/>
              <w:rPr>
                <w:iCs/>
                <w:szCs w:val="20"/>
              </w:rPr>
            </w:pPr>
            <w:r w:rsidRPr="00366F26">
              <w:rPr>
                <w:iCs/>
                <w:szCs w:val="20"/>
              </w:rPr>
              <w:t>NS-G-2.6 “Maintenance, Surveillance and in-service inspection”</w:t>
            </w:r>
          </w:p>
        </w:tc>
      </w:tr>
      <w:tr w:rsidR="00031004" w:rsidRPr="00366F26" w14:paraId="3FDE22AB" w14:textId="77777777" w:rsidTr="005C757B">
        <w:trPr>
          <w:cantSplit/>
          <w:jc w:val="center"/>
        </w:trPr>
        <w:tc>
          <w:tcPr>
            <w:tcW w:w="2261" w:type="dxa"/>
            <w:vMerge/>
            <w:tcBorders>
              <w:left w:val="nil"/>
              <w:bottom w:val="single" w:sz="4" w:space="0" w:color="auto"/>
            </w:tcBorders>
          </w:tcPr>
          <w:p w14:paraId="2275FF16" w14:textId="77777777" w:rsidR="00031004" w:rsidRPr="00366F26" w:rsidRDefault="00031004" w:rsidP="008A696E">
            <w:pPr>
              <w:spacing w:before="60" w:after="60"/>
              <w:rPr>
                <w:iCs/>
                <w:szCs w:val="20"/>
              </w:rPr>
            </w:pPr>
          </w:p>
        </w:tc>
        <w:tc>
          <w:tcPr>
            <w:tcW w:w="6804" w:type="dxa"/>
            <w:tcBorders>
              <w:bottom w:val="single" w:sz="4" w:space="0" w:color="auto"/>
              <w:right w:val="nil"/>
            </w:tcBorders>
          </w:tcPr>
          <w:p w14:paraId="23C7B7AD" w14:textId="77777777" w:rsidR="00031004" w:rsidRPr="00366F26" w:rsidRDefault="00031004" w:rsidP="008A696E">
            <w:pPr>
              <w:spacing w:before="60" w:after="60"/>
              <w:rPr>
                <w:iCs/>
                <w:szCs w:val="20"/>
              </w:rPr>
            </w:pPr>
            <w:r w:rsidRPr="00366F26">
              <w:rPr>
                <w:iCs/>
                <w:szCs w:val="20"/>
              </w:rPr>
              <w:t>NS-G-2.12 “Ageing Management for Nuclear Power Plants”</w:t>
            </w:r>
          </w:p>
        </w:tc>
      </w:tr>
      <w:tr w:rsidR="00031004" w:rsidRPr="00366F26" w14:paraId="477C5018" w14:textId="77777777" w:rsidTr="004D27C5">
        <w:trPr>
          <w:cantSplit/>
          <w:jc w:val="center"/>
        </w:trPr>
        <w:tc>
          <w:tcPr>
            <w:tcW w:w="2261" w:type="dxa"/>
            <w:tcBorders>
              <w:left w:val="nil"/>
            </w:tcBorders>
          </w:tcPr>
          <w:p w14:paraId="47E4C426" w14:textId="77777777" w:rsidR="00031004" w:rsidRPr="00366F26" w:rsidRDefault="00031004" w:rsidP="008A696E">
            <w:pPr>
              <w:spacing w:before="60" w:after="60"/>
              <w:rPr>
                <w:iCs/>
                <w:szCs w:val="20"/>
              </w:rPr>
            </w:pPr>
            <w:r w:rsidRPr="00366F26">
              <w:rPr>
                <w:iCs/>
                <w:szCs w:val="20"/>
              </w:rPr>
              <w:t>Technical Reports</w:t>
            </w:r>
          </w:p>
        </w:tc>
        <w:tc>
          <w:tcPr>
            <w:tcW w:w="6804" w:type="dxa"/>
            <w:tcBorders>
              <w:right w:val="nil"/>
            </w:tcBorders>
          </w:tcPr>
          <w:p w14:paraId="2E45D154" w14:textId="77777777" w:rsidR="00031004" w:rsidRPr="00366F26" w:rsidRDefault="00031004" w:rsidP="008A696E">
            <w:pPr>
              <w:spacing w:before="60" w:after="60"/>
              <w:rPr>
                <w:szCs w:val="20"/>
              </w:rPr>
            </w:pPr>
            <w:r w:rsidRPr="00366F26">
              <w:rPr>
                <w:szCs w:val="20"/>
              </w:rPr>
              <w:t>No.  338 “Methodology for the Management of Ageing of Nuclear Power Plant Components Important to Safety”</w:t>
            </w:r>
          </w:p>
        </w:tc>
      </w:tr>
      <w:tr w:rsidR="00031004" w:rsidRPr="00366F26" w14:paraId="52C7B27D" w14:textId="77777777" w:rsidTr="004D27C5">
        <w:trPr>
          <w:cantSplit/>
          <w:jc w:val="center"/>
        </w:trPr>
        <w:tc>
          <w:tcPr>
            <w:tcW w:w="2261" w:type="dxa"/>
            <w:vMerge w:val="restart"/>
            <w:tcBorders>
              <w:left w:val="nil"/>
            </w:tcBorders>
          </w:tcPr>
          <w:p w14:paraId="071974A0" w14:textId="77777777" w:rsidR="00031004" w:rsidRPr="00366F26" w:rsidRDefault="00031004" w:rsidP="008A696E">
            <w:pPr>
              <w:spacing w:before="60" w:after="60"/>
              <w:rPr>
                <w:iCs/>
                <w:szCs w:val="20"/>
              </w:rPr>
            </w:pPr>
            <w:r w:rsidRPr="00366F26">
              <w:rPr>
                <w:iCs/>
                <w:szCs w:val="20"/>
              </w:rPr>
              <w:t xml:space="preserve">Nuclear Energy series </w:t>
            </w:r>
          </w:p>
        </w:tc>
        <w:tc>
          <w:tcPr>
            <w:tcW w:w="6804" w:type="dxa"/>
            <w:tcBorders>
              <w:right w:val="nil"/>
            </w:tcBorders>
          </w:tcPr>
          <w:p w14:paraId="769BD1AC" w14:textId="77777777" w:rsidR="00031004" w:rsidRPr="00366F26" w:rsidRDefault="00031004" w:rsidP="008A696E">
            <w:pPr>
              <w:tabs>
                <w:tab w:val="left" w:pos="1323"/>
              </w:tabs>
              <w:spacing w:before="60" w:after="60"/>
              <w:rPr>
                <w:szCs w:val="20"/>
              </w:rPr>
            </w:pPr>
            <w:r w:rsidRPr="00366F26">
              <w:rPr>
                <w:szCs w:val="20"/>
              </w:rPr>
              <w:t>NP-T-3.1 “</w:t>
            </w:r>
            <w:r w:rsidRPr="00366F26">
              <w:rPr>
                <w:iCs/>
                <w:szCs w:val="20"/>
              </w:rPr>
              <w:t>Risk Informed In-service Inspection of Piping Systems of Nuclear Power Plants: Process, Status, Issues and Development”</w:t>
            </w:r>
          </w:p>
        </w:tc>
      </w:tr>
      <w:tr w:rsidR="00031004" w:rsidRPr="00366F26" w14:paraId="0C06A4B0" w14:textId="77777777" w:rsidTr="004D27C5">
        <w:trPr>
          <w:cantSplit/>
          <w:jc w:val="center"/>
        </w:trPr>
        <w:tc>
          <w:tcPr>
            <w:tcW w:w="2261" w:type="dxa"/>
            <w:vMerge/>
            <w:tcBorders>
              <w:left w:val="nil"/>
            </w:tcBorders>
          </w:tcPr>
          <w:p w14:paraId="52173AC1" w14:textId="77777777" w:rsidR="00031004" w:rsidRPr="00366F26" w:rsidRDefault="00031004" w:rsidP="008A696E">
            <w:pPr>
              <w:spacing w:before="60" w:after="60"/>
              <w:rPr>
                <w:iCs/>
                <w:szCs w:val="20"/>
              </w:rPr>
            </w:pPr>
          </w:p>
        </w:tc>
        <w:tc>
          <w:tcPr>
            <w:tcW w:w="6804" w:type="dxa"/>
            <w:tcBorders>
              <w:right w:val="nil"/>
            </w:tcBorders>
          </w:tcPr>
          <w:p w14:paraId="6035D3AE" w14:textId="77777777" w:rsidR="00031004" w:rsidRPr="00366F26" w:rsidRDefault="00031004" w:rsidP="008A696E">
            <w:pPr>
              <w:spacing w:before="60" w:after="60"/>
              <w:rPr>
                <w:szCs w:val="20"/>
              </w:rPr>
            </w:pPr>
            <w:r w:rsidRPr="00366F26">
              <w:rPr>
                <w:szCs w:val="20"/>
              </w:rPr>
              <w:t>NP-T-3.5 “</w:t>
            </w:r>
            <w:r w:rsidRPr="00366F26">
              <w:rPr>
                <w:iCs/>
                <w:szCs w:val="20"/>
              </w:rPr>
              <w:t>Ageing Management of Concrete Structures in NPPs”</w:t>
            </w:r>
          </w:p>
        </w:tc>
      </w:tr>
      <w:tr w:rsidR="00031004" w:rsidRPr="00366F26" w14:paraId="34DCD4F2" w14:textId="77777777" w:rsidTr="004D27C5">
        <w:trPr>
          <w:cantSplit/>
          <w:jc w:val="center"/>
        </w:trPr>
        <w:tc>
          <w:tcPr>
            <w:tcW w:w="2261" w:type="dxa"/>
            <w:vMerge/>
            <w:tcBorders>
              <w:left w:val="nil"/>
            </w:tcBorders>
          </w:tcPr>
          <w:p w14:paraId="75E8ABAE" w14:textId="77777777" w:rsidR="00031004" w:rsidRPr="00366F26" w:rsidRDefault="00031004" w:rsidP="008A696E">
            <w:pPr>
              <w:spacing w:before="60" w:after="60"/>
              <w:rPr>
                <w:iCs/>
                <w:szCs w:val="20"/>
              </w:rPr>
            </w:pPr>
          </w:p>
        </w:tc>
        <w:tc>
          <w:tcPr>
            <w:tcW w:w="6804" w:type="dxa"/>
            <w:tcBorders>
              <w:right w:val="nil"/>
            </w:tcBorders>
          </w:tcPr>
          <w:p w14:paraId="7A0F37CE" w14:textId="77777777" w:rsidR="00031004" w:rsidRPr="00366F26" w:rsidRDefault="00031004" w:rsidP="008A696E">
            <w:pPr>
              <w:spacing w:before="60" w:after="60"/>
              <w:rPr>
                <w:iCs/>
                <w:szCs w:val="20"/>
              </w:rPr>
            </w:pPr>
            <w:r w:rsidRPr="00366F26">
              <w:rPr>
                <w:szCs w:val="20"/>
              </w:rPr>
              <w:t>NP-T-3.14  “</w:t>
            </w:r>
            <w:r w:rsidRPr="00366F26">
              <w:rPr>
                <w:iCs/>
                <w:szCs w:val="20"/>
              </w:rPr>
              <w:t>Advanced Surveillance, Diagnostic and Prognostic Techniques in Monitoring Structures, Systems and Components in Nuclear Power Plant”</w:t>
            </w:r>
          </w:p>
        </w:tc>
      </w:tr>
      <w:tr w:rsidR="00031004" w:rsidRPr="00366F26" w14:paraId="251469E6" w14:textId="77777777" w:rsidTr="004D27C5">
        <w:trPr>
          <w:cantSplit/>
          <w:jc w:val="center"/>
        </w:trPr>
        <w:tc>
          <w:tcPr>
            <w:tcW w:w="2261" w:type="dxa"/>
            <w:vMerge/>
            <w:tcBorders>
              <w:left w:val="nil"/>
            </w:tcBorders>
          </w:tcPr>
          <w:p w14:paraId="16E20C2D" w14:textId="77777777" w:rsidR="00031004" w:rsidRPr="00366F26" w:rsidRDefault="00031004" w:rsidP="008A696E">
            <w:pPr>
              <w:spacing w:before="60" w:after="60"/>
              <w:rPr>
                <w:iCs/>
                <w:szCs w:val="20"/>
              </w:rPr>
            </w:pPr>
          </w:p>
        </w:tc>
        <w:tc>
          <w:tcPr>
            <w:tcW w:w="6804" w:type="dxa"/>
            <w:tcBorders>
              <w:right w:val="nil"/>
            </w:tcBorders>
          </w:tcPr>
          <w:p w14:paraId="78F9E007" w14:textId="77777777" w:rsidR="00031004" w:rsidRPr="00366F26" w:rsidRDefault="00031004" w:rsidP="008A696E">
            <w:pPr>
              <w:spacing w:before="60" w:after="60"/>
              <w:rPr>
                <w:szCs w:val="20"/>
              </w:rPr>
            </w:pPr>
            <w:r w:rsidRPr="00366F26">
              <w:rPr>
                <w:szCs w:val="20"/>
              </w:rPr>
              <w:t>NP-T-3.20 “</w:t>
            </w:r>
            <w:r w:rsidRPr="00366F26">
              <w:rPr>
                <w:iCs/>
                <w:szCs w:val="20"/>
              </w:rPr>
              <w:t>Buried and Underground Piping and Tank Ageing Management for Nuclear Power Plants”</w:t>
            </w:r>
          </w:p>
        </w:tc>
      </w:tr>
      <w:tr w:rsidR="00031004" w:rsidRPr="00366F26" w14:paraId="0AE81585" w14:textId="77777777" w:rsidTr="004D27C5">
        <w:trPr>
          <w:cantSplit/>
          <w:jc w:val="center"/>
        </w:trPr>
        <w:tc>
          <w:tcPr>
            <w:tcW w:w="2261" w:type="dxa"/>
            <w:vMerge/>
            <w:tcBorders>
              <w:left w:val="nil"/>
            </w:tcBorders>
          </w:tcPr>
          <w:p w14:paraId="1B2F720D" w14:textId="77777777" w:rsidR="00031004" w:rsidRPr="00366F26" w:rsidRDefault="00031004" w:rsidP="008A696E">
            <w:pPr>
              <w:spacing w:before="60" w:after="60"/>
              <w:rPr>
                <w:iCs/>
                <w:szCs w:val="20"/>
              </w:rPr>
            </w:pPr>
          </w:p>
        </w:tc>
        <w:tc>
          <w:tcPr>
            <w:tcW w:w="6804" w:type="dxa"/>
            <w:tcBorders>
              <w:right w:val="nil"/>
            </w:tcBorders>
          </w:tcPr>
          <w:p w14:paraId="063719DE" w14:textId="77777777" w:rsidR="00031004" w:rsidRPr="00366F26" w:rsidRDefault="00031004" w:rsidP="008A696E">
            <w:pPr>
              <w:spacing w:before="60" w:after="60"/>
              <w:rPr>
                <w:iCs/>
                <w:szCs w:val="20"/>
              </w:rPr>
            </w:pPr>
            <w:r w:rsidRPr="00366F26">
              <w:rPr>
                <w:szCs w:val="20"/>
              </w:rPr>
              <w:t>NP-T-3.24 “</w:t>
            </w:r>
            <w:r w:rsidRPr="00366F26">
              <w:rPr>
                <w:iCs/>
                <w:szCs w:val="20"/>
              </w:rPr>
              <w:t>Handbook on Ageing Management for NPPs”</w:t>
            </w:r>
          </w:p>
        </w:tc>
      </w:tr>
      <w:tr w:rsidR="00031004" w:rsidRPr="00366F26" w14:paraId="6165CEC0" w14:textId="77777777" w:rsidTr="005D541E">
        <w:trPr>
          <w:cantSplit/>
          <w:trHeight w:val="395"/>
          <w:jc w:val="center"/>
        </w:trPr>
        <w:tc>
          <w:tcPr>
            <w:tcW w:w="9065" w:type="dxa"/>
            <w:gridSpan w:val="2"/>
            <w:tcBorders>
              <w:left w:val="nil"/>
              <w:bottom w:val="single" w:sz="4" w:space="0" w:color="auto"/>
            </w:tcBorders>
            <w:shd w:val="clear" w:color="auto" w:fill="CCCCCC" w:themeFill="text2" w:themeFillTint="33"/>
          </w:tcPr>
          <w:p w14:paraId="048E47D1" w14:textId="77777777" w:rsidR="00031004" w:rsidRPr="00366F26" w:rsidRDefault="00031004" w:rsidP="008A696E">
            <w:pPr>
              <w:spacing w:before="60" w:after="60"/>
              <w:rPr>
                <w:b/>
                <w:szCs w:val="20"/>
              </w:rPr>
            </w:pPr>
            <w:r w:rsidRPr="00366F26">
              <w:rPr>
                <w:b/>
                <w:szCs w:val="20"/>
              </w:rPr>
              <w:lastRenderedPageBreak/>
              <w:t>Decommissioning and Demolition</w:t>
            </w:r>
          </w:p>
        </w:tc>
      </w:tr>
      <w:tr w:rsidR="00031004" w:rsidRPr="00366F26" w14:paraId="1850E127" w14:textId="77777777" w:rsidTr="004D27C5">
        <w:trPr>
          <w:cantSplit/>
          <w:jc w:val="center"/>
        </w:trPr>
        <w:tc>
          <w:tcPr>
            <w:tcW w:w="2261" w:type="dxa"/>
            <w:tcBorders>
              <w:left w:val="nil"/>
            </w:tcBorders>
          </w:tcPr>
          <w:p w14:paraId="19B993F0" w14:textId="77777777" w:rsidR="00031004" w:rsidRPr="00366F26" w:rsidRDefault="00031004" w:rsidP="008A696E">
            <w:pPr>
              <w:spacing w:before="60" w:after="60"/>
              <w:rPr>
                <w:iCs/>
                <w:szCs w:val="20"/>
              </w:rPr>
            </w:pPr>
            <w:r w:rsidRPr="00366F26">
              <w:rPr>
                <w:iCs/>
                <w:szCs w:val="20"/>
              </w:rPr>
              <w:t>Safety Requirements</w:t>
            </w:r>
          </w:p>
        </w:tc>
        <w:tc>
          <w:tcPr>
            <w:tcW w:w="6804" w:type="dxa"/>
            <w:tcBorders>
              <w:right w:val="nil"/>
            </w:tcBorders>
          </w:tcPr>
          <w:p w14:paraId="7F6D1F26" w14:textId="77777777" w:rsidR="00031004" w:rsidRPr="00366F26" w:rsidRDefault="00031004" w:rsidP="008A696E">
            <w:pPr>
              <w:spacing w:before="60" w:after="60"/>
              <w:rPr>
                <w:iCs/>
                <w:szCs w:val="20"/>
              </w:rPr>
            </w:pPr>
            <w:r w:rsidRPr="00366F26">
              <w:t>GSR-6 “Decommissioning of Facilities”</w:t>
            </w:r>
          </w:p>
        </w:tc>
      </w:tr>
      <w:tr w:rsidR="00031004" w:rsidRPr="00366F26" w14:paraId="0A5F62D7" w14:textId="77777777" w:rsidTr="004D27C5">
        <w:trPr>
          <w:cantSplit/>
          <w:jc w:val="center"/>
        </w:trPr>
        <w:tc>
          <w:tcPr>
            <w:tcW w:w="2261" w:type="dxa"/>
            <w:vMerge w:val="restart"/>
            <w:tcBorders>
              <w:left w:val="nil"/>
            </w:tcBorders>
          </w:tcPr>
          <w:p w14:paraId="71DA61D1" w14:textId="77777777" w:rsidR="00031004" w:rsidRPr="00366F26" w:rsidRDefault="00031004" w:rsidP="008A696E">
            <w:pPr>
              <w:spacing w:before="60" w:after="60"/>
              <w:rPr>
                <w:iCs/>
                <w:szCs w:val="20"/>
              </w:rPr>
            </w:pPr>
            <w:r w:rsidRPr="00366F26">
              <w:rPr>
                <w:iCs/>
                <w:szCs w:val="20"/>
              </w:rPr>
              <w:t>Safety Guides</w:t>
            </w:r>
          </w:p>
        </w:tc>
        <w:tc>
          <w:tcPr>
            <w:tcW w:w="6804" w:type="dxa"/>
            <w:tcBorders>
              <w:right w:val="nil"/>
            </w:tcBorders>
          </w:tcPr>
          <w:p w14:paraId="61E78828" w14:textId="77777777" w:rsidR="00031004" w:rsidRPr="00366F26" w:rsidRDefault="00031004" w:rsidP="008A696E">
            <w:pPr>
              <w:spacing w:before="60" w:after="60"/>
              <w:rPr>
                <w:iCs/>
                <w:szCs w:val="20"/>
              </w:rPr>
            </w:pPr>
            <w:r w:rsidRPr="00366F26">
              <w:t>SSG-47 “Decommissioning of NPP, Research Reactors and other nuclear fuel cycle facilities” (supersedes WS-G-2.1 and WS-G-2.4)</w:t>
            </w:r>
          </w:p>
        </w:tc>
      </w:tr>
      <w:tr w:rsidR="00031004" w:rsidRPr="00366F26" w14:paraId="63C0D2BA" w14:textId="77777777" w:rsidTr="004D27C5">
        <w:trPr>
          <w:cantSplit/>
          <w:jc w:val="center"/>
        </w:trPr>
        <w:tc>
          <w:tcPr>
            <w:tcW w:w="2261" w:type="dxa"/>
            <w:vMerge/>
            <w:tcBorders>
              <w:left w:val="nil"/>
            </w:tcBorders>
          </w:tcPr>
          <w:p w14:paraId="085F92B3" w14:textId="77777777" w:rsidR="00031004" w:rsidRPr="00366F26" w:rsidRDefault="00031004" w:rsidP="008A696E">
            <w:pPr>
              <w:spacing w:before="60" w:after="60"/>
              <w:rPr>
                <w:iCs/>
                <w:szCs w:val="20"/>
              </w:rPr>
            </w:pPr>
          </w:p>
        </w:tc>
        <w:tc>
          <w:tcPr>
            <w:tcW w:w="6804" w:type="dxa"/>
            <w:tcBorders>
              <w:right w:val="nil"/>
            </w:tcBorders>
          </w:tcPr>
          <w:p w14:paraId="558B802B" w14:textId="77777777" w:rsidR="00031004" w:rsidRPr="00366F26" w:rsidRDefault="00031004" w:rsidP="008A696E">
            <w:pPr>
              <w:spacing w:before="60" w:after="60"/>
            </w:pPr>
            <w:r w:rsidRPr="00366F26">
              <w:rPr>
                <w:iCs/>
                <w:szCs w:val="20"/>
              </w:rPr>
              <w:t>SSG-49 “Decommissioning of Medical, Industrial and Research Facilities”</w:t>
            </w:r>
          </w:p>
        </w:tc>
      </w:tr>
      <w:tr w:rsidR="00031004" w:rsidRPr="00366F26" w14:paraId="6211C8B9" w14:textId="77777777" w:rsidTr="004D27C5">
        <w:trPr>
          <w:cantSplit/>
          <w:jc w:val="center"/>
        </w:trPr>
        <w:tc>
          <w:tcPr>
            <w:tcW w:w="2261" w:type="dxa"/>
            <w:vMerge/>
            <w:tcBorders>
              <w:left w:val="nil"/>
            </w:tcBorders>
          </w:tcPr>
          <w:p w14:paraId="776112FE" w14:textId="77777777" w:rsidR="00031004" w:rsidRPr="00366F26" w:rsidRDefault="00031004" w:rsidP="008A696E">
            <w:pPr>
              <w:spacing w:before="60" w:after="60"/>
              <w:rPr>
                <w:iCs/>
                <w:szCs w:val="20"/>
              </w:rPr>
            </w:pPr>
          </w:p>
        </w:tc>
        <w:tc>
          <w:tcPr>
            <w:tcW w:w="6804" w:type="dxa"/>
            <w:tcBorders>
              <w:right w:val="nil"/>
            </w:tcBorders>
          </w:tcPr>
          <w:p w14:paraId="622289EA" w14:textId="77777777" w:rsidR="00031004" w:rsidRPr="00366F26" w:rsidRDefault="00031004" w:rsidP="008A696E">
            <w:pPr>
              <w:spacing w:before="60" w:after="60"/>
            </w:pPr>
            <w:r w:rsidRPr="00366F26">
              <w:t>WS-G-2.1 “Decommissioning of Nuclear Power Plants and Research Reactors”</w:t>
            </w:r>
          </w:p>
        </w:tc>
      </w:tr>
      <w:tr w:rsidR="00031004" w:rsidRPr="00366F26" w14:paraId="74BA3627" w14:textId="77777777" w:rsidTr="004D27C5">
        <w:trPr>
          <w:cantSplit/>
          <w:jc w:val="center"/>
        </w:trPr>
        <w:tc>
          <w:tcPr>
            <w:tcW w:w="2261" w:type="dxa"/>
            <w:vMerge/>
            <w:tcBorders>
              <w:left w:val="nil"/>
            </w:tcBorders>
          </w:tcPr>
          <w:p w14:paraId="5F4E3E91" w14:textId="77777777" w:rsidR="00031004" w:rsidRPr="00366F26" w:rsidRDefault="00031004" w:rsidP="008A696E">
            <w:pPr>
              <w:spacing w:before="60" w:after="60"/>
              <w:rPr>
                <w:iCs/>
                <w:szCs w:val="20"/>
              </w:rPr>
            </w:pPr>
          </w:p>
        </w:tc>
        <w:tc>
          <w:tcPr>
            <w:tcW w:w="6804" w:type="dxa"/>
            <w:tcBorders>
              <w:right w:val="nil"/>
            </w:tcBorders>
          </w:tcPr>
          <w:p w14:paraId="57C326F4" w14:textId="77777777" w:rsidR="00031004" w:rsidRPr="00366F26" w:rsidRDefault="00031004" w:rsidP="008A696E">
            <w:pPr>
              <w:spacing w:before="60" w:after="60"/>
            </w:pPr>
            <w:r w:rsidRPr="00366F26">
              <w:rPr>
                <w:iCs/>
                <w:szCs w:val="20"/>
              </w:rPr>
              <w:t>WS-G-2.2 “Decommissioning of Medical, Industrial and Research Facilities”</w:t>
            </w:r>
          </w:p>
        </w:tc>
      </w:tr>
      <w:tr w:rsidR="00031004" w:rsidRPr="00366F26" w14:paraId="05169797" w14:textId="77777777" w:rsidTr="004D27C5">
        <w:trPr>
          <w:cantSplit/>
          <w:jc w:val="center"/>
        </w:trPr>
        <w:tc>
          <w:tcPr>
            <w:tcW w:w="2261" w:type="dxa"/>
            <w:vMerge/>
            <w:tcBorders>
              <w:left w:val="nil"/>
            </w:tcBorders>
          </w:tcPr>
          <w:p w14:paraId="26BC7C5E" w14:textId="77777777" w:rsidR="00031004" w:rsidRPr="00366F26" w:rsidRDefault="00031004" w:rsidP="008A696E">
            <w:pPr>
              <w:spacing w:before="60" w:after="60"/>
              <w:rPr>
                <w:iCs/>
                <w:szCs w:val="20"/>
              </w:rPr>
            </w:pPr>
          </w:p>
        </w:tc>
        <w:tc>
          <w:tcPr>
            <w:tcW w:w="6804" w:type="dxa"/>
            <w:tcBorders>
              <w:right w:val="nil"/>
            </w:tcBorders>
          </w:tcPr>
          <w:p w14:paraId="27FBE1EA" w14:textId="77777777" w:rsidR="00031004" w:rsidRPr="00366F26" w:rsidRDefault="00031004" w:rsidP="008A696E">
            <w:pPr>
              <w:spacing w:before="60" w:after="60"/>
              <w:rPr>
                <w:iCs/>
                <w:szCs w:val="20"/>
              </w:rPr>
            </w:pPr>
            <w:r w:rsidRPr="00366F26">
              <w:rPr>
                <w:iCs/>
                <w:szCs w:val="20"/>
              </w:rPr>
              <w:t>WS-G-2.4 “Decommissioning of Nuclear Fuel Cycle Facilities”</w:t>
            </w:r>
          </w:p>
        </w:tc>
      </w:tr>
      <w:tr w:rsidR="00031004" w:rsidRPr="00366F26" w14:paraId="5AEB0ED6" w14:textId="77777777" w:rsidTr="004D27C5">
        <w:trPr>
          <w:cantSplit/>
          <w:jc w:val="center"/>
        </w:trPr>
        <w:tc>
          <w:tcPr>
            <w:tcW w:w="2261" w:type="dxa"/>
            <w:vMerge/>
            <w:tcBorders>
              <w:left w:val="nil"/>
            </w:tcBorders>
          </w:tcPr>
          <w:p w14:paraId="4EC23D91" w14:textId="77777777" w:rsidR="00031004" w:rsidRPr="00366F26" w:rsidRDefault="00031004" w:rsidP="008A696E">
            <w:pPr>
              <w:spacing w:before="60" w:after="60"/>
              <w:rPr>
                <w:iCs/>
                <w:szCs w:val="20"/>
              </w:rPr>
            </w:pPr>
          </w:p>
        </w:tc>
        <w:tc>
          <w:tcPr>
            <w:tcW w:w="6804" w:type="dxa"/>
            <w:tcBorders>
              <w:right w:val="nil"/>
            </w:tcBorders>
          </w:tcPr>
          <w:p w14:paraId="0CC0C8FB" w14:textId="77777777" w:rsidR="00031004" w:rsidRPr="00366F26" w:rsidRDefault="00031004" w:rsidP="008A696E">
            <w:pPr>
              <w:spacing w:before="60" w:after="60"/>
            </w:pPr>
            <w:r w:rsidRPr="00366F26">
              <w:rPr>
                <w:iCs/>
                <w:szCs w:val="20"/>
              </w:rPr>
              <w:t>WS-G-5.2 “Safety Assessment for the Decommissioning of Facilities Using Radioactive Material"</w:t>
            </w:r>
          </w:p>
        </w:tc>
      </w:tr>
      <w:tr w:rsidR="00031004" w:rsidRPr="00366F26" w14:paraId="5E8FDAEB" w14:textId="77777777" w:rsidTr="005D541E">
        <w:trPr>
          <w:cantSplit/>
          <w:jc w:val="center"/>
        </w:trPr>
        <w:tc>
          <w:tcPr>
            <w:tcW w:w="2261" w:type="dxa"/>
            <w:vMerge w:val="restart"/>
            <w:tcBorders>
              <w:left w:val="nil"/>
            </w:tcBorders>
          </w:tcPr>
          <w:p w14:paraId="06A516CA" w14:textId="77777777" w:rsidR="00031004" w:rsidRPr="00366F26" w:rsidRDefault="00031004" w:rsidP="008A696E">
            <w:pPr>
              <w:spacing w:before="60" w:after="60"/>
              <w:rPr>
                <w:iCs/>
                <w:szCs w:val="20"/>
              </w:rPr>
            </w:pPr>
            <w:r w:rsidRPr="00366F26">
              <w:rPr>
                <w:iCs/>
                <w:szCs w:val="20"/>
              </w:rPr>
              <w:t>Technical Reports</w:t>
            </w:r>
          </w:p>
        </w:tc>
        <w:tc>
          <w:tcPr>
            <w:tcW w:w="6804" w:type="dxa"/>
            <w:tcBorders>
              <w:bottom w:val="single" w:sz="4" w:space="0" w:color="auto"/>
              <w:right w:val="nil"/>
            </w:tcBorders>
          </w:tcPr>
          <w:p w14:paraId="0667FE35" w14:textId="77777777" w:rsidR="00031004" w:rsidRPr="00366F26" w:rsidRDefault="00031004" w:rsidP="008A696E">
            <w:pPr>
              <w:spacing w:before="60" w:after="60"/>
            </w:pPr>
            <w:r w:rsidRPr="00366F26">
              <w:rPr>
                <w:iCs/>
                <w:szCs w:val="20"/>
              </w:rPr>
              <w:t>No.  373 “Decommissioning Techniques for Research Reactors”</w:t>
            </w:r>
          </w:p>
        </w:tc>
      </w:tr>
      <w:tr w:rsidR="00031004" w:rsidRPr="00366F26" w14:paraId="2299CE79" w14:textId="77777777" w:rsidTr="005D541E">
        <w:trPr>
          <w:cantSplit/>
          <w:jc w:val="center"/>
        </w:trPr>
        <w:tc>
          <w:tcPr>
            <w:tcW w:w="2261" w:type="dxa"/>
            <w:vMerge/>
            <w:tcBorders>
              <w:left w:val="nil"/>
            </w:tcBorders>
          </w:tcPr>
          <w:p w14:paraId="4FCE54E4" w14:textId="77777777" w:rsidR="00031004" w:rsidRPr="00366F26" w:rsidRDefault="00031004" w:rsidP="008A696E">
            <w:pPr>
              <w:spacing w:before="60" w:after="60"/>
              <w:rPr>
                <w:iCs/>
                <w:szCs w:val="20"/>
              </w:rPr>
            </w:pPr>
          </w:p>
        </w:tc>
        <w:tc>
          <w:tcPr>
            <w:tcW w:w="6804" w:type="dxa"/>
            <w:tcBorders>
              <w:right w:val="nil"/>
            </w:tcBorders>
          </w:tcPr>
          <w:p w14:paraId="399BA1C5" w14:textId="77777777" w:rsidR="00031004" w:rsidRPr="00366F26" w:rsidRDefault="00031004" w:rsidP="008A696E">
            <w:pPr>
              <w:spacing w:before="60" w:after="60"/>
              <w:rPr>
                <w:iCs/>
                <w:szCs w:val="20"/>
              </w:rPr>
            </w:pPr>
            <w:r w:rsidRPr="00366F26">
              <w:rPr>
                <w:iCs/>
                <w:szCs w:val="20"/>
              </w:rPr>
              <w:t>No.  375 “Safe Enclosure of Shutdown Nuclear Installations”</w:t>
            </w:r>
          </w:p>
        </w:tc>
      </w:tr>
      <w:tr w:rsidR="00031004" w:rsidRPr="00366F26" w14:paraId="5BA583EB" w14:textId="77777777" w:rsidTr="005D541E">
        <w:trPr>
          <w:cantSplit/>
          <w:jc w:val="center"/>
        </w:trPr>
        <w:tc>
          <w:tcPr>
            <w:tcW w:w="2261" w:type="dxa"/>
            <w:vMerge/>
            <w:tcBorders>
              <w:left w:val="nil"/>
            </w:tcBorders>
          </w:tcPr>
          <w:p w14:paraId="0192AB83" w14:textId="77777777" w:rsidR="00031004" w:rsidRPr="00366F26" w:rsidRDefault="00031004" w:rsidP="008A696E">
            <w:pPr>
              <w:spacing w:before="60" w:after="60"/>
              <w:rPr>
                <w:iCs/>
                <w:szCs w:val="20"/>
              </w:rPr>
            </w:pPr>
          </w:p>
        </w:tc>
        <w:tc>
          <w:tcPr>
            <w:tcW w:w="6804" w:type="dxa"/>
            <w:tcBorders>
              <w:right w:val="nil"/>
            </w:tcBorders>
          </w:tcPr>
          <w:p w14:paraId="72CA72DD" w14:textId="77777777" w:rsidR="00031004" w:rsidRPr="00366F26" w:rsidRDefault="00031004" w:rsidP="008A696E">
            <w:pPr>
              <w:spacing w:before="60" w:after="60"/>
              <w:rPr>
                <w:iCs/>
                <w:szCs w:val="20"/>
              </w:rPr>
            </w:pPr>
            <w:r w:rsidRPr="00366F26">
              <w:rPr>
                <w:iCs/>
                <w:szCs w:val="20"/>
              </w:rPr>
              <w:t>No.  386 “Decommissioning of Nuclear Facilities Other Than Reactors”</w:t>
            </w:r>
          </w:p>
        </w:tc>
      </w:tr>
      <w:tr w:rsidR="00031004" w:rsidRPr="00366F26" w14:paraId="5B3E24FC" w14:textId="77777777" w:rsidTr="005D541E">
        <w:trPr>
          <w:cantSplit/>
          <w:jc w:val="center"/>
        </w:trPr>
        <w:tc>
          <w:tcPr>
            <w:tcW w:w="2261" w:type="dxa"/>
            <w:vMerge/>
            <w:tcBorders>
              <w:left w:val="nil"/>
            </w:tcBorders>
          </w:tcPr>
          <w:p w14:paraId="77C2A882" w14:textId="77777777" w:rsidR="00031004" w:rsidRPr="00366F26" w:rsidRDefault="00031004" w:rsidP="008A696E">
            <w:pPr>
              <w:spacing w:before="60" w:after="60"/>
              <w:rPr>
                <w:iCs/>
                <w:szCs w:val="20"/>
              </w:rPr>
            </w:pPr>
          </w:p>
        </w:tc>
        <w:tc>
          <w:tcPr>
            <w:tcW w:w="6804" w:type="dxa"/>
            <w:tcBorders>
              <w:right w:val="nil"/>
            </w:tcBorders>
          </w:tcPr>
          <w:p w14:paraId="01C770C7" w14:textId="77777777" w:rsidR="00031004" w:rsidRPr="00366F26" w:rsidRDefault="00031004" w:rsidP="008A696E">
            <w:pPr>
              <w:spacing w:before="60" w:after="60"/>
              <w:rPr>
                <w:iCs/>
                <w:szCs w:val="20"/>
              </w:rPr>
            </w:pPr>
            <w:r w:rsidRPr="00366F26">
              <w:rPr>
                <w:iCs/>
                <w:szCs w:val="20"/>
              </w:rPr>
              <w:t>No.  439 “Decommissioning of Underground Structures, Systems and Components”</w:t>
            </w:r>
          </w:p>
        </w:tc>
      </w:tr>
      <w:tr w:rsidR="00031004" w:rsidRPr="00366F26" w14:paraId="66717B53" w14:textId="77777777" w:rsidTr="005D541E">
        <w:trPr>
          <w:cantSplit/>
          <w:jc w:val="center"/>
        </w:trPr>
        <w:tc>
          <w:tcPr>
            <w:tcW w:w="2261" w:type="dxa"/>
            <w:vMerge/>
            <w:tcBorders>
              <w:left w:val="nil"/>
            </w:tcBorders>
          </w:tcPr>
          <w:p w14:paraId="7A1DB535" w14:textId="77777777" w:rsidR="00031004" w:rsidRPr="00366F26" w:rsidRDefault="00031004" w:rsidP="008A696E">
            <w:pPr>
              <w:spacing w:before="60" w:after="60"/>
              <w:rPr>
                <w:iCs/>
                <w:szCs w:val="20"/>
              </w:rPr>
            </w:pPr>
          </w:p>
        </w:tc>
        <w:tc>
          <w:tcPr>
            <w:tcW w:w="6804" w:type="dxa"/>
            <w:tcBorders>
              <w:right w:val="nil"/>
            </w:tcBorders>
          </w:tcPr>
          <w:p w14:paraId="60BDA50B" w14:textId="77777777" w:rsidR="00031004" w:rsidRPr="00366F26" w:rsidRDefault="00031004" w:rsidP="008A696E">
            <w:pPr>
              <w:spacing w:before="60" w:after="60"/>
              <w:rPr>
                <w:iCs/>
                <w:szCs w:val="20"/>
              </w:rPr>
            </w:pPr>
            <w:r w:rsidRPr="00366F26">
              <w:rPr>
                <w:iCs/>
                <w:szCs w:val="20"/>
              </w:rPr>
              <w:t>No.  440 “Dismantling of Contaminated Stacks at Nuclear Facilities”</w:t>
            </w:r>
          </w:p>
        </w:tc>
      </w:tr>
      <w:tr w:rsidR="00031004" w:rsidRPr="00366F26" w14:paraId="4CA97C2B" w14:textId="77777777" w:rsidTr="005D541E">
        <w:trPr>
          <w:cantSplit/>
          <w:jc w:val="center"/>
        </w:trPr>
        <w:tc>
          <w:tcPr>
            <w:tcW w:w="2261" w:type="dxa"/>
            <w:vMerge/>
            <w:tcBorders>
              <w:left w:val="nil"/>
            </w:tcBorders>
          </w:tcPr>
          <w:p w14:paraId="2A95014F" w14:textId="77777777" w:rsidR="00031004" w:rsidRPr="00366F26" w:rsidRDefault="00031004" w:rsidP="008A696E">
            <w:pPr>
              <w:spacing w:before="60" w:after="60"/>
              <w:rPr>
                <w:iCs/>
                <w:szCs w:val="20"/>
              </w:rPr>
            </w:pPr>
          </w:p>
        </w:tc>
        <w:tc>
          <w:tcPr>
            <w:tcW w:w="6804" w:type="dxa"/>
            <w:tcBorders>
              <w:right w:val="nil"/>
            </w:tcBorders>
          </w:tcPr>
          <w:p w14:paraId="31600B97" w14:textId="77777777" w:rsidR="00031004" w:rsidRPr="00366F26" w:rsidRDefault="00031004" w:rsidP="008A696E">
            <w:pPr>
              <w:spacing w:before="60" w:after="60"/>
              <w:rPr>
                <w:iCs/>
                <w:szCs w:val="20"/>
              </w:rPr>
            </w:pPr>
            <w:r w:rsidRPr="00366F26">
              <w:rPr>
                <w:iCs/>
                <w:szCs w:val="20"/>
              </w:rPr>
              <w:t>No.  446 “Decommissioning of Research Reactors: Evolution, State of the Art, Open Issues”</w:t>
            </w:r>
          </w:p>
        </w:tc>
      </w:tr>
      <w:tr w:rsidR="00031004" w:rsidRPr="00366F26" w14:paraId="4F1C02C4" w14:textId="77777777" w:rsidTr="005D541E">
        <w:trPr>
          <w:cantSplit/>
          <w:jc w:val="center"/>
        </w:trPr>
        <w:tc>
          <w:tcPr>
            <w:tcW w:w="2261" w:type="dxa"/>
            <w:vMerge/>
            <w:tcBorders>
              <w:left w:val="nil"/>
              <w:bottom w:val="single" w:sz="4" w:space="0" w:color="auto"/>
            </w:tcBorders>
          </w:tcPr>
          <w:p w14:paraId="1D0D4F12" w14:textId="77777777" w:rsidR="00031004" w:rsidRPr="00366F26" w:rsidRDefault="00031004" w:rsidP="008A696E">
            <w:pPr>
              <w:spacing w:before="60" w:after="60"/>
              <w:rPr>
                <w:iCs/>
                <w:szCs w:val="20"/>
              </w:rPr>
            </w:pPr>
          </w:p>
        </w:tc>
        <w:tc>
          <w:tcPr>
            <w:tcW w:w="6804" w:type="dxa"/>
            <w:tcBorders>
              <w:right w:val="nil"/>
            </w:tcBorders>
          </w:tcPr>
          <w:p w14:paraId="229F2A07" w14:textId="77777777" w:rsidR="00031004" w:rsidRPr="00366F26" w:rsidRDefault="00031004" w:rsidP="008A696E">
            <w:pPr>
              <w:spacing w:before="60" w:after="60"/>
              <w:rPr>
                <w:iCs/>
                <w:szCs w:val="20"/>
              </w:rPr>
            </w:pPr>
            <w:r w:rsidRPr="00366F26">
              <w:rPr>
                <w:iCs/>
                <w:szCs w:val="20"/>
              </w:rPr>
              <w:t xml:space="preserve">No. </w:t>
            </w:r>
            <w:r w:rsidRPr="00366F26">
              <w:t xml:space="preserve"> 448 “Decommissioning of Medical, Industrial and Research Facilities”</w:t>
            </w:r>
          </w:p>
        </w:tc>
      </w:tr>
      <w:tr w:rsidR="00031004" w:rsidRPr="00366F26" w14:paraId="4A674FBA" w14:textId="77777777" w:rsidTr="005D541E">
        <w:trPr>
          <w:cantSplit/>
          <w:jc w:val="center"/>
        </w:trPr>
        <w:tc>
          <w:tcPr>
            <w:tcW w:w="2261" w:type="dxa"/>
            <w:tcBorders>
              <w:left w:val="nil"/>
              <w:bottom w:val="single" w:sz="4" w:space="0" w:color="auto"/>
            </w:tcBorders>
          </w:tcPr>
          <w:p w14:paraId="00A30A33" w14:textId="77777777" w:rsidR="00031004" w:rsidRPr="00366F26" w:rsidRDefault="00031004" w:rsidP="008A696E">
            <w:pPr>
              <w:spacing w:before="60" w:after="60"/>
              <w:rPr>
                <w:iCs/>
                <w:szCs w:val="20"/>
              </w:rPr>
            </w:pPr>
            <w:r w:rsidRPr="00366F26">
              <w:rPr>
                <w:iCs/>
                <w:szCs w:val="20"/>
              </w:rPr>
              <w:t xml:space="preserve">Safety Report Series </w:t>
            </w:r>
          </w:p>
        </w:tc>
        <w:tc>
          <w:tcPr>
            <w:tcW w:w="6804" w:type="dxa"/>
            <w:tcBorders>
              <w:bottom w:val="single" w:sz="4" w:space="0" w:color="auto"/>
              <w:right w:val="nil"/>
            </w:tcBorders>
          </w:tcPr>
          <w:p w14:paraId="09CAF6B6" w14:textId="77777777" w:rsidR="00031004" w:rsidRPr="00366F26" w:rsidRDefault="00031004" w:rsidP="008A696E">
            <w:pPr>
              <w:spacing w:before="60" w:after="60"/>
              <w:rPr>
                <w:iCs/>
                <w:szCs w:val="20"/>
              </w:rPr>
            </w:pPr>
            <w:r w:rsidRPr="00366F26">
              <w:rPr>
                <w:iCs/>
                <w:szCs w:val="20"/>
              </w:rPr>
              <w:t>No. 97 “Management of Project Risks in Decommissioning”</w:t>
            </w:r>
          </w:p>
        </w:tc>
      </w:tr>
      <w:tr w:rsidR="00031004" w:rsidRPr="00366F26" w14:paraId="1DD5BA6F" w14:textId="77777777" w:rsidTr="005D541E">
        <w:trPr>
          <w:cantSplit/>
          <w:jc w:val="center"/>
        </w:trPr>
        <w:tc>
          <w:tcPr>
            <w:tcW w:w="2261" w:type="dxa"/>
            <w:vMerge w:val="restart"/>
            <w:tcBorders>
              <w:left w:val="nil"/>
            </w:tcBorders>
          </w:tcPr>
          <w:p w14:paraId="786A6CF8" w14:textId="77777777" w:rsidR="00031004" w:rsidRPr="00366F26" w:rsidRDefault="00031004" w:rsidP="008A696E">
            <w:pPr>
              <w:spacing w:before="60" w:after="60"/>
              <w:rPr>
                <w:iCs/>
                <w:szCs w:val="20"/>
              </w:rPr>
            </w:pPr>
            <w:r w:rsidRPr="00366F26">
              <w:rPr>
                <w:iCs/>
                <w:szCs w:val="20"/>
              </w:rPr>
              <w:t xml:space="preserve">Nuclear Energy Series </w:t>
            </w:r>
          </w:p>
        </w:tc>
        <w:tc>
          <w:tcPr>
            <w:tcW w:w="6804" w:type="dxa"/>
            <w:tcBorders>
              <w:right w:val="nil"/>
            </w:tcBorders>
          </w:tcPr>
          <w:p w14:paraId="25E358E3" w14:textId="77777777" w:rsidR="00031004" w:rsidRPr="00366F26" w:rsidRDefault="00031004" w:rsidP="008A696E">
            <w:pPr>
              <w:spacing w:before="60" w:after="60"/>
              <w:rPr>
                <w:iCs/>
                <w:szCs w:val="20"/>
              </w:rPr>
            </w:pPr>
            <w:r w:rsidRPr="00366F26">
              <w:rPr>
                <w:iCs/>
                <w:szCs w:val="20"/>
              </w:rPr>
              <w:t>NW-T-2.6 “Decommissioning of Pools in Nuclear Facilities”</w:t>
            </w:r>
          </w:p>
        </w:tc>
      </w:tr>
      <w:tr w:rsidR="00031004" w:rsidRPr="00366F26" w14:paraId="7A2CCFB1" w14:textId="77777777" w:rsidTr="005D541E">
        <w:trPr>
          <w:cantSplit/>
          <w:jc w:val="center"/>
        </w:trPr>
        <w:tc>
          <w:tcPr>
            <w:tcW w:w="2261" w:type="dxa"/>
            <w:vMerge/>
            <w:tcBorders>
              <w:left w:val="nil"/>
              <w:bottom w:val="single" w:sz="4" w:space="0" w:color="auto"/>
            </w:tcBorders>
          </w:tcPr>
          <w:p w14:paraId="2B5DF01E" w14:textId="77777777" w:rsidR="00031004" w:rsidRPr="00366F26" w:rsidRDefault="00031004" w:rsidP="008A696E">
            <w:pPr>
              <w:spacing w:before="60" w:after="60"/>
              <w:rPr>
                <w:iCs/>
                <w:szCs w:val="20"/>
              </w:rPr>
            </w:pPr>
          </w:p>
        </w:tc>
        <w:tc>
          <w:tcPr>
            <w:tcW w:w="6804" w:type="dxa"/>
            <w:tcBorders>
              <w:bottom w:val="single" w:sz="4" w:space="0" w:color="auto"/>
              <w:right w:val="nil"/>
            </w:tcBorders>
          </w:tcPr>
          <w:p w14:paraId="4DD186CA" w14:textId="77777777" w:rsidR="00031004" w:rsidRPr="00366F26" w:rsidRDefault="00031004" w:rsidP="008A696E">
            <w:pPr>
              <w:spacing w:before="60" w:after="60"/>
              <w:rPr>
                <w:iCs/>
                <w:szCs w:val="20"/>
              </w:rPr>
            </w:pPr>
            <w:r w:rsidRPr="00366F26">
              <w:rPr>
                <w:iCs/>
                <w:szCs w:val="20"/>
              </w:rPr>
              <w:t>NW-T-2.10 “Decommissioning after a Nuclear Accident: Approaches, Techniques, Practices and Implementation Considerations”</w:t>
            </w:r>
          </w:p>
        </w:tc>
      </w:tr>
    </w:tbl>
    <w:p w14:paraId="555E416D" w14:textId="77777777" w:rsidR="00326E15" w:rsidRDefault="00326E15" w:rsidP="002B7B81"/>
    <w:p w14:paraId="5BB94122" w14:textId="77777777" w:rsidR="00E949FD" w:rsidRDefault="00E949FD" w:rsidP="00B71C17">
      <w:pPr>
        <w:keepNext/>
        <w:spacing w:before="240"/>
        <w:outlineLvl w:val="0"/>
        <w:sectPr w:rsidR="00E949FD" w:rsidSect="001F6D6D">
          <w:pgSz w:w="11906" w:h="16838" w:code="9"/>
          <w:pgMar w:top="1440" w:right="1440" w:bottom="1440" w:left="1440" w:header="397" w:footer="397" w:gutter="0"/>
          <w:cols w:space="312"/>
          <w:docGrid w:linePitch="360"/>
        </w:sectPr>
      </w:pPr>
    </w:p>
    <w:bookmarkStart w:id="498" w:name="_Toc234575203" w:displacedByCustomXml="next"/>
    <w:sdt>
      <w:sdtPr>
        <w:rPr>
          <w:color w:val="auto"/>
          <w:sz w:val="24"/>
          <w:szCs w:val="24"/>
        </w:rPr>
        <w:id w:val="-185060069"/>
        <w:docPartObj>
          <w:docPartGallery w:val="Bibliographies"/>
          <w:docPartUnique/>
        </w:docPartObj>
      </w:sdtPr>
      <w:sdtContent>
        <w:p w14:paraId="5FC864C8" w14:textId="77777777" w:rsidR="008A696E" w:rsidRPr="00366F26" w:rsidRDefault="008A696E" w:rsidP="008A696E">
          <w:pPr>
            <w:pStyle w:val="Heading1"/>
            <w:numPr>
              <w:ilvl w:val="0"/>
              <w:numId w:val="0"/>
            </w:numPr>
          </w:pPr>
          <w:r w:rsidRPr="00366F26">
            <w:t>References</w:t>
          </w:r>
          <w:bookmarkEnd w:id="498"/>
        </w:p>
        <w:sdt>
          <w:sdtPr>
            <w:id w:val="-573587230"/>
            <w:bibliography/>
          </w:sdtPr>
          <w:sdtContent>
            <w:p w14:paraId="4634AF25" w14:textId="77777777" w:rsidR="001E4F89" w:rsidRDefault="008A696E" w:rsidP="008A696E">
              <w:pPr>
                <w:rPr>
                  <w:rFonts w:ascii="Calibri" w:hAnsi="Calibri"/>
                  <w:noProof/>
                  <w:sz w:val="20"/>
                  <w:szCs w:val="20"/>
                  <w:lang w:eastAsia="en-GB" w:bidi="ar-SA"/>
                </w:rPr>
              </w:pPr>
              <w:r w:rsidRPr="00366F26">
                <w:fldChar w:fldCharType="begin"/>
              </w:r>
              <w:r w:rsidRPr="00366F26">
                <w:instrText>BIBLIOGRAPHY</w:instrText>
              </w:r>
              <w:r w:rsidRPr="00366F26">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6"/>
                <w:gridCol w:w="8550"/>
              </w:tblGrid>
              <w:tr w:rsidR="001E4F89" w14:paraId="47062A8E" w14:textId="77777777">
                <w:trPr>
                  <w:divId w:val="147089696"/>
                  <w:tblCellSpacing w:w="15" w:type="dxa"/>
                </w:trPr>
                <w:tc>
                  <w:tcPr>
                    <w:tcW w:w="50" w:type="pct"/>
                    <w:hideMark/>
                  </w:tcPr>
                  <w:p w14:paraId="22185418" w14:textId="50BEE3C4" w:rsidR="001E4F89" w:rsidRDefault="001E4F89" w:rsidP="00B54586">
                    <w:pPr>
                      <w:pStyle w:val="Bibliography"/>
                      <w:spacing w:after="120"/>
                      <w:rPr>
                        <w:noProof/>
                        <w:szCs w:val="24"/>
                      </w:rPr>
                    </w:pPr>
                    <w:r>
                      <w:rPr>
                        <w:noProof/>
                      </w:rPr>
                      <w:t xml:space="preserve">[1] </w:t>
                    </w:r>
                  </w:p>
                </w:tc>
                <w:tc>
                  <w:tcPr>
                    <w:tcW w:w="0" w:type="auto"/>
                    <w:hideMark/>
                  </w:tcPr>
                  <w:p w14:paraId="1A5EEF11" w14:textId="77777777" w:rsidR="001E4F89" w:rsidRDefault="001E4F89" w:rsidP="00B54586">
                    <w:pPr>
                      <w:pStyle w:val="Bibliography"/>
                      <w:spacing w:after="120"/>
                      <w:rPr>
                        <w:noProof/>
                      </w:rPr>
                    </w:pPr>
                    <w:r>
                      <w:rPr>
                        <w:noProof/>
                      </w:rPr>
                      <w:t>ONR, “ONR-RD-REF-001 - An introduction to ONR’s technical assessment and inspection guides”.</w:t>
                    </w:r>
                  </w:p>
                </w:tc>
              </w:tr>
              <w:tr w:rsidR="001E4F89" w14:paraId="479B018B" w14:textId="77777777">
                <w:trPr>
                  <w:divId w:val="147089696"/>
                  <w:tblCellSpacing w:w="15" w:type="dxa"/>
                </w:trPr>
                <w:tc>
                  <w:tcPr>
                    <w:tcW w:w="50" w:type="pct"/>
                    <w:hideMark/>
                  </w:tcPr>
                  <w:p w14:paraId="529B5916" w14:textId="77777777" w:rsidR="001E4F89" w:rsidRDefault="001E4F89" w:rsidP="00B54586">
                    <w:pPr>
                      <w:pStyle w:val="Bibliography"/>
                      <w:spacing w:after="120"/>
                      <w:rPr>
                        <w:noProof/>
                      </w:rPr>
                    </w:pPr>
                    <w:r>
                      <w:rPr>
                        <w:noProof/>
                      </w:rPr>
                      <w:t xml:space="preserve">[2] </w:t>
                    </w:r>
                  </w:p>
                </w:tc>
                <w:tc>
                  <w:tcPr>
                    <w:tcW w:w="0" w:type="auto"/>
                    <w:hideMark/>
                  </w:tcPr>
                  <w:p w14:paraId="2CB5701E" w14:textId="77777777" w:rsidR="001E4F89" w:rsidRDefault="001E4F89" w:rsidP="00B54586">
                    <w:pPr>
                      <w:pStyle w:val="Bibliography"/>
                      <w:spacing w:after="120"/>
                      <w:rPr>
                        <w:noProof/>
                      </w:rPr>
                    </w:pPr>
                    <w:r>
                      <w:rPr>
                        <w:noProof/>
                      </w:rPr>
                      <w:t>ONR, “Safety Assessment Principles (SAPs) for Nuclear Facilities - 2014 Edition (Revision 1),” 2020.</w:t>
                    </w:r>
                  </w:p>
                </w:tc>
              </w:tr>
              <w:tr w:rsidR="001E4F89" w14:paraId="2E30FBD4" w14:textId="77777777">
                <w:trPr>
                  <w:divId w:val="147089696"/>
                  <w:tblCellSpacing w:w="15" w:type="dxa"/>
                </w:trPr>
                <w:tc>
                  <w:tcPr>
                    <w:tcW w:w="50" w:type="pct"/>
                    <w:hideMark/>
                  </w:tcPr>
                  <w:p w14:paraId="209718C0" w14:textId="77777777" w:rsidR="001E4F89" w:rsidRDefault="001E4F89" w:rsidP="00B54586">
                    <w:pPr>
                      <w:pStyle w:val="Bibliography"/>
                      <w:spacing w:after="120"/>
                      <w:rPr>
                        <w:noProof/>
                      </w:rPr>
                    </w:pPr>
                    <w:r>
                      <w:rPr>
                        <w:noProof/>
                      </w:rPr>
                      <w:t xml:space="preserve">[3] </w:t>
                    </w:r>
                  </w:p>
                </w:tc>
                <w:tc>
                  <w:tcPr>
                    <w:tcW w:w="0" w:type="auto"/>
                    <w:hideMark/>
                  </w:tcPr>
                  <w:p w14:paraId="5F9D3CC3" w14:textId="77777777" w:rsidR="001E4F89" w:rsidRDefault="001E4F89" w:rsidP="00B54586">
                    <w:pPr>
                      <w:pStyle w:val="Bibliography"/>
                      <w:spacing w:after="120"/>
                      <w:rPr>
                        <w:noProof/>
                      </w:rPr>
                    </w:pPr>
                    <w:r>
                      <w:rPr>
                        <w:noProof/>
                      </w:rPr>
                      <w:t>ONR, “Security Assessment Principles for the Civil Nuclear Industry (SyAPs),” [Online]. Available: Available internally via HOW2 Hub and externally via the ONR website..</w:t>
                    </w:r>
                  </w:p>
                </w:tc>
              </w:tr>
              <w:tr w:rsidR="001E4F89" w14:paraId="1F7963E1" w14:textId="77777777">
                <w:trPr>
                  <w:divId w:val="147089696"/>
                  <w:tblCellSpacing w:w="15" w:type="dxa"/>
                </w:trPr>
                <w:tc>
                  <w:tcPr>
                    <w:tcW w:w="50" w:type="pct"/>
                    <w:hideMark/>
                  </w:tcPr>
                  <w:p w14:paraId="2839B894" w14:textId="77777777" w:rsidR="001E4F89" w:rsidRDefault="001E4F89" w:rsidP="00B54586">
                    <w:pPr>
                      <w:pStyle w:val="Bibliography"/>
                      <w:spacing w:after="120"/>
                      <w:rPr>
                        <w:noProof/>
                      </w:rPr>
                    </w:pPr>
                    <w:r>
                      <w:rPr>
                        <w:noProof/>
                      </w:rPr>
                      <w:t xml:space="preserve">[4] </w:t>
                    </w:r>
                  </w:p>
                </w:tc>
                <w:tc>
                  <w:tcPr>
                    <w:tcW w:w="0" w:type="auto"/>
                    <w:hideMark/>
                  </w:tcPr>
                  <w:p w14:paraId="496AC0F5" w14:textId="77777777" w:rsidR="001E4F89" w:rsidRDefault="001E4F89" w:rsidP="00B54586">
                    <w:pPr>
                      <w:pStyle w:val="Bibliography"/>
                      <w:spacing w:after="120"/>
                      <w:rPr>
                        <w:noProof/>
                      </w:rPr>
                    </w:pPr>
                    <w:r>
                      <w:rPr>
                        <w:noProof/>
                      </w:rPr>
                      <w:t>ONR, “NS-TAST-GD-017 - Annex 1 - Design,” [Online]. Available: ONR website.</w:t>
                    </w:r>
                  </w:p>
                </w:tc>
              </w:tr>
              <w:tr w:rsidR="001E4F89" w14:paraId="42742352" w14:textId="77777777">
                <w:trPr>
                  <w:divId w:val="147089696"/>
                  <w:tblCellSpacing w:w="15" w:type="dxa"/>
                </w:trPr>
                <w:tc>
                  <w:tcPr>
                    <w:tcW w:w="50" w:type="pct"/>
                    <w:hideMark/>
                  </w:tcPr>
                  <w:p w14:paraId="0EF95F4C" w14:textId="77777777" w:rsidR="001E4F89" w:rsidRDefault="001E4F89" w:rsidP="00B54586">
                    <w:pPr>
                      <w:pStyle w:val="Bibliography"/>
                      <w:spacing w:after="120"/>
                      <w:rPr>
                        <w:noProof/>
                      </w:rPr>
                    </w:pPr>
                    <w:r>
                      <w:rPr>
                        <w:noProof/>
                      </w:rPr>
                      <w:t xml:space="preserve">[5] </w:t>
                    </w:r>
                  </w:p>
                </w:tc>
                <w:tc>
                  <w:tcPr>
                    <w:tcW w:w="0" w:type="auto"/>
                    <w:hideMark/>
                  </w:tcPr>
                  <w:p w14:paraId="0FC98EB3" w14:textId="77777777" w:rsidR="001E4F89" w:rsidRDefault="001E4F89" w:rsidP="00B54586">
                    <w:pPr>
                      <w:pStyle w:val="Bibliography"/>
                      <w:spacing w:after="120"/>
                      <w:rPr>
                        <w:noProof/>
                      </w:rPr>
                    </w:pPr>
                    <w:r>
                      <w:rPr>
                        <w:noProof/>
                      </w:rPr>
                      <w:t>ONR, “NS-TAST-GD-017 - Annex 2 - Building Information Modelling,” [Online]. Available: ONR website.</w:t>
                    </w:r>
                  </w:p>
                </w:tc>
              </w:tr>
              <w:tr w:rsidR="001E4F89" w14:paraId="0F2A1493" w14:textId="77777777">
                <w:trPr>
                  <w:divId w:val="147089696"/>
                  <w:tblCellSpacing w:w="15" w:type="dxa"/>
                </w:trPr>
                <w:tc>
                  <w:tcPr>
                    <w:tcW w:w="50" w:type="pct"/>
                    <w:hideMark/>
                  </w:tcPr>
                  <w:p w14:paraId="7C7BE6C3" w14:textId="77777777" w:rsidR="001E4F89" w:rsidRDefault="001E4F89" w:rsidP="00B54586">
                    <w:pPr>
                      <w:pStyle w:val="Bibliography"/>
                      <w:spacing w:after="120"/>
                      <w:rPr>
                        <w:noProof/>
                      </w:rPr>
                    </w:pPr>
                    <w:r>
                      <w:rPr>
                        <w:noProof/>
                      </w:rPr>
                      <w:t xml:space="preserve">[6] </w:t>
                    </w:r>
                  </w:p>
                </w:tc>
                <w:tc>
                  <w:tcPr>
                    <w:tcW w:w="0" w:type="auto"/>
                    <w:hideMark/>
                  </w:tcPr>
                  <w:p w14:paraId="3850CF36" w14:textId="77777777" w:rsidR="001E4F89" w:rsidRDefault="001E4F89" w:rsidP="00B54586">
                    <w:pPr>
                      <w:pStyle w:val="Bibliography"/>
                      <w:spacing w:after="120"/>
                      <w:rPr>
                        <w:noProof/>
                      </w:rPr>
                    </w:pPr>
                    <w:r>
                      <w:rPr>
                        <w:noProof/>
                      </w:rPr>
                      <w:t>ONR, “NS-TAST-GD-017 - Annex 3 - Civil engineering – Ground Engineering, Geotechnics and Underground Structure Design,” [Online]. Available: ONR website.</w:t>
                    </w:r>
                  </w:p>
                </w:tc>
              </w:tr>
              <w:tr w:rsidR="001E4F89" w14:paraId="5BB7EEE6" w14:textId="77777777">
                <w:trPr>
                  <w:divId w:val="147089696"/>
                  <w:tblCellSpacing w:w="15" w:type="dxa"/>
                </w:trPr>
                <w:tc>
                  <w:tcPr>
                    <w:tcW w:w="50" w:type="pct"/>
                    <w:hideMark/>
                  </w:tcPr>
                  <w:p w14:paraId="5C640997" w14:textId="77777777" w:rsidR="001E4F89" w:rsidRDefault="001E4F89" w:rsidP="00B54586">
                    <w:pPr>
                      <w:pStyle w:val="Bibliography"/>
                      <w:spacing w:after="120"/>
                      <w:rPr>
                        <w:noProof/>
                      </w:rPr>
                    </w:pPr>
                    <w:r>
                      <w:rPr>
                        <w:noProof/>
                      </w:rPr>
                      <w:t xml:space="preserve">[7] </w:t>
                    </w:r>
                  </w:p>
                </w:tc>
                <w:tc>
                  <w:tcPr>
                    <w:tcW w:w="0" w:type="auto"/>
                    <w:hideMark/>
                  </w:tcPr>
                  <w:p w14:paraId="04D0DCEC" w14:textId="77777777" w:rsidR="001E4F89" w:rsidRDefault="001E4F89" w:rsidP="00B54586">
                    <w:pPr>
                      <w:pStyle w:val="Bibliography"/>
                      <w:spacing w:after="120"/>
                      <w:rPr>
                        <w:noProof/>
                      </w:rPr>
                    </w:pPr>
                    <w:r>
                      <w:rPr>
                        <w:noProof/>
                      </w:rPr>
                      <w:t>ONR, “NS-TAST-GD-017 - Annex 4 - Civil Engineering – Construction Assurance,” [Online]. Available: ONR website.</w:t>
                    </w:r>
                  </w:p>
                </w:tc>
              </w:tr>
              <w:tr w:rsidR="001E4F89" w14:paraId="242986EE" w14:textId="77777777">
                <w:trPr>
                  <w:divId w:val="147089696"/>
                  <w:tblCellSpacing w:w="15" w:type="dxa"/>
                </w:trPr>
                <w:tc>
                  <w:tcPr>
                    <w:tcW w:w="50" w:type="pct"/>
                    <w:hideMark/>
                  </w:tcPr>
                  <w:p w14:paraId="3A54CAFE" w14:textId="77777777" w:rsidR="001E4F89" w:rsidRDefault="001E4F89" w:rsidP="00B54586">
                    <w:pPr>
                      <w:pStyle w:val="Bibliography"/>
                      <w:spacing w:after="120"/>
                      <w:rPr>
                        <w:noProof/>
                      </w:rPr>
                    </w:pPr>
                    <w:r>
                      <w:rPr>
                        <w:noProof/>
                      </w:rPr>
                      <w:t xml:space="preserve">[8] </w:t>
                    </w:r>
                  </w:p>
                </w:tc>
                <w:tc>
                  <w:tcPr>
                    <w:tcW w:w="0" w:type="auto"/>
                    <w:hideMark/>
                  </w:tcPr>
                  <w:p w14:paraId="61FC3927" w14:textId="77777777" w:rsidR="001E4F89" w:rsidRDefault="001E4F89" w:rsidP="00B54586">
                    <w:pPr>
                      <w:pStyle w:val="Bibliography"/>
                      <w:spacing w:after="120"/>
                      <w:rPr>
                        <w:noProof/>
                      </w:rPr>
                    </w:pPr>
                    <w:r>
                      <w:rPr>
                        <w:noProof/>
                      </w:rPr>
                      <w:t>ONR, “NS-TAST-GD-017 - Annex 5 - Civil Engineering – Ageing Management and Damaged Structures,” [Online]. Available: ONR website.</w:t>
                    </w:r>
                  </w:p>
                </w:tc>
              </w:tr>
              <w:tr w:rsidR="001E4F89" w14:paraId="5F194504" w14:textId="77777777">
                <w:trPr>
                  <w:divId w:val="147089696"/>
                  <w:tblCellSpacing w:w="15" w:type="dxa"/>
                </w:trPr>
                <w:tc>
                  <w:tcPr>
                    <w:tcW w:w="50" w:type="pct"/>
                    <w:hideMark/>
                  </w:tcPr>
                  <w:p w14:paraId="682A124E" w14:textId="77777777" w:rsidR="001E4F89" w:rsidRDefault="001E4F89" w:rsidP="00B54586">
                    <w:pPr>
                      <w:pStyle w:val="Bibliography"/>
                      <w:spacing w:after="120"/>
                      <w:rPr>
                        <w:noProof/>
                      </w:rPr>
                    </w:pPr>
                    <w:r>
                      <w:rPr>
                        <w:noProof/>
                      </w:rPr>
                      <w:t xml:space="preserve">[9] </w:t>
                    </w:r>
                  </w:p>
                </w:tc>
                <w:tc>
                  <w:tcPr>
                    <w:tcW w:w="0" w:type="auto"/>
                    <w:hideMark/>
                  </w:tcPr>
                  <w:p w14:paraId="310D1CDE" w14:textId="77777777" w:rsidR="001E4F89" w:rsidRDefault="001E4F89" w:rsidP="00B54586">
                    <w:pPr>
                      <w:pStyle w:val="Bibliography"/>
                      <w:spacing w:after="120"/>
                      <w:rPr>
                        <w:noProof/>
                      </w:rPr>
                    </w:pPr>
                    <w:r>
                      <w:rPr>
                        <w:noProof/>
                      </w:rPr>
                      <w:t>ONR, “NS-TAST-GD-017 - Annex 6 - Civil Engineering – Post Operation,” [Online]. Available: ONR website.</w:t>
                    </w:r>
                  </w:p>
                </w:tc>
              </w:tr>
              <w:tr w:rsidR="001E4F89" w14:paraId="4421793D" w14:textId="77777777">
                <w:trPr>
                  <w:divId w:val="147089696"/>
                  <w:tblCellSpacing w:w="15" w:type="dxa"/>
                </w:trPr>
                <w:tc>
                  <w:tcPr>
                    <w:tcW w:w="50" w:type="pct"/>
                    <w:hideMark/>
                  </w:tcPr>
                  <w:p w14:paraId="67799885" w14:textId="77777777" w:rsidR="001E4F89" w:rsidRDefault="001E4F89" w:rsidP="00B54586">
                    <w:pPr>
                      <w:pStyle w:val="Bibliography"/>
                      <w:spacing w:after="120"/>
                      <w:rPr>
                        <w:noProof/>
                      </w:rPr>
                    </w:pPr>
                    <w:r>
                      <w:rPr>
                        <w:noProof/>
                      </w:rPr>
                      <w:t xml:space="preserve">[10] </w:t>
                    </w:r>
                  </w:p>
                </w:tc>
                <w:tc>
                  <w:tcPr>
                    <w:tcW w:w="0" w:type="auto"/>
                    <w:hideMark/>
                  </w:tcPr>
                  <w:p w14:paraId="3EDD2000" w14:textId="77777777" w:rsidR="001E4F89" w:rsidRDefault="001E4F89" w:rsidP="00B54586">
                    <w:pPr>
                      <w:pStyle w:val="Bibliography"/>
                      <w:spacing w:after="120"/>
                      <w:rPr>
                        <w:noProof/>
                      </w:rPr>
                    </w:pPr>
                    <w:r>
                      <w:rPr>
                        <w:noProof/>
                      </w:rPr>
                      <w:t>ONR, “'Licence condition handbook', https://www.onr.org.uk/media/gixbe2br/licence-condition-handbook.pdf,” February 2017.</w:t>
                    </w:r>
                  </w:p>
                </w:tc>
              </w:tr>
              <w:tr w:rsidR="001E4F89" w14:paraId="37D7132E" w14:textId="77777777">
                <w:trPr>
                  <w:divId w:val="147089696"/>
                  <w:tblCellSpacing w:w="15" w:type="dxa"/>
                </w:trPr>
                <w:tc>
                  <w:tcPr>
                    <w:tcW w:w="50" w:type="pct"/>
                    <w:hideMark/>
                  </w:tcPr>
                  <w:p w14:paraId="5334FFD0" w14:textId="77777777" w:rsidR="001E4F89" w:rsidRDefault="001E4F89" w:rsidP="00B54586">
                    <w:pPr>
                      <w:pStyle w:val="Bibliography"/>
                      <w:spacing w:after="120"/>
                      <w:rPr>
                        <w:noProof/>
                      </w:rPr>
                    </w:pPr>
                    <w:r>
                      <w:rPr>
                        <w:noProof/>
                      </w:rPr>
                      <w:t xml:space="preserve">[11] </w:t>
                    </w:r>
                  </w:p>
                </w:tc>
                <w:tc>
                  <w:tcPr>
                    <w:tcW w:w="0" w:type="auto"/>
                    <w:hideMark/>
                  </w:tcPr>
                  <w:p w14:paraId="3346A28F" w14:textId="77777777" w:rsidR="001E4F89" w:rsidRDefault="001E4F89" w:rsidP="00B54586">
                    <w:pPr>
                      <w:pStyle w:val="Bibliography"/>
                      <w:spacing w:after="120"/>
                      <w:rPr>
                        <w:noProof/>
                      </w:rPr>
                    </w:pPr>
                    <w:r>
                      <w:rPr>
                        <w:noProof/>
                      </w:rPr>
                      <w:t>Department of Enegy and Climate Change, “The Energy Act 2008 - Funded Decommissioning Programme Guidance for New Nuclear Power Stations,” Decemeber 2011. [Online]. Available: GOV.UK.</w:t>
                    </w:r>
                  </w:p>
                </w:tc>
              </w:tr>
              <w:tr w:rsidR="001E4F89" w14:paraId="4E239D01" w14:textId="77777777">
                <w:trPr>
                  <w:divId w:val="147089696"/>
                  <w:tblCellSpacing w:w="15" w:type="dxa"/>
                </w:trPr>
                <w:tc>
                  <w:tcPr>
                    <w:tcW w:w="50" w:type="pct"/>
                    <w:hideMark/>
                  </w:tcPr>
                  <w:p w14:paraId="51078D46" w14:textId="77777777" w:rsidR="001E4F89" w:rsidRDefault="001E4F89" w:rsidP="00B54586">
                    <w:pPr>
                      <w:pStyle w:val="Bibliography"/>
                      <w:spacing w:after="120"/>
                      <w:rPr>
                        <w:noProof/>
                      </w:rPr>
                    </w:pPr>
                    <w:r>
                      <w:rPr>
                        <w:noProof/>
                      </w:rPr>
                      <w:t xml:space="preserve">[12] </w:t>
                    </w:r>
                  </w:p>
                </w:tc>
                <w:tc>
                  <w:tcPr>
                    <w:tcW w:w="0" w:type="auto"/>
                    <w:hideMark/>
                  </w:tcPr>
                  <w:p w14:paraId="29C38DCC" w14:textId="77777777" w:rsidR="001E4F89" w:rsidRDefault="001E4F89" w:rsidP="00B54586">
                    <w:pPr>
                      <w:pStyle w:val="Bibliography"/>
                      <w:spacing w:after="120"/>
                      <w:rPr>
                        <w:noProof/>
                      </w:rPr>
                    </w:pPr>
                    <w:r>
                      <w:rPr>
                        <w:noProof/>
                      </w:rPr>
                      <w:t xml:space="preserve">ONR, “ONR-INSP-GD-062 - Guidance to support the Joint Regulatory Memorandum of Understanding between ONR and SEPA on Matters of Mutual Interest in England,” [Online]. </w:t>
                    </w:r>
                  </w:p>
                </w:tc>
              </w:tr>
              <w:tr w:rsidR="001E4F89" w14:paraId="306D16DB" w14:textId="77777777">
                <w:trPr>
                  <w:divId w:val="147089696"/>
                  <w:tblCellSpacing w:w="15" w:type="dxa"/>
                </w:trPr>
                <w:tc>
                  <w:tcPr>
                    <w:tcW w:w="50" w:type="pct"/>
                    <w:hideMark/>
                  </w:tcPr>
                  <w:p w14:paraId="474B1DA8" w14:textId="77777777" w:rsidR="001E4F89" w:rsidRDefault="001E4F89" w:rsidP="00B54586">
                    <w:pPr>
                      <w:pStyle w:val="Bibliography"/>
                      <w:spacing w:after="120"/>
                      <w:rPr>
                        <w:noProof/>
                      </w:rPr>
                    </w:pPr>
                    <w:r>
                      <w:rPr>
                        <w:noProof/>
                      </w:rPr>
                      <w:t xml:space="preserve">[13] </w:t>
                    </w:r>
                  </w:p>
                </w:tc>
                <w:tc>
                  <w:tcPr>
                    <w:tcW w:w="0" w:type="auto"/>
                    <w:hideMark/>
                  </w:tcPr>
                  <w:p w14:paraId="27BD9E42" w14:textId="77777777" w:rsidR="001E4F89" w:rsidRDefault="001E4F89" w:rsidP="00B54586">
                    <w:pPr>
                      <w:pStyle w:val="Bibliography"/>
                      <w:spacing w:after="120"/>
                      <w:rPr>
                        <w:noProof/>
                      </w:rPr>
                    </w:pPr>
                    <w:r>
                      <w:rPr>
                        <w:noProof/>
                      </w:rPr>
                      <w:t xml:space="preserve">ONR, “ONR-INSP-GD-063 - Guidance to support the Joint Regulatory Memorandum of Understanding between ONR and NRW on Matters of Mutual Interest in England,” [Online]. </w:t>
                    </w:r>
                  </w:p>
                </w:tc>
              </w:tr>
              <w:tr w:rsidR="001E4F89" w14:paraId="22FB039B" w14:textId="77777777">
                <w:trPr>
                  <w:divId w:val="147089696"/>
                  <w:tblCellSpacing w:w="15" w:type="dxa"/>
                </w:trPr>
                <w:tc>
                  <w:tcPr>
                    <w:tcW w:w="50" w:type="pct"/>
                    <w:hideMark/>
                  </w:tcPr>
                  <w:p w14:paraId="641290F8" w14:textId="77777777" w:rsidR="001E4F89" w:rsidRDefault="001E4F89" w:rsidP="00B54586">
                    <w:pPr>
                      <w:pStyle w:val="Bibliography"/>
                      <w:spacing w:after="120"/>
                      <w:rPr>
                        <w:noProof/>
                      </w:rPr>
                    </w:pPr>
                    <w:r>
                      <w:rPr>
                        <w:noProof/>
                      </w:rPr>
                      <w:t xml:space="preserve">[14] </w:t>
                    </w:r>
                  </w:p>
                </w:tc>
                <w:tc>
                  <w:tcPr>
                    <w:tcW w:w="0" w:type="auto"/>
                    <w:hideMark/>
                  </w:tcPr>
                  <w:p w14:paraId="375069E3" w14:textId="77777777" w:rsidR="001E4F89" w:rsidRDefault="001E4F89" w:rsidP="00B54586">
                    <w:pPr>
                      <w:pStyle w:val="Bibliography"/>
                      <w:spacing w:after="120"/>
                      <w:rPr>
                        <w:noProof/>
                      </w:rPr>
                    </w:pPr>
                    <w:r>
                      <w:rPr>
                        <w:noProof/>
                      </w:rPr>
                      <w:t>ONR, “ONR-INSP-GD-061 - Joint Regulatory Guidance to Support the Overarching MoU - EA and ONR”.</w:t>
                    </w:r>
                  </w:p>
                </w:tc>
              </w:tr>
              <w:tr w:rsidR="001E4F89" w14:paraId="0E247CF0" w14:textId="77777777">
                <w:trPr>
                  <w:divId w:val="147089696"/>
                  <w:tblCellSpacing w:w="15" w:type="dxa"/>
                </w:trPr>
                <w:tc>
                  <w:tcPr>
                    <w:tcW w:w="50" w:type="pct"/>
                    <w:hideMark/>
                  </w:tcPr>
                  <w:p w14:paraId="12C6187E" w14:textId="77777777" w:rsidR="001E4F89" w:rsidRDefault="001E4F89" w:rsidP="00B54586">
                    <w:pPr>
                      <w:pStyle w:val="Bibliography"/>
                      <w:spacing w:after="120"/>
                      <w:rPr>
                        <w:noProof/>
                      </w:rPr>
                    </w:pPr>
                    <w:r>
                      <w:rPr>
                        <w:noProof/>
                      </w:rPr>
                      <w:lastRenderedPageBreak/>
                      <w:t xml:space="preserve">[15] </w:t>
                    </w:r>
                  </w:p>
                </w:tc>
                <w:tc>
                  <w:tcPr>
                    <w:tcW w:w="0" w:type="auto"/>
                    <w:hideMark/>
                  </w:tcPr>
                  <w:p w14:paraId="54A662AD" w14:textId="77777777" w:rsidR="001E4F89" w:rsidRDefault="001E4F89" w:rsidP="00B54586">
                    <w:pPr>
                      <w:pStyle w:val="Bibliography"/>
                      <w:spacing w:after="120"/>
                      <w:rPr>
                        <w:noProof/>
                      </w:rPr>
                    </w:pPr>
                    <w:r>
                      <w:rPr>
                        <w:noProof/>
                      </w:rPr>
                      <w:t>ONR, “NS-TAST-GD-048 - Organisational Capability,” [Online]. Available: ONR website.</w:t>
                    </w:r>
                  </w:p>
                </w:tc>
              </w:tr>
              <w:tr w:rsidR="001E4F89" w14:paraId="54DEBB7B" w14:textId="77777777">
                <w:trPr>
                  <w:divId w:val="147089696"/>
                  <w:tblCellSpacing w:w="15" w:type="dxa"/>
                </w:trPr>
                <w:tc>
                  <w:tcPr>
                    <w:tcW w:w="50" w:type="pct"/>
                    <w:hideMark/>
                  </w:tcPr>
                  <w:p w14:paraId="28D9C0DB" w14:textId="77777777" w:rsidR="001E4F89" w:rsidRDefault="001E4F89" w:rsidP="00B54586">
                    <w:pPr>
                      <w:pStyle w:val="Bibliography"/>
                      <w:spacing w:after="120"/>
                      <w:rPr>
                        <w:noProof/>
                      </w:rPr>
                    </w:pPr>
                    <w:r>
                      <w:rPr>
                        <w:noProof/>
                      </w:rPr>
                      <w:t xml:space="preserve">[16] </w:t>
                    </w:r>
                  </w:p>
                </w:tc>
                <w:tc>
                  <w:tcPr>
                    <w:tcW w:w="0" w:type="auto"/>
                    <w:hideMark/>
                  </w:tcPr>
                  <w:p w14:paraId="44C857D7" w14:textId="77777777" w:rsidR="001E4F89" w:rsidRDefault="001E4F89" w:rsidP="00B54586">
                    <w:pPr>
                      <w:pStyle w:val="Bibliography"/>
                      <w:spacing w:after="120"/>
                      <w:rPr>
                        <w:noProof/>
                      </w:rPr>
                    </w:pPr>
                    <w:r>
                      <w:rPr>
                        <w:noProof/>
                      </w:rPr>
                      <w:t>ONR, “NS-TAST-GD-065 - Function and Content of the Nuclear Baseline,” [Online]. Available: ONR website.</w:t>
                    </w:r>
                  </w:p>
                </w:tc>
              </w:tr>
              <w:tr w:rsidR="001E4F89" w14:paraId="58EE73BD" w14:textId="77777777">
                <w:trPr>
                  <w:divId w:val="147089696"/>
                  <w:tblCellSpacing w:w="15" w:type="dxa"/>
                </w:trPr>
                <w:tc>
                  <w:tcPr>
                    <w:tcW w:w="50" w:type="pct"/>
                    <w:hideMark/>
                  </w:tcPr>
                  <w:p w14:paraId="7FCB387E" w14:textId="77777777" w:rsidR="001E4F89" w:rsidRDefault="001E4F89" w:rsidP="00B54586">
                    <w:pPr>
                      <w:pStyle w:val="Bibliography"/>
                      <w:spacing w:after="120"/>
                      <w:rPr>
                        <w:noProof/>
                      </w:rPr>
                    </w:pPr>
                    <w:r>
                      <w:rPr>
                        <w:noProof/>
                      </w:rPr>
                      <w:t xml:space="preserve">[17] </w:t>
                    </w:r>
                  </w:p>
                </w:tc>
                <w:tc>
                  <w:tcPr>
                    <w:tcW w:w="0" w:type="auto"/>
                    <w:hideMark/>
                  </w:tcPr>
                  <w:p w14:paraId="32433FAC" w14:textId="77777777" w:rsidR="001E4F89" w:rsidRDefault="001E4F89" w:rsidP="00B54586">
                    <w:pPr>
                      <w:pStyle w:val="Bibliography"/>
                      <w:spacing w:after="120"/>
                      <w:rPr>
                        <w:noProof/>
                      </w:rPr>
                    </w:pPr>
                    <w:r>
                      <w:rPr>
                        <w:noProof/>
                      </w:rPr>
                      <w:t>ONR, “NS-TAST-GD-080 - Challenge Culture Capability (including an Internal Regulation function), and the provision of Nuclear Safety Advice,” [Online]. Available: ONR website.</w:t>
                    </w:r>
                  </w:p>
                </w:tc>
              </w:tr>
              <w:tr w:rsidR="001E4F89" w14:paraId="5CD67A0B" w14:textId="77777777">
                <w:trPr>
                  <w:divId w:val="147089696"/>
                  <w:tblCellSpacing w:w="15" w:type="dxa"/>
                </w:trPr>
                <w:tc>
                  <w:tcPr>
                    <w:tcW w:w="50" w:type="pct"/>
                    <w:hideMark/>
                  </w:tcPr>
                  <w:p w14:paraId="4EDAF3B9" w14:textId="77777777" w:rsidR="001E4F89" w:rsidRDefault="001E4F89" w:rsidP="00B54586">
                    <w:pPr>
                      <w:pStyle w:val="Bibliography"/>
                      <w:spacing w:after="120"/>
                      <w:rPr>
                        <w:noProof/>
                      </w:rPr>
                    </w:pPr>
                    <w:r>
                      <w:rPr>
                        <w:noProof/>
                      </w:rPr>
                      <w:t xml:space="preserve">[18] </w:t>
                    </w:r>
                  </w:p>
                </w:tc>
                <w:tc>
                  <w:tcPr>
                    <w:tcW w:w="0" w:type="auto"/>
                    <w:hideMark/>
                  </w:tcPr>
                  <w:p w14:paraId="40C4E6C9" w14:textId="77777777" w:rsidR="001E4F89" w:rsidRDefault="001E4F89" w:rsidP="00B54586">
                    <w:pPr>
                      <w:pStyle w:val="Bibliography"/>
                      <w:spacing w:after="120"/>
                      <w:rPr>
                        <w:noProof/>
                      </w:rPr>
                    </w:pPr>
                    <w:r>
                      <w:rPr>
                        <w:noProof/>
                      </w:rPr>
                      <w:t>ONR, “NS-TAST-GD-077 - Supply Chain Management Arrangements for the Procurement of Nuclear Safety Related Items or Services,” [Online]. Available: ONR website.</w:t>
                    </w:r>
                  </w:p>
                </w:tc>
              </w:tr>
              <w:tr w:rsidR="001E4F89" w14:paraId="03142B3A" w14:textId="77777777">
                <w:trPr>
                  <w:divId w:val="147089696"/>
                  <w:tblCellSpacing w:w="15" w:type="dxa"/>
                </w:trPr>
                <w:tc>
                  <w:tcPr>
                    <w:tcW w:w="50" w:type="pct"/>
                    <w:hideMark/>
                  </w:tcPr>
                  <w:p w14:paraId="2B14EDB6" w14:textId="77777777" w:rsidR="001E4F89" w:rsidRDefault="001E4F89" w:rsidP="00B54586">
                    <w:pPr>
                      <w:pStyle w:val="Bibliography"/>
                      <w:spacing w:after="120"/>
                      <w:rPr>
                        <w:noProof/>
                      </w:rPr>
                    </w:pPr>
                    <w:r>
                      <w:rPr>
                        <w:noProof/>
                      </w:rPr>
                      <w:t xml:space="preserve">[19] </w:t>
                    </w:r>
                  </w:p>
                </w:tc>
                <w:tc>
                  <w:tcPr>
                    <w:tcW w:w="0" w:type="auto"/>
                    <w:hideMark/>
                  </w:tcPr>
                  <w:p w14:paraId="5CF0204E" w14:textId="77777777" w:rsidR="001E4F89" w:rsidRDefault="001E4F89" w:rsidP="00B54586">
                    <w:pPr>
                      <w:pStyle w:val="Bibliography"/>
                      <w:spacing w:after="120"/>
                      <w:rPr>
                        <w:noProof/>
                      </w:rPr>
                    </w:pPr>
                    <w:r>
                      <w:rPr>
                        <w:noProof/>
                      </w:rPr>
                      <w:t>ONR, “NS-TAST-GD-060 - Procedure Design and Administrative Controls,” [Online]. Available: ONR website.</w:t>
                    </w:r>
                  </w:p>
                </w:tc>
              </w:tr>
              <w:tr w:rsidR="001E4F89" w14:paraId="33C8B052" w14:textId="77777777">
                <w:trPr>
                  <w:divId w:val="147089696"/>
                  <w:tblCellSpacing w:w="15" w:type="dxa"/>
                </w:trPr>
                <w:tc>
                  <w:tcPr>
                    <w:tcW w:w="50" w:type="pct"/>
                    <w:hideMark/>
                  </w:tcPr>
                  <w:p w14:paraId="37CB1036" w14:textId="77777777" w:rsidR="001E4F89" w:rsidRDefault="001E4F89" w:rsidP="00B54586">
                    <w:pPr>
                      <w:pStyle w:val="Bibliography"/>
                      <w:spacing w:after="120"/>
                      <w:rPr>
                        <w:noProof/>
                      </w:rPr>
                    </w:pPr>
                    <w:r>
                      <w:rPr>
                        <w:noProof/>
                      </w:rPr>
                      <w:t xml:space="preserve">[20] </w:t>
                    </w:r>
                  </w:p>
                </w:tc>
                <w:tc>
                  <w:tcPr>
                    <w:tcW w:w="0" w:type="auto"/>
                    <w:hideMark/>
                  </w:tcPr>
                  <w:p w14:paraId="0439ADAE" w14:textId="77777777" w:rsidR="001E4F89" w:rsidRDefault="001E4F89" w:rsidP="00B54586">
                    <w:pPr>
                      <w:pStyle w:val="Bibliography"/>
                      <w:spacing w:after="120"/>
                      <w:rPr>
                        <w:noProof/>
                      </w:rPr>
                    </w:pPr>
                    <w:r>
                      <w:rPr>
                        <w:noProof/>
                      </w:rPr>
                      <w:t>ONR, “NS-TAST-GD-061 - Staffing Levels and Task Organisation,” [Online]. Available: ONR website.</w:t>
                    </w:r>
                  </w:p>
                </w:tc>
              </w:tr>
              <w:tr w:rsidR="001E4F89" w14:paraId="5017670D" w14:textId="77777777">
                <w:trPr>
                  <w:divId w:val="147089696"/>
                  <w:tblCellSpacing w:w="15" w:type="dxa"/>
                </w:trPr>
                <w:tc>
                  <w:tcPr>
                    <w:tcW w:w="50" w:type="pct"/>
                    <w:hideMark/>
                  </w:tcPr>
                  <w:p w14:paraId="352117E6" w14:textId="77777777" w:rsidR="001E4F89" w:rsidRDefault="001E4F89" w:rsidP="00B54586">
                    <w:pPr>
                      <w:pStyle w:val="Bibliography"/>
                      <w:spacing w:after="120"/>
                      <w:rPr>
                        <w:noProof/>
                      </w:rPr>
                    </w:pPr>
                    <w:r>
                      <w:rPr>
                        <w:noProof/>
                      </w:rPr>
                      <w:t xml:space="preserve">[21] </w:t>
                    </w:r>
                  </w:p>
                </w:tc>
                <w:tc>
                  <w:tcPr>
                    <w:tcW w:w="0" w:type="auto"/>
                    <w:hideMark/>
                  </w:tcPr>
                  <w:p w14:paraId="519EB1CA" w14:textId="77777777" w:rsidR="001E4F89" w:rsidRDefault="001E4F89" w:rsidP="00B54586">
                    <w:pPr>
                      <w:pStyle w:val="Bibliography"/>
                      <w:spacing w:after="120"/>
                      <w:rPr>
                        <w:noProof/>
                      </w:rPr>
                    </w:pPr>
                    <w:r>
                      <w:rPr>
                        <w:noProof/>
                      </w:rPr>
                      <w:t>ONR, “NS-TAST-GD-079 - Licensee Design Authority Capability,” [Online]. Available: ONR website.</w:t>
                    </w:r>
                  </w:p>
                </w:tc>
              </w:tr>
              <w:tr w:rsidR="001E4F89" w14:paraId="2E9842B9" w14:textId="77777777">
                <w:trPr>
                  <w:divId w:val="147089696"/>
                  <w:tblCellSpacing w:w="15" w:type="dxa"/>
                </w:trPr>
                <w:tc>
                  <w:tcPr>
                    <w:tcW w:w="50" w:type="pct"/>
                    <w:hideMark/>
                  </w:tcPr>
                  <w:p w14:paraId="2CD9414E" w14:textId="77777777" w:rsidR="001E4F89" w:rsidRDefault="001E4F89" w:rsidP="00B54586">
                    <w:pPr>
                      <w:pStyle w:val="Bibliography"/>
                      <w:spacing w:after="120"/>
                      <w:rPr>
                        <w:noProof/>
                      </w:rPr>
                    </w:pPr>
                    <w:r>
                      <w:rPr>
                        <w:noProof/>
                      </w:rPr>
                      <w:t xml:space="preserve">[22] </w:t>
                    </w:r>
                  </w:p>
                </w:tc>
                <w:tc>
                  <w:tcPr>
                    <w:tcW w:w="0" w:type="auto"/>
                    <w:hideMark/>
                  </w:tcPr>
                  <w:p w14:paraId="25AB102D" w14:textId="77777777" w:rsidR="001E4F89" w:rsidRDefault="001E4F89" w:rsidP="00B54586">
                    <w:pPr>
                      <w:pStyle w:val="Bibliography"/>
                      <w:spacing w:after="120"/>
                      <w:rPr>
                        <w:noProof/>
                      </w:rPr>
                    </w:pPr>
                    <w:r>
                      <w:rPr>
                        <w:noProof/>
                      </w:rPr>
                      <w:t>ONR, “NS-TAST-GD-001 - Safety cases,” [Online]. Available: ONR website.</w:t>
                    </w:r>
                  </w:p>
                </w:tc>
              </w:tr>
              <w:tr w:rsidR="001E4F89" w14:paraId="7F101F27" w14:textId="77777777">
                <w:trPr>
                  <w:divId w:val="147089696"/>
                  <w:tblCellSpacing w:w="15" w:type="dxa"/>
                </w:trPr>
                <w:tc>
                  <w:tcPr>
                    <w:tcW w:w="50" w:type="pct"/>
                    <w:hideMark/>
                  </w:tcPr>
                  <w:p w14:paraId="22448BC6" w14:textId="77777777" w:rsidR="001E4F89" w:rsidRDefault="001E4F89" w:rsidP="00B54586">
                    <w:pPr>
                      <w:pStyle w:val="Bibliography"/>
                      <w:spacing w:after="120"/>
                      <w:rPr>
                        <w:noProof/>
                      </w:rPr>
                    </w:pPr>
                    <w:r>
                      <w:rPr>
                        <w:noProof/>
                      </w:rPr>
                      <w:t xml:space="preserve">[23] </w:t>
                    </w:r>
                  </w:p>
                </w:tc>
                <w:tc>
                  <w:tcPr>
                    <w:tcW w:w="0" w:type="auto"/>
                    <w:hideMark/>
                  </w:tcPr>
                  <w:p w14:paraId="3AB2F93B" w14:textId="77777777" w:rsidR="001E4F89" w:rsidRDefault="001E4F89" w:rsidP="00B54586">
                    <w:pPr>
                      <w:pStyle w:val="Bibliography"/>
                      <w:spacing w:after="120"/>
                      <w:rPr>
                        <w:noProof/>
                      </w:rPr>
                    </w:pPr>
                    <w:r>
                      <w:rPr>
                        <w:noProof/>
                      </w:rPr>
                      <w:t>ONR, “NS-TAST-GD-057 - Design Safety Assurance,” [Online]. Available: ONR website.</w:t>
                    </w:r>
                  </w:p>
                </w:tc>
              </w:tr>
              <w:tr w:rsidR="001E4F89" w14:paraId="09C7C794" w14:textId="77777777">
                <w:trPr>
                  <w:divId w:val="147089696"/>
                  <w:tblCellSpacing w:w="15" w:type="dxa"/>
                </w:trPr>
                <w:tc>
                  <w:tcPr>
                    <w:tcW w:w="50" w:type="pct"/>
                    <w:hideMark/>
                  </w:tcPr>
                  <w:p w14:paraId="28880964" w14:textId="77777777" w:rsidR="001E4F89" w:rsidRDefault="001E4F89" w:rsidP="00B54586">
                    <w:pPr>
                      <w:pStyle w:val="Bibliography"/>
                      <w:spacing w:after="120"/>
                      <w:rPr>
                        <w:noProof/>
                      </w:rPr>
                    </w:pPr>
                    <w:r>
                      <w:rPr>
                        <w:noProof/>
                      </w:rPr>
                      <w:t xml:space="preserve">[24] </w:t>
                    </w:r>
                  </w:p>
                </w:tc>
                <w:tc>
                  <w:tcPr>
                    <w:tcW w:w="0" w:type="auto"/>
                    <w:hideMark/>
                  </w:tcPr>
                  <w:p w14:paraId="05DCFC4D" w14:textId="77777777" w:rsidR="001E4F89" w:rsidRDefault="001E4F89" w:rsidP="00B54586">
                    <w:pPr>
                      <w:pStyle w:val="Bibliography"/>
                      <w:spacing w:after="120"/>
                      <w:rPr>
                        <w:noProof/>
                      </w:rPr>
                    </w:pPr>
                    <w:r>
                      <w:rPr>
                        <w:noProof/>
                      </w:rPr>
                      <w:t>ONR, “NS-TAST-GD-094 - Categorisation of Safety Functions and Classification of Structures,” [Online]. Available: ONR website.</w:t>
                    </w:r>
                  </w:p>
                </w:tc>
              </w:tr>
              <w:tr w:rsidR="001E4F89" w14:paraId="37CB2DC7" w14:textId="77777777">
                <w:trPr>
                  <w:divId w:val="147089696"/>
                  <w:tblCellSpacing w:w="15" w:type="dxa"/>
                </w:trPr>
                <w:tc>
                  <w:tcPr>
                    <w:tcW w:w="50" w:type="pct"/>
                    <w:hideMark/>
                  </w:tcPr>
                  <w:p w14:paraId="504035AF" w14:textId="77777777" w:rsidR="001E4F89" w:rsidRDefault="001E4F89" w:rsidP="00B54586">
                    <w:pPr>
                      <w:pStyle w:val="Bibliography"/>
                      <w:spacing w:after="120"/>
                      <w:rPr>
                        <w:noProof/>
                      </w:rPr>
                    </w:pPr>
                    <w:r>
                      <w:rPr>
                        <w:noProof/>
                      </w:rPr>
                      <w:t xml:space="preserve">[25] </w:t>
                    </w:r>
                  </w:p>
                </w:tc>
                <w:tc>
                  <w:tcPr>
                    <w:tcW w:w="0" w:type="auto"/>
                    <w:hideMark/>
                  </w:tcPr>
                  <w:p w14:paraId="4A5847E6" w14:textId="77777777" w:rsidR="001E4F89" w:rsidRDefault="001E4F89" w:rsidP="00B54586">
                    <w:pPr>
                      <w:pStyle w:val="Bibliography"/>
                      <w:spacing w:after="120"/>
                      <w:rPr>
                        <w:noProof/>
                      </w:rPr>
                    </w:pPr>
                    <w:r>
                      <w:rPr>
                        <w:noProof/>
                      </w:rPr>
                      <w:t>ONR, “NS-TAST-GD-098 - Asset Management,” [Online]. Available: ONR website.</w:t>
                    </w:r>
                  </w:p>
                </w:tc>
              </w:tr>
              <w:tr w:rsidR="001E4F89" w14:paraId="3BBB609D" w14:textId="77777777">
                <w:trPr>
                  <w:divId w:val="147089696"/>
                  <w:tblCellSpacing w:w="15" w:type="dxa"/>
                </w:trPr>
                <w:tc>
                  <w:tcPr>
                    <w:tcW w:w="50" w:type="pct"/>
                    <w:hideMark/>
                  </w:tcPr>
                  <w:p w14:paraId="08A8025D" w14:textId="77777777" w:rsidR="001E4F89" w:rsidRDefault="001E4F89" w:rsidP="00B54586">
                    <w:pPr>
                      <w:pStyle w:val="Bibliography"/>
                      <w:spacing w:after="120"/>
                      <w:rPr>
                        <w:noProof/>
                      </w:rPr>
                    </w:pPr>
                    <w:r>
                      <w:rPr>
                        <w:noProof/>
                      </w:rPr>
                      <w:t xml:space="preserve">[26] </w:t>
                    </w:r>
                  </w:p>
                </w:tc>
                <w:tc>
                  <w:tcPr>
                    <w:tcW w:w="0" w:type="auto"/>
                    <w:hideMark/>
                  </w:tcPr>
                  <w:p w14:paraId="306F5FCF" w14:textId="77777777" w:rsidR="001E4F89" w:rsidRDefault="001E4F89" w:rsidP="00B54586">
                    <w:pPr>
                      <w:pStyle w:val="Bibliography"/>
                      <w:spacing w:after="120"/>
                      <w:rPr>
                        <w:noProof/>
                      </w:rPr>
                    </w:pPr>
                    <w:r>
                      <w:rPr>
                        <w:noProof/>
                      </w:rPr>
                      <w:t>ONR, “NS-TAST-GD-033 - Management of records,” [Online]. Available: ONR website.</w:t>
                    </w:r>
                  </w:p>
                </w:tc>
              </w:tr>
              <w:tr w:rsidR="001E4F89" w14:paraId="6D0201F1" w14:textId="77777777">
                <w:trPr>
                  <w:divId w:val="147089696"/>
                  <w:tblCellSpacing w:w="15" w:type="dxa"/>
                </w:trPr>
                <w:tc>
                  <w:tcPr>
                    <w:tcW w:w="50" w:type="pct"/>
                    <w:hideMark/>
                  </w:tcPr>
                  <w:p w14:paraId="1E764DC4" w14:textId="77777777" w:rsidR="001E4F89" w:rsidRDefault="001E4F89" w:rsidP="00B54586">
                    <w:pPr>
                      <w:pStyle w:val="Bibliography"/>
                      <w:spacing w:after="120"/>
                      <w:rPr>
                        <w:noProof/>
                      </w:rPr>
                    </w:pPr>
                    <w:r>
                      <w:rPr>
                        <w:noProof/>
                      </w:rPr>
                      <w:t xml:space="preserve">[27] </w:t>
                    </w:r>
                  </w:p>
                </w:tc>
                <w:tc>
                  <w:tcPr>
                    <w:tcW w:w="0" w:type="auto"/>
                    <w:hideMark/>
                  </w:tcPr>
                  <w:p w14:paraId="3B920CCE" w14:textId="77777777" w:rsidR="001E4F89" w:rsidRDefault="001E4F89" w:rsidP="00B54586">
                    <w:pPr>
                      <w:pStyle w:val="Bibliography"/>
                      <w:spacing w:after="120"/>
                      <w:rPr>
                        <w:noProof/>
                      </w:rPr>
                    </w:pPr>
                    <w:r>
                      <w:rPr>
                        <w:noProof/>
                      </w:rPr>
                      <w:t>ONR, “NS-TAST-GD-049 - Licensee Core Safety and Intelligent Customer Capabilities,” [Online]. Available: ONR website.</w:t>
                    </w:r>
                  </w:p>
                </w:tc>
              </w:tr>
              <w:tr w:rsidR="001E4F89" w14:paraId="056F784B" w14:textId="77777777">
                <w:trPr>
                  <w:divId w:val="147089696"/>
                  <w:tblCellSpacing w:w="15" w:type="dxa"/>
                </w:trPr>
                <w:tc>
                  <w:tcPr>
                    <w:tcW w:w="50" w:type="pct"/>
                    <w:hideMark/>
                  </w:tcPr>
                  <w:p w14:paraId="011162DB" w14:textId="77777777" w:rsidR="001E4F89" w:rsidRDefault="001E4F89" w:rsidP="00B54586">
                    <w:pPr>
                      <w:pStyle w:val="Bibliography"/>
                      <w:spacing w:after="120"/>
                      <w:rPr>
                        <w:noProof/>
                      </w:rPr>
                    </w:pPr>
                    <w:r>
                      <w:rPr>
                        <w:noProof/>
                      </w:rPr>
                      <w:t xml:space="preserve">[28] </w:t>
                    </w:r>
                  </w:p>
                </w:tc>
                <w:tc>
                  <w:tcPr>
                    <w:tcW w:w="0" w:type="auto"/>
                    <w:hideMark/>
                  </w:tcPr>
                  <w:p w14:paraId="130A190B" w14:textId="77777777" w:rsidR="001E4F89" w:rsidRDefault="001E4F89" w:rsidP="00B54586">
                    <w:pPr>
                      <w:pStyle w:val="Bibliography"/>
                      <w:spacing w:after="120"/>
                      <w:rPr>
                        <w:noProof/>
                      </w:rPr>
                    </w:pPr>
                    <w:r>
                      <w:rPr>
                        <w:noProof/>
                      </w:rPr>
                      <w:t>ONR, “NS-TAST-GD-027 - Training and Assuring Personnel Competence,” [Online]. Available: ONR website.</w:t>
                    </w:r>
                  </w:p>
                </w:tc>
              </w:tr>
              <w:tr w:rsidR="001E4F89" w14:paraId="08A974BF" w14:textId="77777777">
                <w:trPr>
                  <w:divId w:val="147089696"/>
                  <w:tblCellSpacing w:w="15" w:type="dxa"/>
                </w:trPr>
                <w:tc>
                  <w:tcPr>
                    <w:tcW w:w="50" w:type="pct"/>
                    <w:hideMark/>
                  </w:tcPr>
                  <w:p w14:paraId="20668431" w14:textId="77777777" w:rsidR="001E4F89" w:rsidRDefault="001E4F89" w:rsidP="00B54586">
                    <w:pPr>
                      <w:pStyle w:val="Bibliography"/>
                      <w:spacing w:after="120"/>
                      <w:rPr>
                        <w:noProof/>
                      </w:rPr>
                    </w:pPr>
                    <w:r>
                      <w:rPr>
                        <w:noProof/>
                      </w:rPr>
                      <w:t xml:space="preserve">[29] </w:t>
                    </w:r>
                  </w:p>
                </w:tc>
                <w:tc>
                  <w:tcPr>
                    <w:tcW w:w="0" w:type="auto"/>
                    <w:hideMark/>
                  </w:tcPr>
                  <w:p w14:paraId="17EA0AB5" w14:textId="77777777" w:rsidR="001E4F89" w:rsidRDefault="001E4F89" w:rsidP="00B54586">
                    <w:pPr>
                      <w:pStyle w:val="Bibliography"/>
                      <w:spacing w:after="120"/>
                      <w:rPr>
                        <w:noProof/>
                      </w:rPr>
                    </w:pPr>
                    <w:r>
                      <w:rPr>
                        <w:noProof/>
                      </w:rPr>
                      <w:t>ONR, “NS-TAST-GD-009 - Examination, Inspection, Maintenance and Testing of Items Important to Safety,” [Online]. Available: ONR website.</w:t>
                    </w:r>
                  </w:p>
                </w:tc>
              </w:tr>
              <w:tr w:rsidR="001E4F89" w14:paraId="73439478" w14:textId="77777777">
                <w:trPr>
                  <w:divId w:val="147089696"/>
                  <w:tblCellSpacing w:w="15" w:type="dxa"/>
                </w:trPr>
                <w:tc>
                  <w:tcPr>
                    <w:tcW w:w="50" w:type="pct"/>
                    <w:hideMark/>
                  </w:tcPr>
                  <w:p w14:paraId="67F07AF2" w14:textId="77777777" w:rsidR="001E4F89" w:rsidRDefault="001E4F89" w:rsidP="00B54586">
                    <w:pPr>
                      <w:pStyle w:val="Bibliography"/>
                      <w:spacing w:after="120"/>
                      <w:rPr>
                        <w:noProof/>
                      </w:rPr>
                    </w:pPr>
                    <w:r>
                      <w:rPr>
                        <w:noProof/>
                      </w:rPr>
                      <w:t xml:space="preserve">[30] </w:t>
                    </w:r>
                  </w:p>
                </w:tc>
                <w:tc>
                  <w:tcPr>
                    <w:tcW w:w="0" w:type="auto"/>
                    <w:hideMark/>
                  </w:tcPr>
                  <w:p w14:paraId="0FA976E9" w14:textId="77777777" w:rsidR="001E4F89" w:rsidRDefault="001E4F89" w:rsidP="00B54586">
                    <w:pPr>
                      <w:pStyle w:val="Bibliography"/>
                      <w:spacing w:after="120"/>
                      <w:rPr>
                        <w:noProof/>
                      </w:rPr>
                    </w:pPr>
                    <w:r>
                      <w:rPr>
                        <w:noProof/>
                      </w:rPr>
                      <w:t>ONR, “NS-INSP-GD-070 - Organisational culture guide for inspectors,” [Online]. Available: ONR website.</w:t>
                    </w:r>
                  </w:p>
                </w:tc>
              </w:tr>
              <w:tr w:rsidR="001E4F89" w14:paraId="40E891FA" w14:textId="77777777">
                <w:trPr>
                  <w:divId w:val="147089696"/>
                  <w:tblCellSpacing w:w="15" w:type="dxa"/>
                </w:trPr>
                <w:tc>
                  <w:tcPr>
                    <w:tcW w:w="50" w:type="pct"/>
                    <w:hideMark/>
                  </w:tcPr>
                  <w:p w14:paraId="02A3B8E8" w14:textId="77777777" w:rsidR="001E4F89" w:rsidRDefault="001E4F89" w:rsidP="00B54586">
                    <w:pPr>
                      <w:pStyle w:val="Bibliography"/>
                      <w:spacing w:after="120"/>
                      <w:rPr>
                        <w:noProof/>
                      </w:rPr>
                    </w:pPr>
                    <w:r>
                      <w:rPr>
                        <w:noProof/>
                      </w:rPr>
                      <w:t xml:space="preserve">[31] </w:t>
                    </w:r>
                  </w:p>
                </w:tc>
                <w:tc>
                  <w:tcPr>
                    <w:tcW w:w="0" w:type="auto"/>
                    <w:hideMark/>
                  </w:tcPr>
                  <w:p w14:paraId="5DF952C1" w14:textId="77777777" w:rsidR="001E4F89" w:rsidRDefault="001E4F89" w:rsidP="00B54586">
                    <w:pPr>
                      <w:pStyle w:val="Bibliography"/>
                      <w:spacing w:after="120"/>
                      <w:rPr>
                        <w:noProof/>
                      </w:rPr>
                    </w:pPr>
                    <w:r>
                      <w:rPr>
                        <w:noProof/>
                      </w:rPr>
                      <w:t>ONR, “CNS-INSP-GD-4.0 - Supply Chain Management,” [Online]. Available: ONR website.</w:t>
                    </w:r>
                  </w:p>
                </w:tc>
              </w:tr>
              <w:tr w:rsidR="001E4F89" w14:paraId="78C81D45" w14:textId="77777777">
                <w:trPr>
                  <w:divId w:val="147089696"/>
                  <w:tblCellSpacing w:w="15" w:type="dxa"/>
                </w:trPr>
                <w:tc>
                  <w:tcPr>
                    <w:tcW w:w="50" w:type="pct"/>
                    <w:hideMark/>
                  </w:tcPr>
                  <w:p w14:paraId="353508D3" w14:textId="77777777" w:rsidR="001E4F89" w:rsidRDefault="001E4F89" w:rsidP="00B54586">
                    <w:pPr>
                      <w:pStyle w:val="Bibliography"/>
                      <w:spacing w:after="120"/>
                      <w:rPr>
                        <w:noProof/>
                      </w:rPr>
                    </w:pPr>
                    <w:r>
                      <w:rPr>
                        <w:noProof/>
                      </w:rPr>
                      <w:t xml:space="preserve">[32] </w:t>
                    </w:r>
                  </w:p>
                </w:tc>
                <w:tc>
                  <w:tcPr>
                    <w:tcW w:w="0" w:type="auto"/>
                    <w:hideMark/>
                  </w:tcPr>
                  <w:p w14:paraId="4EA05ACC" w14:textId="77777777" w:rsidR="001E4F89" w:rsidRDefault="001E4F89" w:rsidP="00B54586">
                    <w:pPr>
                      <w:pStyle w:val="Bibliography"/>
                      <w:spacing w:after="120"/>
                      <w:rPr>
                        <w:noProof/>
                      </w:rPr>
                    </w:pPr>
                    <w:r>
                      <w:rPr>
                        <w:noProof/>
                      </w:rPr>
                      <w:t>ONR, “NS-INSP-GD-010 - LC10 Training,” [Online]. Available: ONR website.</w:t>
                    </w:r>
                  </w:p>
                </w:tc>
              </w:tr>
              <w:tr w:rsidR="001E4F89" w14:paraId="7F18B763" w14:textId="77777777">
                <w:trPr>
                  <w:divId w:val="147089696"/>
                  <w:tblCellSpacing w:w="15" w:type="dxa"/>
                </w:trPr>
                <w:tc>
                  <w:tcPr>
                    <w:tcW w:w="50" w:type="pct"/>
                    <w:hideMark/>
                  </w:tcPr>
                  <w:p w14:paraId="3017E61D" w14:textId="77777777" w:rsidR="001E4F89" w:rsidRDefault="001E4F89" w:rsidP="00B54586">
                    <w:pPr>
                      <w:pStyle w:val="Bibliography"/>
                      <w:spacing w:after="120"/>
                      <w:rPr>
                        <w:noProof/>
                      </w:rPr>
                    </w:pPr>
                    <w:r>
                      <w:rPr>
                        <w:noProof/>
                      </w:rPr>
                      <w:lastRenderedPageBreak/>
                      <w:t xml:space="preserve">[33] </w:t>
                    </w:r>
                  </w:p>
                </w:tc>
                <w:tc>
                  <w:tcPr>
                    <w:tcW w:w="0" w:type="auto"/>
                    <w:hideMark/>
                  </w:tcPr>
                  <w:p w14:paraId="1FE3BEBA" w14:textId="77777777" w:rsidR="001E4F89" w:rsidRDefault="001E4F89" w:rsidP="00B54586">
                    <w:pPr>
                      <w:pStyle w:val="Bibliography"/>
                      <w:spacing w:after="120"/>
                      <w:rPr>
                        <w:noProof/>
                      </w:rPr>
                    </w:pPr>
                    <w:r>
                      <w:rPr>
                        <w:noProof/>
                      </w:rPr>
                      <w:t>ONR, “NS-INSP-GD-074 - Construction (Design and Management) Regulations,” [Online]. Available: ONR website.</w:t>
                    </w:r>
                  </w:p>
                </w:tc>
              </w:tr>
              <w:tr w:rsidR="001E4F89" w14:paraId="75DB5AE6" w14:textId="77777777">
                <w:trPr>
                  <w:divId w:val="147089696"/>
                  <w:tblCellSpacing w:w="15" w:type="dxa"/>
                </w:trPr>
                <w:tc>
                  <w:tcPr>
                    <w:tcW w:w="50" w:type="pct"/>
                    <w:hideMark/>
                  </w:tcPr>
                  <w:p w14:paraId="72405EA7" w14:textId="77777777" w:rsidR="001E4F89" w:rsidRDefault="001E4F89" w:rsidP="00B54586">
                    <w:pPr>
                      <w:pStyle w:val="Bibliography"/>
                      <w:spacing w:after="120"/>
                      <w:rPr>
                        <w:noProof/>
                      </w:rPr>
                    </w:pPr>
                    <w:r>
                      <w:rPr>
                        <w:noProof/>
                      </w:rPr>
                      <w:t xml:space="preserve">[34] </w:t>
                    </w:r>
                  </w:p>
                </w:tc>
                <w:tc>
                  <w:tcPr>
                    <w:tcW w:w="0" w:type="auto"/>
                    <w:hideMark/>
                  </w:tcPr>
                  <w:p w14:paraId="2A7C1917" w14:textId="77777777" w:rsidR="001E4F89" w:rsidRDefault="001E4F89" w:rsidP="00B54586">
                    <w:pPr>
                      <w:pStyle w:val="Bibliography"/>
                      <w:spacing w:after="120"/>
                      <w:rPr>
                        <w:noProof/>
                      </w:rPr>
                    </w:pPr>
                    <w:r>
                      <w:rPr>
                        <w:noProof/>
                      </w:rPr>
                      <w:t>HSE, “L153, Managing Health and Safety in Construction, Construction (Design and Management) Regulations 2015,” 2015. [Online]. Available: HSE website.</w:t>
                    </w:r>
                  </w:p>
                </w:tc>
              </w:tr>
              <w:tr w:rsidR="001E4F89" w14:paraId="6696A05C" w14:textId="77777777">
                <w:trPr>
                  <w:divId w:val="147089696"/>
                  <w:tblCellSpacing w:w="15" w:type="dxa"/>
                </w:trPr>
                <w:tc>
                  <w:tcPr>
                    <w:tcW w:w="50" w:type="pct"/>
                    <w:hideMark/>
                  </w:tcPr>
                  <w:p w14:paraId="7B3B17B2" w14:textId="77777777" w:rsidR="001E4F89" w:rsidRDefault="001E4F89" w:rsidP="00B54586">
                    <w:pPr>
                      <w:pStyle w:val="Bibliography"/>
                      <w:spacing w:after="120"/>
                      <w:rPr>
                        <w:noProof/>
                      </w:rPr>
                    </w:pPr>
                    <w:r>
                      <w:rPr>
                        <w:noProof/>
                      </w:rPr>
                      <w:t xml:space="preserve">[35] </w:t>
                    </w:r>
                  </w:p>
                </w:tc>
                <w:tc>
                  <w:tcPr>
                    <w:tcW w:w="0" w:type="auto"/>
                    <w:hideMark/>
                  </w:tcPr>
                  <w:p w14:paraId="25090878" w14:textId="77777777" w:rsidR="001E4F89" w:rsidRDefault="001E4F89" w:rsidP="00B54586">
                    <w:pPr>
                      <w:pStyle w:val="Bibliography"/>
                      <w:spacing w:after="120"/>
                      <w:rPr>
                        <w:noProof/>
                      </w:rPr>
                    </w:pPr>
                    <w:r>
                      <w:rPr>
                        <w:noProof/>
                      </w:rPr>
                      <w:t>HSE, “HSG150, Health and safety in construction, Third Edition,” 2006. [Online]. Available: HSE website.</w:t>
                    </w:r>
                  </w:p>
                </w:tc>
              </w:tr>
              <w:tr w:rsidR="001E4F89" w14:paraId="71F11818" w14:textId="77777777">
                <w:trPr>
                  <w:divId w:val="147089696"/>
                  <w:tblCellSpacing w:w="15" w:type="dxa"/>
                </w:trPr>
                <w:tc>
                  <w:tcPr>
                    <w:tcW w:w="50" w:type="pct"/>
                    <w:hideMark/>
                  </w:tcPr>
                  <w:p w14:paraId="3B92CF2D" w14:textId="77777777" w:rsidR="001E4F89" w:rsidRDefault="001E4F89" w:rsidP="00B54586">
                    <w:pPr>
                      <w:pStyle w:val="Bibliography"/>
                      <w:spacing w:after="120"/>
                      <w:rPr>
                        <w:noProof/>
                      </w:rPr>
                    </w:pPr>
                    <w:r>
                      <w:rPr>
                        <w:noProof/>
                      </w:rPr>
                      <w:t xml:space="preserve">[36] </w:t>
                    </w:r>
                  </w:p>
                </w:tc>
                <w:tc>
                  <w:tcPr>
                    <w:tcW w:w="0" w:type="auto"/>
                    <w:hideMark/>
                  </w:tcPr>
                  <w:p w14:paraId="0A22BE74" w14:textId="77777777" w:rsidR="001E4F89" w:rsidRDefault="001E4F89" w:rsidP="00B54586">
                    <w:pPr>
                      <w:pStyle w:val="Bibliography"/>
                      <w:spacing w:after="120"/>
                      <w:rPr>
                        <w:noProof/>
                      </w:rPr>
                    </w:pPr>
                    <w:r>
                      <w:rPr>
                        <w:noProof/>
                      </w:rPr>
                      <w:t>HSE, “INDG411, A short guide for clients on the Construction (Design and Management) Regulations,” 2015. [Online]. Available: HSE website.</w:t>
                    </w:r>
                  </w:p>
                </w:tc>
              </w:tr>
              <w:tr w:rsidR="001E4F89" w14:paraId="7DB05C06" w14:textId="77777777">
                <w:trPr>
                  <w:divId w:val="147089696"/>
                  <w:tblCellSpacing w:w="15" w:type="dxa"/>
                </w:trPr>
                <w:tc>
                  <w:tcPr>
                    <w:tcW w:w="50" w:type="pct"/>
                    <w:hideMark/>
                  </w:tcPr>
                  <w:p w14:paraId="49363426" w14:textId="77777777" w:rsidR="001E4F89" w:rsidRDefault="001E4F89" w:rsidP="00B54586">
                    <w:pPr>
                      <w:pStyle w:val="Bibliography"/>
                      <w:spacing w:after="120"/>
                      <w:rPr>
                        <w:noProof/>
                      </w:rPr>
                    </w:pPr>
                    <w:r>
                      <w:rPr>
                        <w:noProof/>
                      </w:rPr>
                      <w:t xml:space="preserve">[37] </w:t>
                    </w:r>
                  </w:p>
                </w:tc>
                <w:tc>
                  <w:tcPr>
                    <w:tcW w:w="0" w:type="auto"/>
                    <w:hideMark/>
                  </w:tcPr>
                  <w:p w14:paraId="3F7B7125" w14:textId="77777777" w:rsidR="001E4F89" w:rsidRDefault="001E4F89" w:rsidP="00B54586">
                    <w:pPr>
                      <w:pStyle w:val="Bibliography"/>
                      <w:spacing w:after="120"/>
                      <w:rPr>
                        <w:noProof/>
                      </w:rPr>
                    </w:pPr>
                    <w:r>
                      <w:rPr>
                        <w:noProof/>
                      </w:rPr>
                      <w:t>ONR, “NS-INSP-GD-051 - Dealing with Matters of Evident Concern and Potential Major Concern,” [Online]. Available: ONR website.</w:t>
                    </w:r>
                  </w:p>
                </w:tc>
              </w:tr>
              <w:tr w:rsidR="001E4F89" w14:paraId="61B98ABB" w14:textId="77777777">
                <w:trPr>
                  <w:divId w:val="147089696"/>
                  <w:tblCellSpacing w:w="15" w:type="dxa"/>
                </w:trPr>
                <w:tc>
                  <w:tcPr>
                    <w:tcW w:w="50" w:type="pct"/>
                    <w:hideMark/>
                  </w:tcPr>
                  <w:p w14:paraId="71C74C3C" w14:textId="77777777" w:rsidR="001E4F89" w:rsidRDefault="001E4F89" w:rsidP="00B54586">
                    <w:pPr>
                      <w:pStyle w:val="Bibliography"/>
                      <w:spacing w:after="120"/>
                      <w:rPr>
                        <w:noProof/>
                      </w:rPr>
                    </w:pPr>
                    <w:r>
                      <w:rPr>
                        <w:noProof/>
                      </w:rPr>
                      <w:t xml:space="preserve">[38] </w:t>
                    </w:r>
                  </w:p>
                </w:tc>
                <w:tc>
                  <w:tcPr>
                    <w:tcW w:w="0" w:type="auto"/>
                    <w:hideMark/>
                  </w:tcPr>
                  <w:p w14:paraId="05C495F5" w14:textId="77777777" w:rsidR="001E4F89" w:rsidRDefault="001E4F89" w:rsidP="00B54586">
                    <w:pPr>
                      <w:pStyle w:val="Bibliography"/>
                      <w:spacing w:after="120"/>
                      <w:rPr>
                        <w:noProof/>
                      </w:rPr>
                    </w:pPr>
                    <w:r>
                      <w:rPr>
                        <w:noProof/>
                      </w:rPr>
                      <w:t>ONR, “ONR-INSP-GD-064 - General Inspection Guide,” [Online]. Available: ONR website.</w:t>
                    </w:r>
                  </w:p>
                </w:tc>
              </w:tr>
              <w:tr w:rsidR="001E4F89" w14:paraId="4D2AEAF9" w14:textId="77777777">
                <w:trPr>
                  <w:divId w:val="147089696"/>
                  <w:tblCellSpacing w:w="15" w:type="dxa"/>
                </w:trPr>
                <w:tc>
                  <w:tcPr>
                    <w:tcW w:w="50" w:type="pct"/>
                    <w:hideMark/>
                  </w:tcPr>
                  <w:p w14:paraId="260C00A7" w14:textId="77777777" w:rsidR="001E4F89" w:rsidRDefault="001E4F89" w:rsidP="00B54586">
                    <w:pPr>
                      <w:pStyle w:val="Bibliography"/>
                      <w:spacing w:after="120"/>
                      <w:rPr>
                        <w:noProof/>
                      </w:rPr>
                    </w:pPr>
                    <w:r>
                      <w:rPr>
                        <w:noProof/>
                      </w:rPr>
                      <w:t xml:space="preserve">[39] </w:t>
                    </w:r>
                  </w:p>
                </w:tc>
                <w:tc>
                  <w:tcPr>
                    <w:tcW w:w="0" w:type="auto"/>
                    <w:hideMark/>
                  </w:tcPr>
                  <w:p w14:paraId="3581BC8B" w14:textId="77777777" w:rsidR="001E4F89" w:rsidRDefault="001E4F89" w:rsidP="00B54586">
                    <w:pPr>
                      <w:pStyle w:val="Bibliography"/>
                      <w:spacing w:after="120"/>
                      <w:rPr>
                        <w:noProof/>
                      </w:rPr>
                    </w:pPr>
                    <w:r>
                      <w:rPr>
                        <w:noProof/>
                      </w:rPr>
                      <w:t>ONR, “NS-TAST-GD-005 - Regulating duties to reduce risks to ALARP,” [Online]. Available: ONR website.</w:t>
                    </w:r>
                  </w:p>
                </w:tc>
              </w:tr>
              <w:tr w:rsidR="001E4F89" w14:paraId="245D15B8" w14:textId="77777777">
                <w:trPr>
                  <w:divId w:val="147089696"/>
                  <w:tblCellSpacing w:w="15" w:type="dxa"/>
                </w:trPr>
                <w:tc>
                  <w:tcPr>
                    <w:tcW w:w="50" w:type="pct"/>
                    <w:hideMark/>
                  </w:tcPr>
                  <w:p w14:paraId="0285416E" w14:textId="77777777" w:rsidR="001E4F89" w:rsidRDefault="001E4F89" w:rsidP="00B54586">
                    <w:pPr>
                      <w:pStyle w:val="Bibliography"/>
                      <w:spacing w:after="120"/>
                      <w:rPr>
                        <w:noProof/>
                      </w:rPr>
                    </w:pPr>
                    <w:r>
                      <w:rPr>
                        <w:noProof/>
                      </w:rPr>
                      <w:t xml:space="preserve">[40] </w:t>
                    </w:r>
                  </w:p>
                </w:tc>
                <w:tc>
                  <w:tcPr>
                    <w:tcW w:w="0" w:type="auto"/>
                    <w:hideMark/>
                  </w:tcPr>
                  <w:p w14:paraId="4D2BCCD0" w14:textId="77777777" w:rsidR="001E4F89" w:rsidRDefault="001E4F89" w:rsidP="00B54586">
                    <w:pPr>
                      <w:pStyle w:val="Bibliography"/>
                      <w:spacing w:after="120"/>
                      <w:rPr>
                        <w:noProof/>
                      </w:rPr>
                    </w:pPr>
                    <w:r>
                      <w:rPr>
                        <w:noProof/>
                      </w:rPr>
                      <w:t>ONR, “NS-TAST-GD-026 - Decommissioning,” [Online]. Available: ONR website.</w:t>
                    </w:r>
                  </w:p>
                </w:tc>
              </w:tr>
              <w:tr w:rsidR="001E4F89" w14:paraId="65EC7769" w14:textId="77777777">
                <w:trPr>
                  <w:divId w:val="147089696"/>
                  <w:tblCellSpacing w:w="15" w:type="dxa"/>
                </w:trPr>
                <w:tc>
                  <w:tcPr>
                    <w:tcW w:w="50" w:type="pct"/>
                    <w:hideMark/>
                  </w:tcPr>
                  <w:p w14:paraId="2216E945" w14:textId="77777777" w:rsidR="001E4F89" w:rsidRDefault="001E4F89" w:rsidP="00B54586">
                    <w:pPr>
                      <w:pStyle w:val="Bibliography"/>
                      <w:spacing w:after="120"/>
                      <w:rPr>
                        <w:noProof/>
                      </w:rPr>
                    </w:pPr>
                    <w:r>
                      <w:rPr>
                        <w:noProof/>
                      </w:rPr>
                      <w:t xml:space="preserve">[41] </w:t>
                    </w:r>
                  </w:p>
                </w:tc>
                <w:tc>
                  <w:tcPr>
                    <w:tcW w:w="0" w:type="auto"/>
                    <w:hideMark/>
                  </w:tcPr>
                  <w:p w14:paraId="63FFC319" w14:textId="77777777" w:rsidR="001E4F89" w:rsidRDefault="001E4F89" w:rsidP="00B54586">
                    <w:pPr>
                      <w:pStyle w:val="Bibliography"/>
                      <w:spacing w:after="120"/>
                      <w:rPr>
                        <w:noProof/>
                      </w:rPr>
                    </w:pPr>
                    <w:r>
                      <w:rPr>
                        <w:noProof/>
                      </w:rPr>
                      <w:t>ONR, “NS-INSP-GD-020 - LC20 Modification to Design of Plant Under Construction,” [Online]. Available: ONR website.</w:t>
                    </w:r>
                  </w:p>
                </w:tc>
              </w:tr>
              <w:tr w:rsidR="001E4F89" w14:paraId="248F1F7D" w14:textId="77777777">
                <w:trPr>
                  <w:divId w:val="147089696"/>
                  <w:tblCellSpacing w:w="15" w:type="dxa"/>
                </w:trPr>
                <w:tc>
                  <w:tcPr>
                    <w:tcW w:w="50" w:type="pct"/>
                    <w:hideMark/>
                  </w:tcPr>
                  <w:p w14:paraId="3BADF579" w14:textId="77777777" w:rsidR="001E4F89" w:rsidRDefault="001E4F89" w:rsidP="00B54586">
                    <w:pPr>
                      <w:pStyle w:val="Bibliography"/>
                      <w:spacing w:after="120"/>
                      <w:rPr>
                        <w:noProof/>
                      </w:rPr>
                    </w:pPr>
                    <w:r>
                      <w:rPr>
                        <w:noProof/>
                      </w:rPr>
                      <w:t xml:space="preserve">[42] </w:t>
                    </w:r>
                  </w:p>
                </w:tc>
                <w:tc>
                  <w:tcPr>
                    <w:tcW w:w="0" w:type="auto"/>
                    <w:hideMark/>
                  </w:tcPr>
                  <w:p w14:paraId="1BAF063D" w14:textId="77777777" w:rsidR="001E4F89" w:rsidRDefault="001E4F89" w:rsidP="00B54586">
                    <w:pPr>
                      <w:pStyle w:val="Bibliography"/>
                      <w:spacing w:after="120"/>
                      <w:rPr>
                        <w:noProof/>
                      </w:rPr>
                    </w:pPr>
                    <w:r>
                      <w:rPr>
                        <w:noProof/>
                      </w:rPr>
                      <w:t>ONR, “NS-INSP-GD-022 - LC22 Modification or Experiment on Existing Plant,” [Online]. Available: ONR website.</w:t>
                    </w:r>
                  </w:p>
                </w:tc>
              </w:tr>
              <w:tr w:rsidR="001E4F89" w14:paraId="0490C5BE" w14:textId="77777777">
                <w:trPr>
                  <w:divId w:val="147089696"/>
                  <w:tblCellSpacing w:w="15" w:type="dxa"/>
                </w:trPr>
                <w:tc>
                  <w:tcPr>
                    <w:tcW w:w="50" w:type="pct"/>
                    <w:hideMark/>
                  </w:tcPr>
                  <w:p w14:paraId="21B7C345" w14:textId="77777777" w:rsidR="001E4F89" w:rsidRDefault="001E4F89" w:rsidP="00B54586">
                    <w:pPr>
                      <w:pStyle w:val="Bibliography"/>
                      <w:spacing w:after="120"/>
                      <w:rPr>
                        <w:noProof/>
                      </w:rPr>
                    </w:pPr>
                    <w:r>
                      <w:rPr>
                        <w:noProof/>
                      </w:rPr>
                      <w:t xml:space="preserve">[43] </w:t>
                    </w:r>
                  </w:p>
                </w:tc>
                <w:tc>
                  <w:tcPr>
                    <w:tcW w:w="0" w:type="auto"/>
                    <w:hideMark/>
                  </w:tcPr>
                  <w:p w14:paraId="21CB0523" w14:textId="77777777" w:rsidR="001E4F89" w:rsidRDefault="001E4F89" w:rsidP="00B54586">
                    <w:pPr>
                      <w:pStyle w:val="Bibliography"/>
                      <w:spacing w:after="120"/>
                      <w:rPr>
                        <w:noProof/>
                      </w:rPr>
                    </w:pPr>
                    <w:r>
                      <w:rPr>
                        <w:noProof/>
                      </w:rPr>
                      <w:t>ONR, “NS-INSP-GD-035 - LC35 Decommissioning,” [Online]. Available: ONR website.</w:t>
                    </w:r>
                  </w:p>
                </w:tc>
              </w:tr>
              <w:tr w:rsidR="001E4F89" w14:paraId="2304FA74" w14:textId="77777777">
                <w:trPr>
                  <w:divId w:val="147089696"/>
                  <w:tblCellSpacing w:w="15" w:type="dxa"/>
                </w:trPr>
                <w:tc>
                  <w:tcPr>
                    <w:tcW w:w="50" w:type="pct"/>
                    <w:hideMark/>
                  </w:tcPr>
                  <w:p w14:paraId="40FEBC13" w14:textId="77777777" w:rsidR="001E4F89" w:rsidRDefault="001E4F89" w:rsidP="00B54586">
                    <w:pPr>
                      <w:pStyle w:val="Bibliography"/>
                      <w:spacing w:after="120"/>
                      <w:rPr>
                        <w:noProof/>
                      </w:rPr>
                    </w:pPr>
                    <w:r>
                      <w:rPr>
                        <w:noProof/>
                      </w:rPr>
                      <w:t xml:space="preserve">[44] </w:t>
                    </w:r>
                  </w:p>
                </w:tc>
                <w:tc>
                  <w:tcPr>
                    <w:tcW w:w="0" w:type="auto"/>
                    <w:hideMark/>
                  </w:tcPr>
                  <w:p w14:paraId="07820BA2" w14:textId="77777777" w:rsidR="001E4F89" w:rsidRDefault="001E4F89" w:rsidP="00B54586">
                    <w:pPr>
                      <w:pStyle w:val="Bibliography"/>
                      <w:spacing w:after="120"/>
                      <w:rPr>
                        <w:noProof/>
                      </w:rPr>
                    </w:pPr>
                    <w:r>
                      <w:rPr>
                        <w:noProof/>
                      </w:rPr>
                      <w:t>ONR, “ONR-RD-REF-002, 'List of regulatory acronyms, abbreviations and initialisms',” 2025.</w:t>
                    </w:r>
                  </w:p>
                </w:tc>
              </w:tr>
              <w:tr w:rsidR="001E4F89" w14:paraId="09C46D49" w14:textId="77777777">
                <w:trPr>
                  <w:divId w:val="147089696"/>
                  <w:tblCellSpacing w:w="15" w:type="dxa"/>
                </w:trPr>
                <w:tc>
                  <w:tcPr>
                    <w:tcW w:w="50" w:type="pct"/>
                    <w:hideMark/>
                  </w:tcPr>
                  <w:p w14:paraId="1108FB40" w14:textId="77777777" w:rsidR="001E4F89" w:rsidRDefault="001E4F89" w:rsidP="00B54586">
                    <w:pPr>
                      <w:pStyle w:val="Bibliography"/>
                      <w:spacing w:after="120"/>
                      <w:rPr>
                        <w:noProof/>
                      </w:rPr>
                    </w:pPr>
                    <w:r>
                      <w:rPr>
                        <w:noProof/>
                      </w:rPr>
                      <w:t xml:space="preserve">[45] </w:t>
                    </w:r>
                  </w:p>
                </w:tc>
                <w:tc>
                  <w:tcPr>
                    <w:tcW w:w="0" w:type="auto"/>
                    <w:hideMark/>
                  </w:tcPr>
                  <w:p w14:paraId="209B8830" w14:textId="77777777" w:rsidR="001E4F89" w:rsidRDefault="001E4F89" w:rsidP="00B54586">
                    <w:pPr>
                      <w:pStyle w:val="Bibliography"/>
                      <w:spacing w:after="120"/>
                      <w:rPr>
                        <w:noProof/>
                      </w:rPr>
                    </w:pPr>
                    <w:r>
                      <w:rPr>
                        <w:noProof/>
                      </w:rPr>
                      <w:t xml:space="preserve">JRC Science and Technology Report, New European Technical Rules for the Assessment and Retrofitting of Existing Structures, 2015. </w:t>
                    </w:r>
                  </w:p>
                </w:tc>
              </w:tr>
            </w:tbl>
            <w:p w14:paraId="4FA146CF" w14:textId="77777777" w:rsidR="001E4F89" w:rsidRDefault="001E4F89">
              <w:pPr>
                <w:divId w:val="147089696"/>
                <w:rPr>
                  <w:rFonts w:eastAsia="Times New Roman"/>
                  <w:noProof/>
                </w:rPr>
              </w:pPr>
            </w:p>
            <w:p w14:paraId="7AA6FC78" w14:textId="77777777" w:rsidR="008A696E" w:rsidRPr="00366F26" w:rsidRDefault="008A696E" w:rsidP="008A696E">
              <w:r w:rsidRPr="00366F26">
                <w:rPr>
                  <w:b/>
                  <w:bCs/>
                </w:rPr>
                <w:fldChar w:fldCharType="end"/>
              </w:r>
            </w:p>
          </w:sdtContent>
        </w:sdt>
      </w:sdtContent>
    </w:sdt>
    <w:p w14:paraId="7330743D" w14:textId="77777777" w:rsidR="008A696E" w:rsidRPr="00366F26" w:rsidRDefault="008A696E" w:rsidP="008A696E">
      <w:pPr>
        <w:spacing w:after="0" w:line="240" w:lineRule="auto"/>
      </w:pPr>
      <w:r w:rsidRPr="00366F26">
        <w:br w:type="page"/>
      </w:r>
    </w:p>
    <w:p w14:paraId="24E830B0" w14:textId="77777777" w:rsidR="008A696E" w:rsidRDefault="008A696E" w:rsidP="008A696E">
      <w:pPr>
        <w:pStyle w:val="Heading1"/>
        <w:numPr>
          <w:ilvl w:val="0"/>
          <w:numId w:val="0"/>
        </w:numPr>
      </w:pPr>
      <w:bookmarkStart w:id="499" w:name="_Toc89268373"/>
      <w:bookmarkStart w:id="500" w:name="_Toc140566577"/>
      <w:bookmarkStart w:id="501" w:name="_Toc234575204"/>
      <w:r>
        <w:lastRenderedPageBreak/>
        <w:t>List of a</w:t>
      </w:r>
      <w:r w:rsidRPr="00366F26">
        <w:t>bbreviations</w:t>
      </w:r>
      <w:bookmarkEnd w:id="499"/>
      <w:bookmarkEnd w:id="500"/>
      <w:r>
        <w:t>, acronyms and initialisms</w:t>
      </w:r>
      <w:bookmarkEnd w:id="501"/>
    </w:p>
    <w:p w14:paraId="7AA09265" w14:textId="2F14B0A3" w:rsidR="008A696E" w:rsidRDefault="008A696E" w:rsidP="008A696E">
      <w:pPr>
        <w:pStyle w:val="NoSpacing"/>
        <w:spacing w:line="259" w:lineRule="auto"/>
      </w:pPr>
      <w:r w:rsidRPr="00C8316C">
        <w:t xml:space="preserve">A comprehensive list of regulatory acronyms, abbreviations and initialisms can be </w:t>
      </w:r>
      <w:r>
        <w:t xml:space="preserve">found in ‘ </w:t>
      </w:r>
      <w:r w:rsidRPr="00B5116B">
        <w:t>List of regulatory acronyms, abbreviations and initialisms</w:t>
      </w:r>
      <w:r>
        <w:t xml:space="preserve">’ </w:t>
      </w:r>
      <w:sdt>
        <w:sdtPr>
          <w:id w:val="1057979366"/>
          <w:citation/>
        </w:sdtPr>
        <w:sdtContent>
          <w:r>
            <w:fldChar w:fldCharType="begin"/>
          </w:r>
          <w:r>
            <w:instrText xml:space="preserve">CITATION ONR18 \l 2057 </w:instrText>
          </w:r>
          <w:r>
            <w:fldChar w:fldCharType="separate"/>
          </w:r>
          <w:r w:rsidR="001E4F89">
            <w:rPr>
              <w:noProof/>
            </w:rPr>
            <w:t>[44]</w:t>
          </w:r>
          <w:r>
            <w:fldChar w:fldCharType="end"/>
          </w:r>
        </w:sdtContent>
      </w:sdt>
      <w:r>
        <w:t>.</w:t>
      </w:r>
    </w:p>
    <w:tbl>
      <w:tblPr>
        <w:tblStyle w:val="ONRTable1"/>
        <w:tblW w:w="9430" w:type="dxa"/>
        <w:tblInd w:w="-5" w:type="dxa"/>
        <w:tblLook w:val="04A0" w:firstRow="1" w:lastRow="0" w:firstColumn="1" w:lastColumn="0" w:noHBand="0" w:noVBand="1"/>
      </w:tblPr>
      <w:tblGrid>
        <w:gridCol w:w="1653"/>
        <w:gridCol w:w="7777"/>
      </w:tblGrid>
      <w:tr w:rsidR="008A696E" w:rsidRPr="000F055F" w14:paraId="7DFD0509" w14:textId="77777777">
        <w:trPr>
          <w:cnfStyle w:val="100000000000" w:firstRow="1" w:lastRow="0" w:firstColumn="0" w:lastColumn="0" w:oddVBand="0" w:evenVBand="0" w:oddHBand="0" w:evenHBand="0" w:firstRowFirstColumn="0" w:firstRowLastColumn="0" w:lastRowFirstColumn="0" w:lastRowLastColumn="0"/>
          <w:tblHeader/>
        </w:trPr>
        <w:tc>
          <w:tcPr>
            <w:tcW w:w="1515" w:type="dxa"/>
          </w:tcPr>
          <w:p w14:paraId="7D1D3150" w14:textId="77777777" w:rsidR="008A696E" w:rsidRPr="000F055F" w:rsidRDefault="008A696E" w:rsidP="00B95DFF">
            <w:pPr>
              <w:spacing w:after="0" w:line="278" w:lineRule="auto"/>
            </w:pPr>
            <w:r>
              <w:t>Acronym / initialism / abbreviation</w:t>
            </w:r>
          </w:p>
        </w:tc>
        <w:tc>
          <w:tcPr>
            <w:tcW w:w="0" w:type="auto"/>
          </w:tcPr>
          <w:p w14:paraId="63F9B762" w14:textId="77777777" w:rsidR="008A696E" w:rsidRPr="000F055F" w:rsidRDefault="008A696E" w:rsidP="00B95DFF">
            <w:pPr>
              <w:spacing w:after="0" w:line="278" w:lineRule="auto"/>
            </w:pPr>
            <w:r>
              <w:t>Descriptor / term</w:t>
            </w:r>
          </w:p>
        </w:tc>
      </w:tr>
      <w:tr w:rsidR="008A696E" w:rsidRPr="000F055F" w14:paraId="0721DB40" w14:textId="77777777">
        <w:tc>
          <w:tcPr>
            <w:tcW w:w="1515" w:type="dxa"/>
            <w:hideMark/>
          </w:tcPr>
          <w:p w14:paraId="6EB733AF" w14:textId="77777777" w:rsidR="008A696E" w:rsidRPr="000F055F" w:rsidRDefault="008A696E" w:rsidP="00B95DFF">
            <w:pPr>
              <w:spacing w:after="0" w:line="278" w:lineRule="auto"/>
            </w:pPr>
            <w:r w:rsidRPr="000F055F">
              <w:t>ALARP</w:t>
            </w:r>
          </w:p>
        </w:tc>
        <w:tc>
          <w:tcPr>
            <w:tcW w:w="0" w:type="auto"/>
            <w:hideMark/>
          </w:tcPr>
          <w:p w14:paraId="0546C5E0" w14:textId="77777777" w:rsidR="008A696E" w:rsidRPr="000F055F" w:rsidRDefault="008A696E" w:rsidP="00B95DFF">
            <w:pPr>
              <w:spacing w:after="0" w:line="278" w:lineRule="auto"/>
            </w:pPr>
            <w:r w:rsidRPr="000F055F">
              <w:t>As Low As Reasonably Practicable (referenced repeatedly but not defined in abbreviations section)</w:t>
            </w:r>
          </w:p>
        </w:tc>
      </w:tr>
      <w:tr w:rsidR="008A696E" w:rsidRPr="000F055F" w14:paraId="510D4775" w14:textId="77777777">
        <w:tc>
          <w:tcPr>
            <w:tcW w:w="1515" w:type="dxa"/>
            <w:hideMark/>
          </w:tcPr>
          <w:p w14:paraId="38E4D48E" w14:textId="77777777" w:rsidR="008A696E" w:rsidRPr="000F055F" w:rsidRDefault="008A696E" w:rsidP="00B95DFF">
            <w:pPr>
              <w:spacing w:after="0" w:line="278" w:lineRule="auto"/>
            </w:pPr>
            <w:r w:rsidRPr="000F055F">
              <w:t>BIM</w:t>
            </w:r>
          </w:p>
        </w:tc>
        <w:tc>
          <w:tcPr>
            <w:tcW w:w="0" w:type="auto"/>
            <w:hideMark/>
          </w:tcPr>
          <w:p w14:paraId="3DBB2F2B" w14:textId="77777777" w:rsidR="008A696E" w:rsidRPr="000F055F" w:rsidRDefault="008A696E" w:rsidP="00B95DFF">
            <w:pPr>
              <w:spacing w:after="0" w:line="278" w:lineRule="auto"/>
            </w:pPr>
            <w:r w:rsidRPr="000F055F">
              <w:t>Building Information Modelling</w:t>
            </w:r>
          </w:p>
        </w:tc>
      </w:tr>
      <w:tr w:rsidR="008A696E" w:rsidRPr="000F055F" w14:paraId="4BFA15A8" w14:textId="77777777">
        <w:tc>
          <w:tcPr>
            <w:tcW w:w="1515" w:type="dxa"/>
            <w:hideMark/>
          </w:tcPr>
          <w:p w14:paraId="057B2E3F" w14:textId="77777777" w:rsidR="008A696E" w:rsidRPr="000F055F" w:rsidRDefault="008A696E" w:rsidP="00B95DFF">
            <w:pPr>
              <w:spacing w:after="0" w:line="278" w:lineRule="auto"/>
            </w:pPr>
            <w:r w:rsidRPr="000F055F">
              <w:t>BRE</w:t>
            </w:r>
          </w:p>
        </w:tc>
        <w:tc>
          <w:tcPr>
            <w:tcW w:w="0" w:type="auto"/>
            <w:hideMark/>
          </w:tcPr>
          <w:p w14:paraId="61A9D916" w14:textId="77777777" w:rsidR="008A696E" w:rsidRPr="000F055F" w:rsidRDefault="008A696E" w:rsidP="00B95DFF">
            <w:pPr>
              <w:spacing w:after="0" w:line="278" w:lineRule="auto"/>
            </w:pPr>
            <w:r w:rsidRPr="000F055F">
              <w:t>Building Research Establishment</w:t>
            </w:r>
          </w:p>
        </w:tc>
      </w:tr>
      <w:tr w:rsidR="008A696E" w:rsidRPr="000F055F" w14:paraId="744CB259" w14:textId="77777777">
        <w:tc>
          <w:tcPr>
            <w:tcW w:w="1515" w:type="dxa"/>
            <w:hideMark/>
          </w:tcPr>
          <w:p w14:paraId="541DA0C0" w14:textId="77777777" w:rsidR="008A696E" w:rsidRPr="000F055F" w:rsidRDefault="008A696E" w:rsidP="00B95DFF">
            <w:pPr>
              <w:spacing w:after="0" w:line="278" w:lineRule="auto"/>
            </w:pPr>
            <w:r w:rsidRPr="000F055F">
              <w:t>CDM</w:t>
            </w:r>
          </w:p>
        </w:tc>
        <w:tc>
          <w:tcPr>
            <w:tcW w:w="0" w:type="auto"/>
            <w:hideMark/>
          </w:tcPr>
          <w:p w14:paraId="0FACD3F9" w14:textId="77777777" w:rsidR="008A696E" w:rsidRPr="000F055F" w:rsidRDefault="008A696E" w:rsidP="00B95DFF">
            <w:pPr>
              <w:spacing w:after="0" w:line="278" w:lineRule="auto"/>
              <w:ind w:left="-29"/>
            </w:pPr>
            <w:r w:rsidRPr="000F055F">
              <w:t>Construction (Design and Management) Regulations</w:t>
            </w:r>
          </w:p>
        </w:tc>
      </w:tr>
      <w:tr w:rsidR="008A696E" w:rsidRPr="000F055F" w14:paraId="5EBA2E36" w14:textId="77777777">
        <w:tc>
          <w:tcPr>
            <w:tcW w:w="1515" w:type="dxa"/>
            <w:hideMark/>
          </w:tcPr>
          <w:p w14:paraId="3D62F7B1" w14:textId="77777777" w:rsidR="008A696E" w:rsidRPr="000F055F" w:rsidRDefault="008A696E" w:rsidP="00B95DFF">
            <w:pPr>
              <w:spacing w:after="0" w:line="278" w:lineRule="auto"/>
            </w:pPr>
            <w:r w:rsidRPr="000F055F">
              <w:t>CDM2015</w:t>
            </w:r>
          </w:p>
        </w:tc>
        <w:tc>
          <w:tcPr>
            <w:tcW w:w="0" w:type="auto"/>
            <w:hideMark/>
          </w:tcPr>
          <w:p w14:paraId="18C528C8" w14:textId="7486F3B4" w:rsidR="008A696E" w:rsidRPr="000F055F" w:rsidRDefault="0012567F" w:rsidP="00B95DFF">
            <w:pPr>
              <w:spacing w:after="0" w:line="278" w:lineRule="auto"/>
            </w:pPr>
            <w:r>
              <w:t xml:space="preserve">The </w:t>
            </w:r>
            <w:r w:rsidR="008A696E" w:rsidRPr="000F055F">
              <w:t>Construction (Design and Management) Regulations 2015</w:t>
            </w:r>
          </w:p>
        </w:tc>
      </w:tr>
      <w:tr w:rsidR="008A696E" w:rsidRPr="000F055F" w14:paraId="3404103F" w14:textId="77777777">
        <w:tc>
          <w:tcPr>
            <w:tcW w:w="1515" w:type="dxa"/>
            <w:hideMark/>
          </w:tcPr>
          <w:p w14:paraId="278BB83E" w14:textId="77777777" w:rsidR="008A696E" w:rsidRPr="000F055F" w:rsidRDefault="008A696E" w:rsidP="00B95DFF">
            <w:pPr>
              <w:spacing w:after="0" w:line="278" w:lineRule="auto"/>
            </w:pPr>
            <w:r w:rsidRPr="000F055F">
              <w:t>DA</w:t>
            </w:r>
          </w:p>
        </w:tc>
        <w:tc>
          <w:tcPr>
            <w:tcW w:w="0" w:type="auto"/>
            <w:hideMark/>
          </w:tcPr>
          <w:p w14:paraId="3627E835" w14:textId="4BD3BE8F" w:rsidR="008A696E" w:rsidRPr="000F055F" w:rsidRDefault="001E4F89" w:rsidP="00B95DFF">
            <w:pPr>
              <w:spacing w:after="0" w:line="278" w:lineRule="auto"/>
            </w:pPr>
            <w:r>
              <w:t xml:space="preserve">The </w:t>
            </w:r>
            <w:r w:rsidR="008A696E" w:rsidRPr="000F055F">
              <w:t>Design Authority</w:t>
            </w:r>
          </w:p>
        </w:tc>
      </w:tr>
      <w:tr w:rsidR="008A696E" w:rsidRPr="000F055F" w14:paraId="68A0735D" w14:textId="77777777">
        <w:tc>
          <w:tcPr>
            <w:tcW w:w="1515" w:type="dxa"/>
            <w:hideMark/>
          </w:tcPr>
          <w:p w14:paraId="1AF0164F" w14:textId="77777777" w:rsidR="008A696E" w:rsidRPr="000F055F" w:rsidRDefault="008A696E" w:rsidP="00B95DFF">
            <w:pPr>
              <w:spacing w:after="0" w:line="278" w:lineRule="auto"/>
            </w:pPr>
            <w:r w:rsidRPr="000F055F">
              <w:t>DSEAR</w:t>
            </w:r>
          </w:p>
        </w:tc>
        <w:tc>
          <w:tcPr>
            <w:tcW w:w="0" w:type="auto"/>
            <w:hideMark/>
          </w:tcPr>
          <w:p w14:paraId="07948AE0" w14:textId="3159F266" w:rsidR="008A696E" w:rsidRPr="000F055F" w:rsidRDefault="001E4F89" w:rsidP="00B95DFF">
            <w:pPr>
              <w:spacing w:after="0" w:line="278" w:lineRule="auto"/>
            </w:pPr>
            <w:r>
              <w:t xml:space="preserve">The </w:t>
            </w:r>
            <w:r w:rsidR="008A696E" w:rsidRPr="000F055F">
              <w:t>Dangerous Substances and Explosive Atmospheres Regulations</w:t>
            </w:r>
          </w:p>
        </w:tc>
      </w:tr>
      <w:tr w:rsidR="008A696E" w:rsidRPr="000F055F" w14:paraId="561FDFB8" w14:textId="77777777">
        <w:tc>
          <w:tcPr>
            <w:tcW w:w="1515" w:type="dxa"/>
            <w:hideMark/>
          </w:tcPr>
          <w:p w14:paraId="6E769544" w14:textId="77777777" w:rsidR="008A696E" w:rsidRPr="000F055F" w:rsidRDefault="008A696E" w:rsidP="00B95DFF">
            <w:pPr>
              <w:spacing w:after="0" w:line="278" w:lineRule="auto"/>
            </w:pPr>
            <w:r w:rsidRPr="000F055F">
              <w:t>EA</w:t>
            </w:r>
          </w:p>
        </w:tc>
        <w:tc>
          <w:tcPr>
            <w:tcW w:w="0" w:type="auto"/>
            <w:hideMark/>
          </w:tcPr>
          <w:p w14:paraId="564953C7" w14:textId="77777777" w:rsidR="008A696E" w:rsidRPr="000F055F" w:rsidRDefault="008A696E" w:rsidP="00B95DFF">
            <w:pPr>
              <w:spacing w:after="0" w:line="278" w:lineRule="auto"/>
            </w:pPr>
            <w:r w:rsidRPr="000F055F">
              <w:t>Environment Agency</w:t>
            </w:r>
          </w:p>
        </w:tc>
      </w:tr>
      <w:tr w:rsidR="008A696E" w:rsidRPr="000F055F" w14:paraId="28D98D55" w14:textId="77777777">
        <w:tc>
          <w:tcPr>
            <w:tcW w:w="1515" w:type="dxa"/>
            <w:hideMark/>
          </w:tcPr>
          <w:p w14:paraId="1FD67B4D" w14:textId="77777777" w:rsidR="008A696E" w:rsidRPr="000F055F" w:rsidRDefault="008A696E" w:rsidP="00B95DFF">
            <w:pPr>
              <w:spacing w:after="0" w:line="278" w:lineRule="auto"/>
            </w:pPr>
            <w:r w:rsidRPr="000F055F">
              <w:t>EIMT</w:t>
            </w:r>
          </w:p>
        </w:tc>
        <w:tc>
          <w:tcPr>
            <w:tcW w:w="0" w:type="auto"/>
            <w:hideMark/>
          </w:tcPr>
          <w:p w14:paraId="0244EA34" w14:textId="77777777" w:rsidR="008A696E" w:rsidRPr="000F055F" w:rsidRDefault="008A696E" w:rsidP="00B95DFF">
            <w:pPr>
              <w:spacing w:after="0" w:line="278" w:lineRule="auto"/>
            </w:pPr>
            <w:r w:rsidRPr="000F055F">
              <w:t>Examination, Inspection, Maintenance &amp; Testing</w:t>
            </w:r>
          </w:p>
        </w:tc>
      </w:tr>
      <w:tr w:rsidR="008A696E" w:rsidRPr="000F055F" w14:paraId="0234D8D1" w14:textId="77777777">
        <w:tc>
          <w:tcPr>
            <w:tcW w:w="1515" w:type="dxa"/>
            <w:hideMark/>
          </w:tcPr>
          <w:p w14:paraId="3D0FB173" w14:textId="77777777" w:rsidR="008A696E" w:rsidRPr="000F055F" w:rsidRDefault="008A696E" w:rsidP="00B95DFF">
            <w:pPr>
              <w:spacing w:after="0" w:line="278" w:lineRule="auto"/>
            </w:pPr>
            <w:r w:rsidRPr="000F055F">
              <w:t>ENSREG</w:t>
            </w:r>
          </w:p>
        </w:tc>
        <w:tc>
          <w:tcPr>
            <w:tcW w:w="0" w:type="auto"/>
            <w:hideMark/>
          </w:tcPr>
          <w:p w14:paraId="1E1762C5" w14:textId="77777777" w:rsidR="008A696E" w:rsidRPr="000F055F" w:rsidRDefault="008A696E" w:rsidP="00B95DFF">
            <w:pPr>
              <w:spacing w:after="0" w:line="278" w:lineRule="auto"/>
            </w:pPr>
            <w:r w:rsidRPr="000F055F">
              <w:t>European Nuclear Safety Regulators Group</w:t>
            </w:r>
          </w:p>
        </w:tc>
      </w:tr>
      <w:tr w:rsidR="008A696E" w:rsidRPr="000F055F" w14:paraId="1A1B296F" w14:textId="77777777">
        <w:tc>
          <w:tcPr>
            <w:tcW w:w="1515" w:type="dxa"/>
            <w:hideMark/>
          </w:tcPr>
          <w:p w14:paraId="406E74B6" w14:textId="77777777" w:rsidR="008A696E" w:rsidRPr="000F055F" w:rsidRDefault="008A696E" w:rsidP="00B95DFF">
            <w:pPr>
              <w:spacing w:after="0" w:line="278" w:lineRule="auto"/>
            </w:pPr>
            <w:r w:rsidRPr="000F055F">
              <w:t>FEMA</w:t>
            </w:r>
          </w:p>
        </w:tc>
        <w:tc>
          <w:tcPr>
            <w:tcW w:w="0" w:type="auto"/>
            <w:hideMark/>
          </w:tcPr>
          <w:p w14:paraId="68803918" w14:textId="77777777" w:rsidR="008A696E" w:rsidRPr="000F055F" w:rsidRDefault="008A696E" w:rsidP="00B95DFF">
            <w:pPr>
              <w:spacing w:after="0" w:line="278" w:lineRule="auto"/>
            </w:pPr>
            <w:r w:rsidRPr="000F055F">
              <w:t>Federal Emergency Management Agency</w:t>
            </w:r>
          </w:p>
        </w:tc>
      </w:tr>
      <w:tr w:rsidR="008A696E" w:rsidRPr="000F055F" w14:paraId="30ED8E77" w14:textId="77777777">
        <w:tc>
          <w:tcPr>
            <w:tcW w:w="1515" w:type="dxa"/>
            <w:hideMark/>
          </w:tcPr>
          <w:p w14:paraId="1F114764" w14:textId="77777777" w:rsidR="008A696E" w:rsidRPr="000F055F" w:rsidRDefault="008A696E" w:rsidP="00B95DFF">
            <w:pPr>
              <w:spacing w:after="0" w:line="278" w:lineRule="auto"/>
            </w:pPr>
            <w:r w:rsidRPr="000F055F">
              <w:t>GB</w:t>
            </w:r>
          </w:p>
        </w:tc>
        <w:tc>
          <w:tcPr>
            <w:tcW w:w="0" w:type="auto"/>
            <w:hideMark/>
          </w:tcPr>
          <w:p w14:paraId="74EC866A" w14:textId="77777777" w:rsidR="008A696E" w:rsidRPr="000F055F" w:rsidRDefault="008A696E" w:rsidP="00B95DFF">
            <w:pPr>
              <w:spacing w:after="0" w:line="278" w:lineRule="auto"/>
            </w:pPr>
            <w:r w:rsidRPr="000F055F">
              <w:t>Great Britain</w:t>
            </w:r>
          </w:p>
        </w:tc>
      </w:tr>
      <w:tr w:rsidR="008A696E" w:rsidRPr="000F055F" w14:paraId="3D3642F7" w14:textId="77777777">
        <w:tc>
          <w:tcPr>
            <w:tcW w:w="1515" w:type="dxa"/>
            <w:hideMark/>
          </w:tcPr>
          <w:p w14:paraId="247F2BBF" w14:textId="77777777" w:rsidR="008A696E" w:rsidRPr="000F055F" w:rsidRDefault="008A696E" w:rsidP="00B95DFF">
            <w:pPr>
              <w:spacing w:after="0" w:line="278" w:lineRule="auto"/>
            </w:pPr>
            <w:r w:rsidRPr="000F055F">
              <w:t>HSWA</w:t>
            </w:r>
          </w:p>
        </w:tc>
        <w:tc>
          <w:tcPr>
            <w:tcW w:w="0" w:type="auto"/>
            <w:hideMark/>
          </w:tcPr>
          <w:p w14:paraId="3DBE00EC" w14:textId="77777777" w:rsidR="008A696E" w:rsidRPr="000F055F" w:rsidRDefault="008A696E" w:rsidP="00B95DFF">
            <w:pPr>
              <w:spacing w:after="0" w:line="278" w:lineRule="auto"/>
            </w:pPr>
            <w:r w:rsidRPr="000F055F">
              <w:t>Health and Safety at Work etc. Act</w:t>
            </w:r>
          </w:p>
        </w:tc>
      </w:tr>
      <w:tr w:rsidR="008A696E" w:rsidRPr="000F055F" w14:paraId="0B1FC84C" w14:textId="77777777">
        <w:tc>
          <w:tcPr>
            <w:tcW w:w="1515" w:type="dxa"/>
            <w:hideMark/>
          </w:tcPr>
          <w:p w14:paraId="65B3C06A" w14:textId="77777777" w:rsidR="008A696E" w:rsidRPr="000F055F" w:rsidRDefault="008A696E" w:rsidP="00B95DFF">
            <w:pPr>
              <w:spacing w:after="0" w:line="278" w:lineRule="auto"/>
            </w:pPr>
            <w:r w:rsidRPr="000F055F">
              <w:t>IAEA</w:t>
            </w:r>
          </w:p>
        </w:tc>
        <w:tc>
          <w:tcPr>
            <w:tcW w:w="0" w:type="auto"/>
            <w:hideMark/>
          </w:tcPr>
          <w:p w14:paraId="3BE995AC" w14:textId="77777777" w:rsidR="008A696E" w:rsidRPr="000F055F" w:rsidRDefault="008A696E" w:rsidP="00B95DFF">
            <w:pPr>
              <w:spacing w:after="0" w:line="278" w:lineRule="auto"/>
            </w:pPr>
            <w:r w:rsidRPr="000F055F">
              <w:t>International Atomic Energy Agency</w:t>
            </w:r>
          </w:p>
        </w:tc>
      </w:tr>
      <w:tr w:rsidR="008A696E" w:rsidRPr="000F055F" w14:paraId="4AF6FD14" w14:textId="77777777">
        <w:tc>
          <w:tcPr>
            <w:tcW w:w="1515" w:type="dxa"/>
            <w:hideMark/>
          </w:tcPr>
          <w:p w14:paraId="5D53B2CC" w14:textId="77777777" w:rsidR="008A696E" w:rsidRPr="000F055F" w:rsidRDefault="008A696E" w:rsidP="00B95DFF">
            <w:pPr>
              <w:spacing w:after="0" w:line="278" w:lineRule="auto"/>
            </w:pPr>
            <w:r w:rsidRPr="000F055F">
              <w:t>IC</w:t>
            </w:r>
          </w:p>
        </w:tc>
        <w:tc>
          <w:tcPr>
            <w:tcW w:w="0" w:type="auto"/>
            <w:hideMark/>
          </w:tcPr>
          <w:p w14:paraId="6EFF15DF" w14:textId="77777777" w:rsidR="008A696E" w:rsidRPr="000F055F" w:rsidRDefault="008A696E" w:rsidP="00B95DFF">
            <w:pPr>
              <w:spacing w:after="0" w:line="278" w:lineRule="auto"/>
            </w:pPr>
            <w:r w:rsidRPr="000F055F">
              <w:t>Intelligent Customer</w:t>
            </w:r>
          </w:p>
        </w:tc>
      </w:tr>
      <w:tr w:rsidR="008A696E" w:rsidRPr="000F055F" w14:paraId="47EF919C" w14:textId="77777777">
        <w:tc>
          <w:tcPr>
            <w:tcW w:w="1515" w:type="dxa"/>
            <w:hideMark/>
          </w:tcPr>
          <w:p w14:paraId="0057C5DB" w14:textId="77777777" w:rsidR="008A696E" w:rsidRPr="000F055F" w:rsidRDefault="008A696E" w:rsidP="00B95DFF">
            <w:pPr>
              <w:spacing w:after="0" w:line="278" w:lineRule="auto"/>
            </w:pPr>
            <w:r w:rsidRPr="000F055F">
              <w:t>IGALL</w:t>
            </w:r>
          </w:p>
        </w:tc>
        <w:tc>
          <w:tcPr>
            <w:tcW w:w="0" w:type="auto"/>
            <w:hideMark/>
          </w:tcPr>
          <w:p w14:paraId="424E1104" w14:textId="77777777" w:rsidR="008A696E" w:rsidRPr="000F055F" w:rsidRDefault="008A696E" w:rsidP="00B95DFF">
            <w:pPr>
              <w:spacing w:after="0" w:line="278" w:lineRule="auto"/>
            </w:pPr>
            <w:r w:rsidRPr="000F055F">
              <w:t>International Generic Ageing Lessons Learned</w:t>
            </w:r>
          </w:p>
        </w:tc>
      </w:tr>
      <w:tr w:rsidR="008A696E" w:rsidRPr="000F055F" w14:paraId="4348F855" w14:textId="77777777">
        <w:tc>
          <w:tcPr>
            <w:tcW w:w="1515" w:type="dxa"/>
            <w:hideMark/>
          </w:tcPr>
          <w:p w14:paraId="4CB1D6A7" w14:textId="77777777" w:rsidR="008A696E" w:rsidRPr="000F055F" w:rsidRDefault="008A696E" w:rsidP="00B95DFF">
            <w:pPr>
              <w:spacing w:after="0" w:line="278" w:lineRule="auto"/>
            </w:pPr>
            <w:r w:rsidRPr="000F055F">
              <w:t>INES</w:t>
            </w:r>
          </w:p>
        </w:tc>
        <w:tc>
          <w:tcPr>
            <w:tcW w:w="0" w:type="auto"/>
            <w:hideMark/>
          </w:tcPr>
          <w:p w14:paraId="5D849B5C" w14:textId="77777777" w:rsidR="008A696E" w:rsidRPr="000F055F" w:rsidRDefault="008A696E" w:rsidP="00B95DFF">
            <w:pPr>
              <w:spacing w:after="0" w:line="278" w:lineRule="auto"/>
            </w:pPr>
            <w:r w:rsidRPr="000F055F">
              <w:t>International Nuclear Event Scale</w:t>
            </w:r>
          </w:p>
        </w:tc>
      </w:tr>
      <w:tr w:rsidR="008A696E" w:rsidRPr="000F055F" w14:paraId="003CAF56" w14:textId="77777777">
        <w:tc>
          <w:tcPr>
            <w:tcW w:w="1515" w:type="dxa"/>
            <w:hideMark/>
          </w:tcPr>
          <w:p w14:paraId="616B9B89" w14:textId="77777777" w:rsidR="008A696E" w:rsidRPr="000F055F" w:rsidRDefault="008A696E" w:rsidP="00B95DFF">
            <w:pPr>
              <w:spacing w:after="0" w:line="278" w:lineRule="auto"/>
            </w:pPr>
            <w:r w:rsidRPr="000F055F">
              <w:t>INF1</w:t>
            </w:r>
          </w:p>
        </w:tc>
        <w:tc>
          <w:tcPr>
            <w:tcW w:w="0" w:type="auto"/>
            <w:hideMark/>
          </w:tcPr>
          <w:p w14:paraId="783ABB9F" w14:textId="77777777" w:rsidR="008A696E" w:rsidRPr="000F055F" w:rsidRDefault="008A696E" w:rsidP="00B95DFF">
            <w:pPr>
              <w:spacing w:after="0" w:line="278" w:lineRule="auto"/>
            </w:pPr>
            <w:r w:rsidRPr="000F055F">
              <w:t>Low</w:t>
            </w:r>
            <w:r w:rsidRPr="000F055F">
              <w:noBreakHyphen/>
              <w:t>level event classification (operational experience reporting)</w:t>
            </w:r>
          </w:p>
        </w:tc>
      </w:tr>
      <w:tr w:rsidR="008A696E" w:rsidRPr="000F055F" w14:paraId="236F6594" w14:textId="77777777">
        <w:tc>
          <w:tcPr>
            <w:tcW w:w="1515" w:type="dxa"/>
            <w:hideMark/>
          </w:tcPr>
          <w:p w14:paraId="331F315D" w14:textId="77777777" w:rsidR="008A696E" w:rsidRPr="000F055F" w:rsidRDefault="008A696E" w:rsidP="00B95DFF">
            <w:pPr>
              <w:spacing w:after="0" w:line="278" w:lineRule="auto"/>
            </w:pPr>
            <w:r w:rsidRPr="000F055F">
              <w:t>JRC</w:t>
            </w:r>
          </w:p>
        </w:tc>
        <w:tc>
          <w:tcPr>
            <w:tcW w:w="0" w:type="auto"/>
            <w:hideMark/>
          </w:tcPr>
          <w:p w14:paraId="4EB57C53" w14:textId="77777777" w:rsidR="008A696E" w:rsidRPr="000F055F" w:rsidRDefault="008A696E" w:rsidP="00B95DFF">
            <w:pPr>
              <w:spacing w:after="0" w:line="278" w:lineRule="auto"/>
            </w:pPr>
            <w:r w:rsidRPr="000F055F">
              <w:t>Joint Research Centre</w:t>
            </w:r>
          </w:p>
        </w:tc>
      </w:tr>
      <w:tr w:rsidR="008A696E" w:rsidRPr="000F055F" w14:paraId="78E383BC" w14:textId="77777777">
        <w:tc>
          <w:tcPr>
            <w:tcW w:w="1515" w:type="dxa"/>
            <w:hideMark/>
          </w:tcPr>
          <w:p w14:paraId="0398A80D" w14:textId="77777777" w:rsidR="008A696E" w:rsidRPr="000F055F" w:rsidRDefault="008A696E" w:rsidP="00B95DFF">
            <w:pPr>
              <w:spacing w:after="0" w:line="278" w:lineRule="auto"/>
            </w:pPr>
            <w:r w:rsidRPr="000F055F">
              <w:t>LC</w:t>
            </w:r>
          </w:p>
        </w:tc>
        <w:tc>
          <w:tcPr>
            <w:tcW w:w="0" w:type="auto"/>
            <w:hideMark/>
          </w:tcPr>
          <w:p w14:paraId="1273A091" w14:textId="77777777" w:rsidR="008A696E" w:rsidRPr="000F055F" w:rsidRDefault="008A696E" w:rsidP="00B95DFF">
            <w:pPr>
              <w:spacing w:after="0" w:line="278" w:lineRule="auto"/>
            </w:pPr>
            <w:r w:rsidRPr="000F055F">
              <w:t>Licence Condition</w:t>
            </w:r>
          </w:p>
        </w:tc>
      </w:tr>
      <w:tr w:rsidR="008A696E" w:rsidRPr="000F055F" w14:paraId="2D65CE0D" w14:textId="77777777">
        <w:tc>
          <w:tcPr>
            <w:tcW w:w="1515" w:type="dxa"/>
            <w:hideMark/>
          </w:tcPr>
          <w:p w14:paraId="4B41B1D1" w14:textId="77777777" w:rsidR="008A696E" w:rsidRPr="000F055F" w:rsidRDefault="008A696E" w:rsidP="00B95DFF">
            <w:pPr>
              <w:spacing w:after="0" w:line="278" w:lineRule="auto"/>
            </w:pPr>
            <w:r w:rsidRPr="000F055F">
              <w:t>LOLER</w:t>
            </w:r>
          </w:p>
        </w:tc>
        <w:tc>
          <w:tcPr>
            <w:tcW w:w="0" w:type="auto"/>
            <w:hideMark/>
          </w:tcPr>
          <w:p w14:paraId="324F75C5" w14:textId="750C9899" w:rsidR="008A696E" w:rsidRPr="000F055F" w:rsidRDefault="0012567F" w:rsidP="00B95DFF">
            <w:pPr>
              <w:spacing w:after="0" w:line="278" w:lineRule="auto"/>
            </w:pPr>
            <w:r>
              <w:t xml:space="preserve">The </w:t>
            </w:r>
            <w:r w:rsidR="008A696E" w:rsidRPr="000F055F">
              <w:t>Lifting Operations and Lifting Equipment Regulations</w:t>
            </w:r>
          </w:p>
        </w:tc>
      </w:tr>
      <w:tr w:rsidR="008A696E" w:rsidRPr="000F055F" w14:paraId="7E2B1BF3" w14:textId="77777777">
        <w:tc>
          <w:tcPr>
            <w:tcW w:w="1515" w:type="dxa"/>
            <w:hideMark/>
          </w:tcPr>
          <w:p w14:paraId="359E8724" w14:textId="77777777" w:rsidR="008A696E" w:rsidRPr="000F055F" w:rsidRDefault="008A696E" w:rsidP="00B95DFF">
            <w:pPr>
              <w:spacing w:after="0" w:line="278" w:lineRule="auto"/>
            </w:pPr>
            <w:r w:rsidRPr="000F055F">
              <w:t>MMO</w:t>
            </w:r>
          </w:p>
        </w:tc>
        <w:tc>
          <w:tcPr>
            <w:tcW w:w="0" w:type="auto"/>
            <w:hideMark/>
          </w:tcPr>
          <w:p w14:paraId="1DB32F52" w14:textId="77777777" w:rsidR="008A696E" w:rsidRPr="000F055F" w:rsidRDefault="008A696E" w:rsidP="00B95DFF">
            <w:pPr>
              <w:spacing w:after="0" w:line="278" w:lineRule="auto"/>
            </w:pPr>
            <w:r w:rsidRPr="000F055F">
              <w:t>Marine Management Organisation</w:t>
            </w:r>
          </w:p>
        </w:tc>
      </w:tr>
      <w:tr w:rsidR="008A696E" w:rsidRPr="000F055F" w14:paraId="0C4C4C4E" w14:textId="77777777">
        <w:tc>
          <w:tcPr>
            <w:tcW w:w="1515" w:type="dxa"/>
            <w:hideMark/>
          </w:tcPr>
          <w:p w14:paraId="56DC3E33" w14:textId="77777777" w:rsidR="008A696E" w:rsidRPr="000F055F" w:rsidRDefault="008A696E" w:rsidP="00B95DFF">
            <w:pPr>
              <w:spacing w:after="0" w:line="278" w:lineRule="auto"/>
            </w:pPr>
            <w:proofErr w:type="spellStart"/>
            <w:r w:rsidRPr="000F055F">
              <w:t>MoEC</w:t>
            </w:r>
            <w:proofErr w:type="spellEnd"/>
          </w:p>
        </w:tc>
        <w:tc>
          <w:tcPr>
            <w:tcW w:w="0" w:type="auto"/>
            <w:hideMark/>
          </w:tcPr>
          <w:p w14:paraId="5A4B0D5B" w14:textId="77777777" w:rsidR="008A696E" w:rsidRPr="000F055F" w:rsidRDefault="008A696E" w:rsidP="00B95DFF">
            <w:pPr>
              <w:spacing w:after="0" w:line="278" w:lineRule="auto"/>
            </w:pPr>
            <w:r w:rsidRPr="000F055F">
              <w:t>Matter of Evident Concern</w:t>
            </w:r>
          </w:p>
        </w:tc>
      </w:tr>
      <w:tr w:rsidR="008A696E" w:rsidRPr="000F055F" w14:paraId="2C79A5B9" w14:textId="77777777">
        <w:tc>
          <w:tcPr>
            <w:tcW w:w="1515" w:type="dxa"/>
            <w:hideMark/>
          </w:tcPr>
          <w:p w14:paraId="6618038E" w14:textId="77777777" w:rsidR="008A696E" w:rsidRPr="000F055F" w:rsidRDefault="008A696E" w:rsidP="00B95DFF">
            <w:pPr>
              <w:spacing w:after="0" w:line="278" w:lineRule="auto"/>
            </w:pPr>
            <w:r w:rsidRPr="000F055F">
              <w:lastRenderedPageBreak/>
              <w:t>NDT</w:t>
            </w:r>
          </w:p>
        </w:tc>
        <w:tc>
          <w:tcPr>
            <w:tcW w:w="0" w:type="auto"/>
            <w:hideMark/>
          </w:tcPr>
          <w:p w14:paraId="424D59C5" w14:textId="77777777" w:rsidR="008A696E" w:rsidRPr="000F055F" w:rsidRDefault="008A696E" w:rsidP="00B95DFF">
            <w:pPr>
              <w:spacing w:after="0" w:line="278" w:lineRule="auto"/>
            </w:pPr>
            <w:r w:rsidRPr="000F055F">
              <w:t>Non</w:t>
            </w:r>
            <w:r w:rsidRPr="000F055F">
              <w:noBreakHyphen/>
              <w:t>destructive Testing</w:t>
            </w:r>
          </w:p>
        </w:tc>
      </w:tr>
      <w:tr w:rsidR="008A696E" w:rsidRPr="000F055F" w14:paraId="54C999E3" w14:textId="77777777">
        <w:tc>
          <w:tcPr>
            <w:tcW w:w="1515" w:type="dxa"/>
            <w:hideMark/>
          </w:tcPr>
          <w:p w14:paraId="51D764CD" w14:textId="77777777" w:rsidR="008A696E" w:rsidRPr="000F055F" w:rsidRDefault="008A696E" w:rsidP="00B95DFF">
            <w:pPr>
              <w:spacing w:after="0" w:line="278" w:lineRule="auto"/>
            </w:pPr>
            <w:r w:rsidRPr="000F055F">
              <w:t>NPP</w:t>
            </w:r>
          </w:p>
        </w:tc>
        <w:tc>
          <w:tcPr>
            <w:tcW w:w="0" w:type="auto"/>
            <w:hideMark/>
          </w:tcPr>
          <w:p w14:paraId="4F42E7F6" w14:textId="77777777" w:rsidR="008A696E" w:rsidRPr="000F055F" w:rsidRDefault="008A696E" w:rsidP="00B95DFF">
            <w:pPr>
              <w:spacing w:after="0" w:line="278" w:lineRule="auto"/>
            </w:pPr>
            <w:r w:rsidRPr="000F055F">
              <w:t>Nuclear Power Plant</w:t>
            </w:r>
          </w:p>
        </w:tc>
      </w:tr>
      <w:tr w:rsidR="008A696E" w:rsidRPr="000F055F" w14:paraId="446F0821" w14:textId="77777777">
        <w:tc>
          <w:tcPr>
            <w:tcW w:w="1515" w:type="dxa"/>
            <w:hideMark/>
          </w:tcPr>
          <w:p w14:paraId="55218B48" w14:textId="77777777" w:rsidR="008A696E" w:rsidRPr="000F055F" w:rsidRDefault="008A696E" w:rsidP="00B95DFF">
            <w:pPr>
              <w:spacing w:after="0" w:line="278" w:lineRule="auto"/>
            </w:pPr>
            <w:r w:rsidRPr="000F055F">
              <w:t>OPEX</w:t>
            </w:r>
          </w:p>
        </w:tc>
        <w:tc>
          <w:tcPr>
            <w:tcW w:w="0" w:type="auto"/>
            <w:hideMark/>
          </w:tcPr>
          <w:p w14:paraId="02E91FA1" w14:textId="77777777" w:rsidR="008A696E" w:rsidRPr="000F055F" w:rsidRDefault="008A696E" w:rsidP="00B95DFF">
            <w:pPr>
              <w:spacing w:after="0" w:line="278" w:lineRule="auto"/>
            </w:pPr>
            <w:r w:rsidRPr="000F055F">
              <w:t>Operational Experience</w:t>
            </w:r>
          </w:p>
        </w:tc>
      </w:tr>
      <w:tr w:rsidR="008A696E" w:rsidRPr="00456499" w14:paraId="6E4B16B9" w14:textId="77777777">
        <w:tc>
          <w:tcPr>
            <w:tcW w:w="1515" w:type="dxa"/>
            <w:hideMark/>
          </w:tcPr>
          <w:p w14:paraId="7297AD02" w14:textId="77777777" w:rsidR="008A696E" w:rsidRPr="000F055F" w:rsidRDefault="008A696E" w:rsidP="00B95DFF">
            <w:pPr>
              <w:spacing w:after="0" w:line="278" w:lineRule="auto"/>
            </w:pPr>
            <w:r w:rsidRPr="000F055F">
              <w:t>PCPV</w:t>
            </w:r>
          </w:p>
        </w:tc>
        <w:tc>
          <w:tcPr>
            <w:tcW w:w="0" w:type="auto"/>
            <w:hideMark/>
          </w:tcPr>
          <w:p w14:paraId="3FD52076" w14:textId="77777777" w:rsidR="008A696E" w:rsidRPr="000F055F" w:rsidRDefault="008A696E" w:rsidP="00B95DFF">
            <w:pPr>
              <w:spacing w:after="0" w:line="278" w:lineRule="auto"/>
              <w:rPr>
                <w:lang w:val="it-IT"/>
              </w:rPr>
            </w:pPr>
            <w:r w:rsidRPr="000F055F">
              <w:rPr>
                <w:lang w:val="it-IT"/>
              </w:rPr>
              <w:t>Pre</w:t>
            </w:r>
            <w:r w:rsidRPr="000F055F">
              <w:rPr>
                <w:lang w:val="it-IT"/>
              </w:rPr>
              <w:noBreakHyphen/>
            </w:r>
            <w:proofErr w:type="spellStart"/>
            <w:r w:rsidRPr="000F055F">
              <w:rPr>
                <w:lang w:val="it-IT"/>
              </w:rPr>
              <w:t>stressed</w:t>
            </w:r>
            <w:proofErr w:type="spellEnd"/>
            <w:r w:rsidRPr="000F055F">
              <w:rPr>
                <w:lang w:val="it-IT"/>
              </w:rPr>
              <w:t xml:space="preserve"> Concrete Pressure Vessel</w:t>
            </w:r>
          </w:p>
        </w:tc>
      </w:tr>
      <w:tr w:rsidR="008A696E" w:rsidRPr="000F055F" w14:paraId="271BFE37" w14:textId="77777777">
        <w:tc>
          <w:tcPr>
            <w:tcW w:w="1515" w:type="dxa"/>
            <w:hideMark/>
          </w:tcPr>
          <w:p w14:paraId="51B39877" w14:textId="77777777" w:rsidR="008A696E" w:rsidRPr="000F055F" w:rsidRDefault="008A696E" w:rsidP="00B95DFF">
            <w:pPr>
              <w:spacing w:after="0" w:line="278" w:lineRule="auto"/>
            </w:pPr>
            <w:r w:rsidRPr="000F055F">
              <w:t>PSA</w:t>
            </w:r>
          </w:p>
        </w:tc>
        <w:tc>
          <w:tcPr>
            <w:tcW w:w="0" w:type="auto"/>
            <w:hideMark/>
          </w:tcPr>
          <w:p w14:paraId="71ECDE60" w14:textId="77777777" w:rsidR="008A696E" w:rsidRPr="000F055F" w:rsidRDefault="008A696E" w:rsidP="00B95DFF">
            <w:pPr>
              <w:spacing w:after="0" w:line="278" w:lineRule="auto"/>
            </w:pPr>
            <w:r w:rsidRPr="000F055F">
              <w:t>Probabilistic Safety Analysis</w:t>
            </w:r>
          </w:p>
        </w:tc>
      </w:tr>
      <w:tr w:rsidR="008A696E" w:rsidRPr="000F055F" w14:paraId="6AA06F85" w14:textId="77777777">
        <w:tc>
          <w:tcPr>
            <w:tcW w:w="1515" w:type="dxa"/>
            <w:hideMark/>
          </w:tcPr>
          <w:p w14:paraId="77F448D6" w14:textId="77777777" w:rsidR="008A696E" w:rsidRPr="000F055F" w:rsidRDefault="008A696E" w:rsidP="00B95DFF">
            <w:pPr>
              <w:spacing w:after="0" w:line="278" w:lineRule="auto"/>
            </w:pPr>
            <w:r w:rsidRPr="000F055F">
              <w:t>PUWER</w:t>
            </w:r>
          </w:p>
        </w:tc>
        <w:tc>
          <w:tcPr>
            <w:tcW w:w="0" w:type="auto"/>
            <w:hideMark/>
          </w:tcPr>
          <w:p w14:paraId="719B372B" w14:textId="723FB29F" w:rsidR="008A696E" w:rsidRPr="000F055F" w:rsidRDefault="0012567F" w:rsidP="00B95DFF">
            <w:pPr>
              <w:spacing w:after="0" w:line="278" w:lineRule="auto"/>
            </w:pPr>
            <w:r>
              <w:t xml:space="preserve">The </w:t>
            </w:r>
            <w:r w:rsidR="008A696E" w:rsidRPr="000F055F">
              <w:t>Provision and Use of Work Equipment Regulations</w:t>
            </w:r>
          </w:p>
        </w:tc>
      </w:tr>
      <w:tr w:rsidR="008A696E" w:rsidRPr="000F055F" w14:paraId="3B3EE4E9" w14:textId="77777777">
        <w:tc>
          <w:tcPr>
            <w:tcW w:w="1515" w:type="dxa"/>
            <w:hideMark/>
          </w:tcPr>
          <w:p w14:paraId="27E327BF" w14:textId="77777777" w:rsidR="008A696E" w:rsidRPr="000F055F" w:rsidRDefault="008A696E" w:rsidP="00B95DFF">
            <w:pPr>
              <w:spacing w:after="0" w:line="278" w:lineRule="auto"/>
            </w:pPr>
            <w:r w:rsidRPr="000F055F">
              <w:t>PSR</w:t>
            </w:r>
          </w:p>
        </w:tc>
        <w:tc>
          <w:tcPr>
            <w:tcW w:w="0" w:type="auto"/>
            <w:hideMark/>
          </w:tcPr>
          <w:p w14:paraId="5078897A" w14:textId="77777777" w:rsidR="008A696E" w:rsidRPr="000F055F" w:rsidRDefault="008A696E" w:rsidP="00B95DFF">
            <w:pPr>
              <w:spacing w:after="0" w:line="278" w:lineRule="auto"/>
            </w:pPr>
            <w:r w:rsidRPr="000F055F">
              <w:t>Periodic Safety Review</w:t>
            </w:r>
          </w:p>
        </w:tc>
      </w:tr>
      <w:tr w:rsidR="008A696E" w:rsidRPr="000F055F" w14:paraId="32D96165" w14:textId="77777777">
        <w:tc>
          <w:tcPr>
            <w:tcW w:w="1515" w:type="dxa"/>
            <w:hideMark/>
          </w:tcPr>
          <w:p w14:paraId="76E0A571" w14:textId="77777777" w:rsidR="008A696E" w:rsidRPr="000F055F" w:rsidRDefault="008A696E" w:rsidP="00B95DFF">
            <w:pPr>
              <w:spacing w:after="0" w:line="278" w:lineRule="auto"/>
            </w:pPr>
            <w:r w:rsidRPr="000F055F">
              <w:t>RGP</w:t>
            </w:r>
          </w:p>
        </w:tc>
        <w:tc>
          <w:tcPr>
            <w:tcW w:w="0" w:type="auto"/>
            <w:hideMark/>
          </w:tcPr>
          <w:p w14:paraId="2337E859" w14:textId="77777777" w:rsidR="008A696E" w:rsidRPr="000F055F" w:rsidRDefault="008A696E" w:rsidP="00B95DFF">
            <w:pPr>
              <w:spacing w:after="0" w:line="278" w:lineRule="auto"/>
            </w:pPr>
            <w:r w:rsidRPr="000F055F">
              <w:t>Relevant Good Practice</w:t>
            </w:r>
          </w:p>
        </w:tc>
      </w:tr>
      <w:tr w:rsidR="008A696E" w:rsidRPr="000F055F" w14:paraId="6BF3B6D1" w14:textId="77777777">
        <w:tc>
          <w:tcPr>
            <w:tcW w:w="1515" w:type="dxa"/>
            <w:hideMark/>
          </w:tcPr>
          <w:p w14:paraId="587A28F8" w14:textId="77777777" w:rsidR="008A696E" w:rsidRPr="000F055F" w:rsidRDefault="008A696E" w:rsidP="00B95DFF">
            <w:pPr>
              <w:spacing w:after="0" w:line="278" w:lineRule="auto"/>
            </w:pPr>
            <w:r w:rsidRPr="000F055F">
              <w:t>RL</w:t>
            </w:r>
          </w:p>
        </w:tc>
        <w:tc>
          <w:tcPr>
            <w:tcW w:w="0" w:type="auto"/>
            <w:hideMark/>
          </w:tcPr>
          <w:p w14:paraId="6182A4A8" w14:textId="77777777" w:rsidR="008A696E" w:rsidRPr="000F055F" w:rsidRDefault="008A696E" w:rsidP="00B95DFF">
            <w:pPr>
              <w:spacing w:after="0" w:line="278" w:lineRule="auto"/>
            </w:pPr>
            <w:r w:rsidRPr="000F055F">
              <w:t>Radioactively Contaminated Land SAPs</w:t>
            </w:r>
          </w:p>
        </w:tc>
      </w:tr>
      <w:tr w:rsidR="008A696E" w:rsidRPr="000F055F" w14:paraId="2AEE3589" w14:textId="77777777">
        <w:tc>
          <w:tcPr>
            <w:tcW w:w="1515" w:type="dxa"/>
            <w:hideMark/>
          </w:tcPr>
          <w:p w14:paraId="7FB95E71" w14:textId="77777777" w:rsidR="008A696E" w:rsidRPr="000F055F" w:rsidRDefault="008A696E" w:rsidP="00B95DFF">
            <w:pPr>
              <w:spacing w:after="0" w:line="278" w:lineRule="auto"/>
            </w:pPr>
            <w:proofErr w:type="spellStart"/>
            <w:r w:rsidRPr="000F055F">
              <w:t>RoSPI</w:t>
            </w:r>
            <w:proofErr w:type="spellEnd"/>
          </w:p>
        </w:tc>
        <w:tc>
          <w:tcPr>
            <w:tcW w:w="0" w:type="auto"/>
            <w:hideMark/>
          </w:tcPr>
          <w:p w14:paraId="05691243" w14:textId="77777777" w:rsidR="008A696E" w:rsidRPr="000F055F" w:rsidRDefault="008A696E" w:rsidP="00B95DFF">
            <w:pPr>
              <w:spacing w:after="0" w:line="278" w:lineRule="auto"/>
            </w:pPr>
            <w:r w:rsidRPr="000F055F">
              <w:t>Risk of Serious Personal Injury</w:t>
            </w:r>
          </w:p>
        </w:tc>
      </w:tr>
      <w:tr w:rsidR="008A696E" w:rsidRPr="000F055F" w14:paraId="2D767935" w14:textId="77777777">
        <w:tc>
          <w:tcPr>
            <w:tcW w:w="1515" w:type="dxa"/>
            <w:hideMark/>
          </w:tcPr>
          <w:p w14:paraId="0F888E28" w14:textId="77777777" w:rsidR="008A696E" w:rsidRPr="000F055F" w:rsidRDefault="008A696E" w:rsidP="00B95DFF">
            <w:pPr>
              <w:spacing w:after="0" w:line="278" w:lineRule="auto"/>
            </w:pPr>
            <w:r w:rsidRPr="000F055F">
              <w:t>RP</w:t>
            </w:r>
          </w:p>
        </w:tc>
        <w:tc>
          <w:tcPr>
            <w:tcW w:w="0" w:type="auto"/>
            <w:hideMark/>
          </w:tcPr>
          <w:p w14:paraId="04C24FA7" w14:textId="77777777" w:rsidR="008A696E" w:rsidRPr="000F055F" w:rsidRDefault="008A696E" w:rsidP="00B95DFF">
            <w:pPr>
              <w:spacing w:after="0" w:line="278" w:lineRule="auto"/>
            </w:pPr>
            <w:r w:rsidRPr="000F055F">
              <w:t>Radiation Protection</w:t>
            </w:r>
          </w:p>
        </w:tc>
      </w:tr>
      <w:tr w:rsidR="008A696E" w:rsidRPr="000F055F" w14:paraId="033FB5F9" w14:textId="77777777">
        <w:tc>
          <w:tcPr>
            <w:tcW w:w="1515" w:type="dxa"/>
            <w:hideMark/>
          </w:tcPr>
          <w:p w14:paraId="3514C14B" w14:textId="77777777" w:rsidR="008A696E" w:rsidRPr="000F055F" w:rsidRDefault="008A696E" w:rsidP="00B95DFF">
            <w:pPr>
              <w:spacing w:after="0" w:line="278" w:lineRule="auto"/>
            </w:pPr>
            <w:r w:rsidRPr="000F055F">
              <w:t>RPs</w:t>
            </w:r>
          </w:p>
        </w:tc>
        <w:tc>
          <w:tcPr>
            <w:tcW w:w="0" w:type="auto"/>
            <w:hideMark/>
          </w:tcPr>
          <w:p w14:paraId="78482851" w14:textId="77777777" w:rsidR="008A696E" w:rsidRPr="000F055F" w:rsidRDefault="008A696E" w:rsidP="00B95DFF">
            <w:pPr>
              <w:spacing w:after="0" w:line="278" w:lineRule="auto"/>
            </w:pPr>
            <w:r w:rsidRPr="000F055F">
              <w:t>Requesting Parties (non</w:t>
            </w:r>
            <w:r w:rsidRPr="000F055F">
              <w:noBreakHyphen/>
              <w:t>licensee organisations submitting design cases)</w:t>
            </w:r>
          </w:p>
        </w:tc>
      </w:tr>
      <w:tr w:rsidR="008A696E" w:rsidRPr="000F055F" w14:paraId="5B9E1A9E" w14:textId="77777777">
        <w:tc>
          <w:tcPr>
            <w:tcW w:w="1515" w:type="dxa"/>
            <w:hideMark/>
          </w:tcPr>
          <w:p w14:paraId="3E34BF63" w14:textId="77777777" w:rsidR="008A696E" w:rsidRPr="000F055F" w:rsidRDefault="008A696E" w:rsidP="00B95DFF">
            <w:pPr>
              <w:spacing w:after="0" w:line="278" w:lineRule="auto"/>
            </w:pPr>
            <w:r w:rsidRPr="000F055F">
              <w:t>RW</w:t>
            </w:r>
          </w:p>
        </w:tc>
        <w:tc>
          <w:tcPr>
            <w:tcW w:w="0" w:type="auto"/>
            <w:hideMark/>
          </w:tcPr>
          <w:p w14:paraId="089F2012" w14:textId="77777777" w:rsidR="008A696E" w:rsidRPr="000F055F" w:rsidRDefault="008A696E" w:rsidP="00B95DFF">
            <w:pPr>
              <w:spacing w:after="0" w:line="278" w:lineRule="auto"/>
            </w:pPr>
            <w:r w:rsidRPr="000F055F">
              <w:t>Radioactive Waste (SAP RW)</w:t>
            </w:r>
          </w:p>
        </w:tc>
      </w:tr>
      <w:tr w:rsidR="008A696E" w:rsidRPr="000F055F" w14:paraId="453CA170" w14:textId="77777777">
        <w:tc>
          <w:tcPr>
            <w:tcW w:w="1515" w:type="dxa"/>
            <w:hideMark/>
          </w:tcPr>
          <w:p w14:paraId="5B70158F" w14:textId="1306880F" w:rsidR="008A696E" w:rsidRPr="000F055F" w:rsidRDefault="008A696E" w:rsidP="00B95DFF">
            <w:pPr>
              <w:spacing w:after="0" w:line="278" w:lineRule="auto"/>
            </w:pPr>
            <w:r w:rsidRPr="000F055F">
              <w:t>SAP</w:t>
            </w:r>
            <w:r w:rsidR="001E4F89">
              <w:t>(s)</w:t>
            </w:r>
          </w:p>
        </w:tc>
        <w:tc>
          <w:tcPr>
            <w:tcW w:w="0" w:type="auto"/>
            <w:hideMark/>
          </w:tcPr>
          <w:p w14:paraId="75F7F9F2" w14:textId="0B9E1D14" w:rsidR="008A696E" w:rsidRPr="000F055F" w:rsidRDefault="008A696E" w:rsidP="00B95DFF">
            <w:pPr>
              <w:spacing w:after="0" w:line="278" w:lineRule="auto"/>
            </w:pPr>
            <w:r w:rsidRPr="000F055F">
              <w:t>Safety Assessment Principle</w:t>
            </w:r>
            <w:r w:rsidR="001E4F89">
              <w:t>(s)</w:t>
            </w:r>
          </w:p>
        </w:tc>
      </w:tr>
      <w:tr w:rsidR="008A696E" w:rsidRPr="000F055F" w14:paraId="78C9B300" w14:textId="77777777">
        <w:tc>
          <w:tcPr>
            <w:tcW w:w="1515" w:type="dxa"/>
            <w:hideMark/>
          </w:tcPr>
          <w:p w14:paraId="420A2E83" w14:textId="77777777" w:rsidR="008A696E" w:rsidRPr="000F055F" w:rsidRDefault="008A696E" w:rsidP="00B95DFF">
            <w:pPr>
              <w:spacing w:after="0" w:line="278" w:lineRule="auto"/>
            </w:pPr>
            <w:r w:rsidRPr="000F055F">
              <w:t>SC</w:t>
            </w:r>
          </w:p>
        </w:tc>
        <w:tc>
          <w:tcPr>
            <w:tcW w:w="0" w:type="auto"/>
            <w:hideMark/>
          </w:tcPr>
          <w:p w14:paraId="1BA735DA" w14:textId="77777777" w:rsidR="008A696E" w:rsidRPr="000F055F" w:rsidRDefault="008A696E" w:rsidP="00B95DFF">
            <w:pPr>
              <w:spacing w:after="0" w:line="278" w:lineRule="auto"/>
            </w:pPr>
            <w:r w:rsidRPr="000F055F">
              <w:t>Safety Case SAPs</w:t>
            </w:r>
          </w:p>
        </w:tc>
      </w:tr>
      <w:tr w:rsidR="008A696E" w:rsidRPr="000F055F" w14:paraId="34888E59" w14:textId="77777777">
        <w:tc>
          <w:tcPr>
            <w:tcW w:w="1515" w:type="dxa"/>
            <w:hideMark/>
          </w:tcPr>
          <w:p w14:paraId="6CE4F9CA" w14:textId="77777777" w:rsidR="008A696E" w:rsidRPr="000F055F" w:rsidRDefault="008A696E" w:rsidP="00B95DFF">
            <w:pPr>
              <w:spacing w:after="0" w:line="278" w:lineRule="auto"/>
            </w:pPr>
            <w:r w:rsidRPr="000F055F">
              <w:t>SFR</w:t>
            </w:r>
          </w:p>
        </w:tc>
        <w:tc>
          <w:tcPr>
            <w:tcW w:w="0" w:type="auto"/>
            <w:hideMark/>
          </w:tcPr>
          <w:p w14:paraId="274F9EB7" w14:textId="77777777" w:rsidR="008A696E" w:rsidRPr="000F055F" w:rsidRDefault="008A696E" w:rsidP="00B95DFF">
            <w:pPr>
              <w:spacing w:after="0" w:line="278" w:lineRule="auto"/>
            </w:pPr>
            <w:r w:rsidRPr="000F055F">
              <w:t>Safety Functional Requirement</w:t>
            </w:r>
          </w:p>
        </w:tc>
      </w:tr>
      <w:tr w:rsidR="008A696E" w:rsidRPr="000F055F" w14:paraId="5BD1582B" w14:textId="77777777">
        <w:tc>
          <w:tcPr>
            <w:tcW w:w="1515" w:type="dxa"/>
            <w:hideMark/>
          </w:tcPr>
          <w:p w14:paraId="75C9CB30" w14:textId="77777777" w:rsidR="008A696E" w:rsidRPr="000F055F" w:rsidRDefault="008A696E" w:rsidP="00B95DFF">
            <w:pPr>
              <w:spacing w:after="0" w:line="278" w:lineRule="auto"/>
            </w:pPr>
            <w:r w:rsidRPr="000F055F">
              <w:t>SQEP</w:t>
            </w:r>
          </w:p>
        </w:tc>
        <w:tc>
          <w:tcPr>
            <w:tcW w:w="0" w:type="auto"/>
            <w:hideMark/>
          </w:tcPr>
          <w:p w14:paraId="5984EEFD" w14:textId="77777777" w:rsidR="008A696E" w:rsidRPr="000F055F" w:rsidRDefault="008A696E" w:rsidP="00B95DFF">
            <w:pPr>
              <w:spacing w:after="0" w:line="278" w:lineRule="auto"/>
            </w:pPr>
            <w:r w:rsidRPr="000F055F">
              <w:t>Suitably Qualified and Experienced Person</w:t>
            </w:r>
          </w:p>
        </w:tc>
      </w:tr>
      <w:tr w:rsidR="008A696E" w:rsidRPr="000F055F" w14:paraId="6AA88EAC" w14:textId="77777777">
        <w:tc>
          <w:tcPr>
            <w:tcW w:w="1515" w:type="dxa"/>
            <w:hideMark/>
          </w:tcPr>
          <w:p w14:paraId="093057EB" w14:textId="77777777" w:rsidR="008A696E" w:rsidRPr="000F055F" w:rsidRDefault="008A696E" w:rsidP="00B95DFF">
            <w:pPr>
              <w:spacing w:after="0" w:line="278" w:lineRule="auto"/>
            </w:pPr>
            <w:r w:rsidRPr="000F055F">
              <w:t>SSC</w:t>
            </w:r>
          </w:p>
        </w:tc>
        <w:tc>
          <w:tcPr>
            <w:tcW w:w="0" w:type="auto"/>
            <w:hideMark/>
          </w:tcPr>
          <w:p w14:paraId="1EA9943C" w14:textId="77777777" w:rsidR="008A696E" w:rsidRPr="000F055F" w:rsidRDefault="008A696E" w:rsidP="00B95DFF">
            <w:pPr>
              <w:spacing w:after="0" w:line="278" w:lineRule="auto"/>
            </w:pPr>
            <w:r w:rsidRPr="000F055F">
              <w:t>Structure, System and Component</w:t>
            </w:r>
          </w:p>
        </w:tc>
      </w:tr>
      <w:tr w:rsidR="008A696E" w:rsidRPr="000F055F" w14:paraId="55D66AB4" w14:textId="77777777">
        <w:tc>
          <w:tcPr>
            <w:tcW w:w="1515" w:type="dxa"/>
            <w:hideMark/>
          </w:tcPr>
          <w:p w14:paraId="5F764442" w14:textId="3111EBCD" w:rsidR="008A696E" w:rsidRPr="000F055F" w:rsidRDefault="008A696E" w:rsidP="00B95DFF">
            <w:pPr>
              <w:spacing w:after="0" w:line="278" w:lineRule="auto"/>
            </w:pPr>
            <w:proofErr w:type="spellStart"/>
            <w:r w:rsidRPr="000F055F">
              <w:t>SyAP</w:t>
            </w:r>
            <w:proofErr w:type="spellEnd"/>
            <w:r w:rsidR="001E4F89">
              <w:t>(s)</w:t>
            </w:r>
          </w:p>
        </w:tc>
        <w:tc>
          <w:tcPr>
            <w:tcW w:w="0" w:type="auto"/>
            <w:hideMark/>
          </w:tcPr>
          <w:p w14:paraId="572587C5" w14:textId="3B33976F" w:rsidR="008A696E" w:rsidRPr="000F055F" w:rsidRDefault="008A696E" w:rsidP="00B95DFF">
            <w:pPr>
              <w:spacing w:after="0" w:line="278" w:lineRule="auto"/>
            </w:pPr>
            <w:r w:rsidRPr="000F055F">
              <w:t>Security Assessment Principle</w:t>
            </w:r>
            <w:r w:rsidR="001E4F89">
              <w:t>(s)</w:t>
            </w:r>
          </w:p>
        </w:tc>
      </w:tr>
      <w:tr w:rsidR="008A696E" w:rsidRPr="000F055F" w14:paraId="2767D072" w14:textId="77777777">
        <w:tc>
          <w:tcPr>
            <w:tcW w:w="1515" w:type="dxa"/>
            <w:hideMark/>
          </w:tcPr>
          <w:p w14:paraId="1DC868F0" w14:textId="77777777" w:rsidR="008A696E" w:rsidRPr="000F055F" w:rsidRDefault="008A696E" w:rsidP="00B95DFF">
            <w:pPr>
              <w:spacing w:after="0" w:line="278" w:lineRule="auto"/>
            </w:pPr>
            <w:r w:rsidRPr="000F055F">
              <w:t>TAG</w:t>
            </w:r>
          </w:p>
        </w:tc>
        <w:tc>
          <w:tcPr>
            <w:tcW w:w="0" w:type="auto"/>
            <w:hideMark/>
          </w:tcPr>
          <w:p w14:paraId="2C6E8818" w14:textId="77777777" w:rsidR="008A696E" w:rsidRPr="000F055F" w:rsidRDefault="008A696E" w:rsidP="00B95DFF">
            <w:pPr>
              <w:spacing w:after="0" w:line="278" w:lineRule="auto"/>
            </w:pPr>
            <w:r w:rsidRPr="000F055F">
              <w:t>Technical Assessment Guide</w:t>
            </w:r>
          </w:p>
        </w:tc>
      </w:tr>
      <w:tr w:rsidR="008A696E" w:rsidRPr="000F055F" w14:paraId="5892ED05" w14:textId="77777777">
        <w:tc>
          <w:tcPr>
            <w:tcW w:w="1515" w:type="dxa"/>
            <w:hideMark/>
          </w:tcPr>
          <w:p w14:paraId="54B46314" w14:textId="77777777" w:rsidR="008A696E" w:rsidRPr="000F055F" w:rsidRDefault="008A696E" w:rsidP="00B95DFF">
            <w:pPr>
              <w:spacing w:after="0" w:line="278" w:lineRule="auto"/>
            </w:pPr>
            <w:r w:rsidRPr="000F055F">
              <w:t>TIG</w:t>
            </w:r>
          </w:p>
        </w:tc>
        <w:tc>
          <w:tcPr>
            <w:tcW w:w="0" w:type="auto"/>
            <w:hideMark/>
          </w:tcPr>
          <w:p w14:paraId="2749E2EA" w14:textId="77777777" w:rsidR="008A696E" w:rsidRPr="000F055F" w:rsidRDefault="008A696E" w:rsidP="00B95DFF">
            <w:pPr>
              <w:spacing w:after="0" w:line="278" w:lineRule="auto"/>
            </w:pPr>
            <w:r w:rsidRPr="000F055F">
              <w:t>Technical Inspection Guide</w:t>
            </w:r>
          </w:p>
        </w:tc>
      </w:tr>
      <w:tr w:rsidR="008A696E" w:rsidRPr="000F055F" w14:paraId="7EE53B5B" w14:textId="77777777">
        <w:tc>
          <w:tcPr>
            <w:tcW w:w="1515" w:type="dxa"/>
            <w:hideMark/>
          </w:tcPr>
          <w:p w14:paraId="179BB3A2" w14:textId="77777777" w:rsidR="008A696E" w:rsidRPr="000F055F" w:rsidRDefault="008A696E" w:rsidP="00B95DFF">
            <w:pPr>
              <w:spacing w:after="0" w:line="278" w:lineRule="auto"/>
            </w:pPr>
            <w:r w:rsidRPr="000F055F">
              <w:t>WENRA</w:t>
            </w:r>
          </w:p>
        </w:tc>
        <w:tc>
          <w:tcPr>
            <w:tcW w:w="0" w:type="auto"/>
            <w:hideMark/>
          </w:tcPr>
          <w:p w14:paraId="4B470706" w14:textId="77777777" w:rsidR="008A696E" w:rsidRPr="000F055F" w:rsidRDefault="008A696E" w:rsidP="00B95DFF">
            <w:pPr>
              <w:spacing w:after="0" w:line="278" w:lineRule="auto"/>
            </w:pPr>
            <w:r w:rsidRPr="000F055F">
              <w:t>Western European Nuclear Regulators Association</w:t>
            </w:r>
          </w:p>
        </w:tc>
      </w:tr>
    </w:tbl>
    <w:p w14:paraId="3B230B85" w14:textId="77777777" w:rsidR="008A696E" w:rsidRDefault="008A696E" w:rsidP="008A696E">
      <w:pPr>
        <w:pStyle w:val="Heading1"/>
        <w:numPr>
          <w:ilvl w:val="0"/>
          <w:numId w:val="0"/>
        </w:numPr>
        <w:ind w:left="851" w:hanging="851"/>
        <w:sectPr w:rsidR="008A696E" w:rsidSect="008A696E">
          <w:pgSz w:w="11906" w:h="16838" w:code="9"/>
          <w:pgMar w:top="1440" w:right="1440" w:bottom="1440" w:left="1440" w:header="397" w:footer="397" w:gutter="0"/>
          <w:cols w:space="312"/>
          <w:docGrid w:linePitch="360"/>
        </w:sectPr>
      </w:pPr>
    </w:p>
    <w:p w14:paraId="4A7DB1BA" w14:textId="77777777" w:rsidR="008A696E" w:rsidRPr="00366F26" w:rsidRDefault="008A696E" w:rsidP="008A696E">
      <w:pPr>
        <w:pStyle w:val="Heading1"/>
        <w:numPr>
          <w:ilvl w:val="0"/>
          <w:numId w:val="0"/>
        </w:numPr>
        <w:ind w:left="851" w:hanging="851"/>
      </w:pPr>
      <w:bookmarkStart w:id="502" w:name="_Toc234575205"/>
      <w:r w:rsidRPr="00366F26">
        <w:lastRenderedPageBreak/>
        <w:t xml:space="preserve">Glossary </w:t>
      </w:r>
      <w:r>
        <w:t>of terms</w:t>
      </w:r>
      <w:bookmarkEnd w:id="502"/>
    </w:p>
    <w:p w14:paraId="53180030" w14:textId="77777777" w:rsidR="008A696E" w:rsidRPr="00366F26" w:rsidRDefault="008A696E" w:rsidP="008A696E">
      <w:pPr>
        <w:spacing w:after="0" w:line="240" w:lineRule="auto"/>
      </w:pPr>
      <w:r w:rsidRPr="00366F26">
        <w:t>To be read in conjunction with glossary in TAG overarching document and TAG 17 Head Document.</w:t>
      </w:r>
      <w:r w:rsidRPr="00366F26">
        <w:br/>
      </w:r>
    </w:p>
    <w:tbl>
      <w:tblPr>
        <w:tblStyle w:val="ONRTable1"/>
        <w:tblW w:w="9356" w:type="dxa"/>
        <w:tblInd w:w="0" w:type="dxa"/>
        <w:tblLayout w:type="fixed"/>
        <w:tblLook w:val="01E0" w:firstRow="1" w:lastRow="1" w:firstColumn="1" w:lastColumn="1" w:noHBand="0" w:noVBand="0"/>
      </w:tblPr>
      <w:tblGrid>
        <w:gridCol w:w="1843"/>
        <w:gridCol w:w="5528"/>
        <w:gridCol w:w="1985"/>
      </w:tblGrid>
      <w:tr w:rsidR="008A696E" w:rsidRPr="00366F26" w14:paraId="54FFF5CB" w14:textId="77777777" w:rsidTr="001E4F89">
        <w:trPr>
          <w:cnfStyle w:val="100000000000" w:firstRow="1" w:lastRow="0" w:firstColumn="0" w:lastColumn="0" w:oddVBand="0" w:evenVBand="0" w:oddHBand="0" w:evenHBand="0" w:firstRowFirstColumn="0" w:firstRowLastColumn="0" w:lastRowFirstColumn="0" w:lastRowLastColumn="0"/>
        </w:trPr>
        <w:tc>
          <w:tcPr>
            <w:tcW w:w="1843" w:type="dxa"/>
          </w:tcPr>
          <w:p w14:paraId="5ACC268D" w14:textId="77777777" w:rsidR="008A696E" w:rsidRPr="00366F26" w:rsidRDefault="008A696E" w:rsidP="00B95DFF">
            <w:pPr>
              <w:spacing w:before="60" w:after="60" w:line="240" w:lineRule="auto"/>
              <w:rPr>
                <w:rFonts w:cs="Arial"/>
                <w:color w:val="000000" w:themeColor="text1"/>
              </w:rPr>
            </w:pPr>
            <w:r w:rsidRPr="00366F26">
              <w:rPr>
                <w:rFonts w:cs="Arial"/>
                <w:color w:val="000000" w:themeColor="text1"/>
              </w:rPr>
              <w:t>Term</w:t>
            </w:r>
            <w:r w:rsidRPr="00366F26">
              <w:rPr>
                <w:rFonts w:cs="Arial"/>
                <w:color w:val="000000" w:themeColor="text1"/>
              </w:rPr>
              <w:tab/>
            </w:r>
          </w:p>
        </w:tc>
        <w:tc>
          <w:tcPr>
            <w:tcW w:w="5528" w:type="dxa"/>
          </w:tcPr>
          <w:p w14:paraId="64EFC563" w14:textId="77777777" w:rsidR="008A696E" w:rsidRPr="00366F26" w:rsidRDefault="008A696E" w:rsidP="00B95DFF">
            <w:pPr>
              <w:spacing w:before="60" w:after="60" w:line="240" w:lineRule="auto"/>
              <w:rPr>
                <w:rFonts w:cs="Arial"/>
                <w:color w:val="000000" w:themeColor="text1"/>
              </w:rPr>
            </w:pPr>
            <w:r w:rsidRPr="00366F26">
              <w:rPr>
                <w:rFonts w:cs="Arial"/>
                <w:color w:val="000000" w:themeColor="text1"/>
              </w:rPr>
              <w:t>Description</w:t>
            </w:r>
          </w:p>
        </w:tc>
        <w:tc>
          <w:tcPr>
            <w:tcW w:w="1985" w:type="dxa"/>
          </w:tcPr>
          <w:p w14:paraId="5D7462D2" w14:textId="77777777" w:rsidR="008A696E" w:rsidRPr="00366F26" w:rsidRDefault="008A696E" w:rsidP="00B95DFF">
            <w:pPr>
              <w:spacing w:before="60" w:after="60" w:line="240" w:lineRule="auto"/>
              <w:rPr>
                <w:color w:val="000000" w:themeColor="text1"/>
              </w:rPr>
            </w:pPr>
            <w:r w:rsidRPr="00366F26">
              <w:rPr>
                <w:color w:val="000000" w:themeColor="text1"/>
              </w:rPr>
              <w:t>Source</w:t>
            </w:r>
          </w:p>
        </w:tc>
      </w:tr>
      <w:tr w:rsidR="008A696E" w:rsidRPr="00366F26" w14:paraId="00F7A2FC" w14:textId="77777777" w:rsidTr="001E4F89">
        <w:tc>
          <w:tcPr>
            <w:tcW w:w="1843" w:type="dxa"/>
          </w:tcPr>
          <w:p w14:paraId="7A854EF9" w14:textId="77777777" w:rsidR="008A696E" w:rsidRPr="001777F8" w:rsidRDefault="008A696E" w:rsidP="00B95DFF">
            <w:pPr>
              <w:spacing w:before="60" w:after="60" w:line="240" w:lineRule="auto"/>
              <w:rPr>
                <w:rFonts w:cs="Arial"/>
                <w:szCs w:val="24"/>
              </w:rPr>
            </w:pPr>
            <w:r w:rsidRPr="001777F8">
              <w:rPr>
                <w:szCs w:val="24"/>
              </w:rPr>
              <w:t>Ageing degradation</w:t>
            </w:r>
          </w:p>
        </w:tc>
        <w:tc>
          <w:tcPr>
            <w:tcW w:w="5528" w:type="dxa"/>
            <w:vAlign w:val="center"/>
          </w:tcPr>
          <w:p w14:paraId="6733ABAD" w14:textId="77777777" w:rsidR="008A696E" w:rsidRPr="001777F8" w:rsidRDefault="008A696E" w:rsidP="00B95DFF">
            <w:pPr>
              <w:spacing w:before="60" w:after="60" w:line="240" w:lineRule="auto"/>
              <w:ind w:left="41"/>
              <w:rPr>
                <w:rFonts w:cs="Arial"/>
                <w:szCs w:val="24"/>
              </w:rPr>
            </w:pPr>
            <w:r w:rsidRPr="001777F8">
              <w:rPr>
                <w:szCs w:val="24"/>
              </w:rPr>
              <w:t>Ageing effects that could impair the ability of a structure, system or component to function within its acceptance criteria.</w:t>
            </w:r>
          </w:p>
        </w:tc>
        <w:tc>
          <w:tcPr>
            <w:tcW w:w="1985" w:type="dxa"/>
          </w:tcPr>
          <w:p w14:paraId="444E0A8D" w14:textId="77777777" w:rsidR="008A696E" w:rsidRPr="001777F8" w:rsidRDefault="008A696E" w:rsidP="00B95DFF">
            <w:pPr>
              <w:spacing w:before="60" w:after="60" w:line="240" w:lineRule="auto"/>
              <w:ind w:left="26"/>
              <w:rPr>
                <w:szCs w:val="24"/>
              </w:rPr>
            </w:pPr>
            <w:r w:rsidRPr="001777F8">
              <w:rPr>
                <w:szCs w:val="24"/>
              </w:rPr>
              <w:t>IAEA Nuclear Safety and Security Glossary</w:t>
            </w:r>
          </w:p>
        </w:tc>
      </w:tr>
      <w:tr w:rsidR="008A696E" w:rsidRPr="00366F26" w14:paraId="42073B20" w14:textId="77777777" w:rsidTr="001E4F89">
        <w:tc>
          <w:tcPr>
            <w:tcW w:w="1843" w:type="dxa"/>
          </w:tcPr>
          <w:p w14:paraId="37345645" w14:textId="77777777" w:rsidR="008A696E" w:rsidRPr="001777F8" w:rsidRDefault="008A696E" w:rsidP="00B95DFF">
            <w:pPr>
              <w:spacing w:before="60" w:after="60" w:line="240" w:lineRule="auto"/>
              <w:rPr>
                <w:rFonts w:cs="Arial"/>
                <w:szCs w:val="24"/>
              </w:rPr>
            </w:pPr>
            <w:r w:rsidRPr="001777F8">
              <w:rPr>
                <w:szCs w:val="24"/>
              </w:rPr>
              <w:t>Ageing management</w:t>
            </w:r>
          </w:p>
        </w:tc>
        <w:tc>
          <w:tcPr>
            <w:tcW w:w="5528" w:type="dxa"/>
            <w:vAlign w:val="center"/>
          </w:tcPr>
          <w:p w14:paraId="6DDE5BCC" w14:textId="77777777" w:rsidR="008A696E" w:rsidRPr="001777F8" w:rsidRDefault="008A696E" w:rsidP="00B95DFF">
            <w:pPr>
              <w:spacing w:before="60" w:after="60" w:line="240" w:lineRule="auto"/>
              <w:rPr>
                <w:rFonts w:cs="Arial"/>
                <w:szCs w:val="24"/>
              </w:rPr>
            </w:pPr>
            <w:bookmarkStart w:id="503" w:name="_Hlk120709281"/>
            <w:r w:rsidRPr="001777F8">
              <w:rPr>
                <w:szCs w:val="24"/>
              </w:rPr>
              <w:t>Engineering, operations and maintenance actions to control within acceptable limits the ageing degradation of structures, systems and components.</w:t>
            </w:r>
            <w:bookmarkEnd w:id="503"/>
          </w:p>
        </w:tc>
        <w:tc>
          <w:tcPr>
            <w:tcW w:w="1985" w:type="dxa"/>
          </w:tcPr>
          <w:p w14:paraId="06749866" w14:textId="77777777" w:rsidR="008A696E" w:rsidRPr="001777F8" w:rsidRDefault="008A696E" w:rsidP="00B95DFF">
            <w:pPr>
              <w:spacing w:before="60" w:after="60" w:line="240" w:lineRule="auto"/>
              <w:ind w:left="26"/>
              <w:rPr>
                <w:szCs w:val="24"/>
              </w:rPr>
            </w:pPr>
            <w:r w:rsidRPr="001777F8">
              <w:rPr>
                <w:szCs w:val="24"/>
              </w:rPr>
              <w:t>IAEA Nuclear Safety and Security Glossary</w:t>
            </w:r>
          </w:p>
        </w:tc>
      </w:tr>
      <w:tr w:rsidR="008A696E" w:rsidRPr="00366F26" w14:paraId="4AA2F233" w14:textId="77777777" w:rsidTr="001E4F89">
        <w:tc>
          <w:tcPr>
            <w:tcW w:w="1843" w:type="dxa"/>
          </w:tcPr>
          <w:p w14:paraId="2A740BB3" w14:textId="77777777" w:rsidR="008A696E" w:rsidRPr="001777F8" w:rsidRDefault="008A696E" w:rsidP="00B95DFF">
            <w:pPr>
              <w:spacing w:before="60" w:after="60" w:line="240" w:lineRule="auto"/>
              <w:rPr>
                <w:rFonts w:cs="Arial"/>
                <w:szCs w:val="24"/>
              </w:rPr>
            </w:pPr>
            <w:r w:rsidRPr="001777F8">
              <w:rPr>
                <w:szCs w:val="24"/>
              </w:rPr>
              <w:t>Ageing management programme</w:t>
            </w:r>
          </w:p>
        </w:tc>
        <w:tc>
          <w:tcPr>
            <w:tcW w:w="5528" w:type="dxa"/>
            <w:vAlign w:val="center"/>
          </w:tcPr>
          <w:p w14:paraId="40F19A09" w14:textId="77777777" w:rsidR="008A696E" w:rsidRPr="001777F8" w:rsidRDefault="008A696E" w:rsidP="00B95DFF">
            <w:pPr>
              <w:spacing w:before="60" w:after="60" w:line="240" w:lineRule="auto"/>
              <w:rPr>
                <w:rFonts w:cs="Arial"/>
                <w:szCs w:val="24"/>
              </w:rPr>
            </w:pPr>
            <w:r w:rsidRPr="001777F8">
              <w:rPr>
                <w:rFonts w:cs="Arial"/>
                <w:szCs w:val="24"/>
                <w:lang w:eastAsia="en-GB"/>
              </w:rPr>
              <w:t>A set of plant activities relating to the understanding, prevention, detection, monitoring and mitigation of a specific ageing effect on a structure, component or group of components. Plant activities include maintenance, in</w:t>
            </w:r>
            <w:r w:rsidRPr="001777F8">
              <w:rPr>
                <w:rFonts w:cs="Arial"/>
                <w:szCs w:val="24"/>
                <w:lang w:eastAsia="en-GB"/>
              </w:rPr>
              <w:noBreakHyphen/>
              <w:t>service inspection, testing and surveillance, as well as technical support programmes.</w:t>
            </w:r>
          </w:p>
        </w:tc>
        <w:tc>
          <w:tcPr>
            <w:tcW w:w="1985" w:type="dxa"/>
          </w:tcPr>
          <w:p w14:paraId="0FAF141A" w14:textId="77777777" w:rsidR="008A696E" w:rsidRPr="001777F8" w:rsidRDefault="008A696E" w:rsidP="00B95DFF">
            <w:pPr>
              <w:spacing w:before="60" w:after="60" w:line="240" w:lineRule="auto"/>
              <w:ind w:left="26"/>
              <w:rPr>
                <w:szCs w:val="24"/>
              </w:rPr>
            </w:pPr>
            <w:r w:rsidRPr="001777F8">
              <w:rPr>
                <w:szCs w:val="24"/>
              </w:rPr>
              <w:t>IAEA SR 82 Rev 0)</w:t>
            </w:r>
          </w:p>
        </w:tc>
      </w:tr>
      <w:tr w:rsidR="008A696E" w:rsidRPr="00366F26" w14:paraId="241C8C2B" w14:textId="77777777" w:rsidTr="001E4F89">
        <w:tc>
          <w:tcPr>
            <w:tcW w:w="1843" w:type="dxa"/>
          </w:tcPr>
          <w:p w14:paraId="683276AD" w14:textId="77777777" w:rsidR="008A696E" w:rsidRPr="001777F8" w:rsidRDefault="008A696E" w:rsidP="00B95DFF">
            <w:pPr>
              <w:spacing w:before="60" w:after="60" w:line="240" w:lineRule="auto"/>
              <w:rPr>
                <w:rFonts w:cs="Arial"/>
                <w:szCs w:val="24"/>
              </w:rPr>
            </w:pPr>
            <w:r w:rsidRPr="001777F8">
              <w:rPr>
                <w:szCs w:val="24"/>
              </w:rPr>
              <w:t xml:space="preserve">Damage </w:t>
            </w:r>
          </w:p>
        </w:tc>
        <w:tc>
          <w:tcPr>
            <w:tcW w:w="5528" w:type="dxa"/>
            <w:vAlign w:val="center"/>
          </w:tcPr>
          <w:p w14:paraId="72FFB71E" w14:textId="77777777" w:rsidR="008A696E" w:rsidRPr="001777F8" w:rsidRDefault="008A696E" w:rsidP="00B95DFF">
            <w:pPr>
              <w:spacing w:before="60" w:after="60" w:line="240" w:lineRule="auto"/>
              <w:rPr>
                <w:rFonts w:cs="Arial"/>
                <w:szCs w:val="24"/>
              </w:rPr>
            </w:pPr>
            <w:r w:rsidRPr="001777F8">
              <w:rPr>
                <w:szCs w:val="24"/>
              </w:rPr>
              <w:t>An unfavourable change in the condition of a structure that can adversely affect current or future structural performance</w:t>
            </w:r>
          </w:p>
        </w:tc>
        <w:tc>
          <w:tcPr>
            <w:tcW w:w="1985" w:type="dxa"/>
          </w:tcPr>
          <w:p w14:paraId="5720E5CB" w14:textId="3180F508" w:rsidR="008A696E" w:rsidRPr="001777F8" w:rsidRDefault="008A696E" w:rsidP="00B95DFF">
            <w:pPr>
              <w:spacing w:before="60" w:after="60" w:line="240" w:lineRule="auto"/>
              <w:ind w:left="26"/>
              <w:rPr>
                <w:szCs w:val="24"/>
              </w:rPr>
            </w:pPr>
            <w:r w:rsidRPr="001777F8">
              <w:rPr>
                <w:szCs w:val="24"/>
              </w:rPr>
              <w:t xml:space="preserve">Reference </w:t>
            </w:r>
            <w:sdt>
              <w:sdtPr>
                <w:rPr>
                  <w:szCs w:val="24"/>
                </w:rPr>
                <w:id w:val="-1074578824"/>
                <w:citation/>
              </w:sdtPr>
              <w:sdtContent>
                <w:r w:rsidRPr="001777F8">
                  <w:rPr>
                    <w:szCs w:val="24"/>
                  </w:rPr>
                  <w:fldChar w:fldCharType="begin"/>
                </w:r>
                <w:r w:rsidR="008049A6">
                  <w:rPr>
                    <w:szCs w:val="24"/>
                  </w:rPr>
                  <w:instrText xml:space="preserve">CITATION JRC \l 2057 </w:instrText>
                </w:r>
                <w:r w:rsidRPr="001777F8">
                  <w:rPr>
                    <w:szCs w:val="24"/>
                  </w:rPr>
                  <w:fldChar w:fldCharType="separate"/>
                </w:r>
                <w:r w:rsidR="001E4F89" w:rsidRPr="001E4F89">
                  <w:rPr>
                    <w:noProof/>
                    <w:szCs w:val="24"/>
                  </w:rPr>
                  <w:t>[45]</w:t>
                </w:r>
                <w:r w:rsidRPr="001777F8">
                  <w:rPr>
                    <w:szCs w:val="24"/>
                  </w:rPr>
                  <w:fldChar w:fldCharType="end"/>
                </w:r>
              </w:sdtContent>
            </w:sdt>
          </w:p>
        </w:tc>
      </w:tr>
      <w:tr w:rsidR="008A696E" w:rsidRPr="00366F26" w14:paraId="31FCA34D" w14:textId="77777777" w:rsidTr="001E4F89">
        <w:tc>
          <w:tcPr>
            <w:tcW w:w="1843" w:type="dxa"/>
          </w:tcPr>
          <w:p w14:paraId="763A04EA" w14:textId="77777777" w:rsidR="008A696E" w:rsidRPr="001777F8" w:rsidRDefault="008A696E" w:rsidP="00B95DFF">
            <w:pPr>
              <w:spacing w:before="60" w:after="60" w:line="240" w:lineRule="auto"/>
              <w:rPr>
                <w:rFonts w:cs="Arial"/>
                <w:szCs w:val="24"/>
              </w:rPr>
            </w:pPr>
            <w:r w:rsidRPr="001777F8">
              <w:rPr>
                <w:szCs w:val="24"/>
              </w:rPr>
              <w:t>Design Life</w:t>
            </w:r>
          </w:p>
        </w:tc>
        <w:tc>
          <w:tcPr>
            <w:tcW w:w="5528" w:type="dxa"/>
            <w:vAlign w:val="center"/>
          </w:tcPr>
          <w:p w14:paraId="2ADB8729" w14:textId="77777777" w:rsidR="008A696E" w:rsidRPr="001777F8" w:rsidRDefault="008A696E" w:rsidP="00B95DFF">
            <w:pPr>
              <w:spacing w:before="60" w:after="60" w:line="240" w:lineRule="auto"/>
              <w:rPr>
                <w:rFonts w:cs="Arial"/>
                <w:szCs w:val="24"/>
              </w:rPr>
            </w:pPr>
            <w:r w:rsidRPr="001777F8">
              <w:rPr>
                <w:szCs w:val="24"/>
              </w:rPr>
              <w:t>The period of time during which a facility or component is expected to perform according to the technical specifications to which it was produced.</w:t>
            </w:r>
          </w:p>
        </w:tc>
        <w:tc>
          <w:tcPr>
            <w:tcW w:w="1985" w:type="dxa"/>
          </w:tcPr>
          <w:p w14:paraId="42DCF700" w14:textId="77777777" w:rsidR="008A696E" w:rsidRPr="001777F8" w:rsidRDefault="008A696E" w:rsidP="00B95DFF">
            <w:pPr>
              <w:spacing w:before="60" w:after="60" w:line="240" w:lineRule="auto"/>
              <w:ind w:left="26"/>
              <w:rPr>
                <w:szCs w:val="24"/>
              </w:rPr>
            </w:pPr>
            <w:r w:rsidRPr="001777F8">
              <w:rPr>
                <w:szCs w:val="24"/>
              </w:rPr>
              <w:t>IAEA Nuclear Safety and Security Glossary</w:t>
            </w:r>
          </w:p>
        </w:tc>
      </w:tr>
      <w:tr w:rsidR="008A696E" w:rsidRPr="00456499" w14:paraId="3D0EB184" w14:textId="77777777" w:rsidTr="001E4F89">
        <w:tc>
          <w:tcPr>
            <w:tcW w:w="1843" w:type="dxa"/>
          </w:tcPr>
          <w:p w14:paraId="441194D1" w14:textId="77777777" w:rsidR="008A696E" w:rsidRPr="001777F8" w:rsidRDefault="008A696E" w:rsidP="00B95DFF">
            <w:pPr>
              <w:spacing w:before="60" w:after="60" w:line="240" w:lineRule="auto"/>
              <w:rPr>
                <w:rFonts w:cs="Arial"/>
                <w:szCs w:val="24"/>
              </w:rPr>
            </w:pPr>
            <w:r w:rsidRPr="001777F8">
              <w:rPr>
                <w:szCs w:val="24"/>
              </w:rPr>
              <w:t>Structural robustness</w:t>
            </w:r>
          </w:p>
        </w:tc>
        <w:tc>
          <w:tcPr>
            <w:tcW w:w="5528" w:type="dxa"/>
            <w:vAlign w:val="center"/>
          </w:tcPr>
          <w:p w14:paraId="7186F994" w14:textId="77777777" w:rsidR="008A696E" w:rsidRPr="001777F8" w:rsidRDefault="008A696E" w:rsidP="00B95DFF">
            <w:pPr>
              <w:spacing w:before="60" w:after="60" w:line="240" w:lineRule="auto"/>
              <w:rPr>
                <w:rFonts w:cs="Arial"/>
                <w:szCs w:val="24"/>
              </w:rPr>
            </w:pPr>
            <w:r w:rsidRPr="001777F8">
              <w:rPr>
                <w:szCs w:val="24"/>
              </w:rPr>
              <w:t>Robustness is the ability of a structure to withstand events like fire, explosions, impact or the consequences of human error, (e.g. design basis events) without being damaged to an extent disproportionate to the original cause</w:t>
            </w:r>
          </w:p>
        </w:tc>
        <w:tc>
          <w:tcPr>
            <w:tcW w:w="1985" w:type="dxa"/>
          </w:tcPr>
          <w:p w14:paraId="622192EE" w14:textId="77777777" w:rsidR="008A696E" w:rsidRPr="001777F8" w:rsidRDefault="008A696E" w:rsidP="00B95DFF">
            <w:pPr>
              <w:spacing w:before="60" w:after="60" w:line="240" w:lineRule="auto"/>
              <w:ind w:left="26"/>
              <w:rPr>
                <w:szCs w:val="24"/>
                <w:lang w:val="fr-FR"/>
              </w:rPr>
            </w:pPr>
            <w:r w:rsidRPr="001777F8">
              <w:rPr>
                <w:szCs w:val="24"/>
                <w:lang w:val="fr-FR"/>
              </w:rPr>
              <w:t>BS EN 1991-1-7 ‘Actions on structures’</w:t>
            </w:r>
          </w:p>
        </w:tc>
      </w:tr>
    </w:tbl>
    <w:p w14:paraId="77BCF4DC" w14:textId="77777777" w:rsidR="008A696E" w:rsidRPr="001D5D0E" w:rsidRDefault="008A696E" w:rsidP="008A696E">
      <w:pPr>
        <w:spacing w:after="0" w:line="240" w:lineRule="auto"/>
        <w:rPr>
          <w:lang w:val="fr-FR"/>
        </w:rPr>
      </w:pPr>
    </w:p>
    <w:p w14:paraId="270A88F2" w14:textId="77777777" w:rsidR="008A696E" w:rsidRDefault="008A696E" w:rsidP="008A696E">
      <w:pPr>
        <w:spacing w:after="0" w:line="240" w:lineRule="auto"/>
        <w:rPr>
          <w:color w:val="22413A"/>
          <w:sz w:val="48"/>
          <w:lang w:val="fr-FR"/>
        </w:rPr>
      </w:pPr>
      <w:r>
        <w:rPr>
          <w:lang w:val="fr-FR"/>
        </w:rPr>
        <w:br w:type="page"/>
      </w:r>
    </w:p>
    <w:p w14:paraId="4B4902D8" w14:textId="5753B029" w:rsidR="00D17547" w:rsidRDefault="00E949FD" w:rsidP="00E949FD">
      <w:pPr>
        <w:pStyle w:val="Heading1"/>
        <w:numPr>
          <w:ilvl w:val="0"/>
          <w:numId w:val="0"/>
        </w:numPr>
      </w:pPr>
      <w:bookmarkStart w:id="504" w:name="_Toc234575206"/>
      <w:r>
        <w:lastRenderedPageBreak/>
        <w:t>Document control information</w:t>
      </w:r>
      <w:bookmarkEnd w:id="504"/>
    </w:p>
    <w:p w14:paraId="01049834" w14:textId="55B59175" w:rsidR="00E949FD" w:rsidRDefault="00E949FD" w:rsidP="00E949FD">
      <w:pPr>
        <w:spacing w:before="240" w:after="120"/>
      </w:pPr>
      <w:r w:rsidRPr="00E949FD">
        <w:rPr>
          <w:b/>
          <w:bCs/>
        </w:rPr>
        <w:t>Authored by</w:t>
      </w:r>
      <w:r>
        <w:t>: Nuclear Safety Inspector</w:t>
      </w:r>
    </w:p>
    <w:p w14:paraId="284FB565" w14:textId="6DE91416" w:rsidR="00E949FD" w:rsidRDefault="00E949FD" w:rsidP="00E949FD">
      <w:pPr>
        <w:spacing w:before="240" w:after="120"/>
      </w:pPr>
      <w:r w:rsidRPr="00E949FD">
        <w:rPr>
          <w:b/>
          <w:bCs/>
        </w:rPr>
        <w:t>Approved by</w:t>
      </w:r>
      <w:r>
        <w:t>:</w:t>
      </w:r>
      <w:r>
        <w:t xml:space="preserve"> </w:t>
      </w:r>
      <w:r>
        <w:t>Head of Profession – Civil Engineering and External Hazards Specialism</w:t>
      </w:r>
    </w:p>
    <w:p w14:paraId="2F9591DC" w14:textId="74B5750D" w:rsidR="00E949FD" w:rsidRDefault="00E949FD" w:rsidP="00E949FD">
      <w:pPr>
        <w:spacing w:before="240" w:after="120"/>
      </w:pPr>
      <w:r w:rsidRPr="008D48B5">
        <w:rPr>
          <w:b/>
          <w:bCs/>
        </w:rPr>
        <w:t>Issue</w:t>
      </w:r>
      <w:r>
        <w:t xml:space="preserve">: </w:t>
      </w:r>
      <w:sdt>
        <w:sdtPr>
          <w:alias w:val="Status"/>
          <w:tag w:val=""/>
          <w:id w:val="833428457"/>
          <w:placeholder>
            <w:docPart w:val="DC2393B5214C4F9F9CF3BF102FD97809"/>
          </w:placeholder>
          <w:dataBinding w:prefixMappings="xmlns:ns0='http://purl.org/dc/elements/1.1/' xmlns:ns1='http://schemas.openxmlformats.org/package/2006/metadata/core-properties' " w:xpath="/ns1:coreProperties[1]/ns1:contentStatus[1]" w:storeItemID="{6C3C8BC8-F283-45AE-878A-BAB7291924A1}"/>
          <w:text/>
        </w:sdtPr>
        <w:sdtContent>
          <w:r w:rsidR="008D48B5">
            <w:t>5</w:t>
          </w:r>
        </w:sdtContent>
      </w:sdt>
    </w:p>
    <w:p w14:paraId="18098369" w14:textId="1C476E7A" w:rsidR="00E949FD" w:rsidRDefault="008D48B5" w:rsidP="00E949FD">
      <w:pPr>
        <w:spacing w:before="240" w:after="120"/>
      </w:pPr>
      <w:r w:rsidRPr="008D48B5">
        <w:rPr>
          <w:b/>
          <w:bCs/>
        </w:rPr>
        <w:t>Published</w:t>
      </w:r>
      <w:r>
        <w:t>: July 2026</w:t>
      </w:r>
      <w:r w:rsidR="00E949FD">
        <w:tab/>
      </w:r>
      <w:r w:rsidR="00E949FD">
        <w:tab/>
      </w:r>
    </w:p>
    <w:p w14:paraId="4003087E" w14:textId="2ABF88D9" w:rsidR="00E949FD" w:rsidRPr="008D48B5" w:rsidRDefault="00E949FD" w:rsidP="00E949FD">
      <w:pPr>
        <w:spacing w:before="240" w:after="120"/>
        <w:rPr>
          <w:b/>
          <w:bCs/>
        </w:rPr>
      </w:pPr>
      <w:r w:rsidRPr="008D48B5">
        <w:rPr>
          <w:b/>
          <w:bCs/>
        </w:rPr>
        <w:t xml:space="preserve">Next </w:t>
      </w:r>
      <w:r w:rsidR="008D48B5">
        <w:rPr>
          <w:b/>
          <w:bCs/>
        </w:rPr>
        <w:t>scheduled review</w:t>
      </w:r>
      <w:r w:rsidRPr="008D48B5">
        <w:rPr>
          <w:b/>
          <w:bCs/>
        </w:rPr>
        <w:t xml:space="preserve">: </w:t>
      </w:r>
      <w:r w:rsidR="008D48B5">
        <w:t>April 2031</w:t>
      </w:r>
    </w:p>
    <w:p w14:paraId="4F69B033" w14:textId="2ED87FA1" w:rsidR="00E949FD" w:rsidRDefault="00E949FD" w:rsidP="00E949FD">
      <w:pPr>
        <w:spacing w:before="240" w:after="120"/>
      </w:pPr>
      <w:r w:rsidRPr="008D48B5">
        <w:rPr>
          <w:b/>
          <w:bCs/>
        </w:rPr>
        <w:t>Doc</w:t>
      </w:r>
      <w:r w:rsidR="008D48B5" w:rsidRPr="008D48B5">
        <w:rPr>
          <w:b/>
          <w:bCs/>
        </w:rPr>
        <w:t>ument reference</w:t>
      </w:r>
      <w:r w:rsidR="008D48B5">
        <w:t>: NS</w:t>
      </w:r>
      <w:r>
        <w:t>-TAST-GD-017</w:t>
      </w:r>
    </w:p>
    <w:p w14:paraId="2EE969C7" w14:textId="77777777" w:rsidR="00E949FD" w:rsidRDefault="00E949FD" w:rsidP="00E949FD">
      <w:pPr>
        <w:spacing w:before="240" w:after="120"/>
      </w:pPr>
    </w:p>
    <w:p w14:paraId="4B8BB7BB" w14:textId="77777777" w:rsidR="008D48B5" w:rsidRDefault="00E949FD" w:rsidP="008D48B5">
      <w:pPr>
        <w:pStyle w:val="Caption"/>
      </w:pPr>
      <w:r>
        <w:t>Revision commentary</w:t>
      </w:r>
    </w:p>
    <w:tbl>
      <w:tblPr>
        <w:tblStyle w:val="ONRTable1"/>
        <w:tblW w:w="0" w:type="auto"/>
        <w:tblInd w:w="0" w:type="dxa"/>
        <w:tblLook w:val="04A0" w:firstRow="1" w:lastRow="0" w:firstColumn="1" w:lastColumn="0" w:noHBand="0" w:noVBand="1"/>
      </w:tblPr>
      <w:tblGrid>
        <w:gridCol w:w="1134"/>
        <w:gridCol w:w="7892"/>
      </w:tblGrid>
      <w:tr w:rsidR="008D48B5" w:rsidRPr="008D48B5" w14:paraId="75528116" w14:textId="77777777" w:rsidTr="008D48B5">
        <w:trPr>
          <w:cnfStyle w:val="100000000000" w:firstRow="1" w:lastRow="0" w:firstColumn="0" w:lastColumn="0" w:oddVBand="0" w:evenVBand="0" w:oddHBand="0" w:evenHBand="0" w:firstRowFirstColumn="0" w:firstRowLastColumn="0" w:lastRowFirstColumn="0" w:lastRowLastColumn="0"/>
        </w:trPr>
        <w:tc>
          <w:tcPr>
            <w:tcW w:w="1134" w:type="dxa"/>
          </w:tcPr>
          <w:p w14:paraId="49E48DE6" w14:textId="1D7E654D" w:rsidR="008D48B5" w:rsidRPr="008D48B5" w:rsidRDefault="008D48B5" w:rsidP="00E676A4">
            <w:pPr>
              <w:spacing w:before="60" w:after="60"/>
              <w:rPr>
                <w:bCs/>
              </w:rPr>
            </w:pPr>
            <w:r w:rsidRPr="008D48B5">
              <w:rPr>
                <w:rFonts w:eastAsia="Calibri" w:cs="Arial"/>
                <w:bCs/>
              </w:rPr>
              <w:t>Issue</w:t>
            </w:r>
          </w:p>
        </w:tc>
        <w:tc>
          <w:tcPr>
            <w:tcW w:w="7892" w:type="dxa"/>
          </w:tcPr>
          <w:p w14:paraId="60248D6D" w14:textId="512F25FA" w:rsidR="008D48B5" w:rsidRPr="008D48B5" w:rsidRDefault="008D48B5" w:rsidP="00E676A4">
            <w:pPr>
              <w:spacing w:before="60" w:after="60"/>
              <w:rPr>
                <w:bCs/>
              </w:rPr>
            </w:pPr>
            <w:r w:rsidRPr="008D48B5">
              <w:rPr>
                <w:bCs/>
              </w:rPr>
              <w:t>Description of update(s)</w:t>
            </w:r>
          </w:p>
        </w:tc>
      </w:tr>
      <w:tr w:rsidR="008D48B5" w14:paraId="13C6B872" w14:textId="77777777" w:rsidTr="008D48B5">
        <w:tc>
          <w:tcPr>
            <w:tcW w:w="1134" w:type="dxa"/>
          </w:tcPr>
          <w:p w14:paraId="792F17CF" w14:textId="6DD4C599" w:rsidR="008D48B5" w:rsidRDefault="0081124C" w:rsidP="00E676A4">
            <w:pPr>
              <w:spacing w:before="60" w:after="60"/>
            </w:pPr>
            <w:r>
              <w:t>4</w:t>
            </w:r>
          </w:p>
        </w:tc>
        <w:tc>
          <w:tcPr>
            <w:tcW w:w="7892" w:type="dxa"/>
          </w:tcPr>
          <w:p w14:paraId="480CEE6A" w14:textId="77777777" w:rsidR="00E676A4" w:rsidRDefault="00F54479" w:rsidP="00E676A4">
            <w:pPr>
              <w:spacing w:before="60" w:after="60"/>
            </w:pPr>
            <w:r w:rsidRPr="00CC121D">
              <w:t xml:space="preserve">Revision and update to take account of SAPs 2014 (as amended 2020), WENRA Safety Reference Levels and IAEA Standards. </w:t>
            </w:r>
          </w:p>
          <w:p w14:paraId="425DD0E7" w14:textId="77777777" w:rsidR="00E676A4" w:rsidRDefault="00F54479" w:rsidP="00E676A4">
            <w:pPr>
              <w:spacing w:before="60" w:after="60"/>
            </w:pPr>
            <w:r w:rsidRPr="00CC121D">
              <w:t xml:space="preserve">Reformat </w:t>
            </w:r>
            <w:r w:rsidR="00E676A4">
              <w:t>i</w:t>
            </w:r>
            <w:r w:rsidRPr="00CC121D">
              <w:t xml:space="preserve">n line with the format of </w:t>
            </w:r>
            <w:r w:rsidR="00E676A4">
              <w:t>NS-TAST-GD-013</w:t>
            </w:r>
            <w:r w:rsidRPr="00CC121D">
              <w:t xml:space="preserve">. </w:t>
            </w:r>
          </w:p>
          <w:p w14:paraId="5EE80850" w14:textId="77777777" w:rsidR="00115BDE" w:rsidRDefault="00F54479" w:rsidP="00E676A4">
            <w:pPr>
              <w:spacing w:before="60" w:after="60"/>
            </w:pPr>
            <w:r w:rsidRPr="00CC121D">
              <w:t xml:space="preserve">Combines </w:t>
            </w:r>
            <w:r w:rsidR="00846B24">
              <w:t>NS-TAST-GD-</w:t>
            </w:r>
            <w:r w:rsidR="00846B24">
              <w:t xml:space="preserve">076 </w:t>
            </w:r>
            <w:r w:rsidRPr="00CC121D">
              <w:t xml:space="preserve">as an annex to this TAG, with other annexes to expand on previous appendices from </w:t>
            </w:r>
            <w:r w:rsidR="00846B24">
              <w:t>Issue 3</w:t>
            </w:r>
            <w:r w:rsidRPr="00CC121D">
              <w:t xml:space="preserve">. </w:t>
            </w:r>
          </w:p>
          <w:p w14:paraId="1EB152EB" w14:textId="425404C0" w:rsidR="008D48B5" w:rsidRDefault="002939D4" w:rsidP="00E676A4">
            <w:pPr>
              <w:spacing w:before="60" w:after="60"/>
            </w:pPr>
            <w:r>
              <w:t>Published</w:t>
            </w:r>
            <w:r w:rsidR="00115BDE">
              <w:t xml:space="preserve">: </w:t>
            </w:r>
            <w:r w:rsidR="00021F6A">
              <w:t>December 2020</w:t>
            </w:r>
          </w:p>
        </w:tc>
      </w:tr>
      <w:tr w:rsidR="008D48B5" w14:paraId="4F825592" w14:textId="77777777" w:rsidTr="008D48B5">
        <w:tc>
          <w:tcPr>
            <w:tcW w:w="1134" w:type="dxa"/>
          </w:tcPr>
          <w:p w14:paraId="499EB44C" w14:textId="4D6E0E6F" w:rsidR="008D48B5" w:rsidRDefault="0081124C" w:rsidP="00E676A4">
            <w:pPr>
              <w:spacing w:before="60" w:after="60"/>
            </w:pPr>
            <w:r>
              <w:t>4.1</w:t>
            </w:r>
          </w:p>
        </w:tc>
        <w:tc>
          <w:tcPr>
            <w:tcW w:w="7892" w:type="dxa"/>
          </w:tcPr>
          <w:p w14:paraId="6A92CE07" w14:textId="19FAC3AD" w:rsidR="008D48B5" w:rsidRDefault="0069265B" w:rsidP="00E676A4">
            <w:pPr>
              <w:spacing w:before="60" w:after="60"/>
            </w:pPr>
            <w:r>
              <w:t>Minor update to remove extant URLs from the document to mitigate potential configuration control issues arising because of changes to third-party web domains</w:t>
            </w:r>
            <w:r>
              <w:t>.</w:t>
            </w:r>
          </w:p>
          <w:p w14:paraId="68779B01" w14:textId="07ABE898" w:rsidR="002939D4" w:rsidRDefault="002939D4" w:rsidP="00E676A4">
            <w:pPr>
              <w:spacing w:before="60" w:after="60"/>
            </w:pPr>
            <w:r>
              <w:t>Published: December 202</w:t>
            </w:r>
            <w:r>
              <w:t>2</w:t>
            </w:r>
          </w:p>
        </w:tc>
      </w:tr>
      <w:tr w:rsidR="0081124C" w14:paraId="7862F3A9" w14:textId="77777777" w:rsidTr="008D48B5">
        <w:tc>
          <w:tcPr>
            <w:tcW w:w="1134" w:type="dxa"/>
          </w:tcPr>
          <w:p w14:paraId="3E22B134" w14:textId="39BE1AB4" w:rsidR="0081124C" w:rsidRDefault="0081124C" w:rsidP="00E676A4">
            <w:pPr>
              <w:spacing w:before="60" w:after="60"/>
            </w:pPr>
            <w:r>
              <w:t>4.2</w:t>
            </w:r>
          </w:p>
        </w:tc>
        <w:tc>
          <w:tcPr>
            <w:tcW w:w="7892" w:type="dxa"/>
          </w:tcPr>
          <w:p w14:paraId="6DC777AA" w14:textId="77777777" w:rsidR="0081124C" w:rsidRDefault="002B193C" w:rsidP="00E676A4">
            <w:pPr>
              <w:spacing w:before="60" w:after="60"/>
            </w:pPr>
            <w:r w:rsidRPr="00A12063">
              <w:t>Minor update to extend review date to allow time for internal peer review to account for wider review of technical guidance</w:t>
            </w:r>
            <w:r w:rsidR="002939D4">
              <w:t>.</w:t>
            </w:r>
          </w:p>
          <w:p w14:paraId="53F4FB8B" w14:textId="60068E03" w:rsidR="002939D4" w:rsidRDefault="002939D4" w:rsidP="00E676A4">
            <w:pPr>
              <w:spacing w:before="60" w:after="60"/>
            </w:pPr>
            <w:r>
              <w:t>Published</w:t>
            </w:r>
            <w:r>
              <w:t>: December 202</w:t>
            </w:r>
            <w:r>
              <w:t>2</w:t>
            </w:r>
          </w:p>
        </w:tc>
      </w:tr>
      <w:tr w:rsidR="0081124C" w14:paraId="4804E722" w14:textId="77777777" w:rsidTr="008D48B5">
        <w:tc>
          <w:tcPr>
            <w:tcW w:w="1134" w:type="dxa"/>
          </w:tcPr>
          <w:p w14:paraId="0D2633AD" w14:textId="7F23E73A" w:rsidR="0081124C" w:rsidRDefault="0081124C" w:rsidP="00E676A4">
            <w:pPr>
              <w:spacing w:before="60" w:after="60"/>
            </w:pPr>
            <w:r>
              <w:t>5</w:t>
            </w:r>
          </w:p>
        </w:tc>
        <w:tc>
          <w:tcPr>
            <w:tcW w:w="7892" w:type="dxa"/>
          </w:tcPr>
          <w:p w14:paraId="703BD4C6" w14:textId="77777777" w:rsidR="0081124C" w:rsidRDefault="002B193C" w:rsidP="00E676A4">
            <w:pPr>
              <w:spacing w:before="60" w:after="60"/>
            </w:pPr>
            <w:r w:rsidRPr="002B193C">
              <w:t>Major rewrite</w:t>
            </w:r>
            <w:r w:rsidR="00E676A4">
              <w:t>, i</w:t>
            </w:r>
            <w:r w:rsidRPr="002B193C">
              <w:t>ncorporating relevant elements of previous regulatory guidance on containment.</w:t>
            </w:r>
          </w:p>
          <w:p w14:paraId="0D992AA0" w14:textId="649D54DB" w:rsidR="002939D4" w:rsidRDefault="002939D4" w:rsidP="00E676A4">
            <w:pPr>
              <w:spacing w:before="60" w:after="60"/>
            </w:pPr>
            <w:r>
              <w:t xml:space="preserve">Published: </w:t>
            </w:r>
            <w:r>
              <w:t>July</w:t>
            </w:r>
            <w:r>
              <w:t xml:space="preserve"> 2</w:t>
            </w:r>
            <w:r>
              <w:t>026</w:t>
            </w:r>
          </w:p>
        </w:tc>
      </w:tr>
    </w:tbl>
    <w:p w14:paraId="6C2656F1" w14:textId="52642C43" w:rsidR="00E949FD" w:rsidRPr="00366F26" w:rsidRDefault="00E949FD" w:rsidP="00E949FD">
      <w:pPr>
        <w:spacing w:before="240" w:after="120"/>
      </w:pPr>
    </w:p>
    <w:sectPr w:rsidR="00E949FD" w:rsidRPr="00366F26" w:rsidSect="001F6D6D">
      <w:pgSz w:w="11906" w:h="16838" w:code="9"/>
      <w:pgMar w:top="1440" w:right="1440" w:bottom="1440" w:left="1440" w:header="397" w:footer="397" w:gutter="0"/>
      <w:cols w:space="3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E7F90A" w14:textId="77777777" w:rsidR="000518E6" w:rsidRDefault="000518E6" w:rsidP="007D199A">
      <w:pPr>
        <w:spacing w:after="0"/>
      </w:pPr>
      <w:r>
        <w:separator/>
      </w:r>
    </w:p>
    <w:p w14:paraId="7E49BE95" w14:textId="77777777" w:rsidR="000518E6" w:rsidRDefault="000518E6"/>
    <w:p w14:paraId="6E21650B" w14:textId="77777777" w:rsidR="000518E6" w:rsidRDefault="000518E6"/>
  </w:endnote>
  <w:endnote w:type="continuationSeparator" w:id="0">
    <w:p w14:paraId="157B20CC" w14:textId="77777777" w:rsidR="000518E6" w:rsidRDefault="000518E6" w:rsidP="007D199A">
      <w:pPr>
        <w:spacing w:after="0"/>
      </w:pPr>
      <w:r>
        <w:continuationSeparator/>
      </w:r>
    </w:p>
    <w:p w14:paraId="2FA5E7E9" w14:textId="77777777" w:rsidR="000518E6" w:rsidRDefault="000518E6"/>
    <w:p w14:paraId="0ABE9929" w14:textId="77777777" w:rsidR="000518E6" w:rsidRDefault="000518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361B8932" w:rsidR="007C3C1D" w:rsidRPr="006A525B" w:rsidRDefault="006A525B" w:rsidP="007C3C1D">
    <w:pPr>
      <w:pStyle w:val="Footer"/>
      <w:jc w:val="left"/>
      <w:rPr>
        <w:szCs w:val="24"/>
      </w:rPr>
    </w:pPr>
    <w:r w:rsidRPr="006A525B">
      <w:rPr>
        <w:szCs w:val="24"/>
      </w:rPr>
      <w:t>ONR-DOC-TEMP-</w:t>
    </w:r>
    <w:r w:rsidR="001321E2">
      <w:rPr>
        <w:szCs w:val="24"/>
      </w:rPr>
      <w:t>002</w:t>
    </w:r>
    <w:r w:rsidRPr="006A525B">
      <w:rPr>
        <w:szCs w:val="24"/>
      </w:rPr>
      <w:t xml:space="preserve"> (Issue </w:t>
    </w:r>
    <w:r w:rsidR="001321E2">
      <w:rPr>
        <w:szCs w:val="24"/>
      </w:rPr>
      <w:t>5</w:t>
    </w:r>
    <w:r w:rsidR="00CE1DB2">
      <w:rPr>
        <w:szCs w:val="24"/>
      </w:rPr>
      <w:t>.</w:t>
    </w:r>
    <w:r w:rsidR="003C18C4">
      <w:rPr>
        <w:szCs w:val="24"/>
      </w:rPr>
      <w:t>2</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C87D4" w14:textId="595D2B08" w:rsidR="000B2BCD" w:rsidRPr="000806C8" w:rsidRDefault="000806C8" w:rsidP="000B2BCD">
    <w:pPr>
      <w:pStyle w:val="Footer"/>
      <w:spacing w:before="240" w:after="0" w:line="240" w:lineRule="auto"/>
      <w:rPr>
        <w:rStyle w:val="PageNumber"/>
        <w:color w:val="22413A"/>
        <w:sz w:val="24"/>
      </w:rPr>
    </w:pPr>
    <w:r w:rsidRPr="000806C8">
      <w:rPr>
        <w:rStyle w:val="PageNumber"/>
        <w:color w:val="22413A"/>
        <w:sz w:val="24"/>
      </w:rPr>
      <w:t xml:space="preserve">Page </w:t>
    </w:r>
    <w:r w:rsidRPr="000806C8">
      <w:rPr>
        <w:rStyle w:val="PageNumber"/>
        <w:color w:val="22413A"/>
        <w:sz w:val="24"/>
      </w:rPr>
      <w:fldChar w:fldCharType="begin"/>
    </w:r>
    <w:r w:rsidRPr="000806C8">
      <w:rPr>
        <w:rStyle w:val="PageNumber"/>
        <w:color w:val="22413A"/>
        <w:sz w:val="24"/>
      </w:rPr>
      <w:instrText>PAGE  \* Arabic  \* MERGEFORMAT</w:instrText>
    </w:r>
    <w:r w:rsidRPr="000806C8">
      <w:rPr>
        <w:rStyle w:val="PageNumber"/>
        <w:color w:val="22413A"/>
        <w:sz w:val="24"/>
      </w:rPr>
      <w:fldChar w:fldCharType="separate"/>
    </w:r>
    <w:r w:rsidRPr="000806C8">
      <w:rPr>
        <w:rStyle w:val="PageNumber"/>
        <w:color w:val="22413A"/>
        <w:sz w:val="24"/>
      </w:rPr>
      <w:t>1</w:t>
    </w:r>
    <w:r w:rsidRPr="000806C8">
      <w:rPr>
        <w:rStyle w:val="PageNumber"/>
        <w:color w:val="22413A"/>
        <w:sz w:val="24"/>
      </w:rPr>
      <w:fldChar w:fldCharType="end"/>
    </w:r>
    <w:r w:rsidRPr="000806C8">
      <w:rPr>
        <w:rStyle w:val="PageNumber"/>
        <w:color w:val="22413A"/>
        <w:sz w:val="24"/>
      </w:rPr>
      <w:t xml:space="preserve"> of </w:t>
    </w:r>
    <w:r w:rsidRPr="000806C8">
      <w:rPr>
        <w:rStyle w:val="PageNumber"/>
        <w:color w:val="22413A"/>
        <w:sz w:val="24"/>
      </w:rPr>
      <w:fldChar w:fldCharType="begin"/>
    </w:r>
    <w:r w:rsidRPr="000806C8">
      <w:rPr>
        <w:rStyle w:val="PageNumber"/>
        <w:color w:val="22413A"/>
        <w:sz w:val="24"/>
      </w:rPr>
      <w:instrText>NUMPAGES  \* Arabic  \* MERGEFORMAT</w:instrText>
    </w:r>
    <w:r w:rsidRPr="000806C8">
      <w:rPr>
        <w:rStyle w:val="PageNumber"/>
        <w:color w:val="22413A"/>
        <w:sz w:val="24"/>
      </w:rPr>
      <w:fldChar w:fldCharType="separate"/>
    </w:r>
    <w:r w:rsidRPr="000806C8">
      <w:rPr>
        <w:rStyle w:val="PageNumber"/>
        <w:color w:val="22413A"/>
        <w:sz w:val="24"/>
      </w:rPr>
      <w:t>2</w:t>
    </w:r>
    <w:r w:rsidRPr="000806C8">
      <w:rPr>
        <w:rStyle w:val="PageNumber"/>
        <w:color w:val="22413A"/>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2A625" w14:textId="77777777" w:rsidR="000518E6" w:rsidRPr="005E0344" w:rsidRDefault="000518E6" w:rsidP="005E0344">
      <w:pPr>
        <w:spacing w:after="120"/>
        <w:rPr>
          <w:color w:val="000000" w:themeColor="text2"/>
        </w:rPr>
      </w:pPr>
      <w:r w:rsidRPr="005E0344">
        <w:rPr>
          <w:color w:val="000000" w:themeColor="text2"/>
        </w:rPr>
        <w:separator/>
      </w:r>
    </w:p>
    <w:p w14:paraId="79DCDA3D" w14:textId="77777777" w:rsidR="000518E6" w:rsidRDefault="000518E6"/>
  </w:footnote>
  <w:footnote w:type="continuationSeparator" w:id="0">
    <w:p w14:paraId="1E3B6F7F" w14:textId="77777777" w:rsidR="000518E6" w:rsidRPr="005E0344" w:rsidRDefault="000518E6" w:rsidP="0090581D">
      <w:pPr>
        <w:spacing w:after="120"/>
        <w:rPr>
          <w:color w:val="000000" w:themeColor="text2"/>
        </w:rPr>
      </w:pPr>
      <w:r w:rsidRPr="005E0344">
        <w:rPr>
          <w:color w:val="000000" w:themeColor="text2"/>
        </w:rPr>
        <w:continuationSeparator/>
      </w:r>
    </w:p>
    <w:p w14:paraId="69312F34" w14:textId="77777777" w:rsidR="000518E6" w:rsidRDefault="000518E6"/>
    <w:p w14:paraId="1EECD674" w14:textId="77777777" w:rsidR="000518E6" w:rsidRDefault="000518E6"/>
  </w:footnote>
  <w:footnote w:type="continuationNotice" w:id="1">
    <w:p w14:paraId="39A074DF" w14:textId="77777777" w:rsidR="000518E6" w:rsidRDefault="000518E6">
      <w:pPr>
        <w:spacing w:after="0"/>
      </w:pPr>
    </w:p>
    <w:p w14:paraId="5BB05D76" w14:textId="77777777" w:rsidR="000518E6" w:rsidRDefault="000518E6"/>
    <w:p w14:paraId="17FE5887" w14:textId="77777777" w:rsidR="000518E6" w:rsidRDefault="000518E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A65B1" w14:textId="5B558BAB" w:rsidR="000B2BCD" w:rsidRPr="00046936" w:rsidRDefault="000518E6" w:rsidP="009E0E52">
    <w:pPr>
      <w:pStyle w:val="Header"/>
      <w:rPr>
        <w:sz w:val="20"/>
        <w:szCs w:val="24"/>
      </w:rPr>
    </w:pPr>
    <w:sdt>
      <w:sdtPr>
        <w:rPr>
          <w:sz w:val="20"/>
          <w:szCs w:val="24"/>
        </w:rPr>
        <w:alias w:val="Title"/>
        <w:tag w:val=""/>
        <w:id w:val="2101294540"/>
        <w:dataBinding w:prefixMappings="xmlns:ns0='http://purl.org/dc/elements/1.1/' xmlns:ns1='http://schemas.openxmlformats.org/package/2006/metadata/core-properties' " w:xpath="/ns1:coreProperties[1]/ns0:title[1]" w:storeItemID="{6C3C8BC8-F283-45AE-878A-BAB7291924A1}"/>
        <w:text/>
      </w:sdtPr>
      <w:sdtEndPr/>
      <w:sdtContent>
        <w:r w:rsidR="00E02E64">
          <w:rPr>
            <w:sz w:val="20"/>
            <w:szCs w:val="24"/>
          </w:rPr>
          <w:t xml:space="preserve">Civil </w:t>
        </w:r>
        <w:r w:rsidR="000806C8">
          <w:rPr>
            <w:sz w:val="20"/>
            <w:szCs w:val="24"/>
          </w:rPr>
          <w:t>e</w:t>
        </w:r>
        <w:r w:rsidR="00E02E64">
          <w:rPr>
            <w:sz w:val="20"/>
            <w:szCs w:val="24"/>
          </w:rPr>
          <w:t>ngineering</w:t>
        </w:r>
      </w:sdtContent>
    </w:sdt>
    <w:r w:rsidR="000B2BCD" w:rsidRPr="00046936">
      <w:rPr>
        <w:sz w:val="20"/>
        <w:szCs w:val="24"/>
      </w:rPr>
      <w:t xml:space="preserve"> | Issue: </w:t>
    </w:r>
    <w:sdt>
      <w:sdtPr>
        <w:rPr>
          <w:sz w:val="20"/>
          <w:szCs w:val="24"/>
        </w:rPr>
        <w:alias w:val="Status"/>
        <w:tag w:val=""/>
        <w:id w:val="801957864"/>
        <w:dataBinding w:prefixMappings="xmlns:ns0='http://purl.org/dc/elements/1.1/' xmlns:ns1='http://schemas.openxmlformats.org/package/2006/metadata/core-properties' " w:xpath="/ns1:coreProperties[1]/ns1:contentStatus[1]" w:storeItemID="{6C3C8BC8-F283-45AE-878A-BAB7291924A1}"/>
        <w:text/>
      </w:sdtPr>
      <w:sdtEndPr/>
      <w:sdtContent>
        <w:r w:rsidR="008A3109">
          <w:rPr>
            <w:sz w:val="20"/>
            <w:szCs w:val="24"/>
          </w:rPr>
          <w:t>5</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03075CD1"/>
    <w:multiLevelType w:val="multilevel"/>
    <w:tmpl w:val="49E2B3AE"/>
    <w:lvl w:ilvl="0">
      <w:start w:val="1"/>
      <w:numFmt w:val="decimal"/>
      <w:pStyle w:val="NumList1"/>
      <w:lvlText w:val="%1)"/>
      <w:lvlJc w:val="left"/>
      <w:pPr>
        <w:ind w:left="1276" w:hanging="357"/>
      </w:pPr>
      <w:rPr>
        <w:rFonts w:hint="default"/>
      </w:rPr>
    </w:lvl>
    <w:lvl w:ilvl="1">
      <w:start w:val="1"/>
      <w:numFmt w:val="lowerLetter"/>
      <w:pStyle w:val="NumList2"/>
      <w:lvlText w:val="%2)"/>
      <w:lvlJc w:val="left"/>
      <w:pPr>
        <w:ind w:left="1633" w:hanging="357"/>
      </w:pPr>
      <w:rPr>
        <w:rFonts w:hint="default"/>
      </w:rPr>
    </w:lvl>
    <w:lvl w:ilvl="2">
      <w:start w:val="1"/>
      <w:numFmt w:val="lowerRoman"/>
      <w:lvlText w:val="%3)"/>
      <w:lvlJc w:val="left"/>
      <w:pPr>
        <w:ind w:left="1999" w:hanging="360"/>
      </w:pPr>
      <w:rPr>
        <w:rFonts w:hint="default"/>
      </w:rPr>
    </w:lvl>
    <w:lvl w:ilvl="3">
      <w:start w:val="1"/>
      <w:numFmt w:val="decimal"/>
      <w:lvlText w:val="(%4)"/>
      <w:lvlJc w:val="left"/>
      <w:pPr>
        <w:ind w:left="2359" w:hanging="360"/>
      </w:pPr>
      <w:rPr>
        <w:rFonts w:hint="default"/>
      </w:rPr>
    </w:lvl>
    <w:lvl w:ilvl="4">
      <w:start w:val="1"/>
      <w:numFmt w:val="lowerLetter"/>
      <w:lvlText w:val="(%5)"/>
      <w:lvlJc w:val="left"/>
      <w:pPr>
        <w:ind w:left="2719" w:hanging="360"/>
      </w:pPr>
      <w:rPr>
        <w:rFonts w:hint="default"/>
      </w:rPr>
    </w:lvl>
    <w:lvl w:ilvl="5">
      <w:start w:val="1"/>
      <w:numFmt w:val="lowerRoman"/>
      <w:lvlText w:val="(%6)"/>
      <w:lvlJc w:val="left"/>
      <w:pPr>
        <w:ind w:left="3079" w:hanging="360"/>
      </w:pPr>
      <w:rPr>
        <w:rFonts w:hint="default"/>
      </w:rPr>
    </w:lvl>
    <w:lvl w:ilvl="6">
      <w:start w:val="1"/>
      <w:numFmt w:val="decimal"/>
      <w:lvlText w:val="%7."/>
      <w:lvlJc w:val="left"/>
      <w:pPr>
        <w:ind w:left="3439" w:hanging="360"/>
      </w:pPr>
      <w:rPr>
        <w:rFonts w:hint="default"/>
      </w:rPr>
    </w:lvl>
    <w:lvl w:ilvl="7">
      <w:start w:val="1"/>
      <w:numFmt w:val="lowerLetter"/>
      <w:lvlText w:val="%8."/>
      <w:lvlJc w:val="left"/>
      <w:pPr>
        <w:ind w:left="3799" w:hanging="360"/>
      </w:pPr>
      <w:rPr>
        <w:rFonts w:hint="default"/>
      </w:rPr>
    </w:lvl>
    <w:lvl w:ilvl="8">
      <w:start w:val="1"/>
      <w:numFmt w:val="lowerRoman"/>
      <w:lvlText w:val="%9."/>
      <w:lvlJc w:val="left"/>
      <w:pPr>
        <w:ind w:left="4159" w:hanging="360"/>
      </w:pPr>
      <w:rPr>
        <w:rFonts w:hint="default"/>
      </w:rPr>
    </w:lvl>
  </w:abstractNum>
  <w:abstractNum w:abstractNumId="2" w15:restartNumberingAfterBreak="0">
    <w:nsid w:val="03992F8E"/>
    <w:multiLevelType w:val="hybridMultilevel"/>
    <w:tmpl w:val="185AB30C"/>
    <w:lvl w:ilvl="0" w:tplc="5BD090F8">
      <w:start w:val="1"/>
      <w:numFmt w:val="decimal"/>
      <w:lvlText w:val="A3.%1"/>
      <w:lvlJc w:val="left"/>
      <w:pPr>
        <w:ind w:left="107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5E83B40"/>
    <w:multiLevelType w:val="hybridMultilevel"/>
    <w:tmpl w:val="9932A0F2"/>
    <w:lvl w:ilvl="0" w:tplc="B1301426">
      <w:start w:val="1"/>
      <w:numFmt w:val="bullet"/>
      <w:lvlText w:val=""/>
      <w:lvlJc w:val="left"/>
      <w:pPr>
        <w:ind w:left="720"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1D41EE"/>
    <w:multiLevelType w:val="multilevel"/>
    <w:tmpl w:val="F0385428"/>
    <w:lvl w:ilvl="0">
      <w:start w:val="1"/>
      <w:numFmt w:val="bullet"/>
      <w:lvlText w:val=""/>
      <w:lvlJc w:val="left"/>
      <w:pPr>
        <w:tabs>
          <w:tab w:val="num" w:pos="-30240"/>
        </w:tabs>
        <w:ind w:left="2160" w:hanging="720"/>
      </w:pPr>
      <w:rPr>
        <w:rFonts w:ascii="Wingdings" w:hAnsi="Wingdings" w:hint="default"/>
        <w:b w:val="0"/>
        <w:caps w:val="0"/>
        <w:strike w:val="0"/>
        <w:dstrike w:val="0"/>
        <w:vanish w:val="0"/>
        <w:webHidden w:val="0"/>
        <w:color w:val="333333"/>
        <w:sz w:val="18"/>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30240"/>
        </w:tabs>
        <w:ind w:left="2160" w:hanging="720"/>
      </w:pPr>
      <w:rPr>
        <w:rFonts w:hint="default"/>
        <w:sz w:val="22"/>
      </w:rPr>
    </w:lvl>
    <w:lvl w:ilvl="2">
      <w:start w:val="1"/>
      <w:numFmt w:val="decimal"/>
      <w:lvlText w:val="%1.%2.%3"/>
      <w:lvlJc w:val="left"/>
      <w:pPr>
        <w:tabs>
          <w:tab w:val="num" w:pos="-30240"/>
        </w:tabs>
        <w:ind w:left="2160" w:hanging="720"/>
      </w:pPr>
      <w:rPr>
        <w:rFonts w:hint="default"/>
        <w:sz w:val="22"/>
      </w:rPr>
    </w:lvl>
    <w:lvl w:ilvl="3">
      <w:start w:val="1"/>
      <w:numFmt w:val="decimal"/>
      <w:lvlText w:val="%1.%2.%3.%4"/>
      <w:lvlJc w:val="left"/>
      <w:pPr>
        <w:tabs>
          <w:tab w:val="num" w:pos="-30240"/>
        </w:tabs>
        <w:ind w:left="2160" w:hanging="720"/>
      </w:pPr>
      <w:rPr>
        <w:rFonts w:hint="default"/>
        <w:sz w:val="22"/>
      </w:rPr>
    </w:lvl>
    <w:lvl w:ilvl="4">
      <w:start w:val="1"/>
      <w:numFmt w:val="decimal"/>
      <w:lvlText w:val="%1.%2.%3.%4.%5"/>
      <w:lvlJc w:val="left"/>
      <w:pPr>
        <w:tabs>
          <w:tab w:val="num" w:pos="2448"/>
        </w:tabs>
        <w:ind w:left="2448"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5" w15:restartNumberingAfterBreak="0">
    <w:nsid w:val="14676417"/>
    <w:multiLevelType w:val="hybridMultilevel"/>
    <w:tmpl w:val="74488FC0"/>
    <w:lvl w:ilvl="0" w:tplc="DBC48688">
      <w:start w:val="1"/>
      <w:numFmt w:val="decimal"/>
      <w:pStyle w:val="ONRNumberedParagraph1"/>
      <w:lvlText w:val="%1"/>
      <w:lvlJc w:val="left"/>
      <w:pPr>
        <w:tabs>
          <w:tab w:val="num" w:pos="907"/>
        </w:tabs>
        <w:ind w:left="907" w:firstLine="0"/>
      </w:pPr>
      <w:rPr>
        <w:rFonts w:ascii="Arial" w:hAnsi="Arial" w:cs="Times New Roman" w:hint="default"/>
        <w:sz w:val="22"/>
      </w:rPr>
    </w:lvl>
    <w:lvl w:ilvl="1" w:tplc="3774CFE8">
      <w:start w:val="1"/>
      <w:numFmt w:val="bullet"/>
      <w:lvlText w:val=""/>
      <w:lvlJc w:val="left"/>
      <w:pPr>
        <w:tabs>
          <w:tab w:val="num" w:pos="2160"/>
        </w:tabs>
        <w:ind w:left="2160" w:hanging="360"/>
      </w:pPr>
      <w:rPr>
        <w:rFonts w:ascii="Wingdings" w:hAnsi="Wingdings" w:hint="default"/>
        <w:caps w:val="0"/>
        <w:strike w:val="0"/>
        <w:dstrike w:val="0"/>
        <w:vanish w:val="0"/>
        <w:webHidden w:val="0"/>
        <w:color w:val="333333"/>
        <w:sz w:val="18"/>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tplc="528C4184">
      <w:numFmt w:val="bullet"/>
      <w:lvlText w:val="-"/>
      <w:lvlJc w:val="left"/>
      <w:pPr>
        <w:tabs>
          <w:tab w:val="num" w:pos="3060"/>
        </w:tabs>
        <w:ind w:left="3060" w:hanging="360"/>
      </w:pPr>
      <w:rPr>
        <w:rFonts w:ascii="Calibri" w:eastAsia="Times New Roman" w:hAnsi="Calibri" w:cs="Arial" w:hint="default"/>
      </w:rPr>
    </w:lvl>
    <w:lvl w:ilvl="3" w:tplc="1CD449B0">
      <w:numFmt w:val="bullet"/>
      <w:lvlText w:val="–"/>
      <w:lvlJc w:val="left"/>
      <w:pPr>
        <w:tabs>
          <w:tab w:val="num" w:pos="3600"/>
        </w:tabs>
        <w:ind w:left="3600" w:hanging="360"/>
      </w:pPr>
      <w:rPr>
        <w:rFonts w:ascii="Calibri" w:eastAsia="Times New Roman" w:hAnsi="Calibri" w:cs="Arial" w:hint="default"/>
      </w:rPr>
    </w:lvl>
    <w:lvl w:ilvl="4" w:tplc="08090019">
      <w:start w:val="1"/>
      <w:numFmt w:val="lowerLetter"/>
      <w:lvlText w:val="%5."/>
      <w:lvlJc w:val="left"/>
      <w:pPr>
        <w:tabs>
          <w:tab w:val="num" w:pos="4320"/>
        </w:tabs>
        <w:ind w:left="4320" w:hanging="360"/>
      </w:pPr>
    </w:lvl>
    <w:lvl w:ilvl="5" w:tplc="0809001B">
      <w:start w:val="1"/>
      <w:numFmt w:val="lowerRoman"/>
      <w:lvlText w:val="%6."/>
      <w:lvlJc w:val="right"/>
      <w:pPr>
        <w:tabs>
          <w:tab w:val="num" w:pos="5040"/>
        </w:tabs>
        <w:ind w:left="5040" w:hanging="180"/>
      </w:pPr>
    </w:lvl>
    <w:lvl w:ilvl="6" w:tplc="0809000F">
      <w:start w:val="1"/>
      <w:numFmt w:val="decimal"/>
      <w:lvlText w:val="%7."/>
      <w:lvlJc w:val="left"/>
      <w:pPr>
        <w:tabs>
          <w:tab w:val="num" w:pos="5760"/>
        </w:tabs>
        <w:ind w:left="5760" w:hanging="360"/>
      </w:pPr>
    </w:lvl>
    <w:lvl w:ilvl="7" w:tplc="08090019">
      <w:start w:val="1"/>
      <w:numFmt w:val="lowerLetter"/>
      <w:lvlText w:val="%8."/>
      <w:lvlJc w:val="left"/>
      <w:pPr>
        <w:tabs>
          <w:tab w:val="num" w:pos="6480"/>
        </w:tabs>
        <w:ind w:left="6480" w:hanging="360"/>
      </w:pPr>
    </w:lvl>
    <w:lvl w:ilvl="8" w:tplc="0809001B">
      <w:start w:val="1"/>
      <w:numFmt w:val="lowerRoman"/>
      <w:lvlText w:val="%9."/>
      <w:lvlJc w:val="right"/>
      <w:pPr>
        <w:tabs>
          <w:tab w:val="num" w:pos="7200"/>
        </w:tabs>
        <w:ind w:left="7200" w:hanging="180"/>
      </w:pPr>
    </w:lvl>
  </w:abstractNum>
  <w:abstractNum w:abstractNumId="6" w15:restartNumberingAfterBreak="0">
    <w:nsid w:val="17304E12"/>
    <w:multiLevelType w:val="multilevel"/>
    <w:tmpl w:val="A7CAA430"/>
    <w:lvl w:ilvl="0">
      <w:start w:val="1"/>
      <w:numFmt w:val="decimal"/>
      <w:pStyle w:val="TSNumberedParagraph1"/>
      <w:lvlText w:val="%1."/>
      <w:lvlJc w:val="left"/>
      <w:pPr>
        <w:tabs>
          <w:tab w:val="num" w:pos="-31680"/>
        </w:tabs>
        <w:ind w:left="720" w:hanging="720"/>
      </w:pPr>
      <w:rPr>
        <w:rFonts w:ascii="Arial" w:hAnsi="Arial" w:cs="Arial" w:hint="default"/>
        <w:b w:val="0"/>
        <w:color w:val="auto"/>
        <w:sz w:val="22"/>
      </w:rPr>
    </w:lvl>
    <w:lvl w:ilvl="1">
      <w:start w:val="1"/>
      <w:numFmt w:val="decimal"/>
      <w:lvlText w:val="%1.%2"/>
      <w:lvlJc w:val="left"/>
      <w:pPr>
        <w:tabs>
          <w:tab w:val="num" w:pos="-31680"/>
        </w:tabs>
        <w:ind w:left="720" w:hanging="720"/>
      </w:pPr>
      <w:rPr>
        <w:rFonts w:hint="default"/>
        <w:sz w:val="22"/>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33201F23"/>
    <w:multiLevelType w:val="multilevel"/>
    <w:tmpl w:val="CD2A4F6C"/>
    <w:lvl w:ilvl="0">
      <w:start w:val="1"/>
      <w:numFmt w:val="decimal"/>
      <w:lvlText w:val="%1."/>
      <w:lvlJc w:val="left"/>
      <w:pPr>
        <w:tabs>
          <w:tab w:val="num" w:pos="-31680"/>
        </w:tabs>
        <w:ind w:left="720" w:hanging="720"/>
      </w:pPr>
      <w:rPr>
        <w:rFonts w:hint="default"/>
        <w:sz w:val="22"/>
      </w:rPr>
    </w:lvl>
    <w:lvl w:ilvl="1">
      <w:start w:val="1"/>
      <w:numFmt w:val="bullet"/>
      <w:lvlText w:val=""/>
      <w:lvlJc w:val="left"/>
      <w:pPr>
        <w:tabs>
          <w:tab w:val="num" w:pos="-31680"/>
        </w:tabs>
        <w:ind w:left="1004" w:hanging="720"/>
      </w:pPr>
      <w:rPr>
        <w:rFonts w:ascii="Wingdings" w:hAnsi="Wingdings" w:hint="default"/>
        <w:b w:val="0"/>
        <w:caps w:val="0"/>
        <w:strike w:val="0"/>
        <w:dstrike w:val="0"/>
        <w:vanish w:val="0"/>
        <w:color w:val="333333"/>
        <w:sz w:val="18"/>
        <w:vertAlign w:val="baseline"/>
      </w:rPr>
    </w:lvl>
    <w:lvl w:ilvl="2">
      <w:start w:val="1"/>
      <w:numFmt w:val="bullet"/>
      <w:lvlText w:val=""/>
      <w:lvlJc w:val="left"/>
      <w:pPr>
        <w:tabs>
          <w:tab w:val="num" w:pos="-31680"/>
        </w:tabs>
        <w:ind w:left="720" w:hanging="720"/>
      </w:pPr>
      <w:rPr>
        <w:rFonts w:ascii="Wingdings" w:hAnsi="Wingdings" w:hint="default"/>
        <w:caps w:val="0"/>
        <w:strike w:val="0"/>
        <w:dstrike w:val="0"/>
        <w:vanish w:val="0"/>
        <w:color w:val="333333"/>
        <w:sz w:val="18"/>
        <w:vertAlign w:val="baseline"/>
      </w:rPr>
    </w:lvl>
    <w:lvl w:ilvl="3">
      <w:start w:val="1"/>
      <w:numFmt w:val="decimal"/>
      <w:lvlText w:val="%1.%2.%3.%4"/>
      <w:lvlJc w:val="left"/>
      <w:pPr>
        <w:tabs>
          <w:tab w:val="num" w:pos="-31680"/>
        </w:tabs>
        <w:ind w:left="720" w:hanging="720"/>
      </w:pPr>
      <w:rPr>
        <w:rFonts w:hint="default"/>
        <w:sz w:val="22"/>
      </w:rPr>
    </w:lvl>
    <w:lvl w:ilvl="4">
      <w:start w:val="1"/>
      <w:numFmt w:val="bullet"/>
      <w:lvlText w:val=""/>
      <w:lvlJc w:val="left"/>
      <w:pPr>
        <w:tabs>
          <w:tab w:val="num" w:pos="1008"/>
        </w:tabs>
        <w:ind w:left="1008" w:hanging="1008"/>
      </w:pPr>
      <w:rPr>
        <w:rFonts w:ascii="Wingdings" w:hAnsi="Wingdings" w:hint="default"/>
        <w:caps w:val="0"/>
        <w:strike w:val="0"/>
        <w:dstrike w:val="0"/>
        <w:vanish w:val="0"/>
        <w:color w:val="333333"/>
        <w:sz w:val="18"/>
        <w:vertAlign w:val="baseline"/>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36BF02CC"/>
    <w:multiLevelType w:val="hybridMultilevel"/>
    <w:tmpl w:val="F9468378"/>
    <w:lvl w:ilvl="0" w:tplc="F7DC465C">
      <w:start w:val="1"/>
      <w:numFmt w:val="bullet"/>
      <w:pStyle w:val="ONRSquareBullet1"/>
      <w:lvlText w:val=""/>
      <w:lvlJc w:val="left"/>
      <w:pPr>
        <w:tabs>
          <w:tab w:val="num" w:pos="1418"/>
        </w:tabs>
        <w:ind w:left="1418" w:hanging="567"/>
      </w:pPr>
      <w:rPr>
        <w:rFonts w:ascii="Wingdings" w:hAnsi="Wingdings" w:hint="default"/>
        <w:caps w:val="0"/>
        <w:strike w:val="0"/>
        <w:dstrike w:val="0"/>
        <w:vanish w:val="0"/>
        <w:color w:val="333333"/>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2957587"/>
    <w:multiLevelType w:val="multilevel"/>
    <w:tmpl w:val="2D00DE4E"/>
    <w:lvl w:ilvl="0">
      <w:start w:val="1"/>
      <w:numFmt w:val="decimal"/>
      <w:pStyle w:val="Heading1"/>
      <w:lvlText w:val="%1."/>
      <w:lvlJc w:val="left"/>
      <w:pPr>
        <w:ind w:left="1070" w:hanging="360"/>
      </w:pPr>
    </w:lvl>
    <w:lvl w:ilvl="1">
      <w:start w:val="1"/>
      <w:numFmt w:val="decimal"/>
      <w:pStyle w:val="Heading2"/>
      <w:lvlText w:val="%1.%2."/>
      <w:lvlJc w:val="left"/>
      <w:pPr>
        <w:ind w:left="1502" w:hanging="432"/>
      </w:pPr>
    </w:lvl>
    <w:lvl w:ilvl="2">
      <w:start w:val="1"/>
      <w:numFmt w:val="decimal"/>
      <w:pStyle w:val="Heading3"/>
      <w:lvlText w:val="%1.%2.%3."/>
      <w:lvlJc w:val="left"/>
      <w:pPr>
        <w:ind w:left="1934" w:hanging="504"/>
      </w:pPr>
    </w:lvl>
    <w:lvl w:ilvl="3">
      <w:start w:val="1"/>
      <w:numFmt w:val="decimal"/>
      <w:pStyle w:val="Heading4"/>
      <w:lvlText w:val="%1.%2.%3.%4."/>
      <w:lvlJc w:val="left"/>
      <w:pPr>
        <w:ind w:left="2438" w:hanging="648"/>
      </w:pPr>
    </w:lvl>
    <w:lvl w:ilvl="4">
      <w:start w:val="1"/>
      <w:numFmt w:val="decimal"/>
      <w:lvlText w:val="%1.%2.%3.%4.%5."/>
      <w:lvlJc w:val="left"/>
      <w:pPr>
        <w:ind w:left="2942" w:hanging="792"/>
      </w:pPr>
    </w:lvl>
    <w:lvl w:ilvl="5">
      <w:start w:val="1"/>
      <w:numFmt w:val="decimal"/>
      <w:lvlText w:val="%1.%2.%3.%4.%5.%6."/>
      <w:lvlJc w:val="left"/>
      <w:pPr>
        <w:ind w:left="3446" w:hanging="936"/>
      </w:pPr>
    </w:lvl>
    <w:lvl w:ilvl="6">
      <w:start w:val="1"/>
      <w:numFmt w:val="decimal"/>
      <w:lvlText w:val="%1.%2.%3.%4.%5.%6.%7."/>
      <w:lvlJc w:val="left"/>
      <w:pPr>
        <w:ind w:left="3950" w:hanging="1080"/>
      </w:pPr>
    </w:lvl>
    <w:lvl w:ilvl="7">
      <w:start w:val="1"/>
      <w:numFmt w:val="decimal"/>
      <w:lvlText w:val="%1.%2.%3.%4.%5.%6.%7.%8."/>
      <w:lvlJc w:val="left"/>
      <w:pPr>
        <w:ind w:left="4454" w:hanging="1224"/>
      </w:pPr>
    </w:lvl>
    <w:lvl w:ilvl="8">
      <w:start w:val="1"/>
      <w:numFmt w:val="decimal"/>
      <w:lvlText w:val="%1.%2.%3.%4.%5.%6.%7.%8.%9."/>
      <w:lvlJc w:val="left"/>
      <w:pPr>
        <w:ind w:left="5030" w:hanging="1440"/>
      </w:pPr>
    </w:lvl>
  </w:abstractNum>
  <w:abstractNum w:abstractNumId="11" w15:restartNumberingAfterBreak="0">
    <w:nsid w:val="70C2195C"/>
    <w:multiLevelType w:val="hybridMultilevel"/>
    <w:tmpl w:val="11C8635E"/>
    <w:lvl w:ilvl="0" w:tplc="84BA4EF8">
      <w:start w:val="1"/>
      <w:numFmt w:val="bullet"/>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5F46359"/>
    <w:multiLevelType w:val="hybridMultilevel"/>
    <w:tmpl w:val="73DA12E8"/>
    <w:lvl w:ilvl="0" w:tplc="16923256">
      <w:start w:val="1"/>
      <w:numFmt w:val="bullet"/>
      <w:pStyle w:val="Bulletlist1"/>
      <w:lvlText w:val=""/>
      <w:lvlJc w:val="left"/>
      <w:pPr>
        <w:ind w:left="360" w:hanging="360"/>
      </w:pPr>
      <w:rPr>
        <w:rFonts w:ascii="Symbol" w:hAnsi="Symbol" w:hint="default"/>
        <w:strike w:val="0"/>
        <w:dstrike w:val="0"/>
        <w:color w:val="07716C" w:themeColor="accent1"/>
        <w:sz w:val="24"/>
      </w:rPr>
    </w:lvl>
    <w:lvl w:ilvl="1" w:tplc="358CA018">
      <w:start w:val="1"/>
      <w:numFmt w:val="bullet"/>
      <w:pStyle w:val="Bulletlist2"/>
      <w:lvlText w:val="o"/>
      <w:lvlJc w:val="left"/>
      <w:pPr>
        <w:ind w:left="1440" w:hanging="360"/>
      </w:pPr>
      <w:rPr>
        <w:rFonts w:ascii="Courier New" w:hAnsi="Courier New" w:cs="Courier New" w:hint="default"/>
      </w:rPr>
    </w:lvl>
    <w:lvl w:ilvl="2" w:tplc="1572F48C">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9447535"/>
    <w:multiLevelType w:val="multilevel"/>
    <w:tmpl w:val="AE2A3076"/>
    <w:lvl w:ilvl="0">
      <w:start w:val="1"/>
      <w:numFmt w:val="decimal"/>
      <w:pStyle w:val="F9-Paragraph"/>
      <w:lvlText w:val="%1."/>
      <w:lvlJc w:val="left"/>
      <w:pPr>
        <w:ind w:left="5606" w:hanging="360"/>
      </w:pPr>
      <w:rPr>
        <w:rFonts w:asciiTheme="minorHAnsi" w:hAnsiTheme="minorHAnsi" w:cstheme="minorHAnsi" w:hint="default"/>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D863EDD"/>
    <w:multiLevelType w:val="multilevel"/>
    <w:tmpl w:val="6BF0313E"/>
    <w:lvl w:ilvl="0">
      <w:start w:val="1"/>
      <w:numFmt w:val="decimal"/>
      <w:lvlText w:val="%1."/>
      <w:lvlJc w:val="left"/>
      <w:pPr>
        <w:ind w:left="360" w:hanging="360"/>
      </w:pPr>
    </w:lvl>
    <w:lvl w:ilvl="1">
      <w:start w:val="1"/>
      <w:numFmt w:val="decimal"/>
      <w:pStyle w:val="NumberedParagraph"/>
      <w:lvlText w:val="%1.%2."/>
      <w:lvlJc w:val="left"/>
      <w:pPr>
        <w:ind w:left="792" w:hanging="432"/>
      </w:pPr>
      <w:rPr>
        <w:rFonts w:ascii="Arial" w:hAnsi="Arial" w:cs="Arial" w:hint="default"/>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E7F2150"/>
    <w:multiLevelType w:val="hybridMultilevel"/>
    <w:tmpl w:val="92EC001E"/>
    <w:lvl w:ilvl="0" w:tplc="F3721D86">
      <w:start w:val="1"/>
      <w:numFmt w:val="bullet"/>
      <w:pStyle w:val="BulletPoint"/>
      <w:lvlText w:val=""/>
      <w:lvlJc w:val="left"/>
      <w:pPr>
        <w:ind w:left="1074" w:hanging="360"/>
      </w:pPr>
      <w:rPr>
        <w:rFonts w:ascii="Wingdings" w:hAnsi="Wingdings" w:hint="default"/>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16" w15:restartNumberingAfterBreak="0">
    <w:nsid w:val="7E91439D"/>
    <w:multiLevelType w:val="hybridMultilevel"/>
    <w:tmpl w:val="9348AEB6"/>
    <w:lvl w:ilvl="0" w:tplc="296445C0">
      <w:start w:val="1"/>
      <w:numFmt w:val="decimal"/>
      <w:pStyle w:val="Ch7num"/>
      <w:lvlText w:val="7.%1."/>
      <w:lvlJc w:val="left"/>
      <w:pPr>
        <w:ind w:left="4329" w:hanging="360"/>
      </w:pPr>
      <w:rPr>
        <w:rFonts w:cs="Times New Roman" w:hint="default"/>
        <w:b w:val="0"/>
        <w:i w:val="0"/>
        <w:color w:val="auto"/>
        <w:sz w:val="22"/>
        <w:szCs w:val="22"/>
      </w:rPr>
    </w:lvl>
    <w:lvl w:ilvl="1" w:tplc="08090019" w:tentative="1">
      <w:start w:val="1"/>
      <w:numFmt w:val="lowerLetter"/>
      <w:lvlText w:val="%2."/>
      <w:lvlJc w:val="left"/>
      <w:pPr>
        <w:ind w:left="5049" w:hanging="360"/>
      </w:pPr>
    </w:lvl>
    <w:lvl w:ilvl="2" w:tplc="0809001B" w:tentative="1">
      <w:start w:val="1"/>
      <w:numFmt w:val="lowerRoman"/>
      <w:lvlText w:val="%3."/>
      <w:lvlJc w:val="right"/>
      <w:pPr>
        <w:ind w:left="5769" w:hanging="180"/>
      </w:pPr>
    </w:lvl>
    <w:lvl w:ilvl="3" w:tplc="0809000F" w:tentative="1">
      <w:start w:val="1"/>
      <w:numFmt w:val="decimal"/>
      <w:lvlText w:val="%4."/>
      <w:lvlJc w:val="left"/>
      <w:pPr>
        <w:ind w:left="6489" w:hanging="360"/>
      </w:pPr>
    </w:lvl>
    <w:lvl w:ilvl="4" w:tplc="08090019" w:tentative="1">
      <w:start w:val="1"/>
      <w:numFmt w:val="lowerLetter"/>
      <w:lvlText w:val="%5."/>
      <w:lvlJc w:val="left"/>
      <w:pPr>
        <w:ind w:left="7209" w:hanging="360"/>
      </w:pPr>
    </w:lvl>
    <w:lvl w:ilvl="5" w:tplc="0809001B" w:tentative="1">
      <w:start w:val="1"/>
      <w:numFmt w:val="lowerRoman"/>
      <w:lvlText w:val="%6."/>
      <w:lvlJc w:val="right"/>
      <w:pPr>
        <w:ind w:left="7929" w:hanging="180"/>
      </w:pPr>
    </w:lvl>
    <w:lvl w:ilvl="6" w:tplc="0809000F" w:tentative="1">
      <w:start w:val="1"/>
      <w:numFmt w:val="decimal"/>
      <w:lvlText w:val="%7."/>
      <w:lvlJc w:val="left"/>
      <w:pPr>
        <w:ind w:left="8649" w:hanging="360"/>
      </w:pPr>
    </w:lvl>
    <w:lvl w:ilvl="7" w:tplc="08090019" w:tentative="1">
      <w:start w:val="1"/>
      <w:numFmt w:val="lowerLetter"/>
      <w:lvlText w:val="%8."/>
      <w:lvlJc w:val="left"/>
      <w:pPr>
        <w:ind w:left="9369" w:hanging="360"/>
      </w:pPr>
    </w:lvl>
    <w:lvl w:ilvl="8" w:tplc="0809001B" w:tentative="1">
      <w:start w:val="1"/>
      <w:numFmt w:val="lowerRoman"/>
      <w:lvlText w:val="%9."/>
      <w:lvlJc w:val="right"/>
      <w:pPr>
        <w:ind w:left="10089" w:hanging="180"/>
      </w:pPr>
    </w:lvl>
  </w:abstractNum>
  <w:num w:numId="1" w16cid:durableId="999388671">
    <w:abstractNumId w:val="10"/>
  </w:num>
  <w:num w:numId="2" w16cid:durableId="209663157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93636562">
    <w:abstractNumId w:val="15"/>
  </w:num>
  <w:num w:numId="4" w16cid:durableId="391512796">
    <w:abstractNumId w:val="1"/>
  </w:num>
  <w:num w:numId="5" w16cid:durableId="606546315">
    <w:abstractNumId w:val="14"/>
  </w:num>
  <w:num w:numId="6" w16cid:durableId="2045716887">
    <w:abstractNumId w:val="6"/>
  </w:num>
  <w:num w:numId="7" w16cid:durableId="532693773">
    <w:abstractNumId w:val="3"/>
  </w:num>
  <w:num w:numId="8" w16cid:durableId="1737974077">
    <w:abstractNumId w:val="8"/>
  </w:num>
  <w:num w:numId="9" w16cid:durableId="1756512451">
    <w:abstractNumId w:val="16"/>
  </w:num>
  <w:num w:numId="10" w16cid:durableId="1349141915">
    <w:abstractNumId w:val="10"/>
  </w:num>
  <w:num w:numId="11" w16cid:durableId="1995644303">
    <w:abstractNumId w:val="5"/>
  </w:num>
  <w:num w:numId="12" w16cid:durableId="1781756985">
    <w:abstractNumId w:val="13"/>
  </w:num>
  <w:num w:numId="13" w16cid:durableId="609822319">
    <w:abstractNumId w:val="12"/>
  </w:num>
  <w:num w:numId="14" w16cid:durableId="685864107">
    <w:abstractNumId w:val="0"/>
  </w:num>
  <w:num w:numId="15" w16cid:durableId="1868986795">
    <w:abstractNumId w:val="7"/>
  </w:num>
  <w:num w:numId="16" w16cid:durableId="1101532157">
    <w:abstractNumId w:val="12"/>
  </w:num>
  <w:num w:numId="17" w16cid:durableId="1113787305">
    <w:abstractNumId w:val="10"/>
  </w:num>
  <w:num w:numId="18" w16cid:durableId="67271374">
    <w:abstractNumId w:val="13"/>
  </w:num>
  <w:num w:numId="19" w16cid:durableId="732392147">
    <w:abstractNumId w:val="13"/>
  </w:num>
  <w:num w:numId="20" w16cid:durableId="693388825">
    <w:abstractNumId w:val="10"/>
  </w:num>
  <w:num w:numId="21" w16cid:durableId="1298757829">
    <w:abstractNumId w:val="13"/>
  </w:num>
  <w:num w:numId="22" w16cid:durableId="2105758674">
    <w:abstractNumId w:val="13"/>
  </w:num>
  <w:num w:numId="23" w16cid:durableId="739912329">
    <w:abstractNumId w:val="13"/>
  </w:num>
  <w:num w:numId="24" w16cid:durableId="224415790">
    <w:abstractNumId w:val="13"/>
  </w:num>
  <w:num w:numId="25" w16cid:durableId="1032418274">
    <w:abstractNumId w:val="12"/>
  </w:num>
  <w:num w:numId="26" w16cid:durableId="189152847">
    <w:abstractNumId w:val="13"/>
  </w:num>
  <w:num w:numId="27" w16cid:durableId="2088191921">
    <w:abstractNumId w:val="13"/>
  </w:num>
  <w:num w:numId="28" w16cid:durableId="2023823183">
    <w:abstractNumId w:val="10"/>
  </w:num>
  <w:num w:numId="29" w16cid:durableId="598366820">
    <w:abstractNumId w:val="13"/>
  </w:num>
  <w:num w:numId="30" w16cid:durableId="1640836617">
    <w:abstractNumId w:val="13"/>
  </w:num>
  <w:num w:numId="31" w16cid:durableId="1372539624">
    <w:abstractNumId w:val="12"/>
  </w:num>
  <w:num w:numId="32" w16cid:durableId="814180773">
    <w:abstractNumId w:val="13"/>
  </w:num>
  <w:num w:numId="33" w16cid:durableId="1284192733">
    <w:abstractNumId w:val="10"/>
  </w:num>
  <w:num w:numId="34" w16cid:durableId="562369306">
    <w:abstractNumId w:val="2"/>
  </w:num>
  <w:num w:numId="35" w16cid:durableId="1949043365">
    <w:abstractNumId w:val="12"/>
  </w:num>
  <w:num w:numId="36" w16cid:durableId="1244141484">
    <w:abstractNumId w:val="12"/>
  </w:num>
  <w:num w:numId="37" w16cid:durableId="1806505586">
    <w:abstractNumId w:val="13"/>
  </w:num>
  <w:num w:numId="38" w16cid:durableId="1001271423">
    <w:abstractNumId w:val="12"/>
  </w:num>
  <w:num w:numId="39" w16cid:durableId="1286765466">
    <w:abstractNumId w:val="12"/>
  </w:num>
  <w:num w:numId="40" w16cid:durableId="1546021340">
    <w:abstractNumId w:val="12"/>
  </w:num>
  <w:num w:numId="41" w16cid:durableId="518008409">
    <w:abstractNumId w:val="12"/>
  </w:num>
  <w:num w:numId="42" w16cid:durableId="648049232">
    <w:abstractNumId w:val="12"/>
  </w:num>
  <w:num w:numId="43" w16cid:durableId="1918904469">
    <w:abstractNumId w:val="12"/>
  </w:num>
  <w:num w:numId="44" w16cid:durableId="387337719">
    <w:abstractNumId w:val="12"/>
  </w:num>
  <w:num w:numId="45" w16cid:durableId="733431748">
    <w:abstractNumId w:val="13"/>
  </w:num>
  <w:num w:numId="46" w16cid:durableId="515266228">
    <w:abstractNumId w:val="13"/>
  </w:num>
  <w:num w:numId="47" w16cid:durableId="1587761585">
    <w:abstractNumId w:val="12"/>
  </w:num>
  <w:num w:numId="48" w16cid:durableId="668218766">
    <w:abstractNumId w:val="13"/>
  </w:num>
  <w:num w:numId="49" w16cid:durableId="1373767890">
    <w:abstractNumId w:val="13"/>
  </w:num>
  <w:num w:numId="50" w16cid:durableId="403643592">
    <w:abstractNumId w:val="13"/>
  </w:num>
  <w:num w:numId="51" w16cid:durableId="989476914">
    <w:abstractNumId w:val="13"/>
  </w:num>
  <w:num w:numId="52" w16cid:durableId="1506748153">
    <w:abstractNumId w:val="13"/>
  </w:num>
  <w:num w:numId="53" w16cid:durableId="3748242">
    <w:abstractNumId w:val="13"/>
  </w:num>
  <w:num w:numId="54" w16cid:durableId="1036854804">
    <w:abstractNumId w:val="13"/>
  </w:num>
  <w:num w:numId="55" w16cid:durableId="1367565994">
    <w:abstractNumId w:val="9"/>
  </w:num>
  <w:num w:numId="56" w16cid:durableId="1599559257">
    <w:abstractNumId w:val="13"/>
  </w:num>
  <w:num w:numId="57" w16cid:durableId="344940176">
    <w:abstractNumId w:val="13"/>
  </w:num>
  <w:num w:numId="58" w16cid:durableId="580870892">
    <w:abstractNumId w:val="11"/>
  </w:num>
  <w:num w:numId="59" w16cid:durableId="541866639">
    <w:abstractNumId w:val="4"/>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03D2"/>
    <w:rsid w:val="00000D2E"/>
    <w:rsid w:val="00002104"/>
    <w:rsid w:val="00002701"/>
    <w:rsid w:val="00002E2C"/>
    <w:rsid w:val="00002F03"/>
    <w:rsid w:val="000032C9"/>
    <w:rsid w:val="00004C16"/>
    <w:rsid w:val="0000635A"/>
    <w:rsid w:val="00006DAF"/>
    <w:rsid w:val="00007303"/>
    <w:rsid w:val="00007D20"/>
    <w:rsid w:val="00010BA0"/>
    <w:rsid w:val="00011177"/>
    <w:rsid w:val="00011BFD"/>
    <w:rsid w:val="00012BC6"/>
    <w:rsid w:val="00012DDA"/>
    <w:rsid w:val="00014814"/>
    <w:rsid w:val="00014925"/>
    <w:rsid w:val="000173B3"/>
    <w:rsid w:val="00020801"/>
    <w:rsid w:val="000217B1"/>
    <w:rsid w:val="00021957"/>
    <w:rsid w:val="00021DCA"/>
    <w:rsid w:val="00021F6A"/>
    <w:rsid w:val="00022774"/>
    <w:rsid w:val="000229EA"/>
    <w:rsid w:val="00022D9C"/>
    <w:rsid w:val="00023CE8"/>
    <w:rsid w:val="00023F45"/>
    <w:rsid w:val="00023FC8"/>
    <w:rsid w:val="00024522"/>
    <w:rsid w:val="00024B2E"/>
    <w:rsid w:val="00024DD6"/>
    <w:rsid w:val="00024FBC"/>
    <w:rsid w:val="0002592F"/>
    <w:rsid w:val="00025A2A"/>
    <w:rsid w:val="00025A79"/>
    <w:rsid w:val="00026F8D"/>
    <w:rsid w:val="00027584"/>
    <w:rsid w:val="00027DCA"/>
    <w:rsid w:val="00027F4F"/>
    <w:rsid w:val="00030430"/>
    <w:rsid w:val="0003078E"/>
    <w:rsid w:val="00031004"/>
    <w:rsid w:val="000310E4"/>
    <w:rsid w:val="00031B89"/>
    <w:rsid w:val="00032044"/>
    <w:rsid w:val="00034478"/>
    <w:rsid w:val="00034617"/>
    <w:rsid w:val="00034634"/>
    <w:rsid w:val="0003489C"/>
    <w:rsid w:val="00035115"/>
    <w:rsid w:val="000358B4"/>
    <w:rsid w:val="0003693D"/>
    <w:rsid w:val="0003765A"/>
    <w:rsid w:val="00037EE2"/>
    <w:rsid w:val="00037F4C"/>
    <w:rsid w:val="000401C6"/>
    <w:rsid w:val="000409B2"/>
    <w:rsid w:val="00041961"/>
    <w:rsid w:val="000421B1"/>
    <w:rsid w:val="0004337C"/>
    <w:rsid w:val="00043E7A"/>
    <w:rsid w:val="000440CD"/>
    <w:rsid w:val="0004440F"/>
    <w:rsid w:val="000447AC"/>
    <w:rsid w:val="00046218"/>
    <w:rsid w:val="00046936"/>
    <w:rsid w:val="00047146"/>
    <w:rsid w:val="00050860"/>
    <w:rsid w:val="00050970"/>
    <w:rsid w:val="000518E6"/>
    <w:rsid w:val="0005199D"/>
    <w:rsid w:val="000519BB"/>
    <w:rsid w:val="0005236A"/>
    <w:rsid w:val="00052ADF"/>
    <w:rsid w:val="00052B27"/>
    <w:rsid w:val="00052C80"/>
    <w:rsid w:val="00052C8A"/>
    <w:rsid w:val="00053026"/>
    <w:rsid w:val="000548C8"/>
    <w:rsid w:val="00054B84"/>
    <w:rsid w:val="000556FD"/>
    <w:rsid w:val="00055898"/>
    <w:rsid w:val="0005659D"/>
    <w:rsid w:val="000568B8"/>
    <w:rsid w:val="0005703B"/>
    <w:rsid w:val="00057EFC"/>
    <w:rsid w:val="000612B0"/>
    <w:rsid w:val="0006150E"/>
    <w:rsid w:val="00061AC9"/>
    <w:rsid w:val="000634D4"/>
    <w:rsid w:val="0006392B"/>
    <w:rsid w:val="0006417A"/>
    <w:rsid w:val="00064956"/>
    <w:rsid w:val="00064EBA"/>
    <w:rsid w:val="000658FC"/>
    <w:rsid w:val="00066703"/>
    <w:rsid w:val="000677A1"/>
    <w:rsid w:val="00067CC3"/>
    <w:rsid w:val="000702EB"/>
    <w:rsid w:val="000714D8"/>
    <w:rsid w:val="0007257E"/>
    <w:rsid w:val="00072D4D"/>
    <w:rsid w:val="000732B5"/>
    <w:rsid w:val="0007440C"/>
    <w:rsid w:val="00074D02"/>
    <w:rsid w:val="00074E2D"/>
    <w:rsid w:val="00075605"/>
    <w:rsid w:val="00075C66"/>
    <w:rsid w:val="0007603A"/>
    <w:rsid w:val="0007605A"/>
    <w:rsid w:val="000760AD"/>
    <w:rsid w:val="0007675A"/>
    <w:rsid w:val="000779CE"/>
    <w:rsid w:val="000806C8"/>
    <w:rsid w:val="00081114"/>
    <w:rsid w:val="000821B7"/>
    <w:rsid w:val="00082879"/>
    <w:rsid w:val="00082EE7"/>
    <w:rsid w:val="00083449"/>
    <w:rsid w:val="00083BB0"/>
    <w:rsid w:val="00084B00"/>
    <w:rsid w:val="00084D1E"/>
    <w:rsid w:val="0008542F"/>
    <w:rsid w:val="00086223"/>
    <w:rsid w:val="00087D86"/>
    <w:rsid w:val="00087FD3"/>
    <w:rsid w:val="000913B1"/>
    <w:rsid w:val="00091DCE"/>
    <w:rsid w:val="00091EEA"/>
    <w:rsid w:val="00091FE6"/>
    <w:rsid w:val="000928F1"/>
    <w:rsid w:val="00092E50"/>
    <w:rsid w:val="00093015"/>
    <w:rsid w:val="00094045"/>
    <w:rsid w:val="000940A2"/>
    <w:rsid w:val="000943DB"/>
    <w:rsid w:val="000950B3"/>
    <w:rsid w:val="0009519C"/>
    <w:rsid w:val="00096497"/>
    <w:rsid w:val="000A0171"/>
    <w:rsid w:val="000A03B6"/>
    <w:rsid w:val="000A0B75"/>
    <w:rsid w:val="000A13CF"/>
    <w:rsid w:val="000A23FB"/>
    <w:rsid w:val="000A2650"/>
    <w:rsid w:val="000A2AFC"/>
    <w:rsid w:val="000A33F2"/>
    <w:rsid w:val="000A3731"/>
    <w:rsid w:val="000A51C3"/>
    <w:rsid w:val="000A634C"/>
    <w:rsid w:val="000A65FB"/>
    <w:rsid w:val="000A6713"/>
    <w:rsid w:val="000A6F64"/>
    <w:rsid w:val="000A7871"/>
    <w:rsid w:val="000B180F"/>
    <w:rsid w:val="000B27D0"/>
    <w:rsid w:val="000B2BCD"/>
    <w:rsid w:val="000B3A98"/>
    <w:rsid w:val="000B40A7"/>
    <w:rsid w:val="000B46F0"/>
    <w:rsid w:val="000B4976"/>
    <w:rsid w:val="000B5459"/>
    <w:rsid w:val="000B555E"/>
    <w:rsid w:val="000B5FB3"/>
    <w:rsid w:val="000B60B3"/>
    <w:rsid w:val="000B66BC"/>
    <w:rsid w:val="000B6FA2"/>
    <w:rsid w:val="000C080D"/>
    <w:rsid w:val="000C0F20"/>
    <w:rsid w:val="000C1CEB"/>
    <w:rsid w:val="000C1E06"/>
    <w:rsid w:val="000C29DF"/>
    <w:rsid w:val="000C2DDC"/>
    <w:rsid w:val="000C3076"/>
    <w:rsid w:val="000C3E84"/>
    <w:rsid w:val="000C425F"/>
    <w:rsid w:val="000C4B4C"/>
    <w:rsid w:val="000C7CCE"/>
    <w:rsid w:val="000D0240"/>
    <w:rsid w:val="000D10C6"/>
    <w:rsid w:val="000D18B5"/>
    <w:rsid w:val="000D1AA5"/>
    <w:rsid w:val="000D1B02"/>
    <w:rsid w:val="000D1F96"/>
    <w:rsid w:val="000D2EBD"/>
    <w:rsid w:val="000D2FD4"/>
    <w:rsid w:val="000D4433"/>
    <w:rsid w:val="000D589D"/>
    <w:rsid w:val="000D6BB3"/>
    <w:rsid w:val="000D7AA7"/>
    <w:rsid w:val="000D7D87"/>
    <w:rsid w:val="000E0015"/>
    <w:rsid w:val="000E0920"/>
    <w:rsid w:val="000E0ED3"/>
    <w:rsid w:val="000E2664"/>
    <w:rsid w:val="000E339D"/>
    <w:rsid w:val="000E4837"/>
    <w:rsid w:val="000E51B2"/>
    <w:rsid w:val="000E5B13"/>
    <w:rsid w:val="000E5C53"/>
    <w:rsid w:val="000E7072"/>
    <w:rsid w:val="000E7DDA"/>
    <w:rsid w:val="000F03DF"/>
    <w:rsid w:val="000F1A01"/>
    <w:rsid w:val="000F1B7B"/>
    <w:rsid w:val="000F26D5"/>
    <w:rsid w:val="000F2B72"/>
    <w:rsid w:val="000F2ED4"/>
    <w:rsid w:val="000F31A4"/>
    <w:rsid w:val="000F3932"/>
    <w:rsid w:val="000F3AF9"/>
    <w:rsid w:val="000F49C1"/>
    <w:rsid w:val="000F4D4A"/>
    <w:rsid w:val="000F55D3"/>
    <w:rsid w:val="000F6AC9"/>
    <w:rsid w:val="00101403"/>
    <w:rsid w:val="00101790"/>
    <w:rsid w:val="00101EDC"/>
    <w:rsid w:val="00102664"/>
    <w:rsid w:val="001028E8"/>
    <w:rsid w:val="00102C09"/>
    <w:rsid w:val="00104929"/>
    <w:rsid w:val="00104E47"/>
    <w:rsid w:val="00104F8B"/>
    <w:rsid w:val="00105972"/>
    <w:rsid w:val="001065E4"/>
    <w:rsid w:val="00107028"/>
    <w:rsid w:val="00111C60"/>
    <w:rsid w:val="00113ED5"/>
    <w:rsid w:val="00113FC9"/>
    <w:rsid w:val="001140D2"/>
    <w:rsid w:val="00114995"/>
    <w:rsid w:val="00114CD0"/>
    <w:rsid w:val="00115064"/>
    <w:rsid w:val="00115BDE"/>
    <w:rsid w:val="0011692B"/>
    <w:rsid w:val="00116A8C"/>
    <w:rsid w:val="00116E5C"/>
    <w:rsid w:val="00116F50"/>
    <w:rsid w:val="00117743"/>
    <w:rsid w:val="00121CF7"/>
    <w:rsid w:val="001228E3"/>
    <w:rsid w:val="00122FCC"/>
    <w:rsid w:val="00125585"/>
    <w:rsid w:val="0012567F"/>
    <w:rsid w:val="001258D6"/>
    <w:rsid w:val="00126752"/>
    <w:rsid w:val="001268A0"/>
    <w:rsid w:val="001277DC"/>
    <w:rsid w:val="001304AC"/>
    <w:rsid w:val="00130777"/>
    <w:rsid w:val="00130B30"/>
    <w:rsid w:val="001316C9"/>
    <w:rsid w:val="00131DC0"/>
    <w:rsid w:val="00131E06"/>
    <w:rsid w:val="00131F59"/>
    <w:rsid w:val="001321E2"/>
    <w:rsid w:val="00132888"/>
    <w:rsid w:val="0013342A"/>
    <w:rsid w:val="0013353C"/>
    <w:rsid w:val="00134A68"/>
    <w:rsid w:val="00135012"/>
    <w:rsid w:val="00135B7F"/>
    <w:rsid w:val="00135C73"/>
    <w:rsid w:val="00135DC0"/>
    <w:rsid w:val="00136064"/>
    <w:rsid w:val="001363E0"/>
    <w:rsid w:val="00136854"/>
    <w:rsid w:val="00140E1C"/>
    <w:rsid w:val="00142857"/>
    <w:rsid w:val="0014297A"/>
    <w:rsid w:val="00142F3E"/>
    <w:rsid w:val="001447A9"/>
    <w:rsid w:val="001449A1"/>
    <w:rsid w:val="00144C0D"/>
    <w:rsid w:val="001450D4"/>
    <w:rsid w:val="001451B9"/>
    <w:rsid w:val="001459E0"/>
    <w:rsid w:val="00145E50"/>
    <w:rsid w:val="0014692C"/>
    <w:rsid w:val="00146AA7"/>
    <w:rsid w:val="00146B1E"/>
    <w:rsid w:val="00147241"/>
    <w:rsid w:val="00147829"/>
    <w:rsid w:val="00147AE4"/>
    <w:rsid w:val="00147F3F"/>
    <w:rsid w:val="0015301E"/>
    <w:rsid w:val="00153288"/>
    <w:rsid w:val="001533F3"/>
    <w:rsid w:val="0015407B"/>
    <w:rsid w:val="00154752"/>
    <w:rsid w:val="001571E5"/>
    <w:rsid w:val="00160949"/>
    <w:rsid w:val="00161192"/>
    <w:rsid w:val="00161D6C"/>
    <w:rsid w:val="00164389"/>
    <w:rsid w:val="0016476B"/>
    <w:rsid w:val="00164A7F"/>
    <w:rsid w:val="0016595F"/>
    <w:rsid w:val="00165BEA"/>
    <w:rsid w:val="00166C05"/>
    <w:rsid w:val="00166D8D"/>
    <w:rsid w:val="001701FF"/>
    <w:rsid w:val="00170E05"/>
    <w:rsid w:val="00173419"/>
    <w:rsid w:val="00173BDE"/>
    <w:rsid w:val="00173BDF"/>
    <w:rsid w:val="001740F3"/>
    <w:rsid w:val="00174431"/>
    <w:rsid w:val="001747AF"/>
    <w:rsid w:val="0017635B"/>
    <w:rsid w:val="00176855"/>
    <w:rsid w:val="00176E9B"/>
    <w:rsid w:val="001772CA"/>
    <w:rsid w:val="001774E5"/>
    <w:rsid w:val="00177632"/>
    <w:rsid w:val="00177666"/>
    <w:rsid w:val="001777F8"/>
    <w:rsid w:val="00177FCC"/>
    <w:rsid w:val="0018196B"/>
    <w:rsid w:val="00181C13"/>
    <w:rsid w:val="00181D48"/>
    <w:rsid w:val="0018285B"/>
    <w:rsid w:val="00183E41"/>
    <w:rsid w:val="00184877"/>
    <w:rsid w:val="001849CA"/>
    <w:rsid w:val="00184C88"/>
    <w:rsid w:val="00184E35"/>
    <w:rsid w:val="00185410"/>
    <w:rsid w:val="001863B3"/>
    <w:rsid w:val="00186BDC"/>
    <w:rsid w:val="00186E40"/>
    <w:rsid w:val="00187294"/>
    <w:rsid w:val="00187B6F"/>
    <w:rsid w:val="001908F7"/>
    <w:rsid w:val="00191F08"/>
    <w:rsid w:val="0019222F"/>
    <w:rsid w:val="00192352"/>
    <w:rsid w:val="001930F4"/>
    <w:rsid w:val="0019355A"/>
    <w:rsid w:val="00194156"/>
    <w:rsid w:val="00197A3C"/>
    <w:rsid w:val="001A0905"/>
    <w:rsid w:val="001A0A82"/>
    <w:rsid w:val="001A0EE1"/>
    <w:rsid w:val="001A149F"/>
    <w:rsid w:val="001A1898"/>
    <w:rsid w:val="001A18C6"/>
    <w:rsid w:val="001A1F85"/>
    <w:rsid w:val="001A3D7F"/>
    <w:rsid w:val="001A436A"/>
    <w:rsid w:val="001A499A"/>
    <w:rsid w:val="001A5D1B"/>
    <w:rsid w:val="001A66F5"/>
    <w:rsid w:val="001A71F1"/>
    <w:rsid w:val="001B0305"/>
    <w:rsid w:val="001B03F0"/>
    <w:rsid w:val="001B08C3"/>
    <w:rsid w:val="001B0E8C"/>
    <w:rsid w:val="001B1369"/>
    <w:rsid w:val="001B365A"/>
    <w:rsid w:val="001B3D34"/>
    <w:rsid w:val="001B3F7D"/>
    <w:rsid w:val="001B46AA"/>
    <w:rsid w:val="001B557A"/>
    <w:rsid w:val="001B5899"/>
    <w:rsid w:val="001B5DAC"/>
    <w:rsid w:val="001B655C"/>
    <w:rsid w:val="001B666A"/>
    <w:rsid w:val="001B7075"/>
    <w:rsid w:val="001B77C4"/>
    <w:rsid w:val="001B7B6C"/>
    <w:rsid w:val="001C03CF"/>
    <w:rsid w:val="001C0DFF"/>
    <w:rsid w:val="001C1A4A"/>
    <w:rsid w:val="001C1BBD"/>
    <w:rsid w:val="001C22CD"/>
    <w:rsid w:val="001C4294"/>
    <w:rsid w:val="001C4BB5"/>
    <w:rsid w:val="001C4D63"/>
    <w:rsid w:val="001C50AD"/>
    <w:rsid w:val="001C57D0"/>
    <w:rsid w:val="001C58F1"/>
    <w:rsid w:val="001C65FB"/>
    <w:rsid w:val="001C6B76"/>
    <w:rsid w:val="001C6F36"/>
    <w:rsid w:val="001C756F"/>
    <w:rsid w:val="001C7CA8"/>
    <w:rsid w:val="001C7F97"/>
    <w:rsid w:val="001D0DE0"/>
    <w:rsid w:val="001D0F2D"/>
    <w:rsid w:val="001D2028"/>
    <w:rsid w:val="001D38B3"/>
    <w:rsid w:val="001D3AE1"/>
    <w:rsid w:val="001D3DBA"/>
    <w:rsid w:val="001D4B5D"/>
    <w:rsid w:val="001D4C28"/>
    <w:rsid w:val="001D5AFF"/>
    <w:rsid w:val="001D5C38"/>
    <w:rsid w:val="001D5D0E"/>
    <w:rsid w:val="001D66AC"/>
    <w:rsid w:val="001D6953"/>
    <w:rsid w:val="001D6C26"/>
    <w:rsid w:val="001D7023"/>
    <w:rsid w:val="001D74B4"/>
    <w:rsid w:val="001D7A33"/>
    <w:rsid w:val="001D7E77"/>
    <w:rsid w:val="001E0267"/>
    <w:rsid w:val="001E03E1"/>
    <w:rsid w:val="001E077B"/>
    <w:rsid w:val="001E07F8"/>
    <w:rsid w:val="001E0B86"/>
    <w:rsid w:val="001E2551"/>
    <w:rsid w:val="001E354F"/>
    <w:rsid w:val="001E3B75"/>
    <w:rsid w:val="001E4D8C"/>
    <w:rsid w:val="001E4F89"/>
    <w:rsid w:val="001E5495"/>
    <w:rsid w:val="001E7332"/>
    <w:rsid w:val="001E7644"/>
    <w:rsid w:val="001E7943"/>
    <w:rsid w:val="001E7985"/>
    <w:rsid w:val="001F059F"/>
    <w:rsid w:val="001F0C64"/>
    <w:rsid w:val="001F10E1"/>
    <w:rsid w:val="001F16EC"/>
    <w:rsid w:val="001F2BCB"/>
    <w:rsid w:val="001F2F8F"/>
    <w:rsid w:val="001F305C"/>
    <w:rsid w:val="001F3380"/>
    <w:rsid w:val="001F40E4"/>
    <w:rsid w:val="001F4151"/>
    <w:rsid w:val="001F52A0"/>
    <w:rsid w:val="001F62C8"/>
    <w:rsid w:val="001F64BB"/>
    <w:rsid w:val="001F66F4"/>
    <w:rsid w:val="001F677A"/>
    <w:rsid w:val="001F6D6D"/>
    <w:rsid w:val="00200044"/>
    <w:rsid w:val="00200695"/>
    <w:rsid w:val="002006C0"/>
    <w:rsid w:val="00200811"/>
    <w:rsid w:val="00200CA1"/>
    <w:rsid w:val="002033DE"/>
    <w:rsid w:val="002041B8"/>
    <w:rsid w:val="00205A6C"/>
    <w:rsid w:val="00205A9E"/>
    <w:rsid w:val="00205F19"/>
    <w:rsid w:val="00207DD4"/>
    <w:rsid w:val="002103EF"/>
    <w:rsid w:val="00211632"/>
    <w:rsid w:val="00211DA3"/>
    <w:rsid w:val="0021272E"/>
    <w:rsid w:val="00212969"/>
    <w:rsid w:val="00212BA9"/>
    <w:rsid w:val="0021338D"/>
    <w:rsid w:val="002137F4"/>
    <w:rsid w:val="00213D6C"/>
    <w:rsid w:val="00214780"/>
    <w:rsid w:val="00214D43"/>
    <w:rsid w:val="002159E2"/>
    <w:rsid w:val="00215A23"/>
    <w:rsid w:val="00216128"/>
    <w:rsid w:val="00216164"/>
    <w:rsid w:val="00217C13"/>
    <w:rsid w:val="002211DC"/>
    <w:rsid w:val="00221B78"/>
    <w:rsid w:val="00221ED0"/>
    <w:rsid w:val="00222066"/>
    <w:rsid w:val="002230D9"/>
    <w:rsid w:val="00223437"/>
    <w:rsid w:val="002238B4"/>
    <w:rsid w:val="00223960"/>
    <w:rsid w:val="00224481"/>
    <w:rsid w:val="0022453D"/>
    <w:rsid w:val="00224BA8"/>
    <w:rsid w:val="00225120"/>
    <w:rsid w:val="0022595E"/>
    <w:rsid w:val="00225E8A"/>
    <w:rsid w:val="002274DF"/>
    <w:rsid w:val="002311CD"/>
    <w:rsid w:val="002319AB"/>
    <w:rsid w:val="002319AC"/>
    <w:rsid w:val="0023262D"/>
    <w:rsid w:val="0023268D"/>
    <w:rsid w:val="00232A94"/>
    <w:rsid w:val="00232EFA"/>
    <w:rsid w:val="00233522"/>
    <w:rsid w:val="00233C9B"/>
    <w:rsid w:val="00234342"/>
    <w:rsid w:val="002345A3"/>
    <w:rsid w:val="00235103"/>
    <w:rsid w:val="00237F68"/>
    <w:rsid w:val="0024040D"/>
    <w:rsid w:val="002413CE"/>
    <w:rsid w:val="00242172"/>
    <w:rsid w:val="0024221E"/>
    <w:rsid w:val="00243E27"/>
    <w:rsid w:val="002445C0"/>
    <w:rsid w:val="002446B7"/>
    <w:rsid w:val="00244EE8"/>
    <w:rsid w:val="002453A8"/>
    <w:rsid w:val="00245814"/>
    <w:rsid w:val="00245A0D"/>
    <w:rsid w:val="00247077"/>
    <w:rsid w:val="0024726B"/>
    <w:rsid w:val="00247E10"/>
    <w:rsid w:val="00247E28"/>
    <w:rsid w:val="00250727"/>
    <w:rsid w:val="00251816"/>
    <w:rsid w:val="002521D2"/>
    <w:rsid w:val="0025291D"/>
    <w:rsid w:val="00255C95"/>
    <w:rsid w:val="00255FA3"/>
    <w:rsid w:val="00256021"/>
    <w:rsid w:val="00256410"/>
    <w:rsid w:val="00257288"/>
    <w:rsid w:val="0025729B"/>
    <w:rsid w:val="00257C57"/>
    <w:rsid w:val="00257DD9"/>
    <w:rsid w:val="002602C5"/>
    <w:rsid w:val="0026066F"/>
    <w:rsid w:val="00261FB6"/>
    <w:rsid w:val="002629F8"/>
    <w:rsid w:val="00263396"/>
    <w:rsid w:val="00263888"/>
    <w:rsid w:val="0026564D"/>
    <w:rsid w:val="002659FA"/>
    <w:rsid w:val="002661C6"/>
    <w:rsid w:val="002675EB"/>
    <w:rsid w:val="00267815"/>
    <w:rsid w:val="00267CB8"/>
    <w:rsid w:val="00270381"/>
    <w:rsid w:val="00270A44"/>
    <w:rsid w:val="002715A2"/>
    <w:rsid w:val="0027213C"/>
    <w:rsid w:val="0027254E"/>
    <w:rsid w:val="002726A4"/>
    <w:rsid w:val="00272E38"/>
    <w:rsid w:val="002733FA"/>
    <w:rsid w:val="002736AE"/>
    <w:rsid w:val="002745B5"/>
    <w:rsid w:val="002749DC"/>
    <w:rsid w:val="00274A5A"/>
    <w:rsid w:val="00274F69"/>
    <w:rsid w:val="00275439"/>
    <w:rsid w:val="0027570C"/>
    <w:rsid w:val="00275B6D"/>
    <w:rsid w:val="00276B13"/>
    <w:rsid w:val="0027765D"/>
    <w:rsid w:val="002779D7"/>
    <w:rsid w:val="00280364"/>
    <w:rsid w:val="002803B9"/>
    <w:rsid w:val="00280C73"/>
    <w:rsid w:val="00280DDF"/>
    <w:rsid w:val="002811AD"/>
    <w:rsid w:val="00281F68"/>
    <w:rsid w:val="00283ADF"/>
    <w:rsid w:val="00283FEB"/>
    <w:rsid w:val="00285880"/>
    <w:rsid w:val="00286C5A"/>
    <w:rsid w:val="00287B2E"/>
    <w:rsid w:val="00290F4E"/>
    <w:rsid w:val="0029118A"/>
    <w:rsid w:val="002917FF"/>
    <w:rsid w:val="00291B09"/>
    <w:rsid w:val="00292353"/>
    <w:rsid w:val="00292ADF"/>
    <w:rsid w:val="00292E7E"/>
    <w:rsid w:val="00293603"/>
    <w:rsid w:val="002939D4"/>
    <w:rsid w:val="00295661"/>
    <w:rsid w:val="002956F5"/>
    <w:rsid w:val="00297333"/>
    <w:rsid w:val="00297F1D"/>
    <w:rsid w:val="002A0345"/>
    <w:rsid w:val="002A0DEC"/>
    <w:rsid w:val="002A1DDC"/>
    <w:rsid w:val="002A2A07"/>
    <w:rsid w:val="002A306D"/>
    <w:rsid w:val="002A4056"/>
    <w:rsid w:val="002A4132"/>
    <w:rsid w:val="002A5039"/>
    <w:rsid w:val="002A5B00"/>
    <w:rsid w:val="002A5C30"/>
    <w:rsid w:val="002A6890"/>
    <w:rsid w:val="002A6B2D"/>
    <w:rsid w:val="002A78C4"/>
    <w:rsid w:val="002B145B"/>
    <w:rsid w:val="002B190C"/>
    <w:rsid w:val="002B193C"/>
    <w:rsid w:val="002B1C53"/>
    <w:rsid w:val="002B1DCD"/>
    <w:rsid w:val="002B273B"/>
    <w:rsid w:val="002B2751"/>
    <w:rsid w:val="002B31E7"/>
    <w:rsid w:val="002B32F5"/>
    <w:rsid w:val="002B376C"/>
    <w:rsid w:val="002B40FF"/>
    <w:rsid w:val="002B610F"/>
    <w:rsid w:val="002B623E"/>
    <w:rsid w:val="002B7B81"/>
    <w:rsid w:val="002C08E1"/>
    <w:rsid w:val="002C0B6D"/>
    <w:rsid w:val="002C11D7"/>
    <w:rsid w:val="002C1EC3"/>
    <w:rsid w:val="002C2450"/>
    <w:rsid w:val="002C25A6"/>
    <w:rsid w:val="002C2B1D"/>
    <w:rsid w:val="002C35F8"/>
    <w:rsid w:val="002C3AB1"/>
    <w:rsid w:val="002C3CCC"/>
    <w:rsid w:val="002C611F"/>
    <w:rsid w:val="002C6173"/>
    <w:rsid w:val="002C7E9D"/>
    <w:rsid w:val="002D4460"/>
    <w:rsid w:val="002D5820"/>
    <w:rsid w:val="002D6018"/>
    <w:rsid w:val="002D62D6"/>
    <w:rsid w:val="002D7391"/>
    <w:rsid w:val="002D7961"/>
    <w:rsid w:val="002E0B71"/>
    <w:rsid w:val="002E0BE4"/>
    <w:rsid w:val="002E1EB3"/>
    <w:rsid w:val="002E3B58"/>
    <w:rsid w:val="002E3E8A"/>
    <w:rsid w:val="002E479B"/>
    <w:rsid w:val="002E4B12"/>
    <w:rsid w:val="002E4F3B"/>
    <w:rsid w:val="002E6A6A"/>
    <w:rsid w:val="002E740B"/>
    <w:rsid w:val="002F01C1"/>
    <w:rsid w:val="002F100F"/>
    <w:rsid w:val="002F12C9"/>
    <w:rsid w:val="002F2BF6"/>
    <w:rsid w:val="002F2F06"/>
    <w:rsid w:val="002F3397"/>
    <w:rsid w:val="002F3864"/>
    <w:rsid w:val="002F3A98"/>
    <w:rsid w:val="002F3C93"/>
    <w:rsid w:val="002F3DA2"/>
    <w:rsid w:val="002F4124"/>
    <w:rsid w:val="002F4394"/>
    <w:rsid w:val="002F60C6"/>
    <w:rsid w:val="002F6441"/>
    <w:rsid w:val="002F71E6"/>
    <w:rsid w:val="002F7985"/>
    <w:rsid w:val="002F7A42"/>
    <w:rsid w:val="003002E4"/>
    <w:rsid w:val="00300617"/>
    <w:rsid w:val="00300CF0"/>
    <w:rsid w:val="00301B0F"/>
    <w:rsid w:val="0030380D"/>
    <w:rsid w:val="00303C72"/>
    <w:rsid w:val="003040C8"/>
    <w:rsid w:val="00304E78"/>
    <w:rsid w:val="003053C0"/>
    <w:rsid w:val="00305514"/>
    <w:rsid w:val="0030642F"/>
    <w:rsid w:val="003066EE"/>
    <w:rsid w:val="0030754D"/>
    <w:rsid w:val="00310548"/>
    <w:rsid w:val="00310932"/>
    <w:rsid w:val="00310B2B"/>
    <w:rsid w:val="00312411"/>
    <w:rsid w:val="00312476"/>
    <w:rsid w:val="003135E9"/>
    <w:rsid w:val="0031440B"/>
    <w:rsid w:val="003147CB"/>
    <w:rsid w:val="003161F3"/>
    <w:rsid w:val="003162E4"/>
    <w:rsid w:val="00316FB4"/>
    <w:rsid w:val="00317171"/>
    <w:rsid w:val="00317417"/>
    <w:rsid w:val="00317997"/>
    <w:rsid w:val="00317C2D"/>
    <w:rsid w:val="00317DE8"/>
    <w:rsid w:val="003208E8"/>
    <w:rsid w:val="00320AA8"/>
    <w:rsid w:val="00320AD1"/>
    <w:rsid w:val="00320C2C"/>
    <w:rsid w:val="003221A7"/>
    <w:rsid w:val="00322B2C"/>
    <w:rsid w:val="003239EE"/>
    <w:rsid w:val="00323E71"/>
    <w:rsid w:val="0032508D"/>
    <w:rsid w:val="00325180"/>
    <w:rsid w:val="003263E2"/>
    <w:rsid w:val="00326986"/>
    <w:rsid w:val="00326E15"/>
    <w:rsid w:val="00327959"/>
    <w:rsid w:val="00330A19"/>
    <w:rsid w:val="00331554"/>
    <w:rsid w:val="00331A30"/>
    <w:rsid w:val="003327D7"/>
    <w:rsid w:val="003335C6"/>
    <w:rsid w:val="003342A3"/>
    <w:rsid w:val="00334356"/>
    <w:rsid w:val="00336C02"/>
    <w:rsid w:val="00337CD8"/>
    <w:rsid w:val="00337DD8"/>
    <w:rsid w:val="00341F9E"/>
    <w:rsid w:val="003437B3"/>
    <w:rsid w:val="00344169"/>
    <w:rsid w:val="0034420F"/>
    <w:rsid w:val="00345F67"/>
    <w:rsid w:val="003463C9"/>
    <w:rsid w:val="0034678F"/>
    <w:rsid w:val="00346949"/>
    <w:rsid w:val="00346BC2"/>
    <w:rsid w:val="00346C8E"/>
    <w:rsid w:val="00347784"/>
    <w:rsid w:val="003478D5"/>
    <w:rsid w:val="00347BE2"/>
    <w:rsid w:val="00347CA8"/>
    <w:rsid w:val="00350E01"/>
    <w:rsid w:val="00352EBC"/>
    <w:rsid w:val="00354D05"/>
    <w:rsid w:val="00357127"/>
    <w:rsid w:val="00357A80"/>
    <w:rsid w:val="0036133C"/>
    <w:rsid w:val="00361843"/>
    <w:rsid w:val="00361B98"/>
    <w:rsid w:val="003626EF"/>
    <w:rsid w:val="003646ED"/>
    <w:rsid w:val="00364C0F"/>
    <w:rsid w:val="00364C82"/>
    <w:rsid w:val="003654D4"/>
    <w:rsid w:val="003669A4"/>
    <w:rsid w:val="00366F26"/>
    <w:rsid w:val="00367B88"/>
    <w:rsid w:val="00367BD5"/>
    <w:rsid w:val="00370DC5"/>
    <w:rsid w:val="0037126F"/>
    <w:rsid w:val="003713CA"/>
    <w:rsid w:val="0037176F"/>
    <w:rsid w:val="0037264A"/>
    <w:rsid w:val="00372F2B"/>
    <w:rsid w:val="00373D49"/>
    <w:rsid w:val="00374531"/>
    <w:rsid w:val="00374792"/>
    <w:rsid w:val="0037482B"/>
    <w:rsid w:val="00374920"/>
    <w:rsid w:val="00380C78"/>
    <w:rsid w:val="00380E98"/>
    <w:rsid w:val="00380EC9"/>
    <w:rsid w:val="00381605"/>
    <w:rsid w:val="00381DBE"/>
    <w:rsid w:val="003827A1"/>
    <w:rsid w:val="00382CCC"/>
    <w:rsid w:val="00382DE2"/>
    <w:rsid w:val="003852C8"/>
    <w:rsid w:val="00385C1D"/>
    <w:rsid w:val="0038761F"/>
    <w:rsid w:val="00390327"/>
    <w:rsid w:val="00391085"/>
    <w:rsid w:val="0039110E"/>
    <w:rsid w:val="0039162D"/>
    <w:rsid w:val="003928AB"/>
    <w:rsid w:val="00393817"/>
    <w:rsid w:val="00393B78"/>
    <w:rsid w:val="00393C3F"/>
    <w:rsid w:val="00393C78"/>
    <w:rsid w:val="003947B8"/>
    <w:rsid w:val="00394B8F"/>
    <w:rsid w:val="00395801"/>
    <w:rsid w:val="00396360"/>
    <w:rsid w:val="00396CE4"/>
    <w:rsid w:val="003970B0"/>
    <w:rsid w:val="003A01E9"/>
    <w:rsid w:val="003A0B08"/>
    <w:rsid w:val="003A2567"/>
    <w:rsid w:val="003A290D"/>
    <w:rsid w:val="003A30AA"/>
    <w:rsid w:val="003A3215"/>
    <w:rsid w:val="003A37E5"/>
    <w:rsid w:val="003A390A"/>
    <w:rsid w:val="003A3F13"/>
    <w:rsid w:val="003A46A0"/>
    <w:rsid w:val="003A4A1F"/>
    <w:rsid w:val="003A635A"/>
    <w:rsid w:val="003A66D9"/>
    <w:rsid w:val="003A6751"/>
    <w:rsid w:val="003A6BBE"/>
    <w:rsid w:val="003B07B7"/>
    <w:rsid w:val="003B098E"/>
    <w:rsid w:val="003B0DD1"/>
    <w:rsid w:val="003B10B6"/>
    <w:rsid w:val="003B3DC2"/>
    <w:rsid w:val="003B4858"/>
    <w:rsid w:val="003B5AA4"/>
    <w:rsid w:val="003B5C85"/>
    <w:rsid w:val="003B5CDD"/>
    <w:rsid w:val="003B6B23"/>
    <w:rsid w:val="003B6D29"/>
    <w:rsid w:val="003B6DBA"/>
    <w:rsid w:val="003B7E8D"/>
    <w:rsid w:val="003B7F2F"/>
    <w:rsid w:val="003C004F"/>
    <w:rsid w:val="003C019B"/>
    <w:rsid w:val="003C0306"/>
    <w:rsid w:val="003C0DD8"/>
    <w:rsid w:val="003C114C"/>
    <w:rsid w:val="003C18C4"/>
    <w:rsid w:val="003C32A8"/>
    <w:rsid w:val="003C33C2"/>
    <w:rsid w:val="003C41D5"/>
    <w:rsid w:val="003C4579"/>
    <w:rsid w:val="003C465D"/>
    <w:rsid w:val="003C573B"/>
    <w:rsid w:val="003D1579"/>
    <w:rsid w:val="003D1D29"/>
    <w:rsid w:val="003D2135"/>
    <w:rsid w:val="003D33F2"/>
    <w:rsid w:val="003D495D"/>
    <w:rsid w:val="003D7C80"/>
    <w:rsid w:val="003E0431"/>
    <w:rsid w:val="003E098E"/>
    <w:rsid w:val="003E2E36"/>
    <w:rsid w:val="003E2F1A"/>
    <w:rsid w:val="003E2FAE"/>
    <w:rsid w:val="003E5F0A"/>
    <w:rsid w:val="003E6CE5"/>
    <w:rsid w:val="003E6D55"/>
    <w:rsid w:val="003E704A"/>
    <w:rsid w:val="003E740D"/>
    <w:rsid w:val="003E7432"/>
    <w:rsid w:val="003F0824"/>
    <w:rsid w:val="003F0BA3"/>
    <w:rsid w:val="003F26F6"/>
    <w:rsid w:val="003F2B45"/>
    <w:rsid w:val="003F2BE0"/>
    <w:rsid w:val="003F31E3"/>
    <w:rsid w:val="003F494D"/>
    <w:rsid w:val="003F593A"/>
    <w:rsid w:val="003F5C95"/>
    <w:rsid w:val="003F5F4E"/>
    <w:rsid w:val="003F6C4E"/>
    <w:rsid w:val="0040034F"/>
    <w:rsid w:val="004006A2"/>
    <w:rsid w:val="004007CF"/>
    <w:rsid w:val="00400A55"/>
    <w:rsid w:val="00400F0B"/>
    <w:rsid w:val="00401596"/>
    <w:rsid w:val="00402273"/>
    <w:rsid w:val="004047D6"/>
    <w:rsid w:val="00404B0C"/>
    <w:rsid w:val="00404BA3"/>
    <w:rsid w:val="0040548E"/>
    <w:rsid w:val="004058BA"/>
    <w:rsid w:val="00405BD1"/>
    <w:rsid w:val="00405C54"/>
    <w:rsid w:val="00405E9C"/>
    <w:rsid w:val="00407515"/>
    <w:rsid w:val="004075A4"/>
    <w:rsid w:val="00407737"/>
    <w:rsid w:val="0040784A"/>
    <w:rsid w:val="00407B60"/>
    <w:rsid w:val="00407CF7"/>
    <w:rsid w:val="00412289"/>
    <w:rsid w:val="00413B21"/>
    <w:rsid w:val="00413D4E"/>
    <w:rsid w:val="0041492D"/>
    <w:rsid w:val="00414C92"/>
    <w:rsid w:val="00414D67"/>
    <w:rsid w:val="00415B6C"/>
    <w:rsid w:val="00415B9D"/>
    <w:rsid w:val="00415ED6"/>
    <w:rsid w:val="004174C8"/>
    <w:rsid w:val="00417CAF"/>
    <w:rsid w:val="00420377"/>
    <w:rsid w:val="00420A11"/>
    <w:rsid w:val="00421F71"/>
    <w:rsid w:val="00422265"/>
    <w:rsid w:val="004224BB"/>
    <w:rsid w:val="004227A6"/>
    <w:rsid w:val="00422B6B"/>
    <w:rsid w:val="00424578"/>
    <w:rsid w:val="004254A0"/>
    <w:rsid w:val="00425885"/>
    <w:rsid w:val="00425AE6"/>
    <w:rsid w:val="0042657E"/>
    <w:rsid w:val="004271E8"/>
    <w:rsid w:val="00430856"/>
    <w:rsid w:val="00431134"/>
    <w:rsid w:val="004313BD"/>
    <w:rsid w:val="004321E2"/>
    <w:rsid w:val="004322FE"/>
    <w:rsid w:val="0043264E"/>
    <w:rsid w:val="00433EDD"/>
    <w:rsid w:val="00434244"/>
    <w:rsid w:val="004346C8"/>
    <w:rsid w:val="00434F29"/>
    <w:rsid w:val="00435218"/>
    <w:rsid w:val="00435562"/>
    <w:rsid w:val="004363E8"/>
    <w:rsid w:val="0043659D"/>
    <w:rsid w:val="00436FE0"/>
    <w:rsid w:val="00437219"/>
    <w:rsid w:val="00437292"/>
    <w:rsid w:val="004373A7"/>
    <w:rsid w:val="00437BA4"/>
    <w:rsid w:val="00437C6F"/>
    <w:rsid w:val="00437D94"/>
    <w:rsid w:val="00437E21"/>
    <w:rsid w:val="00440302"/>
    <w:rsid w:val="0044030C"/>
    <w:rsid w:val="00441367"/>
    <w:rsid w:val="0044166F"/>
    <w:rsid w:val="00441A68"/>
    <w:rsid w:val="00441D6F"/>
    <w:rsid w:val="004451CD"/>
    <w:rsid w:val="004464DF"/>
    <w:rsid w:val="00447EEC"/>
    <w:rsid w:val="00452153"/>
    <w:rsid w:val="00452896"/>
    <w:rsid w:val="00453171"/>
    <w:rsid w:val="00453C90"/>
    <w:rsid w:val="0045454F"/>
    <w:rsid w:val="004551EF"/>
    <w:rsid w:val="004555A0"/>
    <w:rsid w:val="00455C05"/>
    <w:rsid w:val="00456499"/>
    <w:rsid w:val="00457ACD"/>
    <w:rsid w:val="004609CA"/>
    <w:rsid w:val="00460F33"/>
    <w:rsid w:val="00461B03"/>
    <w:rsid w:val="00462123"/>
    <w:rsid w:val="00462701"/>
    <w:rsid w:val="0046319C"/>
    <w:rsid w:val="004638C7"/>
    <w:rsid w:val="0046480B"/>
    <w:rsid w:val="004648A4"/>
    <w:rsid w:val="0046541E"/>
    <w:rsid w:val="004654E7"/>
    <w:rsid w:val="00465BE0"/>
    <w:rsid w:val="00466484"/>
    <w:rsid w:val="00466E62"/>
    <w:rsid w:val="004671A0"/>
    <w:rsid w:val="00471380"/>
    <w:rsid w:val="004716F4"/>
    <w:rsid w:val="00471774"/>
    <w:rsid w:val="00472A0A"/>
    <w:rsid w:val="00472B3B"/>
    <w:rsid w:val="0047342E"/>
    <w:rsid w:val="00474382"/>
    <w:rsid w:val="00474899"/>
    <w:rsid w:val="00474B02"/>
    <w:rsid w:val="00475694"/>
    <w:rsid w:val="0047586F"/>
    <w:rsid w:val="00475F3B"/>
    <w:rsid w:val="00476647"/>
    <w:rsid w:val="00476800"/>
    <w:rsid w:val="00477A50"/>
    <w:rsid w:val="00477A69"/>
    <w:rsid w:val="00477B89"/>
    <w:rsid w:val="004802EB"/>
    <w:rsid w:val="004820D8"/>
    <w:rsid w:val="0048221F"/>
    <w:rsid w:val="00483815"/>
    <w:rsid w:val="004842EC"/>
    <w:rsid w:val="004845C4"/>
    <w:rsid w:val="004849A5"/>
    <w:rsid w:val="004856EC"/>
    <w:rsid w:val="00486F0E"/>
    <w:rsid w:val="00487507"/>
    <w:rsid w:val="00491C4D"/>
    <w:rsid w:val="00492491"/>
    <w:rsid w:val="00494991"/>
    <w:rsid w:val="00494F0D"/>
    <w:rsid w:val="00495F90"/>
    <w:rsid w:val="004969F6"/>
    <w:rsid w:val="00496B84"/>
    <w:rsid w:val="00496BFD"/>
    <w:rsid w:val="004972B6"/>
    <w:rsid w:val="004A1AEB"/>
    <w:rsid w:val="004A23CE"/>
    <w:rsid w:val="004A308A"/>
    <w:rsid w:val="004A3DF2"/>
    <w:rsid w:val="004A4BAC"/>
    <w:rsid w:val="004A4DA6"/>
    <w:rsid w:val="004A55CC"/>
    <w:rsid w:val="004A566E"/>
    <w:rsid w:val="004A59BA"/>
    <w:rsid w:val="004A5DBE"/>
    <w:rsid w:val="004A7A44"/>
    <w:rsid w:val="004B0777"/>
    <w:rsid w:val="004B10FB"/>
    <w:rsid w:val="004B1136"/>
    <w:rsid w:val="004B1321"/>
    <w:rsid w:val="004B2936"/>
    <w:rsid w:val="004B3435"/>
    <w:rsid w:val="004B3539"/>
    <w:rsid w:val="004B3572"/>
    <w:rsid w:val="004B3621"/>
    <w:rsid w:val="004B6061"/>
    <w:rsid w:val="004B60BC"/>
    <w:rsid w:val="004B61C6"/>
    <w:rsid w:val="004B6A47"/>
    <w:rsid w:val="004B6F56"/>
    <w:rsid w:val="004B7AB4"/>
    <w:rsid w:val="004B7BD1"/>
    <w:rsid w:val="004C0340"/>
    <w:rsid w:val="004C1816"/>
    <w:rsid w:val="004C189F"/>
    <w:rsid w:val="004C1D65"/>
    <w:rsid w:val="004C31EA"/>
    <w:rsid w:val="004C361D"/>
    <w:rsid w:val="004C3A95"/>
    <w:rsid w:val="004C3CE8"/>
    <w:rsid w:val="004C3D4C"/>
    <w:rsid w:val="004C3FAF"/>
    <w:rsid w:val="004C4891"/>
    <w:rsid w:val="004C615E"/>
    <w:rsid w:val="004C65C6"/>
    <w:rsid w:val="004C7E92"/>
    <w:rsid w:val="004C7EE1"/>
    <w:rsid w:val="004D02CD"/>
    <w:rsid w:val="004D13FD"/>
    <w:rsid w:val="004D1442"/>
    <w:rsid w:val="004D2404"/>
    <w:rsid w:val="004D27C5"/>
    <w:rsid w:val="004D290A"/>
    <w:rsid w:val="004D2C89"/>
    <w:rsid w:val="004D30D8"/>
    <w:rsid w:val="004D3295"/>
    <w:rsid w:val="004D3616"/>
    <w:rsid w:val="004D51EB"/>
    <w:rsid w:val="004D5773"/>
    <w:rsid w:val="004D6215"/>
    <w:rsid w:val="004D66D0"/>
    <w:rsid w:val="004D723D"/>
    <w:rsid w:val="004D76D4"/>
    <w:rsid w:val="004D7FB1"/>
    <w:rsid w:val="004E014A"/>
    <w:rsid w:val="004E06E0"/>
    <w:rsid w:val="004E181B"/>
    <w:rsid w:val="004E221B"/>
    <w:rsid w:val="004E2AFC"/>
    <w:rsid w:val="004E33C1"/>
    <w:rsid w:val="004E3932"/>
    <w:rsid w:val="004E4DE1"/>
    <w:rsid w:val="004E66C8"/>
    <w:rsid w:val="004E6F8C"/>
    <w:rsid w:val="004E73EB"/>
    <w:rsid w:val="004F0C3C"/>
    <w:rsid w:val="004F0D95"/>
    <w:rsid w:val="004F1511"/>
    <w:rsid w:val="004F1940"/>
    <w:rsid w:val="004F1A33"/>
    <w:rsid w:val="004F1E79"/>
    <w:rsid w:val="004F46D5"/>
    <w:rsid w:val="004F4867"/>
    <w:rsid w:val="004F495E"/>
    <w:rsid w:val="004F4A19"/>
    <w:rsid w:val="004F4A6E"/>
    <w:rsid w:val="004F568F"/>
    <w:rsid w:val="004F58B6"/>
    <w:rsid w:val="004F5F33"/>
    <w:rsid w:val="004F5FCE"/>
    <w:rsid w:val="004F6C37"/>
    <w:rsid w:val="0050045A"/>
    <w:rsid w:val="00500CEC"/>
    <w:rsid w:val="0050103A"/>
    <w:rsid w:val="00501BE9"/>
    <w:rsid w:val="005020FB"/>
    <w:rsid w:val="00502264"/>
    <w:rsid w:val="00502E24"/>
    <w:rsid w:val="005040CB"/>
    <w:rsid w:val="00504CBF"/>
    <w:rsid w:val="00504CDA"/>
    <w:rsid w:val="005050E2"/>
    <w:rsid w:val="00506817"/>
    <w:rsid w:val="005105D9"/>
    <w:rsid w:val="00510A58"/>
    <w:rsid w:val="00511B0F"/>
    <w:rsid w:val="0051261D"/>
    <w:rsid w:val="0051287A"/>
    <w:rsid w:val="0051410B"/>
    <w:rsid w:val="00514DE7"/>
    <w:rsid w:val="005154F6"/>
    <w:rsid w:val="0051579D"/>
    <w:rsid w:val="00517572"/>
    <w:rsid w:val="00517911"/>
    <w:rsid w:val="0052095A"/>
    <w:rsid w:val="00523499"/>
    <w:rsid w:val="00523B26"/>
    <w:rsid w:val="00524D72"/>
    <w:rsid w:val="005254F3"/>
    <w:rsid w:val="00526CD8"/>
    <w:rsid w:val="005305D0"/>
    <w:rsid w:val="00530C2F"/>
    <w:rsid w:val="00531445"/>
    <w:rsid w:val="00532279"/>
    <w:rsid w:val="00533302"/>
    <w:rsid w:val="00533F10"/>
    <w:rsid w:val="00534EC6"/>
    <w:rsid w:val="00536407"/>
    <w:rsid w:val="005366EB"/>
    <w:rsid w:val="00536721"/>
    <w:rsid w:val="00537225"/>
    <w:rsid w:val="00537DFE"/>
    <w:rsid w:val="00537FE1"/>
    <w:rsid w:val="00540EAE"/>
    <w:rsid w:val="005414AC"/>
    <w:rsid w:val="00543853"/>
    <w:rsid w:val="00543F84"/>
    <w:rsid w:val="0054432C"/>
    <w:rsid w:val="00545E37"/>
    <w:rsid w:val="00547CF5"/>
    <w:rsid w:val="005504C2"/>
    <w:rsid w:val="0055117A"/>
    <w:rsid w:val="005515B2"/>
    <w:rsid w:val="00551AEB"/>
    <w:rsid w:val="00552D98"/>
    <w:rsid w:val="0055388E"/>
    <w:rsid w:val="00555448"/>
    <w:rsid w:val="00557845"/>
    <w:rsid w:val="00561538"/>
    <w:rsid w:val="00561F34"/>
    <w:rsid w:val="00563513"/>
    <w:rsid w:val="005649FD"/>
    <w:rsid w:val="00564E3C"/>
    <w:rsid w:val="005657E6"/>
    <w:rsid w:val="00566219"/>
    <w:rsid w:val="00567C14"/>
    <w:rsid w:val="00571576"/>
    <w:rsid w:val="00571732"/>
    <w:rsid w:val="00571824"/>
    <w:rsid w:val="00571C0A"/>
    <w:rsid w:val="00573453"/>
    <w:rsid w:val="00573876"/>
    <w:rsid w:val="00573E30"/>
    <w:rsid w:val="005754AE"/>
    <w:rsid w:val="005763D7"/>
    <w:rsid w:val="00576E03"/>
    <w:rsid w:val="00576F72"/>
    <w:rsid w:val="0057754F"/>
    <w:rsid w:val="00577FB5"/>
    <w:rsid w:val="00580342"/>
    <w:rsid w:val="00581231"/>
    <w:rsid w:val="005815FE"/>
    <w:rsid w:val="00581629"/>
    <w:rsid w:val="00583902"/>
    <w:rsid w:val="00584121"/>
    <w:rsid w:val="00584704"/>
    <w:rsid w:val="00584A91"/>
    <w:rsid w:val="00584BEF"/>
    <w:rsid w:val="00584E5C"/>
    <w:rsid w:val="005852D1"/>
    <w:rsid w:val="00587348"/>
    <w:rsid w:val="00587A22"/>
    <w:rsid w:val="00587B49"/>
    <w:rsid w:val="00587C84"/>
    <w:rsid w:val="00587C91"/>
    <w:rsid w:val="00587E35"/>
    <w:rsid w:val="005908DD"/>
    <w:rsid w:val="00590AC6"/>
    <w:rsid w:val="00590DCC"/>
    <w:rsid w:val="00590F33"/>
    <w:rsid w:val="00591E04"/>
    <w:rsid w:val="0059299D"/>
    <w:rsid w:val="0059454D"/>
    <w:rsid w:val="005949F9"/>
    <w:rsid w:val="0059585D"/>
    <w:rsid w:val="00595C8C"/>
    <w:rsid w:val="00596902"/>
    <w:rsid w:val="00597747"/>
    <w:rsid w:val="005A054B"/>
    <w:rsid w:val="005A05FA"/>
    <w:rsid w:val="005A0642"/>
    <w:rsid w:val="005A0CDA"/>
    <w:rsid w:val="005A1816"/>
    <w:rsid w:val="005A1920"/>
    <w:rsid w:val="005A212E"/>
    <w:rsid w:val="005A434A"/>
    <w:rsid w:val="005A4CDD"/>
    <w:rsid w:val="005A4EBE"/>
    <w:rsid w:val="005A6C9B"/>
    <w:rsid w:val="005A7401"/>
    <w:rsid w:val="005B1010"/>
    <w:rsid w:val="005B1183"/>
    <w:rsid w:val="005B1729"/>
    <w:rsid w:val="005B20B5"/>
    <w:rsid w:val="005B2E0C"/>
    <w:rsid w:val="005B33A5"/>
    <w:rsid w:val="005B3551"/>
    <w:rsid w:val="005B37E4"/>
    <w:rsid w:val="005B4219"/>
    <w:rsid w:val="005B4F60"/>
    <w:rsid w:val="005B53FD"/>
    <w:rsid w:val="005B57E4"/>
    <w:rsid w:val="005B5A99"/>
    <w:rsid w:val="005B5ABD"/>
    <w:rsid w:val="005B5DD1"/>
    <w:rsid w:val="005B5E75"/>
    <w:rsid w:val="005B5EED"/>
    <w:rsid w:val="005B6F38"/>
    <w:rsid w:val="005B7798"/>
    <w:rsid w:val="005B7D60"/>
    <w:rsid w:val="005B7FC8"/>
    <w:rsid w:val="005C1390"/>
    <w:rsid w:val="005C140A"/>
    <w:rsid w:val="005C2011"/>
    <w:rsid w:val="005C2B42"/>
    <w:rsid w:val="005C30C4"/>
    <w:rsid w:val="005C3122"/>
    <w:rsid w:val="005C34BE"/>
    <w:rsid w:val="005C35A9"/>
    <w:rsid w:val="005C391E"/>
    <w:rsid w:val="005C4AC6"/>
    <w:rsid w:val="005C6763"/>
    <w:rsid w:val="005C7048"/>
    <w:rsid w:val="005C757B"/>
    <w:rsid w:val="005C7580"/>
    <w:rsid w:val="005D09C4"/>
    <w:rsid w:val="005D1472"/>
    <w:rsid w:val="005D1B31"/>
    <w:rsid w:val="005D3164"/>
    <w:rsid w:val="005D3F5A"/>
    <w:rsid w:val="005D49B0"/>
    <w:rsid w:val="005D541E"/>
    <w:rsid w:val="005D787E"/>
    <w:rsid w:val="005D7ECE"/>
    <w:rsid w:val="005E0344"/>
    <w:rsid w:val="005E0443"/>
    <w:rsid w:val="005E04BD"/>
    <w:rsid w:val="005E17B4"/>
    <w:rsid w:val="005E1802"/>
    <w:rsid w:val="005E1A93"/>
    <w:rsid w:val="005E211F"/>
    <w:rsid w:val="005E26A5"/>
    <w:rsid w:val="005E2A17"/>
    <w:rsid w:val="005E3470"/>
    <w:rsid w:val="005E384C"/>
    <w:rsid w:val="005E3EC0"/>
    <w:rsid w:val="005E440B"/>
    <w:rsid w:val="005E4A0A"/>
    <w:rsid w:val="005E58F0"/>
    <w:rsid w:val="005E64B7"/>
    <w:rsid w:val="005E64E8"/>
    <w:rsid w:val="005E6C44"/>
    <w:rsid w:val="005E71ED"/>
    <w:rsid w:val="005E7399"/>
    <w:rsid w:val="005E73F2"/>
    <w:rsid w:val="005E77D7"/>
    <w:rsid w:val="005E7A77"/>
    <w:rsid w:val="005E7EF9"/>
    <w:rsid w:val="005E7FBC"/>
    <w:rsid w:val="005F0891"/>
    <w:rsid w:val="005F0BBA"/>
    <w:rsid w:val="005F10DC"/>
    <w:rsid w:val="005F2A15"/>
    <w:rsid w:val="005F2C85"/>
    <w:rsid w:val="005F3245"/>
    <w:rsid w:val="005F39DC"/>
    <w:rsid w:val="005F3E26"/>
    <w:rsid w:val="005F6961"/>
    <w:rsid w:val="006009D9"/>
    <w:rsid w:val="00601741"/>
    <w:rsid w:val="00602AA0"/>
    <w:rsid w:val="006036E6"/>
    <w:rsid w:val="006048BF"/>
    <w:rsid w:val="00605ADB"/>
    <w:rsid w:val="006067A1"/>
    <w:rsid w:val="00606DEF"/>
    <w:rsid w:val="00606E20"/>
    <w:rsid w:val="00606F3C"/>
    <w:rsid w:val="006073DF"/>
    <w:rsid w:val="0060746C"/>
    <w:rsid w:val="00607C9E"/>
    <w:rsid w:val="00611C8B"/>
    <w:rsid w:val="00611C9F"/>
    <w:rsid w:val="00612806"/>
    <w:rsid w:val="00612A4C"/>
    <w:rsid w:val="00613480"/>
    <w:rsid w:val="00614D08"/>
    <w:rsid w:val="00615276"/>
    <w:rsid w:val="0061558D"/>
    <w:rsid w:val="00615E06"/>
    <w:rsid w:val="00616771"/>
    <w:rsid w:val="006168B1"/>
    <w:rsid w:val="00616FE1"/>
    <w:rsid w:val="00617084"/>
    <w:rsid w:val="00617337"/>
    <w:rsid w:val="006179BD"/>
    <w:rsid w:val="00617A8F"/>
    <w:rsid w:val="00617BA4"/>
    <w:rsid w:val="006201A8"/>
    <w:rsid w:val="0062052B"/>
    <w:rsid w:val="00620670"/>
    <w:rsid w:val="0062126E"/>
    <w:rsid w:val="00621BBE"/>
    <w:rsid w:val="00621BF6"/>
    <w:rsid w:val="00621E3A"/>
    <w:rsid w:val="006222C1"/>
    <w:rsid w:val="00622EED"/>
    <w:rsid w:val="006235C5"/>
    <w:rsid w:val="00624063"/>
    <w:rsid w:val="006241E7"/>
    <w:rsid w:val="00624C44"/>
    <w:rsid w:val="00624C50"/>
    <w:rsid w:val="006251D5"/>
    <w:rsid w:val="00626CAA"/>
    <w:rsid w:val="00627555"/>
    <w:rsid w:val="00627809"/>
    <w:rsid w:val="00627B76"/>
    <w:rsid w:val="00630371"/>
    <w:rsid w:val="006316C4"/>
    <w:rsid w:val="00631AAB"/>
    <w:rsid w:val="006322A0"/>
    <w:rsid w:val="00634292"/>
    <w:rsid w:val="00634DC8"/>
    <w:rsid w:val="00635AFC"/>
    <w:rsid w:val="00635D09"/>
    <w:rsid w:val="006361FD"/>
    <w:rsid w:val="00636505"/>
    <w:rsid w:val="00636D6A"/>
    <w:rsid w:val="00636E64"/>
    <w:rsid w:val="00637B24"/>
    <w:rsid w:val="00640B08"/>
    <w:rsid w:val="006411B5"/>
    <w:rsid w:val="0064226F"/>
    <w:rsid w:val="00642612"/>
    <w:rsid w:val="0064270B"/>
    <w:rsid w:val="00642740"/>
    <w:rsid w:val="00643292"/>
    <w:rsid w:val="00643E94"/>
    <w:rsid w:val="00644FD7"/>
    <w:rsid w:val="006464F9"/>
    <w:rsid w:val="00646B38"/>
    <w:rsid w:val="0064745E"/>
    <w:rsid w:val="006474AE"/>
    <w:rsid w:val="00650502"/>
    <w:rsid w:val="00650861"/>
    <w:rsid w:val="00651963"/>
    <w:rsid w:val="006521B6"/>
    <w:rsid w:val="00653298"/>
    <w:rsid w:val="0065561B"/>
    <w:rsid w:val="00656856"/>
    <w:rsid w:val="00657519"/>
    <w:rsid w:val="00657E95"/>
    <w:rsid w:val="006602BE"/>
    <w:rsid w:val="00660BEB"/>
    <w:rsid w:val="00660F88"/>
    <w:rsid w:val="00662534"/>
    <w:rsid w:val="006628DC"/>
    <w:rsid w:val="00663A7C"/>
    <w:rsid w:val="0066404C"/>
    <w:rsid w:val="00664155"/>
    <w:rsid w:val="0066486C"/>
    <w:rsid w:val="00665B59"/>
    <w:rsid w:val="00667DF2"/>
    <w:rsid w:val="00667FE5"/>
    <w:rsid w:val="006703C9"/>
    <w:rsid w:val="00670644"/>
    <w:rsid w:val="00670BC1"/>
    <w:rsid w:val="00670DF1"/>
    <w:rsid w:val="00671205"/>
    <w:rsid w:val="00671345"/>
    <w:rsid w:val="00671E64"/>
    <w:rsid w:val="00672A9B"/>
    <w:rsid w:val="00672F3E"/>
    <w:rsid w:val="00674646"/>
    <w:rsid w:val="006748DA"/>
    <w:rsid w:val="00675884"/>
    <w:rsid w:val="006768DD"/>
    <w:rsid w:val="00677F22"/>
    <w:rsid w:val="00680213"/>
    <w:rsid w:val="00680537"/>
    <w:rsid w:val="006806A6"/>
    <w:rsid w:val="0068090E"/>
    <w:rsid w:val="006818F9"/>
    <w:rsid w:val="006820DB"/>
    <w:rsid w:val="0068299E"/>
    <w:rsid w:val="00683698"/>
    <w:rsid w:val="00683736"/>
    <w:rsid w:val="00683FE4"/>
    <w:rsid w:val="00685955"/>
    <w:rsid w:val="00685B0B"/>
    <w:rsid w:val="0068657D"/>
    <w:rsid w:val="00686AC8"/>
    <w:rsid w:val="00687A4E"/>
    <w:rsid w:val="0069026D"/>
    <w:rsid w:val="006919EA"/>
    <w:rsid w:val="0069265B"/>
    <w:rsid w:val="00693593"/>
    <w:rsid w:val="0069389B"/>
    <w:rsid w:val="00694633"/>
    <w:rsid w:val="00695E8A"/>
    <w:rsid w:val="006966CA"/>
    <w:rsid w:val="00696D09"/>
    <w:rsid w:val="00696EDA"/>
    <w:rsid w:val="00696EDE"/>
    <w:rsid w:val="00696EE0"/>
    <w:rsid w:val="00697980"/>
    <w:rsid w:val="006A0932"/>
    <w:rsid w:val="006A0ADB"/>
    <w:rsid w:val="006A0F00"/>
    <w:rsid w:val="006A15D8"/>
    <w:rsid w:val="006A1921"/>
    <w:rsid w:val="006A19EF"/>
    <w:rsid w:val="006A1D4E"/>
    <w:rsid w:val="006A2899"/>
    <w:rsid w:val="006A43D5"/>
    <w:rsid w:val="006A4CA4"/>
    <w:rsid w:val="006A4D3A"/>
    <w:rsid w:val="006A525B"/>
    <w:rsid w:val="006A61D0"/>
    <w:rsid w:val="006A61FD"/>
    <w:rsid w:val="006A6930"/>
    <w:rsid w:val="006A7160"/>
    <w:rsid w:val="006B1342"/>
    <w:rsid w:val="006B1794"/>
    <w:rsid w:val="006B2284"/>
    <w:rsid w:val="006B3444"/>
    <w:rsid w:val="006B45A1"/>
    <w:rsid w:val="006B5201"/>
    <w:rsid w:val="006B5E7A"/>
    <w:rsid w:val="006B6327"/>
    <w:rsid w:val="006C0211"/>
    <w:rsid w:val="006C045F"/>
    <w:rsid w:val="006C0E0E"/>
    <w:rsid w:val="006C0F4E"/>
    <w:rsid w:val="006C113A"/>
    <w:rsid w:val="006C1C57"/>
    <w:rsid w:val="006C1F6A"/>
    <w:rsid w:val="006C3893"/>
    <w:rsid w:val="006C4196"/>
    <w:rsid w:val="006C4A57"/>
    <w:rsid w:val="006C510C"/>
    <w:rsid w:val="006C5589"/>
    <w:rsid w:val="006C63B0"/>
    <w:rsid w:val="006C6DCB"/>
    <w:rsid w:val="006C72EE"/>
    <w:rsid w:val="006C76A2"/>
    <w:rsid w:val="006C792E"/>
    <w:rsid w:val="006C7945"/>
    <w:rsid w:val="006C7AE5"/>
    <w:rsid w:val="006D116C"/>
    <w:rsid w:val="006D1A98"/>
    <w:rsid w:val="006D1C63"/>
    <w:rsid w:val="006D1FA9"/>
    <w:rsid w:val="006D2AFA"/>
    <w:rsid w:val="006D2C75"/>
    <w:rsid w:val="006D39D4"/>
    <w:rsid w:val="006D3F7B"/>
    <w:rsid w:val="006D4238"/>
    <w:rsid w:val="006D4CAC"/>
    <w:rsid w:val="006D5AC5"/>
    <w:rsid w:val="006D6209"/>
    <w:rsid w:val="006D6EF9"/>
    <w:rsid w:val="006D7575"/>
    <w:rsid w:val="006E06B9"/>
    <w:rsid w:val="006E200C"/>
    <w:rsid w:val="006E22C1"/>
    <w:rsid w:val="006E23AD"/>
    <w:rsid w:val="006E2793"/>
    <w:rsid w:val="006E2C64"/>
    <w:rsid w:val="006E2DA5"/>
    <w:rsid w:val="006E40CD"/>
    <w:rsid w:val="006E4214"/>
    <w:rsid w:val="006E4B7E"/>
    <w:rsid w:val="006E6C26"/>
    <w:rsid w:val="006E77F3"/>
    <w:rsid w:val="006E7C42"/>
    <w:rsid w:val="006F03CF"/>
    <w:rsid w:val="006F0536"/>
    <w:rsid w:val="006F11E6"/>
    <w:rsid w:val="006F14C0"/>
    <w:rsid w:val="006F168A"/>
    <w:rsid w:val="006F4054"/>
    <w:rsid w:val="006F452D"/>
    <w:rsid w:val="006F5076"/>
    <w:rsid w:val="006F5950"/>
    <w:rsid w:val="006F6009"/>
    <w:rsid w:val="0070166F"/>
    <w:rsid w:val="00701884"/>
    <w:rsid w:val="0070321D"/>
    <w:rsid w:val="00705706"/>
    <w:rsid w:val="007068BA"/>
    <w:rsid w:val="007078EC"/>
    <w:rsid w:val="0071002D"/>
    <w:rsid w:val="007103AD"/>
    <w:rsid w:val="00712172"/>
    <w:rsid w:val="00712B5E"/>
    <w:rsid w:val="007154C5"/>
    <w:rsid w:val="00716AB1"/>
    <w:rsid w:val="0071728E"/>
    <w:rsid w:val="007203C2"/>
    <w:rsid w:val="00721589"/>
    <w:rsid w:val="007218B4"/>
    <w:rsid w:val="00721B5F"/>
    <w:rsid w:val="00721D63"/>
    <w:rsid w:val="00721D9B"/>
    <w:rsid w:val="0072257B"/>
    <w:rsid w:val="00722ADA"/>
    <w:rsid w:val="00723A00"/>
    <w:rsid w:val="00723D12"/>
    <w:rsid w:val="0072433E"/>
    <w:rsid w:val="0072437B"/>
    <w:rsid w:val="0072490B"/>
    <w:rsid w:val="00725318"/>
    <w:rsid w:val="007253C7"/>
    <w:rsid w:val="0072555B"/>
    <w:rsid w:val="0072565C"/>
    <w:rsid w:val="00726503"/>
    <w:rsid w:val="00726DC2"/>
    <w:rsid w:val="007309F8"/>
    <w:rsid w:val="00730DFE"/>
    <w:rsid w:val="00731C6B"/>
    <w:rsid w:val="00731EE3"/>
    <w:rsid w:val="0073202D"/>
    <w:rsid w:val="00732148"/>
    <w:rsid w:val="00732BD9"/>
    <w:rsid w:val="00732C7B"/>
    <w:rsid w:val="00732D8F"/>
    <w:rsid w:val="00732DAF"/>
    <w:rsid w:val="00732F8E"/>
    <w:rsid w:val="007332B5"/>
    <w:rsid w:val="00734335"/>
    <w:rsid w:val="00734D2B"/>
    <w:rsid w:val="00735829"/>
    <w:rsid w:val="0073616F"/>
    <w:rsid w:val="007370D3"/>
    <w:rsid w:val="0073733E"/>
    <w:rsid w:val="007375A7"/>
    <w:rsid w:val="00737705"/>
    <w:rsid w:val="00737D29"/>
    <w:rsid w:val="007405B2"/>
    <w:rsid w:val="007408D4"/>
    <w:rsid w:val="00740D98"/>
    <w:rsid w:val="007411D8"/>
    <w:rsid w:val="0074153C"/>
    <w:rsid w:val="007420AC"/>
    <w:rsid w:val="00742617"/>
    <w:rsid w:val="0074272E"/>
    <w:rsid w:val="0074274F"/>
    <w:rsid w:val="00742867"/>
    <w:rsid w:val="00743D93"/>
    <w:rsid w:val="0074662C"/>
    <w:rsid w:val="007477F5"/>
    <w:rsid w:val="00750ACD"/>
    <w:rsid w:val="00751DC0"/>
    <w:rsid w:val="00751E51"/>
    <w:rsid w:val="00751EC1"/>
    <w:rsid w:val="00754E7D"/>
    <w:rsid w:val="007559B2"/>
    <w:rsid w:val="00756647"/>
    <w:rsid w:val="00756A95"/>
    <w:rsid w:val="00756B3D"/>
    <w:rsid w:val="007576D3"/>
    <w:rsid w:val="007578CB"/>
    <w:rsid w:val="00760894"/>
    <w:rsid w:val="00760EF2"/>
    <w:rsid w:val="0076177C"/>
    <w:rsid w:val="00762373"/>
    <w:rsid w:val="007624CC"/>
    <w:rsid w:val="0076253D"/>
    <w:rsid w:val="00762B7F"/>
    <w:rsid w:val="00762D55"/>
    <w:rsid w:val="007631B3"/>
    <w:rsid w:val="00763670"/>
    <w:rsid w:val="00763B4D"/>
    <w:rsid w:val="00764893"/>
    <w:rsid w:val="00765257"/>
    <w:rsid w:val="00766084"/>
    <w:rsid w:val="007661F7"/>
    <w:rsid w:val="007673EB"/>
    <w:rsid w:val="007701F7"/>
    <w:rsid w:val="00770DFE"/>
    <w:rsid w:val="007712BD"/>
    <w:rsid w:val="007712F8"/>
    <w:rsid w:val="007714AA"/>
    <w:rsid w:val="00771FBF"/>
    <w:rsid w:val="007725EC"/>
    <w:rsid w:val="007740B4"/>
    <w:rsid w:val="00774570"/>
    <w:rsid w:val="00775727"/>
    <w:rsid w:val="0077657D"/>
    <w:rsid w:val="00776CEE"/>
    <w:rsid w:val="00777D3F"/>
    <w:rsid w:val="0078026D"/>
    <w:rsid w:val="007807E8"/>
    <w:rsid w:val="00780861"/>
    <w:rsid w:val="00780F1C"/>
    <w:rsid w:val="007817E7"/>
    <w:rsid w:val="007819B1"/>
    <w:rsid w:val="00782386"/>
    <w:rsid w:val="00782C2C"/>
    <w:rsid w:val="00782DAB"/>
    <w:rsid w:val="00783395"/>
    <w:rsid w:val="00783AFA"/>
    <w:rsid w:val="007849D3"/>
    <w:rsid w:val="00785427"/>
    <w:rsid w:val="00785688"/>
    <w:rsid w:val="007856F6"/>
    <w:rsid w:val="00785EEE"/>
    <w:rsid w:val="00786339"/>
    <w:rsid w:val="00786B14"/>
    <w:rsid w:val="00786D4C"/>
    <w:rsid w:val="00790540"/>
    <w:rsid w:val="00790732"/>
    <w:rsid w:val="00790FDC"/>
    <w:rsid w:val="0079147F"/>
    <w:rsid w:val="00791C29"/>
    <w:rsid w:val="007927F1"/>
    <w:rsid w:val="00792DEA"/>
    <w:rsid w:val="00793C9E"/>
    <w:rsid w:val="007940A5"/>
    <w:rsid w:val="0079432D"/>
    <w:rsid w:val="007943B7"/>
    <w:rsid w:val="007951A8"/>
    <w:rsid w:val="007963DB"/>
    <w:rsid w:val="0079654D"/>
    <w:rsid w:val="0079669B"/>
    <w:rsid w:val="007968CA"/>
    <w:rsid w:val="00797917"/>
    <w:rsid w:val="007A07D5"/>
    <w:rsid w:val="007A0BD4"/>
    <w:rsid w:val="007A0FA3"/>
    <w:rsid w:val="007A1B33"/>
    <w:rsid w:val="007A1E21"/>
    <w:rsid w:val="007A2172"/>
    <w:rsid w:val="007A283E"/>
    <w:rsid w:val="007A43FF"/>
    <w:rsid w:val="007A4F40"/>
    <w:rsid w:val="007A5D6B"/>
    <w:rsid w:val="007A63B6"/>
    <w:rsid w:val="007A7655"/>
    <w:rsid w:val="007B094F"/>
    <w:rsid w:val="007B0F94"/>
    <w:rsid w:val="007B1057"/>
    <w:rsid w:val="007B1C29"/>
    <w:rsid w:val="007B1E77"/>
    <w:rsid w:val="007B34CD"/>
    <w:rsid w:val="007B3918"/>
    <w:rsid w:val="007B3CD2"/>
    <w:rsid w:val="007B52B9"/>
    <w:rsid w:val="007B569A"/>
    <w:rsid w:val="007B5AB6"/>
    <w:rsid w:val="007B6012"/>
    <w:rsid w:val="007B60CF"/>
    <w:rsid w:val="007B6927"/>
    <w:rsid w:val="007B7253"/>
    <w:rsid w:val="007C003D"/>
    <w:rsid w:val="007C07E9"/>
    <w:rsid w:val="007C09A9"/>
    <w:rsid w:val="007C0AD9"/>
    <w:rsid w:val="007C121A"/>
    <w:rsid w:val="007C1AF7"/>
    <w:rsid w:val="007C1C08"/>
    <w:rsid w:val="007C1C89"/>
    <w:rsid w:val="007C282A"/>
    <w:rsid w:val="007C2DBC"/>
    <w:rsid w:val="007C3180"/>
    <w:rsid w:val="007C3C1D"/>
    <w:rsid w:val="007C4031"/>
    <w:rsid w:val="007C434D"/>
    <w:rsid w:val="007C55B0"/>
    <w:rsid w:val="007C5C0E"/>
    <w:rsid w:val="007C73FC"/>
    <w:rsid w:val="007D055C"/>
    <w:rsid w:val="007D05D7"/>
    <w:rsid w:val="007D199A"/>
    <w:rsid w:val="007D1F6D"/>
    <w:rsid w:val="007D2EBE"/>
    <w:rsid w:val="007D3B94"/>
    <w:rsid w:val="007D496F"/>
    <w:rsid w:val="007D4F4D"/>
    <w:rsid w:val="007D5089"/>
    <w:rsid w:val="007D6010"/>
    <w:rsid w:val="007D6531"/>
    <w:rsid w:val="007D676D"/>
    <w:rsid w:val="007E00FD"/>
    <w:rsid w:val="007E1A31"/>
    <w:rsid w:val="007E1C07"/>
    <w:rsid w:val="007E25A7"/>
    <w:rsid w:val="007E38E9"/>
    <w:rsid w:val="007E38F7"/>
    <w:rsid w:val="007E3A2D"/>
    <w:rsid w:val="007E42C6"/>
    <w:rsid w:val="007E4E51"/>
    <w:rsid w:val="007E59B0"/>
    <w:rsid w:val="007E59F3"/>
    <w:rsid w:val="007E5FB7"/>
    <w:rsid w:val="007E7027"/>
    <w:rsid w:val="007E74D4"/>
    <w:rsid w:val="007E7B6B"/>
    <w:rsid w:val="007F060C"/>
    <w:rsid w:val="007F082A"/>
    <w:rsid w:val="007F1590"/>
    <w:rsid w:val="007F15AD"/>
    <w:rsid w:val="007F24B6"/>
    <w:rsid w:val="007F2A70"/>
    <w:rsid w:val="007F313B"/>
    <w:rsid w:val="007F4FFD"/>
    <w:rsid w:val="007F579E"/>
    <w:rsid w:val="007F5B0C"/>
    <w:rsid w:val="007F5EFE"/>
    <w:rsid w:val="007F6460"/>
    <w:rsid w:val="007F6A6F"/>
    <w:rsid w:val="007F6C81"/>
    <w:rsid w:val="00800367"/>
    <w:rsid w:val="00801521"/>
    <w:rsid w:val="00802442"/>
    <w:rsid w:val="00802915"/>
    <w:rsid w:val="00802B5A"/>
    <w:rsid w:val="00803D94"/>
    <w:rsid w:val="008045D7"/>
    <w:rsid w:val="008049A6"/>
    <w:rsid w:val="00805B1B"/>
    <w:rsid w:val="00806592"/>
    <w:rsid w:val="00806606"/>
    <w:rsid w:val="00806CD1"/>
    <w:rsid w:val="00806D68"/>
    <w:rsid w:val="008077D3"/>
    <w:rsid w:val="0081124C"/>
    <w:rsid w:val="0081165D"/>
    <w:rsid w:val="00812285"/>
    <w:rsid w:val="00812CE4"/>
    <w:rsid w:val="0081460C"/>
    <w:rsid w:val="0081465D"/>
    <w:rsid w:val="00815499"/>
    <w:rsid w:val="008160FB"/>
    <w:rsid w:val="008168DE"/>
    <w:rsid w:val="00816F3A"/>
    <w:rsid w:val="008214CB"/>
    <w:rsid w:val="00821992"/>
    <w:rsid w:val="00821B40"/>
    <w:rsid w:val="00822021"/>
    <w:rsid w:val="008229BA"/>
    <w:rsid w:val="00822B72"/>
    <w:rsid w:val="00823267"/>
    <w:rsid w:val="0082341B"/>
    <w:rsid w:val="008234D8"/>
    <w:rsid w:val="00823F3D"/>
    <w:rsid w:val="00824832"/>
    <w:rsid w:val="00824958"/>
    <w:rsid w:val="008249B6"/>
    <w:rsid w:val="00824BB0"/>
    <w:rsid w:val="008252B4"/>
    <w:rsid w:val="008253BA"/>
    <w:rsid w:val="008259A4"/>
    <w:rsid w:val="00826856"/>
    <w:rsid w:val="00826ACA"/>
    <w:rsid w:val="00827853"/>
    <w:rsid w:val="008279F0"/>
    <w:rsid w:val="00830267"/>
    <w:rsid w:val="00831B3E"/>
    <w:rsid w:val="00831E65"/>
    <w:rsid w:val="00833F68"/>
    <w:rsid w:val="00835C4B"/>
    <w:rsid w:val="00836A67"/>
    <w:rsid w:val="00837F1E"/>
    <w:rsid w:val="00840DDC"/>
    <w:rsid w:val="00840FA2"/>
    <w:rsid w:val="00842CDA"/>
    <w:rsid w:val="0084348A"/>
    <w:rsid w:val="00843E5C"/>
    <w:rsid w:val="008444D6"/>
    <w:rsid w:val="00844DC5"/>
    <w:rsid w:val="008451C8"/>
    <w:rsid w:val="00845390"/>
    <w:rsid w:val="00845415"/>
    <w:rsid w:val="008458AF"/>
    <w:rsid w:val="0084601B"/>
    <w:rsid w:val="00846B24"/>
    <w:rsid w:val="00850289"/>
    <w:rsid w:val="00850E46"/>
    <w:rsid w:val="00850FA8"/>
    <w:rsid w:val="008518BB"/>
    <w:rsid w:val="00851CEA"/>
    <w:rsid w:val="00851D64"/>
    <w:rsid w:val="00852DC3"/>
    <w:rsid w:val="00853784"/>
    <w:rsid w:val="00854101"/>
    <w:rsid w:val="00854A4E"/>
    <w:rsid w:val="008574BE"/>
    <w:rsid w:val="008606C4"/>
    <w:rsid w:val="008606F0"/>
    <w:rsid w:val="008609D2"/>
    <w:rsid w:val="00860E84"/>
    <w:rsid w:val="008620A6"/>
    <w:rsid w:val="008620BC"/>
    <w:rsid w:val="00862A92"/>
    <w:rsid w:val="008634A5"/>
    <w:rsid w:val="008636BD"/>
    <w:rsid w:val="00864962"/>
    <w:rsid w:val="00864B9A"/>
    <w:rsid w:val="00865489"/>
    <w:rsid w:val="0086553D"/>
    <w:rsid w:val="008661C1"/>
    <w:rsid w:val="0086648E"/>
    <w:rsid w:val="00867540"/>
    <w:rsid w:val="00870E24"/>
    <w:rsid w:val="0087134D"/>
    <w:rsid w:val="008718AC"/>
    <w:rsid w:val="00871F71"/>
    <w:rsid w:val="00872C58"/>
    <w:rsid w:val="00872E13"/>
    <w:rsid w:val="00872EE3"/>
    <w:rsid w:val="0087437C"/>
    <w:rsid w:val="008748D7"/>
    <w:rsid w:val="00874A29"/>
    <w:rsid w:val="00874A7F"/>
    <w:rsid w:val="00874DD2"/>
    <w:rsid w:val="00874FEB"/>
    <w:rsid w:val="00875F95"/>
    <w:rsid w:val="0087620C"/>
    <w:rsid w:val="00880845"/>
    <w:rsid w:val="00880DD4"/>
    <w:rsid w:val="0088111A"/>
    <w:rsid w:val="0088113F"/>
    <w:rsid w:val="00881459"/>
    <w:rsid w:val="00881B6F"/>
    <w:rsid w:val="0088246B"/>
    <w:rsid w:val="00882507"/>
    <w:rsid w:val="00882888"/>
    <w:rsid w:val="00882AA4"/>
    <w:rsid w:val="008839A2"/>
    <w:rsid w:val="00883D85"/>
    <w:rsid w:val="00883E22"/>
    <w:rsid w:val="00883EB5"/>
    <w:rsid w:val="008847E5"/>
    <w:rsid w:val="00884E43"/>
    <w:rsid w:val="00885828"/>
    <w:rsid w:val="00887B7A"/>
    <w:rsid w:val="00887EC6"/>
    <w:rsid w:val="0089084C"/>
    <w:rsid w:val="00890DE0"/>
    <w:rsid w:val="00891034"/>
    <w:rsid w:val="00891BE4"/>
    <w:rsid w:val="00893409"/>
    <w:rsid w:val="00893D9F"/>
    <w:rsid w:val="0089428E"/>
    <w:rsid w:val="00894D72"/>
    <w:rsid w:val="00894E1B"/>
    <w:rsid w:val="00895281"/>
    <w:rsid w:val="00895A37"/>
    <w:rsid w:val="00895B4F"/>
    <w:rsid w:val="0089640C"/>
    <w:rsid w:val="008967CE"/>
    <w:rsid w:val="00896EB8"/>
    <w:rsid w:val="008A07E7"/>
    <w:rsid w:val="008A2379"/>
    <w:rsid w:val="008A2AF9"/>
    <w:rsid w:val="008A2C6F"/>
    <w:rsid w:val="008A2C7E"/>
    <w:rsid w:val="008A3109"/>
    <w:rsid w:val="008A310C"/>
    <w:rsid w:val="008A376F"/>
    <w:rsid w:val="008A37AB"/>
    <w:rsid w:val="008A3AD0"/>
    <w:rsid w:val="008A4329"/>
    <w:rsid w:val="008A4E73"/>
    <w:rsid w:val="008A5702"/>
    <w:rsid w:val="008A578E"/>
    <w:rsid w:val="008A67FE"/>
    <w:rsid w:val="008A696E"/>
    <w:rsid w:val="008A7222"/>
    <w:rsid w:val="008A7CE7"/>
    <w:rsid w:val="008B0BA6"/>
    <w:rsid w:val="008B1519"/>
    <w:rsid w:val="008B22D4"/>
    <w:rsid w:val="008B2667"/>
    <w:rsid w:val="008B278E"/>
    <w:rsid w:val="008B2F3A"/>
    <w:rsid w:val="008B3A19"/>
    <w:rsid w:val="008B3DBD"/>
    <w:rsid w:val="008B3FF1"/>
    <w:rsid w:val="008B5255"/>
    <w:rsid w:val="008B613A"/>
    <w:rsid w:val="008B663D"/>
    <w:rsid w:val="008B67BD"/>
    <w:rsid w:val="008B699B"/>
    <w:rsid w:val="008B69E3"/>
    <w:rsid w:val="008B7AB0"/>
    <w:rsid w:val="008B7BCC"/>
    <w:rsid w:val="008C086E"/>
    <w:rsid w:val="008C1940"/>
    <w:rsid w:val="008C239D"/>
    <w:rsid w:val="008C2499"/>
    <w:rsid w:val="008C2990"/>
    <w:rsid w:val="008C50C3"/>
    <w:rsid w:val="008C5499"/>
    <w:rsid w:val="008C5872"/>
    <w:rsid w:val="008C5929"/>
    <w:rsid w:val="008C5995"/>
    <w:rsid w:val="008C7094"/>
    <w:rsid w:val="008C70AA"/>
    <w:rsid w:val="008D04D0"/>
    <w:rsid w:val="008D1E68"/>
    <w:rsid w:val="008D2B97"/>
    <w:rsid w:val="008D3883"/>
    <w:rsid w:val="008D48B5"/>
    <w:rsid w:val="008D49A5"/>
    <w:rsid w:val="008D49E5"/>
    <w:rsid w:val="008D54BE"/>
    <w:rsid w:val="008D5D7A"/>
    <w:rsid w:val="008D67DF"/>
    <w:rsid w:val="008D6C81"/>
    <w:rsid w:val="008D7016"/>
    <w:rsid w:val="008D7AFB"/>
    <w:rsid w:val="008E0083"/>
    <w:rsid w:val="008E281A"/>
    <w:rsid w:val="008E314C"/>
    <w:rsid w:val="008E4073"/>
    <w:rsid w:val="008E6CF0"/>
    <w:rsid w:val="008F0B10"/>
    <w:rsid w:val="008F0DDB"/>
    <w:rsid w:val="008F1439"/>
    <w:rsid w:val="008F24F5"/>
    <w:rsid w:val="008F5415"/>
    <w:rsid w:val="008F552E"/>
    <w:rsid w:val="008F598C"/>
    <w:rsid w:val="008F5B38"/>
    <w:rsid w:val="008F660E"/>
    <w:rsid w:val="008F7051"/>
    <w:rsid w:val="008F75EF"/>
    <w:rsid w:val="00900D9C"/>
    <w:rsid w:val="0090134C"/>
    <w:rsid w:val="00901434"/>
    <w:rsid w:val="0090315A"/>
    <w:rsid w:val="009033A9"/>
    <w:rsid w:val="00904017"/>
    <w:rsid w:val="00904152"/>
    <w:rsid w:val="00904C0B"/>
    <w:rsid w:val="0090581D"/>
    <w:rsid w:val="00905D8D"/>
    <w:rsid w:val="00906D5A"/>
    <w:rsid w:val="00910F45"/>
    <w:rsid w:val="009111ED"/>
    <w:rsid w:val="00912484"/>
    <w:rsid w:val="009134BA"/>
    <w:rsid w:val="0091439C"/>
    <w:rsid w:val="009148F1"/>
    <w:rsid w:val="0091513A"/>
    <w:rsid w:val="00915931"/>
    <w:rsid w:val="009163D8"/>
    <w:rsid w:val="009164BF"/>
    <w:rsid w:val="00916954"/>
    <w:rsid w:val="0091729D"/>
    <w:rsid w:val="00917C1C"/>
    <w:rsid w:val="00920572"/>
    <w:rsid w:val="00920BF2"/>
    <w:rsid w:val="00920EE2"/>
    <w:rsid w:val="009219A0"/>
    <w:rsid w:val="00922049"/>
    <w:rsid w:val="00922951"/>
    <w:rsid w:val="00922C6C"/>
    <w:rsid w:val="00923B94"/>
    <w:rsid w:val="00924C53"/>
    <w:rsid w:val="009250B2"/>
    <w:rsid w:val="00926DE4"/>
    <w:rsid w:val="0092774D"/>
    <w:rsid w:val="0092798A"/>
    <w:rsid w:val="00930000"/>
    <w:rsid w:val="00931287"/>
    <w:rsid w:val="00931887"/>
    <w:rsid w:val="00932290"/>
    <w:rsid w:val="009327B1"/>
    <w:rsid w:val="00932DE5"/>
    <w:rsid w:val="00932F89"/>
    <w:rsid w:val="00933BE4"/>
    <w:rsid w:val="00933E84"/>
    <w:rsid w:val="00933EC9"/>
    <w:rsid w:val="0093400A"/>
    <w:rsid w:val="009349A9"/>
    <w:rsid w:val="00935033"/>
    <w:rsid w:val="0093647F"/>
    <w:rsid w:val="0093674A"/>
    <w:rsid w:val="00936C52"/>
    <w:rsid w:val="009375CF"/>
    <w:rsid w:val="00937E74"/>
    <w:rsid w:val="0094010A"/>
    <w:rsid w:val="00940161"/>
    <w:rsid w:val="00940365"/>
    <w:rsid w:val="00940930"/>
    <w:rsid w:val="00940B3B"/>
    <w:rsid w:val="00940E42"/>
    <w:rsid w:val="00941FDC"/>
    <w:rsid w:val="00942643"/>
    <w:rsid w:val="00943D9A"/>
    <w:rsid w:val="00945C97"/>
    <w:rsid w:val="0094603E"/>
    <w:rsid w:val="00947625"/>
    <w:rsid w:val="00950B6D"/>
    <w:rsid w:val="00950C30"/>
    <w:rsid w:val="00950DB2"/>
    <w:rsid w:val="0095420E"/>
    <w:rsid w:val="009545C6"/>
    <w:rsid w:val="0095489B"/>
    <w:rsid w:val="009554E5"/>
    <w:rsid w:val="00956D03"/>
    <w:rsid w:val="00956D59"/>
    <w:rsid w:val="009571EB"/>
    <w:rsid w:val="00960569"/>
    <w:rsid w:val="009618FA"/>
    <w:rsid w:val="009624E6"/>
    <w:rsid w:val="0096264F"/>
    <w:rsid w:val="00963549"/>
    <w:rsid w:val="00963B00"/>
    <w:rsid w:val="00964383"/>
    <w:rsid w:val="00966C82"/>
    <w:rsid w:val="00966FB9"/>
    <w:rsid w:val="009671CD"/>
    <w:rsid w:val="009674C9"/>
    <w:rsid w:val="00967530"/>
    <w:rsid w:val="00967723"/>
    <w:rsid w:val="009679AE"/>
    <w:rsid w:val="009704A8"/>
    <w:rsid w:val="0097171A"/>
    <w:rsid w:val="009719A1"/>
    <w:rsid w:val="00972040"/>
    <w:rsid w:val="00972B41"/>
    <w:rsid w:val="0097370D"/>
    <w:rsid w:val="00974392"/>
    <w:rsid w:val="009751A9"/>
    <w:rsid w:val="00976D24"/>
    <w:rsid w:val="00976FA9"/>
    <w:rsid w:val="009771D8"/>
    <w:rsid w:val="00977663"/>
    <w:rsid w:val="00980379"/>
    <w:rsid w:val="00980488"/>
    <w:rsid w:val="009804AB"/>
    <w:rsid w:val="00980F9C"/>
    <w:rsid w:val="00981677"/>
    <w:rsid w:val="0098178E"/>
    <w:rsid w:val="00981AE2"/>
    <w:rsid w:val="00982A0A"/>
    <w:rsid w:val="00984033"/>
    <w:rsid w:val="00984090"/>
    <w:rsid w:val="009848AB"/>
    <w:rsid w:val="009859B1"/>
    <w:rsid w:val="0098632B"/>
    <w:rsid w:val="00986776"/>
    <w:rsid w:val="009879C9"/>
    <w:rsid w:val="00987B02"/>
    <w:rsid w:val="00990077"/>
    <w:rsid w:val="00990F0D"/>
    <w:rsid w:val="00991FA8"/>
    <w:rsid w:val="00992144"/>
    <w:rsid w:val="0099321F"/>
    <w:rsid w:val="00993603"/>
    <w:rsid w:val="009939C5"/>
    <w:rsid w:val="00994608"/>
    <w:rsid w:val="00995BBB"/>
    <w:rsid w:val="00995EF2"/>
    <w:rsid w:val="00996BE5"/>
    <w:rsid w:val="00996F31"/>
    <w:rsid w:val="009973C7"/>
    <w:rsid w:val="00997BFB"/>
    <w:rsid w:val="009A1F2E"/>
    <w:rsid w:val="009A2935"/>
    <w:rsid w:val="009A375F"/>
    <w:rsid w:val="009A4D53"/>
    <w:rsid w:val="009A57BE"/>
    <w:rsid w:val="009A5EC7"/>
    <w:rsid w:val="009A60E5"/>
    <w:rsid w:val="009A673A"/>
    <w:rsid w:val="009A6E71"/>
    <w:rsid w:val="009A7348"/>
    <w:rsid w:val="009A79DC"/>
    <w:rsid w:val="009A7E72"/>
    <w:rsid w:val="009B0063"/>
    <w:rsid w:val="009B01A3"/>
    <w:rsid w:val="009B046D"/>
    <w:rsid w:val="009B0A03"/>
    <w:rsid w:val="009B0E47"/>
    <w:rsid w:val="009B3288"/>
    <w:rsid w:val="009B357E"/>
    <w:rsid w:val="009B3692"/>
    <w:rsid w:val="009B36EF"/>
    <w:rsid w:val="009B3AD0"/>
    <w:rsid w:val="009B40B9"/>
    <w:rsid w:val="009B462C"/>
    <w:rsid w:val="009B4A62"/>
    <w:rsid w:val="009B4C43"/>
    <w:rsid w:val="009B676B"/>
    <w:rsid w:val="009B6F09"/>
    <w:rsid w:val="009B750F"/>
    <w:rsid w:val="009C034E"/>
    <w:rsid w:val="009C063C"/>
    <w:rsid w:val="009C102C"/>
    <w:rsid w:val="009C15F3"/>
    <w:rsid w:val="009C1DBB"/>
    <w:rsid w:val="009C2A11"/>
    <w:rsid w:val="009C34D1"/>
    <w:rsid w:val="009C46AE"/>
    <w:rsid w:val="009C599B"/>
    <w:rsid w:val="009C6CCF"/>
    <w:rsid w:val="009C7108"/>
    <w:rsid w:val="009C7361"/>
    <w:rsid w:val="009C7A7C"/>
    <w:rsid w:val="009C7D20"/>
    <w:rsid w:val="009D024C"/>
    <w:rsid w:val="009D065A"/>
    <w:rsid w:val="009D0871"/>
    <w:rsid w:val="009D18D8"/>
    <w:rsid w:val="009D2E41"/>
    <w:rsid w:val="009D3352"/>
    <w:rsid w:val="009D3DDA"/>
    <w:rsid w:val="009D3FBA"/>
    <w:rsid w:val="009D48BA"/>
    <w:rsid w:val="009D5CD8"/>
    <w:rsid w:val="009D63CF"/>
    <w:rsid w:val="009D66EF"/>
    <w:rsid w:val="009D6B0D"/>
    <w:rsid w:val="009D7688"/>
    <w:rsid w:val="009E07C2"/>
    <w:rsid w:val="009E0E52"/>
    <w:rsid w:val="009E1339"/>
    <w:rsid w:val="009E24F5"/>
    <w:rsid w:val="009E2B1B"/>
    <w:rsid w:val="009E3A37"/>
    <w:rsid w:val="009E490F"/>
    <w:rsid w:val="009E5551"/>
    <w:rsid w:val="009E5BE8"/>
    <w:rsid w:val="009E63E2"/>
    <w:rsid w:val="009E7062"/>
    <w:rsid w:val="009F0A1B"/>
    <w:rsid w:val="009F4202"/>
    <w:rsid w:val="009F4E42"/>
    <w:rsid w:val="009F4EBC"/>
    <w:rsid w:val="009F5846"/>
    <w:rsid w:val="009F7268"/>
    <w:rsid w:val="009F72F9"/>
    <w:rsid w:val="009F7C88"/>
    <w:rsid w:val="00A00205"/>
    <w:rsid w:val="00A0096E"/>
    <w:rsid w:val="00A00AF0"/>
    <w:rsid w:val="00A0161A"/>
    <w:rsid w:val="00A02598"/>
    <w:rsid w:val="00A02E97"/>
    <w:rsid w:val="00A031E7"/>
    <w:rsid w:val="00A033D4"/>
    <w:rsid w:val="00A035A4"/>
    <w:rsid w:val="00A03945"/>
    <w:rsid w:val="00A04304"/>
    <w:rsid w:val="00A04573"/>
    <w:rsid w:val="00A05249"/>
    <w:rsid w:val="00A0600E"/>
    <w:rsid w:val="00A07755"/>
    <w:rsid w:val="00A07CAA"/>
    <w:rsid w:val="00A07D72"/>
    <w:rsid w:val="00A1026E"/>
    <w:rsid w:val="00A10461"/>
    <w:rsid w:val="00A1077A"/>
    <w:rsid w:val="00A10798"/>
    <w:rsid w:val="00A11925"/>
    <w:rsid w:val="00A11962"/>
    <w:rsid w:val="00A11993"/>
    <w:rsid w:val="00A11A41"/>
    <w:rsid w:val="00A13906"/>
    <w:rsid w:val="00A14B5A"/>
    <w:rsid w:val="00A1568A"/>
    <w:rsid w:val="00A15FFF"/>
    <w:rsid w:val="00A1700C"/>
    <w:rsid w:val="00A208AB"/>
    <w:rsid w:val="00A21042"/>
    <w:rsid w:val="00A218E3"/>
    <w:rsid w:val="00A219CA"/>
    <w:rsid w:val="00A2243D"/>
    <w:rsid w:val="00A228D8"/>
    <w:rsid w:val="00A22D1B"/>
    <w:rsid w:val="00A22D41"/>
    <w:rsid w:val="00A23D38"/>
    <w:rsid w:val="00A2428F"/>
    <w:rsid w:val="00A248CA"/>
    <w:rsid w:val="00A25233"/>
    <w:rsid w:val="00A2761F"/>
    <w:rsid w:val="00A27DF0"/>
    <w:rsid w:val="00A3026E"/>
    <w:rsid w:val="00A30920"/>
    <w:rsid w:val="00A311BE"/>
    <w:rsid w:val="00A31522"/>
    <w:rsid w:val="00A325F3"/>
    <w:rsid w:val="00A326C5"/>
    <w:rsid w:val="00A3275F"/>
    <w:rsid w:val="00A32A46"/>
    <w:rsid w:val="00A32CF9"/>
    <w:rsid w:val="00A3331A"/>
    <w:rsid w:val="00A33678"/>
    <w:rsid w:val="00A3371F"/>
    <w:rsid w:val="00A349B2"/>
    <w:rsid w:val="00A35080"/>
    <w:rsid w:val="00A3567F"/>
    <w:rsid w:val="00A37698"/>
    <w:rsid w:val="00A37C58"/>
    <w:rsid w:val="00A40E2C"/>
    <w:rsid w:val="00A41ED3"/>
    <w:rsid w:val="00A427E2"/>
    <w:rsid w:val="00A429DA"/>
    <w:rsid w:val="00A438ED"/>
    <w:rsid w:val="00A43B6E"/>
    <w:rsid w:val="00A43DE4"/>
    <w:rsid w:val="00A44077"/>
    <w:rsid w:val="00A4484E"/>
    <w:rsid w:val="00A4599D"/>
    <w:rsid w:val="00A46B0D"/>
    <w:rsid w:val="00A46DBD"/>
    <w:rsid w:val="00A47B85"/>
    <w:rsid w:val="00A47CF9"/>
    <w:rsid w:val="00A500E4"/>
    <w:rsid w:val="00A50AC0"/>
    <w:rsid w:val="00A51E51"/>
    <w:rsid w:val="00A51FBA"/>
    <w:rsid w:val="00A522FE"/>
    <w:rsid w:val="00A528C5"/>
    <w:rsid w:val="00A52990"/>
    <w:rsid w:val="00A533C3"/>
    <w:rsid w:val="00A5345B"/>
    <w:rsid w:val="00A537FE"/>
    <w:rsid w:val="00A53943"/>
    <w:rsid w:val="00A54176"/>
    <w:rsid w:val="00A54C6B"/>
    <w:rsid w:val="00A54E47"/>
    <w:rsid w:val="00A55852"/>
    <w:rsid w:val="00A56146"/>
    <w:rsid w:val="00A563B9"/>
    <w:rsid w:val="00A565E4"/>
    <w:rsid w:val="00A56B2A"/>
    <w:rsid w:val="00A56C01"/>
    <w:rsid w:val="00A56E7D"/>
    <w:rsid w:val="00A6001A"/>
    <w:rsid w:val="00A600CD"/>
    <w:rsid w:val="00A602F8"/>
    <w:rsid w:val="00A60778"/>
    <w:rsid w:val="00A60A7A"/>
    <w:rsid w:val="00A6294C"/>
    <w:rsid w:val="00A62FEF"/>
    <w:rsid w:val="00A630A5"/>
    <w:rsid w:val="00A632E4"/>
    <w:rsid w:val="00A646A8"/>
    <w:rsid w:val="00A64C35"/>
    <w:rsid w:val="00A64E8F"/>
    <w:rsid w:val="00A66219"/>
    <w:rsid w:val="00A71AEC"/>
    <w:rsid w:val="00A74EFF"/>
    <w:rsid w:val="00A75D97"/>
    <w:rsid w:val="00A7600F"/>
    <w:rsid w:val="00A7735F"/>
    <w:rsid w:val="00A77EDC"/>
    <w:rsid w:val="00A816A4"/>
    <w:rsid w:val="00A818B8"/>
    <w:rsid w:val="00A81D82"/>
    <w:rsid w:val="00A82083"/>
    <w:rsid w:val="00A820E9"/>
    <w:rsid w:val="00A82A62"/>
    <w:rsid w:val="00A830E4"/>
    <w:rsid w:val="00A83134"/>
    <w:rsid w:val="00A83A41"/>
    <w:rsid w:val="00A85B06"/>
    <w:rsid w:val="00A8606E"/>
    <w:rsid w:val="00A86B87"/>
    <w:rsid w:val="00A86C56"/>
    <w:rsid w:val="00A92368"/>
    <w:rsid w:val="00A926E4"/>
    <w:rsid w:val="00A9293E"/>
    <w:rsid w:val="00A92CAF"/>
    <w:rsid w:val="00A93279"/>
    <w:rsid w:val="00A93E33"/>
    <w:rsid w:val="00A94209"/>
    <w:rsid w:val="00A94876"/>
    <w:rsid w:val="00A949D7"/>
    <w:rsid w:val="00A94E9F"/>
    <w:rsid w:val="00A95455"/>
    <w:rsid w:val="00A95F4F"/>
    <w:rsid w:val="00A96CA2"/>
    <w:rsid w:val="00AA0B41"/>
    <w:rsid w:val="00AA12E0"/>
    <w:rsid w:val="00AA2204"/>
    <w:rsid w:val="00AA42F3"/>
    <w:rsid w:val="00AA5404"/>
    <w:rsid w:val="00AA5CC2"/>
    <w:rsid w:val="00AA6D10"/>
    <w:rsid w:val="00AA785A"/>
    <w:rsid w:val="00AB074E"/>
    <w:rsid w:val="00AB0BCE"/>
    <w:rsid w:val="00AB1248"/>
    <w:rsid w:val="00AB12AD"/>
    <w:rsid w:val="00AB2ED8"/>
    <w:rsid w:val="00AB2F3D"/>
    <w:rsid w:val="00AB3163"/>
    <w:rsid w:val="00AB3830"/>
    <w:rsid w:val="00AB4683"/>
    <w:rsid w:val="00AB4699"/>
    <w:rsid w:val="00AB4D9B"/>
    <w:rsid w:val="00AB5A35"/>
    <w:rsid w:val="00AB6728"/>
    <w:rsid w:val="00AB6970"/>
    <w:rsid w:val="00AB773B"/>
    <w:rsid w:val="00AC0870"/>
    <w:rsid w:val="00AC1939"/>
    <w:rsid w:val="00AC22FF"/>
    <w:rsid w:val="00AC35E3"/>
    <w:rsid w:val="00AC4514"/>
    <w:rsid w:val="00AC4A7A"/>
    <w:rsid w:val="00AC4EA1"/>
    <w:rsid w:val="00AC4FAC"/>
    <w:rsid w:val="00AC5E60"/>
    <w:rsid w:val="00AC5F00"/>
    <w:rsid w:val="00AC6135"/>
    <w:rsid w:val="00AC62F4"/>
    <w:rsid w:val="00AC7803"/>
    <w:rsid w:val="00AC7C05"/>
    <w:rsid w:val="00AC7C80"/>
    <w:rsid w:val="00AD04FC"/>
    <w:rsid w:val="00AD06C4"/>
    <w:rsid w:val="00AD0C05"/>
    <w:rsid w:val="00AD136D"/>
    <w:rsid w:val="00AD167C"/>
    <w:rsid w:val="00AD17C7"/>
    <w:rsid w:val="00AD1D6C"/>
    <w:rsid w:val="00AD2C0C"/>
    <w:rsid w:val="00AD4041"/>
    <w:rsid w:val="00AD5DF6"/>
    <w:rsid w:val="00AD7803"/>
    <w:rsid w:val="00AD78FC"/>
    <w:rsid w:val="00AE076D"/>
    <w:rsid w:val="00AE2194"/>
    <w:rsid w:val="00AE2640"/>
    <w:rsid w:val="00AE302B"/>
    <w:rsid w:val="00AE35F9"/>
    <w:rsid w:val="00AE39E8"/>
    <w:rsid w:val="00AE4F54"/>
    <w:rsid w:val="00AE5242"/>
    <w:rsid w:val="00AE75B7"/>
    <w:rsid w:val="00AE7FE1"/>
    <w:rsid w:val="00AF0C4E"/>
    <w:rsid w:val="00AF0E98"/>
    <w:rsid w:val="00AF1243"/>
    <w:rsid w:val="00AF1DAF"/>
    <w:rsid w:val="00AF31F0"/>
    <w:rsid w:val="00AF37A4"/>
    <w:rsid w:val="00AF3AD4"/>
    <w:rsid w:val="00AF5954"/>
    <w:rsid w:val="00AF5D15"/>
    <w:rsid w:val="00AF72BF"/>
    <w:rsid w:val="00B00A13"/>
    <w:rsid w:val="00B00AFB"/>
    <w:rsid w:val="00B01A77"/>
    <w:rsid w:val="00B039DB"/>
    <w:rsid w:val="00B03A19"/>
    <w:rsid w:val="00B0408F"/>
    <w:rsid w:val="00B0569D"/>
    <w:rsid w:val="00B05891"/>
    <w:rsid w:val="00B058FD"/>
    <w:rsid w:val="00B07878"/>
    <w:rsid w:val="00B078BD"/>
    <w:rsid w:val="00B10137"/>
    <w:rsid w:val="00B11871"/>
    <w:rsid w:val="00B11A11"/>
    <w:rsid w:val="00B13020"/>
    <w:rsid w:val="00B13E69"/>
    <w:rsid w:val="00B141A2"/>
    <w:rsid w:val="00B15651"/>
    <w:rsid w:val="00B15D39"/>
    <w:rsid w:val="00B15D62"/>
    <w:rsid w:val="00B17E15"/>
    <w:rsid w:val="00B210DC"/>
    <w:rsid w:val="00B21231"/>
    <w:rsid w:val="00B21B55"/>
    <w:rsid w:val="00B22476"/>
    <w:rsid w:val="00B22665"/>
    <w:rsid w:val="00B2334C"/>
    <w:rsid w:val="00B23E28"/>
    <w:rsid w:val="00B259DF"/>
    <w:rsid w:val="00B25A17"/>
    <w:rsid w:val="00B25C11"/>
    <w:rsid w:val="00B275E7"/>
    <w:rsid w:val="00B2767F"/>
    <w:rsid w:val="00B27AE2"/>
    <w:rsid w:val="00B312DC"/>
    <w:rsid w:val="00B31823"/>
    <w:rsid w:val="00B321CF"/>
    <w:rsid w:val="00B329A2"/>
    <w:rsid w:val="00B32B13"/>
    <w:rsid w:val="00B33E34"/>
    <w:rsid w:val="00B34195"/>
    <w:rsid w:val="00B343E3"/>
    <w:rsid w:val="00B348AB"/>
    <w:rsid w:val="00B36106"/>
    <w:rsid w:val="00B375F5"/>
    <w:rsid w:val="00B37AA7"/>
    <w:rsid w:val="00B401C8"/>
    <w:rsid w:val="00B410F4"/>
    <w:rsid w:val="00B415E6"/>
    <w:rsid w:val="00B417E6"/>
    <w:rsid w:val="00B41F7A"/>
    <w:rsid w:val="00B42738"/>
    <w:rsid w:val="00B42994"/>
    <w:rsid w:val="00B43305"/>
    <w:rsid w:val="00B43ED2"/>
    <w:rsid w:val="00B44255"/>
    <w:rsid w:val="00B44B1F"/>
    <w:rsid w:val="00B44C98"/>
    <w:rsid w:val="00B454D9"/>
    <w:rsid w:val="00B45A3D"/>
    <w:rsid w:val="00B45CE2"/>
    <w:rsid w:val="00B460E6"/>
    <w:rsid w:val="00B461B9"/>
    <w:rsid w:val="00B50450"/>
    <w:rsid w:val="00B5116B"/>
    <w:rsid w:val="00B5157B"/>
    <w:rsid w:val="00B518A8"/>
    <w:rsid w:val="00B518B5"/>
    <w:rsid w:val="00B52654"/>
    <w:rsid w:val="00B52954"/>
    <w:rsid w:val="00B54586"/>
    <w:rsid w:val="00B54BDF"/>
    <w:rsid w:val="00B560DC"/>
    <w:rsid w:val="00B570AE"/>
    <w:rsid w:val="00B57438"/>
    <w:rsid w:val="00B57686"/>
    <w:rsid w:val="00B6094B"/>
    <w:rsid w:val="00B609F5"/>
    <w:rsid w:val="00B61C73"/>
    <w:rsid w:val="00B61C7B"/>
    <w:rsid w:val="00B62337"/>
    <w:rsid w:val="00B62C24"/>
    <w:rsid w:val="00B62F0D"/>
    <w:rsid w:val="00B6311A"/>
    <w:rsid w:val="00B6318D"/>
    <w:rsid w:val="00B63518"/>
    <w:rsid w:val="00B64127"/>
    <w:rsid w:val="00B64141"/>
    <w:rsid w:val="00B642CB"/>
    <w:rsid w:val="00B644A8"/>
    <w:rsid w:val="00B64E37"/>
    <w:rsid w:val="00B64E72"/>
    <w:rsid w:val="00B655F0"/>
    <w:rsid w:val="00B663E3"/>
    <w:rsid w:val="00B667F7"/>
    <w:rsid w:val="00B66F4E"/>
    <w:rsid w:val="00B705D0"/>
    <w:rsid w:val="00B707D0"/>
    <w:rsid w:val="00B71C17"/>
    <w:rsid w:val="00B730F7"/>
    <w:rsid w:val="00B73194"/>
    <w:rsid w:val="00B75647"/>
    <w:rsid w:val="00B76DCE"/>
    <w:rsid w:val="00B76E4F"/>
    <w:rsid w:val="00B7787A"/>
    <w:rsid w:val="00B77913"/>
    <w:rsid w:val="00B80511"/>
    <w:rsid w:val="00B80547"/>
    <w:rsid w:val="00B807C8"/>
    <w:rsid w:val="00B8096D"/>
    <w:rsid w:val="00B80DEF"/>
    <w:rsid w:val="00B812E0"/>
    <w:rsid w:val="00B818C6"/>
    <w:rsid w:val="00B821F5"/>
    <w:rsid w:val="00B824FB"/>
    <w:rsid w:val="00B82646"/>
    <w:rsid w:val="00B82A00"/>
    <w:rsid w:val="00B83DE0"/>
    <w:rsid w:val="00B84FC0"/>
    <w:rsid w:val="00B87029"/>
    <w:rsid w:val="00B9074A"/>
    <w:rsid w:val="00B90931"/>
    <w:rsid w:val="00B90F38"/>
    <w:rsid w:val="00B912A1"/>
    <w:rsid w:val="00B91712"/>
    <w:rsid w:val="00B9203E"/>
    <w:rsid w:val="00B92166"/>
    <w:rsid w:val="00B92798"/>
    <w:rsid w:val="00B92CA3"/>
    <w:rsid w:val="00B92E1A"/>
    <w:rsid w:val="00B93ECE"/>
    <w:rsid w:val="00B94215"/>
    <w:rsid w:val="00B94BCC"/>
    <w:rsid w:val="00B95A75"/>
    <w:rsid w:val="00B97359"/>
    <w:rsid w:val="00B97A8F"/>
    <w:rsid w:val="00BA023B"/>
    <w:rsid w:val="00BA0547"/>
    <w:rsid w:val="00BA0C11"/>
    <w:rsid w:val="00BA1638"/>
    <w:rsid w:val="00BA1659"/>
    <w:rsid w:val="00BA16E3"/>
    <w:rsid w:val="00BA257E"/>
    <w:rsid w:val="00BA2AB6"/>
    <w:rsid w:val="00BA348E"/>
    <w:rsid w:val="00BA43C5"/>
    <w:rsid w:val="00BA4601"/>
    <w:rsid w:val="00BA4E58"/>
    <w:rsid w:val="00BA4EDA"/>
    <w:rsid w:val="00BA66D5"/>
    <w:rsid w:val="00BA6B84"/>
    <w:rsid w:val="00BA6DAF"/>
    <w:rsid w:val="00BA7074"/>
    <w:rsid w:val="00BB0274"/>
    <w:rsid w:val="00BB0679"/>
    <w:rsid w:val="00BB0B83"/>
    <w:rsid w:val="00BB116C"/>
    <w:rsid w:val="00BB16AF"/>
    <w:rsid w:val="00BB1D66"/>
    <w:rsid w:val="00BB2BAA"/>
    <w:rsid w:val="00BB3A26"/>
    <w:rsid w:val="00BB3B9A"/>
    <w:rsid w:val="00BB3C32"/>
    <w:rsid w:val="00BB582D"/>
    <w:rsid w:val="00BB5EBA"/>
    <w:rsid w:val="00BB5F7D"/>
    <w:rsid w:val="00BB62DE"/>
    <w:rsid w:val="00BB6E07"/>
    <w:rsid w:val="00BB7829"/>
    <w:rsid w:val="00BB7B6D"/>
    <w:rsid w:val="00BB7EF2"/>
    <w:rsid w:val="00BC0539"/>
    <w:rsid w:val="00BC05B8"/>
    <w:rsid w:val="00BC0CE8"/>
    <w:rsid w:val="00BC2495"/>
    <w:rsid w:val="00BC3CD4"/>
    <w:rsid w:val="00BC44EB"/>
    <w:rsid w:val="00BC5179"/>
    <w:rsid w:val="00BC559C"/>
    <w:rsid w:val="00BC61D3"/>
    <w:rsid w:val="00BC67EE"/>
    <w:rsid w:val="00BC795E"/>
    <w:rsid w:val="00BD092B"/>
    <w:rsid w:val="00BD0C54"/>
    <w:rsid w:val="00BD1457"/>
    <w:rsid w:val="00BD1692"/>
    <w:rsid w:val="00BD1E2D"/>
    <w:rsid w:val="00BD2375"/>
    <w:rsid w:val="00BD23C7"/>
    <w:rsid w:val="00BD23CD"/>
    <w:rsid w:val="00BD2432"/>
    <w:rsid w:val="00BD3825"/>
    <w:rsid w:val="00BD4117"/>
    <w:rsid w:val="00BD57B5"/>
    <w:rsid w:val="00BD6449"/>
    <w:rsid w:val="00BD66E6"/>
    <w:rsid w:val="00BD67FF"/>
    <w:rsid w:val="00BE24C5"/>
    <w:rsid w:val="00BE27B9"/>
    <w:rsid w:val="00BE28B5"/>
    <w:rsid w:val="00BE2AD9"/>
    <w:rsid w:val="00BE2CAC"/>
    <w:rsid w:val="00BE3145"/>
    <w:rsid w:val="00BE42BE"/>
    <w:rsid w:val="00BE47E5"/>
    <w:rsid w:val="00BE4829"/>
    <w:rsid w:val="00BE537B"/>
    <w:rsid w:val="00BE5F99"/>
    <w:rsid w:val="00BE6D42"/>
    <w:rsid w:val="00BE7E4E"/>
    <w:rsid w:val="00BF0792"/>
    <w:rsid w:val="00BF2031"/>
    <w:rsid w:val="00BF27FE"/>
    <w:rsid w:val="00BF4135"/>
    <w:rsid w:val="00BF4526"/>
    <w:rsid w:val="00BF4B10"/>
    <w:rsid w:val="00BF62F5"/>
    <w:rsid w:val="00BF75C6"/>
    <w:rsid w:val="00C000A5"/>
    <w:rsid w:val="00C00145"/>
    <w:rsid w:val="00C00908"/>
    <w:rsid w:val="00C01D42"/>
    <w:rsid w:val="00C0250E"/>
    <w:rsid w:val="00C03476"/>
    <w:rsid w:val="00C0348D"/>
    <w:rsid w:val="00C043B3"/>
    <w:rsid w:val="00C04F52"/>
    <w:rsid w:val="00C061B8"/>
    <w:rsid w:val="00C0693E"/>
    <w:rsid w:val="00C079AB"/>
    <w:rsid w:val="00C079CC"/>
    <w:rsid w:val="00C079FA"/>
    <w:rsid w:val="00C07C7C"/>
    <w:rsid w:val="00C103A3"/>
    <w:rsid w:val="00C10E61"/>
    <w:rsid w:val="00C11A89"/>
    <w:rsid w:val="00C11AB9"/>
    <w:rsid w:val="00C123C4"/>
    <w:rsid w:val="00C12656"/>
    <w:rsid w:val="00C13137"/>
    <w:rsid w:val="00C139C8"/>
    <w:rsid w:val="00C13D99"/>
    <w:rsid w:val="00C14787"/>
    <w:rsid w:val="00C1596D"/>
    <w:rsid w:val="00C15A4B"/>
    <w:rsid w:val="00C15B8D"/>
    <w:rsid w:val="00C1644B"/>
    <w:rsid w:val="00C16803"/>
    <w:rsid w:val="00C17010"/>
    <w:rsid w:val="00C1746D"/>
    <w:rsid w:val="00C178C8"/>
    <w:rsid w:val="00C17EB7"/>
    <w:rsid w:val="00C20562"/>
    <w:rsid w:val="00C20C19"/>
    <w:rsid w:val="00C21043"/>
    <w:rsid w:val="00C215C3"/>
    <w:rsid w:val="00C2235A"/>
    <w:rsid w:val="00C237F4"/>
    <w:rsid w:val="00C23A96"/>
    <w:rsid w:val="00C23F7C"/>
    <w:rsid w:val="00C24110"/>
    <w:rsid w:val="00C249C6"/>
    <w:rsid w:val="00C24AAB"/>
    <w:rsid w:val="00C26BFA"/>
    <w:rsid w:val="00C27DA6"/>
    <w:rsid w:val="00C3086E"/>
    <w:rsid w:val="00C312F8"/>
    <w:rsid w:val="00C31BE6"/>
    <w:rsid w:val="00C31C11"/>
    <w:rsid w:val="00C32CC1"/>
    <w:rsid w:val="00C330B6"/>
    <w:rsid w:val="00C3363B"/>
    <w:rsid w:val="00C338C2"/>
    <w:rsid w:val="00C33B62"/>
    <w:rsid w:val="00C33EE6"/>
    <w:rsid w:val="00C34F11"/>
    <w:rsid w:val="00C35D86"/>
    <w:rsid w:val="00C36204"/>
    <w:rsid w:val="00C370C4"/>
    <w:rsid w:val="00C37644"/>
    <w:rsid w:val="00C4156C"/>
    <w:rsid w:val="00C426EC"/>
    <w:rsid w:val="00C42F0E"/>
    <w:rsid w:val="00C43957"/>
    <w:rsid w:val="00C43E1B"/>
    <w:rsid w:val="00C47EBE"/>
    <w:rsid w:val="00C50A64"/>
    <w:rsid w:val="00C529F0"/>
    <w:rsid w:val="00C53AF8"/>
    <w:rsid w:val="00C53B86"/>
    <w:rsid w:val="00C53DE2"/>
    <w:rsid w:val="00C53ED0"/>
    <w:rsid w:val="00C540D7"/>
    <w:rsid w:val="00C55D3A"/>
    <w:rsid w:val="00C561E7"/>
    <w:rsid w:val="00C5687E"/>
    <w:rsid w:val="00C56C08"/>
    <w:rsid w:val="00C616F7"/>
    <w:rsid w:val="00C61FCC"/>
    <w:rsid w:val="00C62161"/>
    <w:rsid w:val="00C63371"/>
    <w:rsid w:val="00C635D9"/>
    <w:rsid w:val="00C63B22"/>
    <w:rsid w:val="00C6483C"/>
    <w:rsid w:val="00C64AE9"/>
    <w:rsid w:val="00C64B25"/>
    <w:rsid w:val="00C651A4"/>
    <w:rsid w:val="00C65E54"/>
    <w:rsid w:val="00C66366"/>
    <w:rsid w:val="00C706C6"/>
    <w:rsid w:val="00C70CFF"/>
    <w:rsid w:val="00C711A0"/>
    <w:rsid w:val="00C7132F"/>
    <w:rsid w:val="00C718FE"/>
    <w:rsid w:val="00C732A3"/>
    <w:rsid w:val="00C73B78"/>
    <w:rsid w:val="00C740A1"/>
    <w:rsid w:val="00C74406"/>
    <w:rsid w:val="00C74762"/>
    <w:rsid w:val="00C750D0"/>
    <w:rsid w:val="00C756D8"/>
    <w:rsid w:val="00C75994"/>
    <w:rsid w:val="00C77068"/>
    <w:rsid w:val="00C77625"/>
    <w:rsid w:val="00C80240"/>
    <w:rsid w:val="00C80AD0"/>
    <w:rsid w:val="00C81D4A"/>
    <w:rsid w:val="00C828EA"/>
    <w:rsid w:val="00C8316C"/>
    <w:rsid w:val="00C83A4E"/>
    <w:rsid w:val="00C83F71"/>
    <w:rsid w:val="00C854AF"/>
    <w:rsid w:val="00C858A9"/>
    <w:rsid w:val="00C85EBF"/>
    <w:rsid w:val="00C85EEA"/>
    <w:rsid w:val="00C862DA"/>
    <w:rsid w:val="00C8773D"/>
    <w:rsid w:val="00C87ABB"/>
    <w:rsid w:val="00C9089D"/>
    <w:rsid w:val="00C90CF2"/>
    <w:rsid w:val="00C91831"/>
    <w:rsid w:val="00C91965"/>
    <w:rsid w:val="00C91AEB"/>
    <w:rsid w:val="00C920C4"/>
    <w:rsid w:val="00C9234B"/>
    <w:rsid w:val="00C9284C"/>
    <w:rsid w:val="00C930E6"/>
    <w:rsid w:val="00C952AD"/>
    <w:rsid w:val="00C95392"/>
    <w:rsid w:val="00C953DF"/>
    <w:rsid w:val="00C9657C"/>
    <w:rsid w:val="00C96B57"/>
    <w:rsid w:val="00C970AC"/>
    <w:rsid w:val="00CA08D6"/>
    <w:rsid w:val="00CA123F"/>
    <w:rsid w:val="00CA1FEC"/>
    <w:rsid w:val="00CA2905"/>
    <w:rsid w:val="00CA30AD"/>
    <w:rsid w:val="00CA4138"/>
    <w:rsid w:val="00CA4AD1"/>
    <w:rsid w:val="00CA5DC2"/>
    <w:rsid w:val="00CA7085"/>
    <w:rsid w:val="00CA75F1"/>
    <w:rsid w:val="00CA7B44"/>
    <w:rsid w:val="00CA7BB2"/>
    <w:rsid w:val="00CB129B"/>
    <w:rsid w:val="00CB135A"/>
    <w:rsid w:val="00CB1E52"/>
    <w:rsid w:val="00CB22DF"/>
    <w:rsid w:val="00CB2FD7"/>
    <w:rsid w:val="00CB305F"/>
    <w:rsid w:val="00CB3F74"/>
    <w:rsid w:val="00CB4D75"/>
    <w:rsid w:val="00CB6DFE"/>
    <w:rsid w:val="00CC09F5"/>
    <w:rsid w:val="00CC15B1"/>
    <w:rsid w:val="00CC2027"/>
    <w:rsid w:val="00CC35CE"/>
    <w:rsid w:val="00CC7686"/>
    <w:rsid w:val="00CC777A"/>
    <w:rsid w:val="00CC7A21"/>
    <w:rsid w:val="00CD09E8"/>
    <w:rsid w:val="00CD0AAC"/>
    <w:rsid w:val="00CD0D8D"/>
    <w:rsid w:val="00CD251C"/>
    <w:rsid w:val="00CD2821"/>
    <w:rsid w:val="00CD42AF"/>
    <w:rsid w:val="00CD48E3"/>
    <w:rsid w:val="00CD5B33"/>
    <w:rsid w:val="00CD5B6F"/>
    <w:rsid w:val="00CD5C97"/>
    <w:rsid w:val="00CD602A"/>
    <w:rsid w:val="00CD6A16"/>
    <w:rsid w:val="00CD79A2"/>
    <w:rsid w:val="00CE0017"/>
    <w:rsid w:val="00CE0419"/>
    <w:rsid w:val="00CE0626"/>
    <w:rsid w:val="00CE0822"/>
    <w:rsid w:val="00CE0A01"/>
    <w:rsid w:val="00CE1D68"/>
    <w:rsid w:val="00CE1DB2"/>
    <w:rsid w:val="00CE2396"/>
    <w:rsid w:val="00CE2709"/>
    <w:rsid w:val="00CE2850"/>
    <w:rsid w:val="00CE2D64"/>
    <w:rsid w:val="00CE39B4"/>
    <w:rsid w:val="00CE3CB7"/>
    <w:rsid w:val="00CE3EAD"/>
    <w:rsid w:val="00CE5472"/>
    <w:rsid w:val="00CE6198"/>
    <w:rsid w:val="00CF0028"/>
    <w:rsid w:val="00CF0474"/>
    <w:rsid w:val="00CF082E"/>
    <w:rsid w:val="00CF0A03"/>
    <w:rsid w:val="00CF136D"/>
    <w:rsid w:val="00CF1E33"/>
    <w:rsid w:val="00CF1FD3"/>
    <w:rsid w:val="00CF2518"/>
    <w:rsid w:val="00CF2544"/>
    <w:rsid w:val="00CF2F7A"/>
    <w:rsid w:val="00CF35F9"/>
    <w:rsid w:val="00CF3631"/>
    <w:rsid w:val="00CF3C9E"/>
    <w:rsid w:val="00CF3D3E"/>
    <w:rsid w:val="00CF6230"/>
    <w:rsid w:val="00CF7188"/>
    <w:rsid w:val="00CF71AB"/>
    <w:rsid w:val="00D006BE"/>
    <w:rsid w:val="00D00F6A"/>
    <w:rsid w:val="00D015EC"/>
    <w:rsid w:val="00D017FC"/>
    <w:rsid w:val="00D0226A"/>
    <w:rsid w:val="00D02AC6"/>
    <w:rsid w:val="00D0341E"/>
    <w:rsid w:val="00D03AE4"/>
    <w:rsid w:val="00D040EC"/>
    <w:rsid w:val="00D04515"/>
    <w:rsid w:val="00D05597"/>
    <w:rsid w:val="00D06089"/>
    <w:rsid w:val="00D06704"/>
    <w:rsid w:val="00D06B2C"/>
    <w:rsid w:val="00D06FE8"/>
    <w:rsid w:val="00D11F08"/>
    <w:rsid w:val="00D1256B"/>
    <w:rsid w:val="00D130AF"/>
    <w:rsid w:val="00D13147"/>
    <w:rsid w:val="00D1324F"/>
    <w:rsid w:val="00D13606"/>
    <w:rsid w:val="00D1412C"/>
    <w:rsid w:val="00D15550"/>
    <w:rsid w:val="00D1632E"/>
    <w:rsid w:val="00D16788"/>
    <w:rsid w:val="00D174CD"/>
    <w:rsid w:val="00D17547"/>
    <w:rsid w:val="00D17B5C"/>
    <w:rsid w:val="00D23709"/>
    <w:rsid w:val="00D239A3"/>
    <w:rsid w:val="00D24126"/>
    <w:rsid w:val="00D24285"/>
    <w:rsid w:val="00D25946"/>
    <w:rsid w:val="00D25BE6"/>
    <w:rsid w:val="00D2637A"/>
    <w:rsid w:val="00D263AB"/>
    <w:rsid w:val="00D26CA5"/>
    <w:rsid w:val="00D27CA7"/>
    <w:rsid w:val="00D27F4C"/>
    <w:rsid w:val="00D305E1"/>
    <w:rsid w:val="00D3375D"/>
    <w:rsid w:val="00D3379A"/>
    <w:rsid w:val="00D35702"/>
    <w:rsid w:val="00D357D7"/>
    <w:rsid w:val="00D35E99"/>
    <w:rsid w:val="00D360C8"/>
    <w:rsid w:val="00D40BCD"/>
    <w:rsid w:val="00D40C02"/>
    <w:rsid w:val="00D40C11"/>
    <w:rsid w:val="00D41256"/>
    <w:rsid w:val="00D418E6"/>
    <w:rsid w:val="00D436A3"/>
    <w:rsid w:val="00D45CF6"/>
    <w:rsid w:val="00D47DD3"/>
    <w:rsid w:val="00D5024B"/>
    <w:rsid w:val="00D518E9"/>
    <w:rsid w:val="00D51981"/>
    <w:rsid w:val="00D51EF4"/>
    <w:rsid w:val="00D525FA"/>
    <w:rsid w:val="00D52A81"/>
    <w:rsid w:val="00D53504"/>
    <w:rsid w:val="00D535D4"/>
    <w:rsid w:val="00D541B7"/>
    <w:rsid w:val="00D55317"/>
    <w:rsid w:val="00D56548"/>
    <w:rsid w:val="00D5715A"/>
    <w:rsid w:val="00D6142B"/>
    <w:rsid w:val="00D61468"/>
    <w:rsid w:val="00D61F48"/>
    <w:rsid w:val="00D626BF"/>
    <w:rsid w:val="00D62754"/>
    <w:rsid w:val="00D62CD0"/>
    <w:rsid w:val="00D63D43"/>
    <w:rsid w:val="00D63E8E"/>
    <w:rsid w:val="00D64615"/>
    <w:rsid w:val="00D648DC"/>
    <w:rsid w:val="00D662C8"/>
    <w:rsid w:val="00D66FF2"/>
    <w:rsid w:val="00D672F3"/>
    <w:rsid w:val="00D677E3"/>
    <w:rsid w:val="00D70F84"/>
    <w:rsid w:val="00D712D1"/>
    <w:rsid w:val="00D713E6"/>
    <w:rsid w:val="00D715E0"/>
    <w:rsid w:val="00D71687"/>
    <w:rsid w:val="00D716CB"/>
    <w:rsid w:val="00D71CA8"/>
    <w:rsid w:val="00D724AC"/>
    <w:rsid w:val="00D74391"/>
    <w:rsid w:val="00D74520"/>
    <w:rsid w:val="00D74813"/>
    <w:rsid w:val="00D74C03"/>
    <w:rsid w:val="00D7508A"/>
    <w:rsid w:val="00D7532A"/>
    <w:rsid w:val="00D755F0"/>
    <w:rsid w:val="00D757E0"/>
    <w:rsid w:val="00D763F5"/>
    <w:rsid w:val="00D76468"/>
    <w:rsid w:val="00D76EFB"/>
    <w:rsid w:val="00D778EC"/>
    <w:rsid w:val="00D77CAF"/>
    <w:rsid w:val="00D77D8A"/>
    <w:rsid w:val="00D8033B"/>
    <w:rsid w:val="00D8213E"/>
    <w:rsid w:val="00D83D8C"/>
    <w:rsid w:val="00D86C8A"/>
    <w:rsid w:val="00D90AE3"/>
    <w:rsid w:val="00D91E8A"/>
    <w:rsid w:val="00D92CB0"/>
    <w:rsid w:val="00D92F93"/>
    <w:rsid w:val="00D9420C"/>
    <w:rsid w:val="00D945D1"/>
    <w:rsid w:val="00D949D2"/>
    <w:rsid w:val="00D94B01"/>
    <w:rsid w:val="00D94DDB"/>
    <w:rsid w:val="00D94ECE"/>
    <w:rsid w:val="00D95378"/>
    <w:rsid w:val="00D956CA"/>
    <w:rsid w:val="00D95AA9"/>
    <w:rsid w:val="00D96B14"/>
    <w:rsid w:val="00DA0704"/>
    <w:rsid w:val="00DA086C"/>
    <w:rsid w:val="00DA0C7C"/>
    <w:rsid w:val="00DA30BC"/>
    <w:rsid w:val="00DA594B"/>
    <w:rsid w:val="00DA616D"/>
    <w:rsid w:val="00DA69C2"/>
    <w:rsid w:val="00DA6D70"/>
    <w:rsid w:val="00DA7012"/>
    <w:rsid w:val="00DA7265"/>
    <w:rsid w:val="00DA7CCE"/>
    <w:rsid w:val="00DA7EEF"/>
    <w:rsid w:val="00DB39A1"/>
    <w:rsid w:val="00DB4217"/>
    <w:rsid w:val="00DB45B3"/>
    <w:rsid w:val="00DB4B2D"/>
    <w:rsid w:val="00DB5BEA"/>
    <w:rsid w:val="00DB5E5C"/>
    <w:rsid w:val="00DB5F0D"/>
    <w:rsid w:val="00DB6050"/>
    <w:rsid w:val="00DB6B0E"/>
    <w:rsid w:val="00DC0FAF"/>
    <w:rsid w:val="00DC1776"/>
    <w:rsid w:val="00DC2428"/>
    <w:rsid w:val="00DC2C34"/>
    <w:rsid w:val="00DC324B"/>
    <w:rsid w:val="00DC40F2"/>
    <w:rsid w:val="00DC48A4"/>
    <w:rsid w:val="00DC48C7"/>
    <w:rsid w:val="00DC4909"/>
    <w:rsid w:val="00DC5142"/>
    <w:rsid w:val="00DC572F"/>
    <w:rsid w:val="00DC5AC0"/>
    <w:rsid w:val="00DC7224"/>
    <w:rsid w:val="00DC743F"/>
    <w:rsid w:val="00DC784B"/>
    <w:rsid w:val="00DC7931"/>
    <w:rsid w:val="00DC7B5F"/>
    <w:rsid w:val="00DC7D2D"/>
    <w:rsid w:val="00DD08C9"/>
    <w:rsid w:val="00DD10E3"/>
    <w:rsid w:val="00DD152D"/>
    <w:rsid w:val="00DD1D27"/>
    <w:rsid w:val="00DD3138"/>
    <w:rsid w:val="00DD3DE5"/>
    <w:rsid w:val="00DD48F9"/>
    <w:rsid w:val="00DD71F9"/>
    <w:rsid w:val="00DE0466"/>
    <w:rsid w:val="00DE1A18"/>
    <w:rsid w:val="00DE2C87"/>
    <w:rsid w:val="00DE2CCB"/>
    <w:rsid w:val="00DE3056"/>
    <w:rsid w:val="00DE3CCE"/>
    <w:rsid w:val="00DE3F7E"/>
    <w:rsid w:val="00DE459A"/>
    <w:rsid w:val="00DE4815"/>
    <w:rsid w:val="00DE4DB8"/>
    <w:rsid w:val="00DE6119"/>
    <w:rsid w:val="00DE61C7"/>
    <w:rsid w:val="00DE64D7"/>
    <w:rsid w:val="00DE6AA6"/>
    <w:rsid w:val="00DE6D92"/>
    <w:rsid w:val="00DE785E"/>
    <w:rsid w:val="00DF030E"/>
    <w:rsid w:val="00DF1B2B"/>
    <w:rsid w:val="00DF1E9F"/>
    <w:rsid w:val="00DF1F40"/>
    <w:rsid w:val="00DF27DA"/>
    <w:rsid w:val="00DF2AB8"/>
    <w:rsid w:val="00DF3492"/>
    <w:rsid w:val="00DF3496"/>
    <w:rsid w:val="00DF373A"/>
    <w:rsid w:val="00DF37DA"/>
    <w:rsid w:val="00DF3A65"/>
    <w:rsid w:val="00DF42BD"/>
    <w:rsid w:val="00DF4DBE"/>
    <w:rsid w:val="00DF5DE6"/>
    <w:rsid w:val="00DF5EB6"/>
    <w:rsid w:val="00DF63D4"/>
    <w:rsid w:val="00DF7502"/>
    <w:rsid w:val="00DF7A01"/>
    <w:rsid w:val="00E00A18"/>
    <w:rsid w:val="00E00FD2"/>
    <w:rsid w:val="00E01077"/>
    <w:rsid w:val="00E02C13"/>
    <w:rsid w:val="00E02E64"/>
    <w:rsid w:val="00E02F08"/>
    <w:rsid w:val="00E03033"/>
    <w:rsid w:val="00E036E9"/>
    <w:rsid w:val="00E0517A"/>
    <w:rsid w:val="00E051DE"/>
    <w:rsid w:val="00E074D2"/>
    <w:rsid w:val="00E0783F"/>
    <w:rsid w:val="00E07C60"/>
    <w:rsid w:val="00E102EA"/>
    <w:rsid w:val="00E102F1"/>
    <w:rsid w:val="00E10937"/>
    <w:rsid w:val="00E11034"/>
    <w:rsid w:val="00E1176F"/>
    <w:rsid w:val="00E11A9C"/>
    <w:rsid w:val="00E12346"/>
    <w:rsid w:val="00E12C26"/>
    <w:rsid w:val="00E12DA2"/>
    <w:rsid w:val="00E14080"/>
    <w:rsid w:val="00E14100"/>
    <w:rsid w:val="00E14291"/>
    <w:rsid w:val="00E14307"/>
    <w:rsid w:val="00E151D1"/>
    <w:rsid w:val="00E17257"/>
    <w:rsid w:val="00E20B32"/>
    <w:rsid w:val="00E210B4"/>
    <w:rsid w:val="00E21225"/>
    <w:rsid w:val="00E2157D"/>
    <w:rsid w:val="00E21FB7"/>
    <w:rsid w:val="00E221DC"/>
    <w:rsid w:val="00E23F06"/>
    <w:rsid w:val="00E24195"/>
    <w:rsid w:val="00E24545"/>
    <w:rsid w:val="00E2471D"/>
    <w:rsid w:val="00E24FF5"/>
    <w:rsid w:val="00E25792"/>
    <w:rsid w:val="00E2648F"/>
    <w:rsid w:val="00E27EB9"/>
    <w:rsid w:val="00E30920"/>
    <w:rsid w:val="00E309C5"/>
    <w:rsid w:val="00E30C0C"/>
    <w:rsid w:val="00E31FBE"/>
    <w:rsid w:val="00E32627"/>
    <w:rsid w:val="00E33152"/>
    <w:rsid w:val="00E334A1"/>
    <w:rsid w:val="00E34607"/>
    <w:rsid w:val="00E34872"/>
    <w:rsid w:val="00E35089"/>
    <w:rsid w:val="00E35EDD"/>
    <w:rsid w:val="00E37339"/>
    <w:rsid w:val="00E40820"/>
    <w:rsid w:val="00E40B34"/>
    <w:rsid w:val="00E41147"/>
    <w:rsid w:val="00E41976"/>
    <w:rsid w:val="00E41A73"/>
    <w:rsid w:val="00E422FB"/>
    <w:rsid w:val="00E424AE"/>
    <w:rsid w:val="00E42BC1"/>
    <w:rsid w:val="00E43349"/>
    <w:rsid w:val="00E43550"/>
    <w:rsid w:val="00E43CBE"/>
    <w:rsid w:val="00E44739"/>
    <w:rsid w:val="00E4479F"/>
    <w:rsid w:val="00E4658F"/>
    <w:rsid w:val="00E47A57"/>
    <w:rsid w:val="00E50894"/>
    <w:rsid w:val="00E50D66"/>
    <w:rsid w:val="00E50DED"/>
    <w:rsid w:val="00E51B63"/>
    <w:rsid w:val="00E524F6"/>
    <w:rsid w:val="00E539A9"/>
    <w:rsid w:val="00E5486C"/>
    <w:rsid w:val="00E54A67"/>
    <w:rsid w:val="00E54BB9"/>
    <w:rsid w:val="00E557D6"/>
    <w:rsid w:val="00E55D59"/>
    <w:rsid w:val="00E56A3D"/>
    <w:rsid w:val="00E56DCB"/>
    <w:rsid w:val="00E57DB9"/>
    <w:rsid w:val="00E60192"/>
    <w:rsid w:val="00E60777"/>
    <w:rsid w:val="00E60FB6"/>
    <w:rsid w:val="00E61637"/>
    <w:rsid w:val="00E61C0D"/>
    <w:rsid w:val="00E61DD4"/>
    <w:rsid w:val="00E621C7"/>
    <w:rsid w:val="00E62B89"/>
    <w:rsid w:val="00E62D13"/>
    <w:rsid w:val="00E63B0B"/>
    <w:rsid w:val="00E63EB4"/>
    <w:rsid w:val="00E64052"/>
    <w:rsid w:val="00E64912"/>
    <w:rsid w:val="00E656C3"/>
    <w:rsid w:val="00E65A0D"/>
    <w:rsid w:val="00E65F96"/>
    <w:rsid w:val="00E66160"/>
    <w:rsid w:val="00E66196"/>
    <w:rsid w:val="00E67022"/>
    <w:rsid w:val="00E676A4"/>
    <w:rsid w:val="00E701C6"/>
    <w:rsid w:val="00E70512"/>
    <w:rsid w:val="00E71329"/>
    <w:rsid w:val="00E71330"/>
    <w:rsid w:val="00E71AC9"/>
    <w:rsid w:val="00E738E6"/>
    <w:rsid w:val="00E74C39"/>
    <w:rsid w:val="00E74EA0"/>
    <w:rsid w:val="00E75429"/>
    <w:rsid w:val="00E76BC1"/>
    <w:rsid w:val="00E77AC3"/>
    <w:rsid w:val="00E77C28"/>
    <w:rsid w:val="00E77E02"/>
    <w:rsid w:val="00E801E2"/>
    <w:rsid w:val="00E813C3"/>
    <w:rsid w:val="00E81543"/>
    <w:rsid w:val="00E81D17"/>
    <w:rsid w:val="00E82F17"/>
    <w:rsid w:val="00E8324B"/>
    <w:rsid w:val="00E8363B"/>
    <w:rsid w:val="00E84328"/>
    <w:rsid w:val="00E84966"/>
    <w:rsid w:val="00E84FCB"/>
    <w:rsid w:val="00E86127"/>
    <w:rsid w:val="00E86630"/>
    <w:rsid w:val="00E87230"/>
    <w:rsid w:val="00E90780"/>
    <w:rsid w:val="00E90E04"/>
    <w:rsid w:val="00E91A20"/>
    <w:rsid w:val="00E922EF"/>
    <w:rsid w:val="00E92383"/>
    <w:rsid w:val="00E935B1"/>
    <w:rsid w:val="00E93FEB"/>
    <w:rsid w:val="00E94195"/>
    <w:rsid w:val="00E9483F"/>
    <w:rsid w:val="00E9489D"/>
    <w:rsid w:val="00E949FD"/>
    <w:rsid w:val="00EA0909"/>
    <w:rsid w:val="00EA093C"/>
    <w:rsid w:val="00EA133E"/>
    <w:rsid w:val="00EA15A5"/>
    <w:rsid w:val="00EA1605"/>
    <w:rsid w:val="00EA1B3A"/>
    <w:rsid w:val="00EA1D52"/>
    <w:rsid w:val="00EA2109"/>
    <w:rsid w:val="00EA2B7F"/>
    <w:rsid w:val="00EA3066"/>
    <w:rsid w:val="00EA3737"/>
    <w:rsid w:val="00EA40F1"/>
    <w:rsid w:val="00EA4868"/>
    <w:rsid w:val="00EA4DAF"/>
    <w:rsid w:val="00EA5033"/>
    <w:rsid w:val="00EA59B4"/>
    <w:rsid w:val="00EA658F"/>
    <w:rsid w:val="00EA675A"/>
    <w:rsid w:val="00EA6D5D"/>
    <w:rsid w:val="00EA755B"/>
    <w:rsid w:val="00EA7EC0"/>
    <w:rsid w:val="00EB0103"/>
    <w:rsid w:val="00EB0BFF"/>
    <w:rsid w:val="00EB18EF"/>
    <w:rsid w:val="00EB2DC0"/>
    <w:rsid w:val="00EB41B8"/>
    <w:rsid w:val="00EB546F"/>
    <w:rsid w:val="00EB570F"/>
    <w:rsid w:val="00EB6563"/>
    <w:rsid w:val="00EC1125"/>
    <w:rsid w:val="00EC1534"/>
    <w:rsid w:val="00EC1778"/>
    <w:rsid w:val="00EC30B6"/>
    <w:rsid w:val="00EC355E"/>
    <w:rsid w:val="00EC3E28"/>
    <w:rsid w:val="00EC48B2"/>
    <w:rsid w:val="00EC5A5B"/>
    <w:rsid w:val="00EC5AB5"/>
    <w:rsid w:val="00EC752D"/>
    <w:rsid w:val="00EC7C42"/>
    <w:rsid w:val="00EC7F32"/>
    <w:rsid w:val="00EC7FA9"/>
    <w:rsid w:val="00ED0539"/>
    <w:rsid w:val="00ED0D9B"/>
    <w:rsid w:val="00ED10A5"/>
    <w:rsid w:val="00ED3B42"/>
    <w:rsid w:val="00ED45A1"/>
    <w:rsid w:val="00ED4B7E"/>
    <w:rsid w:val="00ED4D4E"/>
    <w:rsid w:val="00ED761E"/>
    <w:rsid w:val="00ED7A3A"/>
    <w:rsid w:val="00EE057F"/>
    <w:rsid w:val="00EE0C77"/>
    <w:rsid w:val="00EE1607"/>
    <w:rsid w:val="00EE1809"/>
    <w:rsid w:val="00EE2E0B"/>
    <w:rsid w:val="00EE30D0"/>
    <w:rsid w:val="00EE4DF6"/>
    <w:rsid w:val="00EE4E54"/>
    <w:rsid w:val="00EE7BD2"/>
    <w:rsid w:val="00EF06BF"/>
    <w:rsid w:val="00EF0E7E"/>
    <w:rsid w:val="00EF1521"/>
    <w:rsid w:val="00EF16E3"/>
    <w:rsid w:val="00EF295A"/>
    <w:rsid w:val="00EF2D0E"/>
    <w:rsid w:val="00EF2DE8"/>
    <w:rsid w:val="00EF4A71"/>
    <w:rsid w:val="00EF4D14"/>
    <w:rsid w:val="00EF58A6"/>
    <w:rsid w:val="00EF62F2"/>
    <w:rsid w:val="00EF7948"/>
    <w:rsid w:val="00EF7FA8"/>
    <w:rsid w:val="00F0548F"/>
    <w:rsid w:val="00F05FFD"/>
    <w:rsid w:val="00F06034"/>
    <w:rsid w:val="00F0639B"/>
    <w:rsid w:val="00F0764C"/>
    <w:rsid w:val="00F078BD"/>
    <w:rsid w:val="00F07C27"/>
    <w:rsid w:val="00F10070"/>
    <w:rsid w:val="00F134EE"/>
    <w:rsid w:val="00F13AC7"/>
    <w:rsid w:val="00F13FF4"/>
    <w:rsid w:val="00F15866"/>
    <w:rsid w:val="00F20050"/>
    <w:rsid w:val="00F206C7"/>
    <w:rsid w:val="00F20D07"/>
    <w:rsid w:val="00F2144B"/>
    <w:rsid w:val="00F21B3E"/>
    <w:rsid w:val="00F22FE6"/>
    <w:rsid w:val="00F23B2C"/>
    <w:rsid w:val="00F2424F"/>
    <w:rsid w:val="00F242AA"/>
    <w:rsid w:val="00F24523"/>
    <w:rsid w:val="00F24DE7"/>
    <w:rsid w:val="00F259CE"/>
    <w:rsid w:val="00F25CD0"/>
    <w:rsid w:val="00F268B0"/>
    <w:rsid w:val="00F26C3C"/>
    <w:rsid w:val="00F27B53"/>
    <w:rsid w:val="00F30BB3"/>
    <w:rsid w:val="00F30C54"/>
    <w:rsid w:val="00F313A9"/>
    <w:rsid w:val="00F317BE"/>
    <w:rsid w:val="00F31C24"/>
    <w:rsid w:val="00F31DAC"/>
    <w:rsid w:val="00F32585"/>
    <w:rsid w:val="00F3284E"/>
    <w:rsid w:val="00F34767"/>
    <w:rsid w:val="00F34C91"/>
    <w:rsid w:val="00F35ED4"/>
    <w:rsid w:val="00F36081"/>
    <w:rsid w:val="00F3653E"/>
    <w:rsid w:val="00F36644"/>
    <w:rsid w:val="00F36EDA"/>
    <w:rsid w:val="00F37740"/>
    <w:rsid w:val="00F37B17"/>
    <w:rsid w:val="00F37CA6"/>
    <w:rsid w:val="00F37E52"/>
    <w:rsid w:val="00F40D88"/>
    <w:rsid w:val="00F41392"/>
    <w:rsid w:val="00F429F6"/>
    <w:rsid w:val="00F42DC9"/>
    <w:rsid w:val="00F42F08"/>
    <w:rsid w:val="00F42FEC"/>
    <w:rsid w:val="00F4318D"/>
    <w:rsid w:val="00F436BB"/>
    <w:rsid w:val="00F44BEF"/>
    <w:rsid w:val="00F45C64"/>
    <w:rsid w:val="00F461E8"/>
    <w:rsid w:val="00F465D8"/>
    <w:rsid w:val="00F46800"/>
    <w:rsid w:val="00F468FC"/>
    <w:rsid w:val="00F47145"/>
    <w:rsid w:val="00F47C8D"/>
    <w:rsid w:val="00F50B78"/>
    <w:rsid w:val="00F50CEB"/>
    <w:rsid w:val="00F5124F"/>
    <w:rsid w:val="00F51416"/>
    <w:rsid w:val="00F531CB"/>
    <w:rsid w:val="00F53A7F"/>
    <w:rsid w:val="00F53C20"/>
    <w:rsid w:val="00F54479"/>
    <w:rsid w:val="00F54540"/>
    <w:rsid w:val="00F545BF"/>
    <w:rsid w:val="00F56152"/>
    <w:rsid w:val="00F57759"/>
    <w:rsid w:val="00F605C5"/>
    <w:rsid w:val="00F614E4"/>
    <w:rsid w:val="00F615AC"/>
    <w:rsid w:val="00F61A15"/>
    <w:rsid w:val="00F61B86"/>
    <w:rsid w:val="00F61FE7"/>
    <w:rsid w:val="00F62BB3"/>
    <w:rsid w:val="00F62F3C"/>
    <w:rsid w:val="00F63AA5"/>
    <w:rsid w:val="00F63C0F"/>
    <w:rsid w:val="00F64A00"/>
    <w:rsid w:val="00F66227"/>
    <w:rsid w:val="00F70B5F"/>
    <w:rsid w:val="00F70B7A"/>
    <w:rsid w:val="00F71AE5"/>
    <w:rsid w:val="00F71B56"/>
    <w:rsid w:val="00F727A1"/>
    <w:rsid w:val="00F72C03"/>
    <w:rsid w:val="00F72C0B"/>
    <w:rsid w:val="00F738D7"/>
    <w:rsid w:val="00F73C4F"/>
    <w:rsid w:val="00F73C82"/>
    <w:rsid w:val="00F745A6"/>
    <w:rsid w:val="00F74B0C"/>
    <w:rsid w:val="00F74CBB"/>
    <w:rsid w:val="00F7568B"/>
    <w:rsid w:val="00F7687C"/>
    <w:rsid w:val="00F770DE"/>
    <w:rsid w:val="00F80D2D"/>
    <w:rsid w:val="00F80EFA"/>
    <w:rsid w:val="00F819C5"/>
    <w:rsid w:val="00F832C8"/>
    <w:rsid w:val="00F83BCA"/>
    <w:rsid w:val="00F83DBE"/>
    <w:rsid w:val="00F83E98"/>
    <w:rsid w:val="00F84F41"/>
    <w:rsid w:val="00F857AD"/>
    <w:rsid w:val="00F86BD1"/>
    <w:rsid w:val="00F873B3"/>
    <w:rsid w:val="00F90CE8"/>
    <w:rsid w:val="00F9279C"/>
    <w:rsid w:val="00F9285A"/>
    <w:rsid w:val="00F93B72"/>
    <w:rsid w:val="00F94B10"/>
    <w:rsid w:val="00F95352"/>
    <w:rsid w:val="00F9535A"/>
    <w:rsid w:val="00F96018"/>
    <w:rsid w:val="00F97B3B"/>
    <w:rsid w:val="00F97EDB"/>
    <w:rsid w:val="00FA0A80"/>
    <w:rsid w:val="00FA1379"/>
    <w:rsid w:val="00FA2890"/>
    <w:rsid w:val="00FA3567"/>
    <w:rsid w:val="00FA40D2"/>
    <w:rsid w:val="00FA42B9"/>
    <w:rsid w:val="00FA520F"/>
    <w:rsid w:val="00FA573A"/>
    <w:rsid w:val="00FA58BB"/>
    <w:rsid w:val="00FA6413"/>
    <w:rsid w:val="00FA69D9"/>
    <w:rsid w:val="00FA6AF3"/>
    <w:rsid w:val="00FA755A"/>
    <w:rsid w:val="00FA7B72"/>
    <w:rsid w:val="00FB22A0"/>
    <w:rsid w:val="00FB2AEA"/>
    <w:rsid w:val="00FB2B0F"/>
    <w:rsid w:val="00FB3F53"/>
    <w:rsid w:val="00FB4F6B"/>
    <w:rsid w:val="00FB501C"/>
    <w:rsid w:val="00FB5FE1"/>
    <w:rsid w:val="00FB6178"/>
    <w:rsid w:val="00FB633A"/>
    <w:rsid w:val="00FB7253"/>
    <w:rsid w:val="00FC032E"/>
    <w:rsid w:val="00FC0E8D"/>
    <w:rsid w:val="00FC3DCA"/>
    <w:rsid w:val="00FC4568"/>
    <w:rsid w:val="00FC4691"/>
    <w:rsid w:val="00FC46EF"/>
    <w:rsid w:val="00FC5E8B"/>
    <w:rsid w:val="00FC6CC7"/>
    <w:rsid w:val="00FC715E"/>
    <w:rsid w:val="00FC71D0"/>
    <w:rsid w:val="00FC79D6"/>
    <w:rsid w:val="00FD0A92"/>
    <w:rsid w:val="00FD0E20"/>
    <w:rsid w:val="00FD1E8D"/>
    <w:rsid w:val="00FD31B3"/>
    <w:rsid w:val="00FD418B"/>
    <w:rsid w:val="00FD4204"/>
    <w:rsid w:val="00FD4A35"/>
    <w:rsid w:val="00FD7BDF"/>
    <w:rsid w:val="00FD7C30"/>
    <w:rsid w:val="00FE07C8"/>
    <w:rsid w:val="00FE2462"/>
    <w:rsid w:val="00FE3095"/>
    <w:rsid w:val="00FE4219"/>
    <w:rsid w:val="00FE4AC0"/>
    <w:rsid w:val="00FE5D78"/>
    <w:rsid w:val="00FE730C"/>
    <w:rsid w:val="00FE7424"/>
    <w:rsid w:val="00FE75ED"/>
    <w:rsid w:val="00FF07B1"/>
    <w:rsid w:val="00FF2C97"/>
    <w:rsid w:val="00FF2D3B"/>
    <w:rsid w:val="00FF32EB"/>
    <w:rsid w:val="00FF3CCB"/>
    <w:rsid w:val="00FF40E3"/>
    <w:rsid w:val="00FF4768"/>
    <w:rsid w:val="00FF4D42"/>
    <w:rsid w:val="00FF4E76"/>
    <w:rsid w:val="00FF557C"/>
    <w:rsid w:val="00FF57B5"/>
    <w:rsid w:val="00FF5A96"/>
    <w:rsid w:val="00FF63E1"/>
    <w:rsid w:val="00FF771D"/>
    <w:rsid w:val="10BA6063"/>
    <w:rsid w:val="44DA1876"/>
    <w:rsid w:val="4FA269B1"/>
    <w:rsid w:val="7ECB30D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45F87FCE-9AAA-40B0-B4BD-E51111183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aliases w:val="Centre"/>
    <w:basedOn w:val="Normal"/>
    <w:next w:val="Normal"/>
    <w:link w:val="Heading1Char"/>
    <w:uiPriority w:val="9"/>
    <w:qFormat/>
    <w:rsid w:val="00E90780"/>
    <w:pPr>
      <w:keepNext/>
      <w:numPr>
        <w:numId w:val="10"/>
      </w:numPr>
      <w:spacing w:before="240"/>
      <w:outlineLvl w:val="0"/>
    </w:pPr>
    <w:rPr>
      <w:color w:val="22413A"/>
      <w:sz w:val="48"/>
    </w:rPr>
  </w:style>
  <w:style w:type="paragraph" w:styleId="Heading2">
    <w:name w:val="heading 2"/>
    <w:aliases w:val="Left"/>
    <w:basedOn w:val="Heading1"/>
    <w:next w:val="Normal"/>
    <w:link w:val="Heading2Char"/>
    <w:qFormat/>
    <w:rsid w:val="00037EE2"/>
    <w:pPr>
      <w:numPr>
        <w:ilvl w:val="1"/>
      </w:numPr>
      <w:outlineLvl w:val="1"/>
    </w:pPr>
    <w:rPr>
      <w:sz w:val="36"/>
    </w:rPr>
  </w:style>
  <w:style w:type="paragraph" w:styleId="Heading3">
    <w:name w:val="heading 3"/>
    <w:aliases w:val="Sub"/>
    <w:basedOn w:val="Heading1"/>
    <w:next w:val="Normal"/>
    <w:link w:val="Heading3Char"/>
    <w:qFormat/>
    <w:rsid w:val="00037EE2"/>
    <w:pPr>
      <w:numPr>
        <w:ilvl w:val="2"/>
      </w:numPr>
      <w:outlineLvl w:val="2"/>
    </w:pPr>
    <w:rPr>
      <w:sz w:val="28"/>
      <w:szCs w:val="12"/>
    </w:rPr>
  </w:style>
  <w:style w:type="paragraph" w:styleId="Heading4">
    <w:name w:val="heading 4"/>
    <w:basedOn w:val="Heading3"/>
    <w:next w:val="Normal"/>
    <w:link w:val="Heading4Char"/>
    <w:qFormat/>
    <w:rsid w:val="000A51C3"/>
    <w:pPr>
      <w:numPr>
        <w:ilvl w:val="3"/>
      </w:numPr>
      <w:ind w:left="851" w:hanging="851"/>
      <w:outlineLvl w:val="3"/>
    </w:pPr>
    <w:rPr>
      <w:b/>
      <w:bCs/>
      <w:sz w:val="24"/>
      <w:szCs w:val="10"/>
    </w:rPr>
  </w:style>
  <w:style w:type="paragraph" w:styleId="Heading5">
    <w:name w:val="heading 5"/>
    <w:basedOn w:val="Normal"/>
    <w:next w:val="Normal"/>
    <w:link w:val="Heading5Char"/>
    <w:uiPriority w:val="99"/>
    <w:qFormat/>
    <w:rsid w:val="00F47145"/>
    <w:pPr>
      <w:keepNext/>
      <w:outlineLvl w:val="4"/>
    </w:pPr>
    <w:rPr>
      <w:i/>
      <w:noProof/>
      <w:color w:val="22413A"/>
    </w:rPr>
  </w:style>
  <w:style w:type="paragraph" w:styleId="Heading6">
    <w:name w:val="heading 6"/>
    <w:basedOn w:val="Normal"/>
    <w:next w:val="Normal"/>
    <w:link w:val="Heading6Char"/>
    <w:uiPriority w:val="99"/>
    <w:qFormat/>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uiPriority w:val="99"/>
    <w:qFormat/>
    <w:rsid w:val="00FE3095"/>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uiPriority w:val="99"/>
    <w:qFormat/>
    <w:rsid w:val="00FE3095"/>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uiPriority w:val="99"/>
    <w:qFormat/>
    <w:rsid w:val="00FE3095"/>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aliases w:val="Left Char"/>
    <w:link w:val="Heading2"/>
    <w:rsid w:val="00037EE2"/>
    <w:rPr>
      <w:rFonts w:ascii="Arial" w:hAnsi="Arial"/>
      <w:color w:val="22413A"/>
      <w:sz w:val="36"/>
      <w:szCs w:val="22"/>
      <w:lang w:eastAsia="en-US" w:bidi="he-IL"/>
    </w:rPr>
  </w:style>
  <w:style w:type="character" w:customStyle="1" w:styleId="Heading3Char">
    <w:name w:val="Heading 3 Char"/>
    <w:aliases w:val="Sub Char"/>
    <w:link w:val="Heading3"/>
    <w:rsid w:val="00037EE2"/>
    <w:rPr>
      <w:rFonts w:ascii="Arial" w:hAnsi="Arial"/>
      <w:color w:val="22413A"/>
      <w:sz w:val="28"/>
      <w:szCs w:val="12"/>
      <w:lang w:eastAsia="en-US" w:bidi="he-IL"/>
    </w:rPr>
  </w:style>
  <w:style w:type="character" w:customStyle="1" w:styleId="Heading4Char">
    <w:name w:val="Heading 4 Char"/>
    <w:link w:val="Heading4"/>
    <w:rsid w:val="000A51C3"/>
    <w:rPr>
      <w:rFonts w:ascii="Arial" w:hAnsi="Arial"/>
      <w:b/>
      <w:bCs/>
      <w:color w:val="22413A"/>
      <w:sz w:val="24"/>
      <w:szCs w:val="10"/>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aliases w:val="Centre Char"/>
    <w:link w:val="Heading1"/>
    <w:uiPriority w:val="9"/>
    <w:rsid w:val="00E90780"/>
    <w:rPr>
      <w:rFonts w:ascii="Arial" w:hAnsi="Arial"/>
      <w:color w:val="22413A"/>
      <w:sz w:val="48"/>
      <w:szCs w:val="22"/>
      <w:lang w:eastAsia="en-US" w:bidi="he-IL"/>
    </w:rPr>
  </w:style>
  <w:style w:type="table" w:styleId="TableGrid">
    <w:name w:val="Table Grid"/>
    <w:basedOn w:val="TableNormal"/>
    <w:uiPriority w:val="5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C35D86"/>
    <w:pPr>
      <w:numPr>
        <w:numId w:val="13"/>
      </w:numPr>
      <w:spacing w:before="240" w:after="120" w:line="240" w:lineRule="auto"/>
    </w:pPr>
    <w:rPr>
      <w:bCs/>
      <w:noProof/>
    </w:rPr>
  </w:style>
  <w:style w:type="paragraph" w:customStyle="1" w:styleId="Bulletlist2">
    <w:name w:val="Bullet list 2"/>
    <w:basedOn w:val="Bulletlist1"/>
    <w:uiPriority w:val="1"/>
    <w:qFormat/>
    <w:rsid w:val="00C35D86"/>
    <w:pPr>
      <w:numPr>
        <w:ilvl w:val="1"/>
      </w:numPr>
      <w:ind w:left="1843"/>
    </w:pPr>
    <w:rPr>
      <w:bCs w:val="0"/>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884E43"/>
    <w:pPr>
      <w:spacing w:before="60" w:after="60"/>
    </w:p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rsid w:val="00C32CC1"/>
    <w:rPr>
      <w:lang w:eastAsia="en-US" w:bidi="he-IL"/>
    </w:rPr>
  </w:style>
  <w:style w:type="character" w:styleId="FootnoteReference">
    <w:name w:val="footnote reference"/>
    <w:basedOn w:val="DefaultParagraphFont"/>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CE1DB2"/>
    <w:pPr>
      <w:pBdr>
        <w:top w:val="single" w:sz="4" w:space="6" w:color="22413A"/>
        <w:bottom w:val="single" w:sz="4" w:space="6" w:color="22413A"/>
      </w:pBdr>
      <w:spacing w:before="240"/>
      <w:ind w:left="851"/>
    </w:pPr>
    <w:rPr>
      <w:rFonts w:asciiTheme="minorHAnsi" w:eastAsiaTheme="minorHAnsi" w:hAnsiTheme="minorHAnsi" w:cstheme="minorBidi"/>
      <w:sz w:val="28"/>
      <w:szCs w:val="30"/>
      <w:lang w:bidi="ar-SA"/>
    </w:rPr>
  </w:style>
  <w:style w:type="paragraph" w:customStyle="1" w:styleId="NumList1">
    <w:name w:val="Num List 1"/>
    <w:basedOn w:val="Normal"/>
    <w:uiPriority w:val="1"/>
    <w:qFormat/>
    <w:rsid w:val="000A51C3"/>
    <w:pPr>
      <w:numPr>
        <w:numId w:val="4"/>
      </w:numPr>
      <w:spacing w:before="240" w:after="120" w:line="240" w:lineRule="auto"/>
    </w:pPr>
    <w:rPr>
      <w:rFonts w:asciiTheme="minorHAnsi" w:eastAsiaTheme="minorHAnsi" w:hAnsiTheme="minorHAnsi" w:cstheme="minorBidi"/>
      <w:bCs/>
      <w:noProof/>
      <w:lang w:bidi="ar-SA"/>
    </w:rPr>
  </w:style>
  <w:style w:type="paragraph" w:customStyle="1" w:styleId="NumList2">
    <w:name w:val="Num List 2"/>
    <w:basedOn w:val="NumList1"/>
    <w:uiPriority w:val="1"/>
    <w:qFormat/>
    <w:rsid w:val="000A51C3"/>
    <w:pPr>
      <w:numPr>
        <w:ilvl w:val="1"/>
      </w:numPr>
      <w:ind w:left="1701"/>
    </w:pPr>
  </w:style>
  <w:style w:type="paragraph" w:customStyle="1" w:styleId="BulletList3">
    <w:name w:val="Bullet List 3"/>
    <w:basedOn w:val="Bulletlist2"/>
    <w:uiPriority w:val="1"/>
    <w:qFormat/>
    <w:rsid w:val="00C35D86"/>
    <w:pPr>
      <w:numPr>
        <w:ilvl w:val="2"/>
      </w:numPr>
      <w:ind w:left="2268"/>
    </w:pPr>
  </w:style>
  <w:style w:type="character" w:styleId="CommentReference">
    <w:name w:val="annotation reference"/>
    <w:basedOn w:val="DefaultParagraphFont"/>
    <w:unhideWhenUsed/>
    <w:rsid w:val="00FD31B3"/>
    <w:rPr>
      <w:sz w:val="16"/>
      <w:szCs w:val="16"/>
    </w:rPr>
  </w:style>
  <w:style w:type="paragraph" w:styleId="CommentText">
    <w:name w:val="annotation text"/>
    <w:basedOn w:val="Normal"/>
    <w:link w:val="CommentTextChar"/>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404B0C"/>
    <w:pPr>
      <w:keepLines/>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paragraph" w:customStyle="1" w:styleId="F9-Paragraph">
    <w:name w:val="F9 - # Paragraph"/>
    <w:basedOn w:val="Normal"/>
    <w:link w:val="F9-ParagraphChar"/>
    <w:qFormat/>
    <w:rsid w:val="005504C2"/>
    <w:pPr>
      <w:numPr>
        <w:numId w:val="12"/>
      </w:numPr>
      <w:spacing w:before="240" w:after="120" w:line="240" w:lineRule="auto"/>
    </w:pPr>
    <w:rPr>
      <w:rFonts w:eastAsia="Times New Roman"/>
      <w:szCs w:val="24"/>
      <w:lang w:bidi="ar-SA"/>
    </w:rPr>
  </w:style>
  <w:style w:type="character" w:customStyle="1" w:styleId="F9-ParagraphChar">
    <w:name w:val="F9 - # Paragraph Char"/>
    <w:basedOn w:val="DefaultParagraphFont"/>
    <w:link w:val="F9-Paragraph"/>
    <w:rsid w:val="005504C2"/>
    <w:rPr>
      <w:rFonts w:ascii="Arial" w:eastAsia="Times New Roman" w:hAnsi="Arial"/>
      <w:sz w:val="24"/>
      <w:szCs w:val="24"/>
      <w:lang w:eastAsia="en-US"/>
    </w:rPr>
  </w:style>
  <w:style w:type="paragraph" w:customStyle="1" w:styleId="BulletPoint">
    <w:name w:val="Bullet Point"/>
    <w:basedOn w:val="ListParagraph"/>
    <w:link w:val="BulletPointChar"/>
    <w:qFormat/>
    <w:rsid w:val="00587E35"/>
    <w:pPr>
      <w:numPr>
        <w:numId w:val="3"/>
      </w:numPr>
      <w:spacing w:before="240" w:after="120" w:line="264" w:lineRule="auto"/>
    </w:pPr>
    <w:rPr>
      <w:rFonts w:eastAsia="Times New Roman" w:cs="Times New Roman"/>
      <w:sz w:val="22"/>
      <w:szCs w:val="24"/>
      <w:lang w:bidi="ar-SA"/>
    </w:rPr>
  </w:style>
  <w:style w:type="character" w:customStyle="1" w:styleId="BulletPointChar">
    <w:name w:val="Bullet Point Char"/>
    <w:basedOn w:val="DefaultParagraphFont"/>
    <w:link w:val="BulletPoint"/>
    <w:rsid w:val="00587E35"/>
    <w:rPr>
      <w:rFonts w:ascii="Arial" w:eastAsia="Times New Roman" w:hAnsi="Arial" w:cs="Times New Roman"/>
      <w:sz w:val="22"/>
      <w:szCs w:val="24"/>
      <w:lang w:eastAsia="en-US"/>
    </w:rPr>
  </w:style>
  <w:style w:type="character" w:styleId="FollowedHyperlink">
    <w:name w:val="FollowedHyperlink"/>
    <w:basedOn w:val="DefaultParagraphFont"/>
    <w:uiPriority w:val="99"/>
    <w:semiHidden/>
    <w:unhideWhenUsed/>
    <w:rsid w:val="00F61B86"/>
    <w:rPr>
      <w:color w:val="AA1C76" w:themeColor="followedHyperlink"/>
      <w:u w:val="single"/>
    </w:rPr>
  </w:style>
  <w:style w:type="paragraph" w:styleId="NormalWeb">
    <w:name w:val="Normal (Web)"/>
    <w:basedOn w:val="Normal"/>
    <w:uiPriority w:val="99"/>
    <w:unhideWhenUsed/>
    <w:rsid w:val="00AA6D10"/>
    <w:pPr>
      <w:spacing w:before="100" w:beforeAutospacing="1" w:after="100" w:afterAutospacing="1" w:line="240" w:lineRule="auto"/>
    </w:pPr>
    <w:rPr>
      <w:rFonts w:eastAsia="Times New Roman"/>
      <w:szCs w:val="24"/>
      <w:lang w:eastAsia="en-GB" w:bidi="ar-SA"/>
    </w:rPr>
  </w:style>
  <w:style w:type="paragraph" w:customStyle="1" w:styleId="NumberedParagraph">
    <w:name w:val="Numbered Paragraph"/>
    <w:basedOn w:val="Normal"/>
    <w:link w:val="NumberedParagraphChar"/>
    <w:qFormat/>
    <w:rsid w:val="00391085"/>
    <w:pPr>
      <w:numPr>
        <w:ilvl w:val="1"/>
        <w:numId w:val="5"/>
      </w:numPr>
      <w:spacing w:before="240" w:after="120" w:line="240" w:lineRule="auto"/>
    </w:pPr>
    <w:rPr>
      <w:rFonts w:eastAsia="Times New Roman"/>
      <w:szCs w:val="24"/>
      <w:lang w:bidi="ar-SA"/>
    </w:rPr>
  </w:style>
  <w:style w:type="character" w:customStyle="1" w:styleId="NumberedParagraphChar">
    <w:name w:val="Numbered Paragraph Char"/>
    <w:basedOn w:val="DefaultParagraphFont"/>
    <w:link w:val="NumberedParagraph"/>
    <w:rsid w:val="00391085"/>
    <w:rPr>
      <w:rFonts w:ascii="Arial" w:eastAsia="Times New Roman" w:hAnsi="Arial"/>
      <w:sz w:val="24"/>
      <w:szCs w:val="24"/>
      <w:lang w:eastAsia="en-US"/>
    </w:rPr>
  </w:style>
  <w:style w:type="character" w:customStyle="1" w:styleId="ya-q-full-text">
    <w:name w:val="ya-q-full-text"/>
    <w:basedOn w:val="DefaultParagraphFont"/>
    <w:rsid w:val="00651963"/>
  </w:style>
  <w:style w:type="paragraph" w:customStyle="1" w:styleId="TSNumberedParagraph1">
    <w:name w:val="TS Numbered Paragraph 1"/>
    <w:basedOn w:val="Normal"/>
    <w:rsid w:val="00634DC8"/>
    <w:pPr>
      <w:numPr>
        <w:numId w:val="6"/>
      </w:numPr>
      <w:spacing w:after="220" w:line="240" w:lineRule="auto"/>
      <w:outlineLvl w:val="0"/>
    </w:pPr>
    <w:rPr>
      <w:rFonts w:eastAsia="Times New Roman" w:cs="Times New Roman"/>
      <w:sz w:val="22"/>
      <w:szCs w:val="24"/>
      <w:lang w:bidi="ar-SA"/>
    </w:rPr>
  </w:style>
  <w:style w:type="character" w:customStyle="1" w:styleId="ListParagraphChar">
    <w:name w:val="List Paragraph Char"/>
    <w:link w:val="ListParagraph"/>
    <w:uiPriority w:val="34"/>
    <w:rsid w:val="00B80DEF"/>
    <w:rPr>
      <w:rFonts w:ascii="Arial" w:hAnsi="Arial"/>
      <w:sz w:val="24"/>
      <w:szCs w:val="22"/>
      <w:lang w:eastAsia="en-US" w:bidi="he-IL"/>
    </w:rPr>
  </w:style>
  <w:style w:type="paragraph" w:styleId="NoSpacing">
    <w:name w:val="No Spacing"/>
    <w:basedOn w:val="Normal"/>
    <w:link w:val="NoSpacingChar"/>
    <w:uiPriority w:val="1"/>
    <w:qFormat/>
    <w:rsid w:val="00086223"/>
    <w:pPr>
      <w:spacing w:before="240" w:after="120" w:line="264" w:lineRule="auto"/>
    </w:pPr>
    <w:rPr>
      <w:rFonts w:eastAsia="Times New Roman" w:cs="Times New Roman"/>
      <w:szCs w:val="24"/>
      <w:lang w:bidi="ar-SA"/>
    </w:rPr>
  </w:style>
  <w:style w:type="character" w:customStyle="1" w:styleId="NoSpacingChar">
    <w:name w:val="No Spacing Char"/>
    <w:link w:val="NoSpacing"/>
    <w:uiPriority w:val="1"/>
    <w:rsid w:val="00086223"/>
    <w:rPr>
      <w:rFonts w:ascii="Arial" w:eastAsia="Times New Roman" w:hAnsi="Arial" w:cs="Times New Roman"/>
      <w:sz w:val="24"/>
      <w:szCs w:val="24"/>
      <w:lang w:eastAsia="en-US"/>
    </w:rPr>
  </w:style>
  <w:style w:type="paragraph" w:styleId="Revision">
    <w:name w:val="Revision"/>
    <w:hidden/>
    <w:uiPriority w:val="99"/>
    <w:semiHidden/>
    <w:rsid w:val="001A1F85"/>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F70B5F"/>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F70B5F"/>
    <w:rPr>
      <w:rFonts w:ascii="Arial" w:eastAsiaTheme="minorHAnsi" w:hAnsi="Arial" w:cstheme="minorBidi"/>
      <w:b/>
      <w:bCs/>
      <w:lang w:eastAsia="en-US" w:bidi="he-IL"/>
    </w:rPr>
  </w:style>
  <w:style w:type="character" w:customStyle="1" w:styleId="Heading7Char">
    <w:name w:val="Heading 7 Char"/>
    <w:basedOn w:val="DefaultParagraphFont"/>
    <w:link w:val="Heading7"/>
    <w:uiPriority w:val="99"/>
    <w:rsid w:val="00FE3095"/>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uiPriority w:val="99"/>
    <w:rsid w:val="00FE3095"/>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uiPriority w:val="99"/>
    <w:rsid w:val="00FE3095"/>
    <w:rPr>
      <w:rFonts w:ascii="Arial" w:eastAsia="Times New Roman" w:hAnsi="Arial"/>
      <w:sz w:val="22"/>
      <w:szCs w:val="22"/>
      <w:lang w:eastAsia="en-US"/>
    </w:rPr>
  </w:style>
  <w:style w:type="paragraph" w:customStyle="1" w:styleId="TSHeadingNumbered1">
    <w:name w:val="TS Heading Numbered 1"/>
    <w:basedOn w:val="Normal"/>
    <w:rsid w:val="00FE3095"/>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link w:val="TSHeadingNumbered11Char"/>
    <w:rsid w:val="00FE3095"/>
    <w:rPr>
      <w:caps w:val="0"/>
    </w:rPr>
  </w:style>
  <w:style w:type="paragraph" w:customStyle="1" w:styleId="TSHeadingNumbered111">
    <w:name w:val="TS Heading Numbered 1.1.1"/>
    <w:basedOn w:val="TSHeadingNumbered1"/>
    <w:rsid w:val="00FE3095"/>
    <w:rPr>
      <w:caps w:val="0"/>
    </w:rPr>
  </w:style>
  <w:style w:type="paragraph" w:customStyle="1" w:styleId="TSHeadingNumbered1111">
    <w:name w:val="TS Heading Numbered 1.1.1.1"/>
    <w:basedOn w:val="TSHeadingNumbered1"/>
    <w:uiPriority w:val="99"/>
    <w:rsid w:val="00FE3095"/>
  </w:style>
  <w:style w:type="paragraph" w:customStyle="1" w:styleId="ONRNumberedParagraph1">
    <w:name w:val="ONR Numbered Paragraph 1"/>
    <w:basedOn w:val="Normal"/>
    <w:locked/>
    <w:rsid w:val="00FE3095"/>
    <w:pPr>
      <w:numPr>
        <w:numId w:val="11"/>
      </w:numPr>
      <w:tabs>
        <w:tab w:val="left" w:pos="880"/>
      </w:tabs>
      <w:spacing w:after="120" w:line="240" w:lineRule="auto"/>
      <w:jc w:val="both"/>
    </w:pPr>
    <w:rPr>
      <w:rFonts w:eastAsia="Times New Roman"/>
      <w:sz w:val="22"/>
      <w:lang w:eastAsia="en-GB" w:bidi="ar-SA"/>
    </w:rPr>
  </w:style>
  <w:style w:type="paragraph" w:customStyle="1" w:styleId="TSBullet1Square">
    <w:name w:val="TS Bullet 1 Square"/>
    <w:basedOn w:val="Normal"/>
    <w:link w:val="TSBullet1SquareChar"/>
    <w:rsid w:val="008B278E"/>
    <w:pPr>
      <w:spacing w:line="240" w:lineRule="auto"/>
      <w:contextualSpacing/>
    </w:pPr>
    <w:rPr>
      <w:rFonts w:eastAsia="Times New Roman" w:cs="Times New Roman"/>
      <w:sz w:val="22"/>
      <w:szCs w:val="24"/>
      <w:lang w:bidi="ar-SA"/>
    </w:rPr>
  </w:style>
  <w:style w:type="paragraph" w:customStyle="1" w:styleId="ONRSquareBullet1">
    <w:name w:val="ONR Square Bullet 1"/>
    <w:basedOn w:val="Normal"/>
    <w:rsid w:val="008B278E"/>
    <w:pPr>
      <w:numPr>
        <w:numId w:val="8"/>
      </w:numPr>
      <w:spacing w:after="120" w:line="240" w:lineRule="auto"/>
    </w:pPr>
    <w:rPr>
      <w:rFonts w:eastAsia="Times New Roman"/>
      <w:sz w:val="22"/>
      <w:lang w:bidi="ar-SA"/>
    </w:rPr>
  </w:style>
  <w:style w:type="character" w:customStyle="1" w:styleId="TSBullet1SquareChar">
    <w:name w:val="TS Bullet 1 Square Char"/>
    <w:link w:val="TSBullet1Square"/>
    <w:rsid w:val="008B278E"/>
    <w:rPr>
      <w:rFonts w:ascii="Arial" w:eastAsia="Times New Roman" w:hAnsi="Arial" w:cs="Times New Roman"/>
      <w:sz w:val="22"/>
      <w:szCs w:val="24"/>
      <w:lang w:eastAsia="en-US"/>
    </w:rPr>
  </w:style>
  <w:style w:type="paragraph" w:customStyle="1" w:styleId="Ch7num">
    <w:name w:val="Ch 7 num"/>
    <w:basedOn w:val="Normal"/>
    <w:qFormat/>
    <w:rsid w:val="00DC1776"/>
    <w:pPr>
      <w:numPr>
        <w:numId w:val="9"/>
      </w:numPr>
      <w:spacing w:before="120" w:after="120" w:line="240" w:lineRule="auto"/>
      <w:jc w:val="both"/>
    </w:pPr>
    <w:rPr>
      <w:rFonts w:eastAsia="Times New Roman" w:cs="Times New Roman"/>
      <w:sz w:val="22"/>
      <w:lang w:bidi="ar-SA"/>
    </w:rPr>
  </w:style>
  <w:style w:type="character" w:customStyle="1" w:styleId="TSHeadingNumbered11Char">
    <w:name w:val="TS Heading Numbered 1.1 Char"/>
    <w:basedOn w:val="DefaultParagraphFont"/>
    <w:link w:val="TSHeadingNumbered11"/>
    <w:rsid w:val="00F72C0B"/>
    <w:rPr>
      <w:rFonts w:ascii="Arial Bold" w:eastAsia="Times New Roman" w:hAnsi="Arial Bold" w:cs="Times New Roman"/>
      <w:b/>
      <w:sz w:val="22"/>
      <w:szCs w:val="24"/>
      <w:lang w:eastAsia="en-US"/>
    </w:rPr>
  </w:style>
  <w:style w:type="paragraph" w:styleId="ListBullet2">
    <w:name w:val="List Bullet 2"/>
    <w:basedOn w:val="Normal"/>
    <w:uiPriority w:val="99"/>
    <w:unhideWhenUsed/>
    <w:rsid w:val="006A15D8"/>
    <w:pPr>
      <w:numPr>
        <w:numId w:val="14"/>
      </w:numPr>
      <w:tabs>
        <w:tab w:val="clear" w:pos="720"/>
      </w:tabs>
      <w:spacing w:after="200" w:line="276" w:lineRule="auto"/>
      <w:ind w:left="0" w:firstLine="0"/>
      <w:contextualSpacing/>
    </w:pPr>
    <w:rPr>
      <w:rFonts w:asciiTheme="minorHAnsi" w:eastAsiaTheme="minorEastAsia" w:hAnsiTheme="minorHAnsi" w:cstheme="minorBidi"/>
      <w:sz w:val="22"/>
      <w:lang w:val="en-US" w:bidi="ar-SA"/>
    </w:rPr>
  </w:style>
  <w:style w:type="table" w:styleId="LightShading-Accent6">
    <w:name w:val="Light Shading Accent 6"/>
    <w:basedOn w:val="TableNormal"/>
    <w:uiPriority w:val="60"/>
    <w:rsid w:val="006A15D8"/>
    <w:rPr>
      <w:rFonts w:asciiTheme="minorHAnsi" w:eastAsiaTheme="minorEastAsia" w:hAnsiTheme="minorHAnsi" w:cstheme="minorBidi"/>
      <w:color w:val="6A6A69" w:themeColor="accent6" w:themeShade="BF"/>
      <w:sz w:val="22"/>
      <w:szCs w:val="22"/>
      <w:lang w:val="en-US" w:eastAsia="en-US"/>
    </w:rPr>
    <w:tblPr>
      <w:tblStyleRowBandSize w:val="1"/>
      <w:tblStyleColBandSize w:val="1"/>
      <w:tblBorders>
        <w:top w:val="single" w:sz="8" w:space="0" w:color="8E8E8D" w:themeColor="accent6"/>
        <w:bottom w:val="single" w:sz="8" w:space="0" w:color="8E8E8D" w:themeColor="accent6"/>
      </w:tblBorders>
    </w:tblPr>
    <w:tblStylePr w:type="firstRow">
      <w:pPr>
        <w:spacing w:before="0" w:after="0" w:line="240" w:lineRule="auto"/>
      </w:pPr>
      <w:rPr>
        <w:b/>
        <w:bCs/>
      </w:rPr>
      <w:tblPr/>
      <w:tcPr>
        <w:tcBorders>
          <w:top w:val="single" w:sz="8" w:space="0" w:color="8E8E8D" w:themeColor="accent6"/>
          <w:left w:val="nil"/>
          <w:bottom w:val="single" w:sz="8" w:space="0" w:color="8E8E8D" w:themeColor="accent6"/>
          <w:right w:val="nil"/>
          <w:insideH w:val="nil"/>
          <w:insideV w:val="nil"/>
        </w:tcBorders>
      </w:tcPr>
    </w:tblStylePr>
    <w:tblStylePr w:type="lastRow">
      <w:pPr>
        <w:spacing w:before="0" w:after="0" w:line="240" w:lineRule="auto"/>
      </w:pPr>
      <w:rPr>
        <w:b/>
        <w:bCs/>
      </w:rPr>
      <w:tblPr/>
      <w:tcPr>
        <w:tcBorders>
          <w:top w:val="single" w:sz="8" w:space="0" w:color="8E8E8D" w:themeColor="accent6"/>
          <w:left w:val="nil"/>
          <w:bottom w:val="single" w:sz="8" w:space="0" w:color="8E8E8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E3E2" w:themeFill="accent6" w:themeFillTint="3F"/>
      </w:tcPr>
    </w:tblStylePr>
    <w:tblStylePr w:type="band1Horz">
      <w:tblPr/>
      <w:tcPr>
        <w:tcBorders>
          <w:left w:val="nil"/>
          <w:right w:val="nil"/>
          <w:insideH w:val="nil"/>
          <w:insideV w:val="nil"/>
        </w:tcBorders>
        <w:shd w:val="clear" w:color="auto" w:fill="E3E3E2" w:themeFill="accent6" w:themeFillTint="3F"/>
      </w:tcPr>
    </w:tblStylePr>
  </w:style>
  <w:style w:type="table" w:customStyle="1" w:styleId="TableGrid1">
    <w:name w:val="Table Grid1"/>
    <w:basedOn w:val="TableNormal"/>
    <w:next w:val="TableGrid"/>
    <w:uiPriority w:val="59"/>
    <w:rsid w:val="008444D6"/>
    <w:rPr>
      <w:rFonts w:ascii="Arial" w:eastAsia="Times New Roman"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Pr>
  </w:style>
  <w:style w:type="paragraph" w:styleId="TOC4">
    <w:name w:val="toc 4"/>
    <w:basedOn w:val="Normal"/>
    <w:next w:val="Normal"/>
    <w:autoRedefine/>
    <w:uiPriority w:val="39"/>
    <w:unhideWhenUsed/>
    <w:rsid w:val="00CD5B6F"/>
    <w:pPr>
      <w:spacing w:after="100" w:line="278" w:lineRule="auto"/>
      <w:ind w:left="720"/>
    </w:pPr>
    <w:rPr>
      <w:rFonts w:asciiTheme="minorHAnsi" w:eastAsiaTheme="minorEastAsia" w:hAnsiTheme="minorHAnsi" w:cstheme="minorBidi"/>
      <w:kern w:val="2"/>
      <w:szCs w:val="24"/>
      <w:lang w:eastAsia="en-GB" w:bidi="ar-SA"/>
      <w14:ligatures w14:val="standardContextual"/>
    </w:rPr>
  </w:style>
  <w:style w:type="paragraph" w:styleId="TOC5">
    <w:name w:val="toc 5"/>
    <w:basedOn w:val="Normal"/>
    <w:next w:val="Normal"/>
    <w:autoRedefine/>
    <w:uiPriority w:val="39"/>
    <w:unhideWhenUsed/>
    <w:rsid w:val="00CD5B6F"/>
    <w:pPr>
      <w:spacing w:after="100" w:line="278" w:lineRule="auto"/>
      <w:ind w:left="960"/>
    </w:pPr>
    <w:rPr>
      <w:rFonts w:asciiTheme="minorHAnsi" w:eastAsiaTheme="minorEastAsia" w:hAnsiTheme="minorHAnsi" w:cstheme="minorBidi"/>
      <w:kern w:val="2"/>
      <w:szCs w:val="24"/>
      <w:lang w:eastAsia="en-GB" w:bidi="ar-SA"/>
      <w14:ligatures w14:val="standardContextual"/>
    </w:rPr>
  </w:style>
  <w:style w:type="paragraph" w:styleId="TOC6">
    <w:name w:val="toc 6"/>
    <w:basedOn w:val="Normal"/>
    <w:next w:val="Normal"/>
    <w:autoRedefine/>
    <w:uiPriority w:val="39"/>
    <w:unhideWhenUsed/>
    <w:rsid w:val="00CD5B6F"/>
    <w:pPr>
      <w:spacing w:after="100" w:line="278" w:lineRule="auto"/>
      <w:ind w:left="1200"/>
    </w:pPr>
    <w:rPr>
      <w:rFonts w:asciiTheme="minorHAnsi" w:eastAsiaTheme="minorEastAsia" w:hAnsiTheme="minorHAnsi" w:cstheme="minorBidi"/>
      <w:kern w:val="2"/>
      <w:szCs w:val="24"/>
      <w:lang w:eastAsia="en-GB" w:bidi="ar-SA"/>
      <w14:ligatures w14:val="standardContextual"/>
    </w:rPr>
  </w:style>
  <w:style w:type="paragraph" w:styleId="TOC7">
    <w:name w:val="toc 7"/>
    <w:basedOn w:val="Normal"/>
    <w:next w:val="Normal"/>
    <w:autoRedefine/>
    <w:uiPriority w:val="39"/>
    <w:unhideWhenUsed/>
    <w:rsid w:val="00CD5B6F"/>
    <w:pPr>
      <w:spacing w:after="100" w:line="278" w:lineRule="auto"/>
      <w:ind w:left="1440"/>
    </w:pPr>
    <w:rPr>
      <w:rFonts w:asciiTheme="minorHAnsi" w:eastAsiaTheme="minorEastAsia" w:hAnsiTheme="minorHAnsi" w:cstheme="minorBidi"/>
      <w:kern w:val="2"/>
      <w:szCs w:val="24"/>
      <w:lang w:eastAsia="en-GB" w:bidi="ar-SA"/>
      <w14:ligatures w14:val="standardContextual"/>
    </w:rPr>
  </w:style>
  <w:style w:type="paragraph" w:styleId="TOC8">
    <w:name w:val="toc 8"/>
    <w:basedOn w:val="Normal"/>
    <w:next w:val="Normal"/>
    <w:autoRedefine/>
    <w:uiPriority w:val="39"/>
    <w:unhideWhenUsed/>
    <w:rsid w:val="00CD5B6F"/>
    <w:pPr>
      <w:spacing w:after="100" w:line="278" w:lineRule="auto"/>
      <w:ind w:left="1680"/>
    </w:pPr>
    <w:rPr>
      <w:rFonts w:asciiTheme="minorHAnsi" w:eastAsiaTheme="minorEastAsia" w:hAnsiTheme="minorHAnsi" w:cstheme="minorBidi"/>
      <w:kern w:val="2"/>
      <w:szCs w:val="24"/>
      <w:lang w:eastAsia="en-GB" w:bidi="ar-SA"/>
      <w14:ligatures w14:val="standardContextual"/>
    </w:rPr>
  </w:style>
  <w:style w:type="paragraph" w:styleId="TOC9">
    <w:name w:val="toc 9"/>
    <w:basedOn w:val="Normal"/>
    <w:next w:val="Normal"/>
    <w:autoRedefine/>
    <w:uiPriority w:val="39"/>
    <w:unhideWhenUsed/>
    <w:rsid w:val="00CD5B6F"/>
    <w:pPr>
      <w:spacing w:after="100" w:line="278" w:lineRule="auto"/>
      <w:ind w:left="1920"/>
    </w:pPr>
    <w:rPr>
      <w:rFonts w:asciiTheme="minorHAnsi" w:eastAsiaTheme="minorEastAsia" w:hAnsiTheme="minorHAnsi" w:cstheme="minorBidi"/>
      <w:kern w:val="2"/>
      <w:szCs w:val="24"/>
      <w:lang w:eastAsia="en-GB" w:bidi="ar-SA"/>
      <w14:ligatures w14:val="standardContextual"/>
    </w:rPr>
  </w:style>
  <w:style w:type="character" w:styleId="Strong">
    <w:name w:val="Strong"/>
    <w:basedOn w:val="DefaultParagraphFont"/>
    <w:uiPriority w:val="22"/>
    <w:qFormat/>
    <w:rsid w:val="00F45C6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3220">
      <w:bodyDiv w:val="1"/>
      <w:marLeft w:val="0"/>
      <w:marRight w:val="0"/>
      <w:marTop w:val="0"/>
      <w:marBottom w:val="0"/>
      <w:divBdr>
        <w:top w:val="none" w:sz="0" w:space="0" w:color="auto"/>
        <w:left w:val="none" w:sz="0" w:space="0" w:color="auto"/>
        <w:bottom w:val="none" w:sz="0" w:space="0" w:color="auto"/>
        <w:right w:val="none" w:sz="0" w:space="0" w:color="auto"/>
      </w:divBdr>
    </w:div>
    <w:div w:id="2511057">
      <w:bodyDiv w:val="1"/>
      <w:marLeft w:val="0"/>
      <w:marRight w:val="0"/>
      <w:marTop w:val="0"/>
      <w:marBottom w:val="0"/>
      <w:divBdr>
        <w:top w:val="none" w:sz="0" w:space="0" w:color="auto"/>
        <w:left w:val="none" w:sz="0" w:space="0" w:color="auto"/>
        <w:bottom w:val="none" w:sz="0" w:space="0" w:color="auto"/>
        <w:right w:val="none" w:sz="0" w:space="0" w:color="auto"/>
      </w:divBdr>
    </w:div>
    <w:div w:id="3631394">
      <w:bodyDiv w:val="1"/>
      <w:marLeft w:val="0"/>
      <w:marRight w:val="0"/>
      <w:marTop w:val="0"/>
      <w:marBottom w:val="0"/>
      <w:divBdr>
        <w:top w:val="none" w:sz="0" w:space="0" w:color="auto"/>
        <w:left w:val="none" w:sz="0" w:space="0" w:color="auto"/>
        <w:bottom w:val="none" w:sz="0" w:space="0" w:color="auto"/>
        <w:right w:val="none" w:sz="0" w:space="0" w:color="auto"/>
      </w:divBdr>
    </w:div>
    <w:div w:id="4594849">
      <w:bodyDiv w:val="1"/>
      <w:marLeft w:val="0"/>
      <w:marRight w:val="0"/>
      <w:marTop w:val="0"/>
      <w:marBottom w:val="0"/>
      <w:divBdr>
        <w:top w:val="none" w:sz="0" w:space="0" w:color="auto"/>
        <w:left w:val="none" w:sz="0" w:space="0" w:color="auto"/>
        <w:bottom w:val="none" w:sz="0" w:space="0" w:color="auto"/>
        <w:right w:val="none" w:sz="0" w:space="0" w:color="auto"/>
      </w:divBdr>
    </w:div>
    <w:div w:id="26761710">
      <w:bodyDiv w:val="1"/>
      <w:marLeft w:val="0"/>
      <w:marRight w:val="0"/>
      <w:marTop w:val="0"/>
      <w:marBottom w:val="0"/>
      <w:divBdr>
        <w:top w:val="none" w:sz="0" w:space="0" w:color="auto"/>
        <w:left w:val="none" w:sz="0" w:space="0" w:color="auto"/>
        <w:bottom w:val="none" w:sz="0" w:space="0" w:color="auto"/>
        <w:right w:val="none" w:sz="0" w:space="0" w:color="auto"/>
      </w:divBdr>
    </w:div>
    <w:div w:id="33232510">
      <w:bodyDiv w:val="1"/>
      <w:marLeft w:val="0"/>
      <w:marRight w:val="0"/>
      <w:marTop w:val="0"/>
      <w:marBottom w:val="0"/>
      <w:divBdr>
        <w:top w:val="none" w:sz="0" w:space="0" w:color="auto"/>
        <w:left w:val="none" w:sz="0" w:space="0" w:color="auto"/>
        <w:bottom w:val="none" w:sz="0" w:space="0" w:color="auto"/>
        <w:right w:val="none" w:sz="0" w:space="0" w:color="auto"/>
      </w:divBdr>
    </w:div>
    <w:div w:id="33971132">
      <w:bodyDiv w:val="1"/>
      <w:marLeft w:val="0"/>
      <w:marRight w:val="0"/>
      <w:marTop w:val="0"/>
      <w:marBottom w:val="0"/>
      <w:divBdr>
        <w:top w:val="none" w:sz="0" w:space="0" w:color="auto"/>
        <w:left w:val="none" w:sz="0" w:space="0" w:color="auto"/>
        <w:bottom w:val="none" w:sz="0" w:space="0" w:color="auto"/>
        <w:right w:val="none" w:sz="0" w:space="0" w:color="auto"/>
      </w:divBdr>
    </w:div>
    <w:div w:id="38168312">
      <w:bodyDiv w:val="1"/>
      <w:marLeft w:val="0"/>
      <w:marRight w:val="0"/>
      <w:marTop w:val="0"/>
      <w:marBottom w:val="0"/>
      <w:divBdr>
        <w:top w:val="none" w:sz="0" w:space="0" w:color="auto"/>
        <w:left w:val="none" w:sz="0" w:space="0" w:color="auto"/>
        <w:bottom w:val="none" w:sz="0" w:space="0" w:color="auto"/>
        <w:right w:val="none" w:sz="0" w:space="0" w:color="auto"/>
      </w:divBdr>
    </w:div>
    <w:div w:id="38938109">
      <w:bodyDiv w:val="1"/>
      <w:marLeft w:val="0"/>
      <w:marRight w:val="0"/>
      <w:marTop w:val="0"/>
      <w:marBottom w:val="0"/>
      <w:divBdr>
        <w:top w:val="none" w:sz="0" w:space="0" w:color="auto"/>
        <w:left w:val="none" w:sz="0" w:space="0" w:color="auto"/>
        <w:bottom w:val="none" w:sz="0" w:space="0" w:color="auto"/>
        <w:right w:val="none" w:sz="0" w:space="0" w:color="auto"/>
      </w:divBdr>
    </w:div>
    <w:div w:id="44986306">
      <w:bodyDiv w:val="1"/>
      <w:marLeft w:val="0"/>
      <w:marRight w:val="0"/>
      <w:marTop w:val="0"/>
      <w:marBottom w:val="0"/>
      <w:divBdr>
        <w:top w:val="none" w:sz="0" w:space="0" w:color="auto"/>
        <w:left w:val="none" w:sz="0" w:space="0" w:color="auto"/>
        <w:bottom w:val="none" w:sz="0" w:space="0" w:color="auto"/>
        <w:right w:val="none" w:sz="0" w:space="0" w:color="auto"/>
      </w:divBdr>
    </w:div>
    <w:div w:id="45839298">
      <w:bodyDiv w:val="1"/>
      <w:marLeft w:val="0"/>
      <w:marRight w:val="0"/>
      <w:marTop w:val="0"/>
      <w:marBottom w:val="0"/>
      <w:divBdr>
        <w:top w:val="none" w:sz="0" w:space="0" w:color="auto"/>
        <w:left w:val="none" w:sz="0" w:space="0" w:color="auto"/>
        <w:bottom w:val="none" w:sz="0" w:space="0" w:color="auto"/>
        <w:right w:val="none" w:sz="0" w:space="0" w:color="auto"/>
      </w:divBdr>
    </w:div>
    <w:div w:id="46417860">
      <w:bodyDiv w:val="1"/>
      <w:marLeft w:val="0"/>
      <w:marRight w:val="0"/>
      <w:marTop w:val="0"/>
      <w:marBottom w:val="0"/>
      <w:divBdr>
        <w:top w:val="none" w:sz="0" w:space="0" w:color="auto"/>
        <w:left w:val="none" w:sz="0" w:space="0" w:color="auto"/>
        <w:bottom w:val="none" w:sz="0" w:space="0" w:color="auto"/>
        <w:right w:val="none" w:sz="0" w:space="0" w:color="auto"/>
      </w:divBdr>
    </w:div>
    <w:div w:id="49421847">
      <w:bodyDiv w:val="1"/>
      <w:marLeft w:val="0"/>
      <w:marRight w:val="0"/>
      <w:marTop w:val="0"/>
      <w:marBottom w:val="0"/>
      <w:divBdr>
        <w:top w:val="none" w:sz="0" w:space="0" w:color="auto"/>
        <w:left w:val="none" w:sz="0" w:space="0" w:color="auto"/>
        <w:bottom w:val="none" w:sz="0" w:space="0" w:color="auto"/>
        <w:right w:val="none" w:sz="0" w:space="0" w:color="auto"/>
      </w:divBdr>
    </w:div>
    <w:div w:id="50888096">
      <w:bodyDiv w:val="1"/>
      <w:marLeft w:val="0"/>
      <w:marRight w:val="0"/>
      <w:marTop w:val="0"/>
      <w:marBottom w:val="0"/>
      <w:divBdr>
        <w:top w:val="none" w:sz="0" w:space="0" w:color="auto"/>
        <w:left w:val="none" w:sz="0" w:space="0" w:color="auto"/>
        <w:bottom w:val="none" w:sz="0" w:space="0" w:color="auto"/>
        <w:right w:val="none" w:sz="0" w:space="0" w:color="auto"/>
      </w:divBdr>
    </w:div>
    <w:div w:id="52041845">
      <w:bodyDiv w:val="1"/>
      <w:marLeft w:val="0"/>
      <w:marRight w:val="0"/>
      <w:marTop w:val="0"/>
      <w:marBottom w:val="0"/>
      <w:divBdr>
        <w:top w:val="none" w:sz="0" w:space="0" w:color="auto"/>
        <w:left w:val="none" w:sz="0" w:space="0" w:color="auto"/>
        <w:bottom w:val="none" w:sz="0" w:space="0" w:color="auto"/>
        <w:right w:val="none" w:sz="0" w:space="0" w:color="auto"/>
      </w:divBdr>
    </w:div>
    <w:div w:id="52196795">
      <w:bodyDiv w:val="1"/>
      <w:marLeft w:val="0"/>
      <w:marRight w:val="0"/>
      <w:marTop w:val="0"/>
      <w:marBottom w:val="0"/>
      <w:divBdr>
        <w:top w:val="none" w:sz="0" w:space="0" w:color="auto"/>
        <w:left w:val="none" w:sz="0" w:space="0" w:color="auto"/>
        <w:bottom w:val="none" w:sz="0" w:space="0" w:color="auto"/>
        <w:right w:val="none" w:sz="0" w:space="0" w:color="auto"/>
      </w:divBdr>
    </w:div>
    <w:div w:id="52583054">
      <w:bodyDiv w:val="1"/>
      <w:marLeft w:val="0"/>
      <w:marRight w:val="0"/>
      <w:marTop w:val="0"/>
      <w:marBottom w:val="0"/>
      <w:divBdr>
        <w:top w:val="none" w:sz="0" w:space="0" w:color="auto"/>
        <w:left w:val="none" w:sz="0" w:space="0" w:color="auto"/>
        <w:bottom w:val="none" w:sz="0" w:space="0" w:color="auto"/>
        <w:right w:val="none" w:sz="0" w:space="0" w:color="auto"/>
      </w:divBdr>
    </w:div>
    <w:div w:id="52969059">
      <w:bodyDiv w:val="1"/>
      <w:marLeft w:val="0"/>
      <w:marRight w:val="0"/>
      <w:marTop w:val="0"/>
      <w:marBottom w:val="0"/>
      <w:divBdr>
        <w:top w:val="none" w:sz="0" w:space="0" w:color="auto"/>
        <w:left w:val="none" w:sz="0" w:space="0" w:color="auto"/>
        <w:bottom w:val="none" w:sz="0" w:space="0" w:color="auto"/>
        <w:right w:val="none" w:sz="0" w:space="0" w:color="auto"/>
      </w:divBdr>
    </w:div>
    <w:div w:id="56361500">
      <w:bodyDiv w:val="1"/>
      <w:marLeft w:val="0"/>
      <w:marRight w:val="0"/>
      <w:marTop w:val="0"/>
      <w:marBottom w:val="0"/>
      <w:divBdr>
        <w:top w:val="none" w:sz="0" w:space="0" w:color="auto"/>
        <w:left w:val="none" w:sz="0" w:space="0" w:color="auto"/>
        <w:bottom w:val="none" w:sz="0" w:space="0" w:color="auto"/>
        <w:right w:val="none" w:sz="0" w:space="0" w:color="auto"/>
      </w:divBdr>
    </w:div>
    <w:div w:id="57483896">
      <w:bodyDiv w:val="1"/>
      <w:marLeft w:val="0"/>
      <w:marRight w:val="0"/>
      <w:marTop w:val="0"/>
      <w:marBottom w:val="0"/>
      <w:divBdr>
        <w:top w:val="none" w:sz="0" w:space="0" w:color="auto"/>
        <w:left w:val="none" w:sz="0" w:space="0" w:color="auto"/>
        <w:bottom w:val="none" w:sz="0" w:space="0" w:color="auto"/>
        <w:right w:val="none" w:sz="0" w:space="0" w:color="auto"/>
      </w:divBdr>
    </w:div>
    <w:div w:id="58479896">
      <w:bodyDiv w:val="1"/>
      <w:marLeft w:val="0"/>
      <w:marRight w:val="0"/>
      <w:marTop w:val="0"/>
      <w:marBottom w:val="0"/>
      <w:divBdr>
        <w:top w:val="none" w:sz="0" w:space="0" w:color="auto"/>
        <w:left w:val="none" w:sz="0" w:space="0" w:color="auto"/>
        <w:bottom w:val="none" w:sz="0" w:space="0" w:color="auto"/>
        <w:right w:val="none" w:sz="0" w:space="0" w:color="auto"/>
      </w:divBdr>
    </w:div>
    <w:div w:id="69086725">
      <w:bodyDiv w:val="1"/>
      <w:marLeft w:val="0"/>
      <w:marRight w:val="0"/>
      <w:marTop w:val="0"/>
      <w:marBottom w:val="0"/>
      <w:divBdr>
        <w:top w:val="none" w:sz="0" w:space="0" w:color="auto"/>
        <w:left w:val="none" w:sz="0" w:space="0" w:color="auto"/>
        <w:bottom w:val="none" w:sz="0" w:space="0" w:color="auto"/>
        <w:right w:val="none" w:sz="0" w:space="0" w:color="auto"/>
      </w:divBdr>
    </w:div>
    <w:div w:id="69161913">
      <w:bodyDiv w:val="1"/>
      <w:marLeft w:val="0"/>
      <w:marRight w:val="0"/>
      <w:marTop w:val="0"/>
      <w:marBottom w:val="0"/>
      <w:divBdr>
        <w:top w:val="none" w:sz="0" w:space="0" w:color="auto"/>
        <w:left w:val="none" w:sz="0" w:space="0" w:color="auto"/>
        <w:bottom w:val="none" w:sz="0" w:space="0" w:color="auto"/>
        <w:right w:val="none" w:sz="0" w:space="0" w:color="auto"/>
      </w:divBdr>
    </w:div>
    <w:div w:id="75253153">
      <w:bodyDiv w:val="1"/>
      <w:marLeft w:val="0"/>
      <w:marRight w:val="0"/>
      <w:marTop w:val="0"/>
      <w:marBottom w:val="0"/>
      <w:divBdr>
        <w:top w:val="none" w:sz="0" w:space="0" w:color="auto"/>
        <w:left w:val="none" w:sz="0" w:space="0" w:color="auto"/>
        <w:bottom w:val="none" w:sz="0" w:space="0" w:color="auto"/>
        <w:right w:val="none" w:sz="0" w:space="0" w:color="auto"/>
      </w:divBdr>
    </w:div>
    <w:div w:id="86192031">
      <w:bodyDiv w:val="1"/>
      <w:marLeft w:val="0"/>
      <w:marRight w:val="0"/>
      <w:marTop w:val="0"/>
      <w:marBottom w:val="0"/>
      <w:divBdr>
        <w:top w:val="none" w:sz="0" w:space="0" w:color="auto"/>
        <w:left w:val="none" w:sz="0" w:space="0" w:color="auto"/>
        <w:bottom w:val="none" w:sz="0" w:space="0" w:color="auto"/>
        <w:right w:val="none" w:sz="0" w:space="0" w:color="auto"/>
      </w:divBdr>
    </w:div>
    <w:div w:id="89670013">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91585049">
      <w:bodyDiv w:val="1"/>
      <w:marLeft w:val="0"/>
      <w:marRight w:val="0"/>
      <w:marTop w:val="0"/>
      <w:marBottom w:val="0"/>
      <w:divBdr>
        <w:top w:val="none" w:sz="0" w:space="0" w:color="auto"/>
        <w:left w:val="none" w:sz="0" w:space="0" w:color="auto"/>
        <w:bottom w:val="none" w:sz="0" w:space="0" w:color="auto"/>
        <w:right w:val="none" w:sz="0" w:space="0" w:color="auto"/>
      </w:divBdr>
    </w:div>
    <w:div w:id="91972494">
      <w:bodyDiv w:val="1"/>
      <w:marLeft w:val="0"/>
      <w:marRight w:val="0"/>
      <w:marTop w:val="0"/>
      <w:marBottom w:val="0"/>
      <w:divBdr>
        <w:top w:val="none" w:sz="0" w:space="0" w:color="auto"/>
        <w:left w:val="none" w:sz="0" w:space="0" w:color="auto"/>
        <w:bottom w:val="none" w:sz="0" w:space="0" w:color="auto"/>
        <w:right w:val="none" w:sz="0" w:space="0" w:color="auto"/>
      </w:divBdr>
    </w:div>
    <w:div w:id="92098224">
      <w:bodyDiv w:val="1"/>
      <w:marLeft w:val="0"/>
      <w:marRight w:val="0"/>
      <w:marTop w:val="0"/>
      <w:marBottom w:val="0"/>
      <w:divBdr>
        <w:top w:val="none" w:sz="0" w:space="0" w:color="auto"/>
        <w:left w:val="none" w:sz="0" w:space="0" w:color="auto"/>
        <w:bottom w:val="none" w:sz="0" w:space="0" w:color="auto"/>
        <w:right w:val="none" w:sz="0" w:space="0" w:color="auto"/>
      </w:divBdr>
    </w:div>
    <w:div w:id="93598692">
      <w:bodyDiv w:val="1"/>
      <w:marLeft w:val="0"/>
      <w:marRight w:val="0"/>
      <w:marTop w:val="0"/>
      <w:marBottom w:val="0"/>
      <w:divBdr>
        <w:top w:val="none" w:sz="0" w:space="0" w:color="auto"/>
        <w:left w:val="none" w:sz="0" w:space="0" w:color="auto"/>
        <w:bottom w:val="none" w:sz="0" w:space="0" w:color="auto"/>
        <w:right w:val="none" w:sz="0" w:space="0" w:color="auto"/>
      </w:divBdr>
    </w:div>
    <w:div w:id="94205426">
      <w:bodyDiv w:val="1"/>
      <w:marLeft w:val="0"/>
      <w:marRight w:val="0"/>
      <w:marTop w:val="0"/>
      <w:marBottom w:val="0"/>
      <w:divBdr>
        <w:top w:val="none" w:sz="0" w:space="0" w:color="auto"/>
        <w:left w:val="none" w:sz="0" w:space="0" w:color="auto"/>
        <w:bottom w:val="none" w:sz="0" w:space="0" w:color="auto"/>
        <w:right w:val="none" w:sz="0" w:space="0" w:color="auto"/>
      </w:divBdr>
    </w:div>
    <w:div w:id="94642604">
      <w:bodyDiv w:val="1"/>
      <w:marLeft w:val="0"/>
      <w:marRight w:val="0"/>
      <w:marTop w:val="0"/>
      <w:marBottom w:val="0"/>
      <w:divBdr>
        <w:top w:val="none" w:sz="0" w:space="0" w:color="auto"/>
        <w:left w:val="none" w:sz="0" w:space="0" w:color="auto"/>
        <w:bottom w:val="none" w:sz="0" w:space="0" w:color="auto"/>
        <w:right w:val="none" w:sz="0" w:space="0" w:color="auto"/>
      </w:divBdr>
    </w:div>
    <w:div w:id="94711482">
      <w:bodyDiv w:val="1"/>
      <w:marLeft w:val="0"/>
      <w:marRight w:val="0"/>
      <w:marTop w:val="0"/>
      <w:marBottom w:val="0"/>
      <w:divBdr>
        <w:top w:val="none" w:sz="0" w:space="0" w:color="auto"/>
        <w:left w:val="none" w:sz="0" w:space="0" w:color="auto"/>
        <w:bottom w:val="none" w:sz="0" w:space="0" w:color="auto"/>
        <w:right w:val="none" w:sz="0" w:space="0" w:color="auto"/>
      </w:divBdr>
    </w:div>
    <w:div w:id="96171470">
      <w:bodyDiv w:val="1"/>
      <w:marLeft w:val="0"/>
      <w:marRight w:val="0"/>
      <w:marTop w:val="0"/>
      <w:marBottom w:val="0"/>
      <w:divBdr>
        <w:top w:val="none" w:sz="0" w:space="0" w:color="auto"/>
        <w:left w:val="none" w:sz="0" w:space="0" w:color="auto"/>
        <w:bottom w:val="none" w:sz="0" w:space="0" w:color="auto"/>
        <w:right w:val="none" w:sz="0" w:space="0" w:color="auto"/>
      </w:divBdr>
    </w:div>
    <w:div w:id="105776964">
      <w:bodyDiv w:val="1"/>
      <w:marLeft w:val="0"/>
      <w:marRight w:val="0"/>
      <w:marTop w:val="0"/>
      <w:marBottom w:val="0"/>
      <w:divBdr>
        <w:top w:val="none" w:sz="0" w:space="0" w:color="auto"/>
        <w:left w:val="none" w:sz="0" w:space="0" w:color="auto"/>
        <w:bottom w:val="none" w:sz="0" w:space="0" w:color="auto"/>
        <w:right w:val="none" w:sz="0" w:space="0" w:color="auto"/>
      </w:divBdr>
    </w:div>
    <w:div w:id="106970596">
      <w:bodyDiv w:val="1"/>
      <w:marLeft w:val="0"/>
      <w:marRight w:val="0"/>
      <w:marTop w:val="0"/>
      <w:marBottom w:val="0"/>
      <w:divBdr>
        <w:top w:val="none" w:sz="0" w:space="0" w:color="auto"/>
        <w:left w:val="none" w:sz="0" w:space="0" w:color="auto"/>
        <w:bottom w:val="none" w:sz="0" w:space="0" w:color="auto"/>
        <w:right w:val="none" w:sz="0" w:space="0" w:color="auto"/>
      </w:divBdr>
    </w:div>
    <w:div w:id="112331978">
      <w:bodyDiv w:val="1"/>
      <w:marLeft w:val="0"/>
      <w:marRight w:val="0"/>
      <w:marTop w:val="0"/>
      <w:marBottom w:val="0"/>
      <w:divBdr>
        <w:top w:val="none" w:sz="0" w:space="0" w:color="auto"/>
        <w:left w:val="none" w:sz="0" w:space="0" w:color="auto"/>
        <w:bottom w:val="none" w:sz="0" w:space="0" w:color="auto"/>
        <w:right w:val="none" w:sz="0" w:space="0" w:color="auto"/>
      </w:divBdr>
    </w:div>
    <w:div w:id="117459869">
      <w:bodyDiv w:val="1"/>
      <w:marLeft w:val="0"/>
      <w:marRight w:val="0"/>
      <w:marTop w:val="0"/>
      <w:marBottom w:val="0"/>
      <w:divBdr>
        <w:top w:val="none" w:sz="0" w:space="0" w:color="auto"/>
        <w:left w:val="none" w:sz="0" w:space="0" w:color="auto"/>
        <w:bottom w:val="none" w:sz="0" w:space="0" w:color="auto"/>
        <w:right w:val="none" w:sz="0" w:space="0" w:color="auto"/>
      </w:divBdr>
    </w:div>
    <w:div w:id="121195739">
      <w:bodyDiv w:val="1"/>
      <w:marLeft w:val="0"/>
      <w:marRight w:val="0"/>
      <w:marTop w:val="0"/>
      <w:marBottom w:val="0"/>
      <w:divBdr>
        <w:top w:val="none" w:sz="0" w:space="0" w:color="auto"/>
        <w:left w:val="none" w:sz="0" w:space="0" w:color="auto"/>
        <w:bottom w:val="none" w:sz="0" w:space="0" w:color="auto"/>
        <w:right w:val="none" w:sz="0" w:space="0" w:color="auto"/>
      </w:divBdr>
    </w:div>
    <w:div w:id="127939324">
      <w:bodyDiv w:val="1"/>
      <w:marLeft w:val="0"/>
      <w:marRight w:val="0"/>
      <w:marTop w:val="0"/>
      <w:marBottom w:val="0"/>
      <w:divBdr>
        <w:top w:val="none" w:sz="0" w:space="0" w:color="auto"/>
        <w:left w:val="none" w:sz="0" w:space="0" w:color="auto"/>
        <w:bottom w:val="none" w:sz="0" w:space="0" w:color="auto"/>
        <w:right w:val="none" w:sz="0" w:space="0" w:color="auto"/>
      </w:divBdr>
    </w:div>
    <w:div w:id="132874091">
      <w:bodyDiv w:val="1"/>
      <w:marLeft w:val="0"/>
      <w:marRight w:val="0"/>
      <w:marTop w:val="0"/>
      <w:marBottom w:val="0"/>
      <w:divBdr>
        <w:top w:val="none" w:sz="0" w:space="0" w:color="auto"/>
        <w:left w:val="none" w:sz="0" w:space="0" w:color="auto"/>
        <w:bottom w:val="none" w:sz="0" w:space="0" w:color="auto"/>
        <w:right w:val="none" w:sz="0" w:space="0" w:color="auto"/>
      </w:divBdr>
    </w:div>
    <w:div w:id="136534436">
      <w:bodyDiv w:val="1"/>
      <w:marLeft w:val="0"/>
      <w:marRight w:val="0"/>
      <w:marTop w:val="0"/>
      <w:marBottom w:val="0"/>
      <w:divBdr>
        <w:top w:val="none" w:sz="0" w:space="0" w:color="auto"/>
        <w:left w:val="none" w:sz="0" w:space="0" w:color="auto"/>
        <w:bottom w:val="none" w:sz="0" w:space="0" w:color="auto"/>
        <w:right w:val="none" w:sz="0" w:space="0" w:color="auto"/>
      </w:divBdr>
    </w:div>
    <w:div w:id="140270651">
      <w:bodyDiv w:val="1"/>
      <w:marLeft w:val="0"/>
      <w:marRight w:val="0"/>
      <w:marTop w:val="0"/>
      <w:marBottom w:val="0"/>
      <w:divBdr>
        <w:top w:val="none" w:sz="0" w:space="0" w:color="auto"/>
        <w:left w:val="none" w:sz="0" w:space="0" w:color="auto"/>
        <w:bottom w:val="none" w:sz="0" w:space="0" w:color="auto"/>
        <w:right w:val="none" w:sz="0" w:space="0" w:color="auto"/>
      </w:divBdr>
    </w:div>
    <w:div w:id="145437339">
      <w:bodyDiv w:val="1"/>
      <w:marLeft w:val="0"/>
      <w:marRight w:val="0"/>
      <w:marTop w:val="0"/>
      <w:marBottom w:val="0"/>
      <w:divBdr>
        <w:top w:val="none" w:sz="0" w:space="0" w:color="auto"/>
        <w:left w:val="none" w:sz="0" w:space="0" w:color="auto"/>
        <w:bottom w:val="none" w:sz="0" w:space="0" w:color="auto"/>
        <w:right w:val="none" w:sz="0" w:space="0" w:color="auto"/>
      </w:divBdr>
    </w:div>
    <w:div w:id="147089696">
      <w:bodyDiv w:val="1"/>
      <w:marLeft w:val="0"/>
      <w:marRight w:val="0"/>
      <w:marTop w:val="0"/>
      <w:marBottom w:val="0"/>
      <w:divBdr>
        <w:top w:val="none" w:sz="0" w:space="0" w:color="auto"/>
        <w:left w:val="none" w:sz="0" w:space="0" w:color="auto"/>
        <w:bottom w:val="none" w:sz="0" w:space="0" w:color="auto"/>
        <w:right w:val="none" w:sz="0" w:space="0" w:color="auto"/>
      </w:divBdr>
    </w:div>
    <w:div w:id="147095009">
      <w:bodyDiv w:val="1"/>
      <w:marLeft w:val="0"/>
      <w:marRight w:val="0"/>
      <w:marTop w:val="0"/>
      <w:marBottom w:val="0"/>
      <w:divBdr>
        <w:top w:val="none" w:sz="0" w:space="0" w:color="auto"/>
        <w:left w:val="none" w:sz="0" w:space="0" w:color="auto"/>
        <w:bottom w:val="none" w:sz="0" w:space="0" w:color="auto"/>
        <w:right w:val="none" w:sz="0" w:space="0" w:color="auto"/>
      </w:divBdr>
    </w:div>
    <w:div w:id="160391118">
      <w:bodyDiv w:val="1"/>
      <w:marLeft w:val="0"/>
      <w:marRight w:val="0"/>
      <w:marTop w:val="0"/>
      <w:marBottom w:val="0"/>
      <w:divBdr>
        <w:top w:val="none" w:sz="0" w:space="0" w:color="auto"/>
        <w:left w:val="none" w:sz="0" w:space="0" w:color="auto"/>
        <w:bottom w:val="none" w:sz="0" w:space="0" w:color="auto"/>
        <w:right w:val="none" w:sz="0" w:space="0" w:color="auto"/>
      </w:divBdr>
      <w:divsChild>
        <w:div w:id="1680042232">
          <w:marLeft w:val="0"/>
          <w:marRight w:val="0"/>
          <w:marTop w:val="0"/>
          <w:marBottom w:val="0"/>
          <w:divBdr>
            <w:top w:val="none" w:sz="0" w:space="0" w:color="auto"/>
            <w:left w:val="none" w:sz="0" w:space="0" w:color="auto"/>
            <w:bottom w:val="none" w:sz="0" w:space="0" w:color="auto"/>
            <w:right w:val="none" w:sz="0" w:space="0" w:color="auto"/>
          </w:divBdr>
          <w:divsChild>
            <w:div w:id="3747400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0849773">
      <w:bodyDiv w:val="1"/>
      <w:marLeft w:val="0"/>
      <w:marRight w:val="0"/>
      <w:marTop w:val="0"/>
      <w:marBottom w:val="0"/>
      <w:divBdr>
        <w:top w:val="none" w:sz="0" w:space="0" w:color="auto"/>
        <w:left w:val="none" w:sz="0" w:space="0" w:color="auto"/>
        <w:bottom w:val="none" w:sz="0" w:space="0" w:color="auto"/>
        <w:right w:val="none" w:sz="0" w:space="0" w:color="auto"/>
      </w:divBdr>
    </w:div>
    <w:div w:id="164512786">
      <w:bodyDiv w:val="1"/>
      <w:marLeft w:val="0"/>
      <w:marRight w:val="0"/>
      <w:marTop w:val="0"/>
      <w:marBottom w:val="0"/>
      <w:divBdr>
        <w:top w:val="none" w:sz="0" w:space="0" w:color="auto"/>
        <w:left w:val="none" w:sz="0" w:space="0" w:color="auto"/>
        <w:bottom w:val="none" w:sz="0" w:space="0" w:color="auto"/>
        <w:right w:val="none" w:sz="0" w:space="0" w:color="auto"/>
      </w:divBdr>
    </w:div>
    <w:div w:id="170149905">
      <w:bodyDiv w:val="1"/>
      <w:marLeft w:val="0"/>
      <w:marRight w:val="0"/>
      <w:marTop w:val="0"/>
      <w:marBottom w:val="0"/>
      <w:divBdr>
        <w:top w:val="none" w:sz="0" w:space="0" w:color="auto"/>
        <w:left w:val="none" w:sz="0" w:space="0" w:color="auto"/>
        <w:bottom w:val="none" w:sz="0" w:space="0" w:color="auto"/>
        <w:right w:val="none" w:sz="0" w:space="0" w:color="auto"/>
      </w:divBdr>
    </w:div>
    <w:div w:id="180357704">
      <w:bodyDiv w:val="1"/>
      <w:marLeft w:val="0"/>
      <w:marRight w:val="0"/>
      <w:marTop w:val="0"/>
      <w:marBottom w:val="0"/>
      <w:divBdr>
        <w:top w:val="none" w:sz="0" w:space="0" w:color="auto"/>
        <w:left w:val="none" w:sz="0" w:space="0" w:color="auto"/>
        <w:bottom w:val="none" w:sz="0" w:space="0" w:color="auto"/>
        <w:right w:val="none" w:sz="0" w:space="0" w:color="auto"/>
      </w:divBdr>
    </w:div>
    <w:div w:id="187371332">
      <w:bodyDiv w:val="1"/>
      <w:marLeft w:val="0"/>
      <w:marRight w:val="0"/>
      <w:marTop w:val="0"/>
      <w:marBottom w:val="0"/>
      <w:divBdr>
        <w:top w:val="none" w:sz="0" w:space="0" w:color="auto"/>
        <w:left w:val="none" w:sz="0" w:space="0" w:color="auto"/>
        <w:bottom w:val="none" w:sz="0" w:space="0" w:color="auto"/>
        <w:right w:val="none" w:sz="0" w:space="0" w:color="auto"/>
      </w:divBdr>
    </w:div>
    <w:div w:id="192891034">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03565740">
      <w:bodyDiv w:val="1"/>
      <w:marLeft w:val="0"/>
      <w:marRight w:val="0"/>
      <w:marTop w:val="0"/>
      <w:marBottom w:val="0"/>
      <w:divBdr>
        <w:top w:val="none" w:sz="0" w:space="0" w:color="auto"/>
        <w:left w:val="none" w:sz="0" w:space="0" w:color="auto"/>
        <w:bottom w:val="none" w:sz="0" w:space="0" w:color="auto"/>
        <w:right w:val="none" w:sz="0" w:space="0" w:color="auto"/>
      </w:divBdr>
    </w:div>
    <w:div w:id="205024371">
      <w:bodyDiv w:val="1"/>
      <w:marLeft w:val="0"/>
      <w:marRight w:val="0"/>
      <w:marTop w:val="0"/>
      <w:marBottom w:val="0"/>
      <w:divBdr>
        <w:top w:val="none" w:sz="0" w:space="0" w:color="auto"/>
        <w:left w:val="none" w:sz="0" w:space="0" w:color="auto"/>
        <w:bottom w:val="none" w:sz="0" w:space="0" w:color="auto"/>
        <w:right w:val="none" w:sz="0" w:space="0" w:color="auto"/>
      </w:divBdr>
    </w:div>
    <w:div w:id="208149668">
      <w:bodyDiv w:val="1"/>
      <w:marLeft w:val="0"/>
      <w:marRight w:val="0"/>
      <w:marTop w:val="0"/>
      <w:marBottom w:val="0"/>
      <w:divBdr>
        <w:top w:val="none" w:sz="0" w:space="0" w:color="auto"/>
        <w:left w:val="none" w:sz="0" w:space="0" w:color="auto"/>
        <w:bottom w:val="none" w:sz="0" w:space="0" w:color="auto"/>
        <w:right w:val="none" w:sz="0" w:space="0" w:color="auto"/>
      </w:divBdr>
    </w:div>
    <w:div w:id="208222331">
      <w:bodyDiv w:val="1"/>
      <w:marLeft w:val="0"/>
      <w:marRight w:val="0"/>
      <w:marTop w:val="0"/>
      <w:marBottom w:val="0"/>
      <w:divBdr>
        <w:top w:val="none" w:sz="0" w:space="0" w:color="auto"/>
        <w:left w:val="none" w:sz="0" w:space="0" w:color="auto"/>
        <w:bottom w:val="none" w:sz="0" w:space="0" w:color="auto"/>
        <w:right w:val="none" w:sz="0" w:space="0" w:color="auto"/>
      </w:divBdr>
    </w:div>
    <w:div w:id="209077525">
      <w:bodyDiv w:val="1"/>
      <w:marLeft w:val="0"/>
      <w:marRight w:val="0"/>
      <w:marTop w:val="0"/>
      <w:marBottom w:val="0"/>
      <w:divBdr>
        <w:top w:val="none" w:sz="0" w:space="0" w:color="auto"/>
        <w:left w:val="none" w:sz="0" w:space="0" w:color="auto"/>
        <w:bottom w:val="none" w:sz="0" w:space="0" w:color="auto"/>
        <w:right w:val="none" w:sz="0" w:space="0" w:color="auto"/>
      </w:divBdr>
    </w:div>
    <w:div w:id="217404984">
      <w:bodyDiv w:val="1"/>
      <w:marLeft w:val="0"/>
      <w:marRight w:val="0"/>
      <w:marTop w:val="0"/>
      <w:marBottom w:val="0"/>
      <w:divBdr>
        <w:top w:val="none" w:sz="0" w:space="0" w:color="auto"/>
        <w:left w:val="none" w:sz="0" w:space="0" w:color="auto"/>
        <w:bottom w:val="none" w:sz="0" w:space="0" w:color="auto"/>
        <w:right w:val="none" w:sz="0" w:space="0" w:color="auto"/>
      </w:divBdr>
    </w:div>
    <w:div w:id="220143653">
      <w:bodyDiv w:val="1"/>
      <w:marLeft w:val="0"/>
      <w:marRight w:val="0"/>
      <w:marTop w:val="0"/>
      <w:marBottom w:val="0"/>
      <w:divBdr>
        <w:top w:val="none" w:sz="0" w:space="0" w:color="auto"/>
        <w:left w:val="none" w:sz="0" w:space="0" w:color="auto"/>
        <w:bottom w:val="none" w:sz="0" w:space="0" w:color="auto"/>
        <w:right w:val="none" w:sz="0" w:space="0" w:color="auto"/>
      </w:divBdr>
    </w:div>
    <w:div w:id="221411339">
      <w:bodyDiv w:val="1"/>
      <w:marLeft w:val="0"/>
      <w:marRight w:val="0"/>
      <w:marTop w:val="0"/>
      <w:marBottom w:val="0"/>
      <w:divBdr>
        <w:top w:val="none" w:sz="0" w:space="0" w:color="auto"/>
        <w:left w:val="none" w:sz="0" w:space="0" w:color="auto"/>
        <w:bottom w:val="none" w:sz="0" w:space="0" w:color="auto"/>
        <w:right w:val="none" w:sz="0" w:space="0" w:color="auto"/>
      </w:divBdr>
    </w:div>
    <w:div w:id="224755447">
      <w:bodyDiv w:val="1"/>
      <w:marLeft w:val="0"/>
      <w:marRight w:val="0"/>
      <w:marTop w:val="0"/>
      <w:marBottom w:val="0"/>
      <w:divBdr>
        <w:top w:val="none" w:sz="0" w:space="0" w:color="auto"/>
        <w:left w:val="none" w:sz="0" w:space="0" w:color="auto"/>
        <w:bottom w:val="none" w:sz="0" w:space="0" w:color="auto"/>
        <w:right w:val="none" w:sz="0" w:space="0" w:color="auto"/>
      </w:divBdr>
    </w:div>
    <w:div w:id="225536182">
      <w:bodyDiv w:val="1"/>
      <w:marLeft w:val="0"/>
      <w:marRight w:val="0"/>
      <w:marTop w:val="0"/>
      <w:marBottom w:val="0"/>
      <w:divBdr>
        <w:top w:val="none" w:sz="0" w:space="0" w:color="auto"/>
        <w:left w:val="none" w:sz="0" w:space="0" w:color="auto"/>
        <w:bottom w:val="none" w:sz="0" w:space="0" w:color="auto"/>
        <w:right w:val="none" w:sz="0" w:space="0" w:color="auto"/>
      </w:divBdr>
    </w:div>
    <w:div w:id="228659762">
      <w:bodyDiv w:val="1"/>
      <w:marLeft w:val="0"/>
      <w:marRight w:val="0"/>
      <w:marTop w:val="0"/>
      <w:marBottom w:val="0"/>
      <w:divBdr>
        <w:top w:val="none" w:sz="0" w:space="0" w:color="auto"/>
        <w:left w:val="none" w:sz="0" w:space="0" w:color="auto"/>
        <w:bottom w:val="none" w:sz="0" w:space="0" w:color="auto"/>
        <w:right w:val="none" w:sz="0" w:space="0" w:color="auto"/>
      </w:divBdr>
    </w:div>
    <w:div w:id="233004695">
      <w:bodyDiv w:val="1"/>
      <w:marLeft w:val="0"/>
      <w:marRight w:val="0"/>
      <w:marTop w:val="0"/>
      <w:marBottom w:val="0"/>
      <w:divBdr>
        <w:top w:val="none" w:sz="0" w:space="0" w:color="auto"/>
        <w:left w:val="none" w:sz="0" w:space="0" w:color="auto"/>
        <w:bottom w:val="none" w:sz="0" w:space="0" w:color="auto"/>
        <w:right w:val="none" w:sz="0" w:space="0" w:color="auto"/>
      </w:divBdr>
    </w:div>
    <w:div w:id="233930203">
      <w:bodyDiv w:val="1"/>
      <w:marLeft w:val="0"/>
      <w:marRight w:val="0"/>
      <w:marTop w:val="0"/>
      <w:marBottom w:val="0"/>
      <w:divBdr>
        <w:top w:val="none" w:sz="0" w:space="0" w:color="auto"/>
        <w:left w:val="none" w:sz="0" w:space="0" w:color="auto"/>
        <w:bottom w:val="none" w:sz="0" w:space="0" w:color="auto"/>
        <w:right w:val="none" w:sz="0" w:space="0" w:color="auto"/>
      </w:divBdr>
    </w:div>
    <w:div w:id="238366999">
      <w:bodyDiv w:val="1"/>
      <w:marLeft w:val="0"/>
      <w:marRight w:val="0"/>
      <w:marTop w:val="0"/>
      <w:marBottom w:val="0"/>
      <w:divBdr>
        <w:top w:val="none" w:sz="0" w:space="0" w:color="auto"/>
        <w:left w:val="none" w:sz="0" w:space="0" w:color="auto"/>
        <w:bottom w:val="none" w:sz="0" w:space="0" w:color="auto"/>
        <w:right w:val="none" w:sz="0" w:space="0" w:color="auto"/>
      </w:divBdr>
    </w:div>
    <w:div w:id="239945796">
      <w:bodyDiv w:val="1"/>
      <w:marLeft w:val="0"/>
      <w:marRight w:val="0"/>
      <w:marTop w:val="0"/>
      <w:marBottom w:val="0"/>
      <w:divBdr>
        <w:top w:val="none" w:sz="0" w:space="0" w:color="auto"/>
        <w:left w:val="none" w:sz="0" w:space="0" w:color="auto"/>
        <w:bottom w:val="none" w:sz="0" w:space="0" w:color="auto"/>
        <w:right w:val="none" w:sz="0" w:space="0" w:color="auto"/>
      </w:divBdr>
    </w:div>
    <w:div w:id="240986482">
      <w:bodyDiv w:val="1"/>
      <w:marLeft w:val="0"/>
      <w:marRight w:val="0"/>
      <w:marTop w:val="0"/>
      <w:marBottom w:val="0"/>
      <w:divBdr>
        <w:top w:val="none" w:sz="0" w:space="0" w:color="auto"/>
        <w:left w:val="none" w:sz="0" w:space="0" w:color="auto"/>
        <w:bottom w:val="none" w:sz="0" w:space="0" w:color="auto"/>
        <w:right w:val="none" w:sz="0" w:space="0" w:color="auto"/>
      </w:divBdr>
    </w:div>
    <w:div w:id="241910237">
      <w:bodyDiv w:val="1"/>
      <w:marLeft w:val="0"/>
      <w:marRight w:val="0"/>
      <w:marTop w:val="0"/>
      <w:marBottom w:val="0"/>
      <w:divBdr>
        <w:top w:val="none" w:sz="0" w:space="0" w:color="auto"/>
        <w:left w:val="none" w:sz="0" w:space="0" w:color="auto"/>
        <w:bottom w:val="none" w:sz="0" w:space="0" w:color="auto"/>
        <w:right w:val="none" w:sz="0" w:space="0" w:color="auto"/>
      </w:divBdr>
    </w:div>
    <w:div w:id="242884231">
      <w:bodyDiv w:val="1"/>
      <w:marLeft w:val="0"/>
      <w:marRight w:val="0"/>
      <w:marTop w:val="0"/>
      <w:marBottom w:val="0"/>
      <w:divBdr>
        <w:top w:val="none" w:sz="0" w:space="0" w:color="auto"/>
        <w:left w:val="none" w:sz="0" w:space="0" w:color="auto"/>
        <w:bottom w:val="none" w:sz="0" w:space="0" w:color="auto"/>
        <w:right w:val="none" w:sz="0" w:space="0" w:color="auto"/>
      </w:divBdr>
    </w:div>
    <w:div w:id="244384171">
      <w:bodyDiv w:val="1"/>
      <w:marLeft w:val="0"/>
      <w:marRight w:val="0"/>
      <w:marTop w:val="0"/>
      <w:marBottom w:val="0"/>
      <w:divBdr>
        <w:top w:val="none" w:sz="0" w:space="0" w:color="auto"/>
        <w:left w:val="none" w:sz="0" w:space="0" w:color="auto"/>
        <w:bottom w:val="none" w:sz="0" w:space="0" w:color="auto"/>
        <w:right w:val="none" w:sz="0" w:space="0" w:color="auto"/>
      </w:divBdr>
    </w:div>
    <w:div w:id="247351051">
      <w:bodyDiv w:val="1"/>
      <w:marLeft w:val="0"/>
      <w:marRight w:val="0"/>
      <w:marTop w:val="0"/>
      <w:marBottom w:val="0"/>
      <w:divBdr>
        <w:top w:val="none" w:sz="0" w:space="0" w:color="auto"/>
        <w:left w:val="none" w:sz="0" w:space="0" w:color="auto"/>
        <w:bottom w:val="none" w:sz="0" w:space="0" w:color="auto"/>
        <w:right w:val="none" w:sz="0" w:space="0" w:color="auto"/>
      </w:divBdr>
    </w:div>
    <w:div w:id="249849004">
      <w:bodyDiv w:val="1"/>
      <w:marLeft w:val="0"/>
      <w:marRight w:val="0"/>
      <w:marTop w:val="0"/>
      <w:marBottom w:val="0"/>
      <w:divBdr>
        <w:top w:val="none" w:sz="0" w:space="0" w:color="auto"/>
        <w:left w:val="none" w:sz="0" w:space="0" w:color="auto"/>
        <w:bottom w:val="none" w:sz="0" w:space="0" w:color="auto"/>
        <w:right w:val="none" w:sz="0" w:space="0" w:color="auto"/>
      </w:divBdr>
    </w:div>
    <w:div w:id="250819644">
      <w:bodyDiv w:val="1"/>
      <w:marLeft w:val="0"/>
      <w:marRight w:val="0"/>
      <w:marTop w:val="0"/>
      <w:marBottom w:val="0"/>
      <w:divBdr>
        <w:top w:val="none" w:sz="0" w:space="0" w:color="auto"/>
        <w:left w:val="none" w:sz="0" w:space="0" w:color="auto"/>
        <w:bottom w:val="none" w:sz="0" w:space="0" w:color="auto"/>
        <w:right w:val="none" w:sz="0" w:space="0" w:color="auto"/>
      </w:divBdr>
    </w:div>
    <w:div w:id="251281787">
      <w:bodyDiv w:val="1"/>
      <w:marLeft w:val="0"/>
      <w:marRight w:val="0"/>
      <w:marTop w:val="0"/>
      <w:marBottom w:val="0"/>
      <w:divBdr>
        <w:top w:val="none" w:sz="0" w:space="0" w:color="auto"/>
        <w:left w:val="none" w:sz="0" w:space="0" w:color="auto"/>
        <w:bottom w:val="none" w:sz="0" w:space="0" w:color="auto"/>
        <w:right w:val="none" w:sz="0" w:space="0" w:color="auto"/>
      </w:divBdr>
    </w:div>
    <w:div w:id="254637886">
      <w:bodyDiv w:val="1"/>
      <w:marLeft w:val="0"/>
      <w:marRight w:val="0"/>
      <w:marTop w:val="0"/>
      <w:marBottom w:val="0"/>
      <w:divBdr>
        <w:top w:val="none" w:sz="0" w:space="0" w:color="auto"/>
        <w:left w:val="none" w:sz="0" w:space="0" w:color="auto"/>
        <w:bottom w:val="none" w:sz="0" w:space="0" w:color="auto"/>
        <w:right w:val="none" w:sz="0" w:space="0" w:color="auto"/>
      </w:divBdr>
    </w:div>
    <w:div w:id="258762318">
      <w:bodyDiv w:val="1"/>
      <w:marLeft w:val="0"/>
      <w:marRight w:val="0"/>
      <w:marTop w:val="0"/>
      <w:marBottom w:val="0"/>
      <w:divBdr>
        <w:top w:val="none" w:sz="0" w:space="0" w:color="auto"/>
        <w:left w:val="none" w:sz="0" w:space="0" w:color="auto"/>
        <w:bottom w:val="none" w:sz="0" w:space="0" w:color="auto"/>
        <w:right w:val="none" w:sz="0" w:space="0" w:color="auto"/>
      </w:divBdr>
    </w:div>
    <w:div w:id="266960743">
      <w:bodyDiv w:val="1"/>
      <w:marLeft w:val="0"/>
      <w:marRight w:val="0"/>
      <w:marTop w:val="0"/>
      <w:marBottom w:val="0"/>
      <w:divBdr>
        <w:top w:val="none" w:sz="0" w:space="0" w:color="auto"/>
        <w:left w:val="none" w:sz="0" w:space="0" w:color="auto"/>
        <w:bottom w:val="none" w:sz="0" w:space="0" w:color="auto"/>
        <w:right w:val="none" w:sz="0" w:space="0" w:color="auto"/>
      </w:divBdr>
    </w:div>
    <w:div w:id="270944242">
      <w:bodyDiv w:val="1"/>
      <w:marLeft w:val="0"/>
      <w:marRight w:val="0"/>
      <w:marTop w:val="0"/>
      <w:marBottom w:val="0"/>
      <w:divBdr>
        <w:top w:val="none" w:sz="0" w:space="0" w:color="auto"/>
        <w:left w:val="none" w:sz="0" w:space="0" w:color="auto"/>
        <w:bottom w:val="none" w:sz="0" w:space="0" w:color="auto"/>
        <w:right w:val="none" w:sz="0" w:space="0" w:color="auto"/>
      </w:divBdr>
    </w:div>
    <w:div w:id="278487956">
      <w:bodyDiv w:val="1"/>
      <w:marLeft w:val="0"/>
      <w:marRight w:val="0"/>
      <w:marTop w:val="0"/>
      <w:marBottom w:val="0"/>
      <w:divBdr>
        <w:top w:val="none" w:sz="0" w:space="0" w:color="auto"/>
        <w:left w:val="none" w:sz="0" w:space="0" w:color="auto"/>
        <w:bottom w:val="none" w:sz="0" w:space="0" w:color="auto"/>
        <w:right w:val="none" w:sz="0" w:space="0" w:color="auto"/>
      </w:divBdr>
    </w:div>
    <w:div w:id="282226478">
      <w:bodyDiv w:val="1"/>
      <w:marLeft w:val="0"/>
      <w:marRight w:val="0"/>
      <w:marTop w:val="0"/>
      <w:marBottom w:val="0"/>
      <w:divBdr>
        <w:top w:val="none" w:sz="0" w:space="0" w:color="auto"/>
        <w:left w:val="none" w:sz="0" w:space="0" w:color="auto"/>
        <w:bottom w:val="none" w:sz="0" w:space="0" w:color="auto"/>
        <w:right w:val="none" w:sz="0" w:space="0" w:color="auto"/>
      </w:divBdr>
    </w:div>
    <w:div w:id="293147398">
      <w:bodyDiv w:val="1"/>
      <w:marLeft w:val="0"/>
      <w:marRight w:val="0"/>
      <w:marTop w:val="0"/>
      <w:marBottom w:val="0"/>
      <w:divBdr>
        <w:top w:val="none" w:sz="0" w:space="0" w:color="auto"/>
        <w:left w:val="none" w:sz="0" w:space="0" w:color="auto"/>
        <w:bottom w:val="none" w:sz="0" w:space="0" w:color="auto"/>
        <w:right w:val="none" w:sz="0" w:space="0" w:color="auto"/>
      </w:divBdr>
    </w:div>
    <w:div w:id="297688356">
      <w:bodyDiv w:val="1"/>
      <w:marLeft w:val="0"/>
      <w:marRight w:val="0"/>
      <w:marTop w:val="0"/>
      <w:marBottom w:val="0"/>
      <w:divBdr>
        <w:top w:val="none" w:sz="0" w:space="0" w:color="auto"/>
        <w:left w:val="none" w:sz="0" w:space="0" w:color="auto"/>
        <w:bottom w:val="none" w:sz="0" w:space="0" w:color="auto"/>
        <w:right w:val="none" w:sz="0" w:space="0" w:color="auto"/>
      </w:divBdr>
    </w:div>
    <w:div w:id="300232827">
      <w:bodyDiv w:val="1"/>
      <w:marLeft w:val="0"/>
      <w:marRight w:val="0"/>
      <w:marTop w:val="0"/>
      <w:marBottom w:val="0"/>
      <w:divBdr>
        <w:top w:val="none" w:sz="0" w:space="0" w:color="auto"/>
        <w:left w:val="none" w:sz="0" w:space="0" w:color="auto"/>
        <w:bottom w:val="none" w:sz="0" w:space="0" w:color="auto"/>
        <w:right w:val="none" w:sz="0" w:space="0" w:color="auto"/>
      </w:divBdr>
    </w:div>
    <w:div w:id="301812265">
      <w:bodyDiv w:val="1"/>
      <w:marLeft w:val="0"/>
      <w:marRight w:val="0"/>
      <w:marTop w:val="0"/>
      <w:marBottom w:val="0"/>
      <w:divBdr>
        <w:top w:val="none" w:sz="0" w:space="0" w:color="auto"/>
        <w:left w:val="none" w:sz="0" w:space="0" w:color="auto"/>
        <w:bottom w:val="none" w:sz="0" w:space="0" w:color="auto"/>
        <w:right w:val="none" w:sz="0" w:space="0" w:color="auto"/>
      </w:divBdr>
    </w:div>
    <w:div w:id="308873444">
      <w:bodyDiv w:val="1"/>
      <w:marLeft w:val="0"/>
      <w:marRight w:val="0"/>
      <w:marTop w:val="0"/>
      <w:marBottom w:val="0"/>
      <w:divBdr>
        <w:top w:val="none" w:sz="0" w:space="0" w:color="auto"/>
        <w:left w:val="none" w:sz="0" w:space="0" w:color="auto"/>
        <w:bottom w:val="none" w:sz="0" w:space="0" w:color="auto"/>
        <w:right w:val="none" w:sz="0" w:space="0" w:color="auto"/>
      </w:divBdr>
    </w:div>
    <w:div w:id="313293383">
      <w:bodyDiv w:val="1"/>
      <w:marLeft w:val="0"/>
      <w:marRight w:val="0"/>
      <w:marTop w:val="0"/>
      <w:marBottom w:val="0"/>
      <w:divBdr>
        <w:top w:val="none" w:sz="0" w:space="0" w:color="auto"/>
        <w:left w:val="none" w:sz="0" w:space="0" w:color="auto"/>
        <w:bottom w:val="none" w:sz="0" w:space="0" w:color="auto"/>
        <w:right w:val="none" w:sz="0" w:space="0" w:color="auto"/>
      </w:divBdr>
    </w:div>
    <w:div w:id="318272242">
      <w:bodyDiv w:val="1"/>
      <w:marLeft w:val="0"/>
      <w:marRight w:val="0"/>
      <w:marTop w:val="0"/>
      <w:marBottom w:val="0"/>
      <w:divBdr>
        <w:top w:val="none" w:sz="0" w:space="0" w:color="auto"/>
        <w:left w:val="none" w:sz="0" w:space="0" w:color="auto"/>
        <w:bottom w:val="none" w:sz="0" w:space="0" w:color="auto"/>
        <w:right w:val="none" w:sz="0" w:space="0" w:color="auto"/>
      </w:divBdr>
    </w:div>
    <w:div w:id="319190668">
      <w:bodyDiv w:val="1"/>
      <w:marLeft w:val="0"/>
      <w:marRight w:val="0"/>
      <w:marTop w:val="0"/>
      <w:marBottom w:val="0"/>
      <w:divBdr>
        <w:top w:val="none" w:sz="0" w:space="0" w:color="auto"/>
        <w:left w:val="none" w:sz="0" w:space="0" w:color="auto"/>
        <w:bottom w:val="none" w:sz="0" w:space="0" w:color="auto"/>
        <w:right w:val="none" w:sz="0" w:space="0" w:color="auto"/>
      </w:divBdr>
    </w:div>
    <w:div w:id="328143889">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37192211">
      <w:bodyDiv w:val="1"/>
      <w:marLeft w:val="0"/>
      <w:marRight w:val="0"/>
      <w:marTop w:val="0"/>
      <w:marBottom w:val="0"/>
      <w:divBdr>
        <w:top w:val="none" w:sz="0" w:space="0" w:color="auto"/>
        <w:left w:val="none" w:sz="0" w:space="0" w:color="auto"/>
        <w:bottom w:val="none" w:sz="0" w:space="0" w:color="auto"/>
        <w:right w:val="none" w:sz="0" w:space="0" w:color="auto"/>
      </w:divBdr>
    </w:div>
    <w:div w:id="338194787">
      <w:bodyDiv w:val="1"/>
      <w:marLeft w:val="0"/>
      <w:marRight w:val="0"/>
      <w:marTop w:val="0"/>
      <w:marBottom w:val="0"/>
      <w:divBdr>
        <w:top w:val="none" w:sz="0" w:space="0" w:color="auto"/>
        <w:left w:val="none" w:sz="0" w:space="0" w:color="auto"/>
        <w:bottom w:val="none" w:sz="0" w:space="0" w:color="auto"/>
        <w:right w:val="none" w:sz="0" w:space="0" w:color="auto"/>
      </w:divBdr>
    </w:div>
    <w:div w:id="341855957">
      <w:bodyDiv w:val="1"/>
      <w:marLeft w:val="0"/>
      <w:marRight w:val="0"/>
      <w:marTop w:val="0"/>
      <w:marBottom w:val="0"/>
      <w:divBdr>
        <w:top w:val="none" w:sz="0" w:space="0" w:color="auto"/>
        <w:left w:val="none" w:sz="0" w:space="0" w:color="auto"/>
        <w:bottom w:val="none" w:sz="0" w:space="0" w:color="auto"/>
        <w:right w:val="none" w:sz="0" w:space="0" w:color="auto"/>
      </w:divBdr>
    </w:div>
    <w:div w:id="343938749">
      <w:bodyDiv w:val="1"/>
      <w:marLeft w:val="0"/>
      <w:marRight w:val="0"/>
      <w:marTop w:val="0"/>
      <w:marBottom w:val="0"/>
      <w:divBdr>
        <w:top w:val="none" w:sz="0" w:space="0" w:color="auto"/>
        <w:left w:val="none" w:sz="0" w:space="0" w:color="auto"/>
        <w:bottom w:val="none" w:sz="0" w:space="0" w:color="auto"/>
        <w:right w:val="none" w:sz="0" w:space="0" w:color="auto"/>
      </w:divBdr>
    </w:div>
    <w:div w:id="344022084">
      <w:bodyDiv w:val="1"/>
      <w:marLeft w:val="0"/>
      <w:marRight w:val="0"/>
      <w:marTop w:val="0"/>
      <w:marBottom w:val="0"/>
      <w:divBdr>
        <w:top w:val="none" w:sz="0" w:space="0" w:color="auto"/>
        <w:left w:val="none" w:sz="0" w:space="0" w:color="auto"/>
        <w:bottom w:val="none" w:sz="0" w:space="0" w:color="auto"/>
        <w:right w:val="none" w:sz="0" w:space="0" w:color="auto"/>
      </w:divBdr>
    </w:div>
    <w:div w:id="350958029">
      <w:bodyDiv w:val="1"/>
      <w:marLeft w:val="0"/>
      <w:marRight w:val="0"/>
      <w:marTop w:val="0"/>
      <w:marBottom w:val="0"/>
      <w:divBdr>
        <w:top w:val="none" w:sz="0" w:space="0" w:color="auto"/>
        <w:left w:val="none" w:sz="0" w:space="0" w:color="auto"/>
        <w:bottom w:val="none" w:sz="0" w:space="0" w:color="auto"/>
        <w:right w:val="none" w:sz="0" w:space="0" w:color="auto"/>
      </w:divBdr>
    </w:div>
    <w:div w:id="351997241">
      <w:bodyDiv w:val="1"/>
      <w:marLeft w:val="0"/>
      <w:marRight w:val="0"/>
      <w:marTop w:val="0"/>
      <w:marBottom w:val="0"/>
      <w:divBdr>
        <w:top w:val="none" w:sz="0" w:space="0" w:color="auto"/>
        <w:left w:val="none" w:sz="0" w:space="0" w:color="auto"/>
        <w:bottom w:val="none" w:sz="0" w:space="0" w:color="auto"/>
        <w:right w:val="none" w:sz="0" w:space="0" w:color="auto"/>
      </w:divBdr>
    </w:div>
    <w:div w:id="353699920">
      <w:bodyDiv w:val="1"/>
      <w:marLeft w:val="0"/>
      <w:marRight w:val="0"/>
      <w:marTop w:val="0"/>
      <w:marBottom w:val="0"/>
      <w:divBdr>
        <w:top w:val="none" w:sz="0" w:space="0" w:color="auto"/>
        <w:left w:val="none" w:sz="0" w:space="0" w:color="auto"/>
        <w:bottom w:val="none" w:sz="0" w:space="0" w:color="auto"/>
        <w:right w:val="none" w:sz="0" w:space="0" w:color="auto"/>
      </w:divBdr>
    </w:div>
    <w:div w:id="362436968">
      <w:bodyDiv w:val="1"/>
      <w:marLeft w:val="0"/>
      <w:marRight w:val="0"/>
      <w:marTop w:val="0"/>
      <w:marBottom w:val="0"/>
      <w:divBdr>
        <w:top w:val="none" w:sz="0" w:space="0" w:color="auto"/>
        <w:left w:val="none" w:sz="0" w:space="0" w:color="auto"/>
        <w:bottom w:val="none" w:sz="0" w:space="0" w:color="auto"/>
        <w:right w:val="none" w:sz="0" w:space="0" w:color="auto"/>
      </w:divBdr>
    </w:div>
    <w:div w:id="364796704">
      <w:bodyDiv w:val="1"/>
      <w:marLeft w:val="0"/>
      <w:marRight w:val="0"/>
      <w:marTop w:val="0"/>
      <w:marBottom w:val="0"/>
      <w:divBdr>
        <w:top w:val="none" w:sz="0" w:space="0" w:color="auto"/>
        <w:left w:val="none" w:sz="0" w:space="0" w:color="auto"/>
        <w:bottom w:val="none" w:sz="0" w:space="0" w:color="auto"/>
        <w:right w:val="none" w:sz="0" w:space="0" w:color="auto"/>
      </w:divBdr>
    </w:div>
    <w:div w:id="369768951">
      <w:bodyDiv w:val="1"/>
      <w:marLeft w:val="0"/>
      <w:marRight w:val="0"/>
      <w:marTop w:val="0"/>
      <w:marBottom w:val="0"/>
      <w:divBdr>
        <w:top w:val="none" w:sz="0" w:space="0" w:color="auto"/>
        <w:left w:val="none" w:sz="0" w:space="0" w:color="auto"/>
        <w:bottom w:val="none" w:sz="0" w:space="0" w:color="auto"/>
        <w:right w:val="none" w:sz="0" w:space="0" w:color="auto"/>
      </w:divBdr>
    </w:div>
    <w:div w:id="371149099">
      <w:bodyDiv w:val="1"/>
      <w:marLeft w:val="0"/>
      <w:marRight w:val="0"/>
      <w:marTop w:val="0"/>
      <w:marBottom w:val="0"/>
      <w:divBdr>
        <w:top w:val="none" w:sz="0" w:space="0" w:color="auto"/>
        <w:left w:val="none" w:sz="0" w:space="0" w:color="auto"/>
        <w:bottom w:val="none" w:sz="0" w:space="0" w:color="auto"/>
        <w:right w:val="none" w:sz="0" w:space="0" w:color="auto"/>
      </w:divBdr>
    </w:div>
    <w:div w:id="376011570">
      <w:bodyDiv w:val="1"/>
      <w:marLeft w:val="0"/>
      <w:marRight w:val="0"/>
      <w:marTop w:val="0"/>
      <w:marBottom w:val="0"/>
      <w:divBdr>
        <w:top w:val="none" w:sz="0" w:space="0" w:color="auto"/>
        <w:left w:val="none" w:sz="0" w:space="0" w:color="auto"/>
        <w:bottom w:val="none" w:sz="0" w:space="0" w:color="auto"/>
        <w:right w:val="none" w:sz="0" w:space="0" w:color="auto"/>
      </w:divBdr>
    </w:div>
    <w:div w:id="376205110">
      <w:bodyDiv w:val="1"/>
      <w:marLeft w:val="0"/>
      <w:marRight w:val="0"/>
      <w:marTop w:val="0"/>
      <w:marBottom w:val="0"/>
      <w:divBdr>
        <w:top w:val="none" w:sz="0" w:space="0" w:color="auto"/>
        <w:left w:val="none" w:sz="0" w:space="0" w:color="auto"/>
        <w:bottom w:val="none" w:sz="0" w:space="0" w:color="auto"/>
        <w:right w:val="none" w:sz="0" w:space="0" w:color="auto"/>
      </w:divBdr>
    </w:div>
    <w:div w:id="377704226">
      <w:bodyDiv w:val="1"/>
      <w:marLeft w:val="0"/>
      <w:marRight w:val="0"/>
      <w:marTop w:val="0"/>
      <w:marBottom w:val="0"/>
      <w:divBdr>
        <w:top w:val="none" w:sz="0" w:space="0" w:color="auto"/>
        <w:left w:val="none" w:sz="0" w:space="0" w:color="auto"/>
        <w:bottom w:val="none" w:sz="0" w:space="0" w:color="auto"/>
        <w:right w:val="none" w:sz="0" w:space="0" w:color="auto"/>
      </w:divBdr>
    </w:div>
    <w:div w:id="381561215">
      <w:bodyDiv w:val="1"/>
      <w:marLeft w:val="0"/>
      <w:marRight w:val="0"/>
      <w:marTop w:val="0"/>
      <w:marBottom w:val="0"/>
      <w:divBdr>
        <w:top w:val="none" w:sz="0" w:space="0" w:color="auto"/>
        <w:left w:val="none" w:sz="0" w:space="0" w:color="auto"/>
        <w:bottom w:val="none" w:sz="0" w:space="0" w:color="auto"/>
        <w:right w:val="none" w:sz="0" w:space="0" w:color="auto"/>
      </w:divBdr>
    </w:div>
    <w:div w:id="385104140">
      <w:bodyDiv w:val="1"/>
      <w:marLeft w:val="0"/>
      <w:marRight w:val="0"/>
      <w:marTop w:val="0"/>
      <w:marBottom w:val="0"/>
      <w:divBdr>
        <w:top w:val="none" w:sz="0" w:space="0" w:color="auto"/>
        <w:left w:val="none" w:sz="0" w:space="0" w:color="auto"/>
        <w:bottom w:val="none" w:sz="0" w:space="0" w:color="auto"/>
        <w:right w:val="none" w:sz="0" w:space="0" w:color="auto"/>
      </w:divBdr>
    </w:div>
    <w:div w:id="385182701">
      <w:bodyDiv w:val="1"/>
      <w:marLeft w:val="0"/>
      <w:marRight w:val="0"/>
      <w:marTop w:val="0"/>
      <w:marBottom w:val="0"/>
      <w:divBdr>
        <w:top w:val="none" w:sz="0" w:space="0" w:color="auto"/>
        <w:left w:val="none" w:sz="0" w:space="0" w:color="auto"/>
        <w:bottom w:val="none" w:sz="0" w:space="0" w:color="auto"/>
        <w:right w:val="none" w:sz="0" w:space="0" w:color="auto"/>
      </w:divBdr>
    </w:div>
    <w:div w:id="388305845">
      <w:bodyDiv w:val="1"/>
      <w:marLeft w:val="0"/>
      <w:marRight w:val="0"/>
      <w:marTop w:val="0"/>
      <w:marBottom w:val="0"/>
      <w:divBdr>
        <w:top w:val="none" w:sz="0" w:space="0" w:color="auto"/>
        <w:left w:val="none" w:sz="0" w:space="0" w:color="auto"/>
        <w:bottom w:val="none" w:sz="0" w:space="0" w:color="auto"/>
        <w:right w:val="none" w:sz="0" w:space="0" w:color="auto"/>
      </w:divBdr>
    </w:div>
    <w:div w:id="391198531">
      <w:bodyDiv w:val="1"/>
      <w:marLeft w:val="0"/>
      <w:marRight w:val="0"/>
      <w:marTop w:val="0"/>
      <w:marBottom w:val="0"/>
      <w:divBdr>
        <w:top w:val="none" w:sz="0" w:space="0" w:color="auto"/>
        <w:left w:val="none" w:sz="0" w:space="0" w:color="auto"/>
        <w:bottom w:val="none" w:sz="0" w:space="0" w:color="auto"/>
        <w:right w:val="none" w:sz="0" w:space="0" w:color="auto"/>
      </w:divBdr>
    </w:div>
    <w:div w:id="393168209">
      <w:bodyDiv w:val="1"/>
      <w:marLeft w:val="0"/>
      <w:marRight w:val="0"/>
      <w:marTop w:val="0"/>
      <w:marBottom w:val="0"/>
      <w:divBdr>
        <w:top w:val="none" w:sz="0" w:space="0" w:color="auto"/>
        <w:left w:val="none" w:sz="0" w:space="0" w:color="auto"/>
        <w:bottom w:val="none" w:sz="0" w:space="0" w:color="auto"/>
        <w:right w:val="none" w:sz="0" w:space="0" w:color="auto"/>
      </w:divBdr>
    </w:div>
    <w:div w:id="398090401">
      <w:bodyDiv w:val="1"/>
      <w:marLeft w:val="0"/>
      <w:marRight w:val="0"/>
      <w:marTop w:val="0"/>
      <w:marBottom w:val="0"/>
      <w:divBdr>
        <w:top w:val="none" w:sz="0" w:space="0" w:color="auto"/>
        <w:left w:val="none" w:sz="0" w:space="0" w:color="auto"/>
        <w:bottom w:val="none" w:sz="0" w:space="0" w:color="auto"/>
        <w:right w:val="none" w:sz="0" w:space="0" w:color="auto"/>
      </w:divBdr>
    </w:div>
    <w:div w:id="399256303">
      <w:bodyDiv w:val="1"/>
      <w:marLeft w:val="0"/>
      <w:marRight w:val="0"/>
      <w:marTop w:val="0"/>
      <w:marBottom w:val="0"/>
      <w:divBdr>
        <w:top w:val="none" w:sz="0" w:space="0" w:color="auto"/>
        <w:left w:val="none" w:sz="0" w:space="0" w:color="auto"/>
        <w:bottom w:val="none" w:sz="0" w:space="0" w:color="auto"/>
        <w:right w:val="none" w:sz="0" w:space="0" w:color="auto"/>
      </w:divBdr>
    </w:div>
    <w:div w:id="404495391">
      <w:bodyDiv w:val="1"/>
      <w:marLeft w:val="0"/>
      <w:marRight w:val="0"/>
      <w:marTop w:val="0"/>
      <w:marBottom w:val="0"/>
      <w:divBdr>
        <w:top w:val="none" w:sz="0" w:space="0" w:color="auto"/>
        <w:left w:val="none" w:sz="0" w:space="0" w:color="auto"/>
        <w:bottom w:val="none" w:sz="0" w:space="0" w:color="auto"/>
        <w:right w:val="none" w:sz="0" w:space="0" w:color="auto"/>
      </w:divBdr>
    </w:div>
    <w:div w:id="407505976">
      <w:bodyDiv w:val="1"/>
      <w:marLeft w:val="0"/>
      <w:marRight w:val="0"/>
      <w:marTop w:val="0"/>
      <w:marBottom w:val="0"/>
      <w:divBdr>
        <w:top w:val="none" w:sz="0" w:space="0" w:color="auto"/>
        <w:left w:val="none" w:sz="0" w:space="0" w:color="auto"/>
        <w:bottom w:val="none" w:sz="0" w:space="0" w:color="auto"/>
        <w:right w:val="none" w:sz="0" w:space="0" w:color="auto"/>
      </w:divBdr>
    </w:div>
    <w:div w:id="410469003">
      <w:bodyDiv w:val="1"/>
      <w:marLeft w:val="0"/>
      <w:marRight w:val="0"/>
      <w:marTop w:val="0"/>
      <w:marBottom w:val="0"/>
      <w:divBdr>
        <w:top w:val="none" w:sz="0" w:space="0" w:color="auto"/>
        <w:left w:val="none" w:sz="0" w:space="0" w:color="auto"/>
        <w:bottom w:val="none" w:sz="0" w:space="0" w:color="auto"/>
        <w:right w:val="none" w:sz="0" w:space="0" w:color="auto"/>
      </w:divBdr>
    </w:div>
    <w:div w:id="410542448">
      <w:bodyDiv w:val="1"/>
      <w:marLeft w:val="0"/>
      <w:marRight w:val="0"/>
      <w:marTop w:val="0"/>
      <w:marBottom w:val="0"/>
      <w:divBdr>
        <w:top w:val="none" w:sz="0" w:space="0" w:color="auto"/>
        <w:left w:val="none" w:sz="0" w:space="0" w:color="auto"/>
        <w:bottom w:val="none" w:sz="0" w:space="0" w:color="auto"/>
        <w:right w:val="none" w:sz="0" w:space="0" w:color="auto"/>
      </w:divBdr>
    </w:div>
    <w:div w:id="413629448">
      <w:bodyDiv w:val="1"/>
      <w:marLeft w:val="0"/>
      <w:marRight w:val="0"/>
      <w:marTop w:val="0"/>
      <w:marBottom w:val="0"/>
      <w:divBdr>
        <w:top w:val="none" w:sz="0" w:space="0" w:color="auto"/>
        <w:left w:val="none" w:sz="0" w:space="0" w:color="auto"/>
        <w:bottom w:val="none" w:sz="0" w:space="0" w:color="auto"/>
        <w:right w:val="none" w:sz="0" w:space="0" w:color="auto"/>
      </w:divBdr>
    </w:div>
    <w:div w:id="418405570">
      <w:bodyDiv w:val="1"/>
      <w:marLeft w:val="0"/>
      <w:marRight w:val="0"/>
      <w:marTop w:val="0"/>
      <w:marBottom w:val="0"/>
      <w:divBdr>
        <w:top w:val="none" w:sz="0" w:space="0" w:color="auto"/>
        <w:left w:val="none" w:sz="0" w:space="0" w:color="auto"/>
        <w:bottom w:val="none" w:sz="0" w:space="0" w:color="auto"/>
        <w:right w:val="none" w:sz="0" w:space="0" w:color="auto"/>
      </w:divBdr>
    </w:div>
    <w:div w:id="419985372">
      <w:bodyDiv w:val="1"/>
      <w:marLeft w:val="0"/>
      <w:marRight w:val="0"/>
      <w:marTop w:val="0"/>
      <w:marBottom w:val="0"/>
      <w:divBdr>
        <w:top w:val="none" w:sz="0" w:space="0" w:color="auto"/>
        <w:left w:val="none" w:sz="0" w:space="0" w:color="auto"/>
        <w:bottom w:val="none" w:sz="0" w:space="0" w:color="auto"/>
        <w:right w:val="none" w:sz="0" w:space="0" w:color="auto"/>
      </w:divBdr>
    </w:div>
    <w:div w:id="425854753">
      <w:bodyDiv w:val="1"/>
      <w:marLeft w:val="0"/>
      <w:marRight w:val="0"/>
      <w:marTop w:val="0"/>
      <w:marBottom w:val="0"/>
      <w:divBdr>
        <w:top w:val="none" w:sz="0" w:space="0" w:color="auto"/>
        <w:left w:val="none" w:sz="0" w:space="0" w:color="auto"/>
        <w:bottom w:val="none" w:sz="0" w:space="0" w:color="auto"/>
        <w:right w:val="none" w:sz="0" w:space="0" w:color="auto"/>
      </w:divBdr>
    </w:div>
    <w:div w:id="434598740">
      <w:bodyDiv w:val="1"/>
      <w:marLeft w:val="0"/>
      <w:marRight w:val="0"/>
      <w:marTop w:val="0"/>
      <w:marBottom w:val="0"/>
      <w:divBdr>
        <w:top w:val="none" w:sz="0" w:space="0" w:color="auto"/>
        <w:left w:val="none" w:sz="0" w:space="0" w:color="auto"/>
        <w:bottom w:val="none" w:sz="0" w:space="0" w:color="auto"/>
        <w:right w:val="none" w:sz="0" w:space="0" w:color="auto"/>
      </w:divBdr>
    </w:div>
    <w:div w:id="438717687">
      <w:bodyDiv w:val="1"/>
      <w:marLeft w:val="0"/>
      <w:marRight w:val="0"/>
      <w:marTop w:val="0"/>
      <w:marBottom w:val="0"/>
      <w:divBdr>
        <w:top w:val="none" w:sz="0" w:space="0" w:color="auto"/>
        <w:left w:val="none" w:sz="0" w:space="0" w:color="auto"/>
        <w:bottom w:val="none" w:sz="0" w:space="0" w:color="auto"/>
        <w:right w:val="none" w:sz="0" w:space="0" w:color="auto"/>
      </w:divBdr>
    </w:div>
    <w:div w:id="442572767">
      <w:bodyDiv w:val="1"/>
      <w:marLeft w:val="0"/>
      <w:marRight w:val="0"/>
      <w:marTop w:val="0"/>
      <w:marBottom w:val="0"/>
      <w:divBdr>
        <w:top w:val="none" w:sz="0" w:space="0" w:color="auto"/>
        <w:left w:val="none" w:sz="0" w:space="0" w:color="auto"/>
        <w:bottom w:val="none" w:sz="0" w:space="0" w:color="auto"/>
        <w:right w:val="none" w:sz="0" w:space="0" w:color="auto"/>
      </w:divBdr>
    </w:div>
    <w:div w:id="445082866">
      <w:bodyDiv w:val="1"/>
      <w:marLeft w:val="0"/>
      <w:marRight w:val="0"/>
      <w:marTop w:val="0"/>
      <w:marBottom w:val="0"/>
      <w:divBdr>
        <w:top w:val="none" w:sz="0" w:space="0" w:color="auto"/>
        <w:left w:val="none" w:sz="0" w:space="0" w:color="auto"/>
        <w:bottom w:val="none" w:sz="0" w:space="0" w:color="auto"/>
        <w:right w:val="none" w:sz="0" w:space="0" w:color="auto"/>
      </w:divBdr>
    </w:div>
    <w:div w:id="447819705">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61121549">
      <w:bodyDiv w:val="1"/>
      <w:marLeft w:val="0"/>
      <w:marRight w:val="0"/>
      <w:marTop w:val="0"/>
      <w:marBottom w:val="0"/>
      <w:divBdr>
        <w:top w:val="none" w:sz="0" w:space="0" w:color="auto"/>
        <w:left w:val="none" w:sz="0" w:space="0" w:color="auto"/>
        <w:bottom w:val="none" w:sz="0" w:space="0" w:color="auto"/>
        <w:right w:val="none" w:sz="0" w:space="0" w:color="auto"/>
      </w:divBdr>
    </w:div>
    <w:div w:id="464201693">
      <w:bodyDiv w:val="1"/>
      <w:marLeft w:val="0"/>
      <w:marRight w:val="0"/>
      <w:marTop w:val="0"/>
      <w:marBottom w:val="0"/>
      <w:divBdr>
        <w:top w:val="none" w:sz="0" w:space="0" w:color="auto"/>
        <w:left w:val="none" w:sz="0" w:space="0" w:color="auto"/>
        <w:bottom w:val="none" w:sz="0" w:space="0" w:color="auto"/>
        <w:right w:val="none" w:sz="0" w:space="0" w:color="auto"/>
      </w:divBdr>
    </w:div>
    <w:div w:id="471800550">
      <w:bodyDiv w:val="1"/>
      <w:marLeft w:val="0"/>
      <w:marRight w:val="0"/>
      <w:marTop w:val="0"/>
      <w:marBottom w:val="0"/>
      <w:divBdr>
        <w:top w:val="none" w:sz="0" w:space="0" w:color="auto"/>
        <w:left w:val="none" w:sz="0" w:space="0" w:color="auto"/>
        <w:bottom w:val="none" w:sz="0" w:space="0" w:color="auto"/>
        <w:right w:val="none" w:sz="0" w:space="0" w:color="auto"/>
      </w:divBdr>
    </w:div>
    <w:div w:id="476915134">
      <w:bodyDiv w:val="1"/>
      <w:marLeft w:val="0"/>
      <w:marRight w:val="0"/>
      <w:marTop w:val="0"/>
      <w:marBottom w:val="0"/>
      <w:divBdr>
        <w:top w:val="none" w:sz="0" w:space="0" w:color="auto"/>
        <w:left w:val="none" w:sz="0" w:space="0" w:color="auto"/>
        <w:bottom w:val="none" w:sz="0" w:space="0" w:color="auto"/>
        <w:right w:val="none" w:sz="0" w:space="0" w:color="auto"/>
      </w:divBdr>
    </w:div>
    <w:div w:id="479930806">
      <w:bodyDiv w:val="1"/>
      <w:marLeft w:val="0"/>
      <w:marRight w:val="0"/>
      <w:marTop w:val="0"/>
      <w:marBottom w:val="0"/>
      <w:divBdr>
        <w:top w:val="none" w:sz="0" w:space="0" w:color="auto"/>
        <w:left w:val="none" w:sz="0" w:space="0" w:color="auto"/>
        <w:bottom w:val="none" w:sz="0" w:space="0" w:color="auto"/>
        <w:right w:val="none" w:sz="0" w:space="0" w:color="auto"/>
      </w:divBdr>
    </w:div>
    <w:div w:id="481192228">
      <w:bodyDiv w:val="1"/>
      <w:marLeft w:val="0"/>
      <w:marRight w:val="0"/>
      <w:marTop w:val="0"/>
      <w:marBottom w:val="0"/>
      <w:divBdr>
        <w:top w:val="none" w:sz="0" w:space="0" w:color="auto"/>
        <w:left w:val="none" w:sz="0" w:space="0" w:color="auto"/>
        <w:bottom w:val="none" w:sz="0" w:space="0" w:color="auto"/>
        <w:right w:val="none" w:sz="0" w:space="0" w:color="auto"/>
      </w:divBdr>
    </w:div>
    <w:div w:id="483669372">
      <w:bodyDiv w:val="1"/>
      <w:marLeft w:val="0"/>
      <w:marRight w:val="0"/>
      <w:marTop w:val="0"/>
      <w:marBottom w:val="0"/>
      <w:divBdr>
        <w:top w:val="none" w:sz="0" w:space="0" w:color="auto"/>
        <w:left w:val="none" w:sz="0" w:space="0" w:color="auto"/>
        <w:bottom w:val="none" w:sz="0" w:space="0" w:color="auto"/>
        <w:right w:val="none" w:sz="0" w:space="0" w:color="auto"/>
      </w:divBdr>
    </w:div>
    <w:div w:id="484515459">
      <w:bodyDiv w:val="1"/>
      <w:marLeft w:val="0"/>
      <w:marRight w:val="0"/>
      <w:marTop w:val="0"/>
      <w:marBottom w:val="0"/>
      <w:divBdr>
        <w:top w:val="none" w:sz="0" w:space="0" w:color="auto"/>
        <w:left w:val="none" w:sz="0" w:space="0" w:color="auto"/>
        <w:bottom w:val="none" w:sz="0" w:space="0" w:color="auto"/>
        <w:right w:val="none" w:sz="0" w:space="0" w:color="auto"/>
      </w:divBdr>
    </w:div>
    <w:div w:id="494419738">
      <w:bodyDiv w:val="1"/>
      <w:marLeft w:val="0"/>
      <w:marRight w:val="0"/>
      <w:marTop w:val="0"/>
      <w:marBottom w:val="0"/>
      <w:divBdr>
        <w:top w:val="none" w:sz="0" w:space="0" w:color="auto"/>
        <w:left w:val="none" w:sz="0" w:space="0" w:color="auto"/>
        <w:bottom w:val="none" w:sz="0" w:space="0" w:color="auto"/>
        <w:right w:val="none" w:sz="0" w:space="0" w:color="auto"/>
      </w:divBdr>
    </w:div>
    <w:div w:id="496506831">
      <w:bodyDiv w:val="1"/>
      <w:marLeft w:val="0"/>
      <w:marRight w:val="0"/>
      <w:marTop w:val="0"/>
      <w:marBottom w:val="0"/>
      <w:divBdr>
        <w:top w:val="none" w:sz="0" w:space="0" w:color="auto"/>
        <w:left w:val="none" w:sz="0" w:space="0" w:color="auto"/>
        <w:bottom w:val="none" w:sz="0" w:space="0" w:color="auto"/>
        <w:right w:val="none" w:sz="0" w:space="0" w:color="auto"/>
      </w:divBdr>
    </w:div>
    <w:div w:id="496654706">
      <w:bodyDiv w:val="1"/>
      <w:marLeft w:val="0"/>
      <w:marRight w:val="0"/>
      <w:marTop w:val="0"/>
      <w:marBottom w:val="0"/>
      <w:divBdr>
        <w:top w:val="none" w:sz="0" w:space="0" w:color="auto"/>
        <w:left w:val="none" w:sz="0" w:space="0" w:color="auto"/>
        <w:bottom w:val="none" w:sz="0" w:space="0" w:color="auto"/>
        <w:right w:val="none" w:sz="0" w:space="0" w:color="auto"/>
      </w:divBdr>
    </w:div>
    <w:div w:id="497774681">
      <w:bodyDiv w:val="1"/>
      <w:marLeft w:val="0"/>
      <w:marRight w:val="0"/>
      <w:marTop w:val="0"/>
      <w:marBottom w:val="0"/>
      <w:divBdr>
        <w:top w:val="none" w:sz="0" w:space="0" w:color="auto"/>
        <w:left w:val="none" w:sz="0" w:space="0" w:color="auto"/>
        <w:bottom w:val="none" w:sz="0" w:space="0" w:color="auto"/>
        <w:right w:val="none" w:sz="0" w:space="0" w:color="auto"/>
      </w:divBdr>
    </w:div>
    <w:div w:id="502162623">
      <w:bodyDiv w:val="1"/>
      <w:marLeft w:val="0"/>
      <w:marRight w:val="0"/>
      <w:marTop w:val="0"/>
      <w:marBottom w:val="0"/>
      <w:divBdr>
        <w:top w:val="none" w:sz="0" w:space="0" w:color="auto"/>
        <w:left w:val="none" w:sz="0" w:space="0" w:color="auto"/>
        <w:bottom w:val="none" w:sz="0" w:space="0" w:color="auto"/>
        <w:right w:val="none" w:sz="0" w:space="0" w:color="auto"/>
      </w:divBdr>
    </w:div>
    <w:div w:id="506020903">
      <w:bodyDiv w:val="1"/>
      <w:marLeft w:val="0"/>
      <w:marRight w:val="0"/>
      <w:marTop w:val="0"/>
      <w:marBottom w:val="0"/>
      <w:divBdr>
        <w:top w:val="none" w:sz="0" w:space="0" w:color="auto"/>
        <w:left w:val="none" w:sz="0" w:space="0" w:color="auto"/>
        <w:bottom w:val="none" w:sz="0" w:space="0" w:color="auto"/>
        <w:right w:val="none" w:sz="0" w:space="0" w:color="auto"/>
      </w:divBdr>
    </w:div>
    <w:div w:id="507714928">
      <w:bodyDiv w:val="1"/>
      <w:marLeft w:val="0"/>
      <w:marRight w:val="0"/>
      <w:marTop w:val="0"/>
      <w:marBottom w:val="0"/>
      <w:divBdr>
        <w:top w:val="none" w:sz="0" w:space="0" w:color="auto"/>
        <w:left w:val="none" w:sz="0" w:space="0" w:color="auto"/>
        <w:bottom w:val="none" w:sz="0" w:space="0" w:color="auto"/>
        <w:right w:val="none" w:sz="0" w:space="0" w:color="auto"/>
      </w:divBdr>
    </w:div>
    <w:div w:id="510531354">
      <w:bodyDiv w:val="1"/>
      <w:marLeft w:val="0"/>
      <w:marRight w:val="0"/>
      <w:marTop w:val="0"/>
      <w:marBottom w:val="0"/>
      <w:divBdr>
        <w:top w:val="none" w:sz="0" w:space="0" w:color="auto"/>
        <w:left w:val="none" w:sz="0" w:space="0" w:color="auto"/>
        <w:bottom w:val="none" w:sz="0" w:space="0" w:color="auto"/>
        <w:right w:val="none" w:sz="0" w:space="0" w:color="auto"/>
      </w:divBdr>
    </w:div>
    <w:div w:id="510996387">
      <w:bodyDiv w:val="1"/>
      <w:marLeft w:val="0"/>
      <w:marRight w:val="0"/>
      <w:marTop w:val="0"/>
      <w:marBottom w:val="0"/>
      <w:divBdr>
        <w:top w:val="none" w:sz="0" w:space="0" w:color="auto"/>
        <w:left w:val="none" w:sz="0" w:space="0" w:color="auto"/>
        <w:bottom w:val="none" w:sz="0" w:space="0" w:color="auto"/>
        <w:right w:val="none" w:sz="0" w:space="0" w:color="auto"/>
      </w:divBdr>
    </w:div>
    <w:div w:id="513685853">
      <w:bodyDiv w:val="1"/>
      <w:marLeft w:val="0"/>
      <w:marRight w:val="0"/>
      <w:marTop w:val="0"/>
      <w:marBottom w:val="0"/>
      <w:divBdr>
        <w:top w:val="none" w:sz="0" w:space="0" w:color="auto"/>
        <w:left w:val="none" w:sz="0" w:space="0" w:color="auto"/>
        <w:bottom w:val="none" w:sz="0" w:space="0" w:color="auto"/>
        <w:right w:val="none" w:sz="0" w:space="0" w:color="auto"/>
      </w:divBdr>
    </w:div>
    <w:div w:id="514536794">
      <w:bodyDiv w:val="1"/>
      <w:marLeft w:val="0"/>
      <w:marRight w:val="0"/>
      <w:marTop w:val="0"/>
      <w:marBottom w:val="0"/>
      <w:divBdr>
        <w:top w:val="none" w:sz="0" w:space="0" w:color="auto"/>
        <w:left w:val="none" w:sz="0" w:space="0" w:color="auto"/>
        <w:bottom w:val="none" w:sz="0" w:space="0" w:color="auto"/>
        <w:right w:val="none" w:sz="0" w:space="0" w:color="auto"/>
      </w:divBdr>
    </w:div>
    <w:div w:id="514851652">
      <w:bodyDiv w:val="1"/>
      <w:marLeft w:val="0"/>
      <w:marRight w:val="0"/>
      <w:marTop w:val="0"/>
      <w:marBottom w:val="0"/>
      <w:divBdr>
        <w:top w:val="none" w:sz="0" w:space="0" w:color="auto"/>
        <w:left w:val="none" w:sz="0" w:space="0" w:color="auto"/>
        <w:bottom w:val="none" w:sz="0" w:space="0" w:color="auto"/>
        <w:right w:val="none" w:sz="0" w:space="0" w:color="auto"/>
      </w:divBdr>
    </w:div>
    <w:div w:id="515535813">
      <w:bodyDiv w:val="1"/>
      <w:marLeft w:val="0"/>
      <w:marRight w:val="0"/>
      <w:marTop w:val="0"/>
      <w:marBottom w:val="0"/>
      <w:divBdr>
        <w:top w:val="none" w:sz="0" w:space="0" w:color="auto"/>
        <w:left w:val="none" w:sz="0" w:space="0" w:color="auto"/>
        <w:bottom w:val="none" w:sz="0" w:space="0" w:color="auto"/>
        <w:right w:val="none" w:sz="0" w:space="0" w:color="auto"/>
      </w:divBdr>
    </w:div>
    <w:div w:id="521821550">
      <w:bodyDiv w:val="1"/>
      <w:marLeft w:val="0"/>
      <w:marRight w:val="0"/>
      <w:marTop w:val="0"/>
      <w:marBottom w:val="0"/>
      <w:divBdr>
        <w:top w:val="none" w:sz="0" w:space="0" w:color="auto"/>
        <w:left w:val="none" w:sz="0" w:space="0" w:color="auto"/>
        <w:bottom w:val="none" w:sz="0" w:space="0" w:color="auto"/>
        <w:right w:val="none" w:sz="0" w:space="0" w:color="auto"/>
      </w:divBdr>
    </w:div>
    <w:div w:id="522984992">
      <w:bodyDiv w:val="1"/>
      <w:marLeft w:val="0"/>
      <w:marRight w:val="0"/>
      <w:marTop w:val="0"/>
      <w:marBottom w:val="0"/>
      <w:divBdr>
        <w:top w:val="none" w:sz="0" w:space="0" w:color="auto"/>
        <w:left w:val="none" w:sz="0" w:space="0" w:color="auto"/>
        <w:bottom w:val="none" w:sz="0" w:space="0" w:color="auto"/>
        <w:right w:val="none" w:sz="0" w:space="0" w:color="auto"/>
      </w:divBdr>
    </w:div>
    <w:div w:id="525169459">
      <w:bodyDiv w:val="1"/>
      <w:marLeft w:val="0"/>
      <w:marRight w:val="0"/>
      <w:marTop w:val="0"/>
      <w:marBottom w:val="0"/>
      <w:divBdr>
        <w:top w:val="none" w:sz="0" w:space="0" w:color="auto"/>
        <w:left w:val="none" w:sz="0" w:space="0" w:color="auto"/>
        <w:bottom w:val="none" w:sz="0" w:space="0" w:color="auto"/>
        <w:right w:val="none" w:sz="0" w:space="0" w:color="auto"/>
      </w:divBdr>
    </w:div>
    <w:div w:id="528639711">
      <w:bodyDiv w:val="1"/>
      <w:marLeft w:val="0"/>
      <w:marRight w:val="0"/>
      <w:marTop w:val="0"/>
      <w:marBottom w:val="0"/>
      <w:divBdr>
        <w:top w:val="none" w:sz="0" w:space="0" w:color="auto"/>
        <w:left w:val="none" w:sz="0" w:space="0" w:color="auto"/>
        <w:bottom w:val="none" w:sz="0" w:space="0" w:color="auto"/>
        <w:right w:val="none" w:sz="0" w:space="0" w:color="auto"/>
      </w:divBdr>
    </w:div>
    <w:div w:id="531455023">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34192410">
      <w:bodyDiv w:val="1"/>
      <w:marLeft w:val="0"/>
      <w:marRight w:val="0"/>
      <w:marTop w:val="0"/>
      <w:marBottom w:val="0"/>
      <w:divBdr>
        <w:top w:val="none" w:sz="0" w:space="0" w:color="auto"/>
        <w:left w:val="none" w:sz="0" w:space="0" w:color="auto"/>
        <w:bottom w:val="none" w:sz="0" w:space="0" w:color="auto"/>
        <w:right w:val="none" w:sz="0" w:space="0" w:color="auto"/>
      </w:divBdr>
    </w:div>
    <w:div w:id="534466028">
      <w:bodyDiv w:val="1"/>
      <w:marLeft w:val="0"/>
      <w:marRight w:val="0"/>
      <w:marTop w:val="0"/>
      <w:marBottom w:val="0"/>
      <w:divBdr>
        <w:top w:val="none" w:sz="0" w:space="0" w:color="auto"/>
        <w:left w:val="none" w:sz="0" w:space="0" w:color="auto"/>
        <w:bottom w:val="none" w:sz="0" w:space="0" w:color="auto"/>
        <w:right w:val="none" w:sz="0" w:space="0" w:color="auto"/>
      </w:divBdr>
    </w:div>
    <w:div w:id="539516651">
      <w:bodyDiv w:val="1"/>
      <w:marLeft w:val="0"/>
      <w:marRight w:val="0"/>
      <w:marTop w:val="0"/>
      <w:marBottom w:val="0"/>
      <w:divBdr>
        <w:top w:val="none" w:sz="0" w:space="0" w:color="auto"/>
        <w:left w:val="none" w:sz="0" w:space="0" w:color="auto"/>
        <w:bottom w:val="none" w:sz="0" w:space="0" w:color="auto"/>
        <w:right w:val="none" w:sz="0" w:space="0" w:color="auto"/>
      </w:divBdr>
    </w:div>
    <w:div w:id="542252681">
      <w:bodyDiv w:val="1"/>
      <w:marLeft w:val="0"/>
      <w:marRight w:val="0"/>
      <w:marTop w:val="0"/>
      <w:marBottom w:val="0"/>
      <w:divBdr>
        <w:top w:val="none" w:sz="0" w:space="0" w:color="auto"/>
        <w:left w:val="none" w:sz="0" w:space="0" w:color="auto"/>
        <w:bottom w:val="none" w:sz="0" w:space="0" w:color="auto"/>
        <w:right w:val="none" w:sz="0" w:space="0" w:color="auto"/>
      </w:divBdr>
    </w:div>
    <w:div w:id="543105512">
      <w:bodyDiv w:val="1"/>
      <w:marLeft w:val="0"/>
      <w:marRight w:val="0"/>
      <w:marTop w:val="0"/>
      <w:marBottom w:val="0"/>
      <w:divBdr>
        <w:top w:val="none" w:sz="0" w:space="0" w:color="auto"/>
        <w:left w:val="none" w:sz="0" w:space="0" w:color="auto"/>
        <w:bottom w:val="none" w:sz="0" w:space="0" w:color="auto"/>
        <w:right w:val="none" w:sz="0" w:space="0" w:color="auto"/>
      </w:divBdr>
    </w:div>
    <w:div w:id="543297340">
      <w:bodyDiv w:val="1"/>
      <w:marLeft w:val="0"/>
      <w:marRight w:val="0"/>
      <w:marTop w:val="0"/>
      <w:marBottom w:val="0"/>
      <w:divBdr>
        <w:top w:val="none" w:sz="0" w:space="0" w:color="auto"/>
        <w:left w:val="none" w:sz="0" w:space="0" w:color="auto"/>
        <w:bottom w:val="none" w:sz="0" w:space="0" w:color="auto"/>
        <w:right w:val="none" w:sz="0" w:space="0" w:color="auto"/>
      </w:divBdr>
    </w:div>
    <w:div w:id="551502538">
      <w:bodyDiv w:val="1"/>
      <w:marLeft w:val="0"/>
      <w:marRight w:val="0"/>
      <w:marTop w:val="0"/>
      <w:marBottom w:val="0"/>
      <w:divBdr>
        <w:top w:val="none" w:sz="0" w:space="0" w:color="auto"/>
        <w:left w:val="none" w:sz="0" w:space="0" w:color="auto"/>
        <w:bottom w:val="none" w:sz="0" w:space="0" w:color="auto"/>
        <w:right w:val="none" w:sz="0" w:space="0" w:color="auto"/>
      </w:divBdr>
    </w:div>
    <w:div w:id="554388731">
      <w:bodyDiv w:val="1"/>
      <w:marLeft w:val="0"/>
      <w:marRight w:val="0"/>
      <w:marTop w:val="0"/>
      <w:marBottom w:val="0"/>
      <w:divBdr>
        <w:top w:val="none" w:sz="0" w:space="0" w:color="auto"/>
        <w:left w:val="none" w:sz="0" w:space="0" w:color="auto"/>
        <w:bottom w:val="none" w:sz="0" w:space="0" w:color="auto"/>
        <w:right w:val="none" w:sz="0" w:space="0" w:color="auto"/>
      </w:divBdr>
    </w:div>
    <w:div w:id="554388981">
      <w:bodyDiv w:val="1"/>
      <w:marLeft w:val="0"/>
      <w:marRight w:val="0"/>
      <w:marTop w:val="0"/>
      <w:marBottom w:val="0"/>
      <w:divBdr>
        <w:top w:val="none" w:sz="0" w:space="0" w:color="auto"/>
        <w:left w:val="none" w:sz="0" w:space="0" w:color="auto"/>
        <w:bottom w:val="none" w:sz="0" w:space="0" w:color="auto"/>
        <w:right w:val="none" w:sz="0" w:space="0" w:color="auto"/>
      </w:divBdr>
    </w:div>
    <w:div w:id="554661450">
      <w:bodyDiv w:val="1"/>
      <w:marLeft w:val="0"/>
      <w:marRight w:val="0"/>
      <w:marTop w:val="0"/>
      <w:marBottom w:val="0"/>
      <w:divBdr>
        <w:top w:val="none" w:sz="0" w:space="0" w:color="auto"/>
        <w:left w:val="none" w:sz="0" w:space="0" w:color="auto"/>
        <w:bottom w:val="none" w:sz="0" w:space="0" w:color="auto"/>
        <w:right w:val="none" w:sz="0" w:space="0" w:color="auto"/>
      </w:divBdr>
    </w:div>
    <w:div w:id="565073401">
      <w:bodyDiv w:val="1"/>
      <w:marLeft w:val="0"/>
      <w:marRight w:val="0"/>
      <w:marTop w:val="0"/>
      <w:marBottom w:val="0"/>
      <w:divBdr>
        <w:top w:val="none" w:sz="0" w:space="0" w:color="auto"/>
        <w:left w:val="none" w:sz="0" w:space="0" w:color="auto"/>
        <w:bottom w:val="none" w:sz="0" w:space="0" w:color="auto"/>
        <w:right w:val="none" w:sz="0" w:space="0" w:color="auto"/>
      </w:divBdr>
    </w:div>
    <w:div w:id="570237691">
      <w:bodyDiv w:val="1"/>
      <w:marLeft w:val="0"/>
      <w:marRight w:val="0"/>
      <w:marTop w:val="0"/>
      <w:marBottom w:val="0"/>
      <w:divBdr>
        <w:top w:val="none" w:sz="0" w:space="0" w:color="auto"/>
        <w:left w:val="none" w:sz="0" w:space="0" w:color="auto"/>
        <w:bottom w:val="none" w:sz="0" w:space="0" w:color="auto"/>
        <w:right w:val="none" w:sz="0" w:space="0" w:color="auto"/>
      </w:divBdr>
    </w:div>
    <w:div w:id="571084069">
      <w:bodyDiv w:val="1"/>
      <w:marLeft w:val="0"/>
      <w:marRight w:val="0"/>
      <w:marTop w:val="0"/>
      <w:marBottom w:val="0"/>
      <w:divBdr>
        <w:top w:val="none" w:sz="0" w:space="0" w:color="auto"/>
        <w:left w:val="none" w:sz="0" w:space="0" w:color="auto"/>
        <w:bottom w:val="none" w:sz="0" w:space="0" w:color="auto"/>
        <w:right w:val="none" w:sz="0" w:space="0" w:color="auto"/>
      </w:divBdr>
    </w:div>
    <w:div w:id="574320836">
      <w:bodyDiv w:val="1"/>
      <w:marLeft w:val="0"/>
      <w:marRight w:val="0"/>
      <w:marTop w:val="0"/>
      <w:marBottom w:val="0"/>
      <w:divBdr>
        <w:top w:val="none" w:sz="0" w:space="0" w:color="auto"/>
        <w:left w:val="none" w:sz="0" w:space="0" w:color="auto"/>
        <w:bottom w:val="none" w:sz="0" w:space="0" w:color="auto"/>
        <w:right w:val="none" w:sz="0" w:space="0" w:color="auto"/>
      </w:divBdr>
    </w:div>
    <w:div w:id="574704884">
      <w:bodyDiv w:val="1"/>
      <w:marLeft w:val="0"/>
      <w:marRight w:val="0"/>
      <w:marTop w:val="0"/>
      <w:marBottom w:val="0"/>
      <w:divBdr>
        <w:top w:val="none" w:sz="0" w:space="0" w:color="auto"/>
        <w:left w:val="none" w:sz="0" w:space="0" w:color="auto"/>
        <w:bottom w:val="none" w:sz="0" w:space="0" w:color="auto"/>
        <w:right w:val="none" w:sz="0" w:space="0" w:color="auto"/>
      </w:divBdr>
    </w:div>
    <w:div w:id="583105688">
      <w:bodyDiv w:val="1"/>
      <w:marLeft w:val="0"/>
      <w:marRight w:val="0"/>
      <w:marTop w:val="0"/>
      <w:marBottom w:val="0"/>
      <w:divBdr>
        <w:top w:val="none" w:sz="0" w:space="0" w:color="auto"/>
        <w:left w:val="none" w:sz="0" w:space="0" w:color="auto"/>
        <w:bottom w:val="none" w:sz="0" w:space="0" w:color="auto"/>
        <w:right w:val="none" w:sz="0" w:space="0" w:color="auto"/>
      </w:divBdr>
    </w:div>
    <w:div w:id="583874940">
      <w:bodyDiv w:val="1"/>
      <w:marLeft w:val="0"/>
      <w:marRight w:val="0"/>
      <w:marTop w:val="0"/>
      <w:marBottom w:val="0"/>
      <w:divBdr>
        <w:top w:val="none" w:sz="0" w:space="0" w:color="auto"/>
        <w:left w:val="none" w:sz="0" w:space="0" w:color="auto"/>
        <w:bottom w:val="none" w:sz="0" w:space="0" w:color="auto"/>
        <w:right w:val="none" w:sz="0" w:space="0" w:color="auto"/>
      </w:divBdr>
    </w:div>
    <w:div w:id="588924661">
      <w:bodyDiv w:val="1"/>
      <w:marLeft w:val="0"/>
      <w:marRight w:val="0"/>
      <w:marTop w:val="0"/>
      <w:marBottom w:val="0"/>
      <w:divBdr>
        <w:top w:val="none" w:sz="0" w:space="0" w:color="auto"/>
        <w:left w:val="none" w:sz="0" w:space="0" w:color="auto"/>
        <w:bottom w:val="none" w:sz="0" w:space="0" w:color="auto"/>
        <w:right w:val="none" w:sz="0" w:space="0" w:color="auto"/>
      </w:divBdr>
    </w:div>
    <w:div w:id="598947384">
      <w:bodyDiv w:val="1"/>
      <w:marLeft w:val="0"/>
      <w:marRight w:val="0"/>
      <w:marTop w:val="0"/>
      <w:marBottom w:val="0"/>
      <w:divBdr>
        <w:top w:val="none" w:sz="0" w:space="0" w:color="auto"/>
        <w:left w:val="none" w:sz="0" w:space="0" w:color="auto"/>
        <w:bottom w:val="none" w:sz="0" w:space="0" w:color="auto"/>
        <w:right w:val="none" w:sz="0" w:space="0" w:color="auto"/>
      </w:divBdr>
    </w:div>
    <w:div w:id="600725168">
      <w:bodyDiv w:val="1"/>
      <w:marLeft w:val="0"/>
      <w:marRight w:val="0"/>
      <w:marTop w:val="0"/>
      <w:marBottom w:val="0"/>
      <w:divBdr>
        <w:top w:val="none" w:sz="0" w:space="0" w:color="auto"/>
        <w:left w:val="none" w:sz="0" w:space="0" w:color="auto"/>
        <w:bottom w:val="none" w:sz="0" w:space="0" w:color="auto"/>
        <w:right w:val="none" w:sz="0" w:space="0" w:color="auto"/>
      </w:divBdr>
    </w:div>
    <w:div w:id="601381540">
      <w:bodyDiv w:val="1"/>
      <w:marLeft w:val="0"/>
      <w:marRight w:val="0"/>
      <w:marTop w:val="0"/>
      <w:marBottom w:val="0"/>
      <w:divBdr>
        <w:top w:val="none" w:sz="0" w:space="0" w:color="auto"/>
        <w:left w:val="none" w:sz="0" w:space="0" w:color="auto"/>
        <w:bottom w:val="none" w:sz="0" w:space="0" w:color="auto"/>
        <w:right w:val="none" w:sz="0" w:space="0" w:color="auto"/>
      </w:divBdr>
    </w:div>
    <w:div w:id="604003460">
      <w:bodyDiv w:val="1"/>
      <w:marLeft w:val="0"/>
      <w:marRight w:val="0"/>
      <w:marTop w:val="0"/>
      <w:marBottom w:val="0"/>
      <w:divBdr>
        <w:top w:val="none" w:sz="0" w:space="0" w:color="auto"/>
        <w:left w:val="none" w:sz="0" w:space="0" w:color="auto"/>
        <w:bottom w:val="none" w:sz="0" w:space="0" w:color="auto"/>
        <w:right w:val="none" w:sz="0" w:space="0" w:color="auto"/>
      </w:divBdr>
    </w:div>
    <w:div w:id="614142255">
      <w:bodyDiv w:val="1"/>
      <w:marLeft w:val="0"/>
      <w:marRight w:val="0"/>
      <w:marTop w:val="0"/>
      <w:marBottom w:val="0"/>
      <w:divBdr>
        <w:top w:val="none" w:sz="0" w:space="0" w:color="auto"/>
        <w:left w:val="none" w:sz="0" w:space="0" w:color="auto"/>
        <w:bottom w:val="none" w:sz="0" w:space="0" w:color="auto"/>
        <w:right w:val="none" w:sz="0" w:space="0" w:color="auto"/>
      </w:divBdr>
    </w:div>
    <w:div w:id="614365077">
      <w:bodyDiv w:val="1"/>
      <w:marLeft w:val="0"/>
      <w:marRight w:val="0"/>
      <w:marTop w:val="0"/>
      <w:marBottom w:val="0"/>
      <w:divBdr>
        <w:top w:val="none" w:sz="0" w:space="0" w:color="auto"/>
        <w:left w:val="none" w:sz="0" w:space="0" w:color="auto"/>
        <w:bottom w:val="none" w:sz="0" w:space="0" w:color="auto"/>
        <w:right w:val="none" w:sz="0" w:space="0" w:color="auto"/>
      </w:divBdr>
    </w:div>
    <w:div w:id="615403771">
      <w:bodyDiv w:val="1"/>
      <w:marLeft w:val="0"/>
      <w:marRight w:val="0"/>
      <w:marTop w:val="0"/>
      <w:marBottom w:val="0"/>
      <w:divBdr>
        <w:top w:val="none" w:sz="0" w:space="0" w:color="auto"/>
        <w:left w:val="none" w:sz="0" w:space="0" w:color="auto"/>
        <w:bottom w:val="none" w:sz="0" w:space="0" w:color="auto"/>
        <w:right w:val="none" w:sz="0" w:space="0" w:color="auto"/>
      </w:divBdr>
    </w:div>
    <w:div w:id="623851017">
      <w:bodyDiv w:val="1"/>
      <w:marLeft w:val="0"/>
      <w:marRight w:val="0"/>
      <w:marTop w:val="0"/>
      <w:marBottom w:val="0"/>
      <w:divBdr>
        <w:top w:val="none" w:sz="0" w:space="0" w:color="auto"/>
        <w:left w:val="none" w:sz="0" w:space="0" w:color="auto"/>
        <w:bottom w:val="none" w:sz="0" w:space="0" w:color="auto"/>
        <w:right w:val="none" w:sz="0" w:space="0" w:color="auto"/>
      </w:divBdr>
    </w:div>
    <w:div w:id="625624250">
      <w:bodyDiv w:val="1"/>
      <w:marLeft w:val="0"/>
      <w:marRight w:val="0"/>
      <w:marTop w:val="0"/>
      <w:marBottom w:val="0"/>
      <w:divBdr>
        <w:top w:val="none" w:sz="0" w:space="0" w:color="auto"/>
        <w:left w:val="none" w:sz="0" w:space="0" w:color="auto"/>
        <w:bottom w:val="none" w:sz="0" w:space="0" w:color="auto"/>
        <w:right w:val="none" w:sz="0" w:space="0" w:color="auto"/>
      </w:divBdr>
    </w:div>
    <w:div w:id="629941774">
      <w:bodyDiv w:val="1"/>
      <w:marLeft w:val="0"/>
      <w:marRight w:val="0"/>
      <w:marTop w:val="0"/>
      <w:marBottom w:val="0"/>
      <w:divBdr>
        <w:top w:val="none" w:sz="0" w:space="0" w:color="auto"/>
        <w:left w:val="none" w:sz="0" w:space="0" w:color="auto"/>
        <w:bottom w:val="none" w:sz="0" w:space="0" w:color="auto"/>
        <w:right w:val="none" w:sz="0" w:space="0" w:color="auto"/>
      </w:divBdr>
    </w:div>
    <w:div w:id="630746006">
      <w:bodyDiv w:val="1"/>
      <w:marLeft w:val="0"/>
      <w:marRight w:val="0"/>
      <w:marTop w:val="0"/>
      <w:marBottom w:val="0"/>
      <w:divBdr>
        <w:top w:val="none" w:sz="0" w:space="0" w:color="auto"/>
        <w:left w:val="none" w:sz="0" w:space="0" w:color="auto"/>
        <w:bottom w:val="none" w:sz="0" w:space="0" w:color="auto"/>
        <w:right w:val="none" w:sz="0" w:space="0" w:color="auto"/>
      </w:divBdr>
    </w:div>
    <w:div w:id="631253364">
      <w:bodyDiv w:val="1"/>
      <w:marLeft w:val="0"/>
      <w:marRight w:val="0"/>
      <w:marTop w:val="0"/>
      <w:marBottom w:val="0"/>
      <w:divBdr>
        <w:top w:val="none" w:sz="0" w:space="0" w:color="auto"/>
        <w:left w:val="none" w:sz="0" w:space="0" w:color="auto"/>
        <w:bottom w:val="none" w:sz="0" w:space="0" w:color="auto"/>
        <w:right w:val="none" w:sz="0" w:space="0" w:color="auto"/>
      </w:divBdr>
    </w:div>
    <w:div w:id="631864852">
      <w:bodyDiv w:val="1"/>
      <w:marLeft w:val="0"/>
      <w:marRight w:val="0"/>
      <w:marTop w:val="0"/>
      <w:marBottom w:val="0"/>
      <w:divBdr>
        <w:top w:val="none" w:sz="0" w:space="0" w:color="auto"/>
        <w:left w:val="none" w:sz="0" w:space="0" w:color="auto"/>
        <w:bottom w:val="none" w:sz="0" w:space="0" w:color="auto"/>
        <w:right w:val="none" w:sz="0" w:space="0" w:color="auto"/>
      </w:divBdr>
    </w:div>
    <w:div w:id="636179392">
      <w:bodyDiv w:val="1"/>
      <w:marLeft w:val="0"/>
      <w:marRight w:val="0"/>
      <w:marTop w:val="0"/>
      <w:marBottom w:val="0"/>
      <w:divBdr>
        <w:top w:val="none" w:sz="0" w:space="0" w:color="auto"/>
        <w:left w:val="none" w:sz="0" w:space="0" w:color="auto"/>
        <w:bottom w:val="none" w:sz="0" w:space="0" w:color="auto"/>
        <w:right w:val="none" w:sz="0" w:space="0" w:color="auto"/>
      </w:divBdr>
    </w:div>
    <w:div w:id="638536427">
      <w:bodyDiv w:val="1"/>
      <w:marLeft w:val="0"/>
      <w:marRight w:val="0"/>
      <w:marTop w:val="0"/>
      <w:marBottom w:val="0"/>
      <w:divBdr>
        <w:top w:val="none" w:sz="0" w:space="0" w:color="auto"/>
        <w:left w:val="none" w:sz="0" w:space="0" w:color="auto"/>
        <w:bottom w:val="none" w:sz="0" w:space="0" w:color="auto"/>
        <w:right w:val="none" w:sz="0" w:space="0" w:color="auto"/>
      </w:divBdr>
    </w:div>
    <w:div w:id="650864684">
      <w:bodyDiv w:val="1"/>
      <w:marLeft w:val="0"/>
      <w:marRight w:val="0"/>
      <w:marTop w:val="0"/>
      <w:marBottom w:val="0"/>
      <w:divBdr>
        <w:top w:val="none" w:sz="0" w:space="0" w:color="auto"/>
        <w:left w:val="none" w:sz="0" w:space="0" w:color="auto"/>
        <w:bottom w:val="none" w:sz="0" w:space="0" w:color="auto"/>
        <w:right w:val="none" w:sz="0" w:space="0" w:color="auto"/>
      </w:divBdr>
    </w:div>
    <w:div w:id="653880078">
      <w:bodyDiv w:val="1"/>
      <w:marLeft w:val="0"/>
      <w:marRight w:val="0"/>
      <w:marTop w:val="0"/>
      <w:marBottom w:val="0"/>
      <w:divBdr>
        <w:top w:val="none" w:sz="0" w:space="0" w:color="auto"/>
        <w:left w:val="none" w:sz="0" w:space="0" w:color="auto"/>
        <w:bottom w:val="none" w:sz="0" w:space="0" w:color="auto"/>
        <w:right w:val="none" w:sz="0" w:space="0" w:color="auto"/>
      </w:divBdr>
    </w:div>
    <w:div w:id="655107449">
      <w:bodyDiv w:val="1"/>
      <w:marLeft w:val="0"/>
      <w:marRight w:val="0"/>
      <w:marTop w:val="0"/>
      <w:marBottom w:val="0"/>
      <w:divBdr>
        <w:top w:val="none" w:sz="0" w:space="0" w:color="auto"/>
        <w:left w:val="none" w:sz="0" w:space="0" w:color="auto"/>
        <w:bottom w:val="none" w:sz="0" w:space="0" w:color="auto"/>
        <w:right w:val="none" w:sz="0" w:space="0" w:color="auto"/>
      </w:divBdr>
    </w:div>
    <w:div w:id="655572427">
      <w:bodyDiv w:val="1"/>
      <w:marLeft w:val="0"/>
      <w:marRight w:val="0"/>
      <w:marTop w:val="0"/>
      <w:marBottom w:val="0"/>
      <w:divBdr>
        <w:top w:val="none" w:sz="0" w:space="0" w:color="auto"/>
        <w:left w:val="none" w:sz="0" w:space="0" w:color="auto"/>
        <w:bottom w:val="none" w:sz="0" w:space="0" w:color="auto"/>
        <w:right w:val="none" w:sz="0" w:space="0" w:color="auto"/>
      </w:divBdr>
    </w:div>
    <w:div w:id="656766912">
      <w:bodyDiv w:val="1"/>
      <w:marLeft w:val="0"/>
      <w:marRight w:val="0"/>
      <w:marTop w:val="0"/>
      <w:marBottom w:val="0"/>
      <w:divBdr>
        <w:top w:val="none" w:sz="0" w:space="0" w:color="auto"/>
        <w:left w:val="none" w:sz="0" w:space="0" w:color="auto"/>
        <w:bottom w:val="none" w:sz="0" w:space="0" w:color="auto"/>
        <w:right w:val="none" w:sz="0" w:space="0" w:color="auto"/>
      </w:divBdr>
    </w:div>
    <w:div w:id="662661761">
      <w:bodyDiv w:val="1"/>
      <w:marLeft w:val="0"/>
      <w:marRight w:val="0"/>
      <w:marTop w:val="0"/>
      <w:marBottom w:val="0"/>
      <w:divBdr>
        <w:top w:val="none" w:sz="0" w:space="0" w:color="auto"/>
        <w:left w:val="none" w:sz="0" w:space="0" w:color="auto"/>
        <w:bottom w:val="none" w:sz="0" w:space="0" w:color="auto"/>
        <w:right w:val="none" w:sz="0" w:space="0" w:color="auto"/>
      </w:divBdr>
    </w:div>
    <w:div w:id="662976927">
      <w:bodyDiv w:val="1"/>
      <w:marLeft w:val="0"/>
      <w:marRight w:val="0"/>
      <w:marTop w:val="0"/>
      <w:marBottom w:val="0"/>
      <w:divBdr>
        <w:top w:val="none" w:sz="0" w:space="0" w:color="auto"/>
        <w:left w:val="none" w:sz="0" w:space="0" w:color="auto"/>
        <w:bottom w:val="none" w:sz="0" w:space="0" w:color="auto"/>
        <w:right w:val="none" w:sz="0" w:space="0" w:color="auto"/>
      </w:divBdr>
    </w:div>
    <w:div w:id="663968518">
      <w:bodyDiv w:val="1"/>
      <w:marLeft w:val="0"/>
      <w:marRight w:val="0"/>
      <w:marTop w:val="0"/>
      <w:marBottom w:val="0"/>
      <w:divBdr>
        <w:top w:val="none" w:sz="0" w:space="0" w:color="auto"/>
        <w:left w:val="none" w:sz="0" w:space="0" w:color="auto"/>
        <w:bottom w:val="none" w:sz="0" w:space="0" w:color="auto"/>
        <w:right w:val="none" w:sz="0" w:space="0" w:color="auto"/>
      </w:divBdr>
    </w:div>
    <w:div w:id="666054553">
      <w:bodyDiv w:val="1"/>
      <w:marLeft w:val="0"/>
      <w:marRight w:val="0"/>
      <w:marTop w:val="0"/>
      <w:marBottom w:val="0"/>
      <w:divBdr>
        <w:top w:val="none" w:sz="0" w:space="0" w:color="auto"/>
        <w:left w:val="none" w:sz="0" w:space="0" w:color="auto"/>
        <w:bottom w:val="none" w:sz="0" w:space="0" w:color="auto"/>
        <w:right w:val="none" w:sz="0" w:space="0" w:color="auto"/>
      </w:divBdr>
    </w:div>
    <w:div w:id="670524035">
      <w:bodyDiv w:val="1"/>
      <w:marLeft w:val="0"/>
      <w:marRight w:val="0"/>
      <w:marTop w:val="0"/>
      <w:marBottom w:val="0"/>
      <w:divBdr>
        <w:top w:val="none" w:sz="0" w:space="0" w:color="auto"/>
        <w:left w:val="none" w:sz="0" w:space="0" w:color="auto"/>
        <w:bottom w:val="none" w:sz="0" w:space="0" w:color="auto"/>
        <w:right w:val="none" w:sz="0" w:space="0" w:color="auto"/>
      </w:divBdr>
    </w:div>
    <w:div w:id="676275491">
      <w:bodyDiv w:val="1"/>
      <w:marLeft w:val="0"/>
      <w:marRight w:val="0"/>
      <w:marTop w:val="0"/>
      <w:marBottom w:val="0"/>
      <w:divBdr>
        <w:top w:val="none" w:sz="0" w:space="0" w:color="auto"/>
        <w:left w:val="none" w:sz="0" w:space="0" w:color="auto"/>
        <w:bottom w:val="none" w:sz="0" w:space="0" w:color="auto"/>
        <w:right w:val="none" w:sz="0" w:space="0" w:color="auto"/>
      </w:divBdr>
    </w:div>
    <w:div w:id="683627519">
      <w:bodyDiv w:val="1"/>
      <w:marLeft w:val="0"/>
      <w:marRight w:val="0"/>
      <w:marTop w:val="0"/>
      <w:marBottom w:val="0"/>
      <w:divBdr>
        <w:top w:val="none" w:sz="0" w:space="0" w:color="auto"/>
        <w:left w:val="none" w:sz="0" w:space="0" w:color="auto"/>
        <w:bottom w:val="none" w:sz="0" w:space="0" w:color="auto"/>
        <w:right w:val="none" w:sz="0" w:space="0" w:color="auto"/>
      </w:divBdr>
    </w:div>
    <w:div w:id="689259385">
      <w:bodyDiv w:val="1"/>
      <w:marLeft w:val="0"/>
      <w:marRight w:val="0"/>
      <w:marTop w:val="0"/>
      <w:marBottom w:val="0"/>
      <w:divBdr>
        <w:top w:val="none" w:sz="0" w:space="0" w:color="auto"/>
        <w:left w:val="none" w:sz="0" w:space="0" w:color="auto"/>
        <w:bottom w:val="none" w:sz="0" w:space="0" w:color="auto"/>
        <w:right w:val="none" w:sz="0" w:space="0" w:color="auto"/>
      </w:divBdr>
    </w:div>
    <w:div w:id="689646489">
      <w:bodyDiv w:val="1"/>
      <w:marLeft w:val="0"/>
      <w:marRight w:val="0"/>
      <w:marTop w:val="0"/>
      <w:marBottom w:val="0"/>
      <w:divBdr>
        <w:top w:val="none" w:sz="0" w:space="0" w:color="auto"/>
        <w:left w:val="none" w:sz="0" w:space="0" w:color="auto"/>
        <w:bottom w:val="none" w:sz="0" w:space="0" w:color="auto"/>
        <w:right w:val="none" w:sz="0" w:space="0" w:color="auto"/>
      </w:divBdr>
    </w:div>
    <w:div w:id="695891664">
      <w:bodyDiv w:val="1"/>
      <w:marLeft w:val="0"/>
      <w:marRight w:val="0"/>
      <w:marTop w:val="0"/>
      <w:marBottom w:val="0"/>
      <w:divBdr>
        <w:top w:val="none" w:sz="0" w:space="0" w:color="auto"/>
        <w:left w:val="none" w:sz="0" w:space="0" w:color="auto"/>
        <w:bottom w:val="none" w:sz="0" w:space="0" w:color="auto"/>
        <w:right w:val="none" w:sz="0" w:space="0" w:color="auto"/>
      </w:divBdr>
    </w:div>
    <w:div w:id="696662361">
      <w:bodyDiv w:val="1"/>
      <w:marLeft w:val="0"/>
      <w:marRight w:val="0"/>
      <w:marTop w:val="0"/>
      <w:marBottom w:val="0"/>
      <w:divBdr>
        <w:top w:val="none" w:sz="0" w:space="0" w:color="auto"/>
        <w:left w:val="none" w:sz="0" w:space="0" w:color="auto"/>
        <w:bottom w:val="none" w:sz="0" w:space="0" w:color="auto"/>
        <w:right w:val="none" w:sz="0" w:space="0" w:color="auto"/>
      </w:divBdr>
    </w:div>
    <w:div w:id="706953715">
      <w:bodyDiv w:val="1"/>
      <w:marLeft w:val="0"/>
      <w:marRight w:val="0"/>
      <w:marTop w:val="0"/>
      <w:marBottom w:val="0"/>
      <w:divBdr>
        <w:top w:val="none" w:sz="0" w:space="0" w:color="auto"/>
        <w:left w:val="none" w:sz="0" w:space="0" w:color="auto"/>
        <w:bottom w:val="none" w:sz="0" w:space="0" w:color="auto"/>
        <w:right w:val="none" w:sz="0" w:space="0" w:color="auto"/>
      </w:divBdr>
    </w:div>
    <w:div w:id="715667328">
      <w:bodyDiv w:val="1"/>
      <w:marLeft w:val="0"/>
      <w:marRight w:val="0"/>
      <w:marTop w:val="0"/>
      <w:marBottom w:val="0"/>
      <w:divBdr>
        <w:top w:val="none" w:sz="0" w:space="0" w:color="auto"/>
        <w:left w:val="none" w:sz="0" w:space="0" w:color="auto"/>
        <w:bottom w:val="none" w:sz="0" w:space="0" w:color="auto"/>
        <w:right w:val="none" w:sz="0" w:space="0" w:color="auto"/>
      </w:divBdr>
    </w:div>
    <w:div w:id="718480704">
      <w:bodyDiv w:val="1"/>
      <w:marLeft w:val="0"/>
      <w:marRight w:val="0"/>
      <w:marTop w:val="0"/>
      <w:marBottom w:val="0"/>
      <w:divBdr>
        <w:top w:val="none" w:sz="0" w:space="0" w:color="auto"/>
        <w:left w:val="none" w:sz="0" w:space="0" w:color="auto"/>
        <w:bottom w:val="none" w:sz="0" w:space="0" w:color="auto"/>
        <w:right w:val="none" w:sz="0" w:space="0" w:color="auto"/>
      </w:divBdr>
    </w:div>
    <w:div w:id="719673912">
      <w:bodyDiv w:val="1"/>
      <w:marLeft w:val="0"/>
      <w:marRight w:val="0"/>
      <w:marTop w:val="0"/>
      <w:marBottom w:val="0"/>
      <w:divBdr>
        <w:top w:val="none" w:sz="0" w:space="0" w:color="auto"/>
        <w:left w:val="none" w:sz="0" w:space="0" w:color="auto"/>
        <w:bottom w:val="none" w:sz="0" w:space="0" w:color="auto"/>
        <w:right w:val="none" w:sz="0" w:space="0" w:color="auto"/>
      </w:divBdr>
    </w:div>
    <w:div w:id="720787372">
      <w:bodyDiv w:val="1"/>
      <w:marLeft w:val="0"/>
      <w:marRight w:val="0"/>
      <w:marTop w:val="0"/>
      <w:marBottom w:val="0"/>
      <w:divBdr>
        <w:top w:val="none" w:sz="0" w:space="0" w:color="auto"/>
        <w:left w:val="none" w:sz="0" w:space="0" w:color="auto"/>
        <w:bottom w:val="none" w:sz="0" w:space="0" w:color="auto"/>
        <w:right w:val="none" w:sz="0" w:space="0" w:color="auto"/>
      </w:divBdr>
    </w:div>
    <w:div w:id="722295311">
      <w:bodyDiv w:val="1"/>
      <w:marLeft w:val="0"/>
      <w:marRight w:val="0"/>
      <w:marTop w:val="0"/>
      <w:marBottom w:val="0"/>
      <w:divBdr>
        <w:top w:val="none" w:sz="0" w:space="0" w:color="auto"/>
        <w:left w:val="none" w:sz="0" w:space="0" w:color="auto"/>
        <w:bottom w:val="none" w:sz="0" w:space="0" w:color="auto"/>
        <w:right w:val="none" w:sz="0" w:space="0" w:color="auto"/>
      </w:divBdr>
    </w:div>
    <w:div w:id="723022914">
      <w:bodyDiv w:val="1"/>
      <w:marLeft w:val="0"/>
      <w:marRight w:val="0"/>
      <w:marTop w:val="0"/>
      <w:marBottom w:val="0"/>
      <w:divBdr>
        <w:top w:val="none" w:sz="0" w:space="0" w:color="auto"/>
        <w:left w:val="none" w:sz="0" w:space="0" w:color="auto"/>
        <w:bottom w:val="none" w:sz="0" w:space="0" w:color="auto"/>
        <w:right w:val="none" w:sz="0" w:space="0" w:color="auto"/>
      </w:divBdr>
    </w:div>
    <w:div w:id="724573577">
      <w:bodyDiv w:val="1"/>
      <w:marLeft w:val="0"/>
      <w:marRight w:val="0"/>
      <w:marTop w:val="0"/>
      <w:marBottom w:val="0"/>
      <w:divBdr>
        <w:top w:val="none" w:sz="0" w:space="0" w:color="auto"/>
        <w:left w:val="none" w:sz="0" w:space="0" w:color="auto"/>
        <w:bottom w:val="none" w:sz="0" w:space="0" w:color="auto"/>
        <w:right w:val="none" w:sz="0" w:space="0" w:color="auto"/>
      </w:divBdr>
    </w:div>
    <w:div w:id="726222129">
      <w:bodyDiv w:val="1"/>
      <w:marLeft w:val="0"/>
      <w:marRight w:val="0"/>
      <w:marTop w:val="0"/>
      <w:marBottom w:val="0"/>
      <w:divBdr>
        <w:top w:val="none" w:sz="0" w:space="0" w:color="auto"/>
        <w:left w:val="none" w:sz="0" w:space="0" w:color="auto"/>
        <w:bottom w:val="none" w:sz="0" w:space="0" w:color="auto"/>
        <w:right w:val="none" w:sz="0" w:space="0" w:color="auto"/>
      </w:divBdr>
    </w:div>
    <w:div w:id="727260640">
      <w:bodyDiv w:val="1"/>
      <w:marLeft w:val="0"/>
      <w:marRight w:val="0"/>
      <w:marTop w:val="0"/>
      <w:marBottom w:val="0"/>
      <w:divBdr>
        <w:top w:val="none" w:sz="0" w:space="0" w:color="auto"/>
        <w:left w:val="none" w:sz="0" w:space="0" w:color="auto"/>
        <w:bottom w:val="none" w:sz="0" w:space="0" w:color="auto"/>
        <w:right w:val="none" w:sz="0" w:space="0" w:color="auto"/>
      </w:divBdr>
    </w:div>
    <w:div w:id="729621055">
      <w:bodyDiv w:val="1"/>
      <w:marLeft w:val="0"/>
      <w:marRight w:val="0"/>
      <w:marTop w:val="0"/>
      <w:marBottom w:val="0"/>
      <w:divBdr>
        <w:top w:val="none" w:sz="0" w:space="0" w:color="auto"/>
        <w:left w:val="none" w:sz="0" w:space="0" w:color="auto"/>
        <w:bottom w:val="none" w:sz="0" w:space="0" w:color="auto"/>
        <w:right w:val="none" w:sz="0" w:space="0" w:color="auto"/>
      </w:divBdr>
    </w:div>
    <w:div w:id="729763991">
      <w:bodyDiv w:val="1"/>
      <w:marLeft w:val="0"/>
      <w:marRight w:val="0"/>
      <w:marTop w:val="0"/>
      <w:marBottom w:val="0"/>
      <w:divBdr>
        <w:top w:val="none" w:sz="0" w:space="0" w:color="auto"/>
        <w:left w:val="none" w:sz="0" w:space="0" w:color="auto"/>
        <w:bottom w:val="none" w:sz="0" w:space="0" w:color="auto"/>
        <w:right w:val="none" w:sz="0" w:space="0" w:color="auto"/>
      </w:divBdr>
    </w:div>
    <w:div w:id="731465231">
      <w:bodyDiv w:val="1"/>
      <w:marLeft w:val="0"/>
      <w:marRight w:val="0"/>
      <w:marTop w:val="0"/>
      <w:marBottom w:val="0"/>
      <w:divBdr>
        <w:top w:val="none" w:sz="0" w:space="0" w:color="auto"/>
        <w:left w:val="none" w:sz="0" w:space="0" w:color="auto"/>
        <w:bottom w:val="none" w:sz="0" w:space="0" w:color="auto"/>
        <w:right w:val="none" w:sz="0" w:space="0" w:color="auto"/>
      </w:divBdr>
    </w:div>
    <w:div w:id="734813937">
      <w:bodyDiv w:val="1"/>
      <w:marLeft w:val="0"/>
      <w:marRight w:val="0"/>
      <w:marTop w:val="0"/>
      <w:marBottom w:val="0"/>
      <w:divBdr>
        <w:top w:val="none" w:sz="0" w:space="0" w:color="auto"/>
        <w:left w:val="none" w:sz="0" w:space="0" w:color="auto"/>
        <w:bottom w:val="none" w:sz="0" w:space="0" w:color="auto"/>
        <w:right w:val="none" w:sz="0" w:space="0" w:color="auto"/>
      </w:divBdr>
    </w:div>
    <w:div w:id="735394602">
      <w:bodyDiv w:val="1"/>
      <w:marLeft w:val="0"/>
      <w:marRight w:val="0"/>
      <w:marTop w:val="0"/>
      <w:marBottom w:val="0"/>
      <w:divBdr>
        <w:top w:val="none" w:sz="0" w:space="0" w:color="auto"/>
        <w:left w:val="none" w:sz="0" w:space="0" w:color="auto"/>
        <w:bottom w:val="none" w:sz="0" w:space="0" w:color="auto"/>
        <w:right w:val="none" w:sz="0" w:space="0" w:color="auto"/>
      </w:divBdr>
    </w:div>
    <w:div w:id="741758617">
      <w:bodyDiv w:val="1"/>
      <w:marLeft w:val="0"/>
      <w:marRight w:val="0"/>
      <w:marTop w:val="0"/>
      <w:marBottom w:val="0"/>
      <w:divBdr>
        <w:top w:val="none" w:sz="0" w:space="0" w:color="auto"/>
        <w:left w:val="none" w:sz="0" w:space="0" w:color="auto"/>
        <w:bottom w:val="none" w:sz="0" w:space="0" w:color="auto"/>
        <w:right w:val="none" w:sz="0" w:space="0" w:color="auto"/>
      </w:divBdr>
    </w:div>
    <w:div w:id="742415303">
      <w:bodyDiv w:val="1"/>
      <w:marLeft w:val="0"/>
      <w:marRight w:val="0"/>
      <w:marTop w:val="0"/>
      <w:marBottom w:val="0"/>
      <w:divBdr>
        <w:top w:val="none" w:sz="0" w:space="0" w:color="auto"/>
        <w:left w:val="none" w:sz="0" w:space="0" w:color="auto"/>
        <w:bottom w:val="none" w:sz="0" w:space="0" w:color="auto"/>
        <w:right w:val="none" w:sz="0" w:space="0" w:color="auto"/>
      </w:divBdr>
    </w:div>
    <w:div w:id="743575300">
      <w:bodyDiv w:val="1"/>
      <w:marLeft w:val="0"/>
      <w:marRight w:val="0"/>
      <w:marTop w:val="0"/>
      <w:marBottom w:val="0"/>
      <w:divBdr>
        <w:top w:val="none" w:sz="0" w:space="0" w:color="auto"/>
        <w:left w:val="none" w:sz="0" w:space="0" w:color="auto"/>
        <w:bottom w:val="none" w:sz="0" w:space="0" w:color="auto"/>
        <w:right w:val="none" w:sz="0" w:space="0" w:color="auto"/>
      </w:divBdr>
    </w:div>
    <w:div w:id="746801606">
      <w:bodyDiv w:val="1"/>
      <w:marLeft w:val="0"/>
      <w:marRight w:val="0"/>
      <w:marTop w:val="0"/>
      <w:marBottom w:val="0"/>
      <w:divBdr>
        <w:top w:val="none" w:sz="0" w:space="0" w:color="auto"/>
        <w:left w:val="none" w:sz="0" w:space="0" w:color="auto"/>
        <w:bottom w:val="none" w:sz="0" w:space="0" w:color="auto"/>
        <w:right w:val="none" w:sz="0" w:space="0" w:color="auto"/>
      </w:divBdr>
    </w:div>
    <w:div w:id="749349746">
      <w:bodyDiv w:val="1"/>
      <w:marLeft w:val="0"/>
      <w:marRight w:val="0"/>
      <w:marTop w:val="0"/>
      <w:marBottom w:val="0"/>
      <w:divBdr>
        <w:top w:val="none" w:sz="0" w:space="0" w:color="auto"/>
        <w:left w:val="none" w:sz="0" w:space="0" w:color="auto"/>
        <w:bottom w:val="none" w:sz="0" w:space="0" w:color="auto"/>
        <w:right w:val="none" w:sz="0" w:space="0" w:color="auto"/>
      </w:divBdr>
    </w:div>
    <w:div w:id="749426190">
      <w:bodyDiv w:val="1"/>
      <w:marLeft w:val="0"/>
      <w:marRight w:val="0"/>
      <w:marTop w:val="0"/>
      <w:marBottom w:val="0"/>
      <w:divBdr>
        <w:top w:val="none" w:sz="0" w:space="0" w:color="auto"/>
        <w:left w:val="none" w:sz="0" w:space="0" w:color="auto"/>
        <w:bottom w:val="none" w:sz="0" w:space="0" w:color="auto"/>
        <w:right w:val="none" w:sz="0" w:space="0" w:color="auto"/>
      </w:divBdr>
    </w:div>
    <w:div w:id="750851330">
      <w:bodyDiv w:val="1"/>
      <w:marLeft w:val="0"/>
      <w:marRight w:val="0"/>
      <w:marTop w:val="0"/>
      <w:marBottom w:val="0"/>
      <w:divBdr>
        <w:top w:val="none" w:sz="0" w:space="0" w:color="auto"/>
        <w:left w:val="none" w:sz="0" w:space="0" w:color="auto"/>
        <w:bottom w:val="none" w:sz="0" w:space="0" w:color="auto"/>
        <w:right w:val="none" w:sz="0" w:space="0" w:color="auto"/>
      </w:divBdr>
    </w:div>
    <w:div w:id="751779449">
      <w:bodyDiv w:val="1"/>
      <w:marLeft w:val="0"/>
      <w:marRight w:val="0"/>
      <w:marTop w:val="0"/>
      <w:marBottom w:val="0"/>
      <w:divBdr>
        <w:top w:val="none" w:sz="0" w:space="0" w:color="auto"/>
        <w:left w:val="none" w:sz="0" w:space="0" w:color="auto"/>
        <w:bottom w:val="none" w:sz="0" w:space="0" w:color="auto"/>
        <w:right w:val="none" w:sz="0" w:space="0" w:color="auto"/>
      </w:divBdr>
    </w:div>
    <w:div w:id="758016795">
      <w:bodyDiv w:val="1"/>
      <w:marLeft w:val="0"/>
      <w:marRight w:val="0"/>
      <w:marTop w:val="0"/>
      <w:marBottom w:val="0"/>
      <w:divBdr>
        <w:top w:val="none" w:sz="0" w:space="0" w:color="auto"/>
        <w:left w:val="none" w:sz="0" w:space="0" w:color="auto"/>
        <w:bottom w:val="none" w:sz="0" w:space="0" w:color="auto"/>
        <w:right w:val="none" w:sz="0" w:space="0" w:color="auto"/>
      </w:divBdr>
    </w:div>
    <w:div w:id="758479585">
      <w:bodyDiv w:val="1"/>
      <w:marLeft w:val="0"/>
      <w:marRight w:val="0"/>
      <w:marTop w:val="0"/>
      <w:marBottom w:val="0"/>
      <w:divBdr>
        <w:top w:val="none" w:sz="0" w:space="0" w:color="auto"/>
        <w:left w:val="none" w:sz="0" w:space="0" w:color="auto"/>
        <w:bottom w:val="none" w:sz="0" w:space="0" w:color="auto"/>
        <w:right w:val="none" w:sz="0" w:space="0" w:color="auto"/>
      </w:divBdr>
    </w:div>
    <w:div w:id="760570838">
      <w:bodyDiv w:val="1"/>
      <w:marLeft w:val="0"/>
      <w:marRight w:val="0"/>
      <w:marTop w:val="0"/>
      <w:marBottom w:val="0"/>
      <w:divBdr>
        <w:top w:val="none" w:sz="0" w:space="0" w:color="auto"/>
        <w:left w:val="none" w:sz="0" w:space="0" w:color="auto"/>
        <w:bottom w:val="none" w:sz="0" w:space="0" w:color="auto"/>
        <w:right w:val="none" w:sz="0" w:space="0" w:color="auto"/>
      </w:divBdr>
    </w:div>
    <w:div w:id="768234429">
      <w:bodyDiv w:val="1"/>
      <w:marLeft w:val="0"/>
      <w:marRight w:val="0"/>
      <w:marTop w:val="0"/>
      <w:marBottom w:val="0"/>
      <w:divBdr>
        <w:top w:val="none" w:sz="0" w:space="0" w:color="auto"/>
        <w:left w:val="none" w:sz="0" w:space="0" w:color="auto"/>
        <w:bottom w:val="none" w:sz="0" w:space="0" w:color="auto"/>
        <w:right w:val="none" w:sz="0" w:space="0" w:color="auto"/>
      </w:divBdr>
    </w:div>
    <w:div w:id="772673861">
      <w:bodyDiv w:val="1"/>
      <w:marLeft w:val="0"/>
      <w:marRight w:val="0"/>
      <w:marTop w:val="0"/>
      <w:marBottom w:val="0"/>
      <w:divBdr>
        <w:top w:val="none" w:sz="0" w:space="0" w:color="auto"/>
        <w:left w:val="none" w:sz="0" w:space="0" w:color="auto"/>
        <w:bottom w:val="none" w:sz="0" w:space="0" w:color="auto"/>
        <w:right w:val="none" w:sz="0" w:space="0" w:color="auto"/>
      </w:divBdr>
    </w:div>
    <w:div w:id="787159969">
      <w:bodyDiv w:val="1"/>
      <w:marLeft w:val="0"/>
      <w:marRight w:val="0"/>
      <w:marTop w:val="0"/>
      <w:marBottom w:val="0"/>
      <w:divBdr>
        <w:top w:val="none" w:sz="0" w:space="0" w:color="auto"/>
        <w:left w:val="none" w:sz="0" w:space="0" w:color="auto"/>
        <w:bottom w:val="none" w:sz="0" w:space="0" w:color="auto"/>
        <w:right w:val="none" w:sz="0" w:space="0" w:color="auto"/>
      </w:divBdr>
    </w:div>
    <w:div w:id="787819477">
      <w:bodyDiv w:val="1"/>
      <w:marLeft w:val="0"/>
      <w:marRight w:val="0"/>
      <w:marTop w:val="0"/>
      <w:marBottom w:val="0"/>
      <w:divBdr>
        <w:top w:val="none" w:sz="0" w:space="0" w:color="auto"/>
        <w:left w:val="none" w:sz="0" w:space="0" w:color="auto"/>
        <w:bottom w:val="none" w:sz="0" w:space="0" w:color="auto"/>
        <w:right w:val="none" w:sz="0" w:space="0" w:color="auto"/>
      </w:divBdr>
    </w:div>
    <w:div w:id="792141160">
      <w:bodyDiv w:val="1"/>
      <w:marLeft w:val="0"/>
      <w:marRight w:val="0"/>
      <w:marTop w:val="0"/>
      <w:marBottom w:val="0"/>
      <w:divBdr>
        <w:top w:val="none" w:sz="0" w:space="0" w:color="auto"/>
        <w:left w:val="none" w:sz="0" w:space="0" w:color="auto"/>
        <w:bottom w:val="none" w:sz="0" w:space="0" w:color="auto"/>
        <w:right w:val="none" w:sz="0" w:space="0" w:color="auto"/>
      </w:divBdr>
    </w:div>
    <w:div w:id="792754343">
      <w:bodyDiv w:val="1"/>
      <w:marLeft w:val="0"/>
      <w:marRight w:val="0"/>
      <w:marTop w:val="0"/>
      <w:marBottom w:val="0"/>
      <w:divBdr>
        <w:top w:val="none" w:sz="0" w:space="0" w:color="auto"/>
        <w:left w:val="none" w:sz="0" w:space="0" w:color="auto"/>
        <w:bottom w:val="none" w:sz="0" w:space="0" w:color="auto"/>
        <w:right w:val="none" w:sz="0" w:space="0" w:color="auto"/>
      </w:divBdr>
    </w:div>
    <w:div w:id="794375354">
      <w:bodyDiv w:val="1"/>
      <w:marLeft w:val="0"/>
      <w:marRight w:val="0"/>
      <w:marTop w:val="0"/>
      <w:marBottom w:val="0"/>
      <w:divBdr>
        <w:top w:val="none" w:sz="0" w:space="0" w:color="auto"/>
        <w:left w:val="none" w:sz="0" w:space="0" w:color="auto"/>
        <w:bottom w:val="none" w:sz="0" w:space="0" w:color="auto"/>
        <w:right w:val="none" w:sz="0" w:space="0" w:color="auto"/>
      </w:divBdr>
    </w:div>
    <w:div w:id="799493711">
      <w:bodyDiv w:val="1"/>
      <w:marLeft w:val="0"/>
      <w:marRight w:val="0"/>
      <w:marTop w:val="0"/>
      <w:marBottom w:val="0"/>
      <w:divBdr>
        <w:top w:val="none" w:sz="0" w:space="0" w:color="auto"/>
        <w:left w:val="none" w:sz="0" w:space="0" w:color="auto"/>
        <w:bottom w:val="none" w:sz="0" w:space="0" w:color="auto"/>
        <w:right w:val="none" w:sz="0" w:space="0" w:color="auto"/>
      </w:divBdr>
    </w:div>
    <w:div w:id="802427716">
      <w:bodyDiv w:val="1"/>
      <w:marLeft w:val="0"/>
      <w:marRight w:val="0"/>
      <w:marTop w:val="0"/>
      <w:marBottom w:val="0"/>
      <w:divBdr>
        <w:top w:val="none" w:sz="0" w:space="0" w:color="auto"/>
        <w:left w:val="none" w:sz="0" w:space="0" w:color="auto"/>
        <w:bottom w:val="none" w:sz="0" w:space="0" w:color="auto"/>
        <w:right w:val="none" w:sz="0" w:space="0" w:color="auto"/>
      </w:divBdr>
    </w:div>
    <w:div w:id="806779133">
      <w:bodyDiv w:val="1"/>
      <w:marLeft w:val="0"/>
      <w:marRight w:val="0"/>
      <w:marTop w:val="0"/>
      <w:marBottom w:val="0"/>
      <w:divBdr>
        <w:top w:val="none" w:sz="0" w:space="0" w:color="auto"/>
        <w:left w:val="none" w:sz="0" w:space="0" w:color="auto"/>
        <w:bottom w:val="none" w:sz="0" w:space="0" w:color="auto"/>
        <w:right w:val="none" w:sz="0" w:space="0" w:color="auto"/>
      </w:divBdr>
    </w:div>
    <w:div w:id="819620031">
      <w:bodyDiv w:val="1"/>
      <w:marLeft w:val="0"/>
      <w:marRight w:val="0"/>
      <w:marTop w:val="0"/>
      <w:marBottom w:val="0"/>
      <w:divBdr>
        <w:top w:val="none" w:sz="0" w:space="0" w:color="auto"/>
        <w:left w:val="none" w:sz="0" w:space="0" w:color="auto"/>
        <w:bottom w:val="none" w:sz="0" w:space="0" w:color="auto"/>
        <w:right w:val="none" w:sz="0" w:space="0" w:color="auto"/>
      </w:divBdr>
    </w:div>
    <w:div w:id="820543154">
      <w:bodyDiv w:val="1"/>
      <w:marLeft w:val="0"/>
      <w:marRight w:val="0"/>
      <w:marTop w:val="0"/>
      <w:marBottom w:val="0"/>
      <w:divBdr>
        <w:top w:val="none" w:sz="0" w:space="0" w:color="auto"/>
        <w:left w:val="none" w:sz="0" w:space="0" w:color="auto"/>
        <w:bottom w:val="none" w:sz="0" w:space="0" w:color="auto"/>
        <w:right w:val="none" w:sz="0" w:space="0" w:color="auto"/>
      </w:divBdr>
    </w:div>
    <w:div w:id="822506988">
      <w:bodyDiv w:val="1"/>
      <w:marLeft w:val="0"/>
      <w:marRight w:val="0"/>
      <w:marTop w:val="0"/>
      <w:marBottom w:val="0"/>
      <w:divBdr>
        <w:top w:val="none" w:sz="0" w:space="0" w:color="auto"/>
        <w:left w:val="none" w:sz="0" w:space="0" w:color="auto"/>
        <w:bottom w:val="none" w:sz="0" w:space="0" w:color="auto"/>
        <w:right w:val="none" w:sz="0" w:space="0" w:color="auto"/>
      </w:divBdr>
    </w:div>
    <w:div w:id="823668691">
      <w:bodyDiv w:val="1"/>
      <w:marLeft w:val="0"/>
      <w:marRight w:val="0"/>
      <w:marTop w:val="0"/>
      <w:marBottom w:val="0"/>
      <w:divBdr>
        <w:top w:val="none" w:sz="0" w:space="0" w:color="auto"/>
        <w:left w:val="none" w:sz="0" w:space="0" w:color="auto"/>
        <w:bottom w:val="none" w:sz="0" w:space="0" w:color="auto"/>
        <w:right w:val="none" w:sz="0" w:space="0" w:color="auto"/>
      </w:divBdr>
    </w:div>
    <w:div w:id="830145729">
      <w:bodyDiv w:val="1"/>
      <w:marLeft w:val="0"/>
      <w:marRight w:val="0"/>
      <w:marTop w:val="0"/>
      <w:marBottom w:val="0"/>
      <w:divBdr>
        <w:top w:val="none" w:sz="0" w:space="0" w:color="auto"/>
        <w:left w:val="none" w:sz="0" w:space="0" w:color="auto"/>
        <w:bottom w:val="none" w:sz="0" w:space="0" w:color="auto"/>
        <w:right w:val="none" w:sz="0" w:space="0" w:color="auto"/>
      </w:divBdr>
    </w:div>
    <w:div w:id="831138237">
      <w:bodyDiv w:val="1"/>
      <w:marLeft w:val="0"/>
      <w:marRight w:val="0"/>
      <w:marTop w:val="0"/>
      <w:marBottom w:val="0"/>
      <w:divBdr>
        <w:top w:val="none" w:sz="0" w:space="0" w:color="auto"/>
        <w:left w:val="none" w:sz="0" w:space="0" w:color="auto"/>
        <w:bottom w:val="none" w:sz="0" w:space="0" w:color="auto"/>
        <w:right w:val="none" w:sz="0" w:space="0" w:color="auto"/>
      </w:divBdr>
    </w:div>
    <w:div w:id="832796484">
      <w:bodyDiv w:val="1"/>
      <w:marLeft w:val="0"/>
      <w:marRight w:val="0"/>
      <w:marTop w:val="0"/>
      <w:marBottom w:val="0"/>
      <w:divBdr>
        <w:top w:val="none" w:sz="0" w:space="0" w:color="auto"/>
        <w:left w:val="none" w:sz="0" w:space="0" w:color="auto"/>
        <w:bottom w:val="none" w:sz="0" w:space="0" w:color="auto"/>
        <w:right w:val="none" w:sz="0" w:space="0" w:color="auto"/>
      </w:divBdr>
    </w:div>
    <w:div w:id="834691358">
      <w:bodyDiv w:val="1"/>
      <w:marLeft w:val="0"/>
      <w:marRight w:val="0"/>
      <w:marTop w:val="0"/>
      <w:marBottom w:val="0"/>
      <w:divBdr>
        <w:top w:val="none" w:sz="0" w:space="0" w:color="auto"/>
        <w:left w:val="none" w:sz="0" w:space="0" w:color="auto"/>
        <w:bottom w:val="none" w:sz="0" w:space="0" w:color="auto"/>
        <w:right w:val="none" w:sz="0" w:space="0" w:color="auto"/>
      </w:divBdr>
    </w:div>
    <w:div w:id="835341370">
      <w:bodyDiv w:val="1"/>
      <w:marLeft w:val="0"/>
      <w:marRight w:val="0"/>
      <w:marTop w:val="0"/>
      <w:marBottom w:val="0"/>
      <w:divBdr>
        <w:top w:val="none" w:sz="0" w:space="0" w:color="auto"/>
        <w:left w:val="none" w:sz="0" w:space="0" w:color="auto"/>
        <w:bottom w:val="none" w:sz="0" w:space="0" w:color="auto"/>
        <w:right w:val="none" w:sz="0" w:space="0" w:color="auto"/>
      </w:divBdr>
    </w:div>
    <w:div w:id="838545583">
      <w:bodyDiv w:val="1"/>
      <w:marLeft w:val="0"/>
      <w:marRight w:val="0"/>
      <w:marTop w:val="0"/>
      <w:marBottom w:val="0"/>
      <w:divBdr>
        <w:top w:val="none" w:sz="0" w:space="0" w:color="auto"/>
        <w:left w:val="none" w:sz="0" w:space="0" w:color="auto"/>
        <w:bottom w:val="none" w:sz="0" w:space="0" w:color="auto"/>
        <w:right w:val="none" w:sz="0" w:space="0" w:color="auto"/>
      </w:divBdr>
    </w:div>
    <w:div w:id="847251510">
      <w:bodyDiv w:val="1"/>
      <w:marLeft w:val="0"/>
      <w:marRight w:val="0"/>
      <w:marTop w:val="0"/>
      <w:marBottom w:val="0"/>
      <w:divBdr>
        <w:top w:val="none" w:sz="0" w:space="0" w:color="auto"/>
        <w:left w:val="none" w:sz="0" w:space="0" w:color="auto"/>
        <w:bottom w:val="none" w:sz="0" w:space="0" w:color="auto"/>
        <w:right w:val="none" w:sz="0" w:space="0" w:color="auto"/>
      </w:divBdr>
    </w:div>
    <w:div w:id="847913500">
      <w:bodyDiv w:val="1"/>
      <w:marLeft w:val="0"/>
      <w:marRight w:val="0"/>
      <w:marTop w:val="0"/>
      <w:marBottom w:val="0"/>
      <w:divBdr>
        <w:top w:val="none" w:sz="0" w:space="0" w:color="auto"/>
        <w:left w:val="none" w:sz="0" w:space="0" w:color="auto"/>
        <w:bottom w:val="none" w:sz="0" w:space="0" w:color="auto"/>
        <w:right w:val="none" w:sz="0" w:space="0" w:color="auto"/>
      </w:divBdr>
    </w:div>
    <w:div w:id="849488597">
      <w:bodyDiv w:val="1"/>
      <w:marLeft w:val="0"/>
      <w:marRight w:val="0"/>
      <w:marTop w:val="0"/>
      <w:marBottom w:val="0"/>
      <w:divBdr>
        <w:top w:val="none" w:sz="0" w:space="0" w:color="auto"/>
        <w:left w:val="none" w:sz="0" w:space="0" w:color="auto"/>
        <w:bottom w:val="none" w:sz="0" w:space="0" w:color="auto"/>
        <w:right w:val="none" w:sz="0" w:space="0" w:color="auto"/>
      </w:divBdr>
    </w:div>
    <w:div w:id="850997783">
      <w:bodyDiv w:val="1"/>
      <w:marLeft w:val="0"/>
      <w:marRight w:val="0"/>
      <w:marTop w:val="0"/>
      <w:marBottom w:val="0"/>
      <w:divBdr>
        <w:top w:val="none" w:sz="0" w:space="0" w:color="auto"/>
        <w:left w:val="none" w:sz="0" w:space="0" w:color="auto"/>
        <w:bottom w:val="none" w:sz="0" w:space="0" w:color="auto"/>
        <w:right w:val="none" w:sz="0" w:space="0" w:color="auto"/>
      </w:divBdr>
    </w:div>
    <w:div w:id="853886755">
      <w:bodyDiv w:val="1"/>
      <w:marLeft w:val="0"/>
      <w:marRight w:val="0"/>
      <w:marTop w:val="0"/>
      <w:marBottom w:val="0"/>
      <w:divBdr>
        <w:top w:val="none" w:sz="0" w:space="0" w:color="auto"/>
        <w:left w:val="none" w:sz="0" w:space="0" w:color="auto"/>
        <w:bottom w:val="none" w:sz="0" w:space="0" w:color="auto"/>
        <w:right w:val="none" w:sz="0" w:space="0" w:color="auto"/>
      </w:divBdr>
    </w:div>
    <w:div w:id="854732304">
      <w:bodyDiv w:val="1"/>
      <w:marLeft w:val="0"/>
      <w:marRight w:val="0"/>
      <w:marTop w:val="0"/>
      <w:marBottom w:val="0"/>
      <w:divBdr>
        <w:top w:val="none" w:sz="0" w:space="0" w:color="auto"/>
        <w:left w:val="none" w:sz="0" w:space="0" w:color="auto"/>
        <w:bottom w:val="none" w:sz="0" w:space="0" w:color="auto"/>
        <w:right w:val="none" w:sz="0" w:space="0" w:color="auto"/>
      </w:divBdr>
    </w:div>
    <w:div w:id="866330824">
      <w:bodyDiv w:val="1"/>
      <w:marLeft w:val="0"/>
      <w:marRight w:val="0"/>
      <w:marTop w:val="0"/>
      <w:marBottom w:val="0"/>
      <w:divBdr>
        <w:top w:val="none" w:sz="0" w:space="0" w:color="auto"/>
        <w:left w:val="none" w:sz="0" w:space="0" w:color="auto"/>
        <w:bottom w:val="none" w:sz="0" w:space="0" w:color="auto"/>
        <w:right w:val="none" w:sz="0" w:space="0" w:color="auto"/>
      </w:divBdr>
    </w:div>
    <w:div w:id="869344539">
      <w:bodyDiv w:val="1"/>
      <w:marLeft w:val="0"/>
      <w:marRight w:val="0"/>
      <w:marTop w:val="0"/>
      <w:marBottom w:val="0"/>
      <w:divBdr>
        <w:top w:val="none" w:sz="0" w:space="0" w:color="auto"/>
        <w:left w:val="none" w:sz="0" w:space="0" w:color="auto"/>
        <w:bottom w:val="none" w:sz="0" w:space="0" w:color="auto"/>
        <w:right w:val="none" w:sz="0" w:space="0" w:color="auto"/>
      </w:divBdr>
    </w:div>
    <w:div w:id="875968464">
      <w:bodyDiv w:val="1"/>
      <w:marLeft w:val="0"/>
      <w:marRight w:val="0"/>
      <w:marTop w:val="0"/>
      <w:marBottom w:val="0"/>
      <w:divBdr>
        <w:top w:val="none" w:sz="0" w:space="0" w:color="auto"/>
        <w:left w:val="none" w:sz="0" w:space="0" w:color="auto"/>
        <w:bottom w:val="none" w:sz="0" w:space="0" w:color="auto"/>
        <w:right w:val="none" w:sz="0" w:space="0" w:color="auto"/>
      </w:divBdr>
    </w:div>
    <w:div w:id="877743518">
      <w:bodyDiv w:val="1"/>
      <w:marLeft w:val="0"/>
      <w:marRight w:val="0"/>
      <w:marTop w:val="0"/>
      <w:marBottom w:val="0"/>
      <w:divBdr>
        <w:top w:val="none" w:sz="0" w:space="0" w:color="auto"/>
        <w:left w:val="none" w:sz="0" w:space="0" w:color="auto"/>
        <w:bottom w:val="none" w:sz="0" w:space="0" w:color="auto"/>
        <w:right w:val="none" w:sz="0" w:space="0" w:color="auto"/>
      </w:divBdr>
    </w:div>
    <w:div w:id="881132006">
      <w:bodyDiv w:val="1"/>
      <w:marLeft w:val="0"/>
      <w:marRight w:val="0"/>
      <w:marTop w:val="0"/>
      <w:marBottom w:val="0"/>
      <w:divBdr>
        <w:top w:val="none" w:sz="0" w:space="0" w:color="auto"/>
        <w:left w:val="none" w:sz="0" w:space="0" w:color="auto"/>
        <w:bottom w:val="none" w:sz="0" w:space="0" w:color="auto"/>
        <w:right w:val="none" w:sz="0" w:space="0" w:color="auto"/>
      </w:divBdr>
    </w:div>
    <w:div w:id="887961257">
      <w:bodyDiv w:val="1"/>
      <w:marLeft w:val="0"/>
      <w:marRight w:val="0"/>
      <w:marTop w:val="0"/>
      <w:marBottom w:val="0"/>
      <w:divBdr>
        <w:top w:val="none" w:sz="0" w:space="0" w:color="auto"/>
        <w:left w:val="none" w:sz="0" w:space="0" w:color="auto"/>
        <w:bottom w:val="none" w:sz="0" w:space="0" w:color="auto"/>
        <w:right w:val="none" w:sz="0" w:space="0" w:color="auto"/>
      </w:divBdr>
    </w:div>
    <w:div w:id="891622748">
      <w:bodyDiv w:val="1"/>
      <w:marLeft w:val="0"/>
      <w:marRight w:val="0"/>
      <w:marTop w:val="0"/>
      <w:marBottom w:val="0"/>
      <w:divBdr>
        <w:top w:val="none" w:sz="0" w:space="0" w:color="auto"/>
        <w:left w:val="none" w:sz="0" w:space="0" w:color="auto"/>
        <w:bottom w:val="none" w:sz="0" w:space="0" w:color="auto"/>
        <w:right w:val="none" w:sz="0" w:space="0" w:color="auto"/>
      </w:divBdr>
    </w:div>
    <w:div w:id="892234792">
      <w:bodyDiv w:val="1"/>
      <w:marLeft w:val="0"/>
      <w:marRight w:val="0"/>
      <w:marTop w:val="0"/>
      <w:marBottom w:val="0"/>
      <w:divBdr>
        <w:top w:val="none" w:sz="0" w:space="0" w:color="auto"/>
        <w:left w:val="none" w:sz="0" w:space="0" w:color="auto"/>
        <w:bottom w:val="none" w:sz="0" w:space="0" w:color="auto"/>
        <w:right w:val="none" w:sz="0" w:space="0" w:color="auto"/>
      </w:divBdr>
    </w:div>
    <w:div w:id="893277876">
      <w:bodyDiv w:val="1"/>
      <w:marLeft w:val="0"/>
      <w:marRight w:val="0"/>
      <w:marTop w:val="0"/>
      <w:marBottom w:val="0"/>
      <w:divBdr>
        <w:top w:val="none" w:sz="0" w:space="0" w:color="auto"/>
        <w:left w:val="none" w:sz="0" w:space="0" w:color="auto"/>
        <w:bottom w:val="none" w:sz="0" w:space="0" w:color="auto"/>
        <w:right w:val="none" w:sz="0" w:space="0" w:color="auto"/>
      </w:divBdr>
    </w:div>
    <w:div w:id="898369483">
      <w:bodyDiv w:val="1"/>
      <w:marLeft w:val="0"/>
      <w:marRight w:val="0"/>
      <w:marTop w:val="0"/>
      <w:marBottom w:val="0"/>
      <w:divBdr>
        <w:top w:val="none" w:sz="0" w:space="0" w:color="auto"/>
        <w:left w:val="none" w:sz="0" w:space="0" w:color="auto"/>
        <w:bottom w:val="none" w:sz="0" w:space="0" w:color="auto"/>
        <w:right w:val="none" w:sz="0" w:space="0" w:color="auto"/>
      </w:divBdr>
    </w:div>
    <w:div w:id="898595991">
      <w:bodyDiv w:val="1"/>
      <w:marLeft w:val="0"/>
      <w:marRight w:val="0"/>
      <w:marTop w:val="0"/>
      <w:marBottom w:val="0"/>
      <w:divBdr>
        <w:top w:val="none" w:sz="0" w:space="0" w:color="auto"/>
        <w:left w:val="none" w:sz="0" w:space="0" w:color="auto"/>
        <w:bottom w:val="none" w:sz="0" w:space="0" w:color="auto"/>
        <w:right w:val="none" w:sz="0" w:space="0" w:color="auto"/>
      </w:divBdr>
    </w:div>
    <w:div w:id="900216619">
      <w:bodyDiv w:val="1"/>
      <w:marLeft w:val="0"/>
      <w:marRight w:val="0"/>
      <w:marTop w:val="0"/>
      <w:marBottom w:val="0"/>
      <w:divBdr>
        <w:top w:val="none" w:sz="0" w:space="0" w:color="auto"/>
        <w:left w:val="none" w:sz="0" w:space="0" w:color="auto"/>
        <w:bottom w:val="none" w:sz="0" w:space="0" w:color="auto"/>
        <w:right w:val="none" w:sz="0" w:space="0" w:color="auto"/>
      </w:divBdr>
    </w:div>
    <w:div w:id="910583149">
      <w:bodyDiv w:val="1"/>
      <w:marLeft w:val="0"/>
      <w:marRight w:val="0"/>
      <w:marTop w:val="0"/>
      <w:marBottom w:val="0"/>
      <w:divBdr>
        <w:top w:val="none" w:sz="0" w:space="0" w:color="auto"/>
        <w:left w:val="none" w:sz="0" w:space="0" w:color="auto"/>
        <w:bottom w:val="none" w:sz="0" w:space="0" w:color="auto"/>
        <w:right w:val="none" w:sz="0" w:space="0" w:color="auto"/>
      </w:divBdr>
    </w:div>
    <w:div w:id="912158252">
      <w:bodyDiv w:val="1"/>
      <w:marLeft w:val="0"/>
      <w:marRight w:val="0"/>
      <w:marTop w:val="0"/>
      <w:marBottom w:val="0"/>
      <w:divBdr>
        <w:top w:val="none" w:sz="0" w:space="0" w:color="auto"/>
        <w:left w:val="none" w:sz="0" w:space="0" w:color="auto"/>
        <w:bottom w:val="none" w:sz="0" w:space="0" w:color="auto"/>
        <w:right w:val="none" w:sz="0" w:space="0" w:color="auto"/>
      </w:divBdr>
    </w:div>
    <w:div w:id="912348758">
      <w:bodyDiv w:val="1"/>
      <w:marLeft w:val="0"/>
      <w:marRight w:val="0"/>
      <w:marTop w:val="0"/>
      <w:marBottom w:val="0"/>
      <w:divBdr>
        <w:top w:val="none" w:sz="0" w:space="0" w:color="auto"/>
        <w:left w:val="none" w:sz="0" w:space="0" w:color="auto"/>
        <w:bottom w:val="none" w:sz="0" w:space="0" w:color="auto"/>
        <w:right w:val="none" w:sz="0" w:space="0" w:color="auto"/>
      </w:divBdr>
    </w:div>
    <w:div w:id="918370909">
      <w:bodyDiv w:val="1"/>
      <w:marLeft w:val="0"/>
      <w:marRight w:val="0"/>
      <w:marTop w:val="0"/>
      <w:marBottom w:val="0"/>
      <w:divBdr>
        <w:top w:val="none" w:sz="0" w:space="0" w:color="auto"/>
        <w:left w:val="none" w:sz="0" w:space="0" w:color="auto"/>
        <w:bottom w:val="none" w:sz="0" w:space="0" w:color="auto"/>
        <w:right w:val="none" w:sz="0" w:space="0" w:color="auto"/>
      </w:divBdr>
    </w:div>
    <w:div w:id="919364631">
      <w:bodyDiv w:val="1"/>
      <w:marLeft w:val="0"/>
      <w:marRight w:val="0"/>
      <w:marTop w:val="0"/>
      <w:marBottom w:val="0"/>
      <w:divBdr>
        <w:top w:val="none" w:sz="0" w:space="0" w:color="auto"/>
        <w:left w:val="none" w:sz="0" w:space="0" w:color="auto"/>
        <w:bottom w:val="none" w:sz="0" w:space="0" w:color="auto"/>
        <w:right w:val="none" w:sz="0" w:space="0" w:color="auto"/>
      </w:divBdr>
    </w:div>
    <w:div w:id="919800510">
      <w:bodyDiv w:val="1"/>
      <w:marLeft w:val="0"/>
      <w:marRight w:val="0"/>
      <w:marTop w:val="0"/>
      <w:marBottom w:val="0"/>
      <w:divBdr>
        <w:top w:val="none" w:sz="0" w:space="0" w:color="auto"/>
        <w:left w:val="none" w:sz="0" w:space="0" w:color="auto"/>
        <w:bottom w:val="none" w:sz="0" w:space="0" w:color="auto"/>
        <w:right w:val="none" w:sz="0" w:space="0" w:color="auto"/>
      </w:divBdr>
    </w:div>
    <w:div w:id="920942549">
      <w:bodyDiv w:val="1"/>
      <w:marLeft w:val="0"/>
      <w:marRight w:val="0"/>
      <w:marTop w:val="0"/>
      <w:marBottom w:val="0"/>
      <w:divBdr>
        <w:top w:val="none" w:sz="0" w:space="0" w:color="auto"/>
        <w:left w:val="none" w:sz="0" w:space="0" w:color="auto"/>
        <w:bottom w:val="none" w:sz="0" w:space="0" w:color="auto"/>
        <w:right w:val="none" w:sz="0" w:space="0" w:color="auto"/>
      </w:divBdr>
    </w:div>
    <w:div w:id="927926326">
      <w:bodyDiv w:val="1"/>
      <w:marLeft w:val="0"/>
      <w:marRight w:val="0"/>
      <w:marTop w:val="0"/>
      <w:marBottom w:val="0"/>
      <w:divBdr>
        <w:top w:val="none" w:sz="0" w:space="0" w:color="auto"/>
        <w:left w:val="none" w:sz="0" w:space="0" w:color="auto"/>
        <w:bottom w:val="none" w:sz="0" w:space="0" w:color="auto"/>
        <w:right w:val="none" w:sz="0" w:space="0" w:color="auto"/>
      </w:divBdr>
    </w:div>
    <w:div w:id="928126314">
      <w:bodyDiv w:val="1"/>
      <w:marLeft w:val="0"/>
      <w:marRight w:val="0"/>
      <w:marTop w:val="0"/>
      <w:marBottom w:val="0"/>
      <w:divBdr>
        <w:top w:val="none" w:sz="0" w:space="0" w:color="auto"/>
        <w:left w:val="none" w:sz="0" w:space="0" w:color="auto"/>
        <w:bottom w:val="none" w:sz="0" w:space="0" w:color="auto"/>
        <w:right w:val="none" w:sz="0" w:space="0" w:color="auto"/>
      </w:divBdr>
    </w:div>
    <w:div w:id="929042554">
      <w:bodyDiv w:val="1"/>
      <w:marLeft w:val="0"/>
      <w:marRight w:val="0"/>
      <w:marTop w:val="0"/>
      <w:marBottom w:val="0"/>
      <w:divBdr>
        <w:top w:val="none" w:sz="0" w:space="0" w:color="auto"/>
        <w:left w:val="none" w:sz="0" w:space="0" w:color="auto"/>
        <w:bottom w:val="none" w:sz="0" w:space="0" w:color="auto"/>
        <w:right w:val="none" w:sz="0" w:space="0" w:color="auto"/>
      </w:divBdr>
    </w:div>
    <w:div w:id="933368028">
      <w:bodyDiv w:val="1"/>
      <w:marLeft w:val="0"/>
      <w:marRight w:val="0"/>
      <w:marTop w:val="0"/>
      <w:marBottom w:val="0"/>
      <w:divBdr>
        <w:top w:val="none" w:sz="0" w:space="0" w:color="auto"/>
        <w:left w:val="none" w:sz="0" w:space="0" w:color="auto"/>
        <w:bottom w:val="none" w:sz="0" w:space="0" w:color="auto"/>
        <w:right w:val="none" w:sz="0" w:space="0" w:color="auto"/>
      </w:divBdr>
    </w:div>
    <w:div w:id="933632451">
      <w:bodyDiv w:val="1"/>
      <w:marLeft w:val="0"/>
      <w:marRight w:val="0"/>
      <w:marTop w:val="0"/>
      <w:marBottom w:val="0"/>
      <w:divBdr>
        <w:top w:val="none" w:sz="0" w:space="0" w:color="auto"/>
        <w:left w:val="none" w:sz="0" w:space="0" w:color="auto"/>
        <w:bottom w:val="none" w:sz="0" w:space="0" w:color="auto"/>
        <w:right w:val="none" w:sz="0" w:space="0" w:color="auto"/>
      </w:divBdr>
    </w:div>
    <w:div w:id="935477620">
      <w:bodyDiv w:val="1"/>
      <w:marLeft w:val="0"/>
      <w:marRight w:val="0"/>
      <w:marTop w:val="0"/>
      <w:marBottom w:val="0"/>
      <w:divBdr>
        <w:top w:val="none" w:sz="0" w:space="0" w:color="auto"/>
        <w:left w:val="none" w:sz="0" w:space="0" w:color="auto"/>
        <w:bottom w:val="none" w:sz="0" w:space="0" w:color="auto"/>
        <w:right w:val="none" w:sz="0" w:space="0" w:color="auto"/>
      </w:divBdr>
    </w:div>
    <w:div w:id="936013356">
      <w:bodyDiv w:val="1"/>
      <w:marLeft w:val="0"/>
      <w:marRight w:val="0"/>
      <w:marTop w:val="0"/>
      <w:marBottom w:val="0"/>
      <w:divBdr>
        <w:top w:val="none" w:sz="0" w:space="0" w:color="auto"/>
        <w:left w:val="none" w:sz="0" w:space="0" w:color="auto"/>
        <w:bottom w:val="none" w:sz="0" w:space="0" w:color="auto"/>
        <w:right w:val="none" w:sz="0" w:space="0" w:color="auto"/>
      </w:divBdr>
    </w:div>
    <w:div w:id="943461909">
      <w:bodyDiv w:val="1"/>
      <w:marLeft w:val="0"/>
      <w:marRight w:val="0"/>
      <w:marTop w:val="0"/>
      <w:marBottom w:val="0"/>
      <w:divBdr>
        <w:top w:val="none" w:sz="0" w:space="0" w:color="auto"/>
        <w:left w:val="none" w:sz="0" w:space="0" w:color="auto"/>
        <w:bottom w:val="none" w:sz="0" w:space="0" w:color="auto"/>
        <w:right w:val="none" w:sz="0" w:space="0" w:color="auto"/>
      </w:divBdr>
    </w:div>
    <w:div w:id="945163137">
      <w:bodyDiv w:val="1"/>
      <w:marLeft w:val="0"/>
      <w:marRight w:val="0"/>
      <w:marTop w:val="0"/>
      <w:marBottom w:val="0"/>
      <w:divBdr>
        <w:top w:val="none" w:sz="0" w:space="0" w:color="auto"/>
        <w:left w:val="none" w:sz="0" w:space="0" w:color="auto"/>
        <w:bottom w:val="none" w:sz="0" w:space="0" w:color="auto"/>
        <w:right w:val="none" w:sz="0" w:space="0" w:color="auto"/>
      </w:divBdr>
    </w:div>
    <w:div w:id="950940609">
      <w:bodyDiv w:val="1"/>
      <w:marLeft w:val="0"/>
      <w:marRight w:val="0"/>
      <w:marTop w:val="0"/>
      <w:marBottom w:val="0"/>
      <w:divBdr>
        <w:top w:val="none" w:sz="0" w:space="0" w:color="auto"/>
        <w:left w:val="none" w:sz="0" w:space="0" w:color="auto"/>
        <w:bottom w:val="none" w:sz="0" w:space="0" w:color="auto"/>
        <w:right w:val="none" w:sz="0" w:space="0" w:color="auto"/>
      </w:divBdr>
    </w:div>
    <w:div w:id="951588887">
      <w:bodyDiv w:val="1"/>
      <w:marLeft w:val="0"/>
      <w:marRight w:val="0"/>
      <w:marTop w:val="0"/>
      <w:marBottom w:val="0"/>
      <w:divBdr>
        <w:top w:val="none" w:sz="0" w:space="0" w:color="auto"/>
        <w:left w:val="none" w:sz="0" w:space="0" w:color="auto"/>
        <w:bottom w:val="none" w:sz="0" w:space="0" w:color="auto"/>
        <w:right w:val="none" w:sz="0" w:space="0" w:color="auto"/>
      </w:divBdr>
    </w:div>
    <w:div w:id="951670506">
      <w:bodyDiv w:val="1"/>
      <w:marLeft w:val="0"/>
      <w:marRight w:val="0"/>
      <w:marTop w:val="0"/>
      <w:marBottom w:val="0"/>
      <w:divBdr>
        <w:top w:val="none" w:sz="0" w:space="0" w:color="auto"/>
        <w:left w:val="none" w:sz="0" w:space="0" w:color="auto"/>
        <w:bottom w:val="none" w:sz="0" w:space="0" w:color="auto"/>
        <w:right w:val="none" w:sz="0" w:space="0" w:color="auto"/>
      </w:divBdr>
    </w:div>
    <w:div w:id="952249298">
      <w:bodyDiv w:val="1"/>
      <w:marLeft w:val="0"/>
      <w:marRight w:val="0"/>
      <w:marTop w:val="0"/>
      <w:marBottom w:val="0"/>
      <w:divBdr>
        <w:top w:val="none" w:sz="0" w:space="0" w:color="auto"/>
        <w:left w:val="none" w:sz="0" w:space="0" w:color="auto"/>
        <w:bottom w:val="none" w:sz="0" w:space="0" w:color="auto"/>
        <w:right w:val="none" w:sz="0" w:space="0" w:color="auto"/>
      </w:divBdr>
    </w:div>
    <w:div w:id="964040943">
      <w:bodyDiv w:val="1"/>
      <w:marLeft w:val="0"/>
      <w:marRight w:val="0"/>
      <w:marTop w:val="0"/>
      <w:marBottom w:val="0"/>
      <w:divBdr>
        <w:top w:val="none" w:sz="0" w:space="0" w:color="auto"/>
        <w:left w:val="none" w:sz="0" w:space="0" w:color="auto"/>
        <w:bottom w:val="none" w:sz="0" w:space="0" w:color="auto"/>
        <w:right w:val="none" w:sz="0" w:space="0" w:color="auto"/>
      </w:divBdr>
    </w:div>
    <w:div w:id="964506370">
      <w:bodyDiv w:val="1"/>
      <w:marLeft w:val="0"/>
      <w:marRight w:val="0"/>
      <w:marTop w:val="0"/>
      <w:marBottom w:val="0"/>
      <w:divBdr>
        <w:top w:val="none" w:sz="0" w:space="0" w:color="auto"/>
        <w:left w:val="none" w:sz="0" w:space="0" w:color="auto"/>
        <w:bottom w:val="none" w:sz="0" w:space="0" w:color="auto"/>
        <w:right w:val="none" w:sz="0" w:space="0" w:color="auto"/>
      </w:divBdr>
    </w:div>
    <w:div w:id="965353455">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74406338">
      <w:bodyDiv w:val="1"/>
      <w:marLeft w:val="0"/>
      <w:marRight w:val="0"/>
      <w:marTop w:val="0"/>
      <w:marBottom w:val="0"/>
      <w:divBdr>
        <w:top w:val="none" w:sz="0" w:space="0" w:color="auto"/>
        <w:left w:val="none" w:sz="0" w:space="0" w:color="auto"/>
        <w:bottom w:val="none" w:sz="0" w:space="0" w:color="auto"/>
        <w:right w:val="none" w:sz="0" w:space="0" w:color="auto"/>
      </w:divBdr>
    </w:div>
    <w:div w:id="978388638">
      <w:bodyDiv w:val="1"/>
      <w:marLeft w:val="0"/>
      <w:marRight w:val="0"/>
      <w:marTop w:val="0"/>
      <w:marBottom w:val="0"/>
      <w:divBdr>
        <w:top w:val="none" w:sz="0" w:space="0" w:color="auto"/>
        <w:left w:val="none" w:sz="0" w:space="0" w:color="auto"/>
        <w:bottom w:val="none" w:sz="0" w:space="0" w:color="auto"/>
        <w:right w:val="none" w:sz="0" w:space="0" w:color="auto"/>
      </w:divBdr>
    </w:div>
    <w:div w:id="980843721">
      <w:bodyDiv w:val="1"/>
      <w:marLeft w:val="0"/>
      <w:marRight w:val="0"/>
      <w:marTop w:val="0"/>
      <w:marBottom w:val="0"/>
      <w:divBdr>
        <w:top w:val="none" w:sz="0" w:space="0" w:color="auto"/>
        <w:left w:val="none" w:sz="0" w:space="0" w:color="auto"/>
        <w:bottom w:val="none" w:sz="0" w:space="0" w:color="auto"/>
        <w:right w:val="none" w:sz="0" w:space="0" w:color="auto"/>
      </w:divBdr>
    </w:div>
    <w:div w:id="988438468">
      <w:bodyDiv w:val="1"/>
      <w:marLeft w:val="0"/>
      <w:marRight w:val="0"/>
      <w:marTop w:val="0"/>
      <w:marBottom w:val="0"/>
      <w:divBdr>
        <w:top w:val="none" w:sz="0" w:space="0" w:color="auto"/>
        <w:left w:val="none" w:sz="0" w:space="0" w:color="auto"/>
        <w:bottom w:val="none" w:sz="0" w:space="0" w:color="auto"/>
        <w:right w:val="none" w:sz="0" w:space="0" w:color="auto"/>
      </w:divBdr>
    </w:div>
    <w:div w:id="994919113">
      <w:bodyDiv w:val="1"/>
      <w:marLeft w:val="0"/>
      <w:marRight w:val="0"/>
      <w:marTop w:val="0"/>
      <w:marBottom w:val="0"/>
      <w:divBdr>
        <w:top w:val="none" w:sz="0" w:space="0" w:color="auto"/>
        <w:left w:val="none" w:sz="0" w:space="0" w:color="auto"/>
        <w:bottom w:val="none" w:sz="0" w:space="0" w:color="auto"/>
        <w:right w:val="none" w:sz="0" w:space="0" w:color="auto"/>
      </w:divBdr>
    </w:div>
    <w:div w:id="995498491">
      <w:bodyDiv w:val="1"/>
      <w:marLeft w:val="0"/>
      <w:marRight w:val="0"/>
      <w:marTop w:val="0"/>
      <w:marBottom w:val="0"/>
      <w:divBdr>
        <w:top w:val="none" w:sz="0" w:space="0" w:color="auto"/>
        <w:left w:val="none" w:sz="0" w:space="0" w:color="auto"/>
        <w:bottom w:val="none" w:sz="0" w:space="0" w:color="auto"/>
        <w:right w:val="none" w:sz="0" w:space="0" w:color="auto"/>
      </w:divBdr>
    </w:div>
    <w:div w:id="1002121584">
      <w:bodyDiv w:val="1"/>
      <w:marLeft w:val="0"/>
      <w:marRight w:val="0"/>
      <w:marTop w:val="0"/>
      <w:marBottom w:val="0"/>
      <w:divBdr>
        <w:top w:val="none" w:sz="0" w:space="0" w:color="auto"/>
        <w:left w:val="none" w:sz="0" w:space="0" w:color="auto"/>
        <w:bottom w:val="none" w:sz="0" w:space="0" w:color="auto"/>
        <w:right w:val="none" w:sz="0" w:space="0" w:color="auto"/>
      </w:divBdr>
    </w:div>
    <w:div w:id="1008169968">
      <w:bodyDiv w:val="1"/>
      <w:marLeft w:val="0"/>
      <w:marRight w:val="0"/>
      <w:marTop w:val="0"/>
      <w:marBottom w:val="0"/>
      <w:divBdr>
        <w:top w:val="none" w:sz="0" w:space="0" w:color="auto"/>
        <w:left w:val="none" w:sz="0" w:space="0" w:color="auto"/>
        <w:bottom w:val="none" w:sz="0" w:space="0" w:color="auto"/>
        <w:right w:val="none" w:sz="0" w:space="0" w:color="auto"/>
      </w:divBdr>
    </w:div>
    <w:div w:id="1008562003">
      <w:bodyDiv w:val="1"/>
      <w:marLeft w:val="0"/>
      <w:marRight w:val="0"/>
      <w:marTop w:val="0"/>
      <w:marBottom w:val="0"/>
      <w:divBdr>
        <w:top w:val="none" w:sz="0" w:space="0" w:color="auto"/>
        <w:left w:val="none" w:sz="0" w:space="0" w:color="auto"/>
        <w:bottom w:val="none" w:sz="0" w:space="0" w:color="auto"/>
        <w:right w:val="none" w:sz="0" w:space="0" w:color="auto"/>
      </w:divBdr>
    </w:div>
    <w:div w:id="1009673861">
      <w:bodyDiv w:val="1"/>
      <w:marLeft w:val="0"/>
      <w:marRight w:val="0"/>
      <w:marTop w:val="0"/>
      <w:marBottom w:val="0"/>
      <w:divBdr>
        <w:top w:val="none" w:sz="0" w:space="0" w:color="auto"/>
        <w:left w:val="none" w:sz="0" w:space="0" w:color="auto"/>
        <w:bottom w:val="none" w:sz="0" w:space="0" w:color="auto"/>
        <w:right w:val="none" w:sz="0" w:space="0" w:color="auto"/>
      </w:divBdr>
    </w:div>
    <w:div w:id="1018387231">
      <w:bodyDiv w:val="1"/>
      <w:marLeft w:val="0"/>
      <w:marRight w:val="0"/>
      <w:marTop w:val="0"/>
      <w:marBottom w:val="0"/>
      <w:divBdr>
        <w:top w:val="none" w:sz="0" w:space="0" w:color="auto"/>
        <w:left w:val="none" w:sz="0" w:space="0" w:color="auto"/>
        <w:bottom w:val="none" w:sz="0" w:space="0" w:color="auto"/>
        <w:right w:val="none" w:sz="0" w:space="0" w:color="auto"/>
      </w:divBdr>
    </w:div>
    <w:div w:id="1024937578">
      <w:bodyDiv w:val="1"/>
      <w:marLeft w:val="0"/>
      <w:marRight w:val="0"/>
      <w:marTop w:val="0"/>
      <w:marBottom w:val="0"/>
      <w:divBdr>
        <w:top w:val="none" w:sz="0" w:space="0" w:color="auto"/>
        <w:left w:val="none" w:sz="0" w:space="0" w:color="auto"/>
        <w:bottom w:val="none" w:sz="0" w:space="0" w:color="auto"/>
        <w:right w:val="none" w:sz="0" w:space="0" w:color="auto"/>
      </w:divBdr>
    </w:div>
    <w:div w:id="1025131425">
      <w:bodyDiv w:val="1"/>
      <w:marLeft w:val="0"/>
      <w:marRight w:val="0"/>
      <w:marTop w:val="0"/>
      <w:marBottom w:val="0"/>
      <w:divBdr>
        <w:top w:val="none" w:sz="0" w:space="0" w:color="auto"/>
        <w:left w:val="none" w:sz="0" w:space="0" w:color="auto"/>
        <w:bottom w:val="none" w:sz="0" w:space="0" w:color="auto"/>
        <w:right w:val="none" w:sz="0" w:space="0" w:color="auto"/>
      </w:divBdr>
    </w:div>
    <w:div w:id="1028682971">
      <w:bodyDiv w:val="1"/>
      <w:marLeft w:val="0"/>
      <w:marRight w:val="0"/>
      <w:marTop w:val="0"/>
      <w:marBottom w:val="0"/>
      <w:divBdr>
        <w:top w:val="none" w:sz="0" w:space="0" w:color="auto"/>
        <w:left w:val="none" w:sz="0" w:space="0" w:color="auto"/>
        <w:bottom w:val="none" w:sz="0" w:space="0" w:color="auto"/>
        <w:right w:val="none" w:sz="0" w:space="0" w:color="auto"/>
      </w:divBdr>
    </w:div>
    <w:div w:id="1032070536">
      <w:bodyDiv w:val="1"/>
      <w:marLeft w:val="0"/>
      <w:marRight w:val="0"/>
      <w:marTop w:val="0"/>
      <w:marBottom w:val="0"/>
      <w:divBdr>
        <w:top w:val="none" w:sz="0" w:space="0" w:color="auto"/>
        <w:left w:val="none" w:sz="0" w:space="0" w:color="auto"/>
        <w:bottom w:val="none" w:sz="0" w:space="0" w:color="auto"/>
        <w:right w:val="none" w:sz="0" w:space="0" w:color="auto"/>
      </w:divBdr>
    </w:div>
    <w:div w:id="1035158194">
      <w:bodyDiv w:val="1"/>
      <w:marLeft w:val="0"/>
      <w:marRight w:val="0"/>
      <w:marTop w:val="0"/>
      <w:marBottom w:val="0"/>
      <w:divBdr>
        <w:top w:val="none" w:sz="0" w:space="0" w:color="auto"/>
        <w:left w:val="none" w:sz="0" w:space="0" w:color="auto"/>
        <w:bottom w:val="none" w:sz="0" w:space="0" w:color="auto"/>
        <w:right w:val="none" w:sz="0" w:space="0" w:color="auto"/>
      </w:divBdr>
    </w:div>
    <w:div w:id="1036349667">
      <w:bodyDiv w:val="1"/>
      <w:marLeft w:val="0"/>
      <w:marRight w:val="0"/>
      <w:marTop w:val="0"/>
      <w:marBottom w:val="0"/>
      <w:divBdr>
        <w:top w:val="none" w:sz="0" w:space="0" w:color="auto"/>
        <w:left w:val="none" w:sz="0" w:space="0" w:color="auto"/>
        <w:bottom w:val="none" w:sz="0" w:space="0" w:color="auto"/>
        <w:right w:val="none" w:sz="0" w:space="0" w:color="auto"/>
      </w:divBdr>
    </w:div>
    <w:div w:id="1049836635">
      <w:bodyDiv w:val="1"/>
      <w:marLeft w:val="0"/>
      <w:marRight w:val="0"/>
      <w:marTop w:val="0"/>
      <w:marBottom w:val="0"/>
      <w:divBdr>
        <w:top w:val="none" w:sz="0" w:space="0" w:color="auto"/>
        <w:left w:val="none" w:sz="0" w:space="0" w:color="auto"/>
        <w:bottom w:val="none" w:sz="0" w:space="0" w:color="auto"/>
        <w:right w:val="none" w:sz="0" w:space="0" w:color="auto"/>
      </w:divBdr>
    </w:div>
    <w:div w:id="1050348245">
      <w:bodyDiv w:val="1"/>
      <w:marLeft w:val="0"/>
      <w:marRight w:val="0"/>
      <w:marTop w:val="0"/>
      <w:marBottom w:val="0"/>
      <w:divBdr>
        <w:top w:val="none" w:sz="0" w:space="0" w:color="auto"/>
        <w:left w:val="none" w:sz="0" w:space="0" w:color="auto"/>
        <w:bottom w:val="none" w:sz="0" w:space="0" w:color="auto"/>
        <w:right w:val="none" w:sz="0" w:space="0" w:color="auto"/>
      </w:divBdr>
    </w:div>
    <w:div w:id="1055196481">
      <w:bodyDiv w:val="1"/>
      <w:marLeft w:val="0"/>
      <w:marRight w:val="0"/>
      <w:marTop w:val="0"/>
      <w:marBottom w:val="0"/>
      <w:divBdr>
        <w:top w:val="none" w:sz="0" w:space="0" w:color="auto"/>
        <w:left w:val="none" w:sz="0" w:space="0" w:color="auto"/>
        <w:bottom w:val="none" w:sz="0" w:space="0" w:color="auto"/>
        <w:right w:val="none" w:sz="0" w:space="0" w:color="auto"/>
      </w:divBdr>
    </w:div>
    <w:div w:id="1061709199">
      <w:bodyDiv w:val="1"/>
      <w:marLeft w:val="0"/>
      <w:marRight w:val="0"/>
      <w:marTop w:val="0"/>
      <w:marBottom w:val="0"/>
      <w:divBdr>
        <w:top w:val="none" w:sz="0" w:space="0" w:color="auto"/>
        <w:left w:val="none" w:sz="0" w:space="0" w:color="auto"/>
        <w:bottom w:val="none" w:sz="0" w:space="0" w:color="auto"/>
        <w:right w:val="none" w:sz="0" w:space="0" w:color="auto"/>
      </w:divBdr>
    </w:div>
    <w:div w:id="1062023749">
      <w:bodyDiv w:val="1"/>
      <w:marLeft w:val="0"/>
      <w:marRight w:val="0"/>
      <w:marTop w:val="0"/>
      <w:marBottom w:val="0"/>
      <w:divBdr>
        <w:top w:val="none" w:sz="0" w:space="0" w:color="auto"/>
        <w:left w:val="none" w:sz="0" w:space="0" w:color="auto"/>
        <w:bottom w:val="none" w:sz="0" w:space="0" w:color="auto"/>
        <w:right w:val="none" w:sz="0" w:space="0" w:color="auto"/>
      </w:divBdr>
    </w:div>
    <w:div w:id="1064179826">
      <w:bodyDiv w:val="1"/>
      <w:marLeft w:val="0"/>
      <w:marRight w:val="0"/>
      <w:marTop w:val="0"/>
      <w:marBottom w:val="0"/>
      <w:divBdr>
        <w:top w:val="none" w:sz="0" w:space="0" w:color="auto"/>
        <w:left w:val="none" w:sz="0" w:space="0" w:color="auto"/>
        <w:bottom w:val="none" w:sz="0" w:space="0" w:color="auto"/>
        <w:right w:val="none" w:sz="0" w:space="0" w:color="auto"/>
      </w:divBdr>
    </w:div>
    <w:div w:id="1070733040">
      <w:bodyDiv w:val="1"/>
      <w:marLeft w:val="0"/>
      <w:marRight w:val="0"/>
      <w:marTop w:val="0"/>
      <w:marBottom w:val="0"/>
      <w:divBdr>
        <w:top w:val="none" w:sz="0" w:space="0" w:color="auto"/>
        <w:left w:val="none" w:sz="0" w:space="0" w:color="auto"/>
        <w:bottom w:val="none" w:sz="0" w:space="0" w:color="auto"/>
        <w:right w:val="none" w:sz="0" w:space="0" w:color="auto"/>
      </w:divBdr>
    </w:div>
    <w:div w:id="1075280163">
      <w:bodyDiv w:val="1"/>
      <w:marLeft w:val="0"/>
      <w:marRight w:val="0"/>
      <w:marTop w:val="0"/>
      <w:marBottom w:val="0"/>
      <w:divBdr>
        <w:top w:val="none" w:sz="0" w:space="0" w:color="auto"/>
        <w:left w:val="none" w:sz="0" w:space="0" w:color="auto"/>
        <w:bottom w:val="none" w:sz="0" w:space="0" w:color="auto"/>
        <w:right w:val="none" w:sz="0" w:space="0" w:color="auto"/>
      </w:divBdr>
    </w:div>
    <w:div w:id="1078792120">
      <w:bodyDiv w:val="1"/>
      <w:marLeft w:val="0"/>
      <w:marRight w:val="0"/>
      <w:marTop w:val="0"/>
      <w:marBottom w:val="0"/>
      <w:divBdr>
        <w:top w:val="none" w:sz="0" w:space="0" w:color="auto"/>
        <w:left w:val="none" w:sz="0" w:space="0" w:color="auto"/>
        <w:bottom w:val="none" w:sz="0" w:space="0" w:color="auto"/>
        <w:right w:val="none" w:sz="0" w:space="0" w:color="auto"/>
      </w:divBdr>
    </w:div>
    <w:div w:id="1079328398">
      <w:bodyDiv w:val="1"/>
      <w:marLeft w:val="0"/>
      <w:marRight w:val="0"/>
      <w:marTop w:val="0"/>
      <w:marBottom w:val="0"/>
      <w:divBdr>
        <w:top w:val="none" w:sz="0" w:space="0" w:color="auto"/>
        <w:left w:val="none" w:sz="0" w:space="0" w:color="auto"/>
        <w:bottom w:val="none" w:sz="0" w:space="0" w:color="auto"/>
        <w:right w:val="none" w:sz="0" w:space="0" w:color="auto"/>
      </w:divBdr>
    </w:div>
    <w:div w:id="1080951642">
      <w:bodyDiv w:val="1"/>
      <w:marLeft w:val="0"/>
      <w:marRight w:val="0"/>
      <w:marTop w:val="0"/>
      <w:marBottom w:val="0"/>
      <w:divBdr>
        <w:top w:val="none" w:sz="0" w:space="0" w:color="auto"/>
        <w:left w:val="none" w:sz="0" w:space="0" w:color="auto"/>
        <w:bottom w:val="none" w:sz="0" w:space="0" w:color="auto"/>
        <w:right w:val="none" w:sz="0" w:space="0" w:color="auto"/>
      </w:divBdr>
    </w:div>
    <w:div w:id="1081751952">
      <w:bodyDiv w:val="1"/>
      <w:marLeft w:val="0"/>
      <w:marRight w:val="0"/>
      <w:marTop w:val="0"/>
      <w:marBottom w:val="0"/>
      <w:divBdr>
        <w:top w:val="none" w:sz="0" w:space="0" w:color="auto"/>
        <w:left w:val="none" w:sz="0" w:space="0" w:color="auto"/>
        <w:bottom w:val="none" w:sz="0" w:space="0" w:color="auto"/>
        <w:right w:val="none" w:sz="0" w:space="0" w:color="auto"/>
      </w:divBdr>
    </w:div>
    <w:div w:id="1088845525">
      <w:bodyDiv w:val="1"/>
      <w:marLeft w:val="0"/>
      <w:marRight w:val="0"/>
      <w:marTop w:val="0"/>
      <w:marBottom w:val="0"/>
      <w:divBdr>
        <w:top w:val="none" w:sz="0" w:space="0" w:color="auto"/>
        <w:left w:val="none" w:sz="0" w:space="0" w:color="auto"/>
        <w:bottom w:val="none" w:sz="0" w:space="0" w:color="auto"/>
        <w:right w:val="none" w:sz="0" w:space="0" w:color="auto"/>
      </w:divBdr>
    </w:div>
    <w:div w:id="1096753973">
      <w:bodyDiv w:val="1"/>
      <w:marLeft w:val="0"/>
      <w:marRight w:val="0"/>
      <w:marTop w:val="0"/>
      <w:marBottom w:val="0"/>
      <w:divBdr>
        <w:top w:val="none" w:sz="0" w:space="0" w:color="auto"/>
        <w:left w:val="none" w:sz="0" w:space="0" w:color="auto"/>
        <w:bottom w:val="none" w:sz="0" w:space="0" w:color="auto"/>
        <w:right w:val="none" w:sz="0" w:space="0" w:color="auto"/>
      </w:divBdr>
    </w:div>
    <w:div w:id="1099563753">
      <w:bodyDiv w:val="1"/>
      <w:marLeft w:val="0"/>
      <w:marRight w:val="0"/>
      <w:marTop w:val="0"/>
      <w:marBottom w:val="0"/>
      <w:divBdr>
        <w:top w:val="none" w:sz="0" w:space="0" w:color="auto"/>
        <w:left w:val="none" w:sz="0" w:space="0" w:color="auto"/>
        <w:bottom w:val="none" w:sz="0" w:space="0" w:color="auto"/>
        <w:right w:val="none" w:sz="0" w:space="0" w:color="auto"/>
      </w:divBdr>
    </w:div>
    <w:div w:id="1103301183">
      <w:bodyDiv w:val="1"/>
      <w:marLeft w:val="0"/>
      <w:marRight w:val="0"/>
      <w:marTop w:val="0"/>
      <w:marBottom w:val="0"/>
      <w:divBdr>
        <w:top w:val="none" w:sz="0" w:space="0" w:color="auto"/>
        <w:left w:val="none" w:sz="0" w:space="0" w:color="auto"/>
        <w:bottom w:val="none" w:sz="0" w:space="0" w:color="auto"/>
        <w:right w:val="none" w:sz="0" w:space="0" w:color="auto"/>
      </w:divBdr>
    </w:div>
    <w:div w:id="1106730311">
      <w:bodyDiv w:val="1"/>
      <w:marLeft w:val="0"/>
      <w:marRight w:val="0"/>
      <w:marTop w:val="0"/>
      <w:marBottom w:val="0"/>
      <w:divBdr>
        <w:top w:val="none" w:sz="0" w:space="0" w:color="auto"/>
        <w:left w:val="none" w:sz="0" w:space="0" w:color="auto"/>
        <w:bottom w:val="none" w:sz="0" w:space="0" w:color="auto"/>
        <w:right w:val="none" w:sz="0" w:space="0" w:color="auto"/>
      </w:divBdr>
    </w:div>
    <w:div w:id="1113355370">
      <w:bodyDiv w:val="1"/>
      <w:marLeft w:val="0"/>
      <w:marRight w:val="0"/>
      <w:marTop w:val="0"/>
      <w:marBottom w:val="0"/>
      <w:divBdr>
        <w:top w:val="none" w:sz="0" w:space="0" w:color="auto"/>
        <w:left w:val="none" w:sz="0" w:space="0" w:color="auto"/>
        <w:bottom w:val="none" w:sz="0" w:space="0" w:color="auto"/>
        <w:right w:val="none" w:sz="0" w:space="0" w:color="auto"/>
      </w:divBdr>
    </w:div>
    <w:div w:id="1115707848">
      <w:bodyDiv w:val="1"/>
      <w:marLeft w:val="0"/>
      <w:marRight w:val="0"/>
      <w:marTop w:val="0"/>
      <w:marBottom w:val="0"/>
      <w:divBdr>
        <w:top w:val="none" w:sz="0" w:space="0" w:color="auto"/>
        <w:left w:val="none" w:sz="0" w:space="0" w:color="auto"/>
        <w:bottom w:val="none" w:sz="0" w:space="0" w:color="auto"/>
        <w:right w:val="none" w:sz="0" w:space="0" w:color="auto"/>
      </w:divBdr>
    </w:div>
    <w:div w:id="1125737503">
      <w:bodyDiv w:val="1"/>
      <w:marLeft w:val="0"/>
      <w:marRight w:val="0"/>
      <w:marTop w:val="0"/>
      <w:marBottom w:val="0"/>
      <w:divBdr>
        <w:top w:val="none" w:sz="0" w:space="0" w:color="auto"/>
        <w:left w:val="none" w:sz="0" w:space="0" w:color="auto"/>
        <w:bottom w:val="none" w:sz="0" w:space="0" w:color="auto"/>
        <w:right w:val="none" w:sz="0" w:space="0" w:color="auto"/>
      </w:divBdr>
    </w:div>
    <w:div w:id="1127507315">
      <w:bodyDiv w:val="1"/>
      <w:marLeft w:val="0"/>
      <w:marRight w:val="0"/>
      <w:marTop w:val="0"/>
      <w:marBottom w:val="0"/>
      <w:divBdr>
        <w:top w:val="none" w:sz="0" w:space="0" w:color="auto"/>
        <w:left w:val="none" w:sz="0" w:space="0" w:color="auto"/>
        <w:bottom w:val="none" w:sz="0" w:space="0" w:color="auto"/>
        <w:right w:val="none" w:sz="0" w:space="0" w:color="auto"/>
      </w:divBdr>
    </w:div>
    <w:div w:id="1129126681">
      <w:bodyDiv w:val="1"/>
      <w:marLeft w:val="0"/>
      <w:marRight w:val="0"/>
      <w:marTop w:val="0"/>
      <w:marBottom w:val="0"/>
      <w:divBdr>
        <w:top w:val="none" w:sz="0" w:space="0" w:color="auto"/>
        <w:left w:val="none" w:sz="0" w:space="0" w:color="auto"/>
        <w:bottom w:val="none" w:sz="0" w:space="0" w:color="auto"/>
        <w:right w:val="none" w:sz="0" w:space="0" w:color="auto"/>
      </w:divBdr>
    </w:div>
    <w:div w:id="1135440789">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41579479">
      <w:bodyDiv w:val="1"/>
      <w:marLeft w:val="0"/>
      <w:marRight w:val="0"/>
      <w:marTop w:val="0"/>
      <w:marBottom w:val="0"/>
      <w:divBdr>
        <w:top w:val="none" w:sz="0" w:space="0" w:color="auto"/>
        <w:left w:val="none" w:sz="0" w:space="0" w:color="auto"/>
        <w:bottom w:val="none" w:sz="0" w:space="0" w:color="auto"/>
        <w:right w:val="none" w:sz="0" w:space="0" w:color="auto"/>
      </w:divBdr>
    </w:div>
    <w:div w:id="1143883947">
      <w:bodyDiv w:val="1"/>
      <w:marLeft w:val="0"/>
      <w:marRight w:val="0"/>
      <w:marTop w:val="0"/>
      <w:marBottom w:val="0"/>
      <w:divBdr>
        <w:top w:val="none" w:sz="0" w:space="0" w:color="auto"/>
        <w:left w:val="none" w:sz="0" w:space="0" w:color="auto"/>
        <w:bottom w:val="none" w:sz="0" w:space="0" w:color="auto"/>
        <w:right w:val="none" w:sz="0" w:space="0" w:color="auto"/>
      </w:divBdr>
    </w:div>
    <w:div w:id="1143885675">
      <w:bodyDiv w:val="1"/>
      <w:marLeft w:val="0"/>
      <w:marRight w:val="0"/>
      <w:marTop w:val="0"/>
      <w:marBottom w:val="0"/>
      <w:divBdr>
        <w:top w:val="none" w:sz="0" w:space="0" w:color="auto"/>
        <w:left w:val="none" w:sz="0" w:space="0" w:color="auto"/>
        <w:bottom w:val="none" w:sz="0" w:space="0" w:color="auto"/>
        <w:right w:val="none" w:sz="0" w:space="0" w:color="auto"/>
      </w:divBdr>
    </w:div>
    <w:div w:id="1149637853">
      <w:bodyDiv w:val="1"/>
      <w:marLeft w:val="0"/>
      <w:marRight w:val="0"/>
      <w:marTop w:val="0"/>
      <w:marBottom w:val="0"/>
      <w:divBdr>
        <w:top w:val="none" w:sz="0" w:space="0" w:color="auto"/>
        <w:left w:val="none" w:sz="0" w:space="0" w:color="auto"/>
        <w:bottom w:val="none" w:sz="0" w:space="0" w:color="auto"/>
        <w:right w:val="none" w:sz="0" w:space="0" w:color="auto"/>
      </w:divBdr>
    </w:div>
    <w:div w:id="1150319047">
      <w:bodyDiv w:val="1"/>
      <w:marLeft w:val="0"/>
      <w:marRight w:val="0"/>
      <w:marTop w:val="0"/>
      <w:marBottom w:val="0"/>
      <w:divBdr>
        <w:top w:val="none" w:sz="0" w:space="0" w:color="auto"/>
        <w:left w:val="none" w:sz="0" w:space="0" w:color="auto"/>
        <w:bottom w:val="none" w:sz="0" w:space="0" w:color="auto"/>
        <w:right w:val="none" w:sz="0" w:space="0" w:color="auto"/>
      </w:divBdr>
    </w:div>
    <w:div w:id="1153523032">
      <w:bodyDiv w:val="1"/>
      <w:marLeft w:val="0"/>
      <w:marRight w:val="0"/>
      <w:marTop w:val="0"/>
      <w:marBottom w:val="0"/>
      <w:divBdr>
        <w:top w:val="none" w:sz="0" w:space="0" w:color="auto"/>
        <w:left w:val="none" w:sz="0" w:space="0" w:color="auto"/>
        <w:bottom w:val="none" w:sz="0" w:space="0" w:color="auto"/>
        <w:right w:val="none" w:sz="0" w:space="0" w:color="auto"/>
      </w:divBdr>
    </w:div>
    <w:div w:id="1156265106">
      <w:bodyDiv w:val="1"/>
      <w:marLeft w:val="0"/>
      <w:marRight w:val="0"/>
      <w:marTop w:val="0"/>
      <w:marBottom w:val="0"/>
      <w:divBdr>
        <w:top w:val="none" w:sz="0" w:space="0" w:color="auto"/>
        <w:left w:val="none" w:sz="0" w:space="0" w:color="auto"/>
        <w:bottom w:val="none" w:sz="0" w:space="0" w:color="auto"/>
        <w:right w:val="none" w:sz="0" w:space="0" w:color="auto"/>
      </w:divBdr>
    </w:div>
    <w:div w:id="1158420994">
      <w:bodyDiv w:val="1"/>
      <w:marLeft w:val="0"/>
      <w:marRight w:val="0"/>
      <w:marTop w:val="0"/>
      <w:marBottom w:val="0"/>
      <w:divBdr>
        <w:top w:val="none" w:sz="0" w:space="0" w:color="auto"/>
        <w:left w:val="none" w:sz="0" w:space="0" w:color="auto"/>
        <w:bottom w:val="none" w:sz="0" w:space="0" w:color="auto"/>
        <w:right w:val="none" w:sz="0" w:space="0" w:color="auto"/>
      </w:divBdr>
    </w:div>
    <w:div w:id="1162156189">
      <w:bodyDiv w:val="1"/>
      <w:marLeft w:val="0"/>
      <w:marRight w:val="0"/>
      <w:marTop w:val="0"/>
      <w:marBottom w:val="0"/>
      <w:divBdr>
        <w:top w:val="none" w:sz="0" w:space="0" w:color="auto"/>
        <w:left w:val="none" w:sz="0" w:space="0" w:color="auto"/>
        <w:bottom w:val="none" w:sz="0" w:space="0" w:color="auto"/>
        <w:right w:val="none" w:sz="0" w:space="0" w:color="auto"/>
      </w:divBdr>
    </w:div>
    <w:div w:id="1167481599">
      <w:bodyDiv w:val="1"/>
      <w:marLeft w:val="0"/>
      <w:marRight w:val="0"/>
      <w:marTop w:val="0"/>
      <w:marBottom w:val="0"/>
      <w:divBdr>
        <w:top w:val="none" w:sz="0" w:space="0" w:color="auto"/>
        <w:left w:val="none" w:sz="0" w:space="0" w:color="auto"/>
        <w:bottom w:val="none" w:sz="0" w:space="0" w:color="auto"/>
        <w:right w:val="none" w:sz="0" w:space="0" w:color="auto"/>
      </w:divBdr>
    </w:div>
    <w:div w:id="1169297339">
      <w:bodyDiv w:val="1"/>
      <w:marLeft w:val="0"/>
      <w:marRight w:val="0"/>
      <w:marTop w:val="0"/>
      <w:marBottom w:val="0"/>
      <w:divBdr>
        <w:top w:val="none" w:sz="0" w:space="0" w:color="auto"/>
        <w:left w:val="none" w:sz="0" w:space="0" w:color="auto"/>
        <w:bottom w:val="none" w:sz="0" w:space="0" w:color="auto"/>
        <w:right w:val="none" w:sz="0" w:space="0" w:color="auto"/>
      </w:divBdr>
    </w:div>
    <w:div w:id="1170758749">
      <w:bodyDiv w:val="1"/>
      <w:marLeft w:val="0"/>
      <w:marRight w:val="0"/>
      <w:marTop w:val="0"/>
      <w:marBottom w:val="0"/>
      <w:divBdr>
        <w:top w:val="none" w:sz="0" w:space="0" w:color="auto"/>
        <w:left w:val="none" w:sz="0" w:space="0" w:color="auto"/>
        <w:bottom w:val="none" w:sz="0" w:space="0" w:color="auto"/>
        <w:right w:val="none" w:sz="0" w:space="0" w:color="auto"/>
      </w:divBdr>
    </w:div>
    <w:div w:id="1172795379">
      <w:bodyDiv w:val="1"/>
      <w:marLeft w:val="0"/>
      <w:marRight w:val="0"/>
      <w:marTop w:val="0"/>
      <w:marBottom w:val="0"/>
      <w:divBdr>
        <w:top w:val="none" w:sz="0" w:space="0" w:color="auto"/>
        <w:left w:val="none" w:sz="0" w:space="0" w:color="auto"/>
        <w:bottom w:val="none" w:sz="0" w:space="0" w:color="auto"/>
        <w:right w:val="none" w:sz="0" w:space="0" w:color="auto"/>
      </w:divBdr>
    </w:div>
    <w:div w:id="1174687673">
      <w:bodyDiv w:val="1"/>
      <w:marLeft w:val="0"/>
      <w:marRight w:val="0"/>
      <w:marTop w:val="0"/>
      <w:marBottom w:val="0"/>
      <w:divBdr>
        <w:top w:val="none" w:sz="0" w:space="0" w:color="auto"/>
        <w:left w:val="none" w:sz="0" w:space="0" w:color="auto"/>
        <w:bottom w:val="none" w:sz="0" w:space="0" w:color="auto"/>
        <w:right w:val="none" w:sz="0" w:space="0" w:color="auto"/>
      </w:divBdr>
    </w:div>
    <w:div w:id="1175261919">
      <w:bodyDiv w:val="1"/>
      <w:marLeft w:val="0"/>
      <w:marRight w:val="0"/>
      <w:marTop w:val="0"/>
      <w:marBottom w:val="0"/>
      <w:divBdr>
        <w:top w:val="none" w:sz="0" w:space="0" w:color="auto"/>
        <w:left w:val="none" w:sz="0" w:space="0" w:color="auto"/>
        <w:bottom w:val="none" w:sz="0" w:space="0" w:color="auto"/>
        <w:right w:val="none" w:sz="0" w:space="0" w:color="auto"/>
      </w:divBdr>
    </w:div>
    <w:div w:id="1175262579">
      <w:bodyDiv w:val="1"/>
      <w:marLeft w:val="0"/>
      <w:marRight w:val="0"/>
      <w:marTop w:val="0"/>
      <w:marBottom w:val="0"/>
      <w:divBdr>
        <w:top w:val="none" w:sz="0" w:space="0" w:color="auto"/>
        <w:left w:val="none" w:sz="0" w:space="0" w:color="auto"/>
        <w:bottom w:val="none" w:sz="0" w:space="0" w:color="auto"/>
        <w:right w:val="none" w:sz="0" w:space="0" w:color="auto"/>
      </w:divBdr>
    </w:div>
    <w:div w:id="1176530982">
      <w:bodyDiv w:val="1"/>
      <w:marLeft w:val="0"/>
      <w:marRight w:val="0"/>
      <w:marTop w:val="0"/>
      <w:marBottom w:val="0"/>
      <w:divBdr>
        <w:top w:val="none" w:sz="0" w:space="0" w:color="auto"/>
        <w:left w:val="none" w:sz="0" w:space="0" w:color="auto"/>
        <w:bottom w:val="none" w:sz="0" w:space="0" w:color="auto"/>
        <w:right w:val="none" w:sz="0" w:space="0" w:color="auto"/>
      </w:divBdr>
    </w:div>
    <w:div w:id="1178079771">
      <w:bodyDiv w:val="1"/>
      <w:marLeft w:val="0"/>
      <w:marRight w:val="0"/>
      <w:marTop w:val="0"/>
      <w:marBottom w:val="0"/>
      <w:divBdr>
        <w:top w:val="none" w:sz="0" w:space="0" w:color="auto"/>
        <w:left w:val="none" w:sz="0" w:space="0" w:color="auto"/>
        <w:bottom w:val="none" w:sz="0" w:space="0" w:color="auto"/>
        <w:right w:val="none" w:sz="0" w:space="0" w:color="auto"/>
      </w:divBdr>
    </w:div>
    <w:div w:id="1188324905">
      <w:bodyDiv w:val="1"/>
      <w:marLeft w:val="0"/>
      <w:marRight w:val="0"/>
      <w:marTop w:val="0"/>
      <w:marBottom w:val="0"/>
      <w:divBdr>
        <w:top w:val="none" w:sz="0" w:space="0" w:color="auto"/>
        <w:left w:val="none" w:sz="0" w:space="0" w:color="auto"/>
        <w:bottom w:val="none" w:sz="0" w:space="0" w:color="auto"/>
        <w:right w:val="none" w:sz="0" w:space="0" w:color="auto"/>
      </w:divBdr>
    </w:div>
    <w:div w:id="1190489169">
      <w:bodyDiv w:val="1"/>
      <w:marLeft w:val="0"/>
      <w:marRight w:val="0"/>
      <w:marTop w:val="0"/>
      <w:marBottom w:val="0"/>
      <w:divBdr>
        <w:top w:val="none" w:sz="0" w:space="0" w:color="auto"/>
        <w:left w:val="none" w:sz="0" w:space="0" w:color="auto"/>
        <w:bottom w:val="none" w:sz="0" w:space="0" w:color="auto"/>
        <w:right w:val="none" w:sz="0" w:space="0" w:color="auto"/>
      </w:divBdr>
    </w:div>
    <w:div w:id="1190992575">
      <w:bodyDiv w:val="1"/>
      <w:marLeft w:val="0"/>
      <w:marRight w:val="0"/>
      <w:marTop w:val="0"/>
      <w:marBottom w:val="0"/>
      <w:divBdr>
        <w:top w:val="none" w:sz="0" w:space="0" w:color="auto"/>
        <w:left w:val="none" w:sz="0" w:space="0" w:color="auto"/>
        <w:bottom w:val="none" w:sz="0" w:space="0" w:color="auto"/>
        <w:right w:val="none" w:sz="0" w:space="0" w:color="auto"/>
      </w:divBdr>
    </w:div>
    <w:div w:id="1192718391">
      <w:bodyDiv w:val="1"/>
      <w:marLeft w:val="0"/>
      <w:marRight w:val="0"/>
      <w:marTop w:val="0"/>
      <w:marBottom w:val="0"/>
      <w:divBdr>
        <w:top w:val="none" w:sz="0" w:space="0" w:color="auto"/>
        <w:left w:val="none" w:sz="0" w:space="0" w:color="auto"/>
        <w:bottom w:val="none" w:sz="0" w:space="0" w:color="auto"/>
        <w:right w:val="none" w:sz="0" w:space="0" w:color="auto"/>
      </w:divBdr>
    </w:div>
    <w:div w:id="1197158850">
      <w:bodyDiv w:val="1"/>
      <w:marLeft w:val="0"/>
      <w:marRight w:val="0"/>
      <w:marTop w:val="0"/>
      <w:marBottom w:val="0"/>
      <w:divBdr>
        <w:top w:val="none" w:sz="0" w:space="0" w:color="auto"/>
        <w:left w:val="none" w:sz="0" w:space="0" w:color="auto"/>
        <w:bottom w:val="none" w:sz="0" w:space="0" w:color="auto"/>
        <w:right w:val="none" w:sz="0" w:space="0" w:color="auto"/>
      </w:divBdr>
    </w:div>
    <w:div w:id="1199391027">
      <w:bodyDiv w:val="1"/>
      <w:marLeft w:val="0"/>
      <w:marRight w:val="0"/>
      <w:marTop w:val="0"/>
      <w:marBottom w:val="0"/>
      <w:divBdr>
        <w:top w:val="none" w:sz="0" w:space="0" w:color="auto"/>
        <w:left w:val="none" w:sz="0" w:space="0" w:color="auto"/>
        <w:bottom w:val="none" w:sz="0" w:space="0" w:color="auto"/>
        <w:right w:val="none" w:sz="0" w:space="0" w:color="auto"/>
      </w:divBdr>
    </w:div>
    <w:div w:id="1201355392">
      <w:bodyDiv w:val="1"/>
      <w:marLeft w:val="0"/>
      <w:marRight w:val="0"/>
      <w:marTop w:val="0"/>
      <w:marBottom w:val="0"/>
      <w:divBdr>
        <w:top w:val="none" w:sz="0" w:space="0" w:color="auto"/>
        <w:left w:val="none" w:sz="0" w:space="0" w:color="auto"/>
        <w:bottom w:val="none" w:sz="0" w:space="0" w:color="auto"/>
        <w:right w:val="none" w:sz="0" w:space="0" w:color="auto"/>
      </w:divBdr>
    </w:div>
    <w:div w:id="1202129619">
      <w:bodyDiv w:val="1"/>
      <w:marLeft w:val="0"/>
      <w:marRight w:val="0"/>
      <w:marTop w:val="0"/>
      <w:marBottom w:val="0"/>
      <w:divBdr>
        <w:top w:val="none" w:sz="0" w:space="0" w:color="auto"/>
        <w:left w:val="none" w:sz="0" w:space="0" w:color="auto"/>
        <w:bottom w:val="none" w:sz="0" w:space="0" w:color="auto"/>
        <w:right w:val="none" w:sz="0" w:space="0" w:color="auto"/>
      </w:divBdr>
    </w:div>
    <w:div w:id="1205173578">
      <w:bodyDiv w:val="1"/>
      <w:marLeft w:val="0"/>
      <w:marRight w:val="0"/>
      <w:marTop w:val="0"/>
      <w:marBottom w:val="0"/>
      <w:divBdr>
        <w:top w:val="none" w:sz="0" w:space="0" w:color="auto"/>
        <w:left w:val="none" w:sz="0" w:space="0" w:color="auto"/>
        <w:bottom w:val="none" w:sz="0" w:space="0" w:color="auto"/>
        <w:right w:val="none" w:sz="0" w:space="0" w:color="auto"/>
      </w:divBdr>
    </w:div>
    <w:div w:id="1205873900">
      <w:bodyDiv w:val="1"/>
      <w:marLeft w:val="0"/>
      <w:marRight w:val="0"/>
      <w:marTop w:val="0"/>
      <w:marBottom w:val="0"/>
      <w:divBdr>
        <w:top w:val="none" w:sz="0" w:space="0" w:color="auto"/>
        <w:left w:val="none" w:sz="0" w:space="0" w:color="auto"/>
        <w:bottom w:val="none" w:sz="0" w:space="0" w:color="auto"/>
        <w:right w:val="none" w:sz="0" w:space="0" w:color="auto"/>
      </w:divBdr>
    </w:div>
    <w:div w:id="1206676302">
      <w:bodyDiv w:val="1"/>
      <w:marLeft w:val="0"/>
      <w:marRight w:val="0"/>
      <w:marTop w:val="0"/>
      <w:marBottom w:val="0"/>
      <w:divBdr>
        <w:top w:val="none" w:sz="0" w:space="0" w:color="auto"/>
        <w:left w:val="none" w:sz="0" w:space="0" w:color="auto"/>
        <w:bottom w:val="none" w:sz="0" w:space="0" w:color="auto"/>
        <w:right w:val="none" w:sz="0" w:space="0" w:color="auto"/>
      </w:divBdr>
    </w:div>
    <w:div w:id="1207062006">
      <w:bodyDiv w:val="1"/>
      <w:marLeft w:val="0"/>
      <w:marRight w:val="0"/>
      <w:marTop w:val="0"/>
      <w:marBottom w:val="0"/>
      <w:divBdr>
        <w:top w:val="none" w:sz="0" w:space="0" w:color="auto"/>
        <w:left w:val="none" w:sz="0" w:space="0" w:color="auto"/>
        <w:bottom w:val="none" w:sz="0" w:space="0" w:color="auto"/>
        <w:right w:val="none" w:sz="0" w:space="0" w:color="auto"/>
      </w:divBdr>
    </w:div>
    <w:div w:id="1212231604">
      <w:bodyDiv w:val="1"/>
      <w:marLeft w:val="0"/>
      <w:marRight w:val="0"/>
      <w:marTop w:val="0"/>
      <w:marBottom w:val="0"/>
      <w:divBdr>
        <w:top w:val="none" w:sz="0" w:space="0" w:color="auto"/>
        <w:left w:val="none" w:sz="0" w:space="0" w:color="auto"/>
        <w:bottom w:val="none" w:sz="0" w:space="0" w:color="auto"/>
        <w:right w:val="none" w:sz="0" w:space="0" w:color="auto"/>
      </w:divBdr>
    </w:div>
    <w:div w:id="1215653246">
      <w:bodyDiv w:val="1"/>
      <w:marLeft w:val="0"/>
      <w:marRight w:val="0"/>
      <w:marTop w:val="0"/>
      <w:marBottom w:val="0"/>
      <w:divBdr>
        <w:top w:val="none" w:sz="0" w:space="0" w:color="auto"/>
        <w:left w:val="none" w:sz="0" w:space="0" w:color="auto"/>
        <w:bottom w:val="none" w:sz="0" w:space="0" w:color="auto"/>
        <w:right w:val="none" w:sz="0" w:space="0" w:color="auto"/>
      </w:divBdr>
    </w:div>
    <w:div w:id="1219903921">
      <w:bodyDiv w:val="1"/>
      <w:marLeft w:val="0"/>
      <w:marRight w:val="0"/>
      <w:marTop w:val="0"/>
      <w:marBottom w:val="0"/>
      <w:divBdr>
        <w:top w:val="none" w:sz="0" w:space="0" w:color="auto"/>
        <w:left w:val="none" w:sz="0" w:space="0" w:color="auto"/>
        <w:bottom w:val="none" w:sz="0" w:space="0" w:color="auto"/>
        <w:right w:val="none" w:sz="0" w:space="0" w:color="auto"/>
      </w:divBdr>
    </w:div>
    <w:div w:id="1222909017">
      <w:bodyDiv w:val="1"/>
      <w:marLeft w:val="0"/>
      <w:marRight w:val="0"/>
      <w:marTop w:val="0"/>
      <w:marBottom w:val="0"/>
      <w:divBdr>
        <w:top w:val="none" w:sz="0" w:space="0" w:color="auto"/>
        <w:left w:val="none" w:sz="0" w:space="0" w:color="auto"/>
        <w:bottom w:val="none" w:sz="0" w:space="0" w:color="auto"/>
        <w:right w:val="none" w:sz="0" w:space="0" w:color="auto"/>
      </w:divBdr>
    </w:div>
    <w:div w:id="1226992253">
      <w:bodyDiv w:val="1"/>
      <w:marLeft w:val="0"/>
      <w:marRight w:val="0"/>
      <w:marTop w:val="0"/>
      <w:marBottom w:val="0"/>
      <w:divBdr>
        <w:top w:val="none" w:sz="0" w:space="0" w:color="auto"/>
        <w:left w:val="none" w:sz="0" w:space="0" w:color="auto"/>
        <w:bottom w:val="none" w:sz="0" w:space="0" w:color="auto"/>
        <w:right w:val="none" w:sz="0" w:space="0" w:color="auto"/>
      </w:divBdr>
    </w:div>
    <w:div w:id="1234924841">
      <w:bodyDiv w:val="1"/>
      <w:marLeft w:val="0"/>
      <w:marRight w:val="0"/>
      <w:marTop w:val="0"/>
      <w:marBottom w:val="0"/>
      <w:divBdr>
        <w:top w:val="none" w:sz="0" w:space="0" w:color="auto"/>
        <w:left w:val="none" w:sz="0" w:space="0" w:color="auto"/>
        <w:bottom w:val="none" w:sz="0" w:space="0" w:color="auto"/>
        <w:right w:val="none" w:sz="0" w:space="0" w:color="auto"/>
      </w:divBdr>
    </w:div>
    <w:div w:id="1238977178">
      <w:bodyDiv w:val="1"/>
      <w:marLeft w:val="0"/>
      <w:marRight w:val="0"/>
      <w:marTop w:val="0"/>
      <w:marBottom w:val="0"/>
      <w:divBdr>
        <w:top w:val="none" w:sz="0" w:space="0" w:color="auto"/>
        <w:left w:val="none" w:sz="0" w:space="0" w:color="auto"/>
        <w:bottom w:val="none" w:sz="0" w:space="0" w:color="auto"/>
        <w:right w:val="none" w:sz="0" w:space="0" w:color="auto"/>
      </w:divBdr>
    </w:div>
    <w:div w:id="1240939958">
      <w:bodyDiv w:val="1"/>
      <w:marLeft w:val="0"/>
      <w:marRight w:val="0"/>
      <w:marTop w:val="0"/>
      <w:marBottom w:val="0"/>
      <w:divBdr>
        <w:top w:val="none" w:sz="0" w:space="0" w:color="auto"/>
        <w:left w:val="none" w:sz="0" w:space="0" w:color="auto"/>
        <w:bottom w:val="none" w:sz="0" w:space="0" w:color="auto"/>
        <w:right w:val="none" w:sz="0" w:space="0" w:color="auto"/>
      </w:divBdr>
    </w:div>
    <w:div w:id="1241872323">
      <w:bodyDiv w:val="1"/>
      <w:marLeft w:val="0"/>
      <w:marRight w:val="0"/>
      <w:marTop w:val="0"/>
      <w:marBottom w:val="0"/>
      <w:divBdr>
        <w:top w:val="none" w:sz="0" w:space="0" w:color="auto"/>
        <w:left w:val="none" w:sz="0" w:space="0" w:color="auto"/>
        <w:bottom w:val="none" w:sz="0" w:space="0" w:color="auto"/>
        <w:right w:val="none" w:sz="0" w:space="0" w:color="auto"/>
      </w:divBdr>
    </w:div>
    <w:div w:id="1247226266">
      <w:bodyDiv w:val="1"/>
      <w:marLeft w:val="0"/>
      <w:marRight w:val="0"/>
      <w:marTop w:val="0"/>
      <w:marBottom w:val="0"/>
      <w:divBdr>
        <w:top w:val="none" w:sz="0" w:space="0" w:color="auto"/>
        <w:left w:val="none" w:sz="0" w:space="0" w:color="auto"/>
        <w:bottom w:val="none" w:sz="0" w:space="0" w:color="auto"/>
        <w:right w:val="none" w:sz="0" w:space="0" w:color="auto"/>
      </w:divBdr>
    </w:div>
    <w:div w:id="1252474499">
      <w:bodyDiv w:val="1"/>
      <w:marLeft w:val="0"/>
      <w:marRight w:val="0"/>
      <w:marTop w:val="0"/>
      <w:marBottom w:val="0"/>
      <w:divBdr>
        <w:top w:val="none" w:sz="0" w:space="0" w:color="auto"/>
        <w:left w:val="none" w:sz="0" w:space="0" w:color="auto"/>
        <w:bottom w:val="none" w:sz="0" w:space="0" w:color="auto"/>
        <w:right w:val="none" w:sz="0" w:space="0" w:color="auto"/>
      </w:divBdr>
    </w:div>
    <w:div w:id="1256547887">
      <w:bodyDiv w:val="1"/>
      <w:marLeft w:val="0"/>
      <w:marRight w:val="0"/>
      <w:marTop w:val="0"/>
      <w:marBottom w:val="0"/>
      <w:divBdr>
        <w:top w:val="none" w:sz="0" w:space="0" w:color="auto"/>
        <w:left w:val="none" w:sz="0" w:space="0" w:color="auto"/>
        <w:bottom w:val="none" w:sz="0" w:space="0" w:color="auto"/>
        <w:right w:val="none" w:sz="0" w:space="0" w:color="auto"/>
      </w:divBdr>
    </w:div>
    <w:div w:id="1258908122">
      <w:bodyDiv w:val="1"/>
      <w:marLeft w:val="0"/>
      <w:marRight w:val="0"/>
      <w:marTop w:val="0"/>
      <w:marBottom w:val="0"/>
      <w:divBdr>
        <w:top w:val="none" w:sz="0" w:space="0" w:color="auto"/>
        <w:left w:val="none" w:sz="0" w:space="0" w:color="auto"/>
        <w:bottom w:val="none" w:sz="0" w:space="0" w:color="auto"/>
        <w:right w:val="none" w:sz="0" w:space="0" w:color="auto"/>
      </w:divBdr>
    </w:div>
    <w:div w:id="1272781233">
      <w:bodyDiv w:val="1"/>
      <w:marLeft w:val="0"/>
      <w:marRight w:val="0"/>
      <w:marTop w:val="0"/>
      <w:marBottom w:val="0"/>
      <w:divBdr>
        <w:top w:val="none" w:sz="0" w:space="0" w:color="auto"/>
        <w:left w:val="none" w:sz="0" w:space="0" w:color="auto"/>
        <w:bottom w:val="none" w:sz="0" w:space="0" w:color="auto"/>
        <w:right w:val="none" w:sz="0" w:space="0" w:color="auto"/>
      </w:divBdr>
    </w:div>
    <w:div w:id="1277641205">
      <w:bodyDiv w:val="1"/>
      <w:marLeft w:val="0"/>
      <w:marRight w:val="0"/>
      <w:marTop w:val="0"/>
      <w:marBottom w:val="0"/>
      <w:divBdr>
        <w:top w:val="none" w:sz="0" w:space="0" w:color="auto"/>
        <w:left w:val="none" w:sz="0" w:space="0" w:color="auto"/>
        <w:bottom w:val="none" w:sz="0" w:space="0" w:color="auto"/>
        <w:right w:val="none" w:sz="0" w:space="0" w:color="auto"/>
      </w:divBdr>
    </w:div>
    <w:div w:id="1280718345">
      <w:bodyDiv w:val="1"/>
      <w:marLeft w:val="0"/>
      <w:marRight w:val="0"/>
      <w:marTop w:val="0"/>
      <w:marBottom w:val="0"/>
      <w:divBdr>
        <w:top w:val="none" w:sz="0" w:space="0" w:color="auto"/>
        <w:left w:val="none" w:sz="0" w:space="0" w:color="auto"/>
        <w:bottom w:val="none" w:sz="0" w:space="0" w:color="auto"/>
        <w:right w:val="none" w:sz="0" w:space="0" w:color="auto"/>
      </w:divBdr>
    </w:div>
    <w:div w:id="1282610563">
      <w:bodyDiv w:val="1"/>
      <w:marLeft w:val="0"/>
      <w:marRight w:val="0"/>
      <w:marTop w:val="0"/>
      <w:marBottom w:val="0"/>
      <w:divBdr>
        <w:top w:val="none" w:sz="0" w:space="0" w:color="auto"/>
        <w:left w:val="none" w:sz="0" w:space="0" w:color="auto"/>
        <w:bottom w:val="none" w:sz="0" w:space="0" w:color="auto"/>
        <w:right w:val="none" w:sz="0" w:space="0" w:color="auto"/>
      </w:divBdr>
    </w:div>
    <w:div w:id="1283924675">
      <w:bodyDiv w:val="1"/>
      <w:marLeft w:val="0"/>
      <w:marRight w:val="0"/>
      <w:marTop w:val="0"/>
      <w:marBottom w:val="0"/>
      <w:divBdr>
        <w:top w:val="none" w:sz="0" w:space="0" w:color="auto"/>
        <w:left w:val="none" w:sz="0" w:space="0" w:color="auto"/>
        <w:bottom w:val="none" w:sz="0" w:space="0" w:color="auto"/>
        <w:right w:val="none" w:sz="0" w:space="0" w:color="auto"/>
      </w:divBdr>
    </w:div>
    <w:div w:id="1291321463">
      <w:bodyDiv w:val="1"/>
      <w:marLeft w:val="0"/>
      <w:marRight w:val="0"/>
      <w:marTop w:val="0"/>
      <w:marBottom w:val="0"/>
      <w:divBdr>
        <w:top w:val="none" w:sz="0" w:space="0" w:color="auto"/>
        <w:left w:val="none" w:sz="0" w:space="0" w:color="auto"/>
        <w:bottom w:val="none" w:sz="0" w:space="0" w:color="auto"/>
        <w:right w:val="none" w:sz="0" w:space="0" w:color="auto"/>
      </w:divBdr>
    </w:div>
    <w:div w:id="1297488118">
      <w:bodyDiv w:val="1"/>
      <w:marLeft w:val="0"/>
      <w:marRight w:val="0"/>
      <w:marTop w:val="0"/>
      <w:marBottom w:val="0"/>
      <w:divBdr>
        <w:top w:val="none" w:sz="0" w:space="0" w:color="auto"/>
        <w:left w:val="none" w:sz="0" w:space="0" w:color="auto"/>
        <w:bottom w:val="none" w:sz="0" w:space="0" w:color="auto"/>
        <w:right w:val="none" w:sz="0" w:space="0" w:color="auto"/>
      </w:divBdr>
    </w:div>
    <w:div w:id="1300263383">
      <w:bodyDiv w:val="1"/>
      <w:marLeft w:val="0"/>
      <w:marRight w:val="0"/>
      <w:marTop w:val="0"/>
      <w:marBottom w:val="0"/>
      <w:divBdr>
        <w:top w:val="none" w:sz="0" w:space="0" w:color="auto"/>
        <w:left w:val="none" w:sz="0" w:space="0" w:color="auto"/>
        <w:bottom w:val="none" w:sz="0" w:space="0" w:color="auto"/>
        <w:right w:val="none" w:sz="0" w:space="0" w:color="auto"/>
      </w:divBdr>
    </w:div>
    <w:div w:id="1304853784">
      <w:bodyDiv w:val="1"/>
      <w:marLeft w:val="0"/>
      <w:marRight w:val="0"/>
      <w:marTop w:val="0"/>
      <w:marBottom w:val="0"/>
      <w:divBdr>
        <w:top w:val="none" w:sz="0" w:space="0" w:color="auto"/>
        <w:left w:val="none" w:sz="0" w:space="0" w:color="auto"/>
        <w:bottom w:val="none" w:sz="0" w:space="0" w:color="auto"/>
        <w:right w:val="none" w:sz="0" w:space="0" w:color="auto"/>
      </w:divBdr>
    </w:div>
    <w:div w:id="1306860712">
      <w:bodyDiv w:val="1"/>
      <w:marLeft w:val="0"/>
      <w:marRight w:val="0"/>
      <w:marTop w:val="0"/>
      <w:marBottom w:val="0"/>
      <w:divBdr>
        <w:top w:val="none" w:sz="0" w:space="0" w:color="auto"/>
        <w:left w:val="none" w:sz="0" w:space="0" w:color="auto"/>
        <w:bottom w:val="none" w:sz="0" w:space="0" w:color="auto"/>
        <w:right w:val="none" w:sz="0" w:space="0" w:color="auto"/>
      </w:divBdr>
    </w:div>
    <w:div w:id="1317032220">
      <w:bodyDiv w:val="1"/>
      <w:marLeft w:val="0"/>
      <w:marRight w:val="0"/>
      <w:marTop w:val="0"/>
      <w:marBottom w:val="0"/>
      <w:divBdr>
        <w:top w:val="none" w:sz="0" w:space="0" w:color="auto"/>
        <w:left w:val="none" w:sz="0" w:space="0" w:color="auto"/>
        <w:bottom w:val="none" w:sz="0" w:space="0" w:color="auto"/>
        <w:right w:val="none" w:sz="0" w:space="0" w:color="auto"/>
      </w:divBdr>
    </w:div>
    <w:div w:id="1325545465">
      <w:bodyDiv w:val="1"/>
      <w:marLeft w:val="0"/>
      <w:marRight w:val="0"/>
      <w:marTop w:val="0"/>
      <w:marBottom w:val="0"/>
      <w:divBdr>
        <w:top w:val="none" w:sz="0" w:space="0" w:color="auto"/>
        <w:left w:val="none" w:sz="0" w:space="0" w:color="auto"/>
        <w:bottom w:val="none" w:sz="0" w:space="0" w:color="auto"/>
        <w:right w:val="none" w:sz="0" w:space="0" w:color="auto"/>
      </w:divBdr>
    </w:div>
    <w:div w:id="1327442605">
      <w:bodyDiv w:val="1"/>
      <w:marLeft w:val="0"/>
      <w:marRight w:val="0"/>
      <w:marTop w:val="0"/>
      <w:marBottom w:val="0"/>
      <w:divBdr>
        <w:top w:val="none" w:sz="0" w:space="0" w:color="auto"/>
        <w:left w:val="none" w:sz="0" w:space="0" w:color="auto"/>
        <w:bottom w:val="none" w:sz="0" w:space="0" w:color="auto"/>
        <w:right w:val="none" w:sz="0" w:space="0" w:color="auto"/>
      </w:divBdr>
    </w:div>
    <w:div w:id="1328166293">
      <w:bodyDiv w:val="1"/>
      <w:marLeft w:val="0"/>
      <w:marRight w:val="0"/>
      <w:marTop w:val="0"/>
      <w:marBottom w:val="0"/>
      <w:divBdr>
        <w:top w:val="none" w:sz="0" w:space="0" w:color="auto"/>
        <w:left w:val="none" w:sz="0" w:space="0" w:color="auto"/>
        <w:bottom w:val="none" w:sz="0" w:space="0" w:color="auto"/>
        <w:right w:val="none" w:sz="0" w:space="0" w:color="auto"/>
      </w:divBdr>
    </w:div>
    <w:div w:id="1328509645">
      <w:bodyDiv w:val="1"/>
      <w:marLeft w:val="0"/>
      <w:marRight w:val="0"/>
      <w:marTop w:val="0"/>
      <w:marBottom w:val="0"/>
      <w:divBdr>
        <w:top w:val="none" w:sz="0" w:space="0" w:color="auto"/>
        <w:left w:val="none" w:sz="0" w:space="0" w:color="auto"/>
        <w:bottom w:val="none" w:sz="0" w:space="0" w:color="auto"/>
        <w:right w:val="none" w:sz="0" w:space="0" w:color="auto"/>
      </w:divBdr>
    </w:div>
    <w:div w:id="1328705023">
      <w:bodyDiv w:val="1"/>
      <w:marLeft w:val="0"/>
      <w:marRight w:val="0"/>
      <w:marTop w:val="0"/>
      <w:marBottom w:val="0"/>
      <w:divBdr>
        <w:top w:val="none" w:sz="0" w:space="0" w:color="auto"/>
        <w:left w:val="none" w:sz="0" w:space="0" w:color="auto"/>
        <w:bottom w:val="none" w:sz="0" w:space="0" w:color="auto"/>
        <w:right w:val="none" w:sz="0" w:space="0" w:color="auto"/>
      </w:divBdr>
    </w:div>
    <w:div w:id="1330795488">
      <w:bodyDiv w:val="1"/>
      <w:marLeft w:val="0"/>
      <w:marRight w:val="0"/>
      <w:marTop w:val="0"/>
      <w:marBottom w:val="0"/>
      <w:divBdr>
        <w:top w:val="none" w:sz="0" w:space="0" w:color="auto"/>
        <w:left w:val="none" w:sz="0" w:space="0" w:color="auto"/>
        <w:bottom w:val="none" w:sz="0" w:space="0" w:color="auto"/>
        <w:right w:val="none" w:sz="0" w:space="0" w:color="auto"/>
      </w:divBdr>
    </w:div>
    <w:div w:id="1332489002">
      <w:bodyDiv w:val="1"/>
      <w:marLeft w:val="0"/>
      <w:marRight w:val="0"/>
      <w:marTop w:val="0"/>
      <w:marBottom w:val="0"/>
      <w:divBdr>
        <w:top w:val="none" w:sz="0" w:space="0" w:color="auto"/>
        <w:left w:val="none" w:sz="0" w:space="0" w:color="auto"/>
        <w:bottom w:val="none" w:sz="0" w:space="0" w:color="auto"/>
        <w:right w:val="none" w:sz="0" w:space="0" w:color="auto"/>
      </w:divBdr>
    </w:div>
    <w:div w:id="1340038827">
      <w:bodyDiv w:val="1"/>
      <w:marLeft w:val="0"/>
      <w:marRight w:val="0"/>
      <w:marTop w:val="0"/>
      <w:marBottom w:val="0"/>
      <w:divBdr>
        <w:top w:val="none" w:sz="0" w:space="0" w:color="auto"/>
        <w:left w:val="none" w:sz="0" w:space="0" w:color="auto"/>
        <w:bottom w:val="none" w:sz="0" w:space="0" w:color="auto"/>
        <w:right w:val="none" w:sz="0" w:space="0" w:color="auto"/>
      </w:divBdr>
    </w:div>
    <w:div w:id="1342124766">
      <w:bodyDiv w:val="1"/>
      <w:marLeft w:val="0"/>
      <w:marRight w:val="0"/>
      <w:marTop w:val="0"/>
      <w:marBottom w:val="0"/>
      <w:divBdr>
        <w:top w:val="none" w:sz="0" w:space="0" w:color="auto"/>
        <w:left w:val="none" w:sz="0" w:space="0" w:color="auto"/>
        <w:bottom w:val="none" w:sz="0" w:space="0" w:color="auto"/>
        <w:right w:val="none" w:sz="0" w:space="0" w:color="auto"/>
      </w:divBdr>
    </w:div>
    <w:div w:id="1342393701">
      <w:bodyDiv w:val="1"/>
      <w:marLeft w:val="0"/>
      <w:marRight w:val="0"/>
      <w:marTop w:val="0"/>
      <w:marBottom w:val="0"/>
      <w:divBdr>
        <w:top w:val="none" w:sz="0" w:space="0" w:color="auto"/>
        <w:left w:val="none" w:sz="0" w:space="0" w:color="auto"/>
        <w:bottom w:val="none" w:sz="0" w:space="0" w:color="auto"/>
        <w:right w:val="none" w:sz="0" w:space="0" w:color="auto"/>
      </w:divBdr>
    </w:div>
    <w:div w:id="1344669518">
      <w:bodyDiv w:val="1"/>
      <w:marLeft w:val="0"/>
      <w:marRight w:val="0"/>
      <w:marTop w:val="0"/>
      <w:marBottom w:val="0"/>
      <w:divBdr>
        <w:top w:val="none" w:sz="0" w:space="0" w:color="auto"/>
        <w:left w:val="none" w:sz="0" w:space="0" w:color="auto"/>
        <w:bottom w:val="none" w:sz="0" w:space="0" w:color="auto"/>
        <w:right w:val="none" w:sz="0" w:space="0" w:color="auto"/>
      </w:divBdr>
    </w:div>
    <w:div w:id="1351418025">
      <w:bodyDiv w:val="1"/>
      <w:marLeft w:val="0"/>
      <w:marRight w:val="0"/>
      <w:marTop w:val="0"/>
      <w:marBottom w:val="0"/>
      <w:divBdr>
        <w:top w:val="none" w:sz="0" w:space="0" w:color="auto"/>
        <w:left w:val="none" w:sz="0" w:space="0" w:color="auto"/>
        <w:bottom w:val="none" w:sz="0" w:space="0" w:color="auto"/>
        <w:right w:val="none" w:sz="0" w:space="0" w:color="auto"/>
      </w:divBdr>
    </w:div>
    <w:div w:id="1360273792">
      <w:bodyDiv w:val="1"/>
      <w:marLeft w:val="0"/>
      <w:marRight w:val="0"/>
      <w:marTop w:val="0"/>
      <w:marBottom w:val="0"/>
      <w:divBdr>
        <w:top w:val="none" w:sz="0" w:space="0" w:color="auto"/>
        <w:left w:val="none" w:sz="0" w:space="0" w:color="auto"/>
        <w:bottom w:val="none" w:sz="0" w:space="0" w:color="auto"/>
        <w:right w:val="none" w:sz="0" w:space="0" w:color="auto"/>
      </w:divBdr>
    </w:div>
    <w:div w:id="1364552202">
      <w:bodyDiv w:val="1"/>
      <w:marLeft w:val="0"/>
      <w:marRight w:val="0"/>
      <w:marTop w:val="0"/>
      <w:marBottom w:val="0"/>
      <w:divBdr>
        <w:top w:val="none" w:sz="0" w:space="0" w:color="auto"/>
        <w:left w:val="none" w:sz="0" w:space="0" w:color="auto"/>
        <w:bottom w:val="none" w:sz="0" w:space="0" w:color="auto"/>
        <w:right w:val="none" w:sz="0" w:space="0" w:color="auto"/>
      </w:divBdr>
    </w:div>
    <w:div w:id="1364984509">
      <w:bodyDiv w:val="1"/>
      <w:marLeft w:val="0"/>
      <w:marRight w:val="0"/>
      <w:marTop w:val="0"/>
      <w:marBottom w:val="0"/>
      <w:divBdr>
        <w:top w:val="none" w:sz="0" w:space="0" w:color="auto"/>
        <w:left w:val="none" w:sz="0" w:space="0" w:color="auto"/>
        <w:bottom w:val="none" w:sz="0" w:space="0" w:color="auto"/>
        <w:right w:val="none" w:sz="0" w:space="0" w:color="auto"/>
      </w:divBdr>
    </w:div>
    <w:div w:id="1367683595">
      <w:bodyDiv w:val="1"/>
      <w:marLeft w:val="0"/>
      <w:marRight w:val="0"/>
      <w:marTop w:val="0"/>
      <w:marBottom w:val="0"/>
      <w:divBdr>
        <w:top w:val="none" w:sz="0" w:space="0" w:color="auto"/>
        <w:left w:val="none" w:sz="0" w:space="0" w:color="auto"/>
        <w:bottom w:val="none" w:sz="0" w:space="0" w:color="auto"/>
        <w:right w:val="none" w:sz="0" w:space="0" w:color="auto"/>
      </w:divBdr>
    </w:div>
    <w:div w:id="1374767269">
      <w:bodyDiv w:val="1"/>
      <w:marLeft w:val="0"/>
      <w:marRight w:val="0"/>
      <w:marTop w:val="0"/>
      <w:marBottom w:val="0"/>
      <w:divBdr>
        <w:top w:val="none" w:sz="0" w:space="0" w:color="auto"/>
        <w:left w:val="none" w:sz="0" w:space="0" w:color="auto"/>
        <w:bottom w:val="none" w:sz="0" w:space="0" w:color="auto"/>
        <w:right w:val="none" w:sz="0" w:space="0" w:color="auto"/>
      </w:divBdr>
    </w:div>
    <w:div w:id="1382560410">
      <w:bodyDiv w:val="1"/>
      <w:marLeft w:val="0"/>
      <w:marRight w:val="0"/>
      <w:marTop w:val="0"/>
      <w:marBottom w:val="0"/>
      <w:divBdr>
        <w:top w:val="none" w:sz="0" w:space="0" w:color="auto"/>
        <w:left w:val="none" w:sz="0" w:space="0" w:color="auto"/>
        <w:bottom w:val="none" w:sz="0" w:space="0" w:color="auto"/>
        <w:right w:val="none" w:sz="0" w:space="0" w:color="auto"/>
      </w:divBdr>
    </w:div>
    <w:div w:id="1389452653">
      <w:bodyDiv w:val="1"/>
      <w:marLeft w:val="0"/>
      <w:marRight w:val="0"/>
      <w:marTop w:val="0"/>
      <w:marBottom w:val="0"/>
      <w:divBdr>
        <w:top w:val="none" w:sz="0" w:space="0" w:color="auto"/>
        <w:left w:val="none" w:sz="0" w:space="0" w:color="auto"/>
        <w:bottom w:val="none" w:sz="0" w:space="0" w:color="auto"/>
        <w:right w:val="none" w:sz="0" w:space="0" w:color="auto"/>
      </w:divBdr>
    </w:div>
    <w:div w:id="1390494754">
      <w:bodyDiv w:val="1"/>
      <w:marLeft w:val="0"/>
      <w:marRight w:val="0"/>
      <w:marTop w:val="0"/>
      <w:marBottom w:val="0"/>
      <w:divBdr>
        <w:top w:val="none" w:sz="0" w:space="0" w:color="auto"/>
        <w:left w:val="none" w:sz="0" w:space="0" w:color="auto"/>
        <w:bottom w:val="none" w:sz="0" w:space="0" w:color="auto"/>
        <w:right w:val="none" w:sz="0" w:space="0" w:color="auto"/>
      </w:divBdr>
    </w:div>
    <w:div w:id="1394350976">
      <w:bodyDiv w:val="1"/>
      <w:marLeft w:val="0"/>
      <w:marRight w:val="0"/>
      <w:marTop w:val="0"/>
      <w:marBottom w:val="0"/>
      <w:divBdr>
        <w:top w:val="none" w:sz="0" w:space="0" w:color="auto"/>
        <w:left w:val="none" w:sz="0" w:space="0" w:color="auto"/>
        <w:bottom w:val="none" w:sz="0" w:space="0" w:color="auto"/>
        <w:right w:val="none" w:sz="0" w:space="0" w:color="auto"/>
      </w:divBdr>
    </w:div>
    <w:div w:id="1395661558">
      <w:bodyDiv w:val="1"/>
      <w:marLeft w:val="0"/>
      <w:marRight w:val="0"/>
      <w:marTop w:val="0"/>
      <w:marBottom w:val="0"/>
      <w:divBdr>
        <w:top w:val="none" w:sz="0" w:space="0" w:color="auto"/>
        <w:left w:val="none" w:sz="0" w:space="0" w:color="auto"/>
        <w:bottom w:val="none" w:sz="0" w:space="0" w:color="auto"/>
        <w:right w:val="none" w:sz="0" w:space="0" w:color="auto"/>
      </w:divBdr>
    </w:div>
    <w:div w:id="1396393720">
      <w:bodyDiv w:val="1"/>
      <w:marLeft w:val="0"/>
      <w:marRight w:val="0"/>
      <w:marTop w:val="0"/>
      <w:marBottom w:val="0"/>
      <w:divBdr>
        <w:top w:val="none" w:sz="0" w:space="0" w:color="auto"/>
        <w:left w:val="none" w:sz="0" w:space="0" w:color="auto"/>
        <w:bottom w:val="none" w:sz="0" w:space="0" w:color="auto"/>
        <w:right w:val="none" w:sz="0" w:space="0" w:color="auto"/>
      </w:divBdr>
    </w:div>
    <w:div w:id="1406028244">
      <w:bodyDiv w:val="1"/>
      <w:marLeft w:val="0"/>
      <w:marRight w:val="0"/>
      <w:marTop w:val="0"/>
      <w:marBottom w:val="0"/>
      <w:divBdr>
        <w:top w:val="none" w:sz="0" w:space="0" w:color="auto"/>
        <w:left w:val="none" w:sz="0" w:space="0" w:color="auto"/>
        <w:bottom w:val="none" w:sz="0" w:space="0" w:color="auto"/>
        <w:right w:val="none" w:sz="0" w:space="0" w:color="auto"/>
      </w:divBdr>
    </w:div>
    <w:div w:id="1406952901">
      <w:bodyDiv w:val="1"/>
      <w:marLeft w:val="0"/>
      <w:marRight w:val="0"/>
      <w:marTop w:val="0"/>
      <w:marBottom w:val="0"/>
      <w:divBdr>
        <w:top w:val="none" w:sz="0" w:space="0" w:color="auto"/>
        <w:left w:val="none" w:sz="0" w:space="0" w:color="auto"/>
        <w:bottom w:val="none" w:sz="0" w:space="0" w:color="auto"/>
        <w:right w:val="none" w:sz="0" w:space="0" w:color="auto"/>
      </w:divBdr>
    </w:div>
    <w:div w:id="1407461062">
      <w:bodyDiv w:val="1"/>
      <w:marLeft w:val="0"/>
      <w:marRight w:val="0"/>
      <w:marTop w:val="0"/>
      <w:marBottom w:val="0"/>
      <w:divBdr>
        <w:top w:val="none" w:sz="0" w:space="0" w:color="auto"/>
        <w:left w:val="none" w:sz="0" w:space="0" w:color="auto"/>
        <w:bottom w:val="none" w:sz="0" w:space="0" w:color="auto"/>
        <w:right w:val="none" w:sz="0" w:space="0" w:color="auto"/>
      </w:divBdr>
    </w:div>
    <w:div w:id="140765046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09956503">
      <w:bodyDiv w:val="1"/>
      <w:marLeft w:val="0"/>
      <w:marRight w:val="0"/>
      <w:marTop w:val="0"/>
      <w:marBottom w:val="0"/>
      <w:divBdr>
        <w:top w:val="none" w:sz="0" w:space="0" w:color="auto"/>
        <w:left w:val="none" w:sz="0" w:space="0" w:color="auto"/>
        <w:bottom w:val="none" w:sz="0" w:space="0" w:color="auto"/>
        <w:right w:val="none" w:sz="0" w:space="0" w:color="auto"/>
      </w:divBdr>
    </w:div>
    <w:div w:id="1413548156">
      <w:bodyDiv w:val="1"/>
      <w:marLeft w:val="0"/>
      <w:marRight w:val="0"/>
      <w:marTop w:val="0"/>
      <w:marBottom w:val="0"/>
      <w:divBdr>
        <w:top w:val="none" w:sz="0" w:space="0" w:color="auto"/>
        <w:left w:val="none" w:sz="0" w:space="0" w:color="auto"/>
        <w:bottom w:val="none" w:sz="0" w:space="0" w:color="auto"/>
        <w:right w:val="none" w:sz="0" w:space="0" w:color="auto"/>
      </w:divBdr>
    </w:div>
    <w:div w:id="1413814703">
      <w:bodyDiv w:val="1"/>
      <w:marLeft w:val="0"/>
      <w:marRight w:val="0"/>
      <w:marTop w:val="0"/>
      <w:marBottom w:val="0"/>
      <w:divBdr>
        <w:top w:val="none" w:sz="0" w:space="0" w:color="auto"/>
        <w:left w:val="none" w:sz="0" w:space="0" w:color="auto"/>
        <w:bottom w:val="none" w:sz="0" w:space="0" w:color="auto"/>
        <w:right w:val="none" w:sz="0" w:space="0" w:color="auto"/>
      </w:divBdr>
    </w:div>
    <w:div w:id="1413820022">
      <w:bodyDiv w:val="1"/>
      <w:marLeft w:val="0"/>
      <w:marRight w:val="0"/>
      <w:marTop w:val="0"/>
      <w:marBottom w:val="0"/>
      <w:divBdr>
        <w:top w:val="none" w:sz="0" w:space="0" w:color="auto"/>
        <w:left w:val="none" w:sz="0" w:space="0" w:color="auto"/>
        <w:bottom w:val="none" w:sz="0" w:space="0" w:color="auto"/>
        <w:right w:val="none" w:sz="0" w:space="0" w:color="auto"/>
      </w:divBdr>
    </w:div>
    <w:div w:id="1414474765">
      <w:bodyDiv w:val="1"/>
      <w:marLeft w:val="0"/>
      <w:marRight w:val="0"/>
      <w:marTop w:val="0"/>
      <w:marBottom w:val="0"/>
      <w:divBdr>
        <w:top w:val="none" w:sz="0" w:space="0" w:color="auto"/>
        <w:left w:val="none" w:sz="0" w:space="0" w:color="auto"/>
        <w:bottom w:val="none" w:sz="0" w:space="0" w:color="auto"/>
        <w:right w:val="none" w:sz="0" w:space="0" w:color="auto"/>
      </w:divBdr>
    </w:div>
    <w:div w:id="1415130292">
      <w:bodyDiv w:val="1"/>
      <w:marLeft w:val="0"/>
      <w:marRight w:val="0"/>
      <w:marTop w:val="0"/>
      <w:marBottom w:val="0"/>
      <w:divBdr>
        <w:top w:val="none" w:sz="0" w:space="0" w:color="auto"/>
        <w:left w:val="none" w:sz="0" w:space="0" w:color="auto"/>
        <w:bottom w:val="none" w:sz="0" w:space="0" w:color="auto"/>
        <w:right w:val="none" w:sz="0" w:space="0" w:color="auto"/>
      </w:divBdr>
    </w:div>
    <w:div w:id="1418092765">
      <w:bodyDiv w:val="1"/>
      <w:marLeft w:val="0"/>
      <w:marRight w:val="0"/>
      <w:marTop w:val="0"/>
      <w:marBottom w:val="0"/>
      <w:divBdr>
        <w:top w:val="none" w:sz="0" w:space="0" w:color="auto"/>
        <w:left w:val="none" w:sz="0" w:space="0" w:color="auto"/>
        <w:bottom w:val="none" w:sz="0" w:space="0" w:color="auto"/>
        <w:right w:val="none" w:sz="0" w:space="0" w:color="auto"/>
      </w:divBdr>
    </w:div>
    <w:div w:id="1420638117">
      <w:bodyDiv w:val="1"/>
      <w:marLeft w:val="0"/>
      <w:marRight w:val="0"/>
      <w:marTop w:val="0"/>
      <w:marBottom w:val="0"/>
      <w:divBdr>
        <w:top w:val="none" w:sz="0" w:space="0" w:color="auto"/>
        <w:left w:val="none" w:sz="0" w:space="0" w:color="auto"/>
        <w:bottom w:val="none" w:sz="0" w:space="0" w:color="auto"/>
        <w:right w:val="none" w:sz="0" w:space="0" w:color="auto"/>
      </w:divBdr>
    </w:div>
    <w:div w:id="1421876898">
      <w:bodyDiv w:val="1"/>
      <w:marLeft w:val="0"/>
      <w:marRight w:val="0"/>
      <w:marTop w:val="0"/>
      <w:marBottom w:val="0"/>
      <w:divBdr>
        <w:top w:val="none" w:sz="0" w:space="0" w:color="auto"/>
        <w:left w:val="none" w:sz="0" w:space="0" w:color="auto"/>
        <w:bottom w:val="none" w:sz="0" w:space="0" w:color="auto"/>
        <w:right w:val="none" w:sz="0" w:space="0" w:color="auto"/>
      </w:divBdr>
    </w:div>
    <w:div w:id="1426999365">
      <w:bodyDiv w:val="1"/>
      <w:marLeft w:val="0"/>
      <w:marRight w:val="0"/>
      <w:marTop w:val="0"/>
      <w:marBottom w:val="0"/>
      <w:divBdr>
        <w:top w:val="none" w:sz="0" w:space="0" w:color="auto"/>
        <w:left w:val="none" w:sz="0" w:space="0" w:color="auto"/>
        <w:bottom w:val="none" w:sz="0" w:space="0" w:color="auto"/>
        <w:right w:val="none" w:sz="0" w:space="0" w:color="auto"/>
      </w:divBdr>
    </w:div>
    <w:div w:id="1431699978">
      <w:bodyDiv w:val="1"/>
      <w:marLeft w:val="0"/>
      <w:marRight w:val="0"/>
      <w:marTop w:val="0"/>
      <w:marBottom w:val="0"/>
      <w:divBdr>
        <w:top w:val="none" w:sz="0" w:space="0" w:color="auto"/>
        <w:left w:val="none" w:sz="0" w:space="0" w:color="auto"/>
        <w:bottom w:val="none" w:sz="0" w:space="0" w:color="auto"/>
        <w:right w:val="none" w:sz="0" w:space="0" w:color="auto"/>
      </w:divBdr>
    </w:div>
    <w:div w:id="1434202801">
      <w:bodyDiv w:val="1"/>
      <w:marLeft w:val="0"/>
      <w:marRight w:val="0"/>
      <w:marTop w:val="0"/>
      <w:marBottom w:val="0"/>
      <w:divBdr>
        <w:top w:val="none" w:sz="0" w:space="0" w:color="auto"/>
        <w:left w:val="none" w:sz="0" w:space="0" w:color="auto"/>
        <w:bottom w:val="none" w:sz="0" w:space="0" w:color="auto"/>
        <w:right w:val="none" w:sz="0" w:space="0" w:color="auto"/>
      </w:divBdr>
    </w:div>
    <w:div w:id="1434472337">
      <w:bodyDiv w:val="1"/>
      <w:marLeft w:val="0"/>
      <w:marRight w:val="0"/>
      <w:marTop w:val="0"/>
      <w:marBottom w:val="0"/>
      <w:divBdr>
        <w:top w:val="none" w:sz="0" w:space="0" w:color="auto"/>
        <w:left w:val="none" w:sz="0" w:space="0" w:color="auto"/>
        <w:bottom w:val="none" w:sz="0" w:space="0" w:color="auto"/>
        <w:right w:val="none" w:sz="0" w:space="0" w:color="auto"/>
      </w:divBdr>
    </w:div>
    <w:div w:id="1437485140">
      <w:bodyDiv w:val="1"/>
      <w:marLeft w:val="0"/>
      <w:marRight w:val="0"/>
      <w:marTop w:val="0"/>
      <w:marBottom w:val="0"/>
      <w:divBdr>
        <w:top w:val="none" w:sz="0" w:space="0" w:color="auto"/>
        <w:left w:val="none" w:sz="0" w:space="0" w:color="auto"/>
        <w:bottom w:val="none" w:sz="0" w:space="0" w:color="auto"/>
        <w:right w:val="none" w:sz="0" w:space="0" w:color="auto"/>
      </w:divBdr>
    </w:div>
    <w:div w:id="1438871157">
      <w:bodyDiv w:val="1"/>
      <w:marLeft w:val="0"/>
      <w:marRight w:val="0"/>
      <w:marTop w:val="0"/>
      <w:marBottom w:val="0"/>
      <w:divBdr>
        <w:top w:val="none" w:sz="0" w:space="0" w:color="auto"/>
        <w:left w:val="none" w:sz="0" w:space="0" w:color="auto"/>
        <w:bottom w:val="none" w:sz="0" w:space="0" w:color="auto"/>
        <w:right w:val="none" w:sz="0" w:space="0" w:color="auto"/>
      </w:divBdr>
    </w:div>
    <w:div w:id="1440416086">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45073721">
      <w:bodyDiv w:val="1"/>
      <w:marLeft w:val="0"/>
      <w:marRight w:val="0"/>
      <w:marTop w:val="0"/>
      <w:marBottom w:val="0"/>
      <w:divBdr>
        <w:top w:val="none" w:sz="0" w:space="0" w:color="auto"/>
        <w:left w:val="none" w:sz="0" w:space="0" w:color="auto"/>
        <w:bottom w:val="none" w:sz="0" w:space="0" w:color="auto"/>
        <w:right w:val="none" w:sz="0" w:space="0" w:color="auto"/>
      </w:divBdr>
    </w:div>
    <w:div w:id="1475952866">
      <w:bodyDiv w:val="1"/>
      <w:marLeft w:val="0"/>
      <w:marRight w:val="0"/>
      <w:marTop w:val="0"/>
      <w:marBottom w:val="0"/>
      <w:divBdr>
        <w:top w:val="none" w:sz="0" w:space="0" w:color="auto"/>
        <w:left w:val="none" w:sz="0" w:space="0" w:color="auto"/>
        <w:bottom w:val="none" w:sz="0" w:space="0" w:color="auto"/>
        <w:right w:val="none" w:sz="0" w:space="0" w:color="auto"/>
      </w:divBdr>
    </w:div>
    <w:div w:id="1476331634">
      <w:bodyDiv w:val="1"/>
      <w:marLeft w:val="0"/>
      <w:marRight w:val="0"/>
      <w:marTop w:val="0"/>
      <w:marBottom w:val="0"/>
      <w:divBdr>
        <w:top w:val="none" w:sz="0" w:space="0" w:color="auto"/>
        <w:left w:val="none" w:sz="0" w:space="0" w:color="auto"/>
        <w:bottom w:val="none" w:sz="0" w:space="0" w:color="auto"/>
        <w:right w:val="none" w:sz="0" w:space="0" w:color="auto"/>
      </w:divBdr>
    </w:div>
    <w:div w:id="1479036864">
      <w:bodyDiv w:val="1"/>
      <w:marLeft w:val="0"/>
      <w:marRight w:val="0"/>
      <w:marTop w:val="0"/>
      <w:marBottom w:val="0"/>
      <w:divBdr>
        <w:top w:val="none" w:sz="0" w:space="0" w:color="auto"/>
        <w:left w:val="none" w:sz="0" w:space="0" w:color="auto"/>
        <w:bottom w:val="none" w:sz="0" w:space="0" w:color="auto"/>
        <w:right w:val="none" w:sz="0" w:space="0" w:color="auto"/>
      </w:divBdr>
    </w:div>
    <w:div w:id="1482228937">
      <w:bodyDiv w:val="1"/>
      <w:marLeft w:val="0"/>
      <w:marRight w:val="0"/>
      <w:marTop w:val="0"/>
      <w:marBottom w:val="0"/>
      <w:divBdr>
        <w:top w:val="none" w:sz="0" w:space="0" w:color="auto"/>
        <w:left w:val="none" w:sz="0" w:space="0" w:color="auto"/>
        <w:bottom w:val="none" w:sz="0" w:space="0" w:color="auto"/>
        <w:right w:val="none" w:sz="0" w:space="0" w:color="auto"/>
      </w:divBdr>
    </w:div>
    <w:div w:id="1485396573">
      <w:bodyDiv w:val="1"/>
      <w:marLeft w:val="0"/>
      <w:marRight w:val="0"/>
      <w:marTop w:val="0"/>
      <w:marBottom w:val="0"/>
      <w:divBdr>
        <w:top w:val="none" w:sz="0" w:space="0" w:color="auto"/>
        <w:left w:val="none" w:sz="0" w:space="0" w:color="auto"/>
        <w:bottom w:val="none" w:sz="0" w:space="0" w:color="auto"/>
        <w:right w:val="none" w:sz="0" w:space="0" w:color="auto"/>
      </w:divBdr>
    </w:div>
    <w:div w:id="1491405626">
      <w:bodyDiv w:val="1"/>
      <w:marLeft w:val="0"/>
      <w:marRight w:val="0"/>
      <w:marTop w:val="0"/>
      <w:marBottom w:val="0"/>
      <w:divBdr>
        <w:top w:val="none" w:sz="0" w:space="0" w:color="auto"/>
        <w:left w:val="none" w:sz="0" w:space="0" w:color="auto"/>
        <w:bottom w:val="none" w:sz="0" w:space="0" w:color="auto"/>
        <w:right w:val="none" w:sz="0" w:space="0" w:color="auto"/>
      </w:divBdr>
    </w:div>
    <w:div w:id="1493988672">
      <w:bodyDiv w:val="1"/>
      <w:marLeft w:val="0"/>
      <w:marRight w:val="0"/>
      <w:marTop w:val="0"/>
      <w:marBottom w:val="0"/>
      <w:divBdr>
        <w:top w:val="none" w:sz="0" w:space="0" w:color="auto"/>
        <w:left w:val="none" w:sz="0" w:space="0" w:color="auto"/>
        <w:bottom w:val="none" w:sz="0" w:space="0" w:color="auto"/>
        <w:right w:val="none" w:sz="0" w:space="0" w:color="auto"/>
      </w:divBdr>
    </w:div>
    <w:div w:id="1495603706">
      <w:bodyDiv w:val="1"/>
      <w:marLeft w:val="0"/>
      <w:marRight w:val="0"/>
      <w:marTop w:val="0"/>
      <w:marBottom w:val="0"/>
      <w:divBdr>
        <w:top w:val="none" w:sz="0" w:space="0" w:color="auto"/>
        <w:left w:val="none" w:sz="0" w:space="0" w:color="auto"/>
        <w:bottom w:val="none" w:sz="0" w:space="0" w:color="auto"/>
        <w:right w:val="none" w:sz="0" w:space="0" w:color="auto"/>
      </w:divBdr>
    </w:div>
    <w:div w:id="1495756550">
      <w:bodyDiv w:val="1"/>
      <w:marLeft w:val="0"/>
      <w:marRight w:val="0"/>
      <w:marTop w:val="0"/>
      <w:marBottom w:val="0"/>
      <w:divBdr>
        <w:top w:val="none" w:sz="0" w:space="0" w:color="auto"/>
        <w:left w:val="none" w:sz="0" w:space="0" w:color="auto"/>
        <w:bottom w:val="none" w:sz="0" w:space="0" w:color="auto"/>
        <w:right w:val="none" w:sz="0" w:space="0" w:color="auto"/>
      </w:divBdr>
    </w:div>
    <w:div w:id="1501694808">
      <w:bodyDiv w:val="1"/>
      <w:marLeft w:val="0"/>
      <w:marRight w:val="0"/>
      <w:marTop w:val="0"/>
      <w:marBottom w:val="0"/>
      <w:divBdr>
        <w:top w:val="none" w:sz="0" w:space="0" w:color="auto"/>
        <w:left w:val="none" w:sz="0" w:space="0" w:color="auto"/>
        <w:bottom w:val="none" w:sz="0" w:space="0" w:color="auto"/>
        <w:right w:val="none" w:sz="0" w:space="0" w:color="auto"/>
      </w:divBdr>
    </w:div>
    <w:div w:id="1505320957">
      <w:bodyDiv w:val="1"/>
      <w:marLeft w:val="0"/>
      <w:marRight w:val="0"/>
      <w:marTop w:val="0"/>
      <w:marBottom w:val="0"/>
      <w:divBdr>
        <w:top w:val="none" w:sz="0" w:space="0" w:color="auto"/>
        <w:left w:val="none" w:sz="0" w:space="0" w:color="auto"/>
        <w:bottom w:val="none" w:sz="0" w:space="0" w:color="auto"/>
        <w:right w:val="none" w:sz="0" w:space="0" w:color="auto"/>
      </w:divBdr>
    </w:div>
    <w:div w:id="1506096467">
      <w:bodyDiv w:val="1"/>
      <w:marLeft w:val="0"/>
      <w:marRight w:val="0"/>
      <w:marTop w:val="0"/>
      <w:marBottom w:val="0"/>
      <w:divBdr>
        <w:top w:val="none" w:sz="0" w:space="0" w:color="auto"/>
        <w:left w:val="none" w:sz="0" w:space="0" w:color="auto"/>
        <w:bottom w:val="none" w:sz="0" w:space="0" w:color="auto"/>
        <w:right w:val="none" w:sz="0" w:space="0" w:color="auto"/>
      </w:divBdr>
    </w:div>
    <w:div w:id="1507011199">
      <w:bodyDiv w:val="1"/>
      <w:marLeft w:val="0"/>
      <w:marRight w:val="0"/>
      <w:marTop w:val="0"/>
      <w:marBottom w:val="0"/>
      <w:divBdr>
        <w:top w:val="none" w:sz="0" w:space="0" w:color="auto"/>
        <w:left w:val="none" w:sz="0" w:space="0" w:color="auto"/>
        <w:bottom w:val="none" w:sz="0" w:space="0" w:color="auto"/>
        <w:right w:val="none" w:sz="0" w:space="0" w:color="auto"/>
      </w:divBdr>
    </w:div>
    <w:div w:id="1508056609">
      <w:bodyDiv w:val="1"/>
      <w:marLeft w:val="0"/>
      <w:marRight w:val="0"/>
      <w:marTop w:val="0"/>
      <w:marBottom w:val="0"/>
      <w:divBdr>
        <w:top w:val="none" w:sz="0" w:space="0" w:color="auto"/>
        <w:left w:val="none" w:sz="0" w:space="0" w:color="auto"/>
        <w:bottom w:val="none" w:sz="0" w:space="0" w:color="auto"/>
        <w:right w:val="none" w:sz="0" w:space="0" w:color="auto"/>
      </w:divBdr>
    </w:div>
    <w:div w:id="1508983785">
      <w:bodyDiv w:val="1"/>
      <w:marLeft w:val="0"/>
      <w:marRight w:val="0"/>
      <w:marTop w:val="0"/>
      <w:marBottom w:val="0"/>
      <w:divBdr>
        <w:top w:val="none" w:sz="0" w:space="0" w:color="auto"/>
        <w:left w:val="none" w:sz="0" w:space="0" w:color="auto"/>
        <w:bottom w:val="none" w:sz="0" w:space="0" w:color="auto"/>
        <w:right w:val="none" w:sz="0" w:space="0" w:color="auto"/>
      </w:divBdr>
    </w:div>
    <w:div w:id="1512601857">
      <w:bodyDiv w:val="1"/>
      <w:marLeft w:val="0"/>
      <w:marRight w:val="0"/>
      <w:marTop w:val="0"/>
      <w:marBottom w:val="0"/>
      <w:divBdr>
        <w:top w:val="none" w:sz="0" w:space="0" w:color="auto"/>
        <w:left w:val="none" w:sz="0" w:space="0" w:color="auto"/>
        <w:bottom w:val="none" w:sz="0" w:space="0" w:color="auto"/>
        <w:right w:val="none" w:sz="0" w:space="0" w:color="auto"/>
      </w:divBdr>
    </w:div>
    <w:div w:id="1514029263">
      <w:bodyDiv w:val="1"/>
      <w:marLeft w:val="0"/>
      <w:marRight w:val="0"/>
      <w:marTop w:val="0"/>
      <w:marBottom w:val="0"/>
      <w:divBdr>
        <w:top w:val="none" w:sz="0" w:space="0" w:color="auto"/>
        <w:left w:val="none" w:sz="0" w:space="0" w:color="auto"/>
        <w:bottom w:val="none" w:sz="0" w:space="0" w:color="auto"/>
        <w:right w:val="none" w:sz="0" w:space="0" w:color="auto"/>
      </w:divBdr>
    </w:div>
    <w:div w:id="1517697090">
      <w:bodyDiv w:val="1"/>
      <w:marLeft w:val="0"/>
      <w:marRight w:val="0"/>
      <w:marTop w:val="0"/>
      <w:marBottom w:val="0"/>
      <w:divBdr>
        <w:top w:val="none" w:sz="0" w:space="0" w:color="auto"/>
        <w:left w:val="none" w:sz="0" w:space="0" w:color="auto"/>
        <w:bottom w:val="none" w:sz="0" w:space="0" w:color="auto"/>
        <w:right w:val="none" w:sz="0" w:space="0" w:color="auto"/>
      </w:divBdr>
    </w:div>
    <w:div w:id="1520462657">
      <w:bodyDiv w:val="1"/>
      <w:marLeft w:val="0"/>
      <w:marRight w:val="0"/>
      <w:marTop w:val="0"/>
      <w:marBottom w:val="0"/>
      <w:divBdr>
        <w:top w:val="none" w:sz="0" w:space="0" w:color="auto"/>
        <w:left w:val="none" w:sz="0" w:space="0" w:color="auto"/>
        <w:bottom w:val="none" w:sz="0" w:space="0" w:color="auto"/>
        <w:right w:val="none" w:sz="0" w:space="0" w:color="auto"/>
      </w:divBdr>
    </w:div>
    <w:div w:id="1520464819">
      <w:bodyDiv w:val="1"/>
      <w:marLeft w:val="0"/>
      <w:marRight w:val="0"/>
      <w:marTop w:val="0"/>
      <w:marBottom w:val="0"/>
      <w:divBdr>
        <w:top w:val="none" w:sz="0" w:space="0" w:color="auto"/>
        <w:left w:val="none" w:sz="0" w:space="0" w:color="auto"/>
        <w:bottom w:val="none" w:sz="0" w:space="0" w:color="auto"/>
        <w:right w:val="none" w:sz="0" w:space="0" w:color="auto"/>
      </w:divBdr>
    </w:div>
    <w:div w:id="1520775573">
      <w:bodyDiv w:val="1"/>
      <w:marLeft w:val="0"/>
      <w:marRight w:val="0"/>
      <w:marTop w:val="0"/>
      <w:marBottom w:val="0"/>
      <w:divBdr>
        <w:top w:val="none" w:sz="0" w:space="0" w:color="auto"/>
        <w:left w:val="none" w:sz="0" w:space="0" w:color="auto"/>
        <w:bottom w:val="none" w:sz="0" w:space="0" w:color="auto"/>
        <w:right w:val="none" w:sz="0" w:space="0" w:color="auto"/>
      </w:divBdr>
    </w:div>
    <w:div w:id="1527015330">
      <w:bodyDiv w:val="1"/>
      <w:marLeft w:val="0"/>
      <w:marRight w:val="0"/>
      <w:marTop w:val="0"/>
      <w:marBottom w:val="0"/>
      <w:divBdr>
        <w:top w:val="none" w:sz="0" w:space="0" w:color="auto"/>
        <w:left w:val="none" w:sz="0" w:space="0" w:color="auto"/>
        <w:bottom w:val="none" w:sz="0" w:space="0" w:color="auto"/>
        <w:right w:val="none" w:sz="0" w:space="0" w:color="auto"/>
      </w:divBdr>
    </w:div>
    <w:div w:id="1527056740">
      <w:bodyDiv w:val="1"/>
      <w:marLeft w:val="0"/>
      <w:marRight w:val="0"/>
      <w:marTop w:val="0"/>
      <w:marBottom w:val="0"/>
      <w:divBdr>
        <w:top w:val="none" w:sz="0" w:space="0" w:color="auto"/>
        <w:left w:val="none" w:sz="0" w:space="0" w:color="auto"/>
        <w:bottom w:val="none" w:sz="0" w:space="0" w:color="auto"/>
        <w:right w:val="none" w:sz="0" w:space="0" w:color="auto"/>
      </w:divBdr>
    </w:div>
    <w:div w:id="1528369809">
      <w:bodyDiv w:val="1"/>
      <w:marLeft w:val="0"/>
      <w:marRight w:val="0"/>
      <w:marTop w:val="0"/>
      <w:marBottom w:val="0"/>
      <w:divBdr>
        <w:top w:val="none" w:sz="0" w:space="0" w:color="auto"/>
        <w:left w:val="none" w:sz="0" w:space="0" w:color="auto"/>
        <w:bottom w:val="none" w:sz="0" w:space="0" w:color="auto"/>
        <w:right w:val="none" w:sz="0" w:space="0" w:color="auto"/>
      </w:divBdr>
    </w:div>
    <w:div w:id="1530098129">
      <w:bodyDiv w:val="1"/>
      <w:marLeft w:val="0"/>
      <w:marRight w:val="0"/>
      <w:marTop w:val="0"/>
      <w:marBottom w:val="0"/>
      <w:divBdr>
        <w:top w:val="none" w:sz="0" w:space="0" w:color="auto"/>
        <w:left w:val="none" w:sz="0" w:space="0" w:color="auto"/>
        <w:bottom w:val="none" w:sz="0" w:space="0" w:color="auto"/>
        <w:right w:val="none" w:sz="0" w:space="0" w:color="auto"/>
      </w:divBdr>
    </w:div>
    <w:div w:id="1535272452">
      <w:bodyDiv w:val="1"/>
      <w:marLeft w:val="0"/>
      <w:marRight w:val="0"/>
      <w:marTop w:val="0"/>
      <w:marBottom w:val="0"/>
      <w:divBdr>
        <w:top w:val="none" w:sz="0" w:space="0" w:color="auto"/>
        <w:left w:val="none" w:sz="0" w:space="0" w:color="auto"/>
        <w:bottom w:val="none" w:sz="0" w:space="0" w:color="auto"/>
        <w:right w:val="none" w:sz="0" w:space="0" w:color="auto"/>
      </w:divBdr>
    </w:div>
    <w:div w:id="1536194639">
      <w:bodyDiv w:val="1"/>
      <w:marLeft w:val="0"/>
      <w:marRight w:val="0"/>
      <w:marTop w:val="0"/>
      <w:marBottom w:val="0"/>
      <w:divBdr>
        <w:top w:val="none" w:sz="0" w:space="0" w:color="auto"/>
        <w:left w:val="none" w:sz="0" w:space="0" w:color="auto"/>
        <w:bottom w:val="none" w:sz="0" w:space="0" w:color="auto"/>
        <w:right w:val="none" w:sz="0" w:space="0" w:color="auto"/>
      </w:divBdr>
    </w:div>
    <w:div w:id="1545633357">
      <w:bodyDiv w:val="1"/>
      <w:marLeft w:val="0"/>
      <w:marRight w:val="0"/>
      <w:marTop w:val="0"/>
      <w:marBottom w:val="0"/>
      <w:divBdr>
        <w:top w:val="none" w:sz="0" w:space="0" w:color="auto"/>
        <w:left w:val="none" w:sz="0" w:space="0" w:color="auto"/>
        <w:bottom w:val="none" w:sz="0" w:space="0" w:color="auto"/>
        <w:right w:val="none" w:sz="0" w:space="0" w:color="auto"/>
      </w:divBdr>
    </w:div>
    <w:div w:id="1548224514">
      <w:bodyDiv w:val="1"/>
      <w:marLeft w:val="0"/>
      <w:marRight w:val="0"/>
      <w:marTop w:val="0"/>
      <w:marBottom w:val="0"/>
      <w:divBdr>
        <w:top w:val="none" w:sz="0" w:space="0" w:color="auto"/>
        <w:left w:val="none" w:sz="0" w:space="0" w:color="auto"/>
        <w:bottom w:val="none" w:sz="0" w:space="0" w:color="auto"/>
        <w:right w:val="none" w:sz="0" w:space="0" w:color="auto"/>
      </w:divBdr>
    </w:div>
    <w:div w:id="1553926676">
      <w:bodyDiv w:val="1"/>
      <w:marLeft w:val="0"/>
      <w:marRight w:val="0"/>
      <w:marTop w:val="0"/>
      <w:marBottom w:val="0"/>
      <w:divBdr>
        <w:top w:val="none" w:sz="0" w:space="0" w:color="auto"/>
        <w:left w:val="none" w:sz="0" w:space="0" w:color="auto"/>
        <w:bottom w:val="none" w:sz="0" w:space="0" w:color="auto"/>
        <w:right w:val="none" w:sz="0" w:space="0" w:color="auto"/>
      </w:divBdr>
    </w:div>
    <w:div w:id="1558853969">
      <w:bodyDiv w:val="1"/>
      <w:marLeft w:val="0"/>
      <w:marRight w:val="0"/>
      <w:marTop w:val="0"/>
      <w:marBottom w:val="0"/>
      <w:divBdr>
        <w:top w:val="none" w:sz="0" w:space="0" w:color="auto"/>
        <w:left w:val="none" w:sz="0" w:space="0" w:color="auto"/>
        <w:bottom w:val="none" w:sz="0" w:space="0" w:color="auto"/>
        <w:right w:val="none" w:sz="0" w:space="0" w:color="auto"/>
      </w:divBdr>
    </w:div>
    <w:div w:id="1564755775">
      <w:bodyDiv w:val="1"/>
      <w:marLeft w:val="0"/>
      <w:marRight w:val="0"/>
      <w:marTop w:val="0"/>
      <w:marBottom w:val="0"/>
      <w:divBdr>
        <w:top w:val="none" w:sz="0" w:space="0" w:color="auto"/>
        <w:left w:val="none" w:sz="0" w:space="0" w:color="auto"/>
        <w:bottom w:val="none" w:sz="0" w:space="0" w:color="auto"/>
        <w:right w:val="none" w:sz="0" w:space="0" w:color="auto"/>
      </w:divBdr>
    </w:div>
    <w:div w:id="1566262513">
      <w:bodyDiv w:val="1"/>
      <w:marLeft w:val="0"/>
      <w:marRight w:val="0"/>
      <w:marTop w:val="0"/>
      <w:marBottom w:val="0"/>
      <w:divBdr>
        <w:top w:val="none" w:sz="0" w:space="0" w:color="auto"/>
        <w:left w:val="none" w:sz="0" w:space="0" w:color="auto"/>
        <w:bottom w:val="none" w:sz="0" w:space="0" w:color="auto"/>
        <w:right w:val="none" w:sz="0" w:space="0" w:color="auto"/>
      </w:divBdr>
    </w:div>
    <w:div w:id="1566377663">
      <w:bodyDiv w:val="1"/>
      <w:marLeft w:val="0"/>
      <w:marRight w:val="0"/>
      <w:marTop w:val="0"/>
      <w:marBottom w:val="0"/>
      <w:divBdr>
        <w:top w:val="none" w:sz="0" w:space="0" w:color="auto"/>
        <w:left w:val="none" w:sz="0" w:space="0" w:color="auto"/>
        <w:bottom w:val="none" w:sz="0" w:space="0" w:color="auto"/>
        <w:right w:val="none" w:sz="0" w:space="0" w:color="auto"/>
      </w:divBdr>
    </w:div>
    <w:div w:id="1568760127">
      <w:bodyDiv w:val="1"/>
      <w:marLeft w:val="0"/>
      <w:marRight w:val="0"/>
      <w:marTop w:val="0"/>
      <w:marBottom w:val="0"/>
      <w:divBdr>
        <w:top w:val="none" w:sz="0" w:space="0" w:color="auto"/>
        <w:left w:val="none" w:sz="0" w:space="0" w:color="auto"/>
        <w:bottom w:val="none" w:sz="0" w:space="0" w:color="auto"/>
        <w:right w:val="none" w:sz="0" w:space="0" w:color="auto"/>
      </w:divBdr>
    </w:div>
    <w:div w:id="1570068456">
      <w:bodyDiv w:val="1"/>
      <w:marLeft w:val="0"/>
      <w:marRight w:val="0"/>
      <w:marTop w:val="0"/>
      <w:marBottom w:val="0"/>
      <w:divBdr>
        <w:top w:val="none" w:sz="0" w:space="0" w:color="auto"/>
        <w:left w:val="none" w:sz="0" w:space="0" w:color="auto"/>
        <w:bottom w:val="none" w:sz="0" w:space="0" w:color="auto"/>
        <w:right w:val="none" w:sz="0" w:space="0" w:color="auto"/>
      </w:divBdr>
    </w:div>
    <w:div w:id="1570119496">
      <w:bodyDiv w:val="1"/>
      <w:marLeft w:val="0"/>
      <w:marRight w:val="0"/>
      <w:marTop w:val="0"/>
      <w:marBottom w:val="0"/>
      <w:divBdr>
        <w:top w:val="none" w:sz="0" w:space="0" w:color="auto"/>
        <w:left w:val="none" w:sz="0" w:space="0" w:color="auto"/>
        <w:bottom w:val="none" w:sz="0" w:space="0" w:color="auto"/>
        <w:right w:val="none" w:sz="0" w:space="0" w:color="auto"/>
      </w:divBdr>
    </w:div>
    <w:div w:id="1584024139">
      <w:bodyDiv w:val="1"/>
      <w:marLeft w:val="0"/>
      <w:marRight w:val="0"/>
      <w:marTop w:val="0"/>
      <w:marBottom w:val="0"/>
      <w:divBdr>
        <w:top w:val="none" w:sz="0" w:space="0" w:color="auto"/>
        <w:left w:val="none" w:sz="0" w:space="0" w:color="auto"/>
        <w:bottom w:val="none" w:sz="0" w:space="0" w:color="auto"/>
        <w:right w:val="none" w:sz="0" w:space="0" w:color="auto"/>
      </w:divBdr>
    </w:div>
    <w:div w:id="1585526558">
      <w:bodyDiv w:val="1"/>
      <w:marLeft w:val="0"/>
      <w:marRight w:val="0"/>
      <w:marTop w:val="0"/>
      <w:marBottom w:val="0"/>
      <w:divBdr>
        <w:top w:val="none" w:sz="0" w:space="0" w:color="auto"/>
        <w:left w:val="none" w:sz="0" w:space="0" w:color="auto"/>
        <w:bottom w:val="none" w:sz="0" w:space="0" w:color="auto"/>
        <w:right w:val="none" w:sz="0" w:space="0" w:color="auto"/>
      </w:divBdr>
    </w:div>
    <w:div w:id="1587420452">
      <w:bodyDiv w:val="1"/>
      <w:marLeft w:val="0"/>
      <w:marRight w:val="0"/>
      <w:marTop w:val="0"/>
      <w:marBottom w:val="0"/>
      <w:divBdr>
        <w:top w:val="none" w:sz="0" w:space="0" w:color="auto"/>
        <w:left w:val="none" w:sz="0" w:space="0" w:color="auto"/>
        <w:bottom w:val="none" w:sz="0" w:space="0" w:color="auto"/>
        <w:right w:val="none" w:sz="0" w:space="0" w:color="auto"/>
      </w:divBdr>
    </w:div>
    <w:div w:id="1591354424">
      <w:bodyDiv w:val="1"/>
      <w:marLeft w:val="0"/>
      <w:marRight w:val="0"/>
      <w:marTop w:val="0"/>
      <w:marBottom w:val="0"/>
      <w:divBdr>
        <w:top w:val="none" w:sz="0" w:space="0" w:color="auto"/>
        <w:left w:val="none" w:sz="0" w:space="0" w:color="auto"/>
        <w:bottom w:val="none" w:sz="0" w:space="0" w:color="auto"/>
        <w:right w:val="none" w:sz="0" w:space="0" w:color="auto"/>
      </w:divBdr>
    </w:div>
    <w:div w:id="1591355042">
      <w:bodyDiv w:val="1"/>
      <w:marLeft w:val="0"/>
      <w:marRight w:val="0"/>
      <w:marTop w:val="0"/>
      <w:marBottom w:val="0"/>
      <w:divBdr>
        <w:top w:val="none" w:sz="0" w:space="0" w:color="auto"/>
        <w:left w:val="none" w:sz="0" w:space="0" w:color="auto"/>
        <w:bottom w:val="none" w:sz="0" w:space="0" w:color="auto"/>
        <w:right w:val="none" w:sz="0" w:space="0" w:color="auto"/>
      </w:divBdr>
    </w:div>
    <w:div w:id="1592657922">
      <w:bodyDiv w:val="1"/>
      <w:marLeft w:val="0"/>
      <w:marRight w:val="0"/>
      <w:marTop w:val="0"/>
      <w:marBottom w:val="0"/>
      <w:divBdr>
        <w:top w:val="none" w:sz="0" w:space="0" w:color="auto"/>
        <w:left w:val="none" w:sz="0" w:space="0" w:color="auto"/>
        <w:bottom w:val="none" w:sz="0" w:space="0" w:color="auto"/>
        <w:right w:val="none" w:sz="0" w:space="0" w:color="auto"/>
      </w:divBdr>
    </w:div>
    <w:div w:id="1599364377">
      <w:bodyDiv w:val="1"/>
      <w:marLeft w:val="0"/>
      <w:marRight w:val="0"/>
      <w:marTop w:val="0"/>
      <w:marBottom w:val="0"/>
      <w:divBdr>
        <w:top w:val="none" w:sz="0" w:space="0" w:color="auto"/>
        <w:left w:val="none" w:sz="0" w:space="0" w:color="auto"/>
        <w:bottom w:val="none" w:sz="0" w:space="0" w:color="auto"/>
        <w:right w:val="none" w:sz="0" w:space="0" w:color="auto"/>
      </w:divBdr>
    </w:div>
    <w:div w:id="1603219670">
      <w:bodyDiv w:val="1"/>
      <w:marLeft w:val="0"/>
      <w:marRight w:val="0"/>
      <w:marTop w:val="0"/>
      <w:marBottom w:val="0"/>
      <w:divBdr>
        <w:top w:val="none" w:sz="0" w:space="0" w:color="auto"/>
        <w:left w:val="none" w:sz="0" w:space="0" w:color="auto"/>
        <w:bottom w:val="none" w:sz="0" w:space="0" w:color="auto"/>
        <w:right w:val="none" w:sz="0" w:space="0" w:color="auto"/>
      </w:divBdr>
    </w:div>
    <w:div w:id="1605915781">
      <w:bodyDiv w:val="1"/>
      <w:marLeft w:val="0"/>
      <w:marRight w:val="0"/>
      <w:marTop w:val="0"/>
      <w:marBottom w:val="0"/>
      <w:divBdr>
        <w:top w:val="none" w:sz="0" w:space="0" w:color="auto"/>
        <w:left w:val="none" w:sz="0" w:space="0" w:color="auto"/>
        <w:bottom w:val="none" w:sz="0" w:space="0" w:color="auto"/>
        <w:right w:val="none" w:sz="0" w:space="0" w:color="auto"/>
      </w:divBdr>
    </w:div>
    <w:div w:id="1615942839">
      <w:bodyDiv w:val="1"/>
      <w:marLeft w:val="0"/>
      <w:marRight w:val="0"/>
      <w:marTop w:val="0"/>
      <w:marBottom w:val="0"/>
      <w:divBdr>
        <w:top w:val="none" w:sz="0" w:space="0" w:color="auto"/>
        <w:left w:val="none" w:sz="0" w:space="0" w:color="auto"/>
        <w:bottom w:val="none" w:sz="0" w:space="0" w:color="auto"/>
        <w:right w:val="none" w:sz="0" w:space="0" w:color="auto"/>
      </w:divBdr>
    </w:div>
    <w:div w:id="162144923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29818406">
      <w:bodyDiv w:val="1"/>
      <w:marLeft w:val="0"/>
      <w:marRight w:val="0"/>
      <w:marTop w:val="0"/>
      <w:marBottom w:val="0"/>
      <w:divBdr>
        <w:top w:val="none" w:sz="0" w:space="0" w:color="auto"/>
        <w:left w:val="none" w:sz="0" w:space="0" w:color="auto"/>
        <w:bottom w:val="none" w:sz="0" w:space="0" w:color="auto"/>
        <w:right w:val="none" w:sz="0" w:space="0" w:color="auto"/>
      </w:divBdr>
    </w:div>
    <w:div w:id="1630209177">
      <w:bodyDiv w:val="1"/>
      <w:marLeft w:val="0"/>
      <w:marRight w:val="0"/>
      <w:marTop w:val="0"/>
      <w:marBottom w:val="0"/>
      <w:divBdr>
        <w:top w:val="none" w:sz="0" w:space="0" w:color="auto"/>
        <w:left w:val="none" w:sz="0" w:space="0" w:color="auto"/>
        <w:bottom w:val="none" w:sz="0" w:space="0" w:color="auto"/>
        <w:right w:val="none" w:sz="0" w:space="0" w:color="auto"/>
      </w:divBdr>
    </w:div>
    <w:div w:id="1630940200">
      <w:bodyDiv w:val="1"/>
      <w:marLeft w:val="0"/>
      <w:marRight w:val="0"/>
      <w:marTop w:val="0"/>
      <w:marBottom w:val="0"/>
      <w:divBdr>
        <w:top w:val="none" w:sz="0" w:space="0" w:color="auto"/>
        <w:left w:val="none" w:sz="0" w:space="0" w:color="auto"/>
        <w:bottom w:val="none" w:sz="0" w:space="0" w:color="auto"/>
        <w:right w:val="none" w:sz="0" w:space="0" w:color="auto"/>
      </w:divBdr>
    </w:div>
    <w:div w:id="1638727756">
      <w:bodyDiv w:val="1"/>
      <w:marLeft w:val="0"/>
      <w:marRight w:val="0"/>
      <w:marTop w:val="0"/>
      <w:marBottom w:val="0"/>
      <w:divBdr>
        <w:top w:val="none" w:sz="0" w:space="0" w:color="auto"/>
        <w:left w:val="none" w:sz="0" w:space="0" w:color="auto"/>
        <w:bottom w:val="none" w:sz="0" w:space="0" w:color="auto"/>
        <w:right w:val="none" w:sz="0" w:space="0" w:color="auto"/>
      </w:divBdr>
    </w:div>
    <w:div w:id="1641768285">
      <w:bodyDiv w:val="1"/>
      <w:marLeft w:val="0"/>
      <w:marRight w:val="0"/>
      <w:marTop w:val="0"/>
      <w:marBottom w:val="0"/>
      <w:divBdr>
        <w:top w:val="none" w:sz="0" w:space="0" w:color="auto"/>
        <w:left w:val="none" w:sz="0" w:space="0" w:color="auto"/>
        <w:bottom w:val="none" w:sz="0" w:space="0" w:color="auto"/>
        <w:right w:val="none" w:sz="0" w:space="0" w:color="auto"/>
      </w:divBdr>
    </w:div>
    <w:div w:id="1642538750">
      <w:bodyDiv w:val="1"/>
      <w:marLeft w:val="0"/>
      <w:marRight w:val="0"/>
      <w:marTop w:val="0"/>
      <w:marBottom w:val="0"/>
      <w:divBdr>
        <w:top w:val="none" w:sz="0" w:space="0" w:color="auto"/>
        <w:left w:val="none" w:sz="0" w:space="0" w:color="auto"/>
        <w:bottom w:val="none" w:sz="0" w:space="0" w:color="auto"/>
        <w:right w:val="none" w:sz="0" w:space="0" w:color="auto"/>
      </w:divBdr>
    </w:div>
    <w:div w:id="1643148559">
      <w:bodyDiv w:val="1"/>
      <w:marLeft w:val="0"/>
      <w:marRight w:val="0"/>
      <w:marTop w:val="0"/>
      <w:marBottom w:val="0"/>
      <w:divBdr>
        <w:top w:val="none" w:sz="0" w:space="0" w:color="auto"/>
        <w:left w:val="none" w:sz="0" w:space="0" w:color="auto"/>
        <w:bottom w:val="none" w:sz="0" w:space="0" w:color="auto"/>
        <w:right w:val="none" w:sz="0" w:space="0" w:color="auto"/>
      </w:divBdr>
    </w:div>
    <w:div w:id="1645499837">
      <w:bodyDiv w:val="1"/>
      <w:marLeft w:val="0"/>
      <w:marRight w:val="0"/>
      <w:marTop w:val="0"/>
      <w:marBottom w:val="0"/>
      <w:divBdr>
        <w:top w:val="none" w:sz="0" w:space="0" w:color="auto"/>
        <w:left w:val="none" w:sz="0" w:space="0" w:color="auto"/>
        <w:bottom w:val="none" w:sz="0" w:space="0" w:color="auto"/>
        <w:right w:val="none" w:sz="0" w:space="0" w:color="auto"/>
      </w:divBdr>
    </w:div>
    <w:div w:id="1648391171">
      <w:bodyDiv w:val="1"/>
      <w:marLeft w:val="0"/>
      <w:marRight w:val="0"/>
      <w:marTop w:val="0"/>
      <w:marBottom w:val="0"/>
      <w:divBdr>
        <w:top w:val="none" w:sz="0" w:space="0" w:color="auto"/>
        <w:left w:val="none" w:sz="0" w:space="0" w:color="auto"/>
        <w:bottom w:val="none" w:sz="0" w:space="0" w:color="auto"/>
        <w:right w:val="none" w:sz="0" w:space="0" w:color="auto"/>
      </w:divBdr>
    </w:div>
    <w:div w:id="1648978117">
      <w:bodyDiv w:val="1"/>
      <w:marLeft w:val="0"/>
      <w:marRight w:val="0"/>
      <w:marTop w:val="0"/>
      <w:marBottom w:val="0"/>
      <w:divBdr>
        <w:top w:val="none" w:sz="0" w:space="0" w:color="auto"/>
        <w:left w:val="none" w:sz="0" w:space="0" w:color="auto"/>
        <w:bottom w:val="none" w:sz="0" w:space="0" w:color="auto"/>
        <w:right w:val="none" w:sz="0" w:space="0" w:color="auto"/>
      </w:divBdr>
    </w:div>
    <w:div w:id="1650742900">
      <w:bodyDiv w:val="1"/>
      <w:marLeft w:val="0"/>
      <w:marRight w:val="0"/>
      <w:marTop w:val="0"/>
      <w:marBottom w:val="0"/>
      <w:divBdr>
        <w:top w:val="none" w:sz="0" w:space="0" w:color="auto"/>
        <w:left w:val="none" w:sz="0" w:space="0" w:color="auto"/>
        <w:bottom w:val="none" w:sz="0" w:space="0" w:color="auto"/>
        <w:right w:val="none" w:sz="0" w:space="0" w:color="auto"/>
      </w:divBdr>
    </w:div>
    <w:div w:id="1658416720">
      <w:bodyDiv w:val="1"/>
      <w:marLeft w:val="0"/>
      <w:marRight w:val="0"/>
      <w:marTop w:val="0"/>
      <w:marBottom w:val="0"/>
      <w:divBdr>
        <w:top w:val="none" w:sz="0" w:space="0" w:color="auto"/>
        <w:left w:val="none" w:sz="0" w:space="0" w:color="auto"/>
        <w:bottom w:val="none" w:sz="0" w:space="0" w:color="auto"/>
        <w:right w:val="none" w:sz="0" w:space="0" w:color="auto"/>
      </w:divBdr>
    </w:div>
    <w:div w:id="1663117933">
      <w:bodyDiv w:val="1"/>
      <w:marLeft w:val="0"/>
      <w:marRight w:val="0"/>
      <w:marTop w:val="0"/>
      <w:marBottom w:val="0"/>
      <w:divBdr>
        <w:top w:val="none" w:sz="0" w:space="0" w:color="auto"/>
        <w:left w:val="none" w:sz="0" w:space="0" w:color="auto"/>
        <w:bottom w:val="none" w:sz="0" w:space="0" w:color="auto"/>
        <w:right w:val="none" w:sz="0" w:space="0" w:color="auto"/>
      </w:divBdr>
    </w:div>
    <w:div w:id="1672566178">
      <w:bodyDiv w:val="1"/>
      <w:marLeft w:val="0"/>
      <w:marRight w:val="0"/>
      <w:marTop w:val="0"/>
      <w:marBottom w:val="0"/>
      <w:divBdr>
        <w:top w:val="none" w:sz="0" w:space="0" w:color="auto"/>
        <w:left w:val="none" w:sz="0" w:space="0" w:color="auto"/>
        <w:bottom w:val="none" w:sz="0" w:space="0" w:color="auto"/>
        <w:right w:val="none" w:sz="0" w:space="0" w:color="auto"/>
      </w:divBdr>
    </w:div>
    <w:div w:id="1675720685">
      <w:bodyDiv w:val="1"/>
      <w:marLeft w:val="0"/>
      <w:marRight w:val="0"/>
      <w:marTop w:val="0"/>
      <w:marBottom w:val="0"/>
      <w:divBdr>
        <w:top w:val="none" w:sz="0" w:space="0" w:color="auto"/>
        <w:left w:val="none" w:sz="0" w:space="0" w:color="auto"/>
        <w:bottom w:val="none" w:sz="0" w:space="0" w:color="auto"/>
        <w:right w:val="none" w:sz="0" w:space="0" w:color="auto"/>
      </w:divBdr>
    </w:div>
    <w:div w:id="1677923882">
      <w:bodyDiv w:val="1"/>
      <w:marLeft w:val="0"/>
      <w:marRight w:val="0"/>
      <w:marTop w:val="0"/>
      <w:marBottom w:val="0"/>
      <w:divBdr>
        <w:top w:val="none" w:sz="0" w:space="0" w:color="auto"/>
        <w:left w:val="none" w:sz="0" w:space="0" w:color="auto"/>
        <w:bottom w:val="none" w:sz="0" w:space="0" w:color="auto"/>
        <w:right w:val="none" w:sz="0" w:space="0" w:color="auto"/>
      </w:divBdr>
    </w:div>
    <w:div w:id="1680502254">
      <w:bodyDiv w:val="1"/>
      <w:marLeft w:val="0"/>
      <w:marRight w:val="0"/>
      <w:marTop w:val="0"/>
      <w:marBottom w:val="0"/>
      <w:divBdr>
        <w:top w:val="none" w:sz="0" w:space="0" w:color="auto"/>
        <w:left w:val="none" w:sz="0" w:space="0" w:color="auto"/>
        <w:bottom w:val="none" w:sz="0" w:space="0" w:color="auto"/>
        <w:right w:val="none" w:sz="0" w:space="0" w:color="auto"/>
      </w:divBdr>
    </w:div>
    <w:div w:id="1681198432">
      <w:bodyDiv w:val="1"/>
      <w:marLeft w:val="0"/>
      <w:marRight w:val="0"/>
      <w:marTop w:val="0"/>
      <w:marBottom w:val="0"/>
      <w:divBdr>
        <w:top w:val="none" w:sz="0" w:space="0" w:color="auto"/>
        <w:left w:val="none" w:sz="0" w:space="0" w:color="auto"/>
        <w:bottom w:val="none" w:sz="0" w:space="0" w:color="auto"/>
        <w:right w:val="none" w:sz="0" w:space="0" w:color="auto"/>
      </w:divBdr>
    </w:div>
    <w:div w:id="1683389617">
      <w:bodyDiv w:val="1"/>
      <w:marLeft w:val="0"/>
      <w:marRight w:val="0"/>
      <w:marTop w:val="0"/>
      <w:marBottom w:val="0"/>
      <w:divBdr>
        <w:top w:val="none" w:sz="0" w:space="0" w:color="auto"/>
        <w:left w:val="none" w:sz="0" w:space="0" w:color="auto"/>
        <w:bottom w:val="none" w:sz="0" w:space="0" w:color="auto"/>
        <w:right w:val="none" w:sz="0" w:space="0" w:color="auto"/>
      </w:divBdr>
    </w:div>
    <w:div w:id="1697384618">
      <w:bodyDiv w:val="1"/>
      <w:marLeft w:val="0"/>
      <w:marRight w:val="0"/>
      <w:marTop w:val="0"/>
      <w:marBottom w:val="0"/>
      <w:divBdr>
        <w:top w:val="none" w:sz="0" w:space="0" w:color="auto"/>
        <w:left w:val="none" w:sz="0" w:space="0" w:color="auto"/>
        <w:bottom w:val="none" w:sz="0" w:space="0" w:color="auto"/>
        <w:right w:val="none" w:sz="0" w:space="0" w:color="auto"/>
      </w:divBdr>
    </w:div>
    <w:div w:id="1698892691">
      <w:bodyDiv w:val="1"/>
      <w:marLeft w:val="0"/>
      <w:marRight w:val="0"/>
      <w:marTop w:val="0"/>
      <w:marBottom w:val="0"/>
      <w:divBdr>
        <w:top w:val="none" w:sz="0" w:space="0" w:color="auto"/>
        <w:left w:val="none" w:sz="0" w:space="0" w:color="auto"/>
        <w:bottom w:val="none" w:sz="0" w:space="0" w:color="auto"/>
        <w:right w:val="none" w:sz="0" w:space="0" w:color="auto"/>
      </w:divBdr>
    </w:div>
    <w:div w:id="1701125795">
      <w:bodyDiv w:val="1"/>
      <w:marLeft w:val="0"/>
      <w:marRight w:val="0"/>
      <w:marTop w:val="0"/>
      <w:marBottom w:val="0"/>
      <w:divBdr>
        <w:top w:val="none" w:sz="0" w:space="0" w:color="auto"/>
        <w:left w:val="none" w:sz="0" w:space="0" w:color="auto"/>
        <w:bottom w:val="none" w:sz="0" w:space="0" w:color="auto"/>
        <w:right w:val="none" w:sz="0" w:space="0" w:color="auto"/>
      </w:divBdr>
    </w:div>
    <w:div w:id="1702168452">
      <w:bodyDiv w:val="1"/>
      <w:marLeft w:val="0"/>
      <w:marRight w:val="0"/>
      <w:marTop w:val="0"/>
      <w:marBottom w:val="0"/>
      <w:divBdr>
        <w:top w:val="none" w:sz="0" w:space="0" w:color="auto"/>
        <w:left w:val="none" w:sz="0" w:space="0" w:color="auto"/>
        <w:bottom w:val="none" w:sz="0" w:space="0" w:color="auto"/>
        <w:right w:val="none" w:sz="0" w:space="0" w:color="auto"/>
      </w:divBdr>
    </w:div>
    <w:div w:id="1710258874">
      <w:bodyDiv w:val="1"/>
      <w:marLeft w:val="0"/>
      <w:marRight w:val="0"/>
      <w:marTop w:val="0"/>
      <w:marBottom w:val="0"/>
      <w:divBdr>
        <w:top w:val="none" w:sz="0" w:space="0" w:color="auto"/>
        <w:left w:val="none" w:sz="0" w:space="0" w:color="auto"/>
        <w:bottom w:val="none" w:sz="0" w:space="0" w:color="auto"/>
        <w:right w:val="none" w:sz="0" w:space="0" w:color="auto"/>
      </w:divBdr>
    </w:div>
    <w:div w:id="1711303242">
      <w:bodyDiv w:val="1"/>
      <w:marLeft w:val="0"/>
      <w:marRight w:val="0"/>
      <w:marTop w:val="0"/>
      <w:marBottom w:val="0"/>
      <w:divBdr>
        <w:top w:val="none" w:sz="0" w:space="0" w:color="auto"/>
        <w:left w:val="none" w:sz="0" w:space="0" w:color="auto"/>
        <w:bottom w:val="none" w:sz="0" w:space="0" w:color="auto"/>
        <w:right w:val="none" w:sz="0" w:space="0" w:color="auto"/>
      </w:divBdr>
    </w:div>
    <w:div w:id="1712028781">
      <w:bodyDiv w:val="1"/>
      <w:marLeft w:val="0"/>
      <w:marRight w:val="0"/>
      <w:marTop w:val="0"/>
      <w:marBottom w:val="0"/>
      <w:divBdr>
        <w:top w:val="none" w:sz="0" w:space="0" w:color="auto"/>
        <w:left w:val="none" w:sz="0" w:space="0" w:color="auto"/>
        <w:bottom w:val="none" w:sz="0" w:space="0" w:color="auto"/>
        <w:right w:val="none" w:sz="0" w:space="0" w:color="auto"/>
      </w:divBdr>
    </w:div>
    <w:div w:id="1716390802">
      <w:bodyDiv w:val="1"/>
      <w:marLeft w:val="0"/>
      <w:marRight w:val="0"/>
      <w:marTop w:val="0"/>
      <w:marBottom w:val="0"/>
      <w:divBdr>
        <w:top w:val="none" w:sz="0" w:space="0" w:color="auto"/>
        <w:left w:val="none" w:sz="0" w:space="0" w:color="auto"/>
        <w:bottom w:val="none" w:sz="0" w:space="0" w:color="auto"/>
        <w:right w:val="none" w:sz="0" w:space="0" w:color="auto"/>
      </w:divBdr>
    </w:div>
    <w:div w:id="1717464335">
      <w:bodyDiv w:val="1"/>
      <w:marLeft w:val="0"/>
      <w:marRight w:val="0"/>
      <w:marTop w:val="0"/>
      <w:marBottom w:val="0"/>
      <w:divBdr>
        <w:top w:val="none" w:sz="0" w:space="0" w:color="auto"/>
        <w:left w:val="none" w:sz="0" w:space="0" w:color="auto"/>
        <w:bottom w:val="none" w:sz="0" w:space="0" w:color="auto"/>
        <w:right w:val="none" w:sz="0" w:space="0" w:color="auto"/>
      </w:divBdr>
    </w:div>
    <w:div w:id="1720517859">
      <w:bodyDiv w:val="1"/>
      <w:marLeft w:val="0"/>
      <w:marRight w:val="0"/>
      <w:marTop w:val="0"/>
      <w:marBottom w:val="0"/>
      <w:divBdr>
        <w:top w:val="none" w:sz="0" w:space="0" w:color="auto"/>
        <w:left w:val="none" w:sz="0" w:space="0" w:color="auto"/>
        <w:bottom w:val="none" w:sz="0" w:space="0" w:color="auto"/>
        <w:right w:val="none" w:sz="0" w:space="0" w:color="auto"/>
      </w:divBdr>
    </w:div>
    <w:div w:id="1725592466">
      <w:bodyDiv w:val="1"/>
      <w:marLeft w:val="0"/>
      <w:marRight w:val="0"/>
      <w:marTop w:val="0"/>
      <w:marBottom w:val="0"/>
      <w:divBdr>
        <w:top w:val="none" w:sz="0" w:space="0" w:color="auto"/>
        <w:left w:val="none" w:sz="0" w:space="0" w:color="auto"/>
        <w:bottom w:val="none" w:sz="0" w:space="0" w:color="auto"/>
        <w:right w:val="none" w:sz="0" w:space="0" w:color="auto"/>
      </w:divBdr>
    </w:div>
    <w:div w:id="1726484922">
      <w:bodyDiv w:val="1"/>
      <w:marLeft w:val="0"/>
      <w:marRight w:val="0"/>
      <w:marTop w:val="0"/>
      <w:marBottom w:val="0"/>
      <w:divBdr>
        <w:top w:val="none" w:sz="0" w:space="0" w:color="auto"/>
        <w:left w:val="none" w:sz="0" w:space="0" w:color="auto"/>
        <w:bottom w:val="none" w:sz="0" w:space="0" w:color="auto"/>
        <w:right w:val="none" w:sz="0" w:space="0" w:color="auto"/>
      </w:divBdr>
    </w:div>
    <w:div w:id="1731491392">
      <w:bodyDiv w:val="1"/>
      <w:marLeft w:val="0"/>
      <w:marRight w:val="0"/>
      <w:marTop w:val="0"/>
      <w:marBottom w:val="0"/>
      <w:divBdr>
        <w:top w:val="none" w:sz="0" w:space="0" w:color="auto"/>
        <w:left w:val="none" w:sz="0" w:space="0" w:color="auto"/>
        <w:bottom w:val="none" w:sz="0" w:space="0" w:color="auto"/>
        <w:right w:val="none" w:sz="0" w:space="0" w:color="auto"/>
      </w:divBdr>
    </w:div>
    <w:div w:id="1731997508">
      <w:bodyDiv w:val="1"/>
      <w:marLeft w:val="0"/>
      <w:marRight w:val="0"/>
      <w:marTop w:val="0"/>
      <w:marBottom w:val="0"/>
      <w:divBdr>
        <w:top w:val="none" w:sz="0" w:space="0" w:color="auto"/>
        <w:left w:val="none" w:sz="0" w:space="0" w:color="auto"/>
        <w:bottom w:val="none" w:sz="0" w:space="0" w:color="auto"/>
        <w:right w:val="none" w:sz="0" w:space="0" w:color="auto"/>
      </w:divBdr>
    </w:div>
    <w:div w:id="1736901170">
      <w:bodyDiv w:val="1"/>
      <w:marLeft w:val="0"/>
      <w:marRight w:val="0"/>
      <w:marTop w:val="0"/>
      <w:marBottom w:val="0"/>
      <w:divBdr>
        <w:top w:val="none" w:sz="0" w:space="0" w:color="auto"/>
        <w:left w:val="none" w:sz="0" w:space="0" w:color="auto"/>
        <w:bottom w:val="none" w:sz="0" w:space="0" w:color="auto"/>
        <w:right w:val="none" w:sz="0" w:space="0" w:color="auto"/>
      </w:divBdr>
    </w:div>
    <w:div w:id="1738741656">
      <w:bodyDiv w:val="1"/>
      <w:marLeft w:val="0"/>
      <w:marRight w:val="0"/>
      <w:marTop w:val="0"/>
      <w:marBottom w:val="0"/>
      <w:divBdr>
        <w:top w:val="none" w:sz="0" w:space="0" w:color="auto"/>
        <w:left w:val="none" w:sz="0" w:space="0" w:color="auto"/>
        <w:bottom w:val="none" w:sz="0" w:space="0" w:color="auto"/>
        <w:right w:val="none" w:sz="0" w:space="0" w:color="auto"/>
      </w:divBdr>
    </w:div>
    <w:div w:id="1739785770">
      <w:bodyDiv w:val="1"/>
      <w:marLeft w:val="0"/>
      <w:marRight w:val="0"/>
      <w:marTop w:val="0"/>
      <w:marBottom w:val="0"/>
      <w:divBdr>
        <w:top w:val="none" w:sz="0" w:space="0" w:color="auto"/>
        <w:left w:val="none" w:sz="0" w:space="0" w:color="auto"/>
        <w:bottom w:val="none" w:sz="0" w:space="0" w:color="auto"/>
        <w:right w:val="none" w:sz="0" w:space="0" w:color="auto"/>
      </w:divBdr>
    </w:div>
    <w:div w:id="1741756957">
      <w:bodyDiv w:val="1"/>
      <w:marLeft w:val="0"/>
      <w:marRight w:val="0"/>
      <w:marTop w:val="0"/>
      <w:marBottom w:val="0"/>
      <w:divBdr>
        <w:top w:val="none" w:sz="0" w:space="0" w:color="auto"/>
        <w:left w:val="none" w:sz="0" w:space="0" w:color="auto"/>
        <w:bottom w:val="none" w:sz="0" w:space="0" w:color="auto"/>
        <w:right w:val="none" w:sz="0" w:space="0" w:color="auto"/>
      </w:divBdr>
    </w:div>
    <w:div w:id="1742098622">
      <w:bodyDiv w:val="1"/>
      <w:marLeft w:val="0"/>
      <w:marRight w:val="0"/>
      <w:marTop w:val="0"/>
      <w:marBottom w:val="0"/>
      <w:divBdr>
        <w:top w:val="none" w:sz="0" w:space="0" w:color="auto"/>
        <w:left w:val="none" w:sz="0" w:space="0" w:color="auto"/>
        <w:bottom w:val="none" w:sz="0" w:space="0" w:color="auto"/>
        <w:right w:val="none" w:sz="0" w:space="0" w:color="auto"/>
      </w:divBdr>
    </w:div>
    <w:div w:id="1745756406">
      <w:bodyDiv w:val="1"/>
      <w:marLeft w:val="0"/>
      <w:marRight w:val="0"/>
      <w:marTop w:val="0"/>
      <w:marBottom w:val="0"/>
      <w:divBdr>
        <w:top w:val="none" w:sz="0" w:space="0" w:color="auto"/>
        <w:left w:val="none" w:sz="0" w:space="0" w:color="auto"/>
        <w:bottom w:val="none" w:sz="0" w:space="0" w:color="auto"/>
        <w:right w:val="none" w:sz="0" w:space="0" w:color="auto"/>
      </w:divBdr>
    </w:div>
    <w:div w:id="1747339367">
      <w:bodyDiv w:val="1"/>
      <w:marLeft w:val="0"/>
      <w:marRight w:val="0"/>
      <w:marTop w:val="0"/>
      <w:marBottom w:val="0"/>
      <w:divBdr>
        <w:top w:val="none" w:sz="0" w:space="0" w:color="auto"/>
        <w:left w:val="none" w:sz="0" w:space="0" w:color="auto"/>
        <w:bottom w:val="none" w:sz="0" w:space="0" w:color="auto"/>
        <w:right w:val="none" w:sz="0" w:space="0" w:color="auto"/>
      </w:divBdr>
    </w:div>
    <w:div w:id="1750030885">
      <w:bodyDiv w:val="1"/>
      <w:marLeft w:val="0"/>
      <w:marRight w:val="0"/>
      <w:marTop w:val="0"/>
      <w:marBottom w:val="0"/>
      <w:divBdr>
        <w:top w:val="none" w:sz="0" w:space="0" w:color="auto"/>
        <w:left w:val="none" w:sz="0" w:space="0" w:color="auto"/>
        <w:bottom w:val="none" w:sz="0" w:space="0" w:color="auto"/>
        <w:right w:val="none" w:sz="0" w:space="0" w:color="auto"/>
      </w:divBdr>
    </w:div>
    <w:div w:id="1753357933">
      <w:bodyDiv w:val="1"/>
      <w:marLeft w:val="0"/>
      <w:marRight w:val="0"/>
      <w:marTop w:val="0"/>
      <w:marBottom w:val="0"/>
      <w:divBdr>
        <w:top w:val="none" w:sz="0" w:space="0" w:color="auto"/>
        <w:left w:val="none" w:sz="0" w:space="0" w:color="auto"/>
        <w:bottom w:val="none" w:sz="0" w:space="0" w:color="auto"/>
        <w:right w:val="none" w:sz="0" w:space="0" w:color="auto"/>
      </w:divBdr>
    </w:div>
    <w:div w:id="1755977274">
      <w:bodyDiv w:val="1"/>
      <w:marLeft w:val="0"/>
      <w:marRight w:val="0"/>
      <w:marTop w:val="0"/>
      <w:marBottom w:val="0"/>
      <w:divBdr>
        <w:top w:val="none" w:sz="0" w:space="0" w:color="auto"/>
        <w:left w:val="none" w:sz="0" w:space="0" w:color="auto"/>
        <w:bottom w:val="none" w:sz="0" w:space="0" w:color="auto"/>
        <w:right w:val="none" w:sz="0" w:space="0" w:color="auto"/>
      </w:divBdr>
    </w:div>
    <w:div w:id="1766731856">
      <w:bodyDiv w:val="1"/>
      <w:marLeft w:val="0"/>
      <w:marRight w:val="0"/>
      <w:marTop w:val="0"/>
      <w:marBottom w:val="0"/>
      <w:divBdr>
        <w:top w:val="none" w:sz="0" w:space="0" w:color="auto"/>
        <w:left w:val="none" w:sz="0" w:space="0" w:color="auto"/>
        <w:bottom w:val="none" w:sz="0" w:space="0" w:color="auto"/>
        <w:right w:val="none" w:sz="0" w:space="0" w:color="auto"/>
      </w:divBdr>
    </w:div>
    <w:div w:id="1772776629">
      <w:bodyDiv w:val="1"/>
      <w:marLeft w:val="0"/>
      <w:marRight w:val="0"/>
      <w:marTop w:val="0"/>
      <w:marBottom w:val="0"/>
      <w:divBdr>
        <w:top w:val="none" w:sz="0" w:space="0" w:color="auto"/>
        <w:left w:val="none" w:sz="0" w:space="0" w:color="auto"/>
        <w:bottom w:val="none" w:sz="0" w:space="0" w:color="auto"/>
        <w:right w:val="none" w:sz="0" w:space="0" w:color="auto"/>
      </w:divBdr>
    </w:div>
    <w:div w:id="1773738465">
      <w:bodyDiv w:val="1"/>
      <w:marLeft w:val="0"/>
      <w:marRight w:val="0"/>
      <w:marTop w:val="0"/>
      <w:marBottom w:val="0"/>
      <w:divBdr>
        <w:top w:val="none" w:sz="0" w:space="0" w:color="auto"/>
        <w:left w:val="none" w:sz="0" w:space="0" w:color="auto"/>
        <w:bottom w:val="none" w:sz="0" w:space="0" w:color="auto"/>
        <w:right w:val="none" w:sz="0" w:space="0" w:color="auto"/>
      </w:divBdr>
    </w:div>
    <w:div w:id="1777165976">
      <w:bodyDiv w:val="1"/>
      <w:marLeft w:val="0"/>
      <w:marRight w:val="0"/>
      <w:marTop w:val="0"/>
      <w:marBottom w:val="0"/>
      <w:divBdr>
        <w:top w:val="none" w:sz="0" w:space="0" w:color="auto"/>
        <w:left w:val="none" w:sz="0" w:space="0" w:color="auto"/>
        <w:bottom w:val="none" w:sz="0" w:space="0" w:color="auto"/>
        <w:right w:val="none" w:sz="0" w:space="0" w:color="auto"/>
      </w:divBdr>
    </w:div>
    <w:div w:id="1777679464">
      <w:bodyDiv w:val="1"/>
      <w:marLeft w:val="0"/>
      <w:marRight w:val="0"/>
      <w:marTop w:val="0"/>
      <w:marBottom w:val="0"/>
      <w:divBdr>
        <w:top w:val="none" w:sz="0" w:space="0" w:color="auto"/>
        <w:left w:val="none" w:sz="0" w:space="0" w:color="auto"/>
        <w:bottom w:val="none" w:sz="0" w:space="0" w:color="auto"/>
        <w:right w:val="none" w:sz="0" w:space="0" w:color="auto"/>
      </w:divBdr>
    </w:div>
    <w:div w:id="1802846264">
      <w:bodyDiv w:val="1"/>
      <w:marLeft w:val="0"/>
      <w:marRight w:val="0"/>
      <w:marTop w:val="0"/>
      <w:marBottom w:val="0"/>
      <w:divBdr>
        <w:top w:val="none" w:sz="0" w:space="0" w:color="auto"/>
        <w:left w:val="none" w:sz="0" w:space="0" w:color="auto"/>
        <w:bottom w:val="none" w:sz="0" w:space="0" w:color="auto"/>
        <w:right w:val="none" w:sz="0" w:space="0" w:color="auto"/>
      </w:divBdr>
    </w:div>
    <w:div w:id="1802965883">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04810692">
      <w:bodyDiv w:val="1"/>
      <w:marLeft w:val="0"/>
      <w:marRight w:val="0"/>
      <w:marTop w:val="0"/>
      <w:marBottom w:val="0"/>
      <w:divBdr>
        <w:top w:val="none" w:sz="0" w:space="0" w:color="auto"/>
        <w:left w:val="none" w:sz="0" w:space="0" w:color="auto"/>
        <w:bottom w:val="none" w:sz="0" w:space="0" w:color="auto"/>
        <w:right w:val="none" w:sz="0" w:space="0" w:color="auto"/>
      </w:divBdr>
    </w:div>
    <w:div w:id="1807311629">
      <w:bodyDiv w:val="1"/>
      <w:marLeft w:val="0"/>
      <w:marRight w:val="0"/>
      <w:marTop w:val="0"/>
      <w:marBottom w:val="0"/>
      <w:divBdr>
        <w:top w:val="none" w:sz="0" w:space="0" w:color="auto"/>
        <w:left w:val="none" w:sz="0" w:space="0" w:color="auto"/>
        <w:bottom w:val="none" w:sz="0" w:space="0" w:color="auto"/>
        <w:right w:val="none" w:sz="0" w:space="0" w:color="auto"/>
      </w:divBdr>
    </w:div>
    <w:div w:id="1810897001">
      <w:bodyDiv w:val="1"/>
      <w:marLeft w:val="0"/>
      <w:marRight w:val="0"/>
      <w:marTop w:val="0"/>
      <w:marBottom w:val="0"/>
      <w:divBdr>
        <w:top w:val="none" w:sz="0" w:space="0" w:color="auto"/>
        <w:left w:val="none" w:sz="0" w:space="0" w:color="auto"/>
        <w:bottom w:val="none" w:sz="0" w:space="0" w:color="auto"/>
        <w:right w:val="none" w:sz="0" w:space="0" w:color="auto"/>
      </w:divBdr>
    </w:div>
    <w:div w:id="1812792269">
      <w:bodyDiv w:val="1"/>
      <w:marLeft w:val="0"/>
      <w:marRight w:val="0"/>
      <w:marTop w:val="0"/>
      <w:marBottom w:val="0"/>
      <w:divBdr>
        <w:top w:val="none" w:sz="0" w:space="0" w:color="auto"/>
        <w:left w:val="none" w:sz="0" w:space="0" w:color="auto"/>
        <w:bottom w:val="none" w:sz="0" w:space="0" w:color="auto"/>
        <w:right w:val="none" w:sz="0" w:space="0" w:color="auto"/>
      </w:divBdr>
    </w:div>
    <w:div w:id="1816334779">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22114952">
      <w:bodyDiv w:val="1"/>
      <w:marLeft w:val="0"/>
      <w:marRight w:val="0"/>
      <w:marTop w:val="0"/>
      <w:marBottom w:val="0"/>
      <w:divBdr>
        <w:top w:val="none" w:sz="0" w:space="0" w:color="auto"/>
        <w:left w:val="none" w:sz="0" w:space="0" w:color="auto"/>
        <w:bottom w:val="none" w:sz="0" w:space="0" w:color="auto"/>
        <w:right w:val="none" w:sz="0" w:space="0" w:color="auto"/>
      </w:divBdr>
    </w:div>
    <w:div w:id="1823614412">
      <w:bodyDiv w:val="1"/>
      <w:marLeft w:val="0"/>
      <w:marRight w:val="0"/>
      <w:marTop w:val="0"/>
      <w:marBottom w:val="0"/>
      <w:divBdr>
        <w:top w:val="none" w:sz="0" w:space="0" w:color="auto"/>
        <w:left w:val="none" w:sz="0" w:space="0" w:color="auto"/>
        <w:bottom w:val="none" w:sz="0" w:space="0" w:color="auto"/>
        <w:right w:val="none" w:sz="0" w:space="0" w:color="auto"/>
      </w:divBdr>
    </w:div>
    <w:div w:id="1828128239">
      <w:bodyDiv w:val="1"/>
      <w:marLeft w:val="0"/>
      <w:marRight w:val="0"/>
      <w:marTop w:val="0"/>
      <w:marBottom w:val="0"/>
      <w:divBdr>
        <w:top w:val="none" w:sz="0" w:space="0" w:color="auto"/>
        <w:left w:val="none" w:sz="0" w:space="0" w:color="auto"/>
        <w:bottom w:val="none" w:sz="0" w:space="0" w:color="auto"/>
        <w:right w:val="none" w:sz="0" w:space="0" w:color="auto"/>
      </w:divBdr>
    </w:div>
    <w:div w:id="1828549278">
      <w:bodyDiv w:val="1"/>
      <w:marLeft w:val="0"/>
      <w:marRight w:val="0"/>
      <w:marTop w:val="0"/>
      <w:marBottom w:val="0"/>
      <w:divBdr>
        <w:top w:val="none" w:sz="0" w:space="0" w:color="auto"/>
        <w:left w:val="none" w:sz="0" w:space="0" w:color="auto"/>
        <w:bottom w:val="none" w:sz="0" w:space="0" w:color="auto"/>
        <w:right w:val="none" w:sz="0" w:space="0" w:color="auto"/>
      </w:divBdr>
    </w:div>
    <w:div w:id="1828784133">
      <w:bodyDiv w:val="1"/>
      <w:marLeft w:val="0"/>
      <w:marRight w:val="0"/>
      <w:marTop w:val="0"/>
      <w:marBottom w:val="0"/>
      <w:divBdr>
        <w:top w:val="none" w:sz="0" w:space="0" w:color="auto"/>
        <w:left w:val="none" w:sz="0" w:space="0" w:color="auto"/>
        <w:bottom w:val="none" w:sz="0" w:space="0" w:color="auto"/>
        <w:right w:val="none" w:sz="0" w:space="0" w:color="auto"/>
      </w:divBdr>
    </w:div>
    <w:div w:id="1834418179">
      <w:bodyDiv w:val="1"/>
      <w:marLeft w:val="0"/>
      <w:marRight w:val="0"/>
      <w:marTop w:val="0"/>
      <w:marBottom w:val="0"/>
      <w:divBdr>
        <w:top w:val="none" w:sz="0" w:space="0" w:color="auto"/>
        <w:left w:val="none" w:sz="0" w:space="0" w:color="auto"/>
        <w:bottom w:val="none" w:sz="0" w:space="0" w:color="auto"/>
        <w:right w:val="none" w:sz="0" w:space="0" w:color="auto"/>
      </w:divBdr>
    </w:div>
    <w:div w:id="1835489553">
      <w:bodyDiv w:val="1"/>
      <w:marLeft w:val="0"/>
      <w:marRight w:val="0"/>
      <w:marTop w:val="0"/>
      <w:marBottom w:val="0"/>
      <w:divBdr>
        <w:top w:val="none" w:sz="0" w:space="0" w:color="auto"/>
        <w:left w:val="none" w:sz="0" w:space="0" w:color="auto"/>
        <w:bottom w:val="none" w:sz="0" w:space="0" w:color="auto"/>
        <w:right w:val="none" w:sz="0" w:space="0" w:color="auto"/>
      </w:divBdr>
    </w:div>
    <w:div w:id="1841039665">
      <w:bodyDiv w:val="1"/>
      <w:marLeft w:val="0"/>
      <w:marRight w:val="0"/>
      <w:marTop w:val="0"/>
      <w:marBottom w:val="0"/>
      <w:divBdr>
        <w:top w:val="none" w:sz="0" w:space="0" w:color="auto"/>
        <w:left w:val="none" w:sz="0" w:space="0" w:color="auto"/>
        <w:bottom w:val="none" w:sz="0" w:space="0" w:color="auto"/>
        <w:right w:val="none" w:sz="0" w:space="0" w:color="auto"/>
      </w:divBdr>
    </w:div>
    <w:div w:id="1843278633">
      <w:bodyDiv w:val="1"/>
      <w:marLeft w:val="0"/>
      <w:marRight w:val="0"/>
      <w:marTop w:val="0"/>
      <w:marBottom w:val="0"/>
      <w:divBdr>
        <w:top w:val="none" w:sz="0" w:space="0" w:color="auto"/>
        <w:left w:val="none" w:sz="0" w:space="0" w:color="auto"/>
        <w:bottom w:val="none" w:sz="0" w:space="0" w:color="auto"/>
        <w:right w:val="none" w:sz="0" w:space="0" w:color="auto"/>
      </w:divBdr>
    </w:div>
    <w:div w:id="1844126281">
      <w:bodyDiv w:val="1"/>
      <w:marLeft w:val="0"/>
      <w:marRight w:val="0"/>
      <w:marTop w:val="0"/>
      <w:marBottom w:val="0"/>
      <w:divBdr>
        <w:top w:val="none" w:sz="0" w:space="0" w:color="auto"/>
        <w:left w:val="none" w:sz="0" w:space="0" w:color="auto"/>
        <w:bottom w:val="none" w:sz="0" w:space="0" w:color="auto"/>
        <w:right w:val="none" w:sz="0" w:space="0" w:color="auto"/>
      </w:divBdr>
    </w:div>
    <w:div w:id="1845515863">
      <w:bodyDiv w:val="1"/>
      <w:marLeft w:val="0"/>
      <w:marRight w:val="0"/>
      <w:marTop w:val="0"/>
      <w:marBottom w:val="0"/>
      <w:divBdr>
        <w:top w:val="none" w:sz="0" w:space="0" w:color="auto"/>
        <w:left w:val="none" w:sz="0" w:space="0" w:color="auto"/>
        <w:bottom w:val="none" w:sz="0" w:space="0" w:color="auto"/>
        <w:right w:val="none" w:sz="0" w:space="0" w:color="auto"/>
      </w:divBdr>
    </w:div>
    <w:div w:id="1849908783">
      <w:bodyDiv w:val="1"/>
      <w:marLeft w:val="0"/>
      <w:marRight w:val="0"/>
      <w:marTop w:val="0"/>
      <w:marBottom w:val="0"/>
      <w:divBdr>
        <w:top w:val="none" w:sz="0" w:space="0" w:color="auto"/>
        <w:left w:val="none" w:sz="0" w:space="0" w:color="auto"/>
        <w:bottom w:val="none" w:sz="0" w:space="0" w:color="auto"/>
        <w:right w:val="none" w:sz="0" w:space="0" w:color="auto"/>
      </w:divBdr>
    </w:div>
    <w:div w:id="1851799723">
      <w:bodyDiv w:val="1"/>
      <w:marLeft w:val="0"/>
      <w:marRight w:val="0"/>
      <w:marTop w:val="0"/>
      <w:marBottom w:val="0"/>
      <w:divBdr>
        <w:top w:val="none" w:sz="0" w:space="0" w:color="auto"/>
        <w:left w:val="none" w:sz="0" w:space="0" w:color="auto"/>
        <w:bottom w:val="none" w:sz="0" w:space="0" w:color="auto"/>
        <w:right w:val="none" w:sz="0" w:space="0" w:color="auto"/>
      </w:divBdr>
    </w:div>
    <w:div w:id="1852522826">
      <w:bodyDiv w:val="1"/>
      <w:marLeft w:val="0"/>
      <w:marRight w:val="0"/>
      <w:marTop w:val="0"/>
      <w:marBottom w:val="0"/>
      <w:divBdr>
        <w:top w:val="none" w:sz="0" w:space="0" w:color="auto"/>
        <w:left w:val="none" w:sz="0" w:space="0" w:color="auto"/>
        <w:bottom w:val="none" w:sz="0" w:space="0" w:color="auto"/>
        <w:right w:val="none" w:sz="0" w:space="0" w:color="auto"/>
      </w:divBdr>
    </w:div>
    <w:div w:id="1854681530">
      <w:bodyDiv w:val="1"/>
      <w:marLeft w:val="0"/>
      <w:marRight w:val="0"/>
      <w:marTop w:val="0"/>
      <w:marBottom w:val="0"/>
      <w:divBdr>
        <w:top w:val="none" w:sz="0" w:space="0" w:color="auto"/>
        <w:left w:val="none" w:sz="0" w:space="0" w:color="auto"/>
        <w:bottom w:val="none" w:sz="0" w:space="0" w:color="auto"/>
        <w:right w:val="none" w:sz="0" w:space="0" w:color="auto"/>
      </w:divBdr>
    </w:div>
    <w:div w:id="1856726333">
      <w:bodyDiv w:val="1"/>
      <w:marLeft w:val="0"/>
      <w:marRight w:val="0"/>
      <w:marTop w:val="0"/>
      <w:marBottom w:val="0"/>
      <w:divBdr>
        <w:top w:val="none" w:sz="0" w:space="0" w:color="auto"/>
        <w:left w:val="none" w:sz="0" w:space="0" w:color="auto"/>
        <w:bottom w:val="none" w:sz="0" w:space="0" w:color="auto"/>
        <w:right w:val="none" w:sz="0" w:space="0" w:color="auto"/>
      </w:divBdr>
    </w:div>
    <w:div w:id="1856845919">
      <w:bodyDiv w:val="1"/>
      <w:marLeft w:val="0"/>
      <w:marRight w:val="0"/>
      <w:marTop w:val="0"/>
      <w:marBottom w:val="0"/>
      <w:divBdr>
        <w:top w:val="none" w:sz="0" w:space="0" w:color="auto"/>
        <w:left w:val="none" w:sz="0" w:space="0" w:color="auto"/>
        <w:bottom w:val="none" w:sz="0" w:space="0" w:color="auto"/>
        <w:right w:val="none" w:sz="0" w:space="0" w:color="auto"/>
      </w:divBdr>
    </w:div>
    <w:div w:id="1858036739">
      <w:bodyDiv w:val="1"/>
      <w:marLeft w:val="0"/>
      <w:marRight w:val="0"/>
      <w:marTop w:val="0"/>
      <w:marBottom w:val="0"/>
      <w:divBdr>
        <w:top w:val="none" w:sz="0" w:space="0" w:color="auto"/>
        <w:left w:val="none" w:sz="0" w:space="0" w:color="auto"/>
        <w:bottom w:val="none" w:sz="0" w:space="0" w:color="auto"/>
        <w:right w:val="none" w:sz="0" w:space="0" w:color="auto"/>
      </w:divBdr>
    </w:div>
    <w:div w:id="1862813184">
      <w:bodyDiv w:val="1"/>
      <w:marLeft w:val="0"/>
      <w:marRight w:val="0"/>
      <w:marTop w:val="0"/>
      <w:marBottom w:val="0"/>
      <w:divBdr>
        <w:top w:val="none" w:sz="0" w:space="0" w:color="auto"/>
        <w:left w:val="none" w:sz="0" w:space="0" w:color="auto"/>
        <w:bottom w:val="none" w:sz="0" w:space="0" w:color="auto"/>
        <w:right w:val="none" w:sz="0" w:space="0" w:color="auto"/>
      </w:divBdr>
    </w:div>
    <w:div w:id="1868523454">
      <w:bodyDiv w:val="1"/>
      <w:marLeft w:val="0"/>
      <w:marRight w:val="0"/>
      <w:marTop w:val="0"/>
      <w:marBottom w:val="0"/>
      <w:divBdr>
        <w:top w:val="none" w:sz="0" w:space="0" w:color="auto"/>
        <w:left w:val="none" w:sz="0" w:space="0" w:color="auto"/>
        <w:bottom w:val="none" w:sz="0" w:space="0" w:color="auto"/>
        <w:right w:val="none" w:sz="0" w:space="0" w:color="auto"/>
      </w:divBdr>
    </w:div>
    <w:div w:id="1869830533">
      <w:bodyDiv w:val="1"/>
      <w:marLeft w:val="0"/>
      <w:marRight w:val="0"/>
      <w:marTop w:val="0"/>
      <w:marBottom w:val="0"/>
      <w:divBdr>
        <w:top w:val="none" w:sz="0" w:space="0" w:color="auto"/>
        <w:left w:val="none" w:sz="0" w:space="0" w:color="auto"/>
        <w:bottom w:val="none" w:sz="0" w:space="0" w:color="auto"/>
        <w:right w:val="none" w:sz="0" w:space="0" w:color="auto"/>
      </w:divBdr>
    </w:div>
    <w:div w:id="1877546828">
      <w:bodyDiv w:val="1"/>
      <w:marLeft w:val="0"/>
      <w:marRight w:val="0"/>
      <w:marTop w:val="0"/>
      <w:marBottom w:val="0"/>
      <w:divBdr>
        <w:top w:val="none" w:sz="0" w:space="0" w:color="auto"/>
        <w:left w:val="none" w:sz="0" w:space="0" w:color="auto"/>
        <w:bottom w:val="none" w:sz="0" w:space="0" w:color="auto"/>
        <w:right w:val="none" w:sz="0" w:space="0" w:color="auto"/>
      </w:divBdr>
    </w:div>
    <w:div w:id="1877698739">
      <w:bodyDiv w:val="1"/>
      <w:marLeft w:val="0"/>
      <w:marRight w:val="0"/>
      <w:marTop w:val="0"/>
      <w:marBottom w:val="0"/>
      <w:divBdr>
        <w:top w:val="none" w:sz="0" w:space="0" w:color="auto"/>
        <w:left w:val="none" w:sz="0" w:space="0" w:color="auto"/>
        <w:bottom w:val="none" w:sz="0" w:space="0" w:color="auto"/>
        <w:right w:val="none" w:sz="0" w:space="0" w:color="auto"/>
      </w:divBdr>
    </w:div>
    <w:div w:id="1877810343">
      <w:bodyDiv w:val="1"/>
      <w:marLeft w:val="0"/>
      <w:marRight w:val="0"/>
      <w:marTop w:val="0"/>
      <w:marBottom w:val="0"/>
      <w:divBdr>
        <w:top w:val="none" w:sz="0" w:space="0" w:color="auto"/>
        <w:left w:val="none" w:sz="0" w:space="0" w:color="auto"/>
        <w:bottom w:val="none" w:sz="0" w:space="0" w:color="auto"/>
        <w:right w:val="none" w:sz="0" w:space="0" w:color="auto"/>
      </w:divBdr>
    </w:div>
    <w:div w:id="1884175062">
      <w:bodyDiv w:val="1"/>
      <w:marLeft w:val="0"/>
      <w:marRight w:val="0"/>
      <w:marTop w:val="0"/>
      <w:marBottom w:val="0"/>
      <w:divBdr>
        <w:top w:val="none" w:sz="0" w:space="0" w:color="auto"/>
        <w:left w:val="none" w:sz="0" w:space="0" w:color="auto"/>
        <w:bottom w:val="none" w:sz="0" w:space="0" w:color="auto"/>
        <w:right w:val="none" w:sz="0" w:space="0" w:color="auto"/>
      </w:divBdr>
    </w:div>
    <w:div w:id="1885171803">
      <w:bodyDiv w:val="1"/>
      <w:marLeft w:val="0"/>
      <w:marRight w:val="0"/>
      <w:marTop w:val="0"/>
      <w:marBottom w:val="0"/>
      <w:divBdr>
        <w:top w:val="none" w:sz="0" w:space="0" w:color="auto"/>
        <w:left w:val="none" w:sz="0" w:space="0" w:color="auto"/>
        <w:bottom w:val="none" w:sz="0" w:space="0" w:color="auto"/>
        <w:right w:val="none" w:sz="0" w:space="0" w:color="auto"/>
      </w:divBdr>
    </w:div>
    <w:div w:id="1887451627">
      <w:bodyDiv w:val="1"/>
      <w:marLeft w:val="0"/>
      <w:marRight w:val="0"/>
      <w:marTop w:val="0"/>
      <w:marBottom w:val="0"/>
      <w:divBdr>
        <w:top w:val="none" w:sz="0" w:space="0" w:color="auto"/>
        <w:left w:val="none" w:sz="0" w:space="0" w:color="auto"/>
        <w:bottom w:val="none" w:sz="0" w:space="0" w:color="auto"/>
        <w:right w:val="none" w:sz="0" w:space="0" w:color="auto"/>
      </w:divBdr>
    </w:div>
    <w:div w:id="1889871907">
      <w:bodyDiv w:val="1"/>
      <w:marLeft w:val="0"/>
      <w:marRight w:val="0"/>
      <w:marTop w:val="0"/>
      <w:marBottom w:val="0"/>
      <w:divBdr>
        <w:top w:val="none" w:sz="0" w:space="0" w:color="auto"/>
        <w:left w:val="none" w:sz="0" w:space="0" w:color="auto"/>
        <w:bottom w:val="none" w:sz="0" w:space="0" w:color="auto"/>
        <w:right w:val="none" w:sz="0" w:space="0" w:color="auto"/>
      </w:divBdr>
    </w:div>
    <w:div w:id="1891839482">
      <w:bodyDiv w:val="1"/>
      <w:marLeft w:val="0"/>
      <w:marRight w:val="0"/>
      <w:marTop w:val="0"/>
      <w:marBottom w:val="0"/>
      <w:divBdr>
        <w:top w:val="none" w:sz="0" w:space="0" w:color="auto"/>
        <w:left w:val="none" w:sz="0" w:space="0" w:color="auto"/>
        <w:bottom w:val="none" w:sz="0" w:space="0" w:color="auto"/>
        <w:right w:val="none" w:sz="0" w:space="0" w:color="auto"/>
      </w:divBdr>
    </w:div>
    <w:div w:id="1892302395">
      <w:bodyDiv w:val="1"/>
      <w:marLeft w:val="0"/>
      <w:marRight w:val="0"/>
      <w:marTop w:val="0"/>
      <w:marBottom w:val="0"/>
      <w:divBdr>
        <w:top w:val="none" w:sz="0" w:space="0" w:color="auto"/>
        <w:left w:val="none" w:sz="0" w:space="0" w:color="auto"/>
        <w:bottom w:val="none" w:sz="0" w:space="0" w:color="auto"/>
        <w:right w:val="none" w:sz="0" w:space="0" w:color="auto"/>
      </w:divBdr>
    </w:div>
    <w:div w:id="1892690436">
      <w:bodyDiv w:val="1"/>
      <w:marLeft w:val="0"/>
      <w:marRight w:val="0"/>
      <w:marTop w:val="0"/>
      <w:marBottom w:val="0"/>
      <w:divBdr>
        <w:top w:val="none" w:sz="0" w:space="0" w:color="auto"/>
        <w:left w:val="none" w:sz="0" w:space="0" w:color="auto"/>
        <w:bottom w:val="none" w:sz="0" w:space="0" w:color="auto"/>
        <w:right w:val="none" w:sz="0" w:space="0" w:color="auto"/>
      </w:divBdr>
    </w:div>
    <w:div w:id="1898279813">
      <w:bodyDiv w:val="1"/>
      <w:marLeft w:val="0"/>
      <w:marRight w:val="0"/>
      <w:marTop w:val="0"/>
      <w:marBottom w:val="0"/>
      <w:divBdr>
        <w:top w:val="none" w:sz="0" w:space="0" w:color="auto"/>
        <w:left w:val="none" w:sz="0" w:space="0" w:color="auto"/>
        <w:bottom w:val="none" w:sz="0" w:space="0" w:color="auto"/>
        <w:right w:val="none" w:sz="0" w:space="0" w:color="auto"/>
      </w:divBdr>
    </w:div>
    <w:div w:id="1899323166">
      <w:bodyDiv w:val="1"/>
      <w:marLeft w:val="0"/>
      <w:marRight w:val="0"/>
      <w:marTop w:val="0"/>
      <w:marBottom w:val="0"/>
      <w:divBdr>
        <w:top w:val="none" w:sz="0" w:space="0" w:color="auto"/>
        <w:left w:val="none" w:sz="0" w:space="0" w:color="auto"/>
        <w:bottom w:val="none" w:sz="0" w:space="0" w:color="auto"/>
        <w:right w:val="none" w:sz="0" w:space="0" w:color="auto"/>
      </w:divBdr>
    </w:div>
    <w:div w:id="1902016369">
      <w:bodyDiv w:val="1"/>
      <w:marLeft w:val="0"/>
      <w:marRight w:val="0"/>
      <w:marTop w:val="0"/>
      <w:marBottom w:val="0"/>
      <w:divBdr>
        <w:top w:val="none" w:sz="0" w:space="0" w:color="auto"/>
        <w:left w:val="none" w:sz="0" w:space="0" w:color="auto"/>
        <w:bottom w:val="none" w:sz="0" w:space="0" w:color="auto"/>
        <w:right w:val="none" w:sz="0" w:space="0" w:color="auto"/>
      </w:divBdr>
    </w:div>
    <w:div w:id="1903054283">
      <w:bodyDiv w:val="1"/>
      <w:marLeft w:val="0"/>
      <w:marRight w:val="0"/>
      <w:marTop w:val="0"/>
      <w:marBottom w:val="0"/>
      <w:divBdr>
        <w:top w:val="none" w:sz="0" w:space="0" w:color="auto"/>
        <w:left w:val="none" w:sz="0" w:space="0" w:color="auto"/>
        <w:bottom w:val="none" w:sz="0" w:space="0" w:color="auto"/>
        <w:right w:val="none" w:sz="0" w:space="0" w:color="auto"/>
      </w:divBdr>
    </w:div>
    <w:div w:id="1903825976">
      <w:bodyDiv w:val="1"/>
      <w:marLeft w:val="0"/>
      <w:marRight w:val="0"/>
      <w:marTop w:val="0"/>
      <w:marBottom w:val="0"/>
      <w:divBdr>
        <w:top w:val="none" w:sz="0" w:space="0" w:color="auto"/>
        <w:left w:val="none" w:sz="0" w:space="0" w:color="auto"/>
        <w:bottom w:val="none" w:sz="0" w:space="0" w:color="auto"/>
        <w:right w:val="none" w:sz="0" w:space="0" w:color="auto"/>
      </w:divBdr>
    </w:div>
    <w:div w:id="1904022589">
      <w:bodyDiv w:val="1"/>
      <w:marLeft w:val="0"/>
      <w:marRight w:val="0"/>
      <w:marTop w:val="0"/>
      <w:marBottom w:val="0"/>
      <w:divBdr>
        <w:top w:val="none" w:sz="0" w:space="0" w:color="auto"/>
        <w:left w:val="none" w:sz="0" w:space="0" w:color="auto"/>
        <w:bottom w:val="none" w:sz="0" w:space="0" w:color="auto"/>
        <w:right w:val="none" w:sz="0" w:space="0" w:color="auto"/>
      </w:divBdr>
    </w:div>
    <w:div w:id="1904832981">
      <w:bodyDiv w:val="1"/>
      <w:marLeft w:val="0"/>
      <w:marRight w:val="0"/>
      <w:marTop w:val="0"/>
      <w:marBottom w:val="0"/>
      <w:divBdr>
        <w:top w:val="none" w:sz="0" w:space="0" w:color="auto"/>
        <w:left w:val="none" w:sz="0" w:space="0" w:color="auto"/>
        <w:bottom w:val="none" w:sz="0" w:space="0" w:color="auto"/>
        <w:right w:val="none" w:sz="0" w:space="0" w:color="auto"/>
      </w:divBdr>
    </w:div>
    <w:div w:id="1908876850">
      <w:bodyDiv w:val="1"/>
      <w:marLeft w:val="0"/>
      <w:marRight w:val="0"/>
      <w:marTop w:val="0"/>
      <w:marBottom w:val="0"/>
      <w:divBdr>
        <w:top w:val="none" w:sz="0" w:space="0" w:color="auto"/>
        <w:left w:val="none" w:sz="0" w:space="0" w:color="auto"/>
        <w:bottom w:val="none" w:sz="0" w:space="0" w:color="auto"/>
        <w:right w:val="none" w:sz="0" w:space="0" w:color="auto"/>
      </w:divBdr>
    </w:div>
    <w:div w:id="1912500051">
      <w:bodyDiv w:val="1"/>
      <w:marLeft w:val="0"/>
      <w:marRight w:val="0"/>
      <w:marTop w:val="0"/>
      <w:marBottom w:val="0"/>
      <w:divBdr>
        <w:top w:val="none" w:sz="0" w:space="0" w:color="auto"/>
        <w:left w:val="none" w:sz="0" w:space="0" w:color="auto"/>
        <w:bottom w:val="none" w:sz="0" w:space="0" w:color="auto"/>
        <w:right w:val="none" w:sz="0" w:space="0" w:color="auto"/>
      </w:divBdr>
    </w:div>
    <w:div w:id="1914584226">
      <w:bodyDiv w:val="1"/>
      <w:marLeft w:val="0"/>
      <w:marRight w:val="0"/>
      <w:marTop w:val="0"/>
      <w:marBottom w:val="0"/>
      <w:divBdr>
        <w:top w:val="none" w:sz="0" w:space="0" w:color="auto"/>
        <w:left w:val="none" w:sz="0" w:space="0" w:color="auto"/>
        <w:bottom w:val="none" w:sz="0" w:space="0" w:color="auto"/>
        <w:right w:val="none" w:sz="0" w:space="0" w:color="auto"/>
      </w:divBdr>
    </w:div>
    <w:div w:id="1915436388">
      <w:bodyDiv w:val="1"/>
      <w:marLeft w:val="0"/>
      <w:marRight w:val="0"/>
      <w:marTop w:val="0"/>
      <w:marBottom w:val="0"/>
      <w:divBdr>
        <w:top w:val="none" w:sz="0" w:space="0" w:color="auto"/>
        <w:left w:val="none" w:sz="0" w:space="0" w:color="auto"/>
        <w:bottom w:val="none" w:sz="0" w:space="0" w:color="auto"/>
        <w:right w:val="none" w:sz="0" w:space="0" w:color="auto"/>
      </w:divBdr>
    </w:div>
    <w:div w:id="1919287332">
      <w:bodyDiv w:val="1"/>
      <w:marLeft w:val="0"/>
      <w:marRight w:val="0"/>
      <w:marTop w:val="0"/>
      <w:marBottom w:val="0"/>
      <w:divBdr>
        <w:top w:val="none" w:sz="0" w:space="0" w:color="auto"/>
        <w:left w:val="none" w:sz="0" w:space="0" w:color="auto"/>
        <w:bottom w:val="none" w:sz="0" w:space="0" w:color="auto"/>
        <w:right w:val="none" w:sz="0" w:space="0" w:color="auto"/>
      </w:divBdr>
    </w:div>
    <w:div w:id="1924798291">
      <w:bodyDiv w:val="1"/>
      <w:marLeft w:val="0"/>
      <w:marRight w:val="0"/>
      <w:marTop w:val="0"/>
      <w:marBottom w:val="0"/>
      <w:divBdr>
        <w:top w:val="none" w:sz="0" w:space="0" w:color="auto"/>
        <w:left w:val="none" w:sz="0" w:space="0" w:color="auto"/>
        <w:bottom w:val="none" w:sz="0" w:space="0" w:color="auto"/>
        <w:right w:val="none" w:sz="0" w:space="0" w:color="auto"/>
      </w:divBdr>
    </w:div>
    <w:div w:id="1925987717">
      <w:bodyDiv w:val="1"/>
      <w:marLeft w:val="0"/>
      <w:marRight w:val="0"/>
      <w:marTop w:val="0"/>
      <w:marBottom w:val="0"/>
      <w:divBdr>
        <w:top w:val="none" w:sz="0" w:space="0" w:color="auto"/>
        <w:left w:val="none" w:sz="0" w:space="0" w:color="auto"/>
        <w:bottom w:val="none" w:sz="0" w:space="0" w:color="auto"/>
        <w:right w:val="none" w:sz="0" w:space="0" w:color="auto"/>
      </w:divBdr>
    </w:div>
    <w:div w:id="1926838468">
      <w:bodyDiv w:val="1"/>
      <w:marLeft w:val="0"/>
      <w:marRight w:val="0"/>
      <w:marTop w:val="0"/>
      <w:marBottom w:val="0"/>
      <w:divBdr>
        <w:top w:val="none" w:sz="0" w:space="0" w:color="auto"/>
        <w:left w:val="none" w:sz="0" w:space="0" w:color="auto"/>
        <w:bottom w:val="none" w:sz="0" w:space="0" w:color="auto"/>
        <w:right w:val="none" w:sz="0" w:space="0" w:color="auto"/>
      </w:divBdr>
    </w:div>
    <w:div w:id="1928490804">
      <w:bodyDiv w:val="1"/>
      <w:marLeft w:val="0"/>
      <w:marRight w:val="0"/>
      <w:marTop w:val="0"/>
      <w:marBottom w:val="0"/>
      <w:divBdr>
        <w:top w:val="none" w:sz="0" w:space="0" w:color="auto"/>
        <w:left w:val="none" w:sz="0" w:space="0" w:color="auto"/>
        <w:bottom w:val="none" w:sz="0" w:space="0" w:color="auto"/>
        <w:right w:val="none" w:sz="0" w:space="0" w:color="auto"/>
      </w:divBdr>
    </w:div>
    <w:div w:id="1948542617">
      <w:bodyDiv w:val="1"/>
      <w:marLeft w:val="0"/>
      <w:marRight w:val="0"/>
      <w:marTop w:val="0"/>
      <w:marBottom w:val="0"/>
      <w:divBdr>
        <w:top w:val="none" w:sz="0" w:space="0" w:color="auto"/>
        <w:left w:val="none" w:sz="0" w:space="0" w:color="auto"/>
        <w:bottom w:val="none" w:sz="0" w:space="0" w:color="auto"/>
        <w:right w:val="none" w:sz="0" w:space="0" w:color="auto"/>
      </w:divBdr>
    </w:div>
    <w:div w:id="1949703228">
      <w:bodyDiv w:val="1"/>
      <w:marLeft w:val="0"/>
      <w:marRight w:val="0"/>
      <w:marTop w:val="0"/>
      <w:marBottom w:val="0"/>
      <w:divBdr>
        <w:top w:val="none" w:sz="0" w:space="0" w:color="auto"/>
        <w:left w:val="none" w:sz="0" w:space="0" w:color="auto"/>
        <w:bottom w:val="none" w:sz="0" w:space="0" w:color="auto"/>
        <w:right w:val="none" w:sz="0" w:space="0" w:color="auto"/>
      </w:divBdr>
    </w:div>
    <w:div w:id="1960407069">
      <w:bodyDiv w:val="1"/>
      <w:marLeft w:val="0"/>
      <w:marRight w:val="0"/>
      <w:marTop w:val="0"/>
      <w:marBottom w:val="0"/>
      <w:divBdr>
        <w:top w:val="none" w:sz="0" w:space="0" w:color="auto"/>
        <w:left w:val="none" w:sz="0" w:space="0" w:color="auto"/>
        <w:bottom w:val="none" w:sz="0" w:space="0" w:color="auto"/>
        <w:right w:val="none" w:sz="0" w:space="0" w:color="auto"/>
      </w:divBdr>
    </w:div>
    <w:div w:id="1961375722">
      <w:bodyDiv w:val="1"/>
      <w:marLeft w:val="0"/>
      <w:marRight w:val="0"/>
      <w:marTop w:val="0"/>
      <w:marBottom w:val="0"/>
      <w:divBdr>
        <w:top w:val="none" w:sz="0" w:space="0" w:color="auto"/>
        <w:left w:val="none" w:sz="0" w:space="0" w:color="auto"/>
        <w:bottom w:val="none" w:sz="0" w:space="0" w:color="auto"/>
        <w:right w:val="none" w:sz="0" w:space="0" w:color="auto"/>
      </w:divBdr>
    </w:div>
    <w:div w:id="1968394708">
      <w:bodyDiv w:val="1"/>
      <w:marLeft w:val="0"/>
      <w:marRight w:val="0"/>
      <w:marTop w:val="0"/>
      <w:marBottom w:val="0"/>
      <w:divBdr>
        <w:top w:val="none" w:sz="0" w:space="0" w:color="auto"/>
        <w:left w:val="none" w:sz="0" w:space="0" w:color="auto"/>
        <w:bottom w:val="none" w:sz="0" w:space="0" w:color="auto"/>
        <w:right w:val="none" w:sz="0" w:space="0" w:color="auto"/>
      </w:divBdr>
    </w:div>
    <w:div w:id="1968775870">
      <w:bodyDiv w:val="1"/>
      <w:marLeft w:val="0"/>
      <w:marRight w:val="0"/>
      <w:marTop w:val="0"/>
      <w:marBottom w:val="0"/>
      <w:divBdr>
        <w:top w:val="none" w:sz="0" w:space="0" w:color="auto"/>
        <w:left w:val="none" w:sz="0" w:space="0" w:color="auto"/>
        <w:bottom w:val="none" w:sz="0" w:space="0" w:color="auto"/>
        <w:right w:val="none" w:sz="0" w:space="0" w:color="auto"/>
      </w:divBdr>
    </w:div>
    <w:div w:id="1971932716">
      <w:bodyDiv w:val="1"/>
      <w:marLeft w:val="0"/>
      <w:marRight w:val="0"/>
      <w:marTop w:val="0"/>
      <w:marBottom w:val="0"/>
      <w:divBdr>
        <w:top w:val="none" w:sz="0" w:space="0" w:color="auto"/>
        <w:left w:val="none" w:sz="0" w:space="0" w:color="auto"/>
        <w:bottom w:val="none" w:sz="0" w:space="0" w:color="auto"/>
        <w:right w:val="none" w:sz="0" w:space="0" w:color="auto"/>
      </w:divBdr>
    </w:div>
    <w:div w:id="1972321755">
      <w:bodyDiv w:val="1"/>
      <w:marLeft w:val="0"/>
      <w:marRight w:val="0"/>
      <w:marTop w:val="0"/>
      <w:marBottom w:val="0"/>
      <w:divBdr>
        <w:top w:val="none" w:sz="0" w:space="0" w:color="auto"/>
        <w:left w:val="none" w:sz="0" w:space="0" w:color="auto"/>
        <w:bottom w:val="none" w:sz="0" w:space="0" w:color="auto"/>
        <w:right w:val="none" w:sz="0" w:space="0" w:color="auto"/>
      </w:divBdr>
    </w:div>
    <w:div w:id="1974561679">
      <w:bodyDiv w:val="1"/>
      <w:marLeft w:val="0"/>
      <w:marRight w:val="0"/>
      <w:marTop w:val="0"/>
      <w:marBottom w:val="0"/>
      <w:divBdr>
        <w:top w:val="none" w:sz="0" w:space="0" w:color="auto"/>
        <w:left w:val="none" w:sz="0" w:space="0" w:color="auto"/>
        <w:bottom w:val="none" w:sz="0" w:space="0" w:color="auto"/>
        <w:right w:val="none" w:sz="0" w:space="0" w:color="auto"/>
      </w:divBdr>
    </w:div>
    <w:div w:id="1977762283">
      <w:bodyDiv w:val="1"/>
      <w:marLeft w:val="0"/>
      <w:marRight w:val="0"/>
      <w:marTop w:val="0"/>
      <w:marBottom w:val="0"/>
      <w:divBdr>
        <w:top w:val="none" w:sz="0" w:space="0" w:color="auto"/>
        <w:left w:val="none" w:sz="0" w:space="0" w:color="auto"/>
        <w:bottom w:val="none" w:sz="0" w:space="0" w:color="auto"/>
        <w:right w:val="none" w:sz="0" w:space="0" w:color="auto"/>
      </w:divBdr>
    </w:div>
    <w:div w:id="1983121255">
      <w:bodyDiv w:val="1"/>
      <w:marLeft w:val="0"/>
      <w:marRight w:val="0"/>
      <w:marTop w:val="0"/>
      <w:marBottom w:val="0"/>
      <w:divBdr>
        <w:top w:val="none" w:sz="0" w:space="0" w:color="auto"/>
        <w:left w:val="none" w:sz="0" w:space="0" w:color="auto"/>
        <w:bottom w:val="none" w:sz="0" w:space="0" w:color="auto"/>
        <w:right w:val="none" w:sz="0" w:space="0" w:color="auto"/>
      </w:divBdr>
    </w:div>
    <w:div w:id="1983459497">
      <w:bodyDiv w:val="1"/>
      <w:marLeft w:val="0"/>
      <w:marRight w:val="0"/>
      <w:marTop w:val="0"/>
      <w:marBottom w:val="0"/>
      <w:divBdr>
        <w:top w:val="none" w:sz="0" w:space="0" w:color="auto"/>
        <w:left w:val="none" w:sz="0" w:space="0" w:color="auto"/>
        <w:bottom w:val="none" w:sz="0" w:space="0" w:color="auto"/>
        <w:right w:val="none" w:sz="0" w:space="0" w:color="auto"/>
      </w:divBdr>
    </w:div>
    <w:div w:id="1988166442">
      <w:bodyDiv w:val="1"/>
      <w:marLeft w:val="0"/>
      <w:marRight w:val="0"/>
      <w:marTop w:val="0"/>
      <w:marBottom w:val="0"/>
      <w:divBdr>
        <w:top w:val="none" w:sz="0" w:space="0" w:color="auto"/>
        <w:left w:val="none" w:sz="0" w:space="0" w:color="auto"/>
        <w:bottom w:val="none" w:sz="0" w:space="0" w:color="auto"/>
        <w:right w:val="none" w:sz="0" w:space="0" w:color="auto"/>
      </w:divBdr>
    </w:div>
    <w:div w:id="1992366600">
      <w:bodyDiv w:val="1"/>
      <w:marLeft w:val="0"/>
      <w:marRight w:val="0"/>
      <w:marTop w:val="0"/>
      <w:marBottom w:val="0"/>
      <w:divBdr>
        <w:top w:val="none" w:sz="0" w:space="0" w:color="auto"/>
        <w:left w:val="none" w:sz="0" w:space="0" w:color="auto"/>
        <w:bottom w:val="none" w:sz="0" w:space="0" w:color="auto"/>
        <w:right w:val="none" w:sz="0" w:space="0" w:color="auto"/>
      </w:divBdr>
    </w:div>
    <w:div w:id="1996645421">
      <w:bodyDiv w:val="1"/>
      <w:marLeft w:val="0"/>
      <w:marRight w:val="0"/>
      <w:marTop w:val="0"/>
      <w:marBottom w:val="0"/>
      <w:divBdr>
        <w:top w:val="none" w:sz="0" w:space="0" w:color="auto"/>
        <w:left w:val="none" w:sz="0" w:space="0" w:color="auto"/>
        <w:bottom w:val="none" w:sz="0" w:space="0" w:color="auto"/>
        <w:right w:val="none" w:sz="0" w:space="0" w:color="auto"/>
      </w:divBdr>
    </w:div>
    <w:div w:id="1998612914">
      <w:bodyDiv w:val="1"/>
      <w:marLeft w:val="0"/>
      <w:marRight w:val="0"/>
      <w:marTop w:val="0"/>
      <w:marBottom w:val="0"/>
      <w:divBdr>
        <w:top w:val="none" w:sz="0" w:space="0" w:color="auto"/>
        <w:left w:val="none" w:sz="0" w:space="0" w:color="auto"/>
        <w:bottom w:val="none" w:sz="0" w:space="0" w:color="auto"/>
        <w:right w:val="none" w:sz="0" w:space="0" w:color="auto"/>
      </w:divBdr>
    </w:div>
    <w:div w:id="2001694697">
      <w:bodyDiv w:val="1"/>
      <w:marLeft w:val="0"/>
      <w:marRight w:val="0"/>
      <w:marTop w:val="0"/>
      <w:marBottom w:val="0"/>
      <w:divBdr>
        <w:top w:val="none" w:sz="0" w:space="0" w:color="auto"/>
        <w:left w:val="none" w:sz="0" w:space="0" w:color="auto"/>
        <w:bottom w:val="none" w:sz="0" w:space="0" w:color="auto"/>
        <w:right w:val="none" w:sz="0" w:space="0" w:color="auto"/>
      </w:divBdr>
    </w:div>
    <w:div w:id="2002539018">
      <w:bodyDiv w:val="1"/>
      <w:marLeft w:val="0"/>
      <w:marRight w:val="0"/>
      <w:marTop w:val="0"/>
      <w:marBottom w:val="0"/>
      <w:divBdr>
        <w:top w:val="none" w:sz="0" w:space="0" w:color="auto"/>
        <w:left w:val="none" w:sz="0" w:space="0" w:color="auto"/>
        <w:bottom w:val="none" w:sz="0" w:space="0" w:color="auto"/>
        <w:right w:val="none" w:sz="0" w:space="0" w:color="auto"/>
      </w:divBdr>
    </w:div>
    <w:div w:id="2012758890">
      <w:bodyDiv w:val="1"/>
      <w:marLeft w:val="0"/>
      <w:marRight w:val="0"/>
      <w:marTop w:val="0"/>
      <w:marBottom w:val="0"/>
      <w:divBdr>
        <w:top w:val="none" w:sz="0" w:space="0" w:color="auto"/>
        <w:left w:val="none" w:sz="0" w:space="0" w:color="auto"/>
        <w:bottom w:val="none" w:sz="0" w:space="0" w:color="auto"/>
        <w:right w:val="none" w:sz="0" w:space="0" w:color="auto"/>
      </w:divBdr>
    </w:div>
    <w:div w:id="2018841742">
      <w:bodyDiv w:val="1"/>
      <w:marLeft w:val="0"/>
      <w:marRight w:val="0"/>
      <w:marTop w:val="0"/>
      <w:marBottom w:val="0"/>
      <w:divBdr>
        <w:top w:val="none" w:sz="0" w:space="0" w:color="auto"/>
        <w:left w:val="none" w:sz="0" w:space="0" w:color="auto"/>
        <w:bottom w:val="none" w:sz="0" w:space="0" w:color="auto"/>
        <w:right w:val="none" w:sz="0" w:space="0" w:color="auto"/>
      </w:divBdr>
    </w:div>
    <w:div w:id="2022588983">
      <w:bodyDiv w:val="1"/>
      <w:marLeft w:val="0"/>
      <w:marRight w:val="0"/>
      <w:marTop w:val="0"/>
      <w:marBottom w:val="0"/>
      <w:divBdr>
        <w:top w:val="none" w:sz="0" w:space="0" w:color="auto"/>
        <w:left w:val="none" w:sz="0" w:space="0" w:color="auto"/>
        <w:bottom w:val="none" w:sz="0" w:space="0" w:color="auto"/>
        <w:right w:val="none" w:sz="0" w:space="0" w:color="auto"/>
      </w:divBdr>
    </w:div>
    <w:div w:id="2028602589">
      <w:bodyDiv w:val="1"/>
      <w:marLeft w:val="0"/>
      <w:marRight w:val="0"/>
      <w:marTop w:val="0"/>
      <w:marBottom w:val="0"/>
      <w:divBdr>
        <w:top w:val="none" w:sz="0" w:space="0" w:color="auto"/>
        <w:left w:val="none" w:sz="0" w:space="0" w:color="auto"/>
        <w:bottom w:val="none" w:sz="0" w:space="0" w:color="auto"/>
        <w:right w:val="none" w:sz="0" w:space="0" w:color="auto"/>
      </w:divBdr>
    </w:div>
    <w:div w:id="2031298630">
      <w:bodyDiv w:val="1"/>
      <w:marLeft w:val="0"/>
      <w:marRight w:val="0"/>
      <w:marTop w:val="0"/>
      <w:marBottom w:val="0"/>
      <w:divBdr>
        <w:top w:val="none" w:sz="0" w:space="0" w:color="auto"/>
        <w:left w:val="none" w:sz="0" w:space="0" w:color="auto"/>
        <w:bottom w:val="none" w:sz="0" w:space="0" w:color="auto"/>
        <w:right w:val="none" w:sz="0" w:space="0" w:color="auto"/>
      </w:divBdr>
    </w:div>
    <w:div w:id="2051682834">
      <w:bodyDiv w:val="1"/>
      <w:marLeft w:val="0"/>
      <w:marRight w:val="0"/>
      <w:marTop w:val="0"/>
      <w:marBottom w:val="0"/>
      <w:divBdr>
        <w:top w:val="none" w:sz="0" w:space="0" w:color="auto"/>
        <w:left w:val="none" w:sz="0" w:space="0" w:color="auto"/>
        <w:bottom w:val="none" w:sz="0" w:space="0" w:color="auto"/>
        <w:right w:val="none" w:sz="0" w:space="0" w:color="auto"/>
      </w:divBdr>
    </w:div>
    <w:div w:id="2057074906">
      <w:bodyDiv w:val="1"/>
      <w:marLeft w:val="0"/>
      <w:marRight w:val="0"/>
      <w:marTop w:val="0"/>
      <w:marBottom w:val="0"/>
      <w:divBdr>
        <w:top w:val="none" w:sz="0" w:space="0" w:color="auto"/>
        <w:left w:val="none" w:sz="0" w:space="0" w:color="auto"/>
        <w:bottom w:val="none" w:sz="0" w:space="0" w:color="auto"/>
        <w:right w:val="none" w:sz="0" w:space="0" w:color="auto"/>
      </w:divBdr>
    </w:div>
    <w:div w:id="2057922846">
      <w:bodyDiv w:val="1"/>
      <w:marLeft w:val="0"/>
      <w:marRight w:val="0"/>
      <w:marTop w:val="0"/>
      <w:marBottom w:val="0"/>
      <w:divBdr>
        <w:top w:val="none" w:sz="0" w:space="0" w:color="auto"/>
        <w:left w:val="none" w:sz="0" w:space="0" w:color="auto"/>
        <w:bottom w:val="none" w:sz="0" w:space="0" w:color="auto"/>
        <w:right w:val="none" w:sz="0" w:space="0" w:color="auto"/>
      </w:divBdr>
    </w:div>
    <w:div w:id="2061705464">
      <w:bodyDiv w:val="1"/>
      <w:marLeft w:val="0"/>
      <w:marRight w:val="0"/>
      <w:marTop w:val="0"/>
      <w:marBottom w:val="0"/>
      <w:divBdr>
        <w:top w:val="none" w:sz="0" w:space="0" w:color="auto"/>
        <w:left w:val="none" w:sz="0" w:space="0" w:color="auto"/>
        <w:bottom w:val="none" w:sz="0" w:space="0" w:color="auto"/>
        <w:right w:val="none" w:sz="0" w:space="0" w:color="auto"/>
      </w:divBdr>
    </w:div>
    <w:div w:id="2063283407">
      <w:bodyDiv w:val="1"/>
      <w:marLeft w:val="0"/>
      <w:marRight w:val="0"/>
      <w:marTop w:val="0"/>
      <w:marBottom w:val="0"/>
      <w:divBdr>
        <w:top w:val="none" w:sz="0" w:space="0" w:color="auto"/>
        <w:left w:val="none" w:sz="0" w:space="0" w:color="auto"/>
        <w:bottom w:val="none" w:sz="0" w:space="0" w:color="auto"/>
        <w:right w:val="none" w:sz="0" w:space="0" w:color="auto"/>
      </w:divBdr>
    </w:div>
    <w:div w:id="2064404586">
      <w:bodyDiv w:val="1"/>
      <w:marLeft w:val="0"/>
      <w:marRight w:val="0"/>
      <w:marTop w:val="0"/>
      <w:marBottom w:val="0"/>
      <w:divBdr>
        <w:top w:val="none" w:sz="0" w:space="0" w:color="auto"/>
        <w:left w:val="none" w:sz="0" w:space="0" w:color="auto"/>
        <w:bottom w:val="none" w:sz="0" w:space="0" w:color="auto"/>
        <w:right w:val="none" w:sz="0" w:space="0" w:color="auto"/>
      </w:divBdr>
    </w:div>
    <w:div w:id="2067142996">
      <w:bodyDiv w:val="1"/>
      <w:marLeft w:val="0"/>
      <w:marRight w:val="0"/>
      <w:marTop w:val="0"/>
      <w:marBottom w:val="0"/>
      <w:divBdr>
        <w:top w:val="none" w:sz="0" w:space="0" w:color="auto"/>
        <w:left w:val="none" w:sz="0" w:space="0" w:color="auto"/>
        <w:bottom w:val="none" w:sz="0" w:space="0" w:color="auto"/>
        <w:right w:val="none" w:sz="0" w:space="0" w:color="auto"/>
      </w:divBdr>
    </w:div>
    <w:div w:id="2070422880">
      <w:bodyDiv w:val="1"/>
      <w:marLeft w:val="0"/>
      <w:marRight w:val="0"/>
      <w:marTop w:val="0"/>
      <w:marBottom w:val="0"/>
      <w:divBdr>
        <w:top w:val="none" w:sz="0" w:space="0" w:color="auto"/>
        <w:left w:val="none" w:sz="0" w:space="0" w:color="auto"/>
        <w:bottom w:val="none" w:sz="0" w:space="0" w:color="auto"/>
        <w:right w:val="none" w:sz="0" w:space="0" w:color="auto"/>
      </w:divBdr>
    </w:div>
    <w:div w:id="2074354764">
      <w:bodyDiv w:val="1"/>
      <w:marLeft w:val="0"/>
      <w:marRight w:val="0"/>
      <w:marTop w:val="0"/>
      <w:marBottom w:val="0"/>
      <w:divBdr>
        <w:top w:val="none" w:sz="0" w:space="0" w:color="auto"/>
        <w:left w:val="none" w:sz="0" w:space="0" w:color="auto"/>
        <w:bottom w:val="none" w:sz="0" w:space="0" w:color="auto"/>
        <w:right w:val="none" w:sz="0" w:space="0" w:color="auto"/>
      </w:divBdr>
    </w:div>
    <w:div w:id="2074965889">
      <w:bodyDiv w:val="1"/>
      <w:marLeft w:val="0"/>
      <w:marRight w:val="0"/>
      <w:marTop w:val="0"/>
      <w:marBottom w:val="0"/>
      <w:divBdr>
        <w:top w:val="none" w:sz="0" w:space="0" w:color="auto"/>
        <w:left w:val="none" w:sz="0" w:space="0" w:color="auto"/>
        <w:bottom w:val="none" w:sz="0" w:space="0" w:color="auto"/>
        <w:right w:val="none" w:sz="0" w:space="0" w:color="auto"/>
      </w:divBdr>
    </w:div>
    <w:div w:id="2078816146">
      <w:bodyDiv w:val="1"/>
      <w:marLeft w:val="0"/>
      <w:marRight w:val="0"/>
      <w:marTop w:val="0"/>
      <w:marBottom w:val="0"/>
      <w:divBdr>
        <w:top w:val="none" w:sz="0" w:space="0" w:color="auto"/>
        <w:left w:val="none" w:sz="0" w:space="0" w:color="auto"/>
        <w:bottom w:val="none" w:sz="0" w:space="0" w:color="auto"/>
        <w:right w:val="none" w:sz="0" w:space="0" w:color="auto"/>
      </w:divBdr>
    </w:div>
    <w:div w:id="2080133030">
      <w:bodyDiv w:val="1"/>
      <w:marLeft w:val="0"/>
      <w:marRight w:val="0"/>
      <w:marTop w:val="0"/>
      <w:marBottom w:val="0"/>
      <w:divBdr>
        <w:top w:val="none" w:sz="0" w:space="0" w:color="auto"/>
        <w:left w:val="none" w:sz="0" w:space="0" w:color="auto"/>
        <w:bottom w:val="none" w:sz="0" w:space="0" w:color="auto"/>
        <w:right w:val="none" w:sz="0" w:space="0" w:color="auto"/>
      </w:divBdr>
    </w:div>
    <w:div w:id="2083596013">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87484949">
      <w:bodyDiv w:val="1"/>
      <w:marLeft w:val="0"/>
      <w:marRight w:val="0"/>
      <w:marTop w:val="0"/>
      <w:marBottom w:val="0"/>
      <w:divBdr>
        <w:top w:val="none" w:sz="0" w:space="0" w:color="auto"/>
        <w:left w:val="none" w:sz="0" w:space="0" w:color="auto"/>
        <w:bottom w:val="none" w:sz="0" w:space="0" w:color="auto"/>
        <w:right w:val="none" w:sz="0" w:space="0" w:color="auto"/>
      </w:divBdr>
    </w:div>
    <w:div w:id="2092388852">
      <w:bodyDiv w:val="1"/>
      <w:marLeft w:val="0"/>
      <w:marRight w:val="0"/>
      <w:marTop w:val="0"/>
      <w:marBottom w:val="0"/>
      <w:divBdr>
        <w:top w:val="none" w:sz="0" w:space="0" w:color="auto"/>
        <w:left w:val="none" w:sz="0" w:space="0" w:color="auto"/>
        <w:bottom w:val="none" w:sz="0" w:space="0" w:color="auto"/>
        <w:right w:val="none" w:sz="0" w:space="0" w:color="auto"/>
      </w:divBdr>
    </w:div>
    <w:div w:id="2101368350">
      <w:bodyDiv w:val="1"/>
      <w:marLeft w:val="0"/>
      <w:marRight w:val="0"/>
      <w:marTop w:val="0"/>
      <w:marBottom w:val="0"/>
      <w:divBdr>
        <w:top w:val="none" w:sz="0" w:space="0" w:color="auto"/>
        <w:left w:val="none" w:sz="0" w:space="0" w:color="auto"/>
        <w:bottom w:val="none" w:sz="0" w:space="0" w:color="auto"/>
        <w:right w:val="none" w:sz="0" w:space="0" w:color="auto"/>
      </w:divBdr>
    </w:div>
    <w:div w:id="2101751520">
      <w:bodyDiv w:val="1"/>
      <w:marLeft w:val="0"/>
      <w:marRight w:val="0"/>
      <w:marTop w:val="0"/>
      <w:marBottom w:val="0"/>
      <w:divBdr>
        <w:top w:val="none" w:sz="0" w:space="0" w:color="auto"/>
        <w:left w:val="none" w:sz="0" w:space="0" w:color="auto"/>
        <w:bottom w:val="none" w:sz="0" w:space="0" w:color="auto"/>
        <w:right w:val="none" w:sz="0" w:space="0" w:color="auto"/>
      </w:divBdr>
    </w:div>
    <w:div w:id="2102330712">
      <w:bodyDiv w:val="1"/>
      <w:marLeft w:val="0"/>
      <w:marRight w:val="0"/>
      <w:marTop w:val="0"/>
      <w:marBottom w:val="0"/>
      <w:divBdr>
        <w:top w:val="none" w:sz="0" w:space="0" w:color="auto"/>
        <w:left w:val="none" w:sz="0" w:space="0" w:color="auto"/>
        <w:bottom w:val="none" w:sz="0" w:space="0" w:color="auto"/>
        <w:right w:val="none" w:sz="0" w:space="0" w:color="auto"/>
      </w:divBdr>
    </w:div>
    <w:div w:id="2107340600">
      <w:bodyDiv w:val="1"/>
      <w:marLeft w:val="0"/>
      <w:marRight w:val="0"/>
      <w:marTop w:val="0"/>
      <w:marBottom w:val="0"/>
      <w:divBdr>
        <w:top w:val="none" w:sz="0" w:space="0" w:color="auto"/>
        <w:left w:val="none" w:sz="0" w:space="0" w:color="auto"/>
        <w:bottom w:val="none" w:sz="0" w:space="0" w:color="auto"/>
        <w:right w:val="none" w:sz="0" w:space="0" w:color="auto"/>
      </w:divBdr>
    </w:div>
    <w:div w:id="2108846651">
      <w:bodyDiv w:val="1"/>
      <w:marLeft w:val="0"/>
      <w:marRight w:val="0"/>
      <w:marTop w:val="0"/>
      <w:marBottom w:val="0"/>
      <w:divBdr>
        <w:top w:val="none" w:sz="0" w:space="0" w:color="auto"/>
        <w:left w:val="none" w:sz="0" w:space="0" w:color="auto"/>
        <w:bottom w:val="none" w:sz="0" w:space="0" w:color="auto"/>
        <w:right w:val="none" w:sz="0" w:space="0" w:color="auto"/>
      </w:divBdr>
    </w:div>
    <w:div w:id="2110078276">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14744641">
      <w:bodyDiv w:val="1"/>
      <w:marLeft w:val="0"/>
      <w:marRight w:val="0"/>
      <w:marTop w:val="0"/>
      <w:marBottom w:val="0"/>
      <w:divBdr>
        <w:top w:val="none" w:sz="0" w:space="0" w:color="auto"/>
        <w:left w:val="none" w:sz="0" w:space="0" w:color="auto"/>
        <w:bottom w:val="none" w:sz="0" w:space="0" w:color="auto"/>
        <w:right w:val="none" w:sz="0" w:space="0" w:color="auto"/>
      </w:divBdr>
    </w:div>
    <w:div w:id="2115009168">
      <w:bodyDiv w:val="1"/>
      <w:marLeft w:val="0"/>
      <w:marRight w:val="0"/>
      <w:marTop w:val="0"/>
      <w:marBottom w:val="0"/>
      <w:divBdr>
        <w:top w:val="none" w:sz="0" w:space="0" w:color="auto"/>
        <w:left w:val="none" w:sz="0" w:space="0" w:color="auto"/>
        <w:bottom w:val="none" w:sz="0" w:space="0" w:color="auto"/>
        <w:right w:val="none" w:sz="0" w:space="0" w:color="auto"/>
      </w:divBdr>
    </w:div>
    <w:div w:id="2121990740">
      <w:bodyDiv w:val="1"/>
      <w:marLeft w:val="0"/>
      <w:marRight w:val="0"/>
      <w:marTop w:val="0"/>
      <w:marBottom w:val="0"/>
      <w:divBdr>
        <w:top w:val="none" w:sz="0" w:space="0" w:color="auto"/>
        <w:left w:val="none" w:sz="0" w:space="0" w:color="auto"/>
        <w:bottom w:val="none" w:sz="0" w:space="0" w:color="auto"/>
        <w:right w:val="none" w:sz="0" w:space="0" w:color="auto"/>
      </w:divBdr>
    </w:div>
    <w:div w:id="2123184746">
      <w:bodyDiv w:val="1"/>
      <w:marLeft w:val="0"/>
      <w:marRight w:val="0"/>
      <w:marTop w:val="0"/>
      <w:marBottom w:val="0"/>
      <w:divBdr>
        <w:top w:val="none" w:sz="0" w:space="0" w:color="auto"/>
        <w:left w:val="none" w:sz="0" w:space="0" w:color="auto"/>
        <w:bottom w:val="none" w:sz="0" w:space="0" w:color="auto"/>
        <w:right w:val="none" w:sz="0" w:space="0" w:color="auto"/>
      </w:divBdr>
    </w:div>
    <w:div w:id="2139177519">
      <w:bodyDiv w:val="1"/>
      <w:marLeft w:val="0"/>
      <w:marRight w:val="0"/>
      <w:marTop w:val="0"/>
      <w:marBottom w:val="0"/>
      <w:divBdr>
        <w:top w:val="none" w:sz="0" w:space="0" w:color="auto"/>
        <w:left w:val="none" w:sz="0" w:space="0" w:color="auto"/>
        <w:bottom w:val="none" w:sz="0" w:space="0" w:color="auto"/>
        <w:right w:val="none" w:sz="0" w:space="0" w:color="auto"/>
      </w:divBdr>
    </w:div>
    <w:div w:id="2146046258">
      <w:bodyDiv w:val="1"/>
      <w:marLeft w:val="0"/>
      <w:marRight w:val="0"/>
      <w:marTop w:val="0"/>
      <w:marBottom w:val="0"/>
      <w:divBdr>
        <w:top w:val="none" w:sz="0" w:space="0" w:color="auto"/>
        <w:left w:val="none" w:sz="0" w:space="0" w:color="auto"/>
        <w:bottom w:val="none" w:sz="0" w:space="0" w:color="auto"/>
        <w:right w:val="none" w:sz="0" w:space="0" w:color="auto"/>
      </w:divBdr>
    </w:div>
    <w:div w:id="2146462121">
      <w:bodyDiv w:val="1"/>
      <w:marLeft w:val="0"/>
      <w:marRight w:val="0"/>
      <w:marTop w:val="0"/>
      <w:marBottom w:val="0"/>
      <w:divBdr>
        <w:top w:val="none" w:sz="0" w:space="0" w:color="auto"/>
        <w:left w:val="none" w:sz="0" w:space="0" w:color="auto"/>
        <w:bottom w:val="none" w:sz="0" w:space="0" w:color="auto"/>
        <w:right w:val="none" w:sz="0" w:space="0" w:color="auto"/>
      </w:divBdr>
    </w:div>
    <w:div w:id="2146968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r w:rsidRPr="0069507A">
            <w:t>[Title]</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0A0C3B" w:rsidRDefault="007154C5">
          <w:r w:rsidRPr="00812B14">
            <w:t>Click or tap here to enter text.</w:t>
          </w:r>
        </w:p>
      </w:docPartBody>
    </w:docPart>
    <w:docPart>
      <w:docPartPr>
        <w:name w:val="DC2393B5214C4F9F9CF3BF102FD97809"/>
        <w:category>
          <w:name w:val="General"/>
          <w:gallery w:val="placeholder"/>
        </w:category>
        <w:types>
          <w:type w:val="bbPlcHdr"/>
        </w:types>
        <w:behaviors>
          <w:behavior w:val="content"/>
        </w:behaviors>
        <w:guid w:val="{49405AAC-DA52-41CC-B451-417E4FE5DDB1}"/>
      </w:docPartPr>
      <w:docPartBody>
        <w:p w:rsidR="004A4D7B" w:rsidRDefault="00E34CFD">
          <w:r w:rsidRPr="00E32613">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067F8"/>
    <w:rsid w:val="000421B1"/>
    <w:rsid w:val="000A0B75"/>
    <w:rsid w:val="000A0C3B"/>
    <w:rsid w:val="000A52C0"/>
    <w:rsid w:val="000B3A98"/>
    <w:rsid w:val="000E14E7"/>
    <w:rsid w:val="000F2A81"/>
    <w:rsid w:val="00116E5C"/>
    <w:rsid w:val="001476C7"/>
    <w:rsid w:val="00164B5A"/>
    <w:rsid w:val="00186016"/>
    <w:rsid w:val="00196C20"/>
    <w:rsid w:val="001B3F7D"/>
    <w:rsid w:val="00204D87"/>
    <w:rsid w:val="002137F4"/>
    <w:rsid w:val="00223960"/>
    <w:rsid w:val="00245E7F"/>
    <w:rsid w:val="00252452"/>
    <w:rsid w:val="002550FD"/>
    <w:rsid w:val="00257EFB"/>
    <w:rsid w:val="002733FA"/>
    <w:rsid w:val="0029484D"/>
    <w:rsid w:val="002F3B22"/>
    <w:rsid w:val="002F72C0"/>
    <w:rsid w:val="003437B3"/>
    <w:rsid w:val="00350199"/>
    <w:rsid w:val="00352B59"/>
    <w:rsid w:val="00357127"/>
    <w:rsid w:val="0037126F"/>
    <w:rsid w:val="00373D49"/>
    <w:rsid w:val="003A04DC"/>
    <w:rsid w:val="00402273"/>
    <w:rsid w:val="00485FB7"/>
    <w:rsid w:val="004A4D7B"/>
    <w:rsid w:val="004A7BA2"/>
    <w:rsid w:val="004E1667"/>
    <w:rsid w:val="00511494"/>
    <w:rsid w:val="005254F3"/>
    <w:rsid w:val="00530C2F"/>
    <w:rsid w:val="00572315"/>
    <w:rsid w:val="00576E03"/>
    <w:rsid w:val="00576F78"/>
    <w:rsid w:val="005A1920"/>
    <w:rsid w:val="005A4EBE"/>
    <w:rsid w:val="005D406C"/>
    <w:rsid w:val="005D7ECE"/>
    <w:rsid w:val="005F3245"/>
    <w:rsid w:val="006048BF"/>
    <w:rsid w:val="00682070"/>
    <w:rsid w:val="00683FE4"/>
    <w:rsid w:val="006A0540"/>
    <w:rsid w:val="006C7DDF"/>
    <w:rsid w:val="007154C5"/>
    <w:rsid w:val="00780C80"/>
    <w:rsid w:val="007865E0"/>
    <w:rsid w:val="007C121A"/>
    <w:rsid w:val="007D6531"/>
    <w:rsid w:val="007F1081"/>
    <w:rsid w:val="008234D8"/>
    <w:rsid w:val="00830377"/>
    <w:rsid w:val="00835E07"/>
    <w:rsid w:val="008375F1"/>
    <w:rsid w:val="0084367C"/>
    <w:rsid w:val="0087134D"/>
    <w:rsid w:val="00883EB5"/>
    <w:rsid w:val="008847E5"/>
    <w:rsid w:val="00886503"/>
    <w:rsid w:val="008E6E67"/>
    <w:rsid w:val="008F344F"/>
    <w:rsid w:val="00902765"/>
    <w:rsid w:val="00920DF1"/>
    <w:rsid w:val="00963549"/>
    <w:rsid w:val="00972B41"/>
    <w:rsid w:val="00976FA9"/>
    <w:rsid w:val="009A0132"/>
    <w:rsid w:val="009A673A"/>
    <w:rsid w:val="009D3352"/>
    <w:rsid w:val="00A0311D"/>
    <w:rsid w:val="00A036C5"/>
    <w:rsid w:val="00A123CF"/>
    <w:rsid w:val="00A60914"/>
    <w:rsid w:val="00A8718C"/>
    <w:rsid w:val="00A9027B"/>
    <w:rsid w:val="00A93F11"/>
    <w:rsid w:val="00AA12E0"/>
    <w:rsid w:val="00B00FA6"/>
    <w:rsid w:val="00B05891"/>
    <w:rsid w:val="00B22665"/>
    <w:rsid w:val="00B677A1"/>
    <w:rsid w:val="00B87029"/>
    <w:rsid w:val="00B92166"/>
    <w:rsid w:val="00BB116C"/>
    <w:rsid w:val="00BB2BAA"/>
    <w:rsid w:val="00BB7B6D"/>
    <w:rsid w:val="00BE2CAC"/>
    <w:rsid w:val="00C21043"/>
    <w:rsid w:val="00C86FA8"/>
    <w:rsid w:val="00C93BC9"/>
    <w:rsid w:val="00CA10A9"/>
    <w:rsid w:val="00CA123F"/>
    <w:rsid w:val="00CB774B"/>
    <w:rsid w:val="00CD10A9"/>
    <w:rsid w:val="00CD2CA5"/>
    <w:rsid w:val="00CE4B0C"/>
    <w:rsid w:val="00CF0687"/>
    <w:rsid w:val="00D10A4F"/>
    <w:rsid w:val="00D12F56"/>
    <w:rsid w:val="00D24285"/>
    <w:rsid w:val="00D46865"/>
    <w:rsid w:val="00D75606"/>
    <w:rsid w:val="00D90AE3"/>
    <w:rsid w:val="00DB4022"/>
    <w:rsid w:val="00DC4D3C"/>
    <w:rsid w:val="00DC572F"/>
    <w:rsid w:val="00DD7BA4"/>
    <w:rsid w:val="00E12A5A"/>
    <w:rsid w:val="00E24D23"/>
    <w:rsid w:val="00E318CE"/>
    <w:rsid w:val="00E34CFD"/>
    <w:rsid w:val="00E36382"/>
    <w:rsid w:val="00E60247"/>
    <w:rsid w:val="00E646E1"/>
    <w:rsid w:val="00F06FCA"/>
    <w:rsid w:val="00F10070"/>
    <w:rsid w:val="00F104D1"/>
    <w:rsid w:val="00F20D07"/>
    <w:rsid w:val="00F31822"/>
    <w:rsid w:val="00F40456"/>
    <w:rsid w:val="00F436E5"/>
    <w:rsid w:val="00F6056C"/>
    <w:rsid w:val="00F72710"/>
    <w:rsid w:val="00F906B3"/>
    <w:rsid w:val="00FB2AEA"/>
    <w:rsid w:val="00FB7253"/>
    <w:rsid w:val="00FF5F8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34CFD"/>
    <w:rPr>
      <w:color w:val="808080"/>
    </w:rPr>
  </w:style>
  <w:style w:type="paragraph" w:customStyle="1" w:styleId="7B9BDFF14BD54958B10F73A803ABCB8B">
    <w:name w:val="7B9BDFF14BD54958B10F73A803ABCB8B"/>
    <w:rsid w:val="00972B41"/>
  </w:style>
  <w:style w:type="paragraph" w:customStyle="1" w:styleId="71A1EE475AE24021BADC42453C494E2D">
    <w:name w:val="71A1EE475AE24021BADC42453C494E2D"/>
    <w:rsid w:val="00E34CFD"/>
    <w:pPr>
      <w:spacing w:line="278" w:lineRule="auto"/>
    </w:pPr>
    <w:rPr>
      <w:kern w:val="2"/>
      <w:sz w:val="24"/>
      <w:szCs w:val="24"/>
      <w14:ligatures w14:val="standardContextual"/>
    </w:rPr>
  </w:style>
  <w:style w:type="paragraph" w:customStyle="1" w:styleId="FE0E804CAAE54BE6BA0E2D76D875664A">
    <w:name w:val="FE0E804CAAE54BE6BA0E2D76D875664A"/>
    <w:rsid w:val="00E34CFD"/>
    <w:pPr>
      <w:spacing w:line="278" w:lineRule="auto"/>
    </w:pPr>
    <w:rPr>
      <w:kern w:val="2"/>
      <w:sz w:val="24"/>
      <w:szCs w:val="24"/>
      <w14:ligatures w14:val="standardContextual"/>
    </w:rPr>
  </w:style>
  <w:style w:type="paragraph" w:customStyle="1" w:styleId="FEFD08CE3A5F433496A11B99A4447200">
    <w:name w:val="FEFD08CE3A5F433496A11B99A4447200"/>
    <w:rsid w:val="00E34CFD"/>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b:Source>
    <b:Tag>ONR171</b:Tag>
    <b:SourceType>Report</b:SourceType>
    <b:Guid>{DEA25EA4-567F-48D6-B498-0160DC655A6F}</b:Guid>
    <b:Author>
      <b:Author>
        <b:Corporate>ONR</b:Corporate>
      </b:Author>
    </b:Author>
    <b:Title>'Licence condition handbook', https://www.onr.org.uk/media/gixbe2br/licence-condition-handbook.pdf</b:Title>
    <b:Year>February 2017</b:Year>
    <b:RefOrder>10</b:RefOrder>
  </b:Source>
  <b:Source>
    <b:Tag>ONR2014</b:Tag>
    <b:SourceType>ElectronicSource</b:SourceType>
    <b:Guid>{71AB0093-1B0C-4972-BC3C-CB951B2016D9}</b:Guid>
    <b:Author>
      <b:Author>
        <b:Corporate>ONR</b:Corporate>
      </b:Author>
    </b:Author>
    <b:Title>Safety Assessment Principles (SAPs) for Nuclear Facilities - 2014 Edition (Revision 1)</b:Title>
    <b:Year>2020</b:Year>
    <b:Month>January</b:Month>
    <b:RefOrder>2</b:RefOrder>
  </b:Source>
  <b:Source>
    <b:Tag>ONR18</b:Tag>
    <b:SourceType>Report</b:SourceType>
    <b:Guid>{85F9AEC7-835E-4E36-90B4-2CBB277C904F}</b:Guid>
    <b:Author>
      <b:Author>
        <b:Corporate>ONR</b:Corporate>
      </b:Author>
    </b:Author>
    <b:Title>ONR-RD-REF-002, 'List of regulatory acronyms, abbreviations and initialisms'</b:Title>
    <b:Year>2025</b:Year>
    <b:RefOrder>44</b:RefOrder>
  </b:Source>
  <b:Source>
    <b:Tag>ONR35</b:Tag>
    <b:SourceType>DocumentFromInternetSite</b:SourceType>
    <b:Guid>{28C9A79A-3046-40D9-9618-2438CA2AB2AF}</b:Guid>
    <b:Author>
      <b:Author>
        <b:Corporate>ONR</b:Corporate>
      </b:Author>
    </b:Author>
    <b:Title>Security Assessment Principles for the Civil Nuclear Industry (SyAPs)</b:Title>
    <b:URL>Available internally via HOW2 Hub and externally via the ONR website.</b:URL>
    <b:RefOrder>3</b:RefOrder>
  </b:Source>
  <b:Source>
    <b:Tag>ONR255</b:Tag>
    <b:SourceType>Report</b:SourceType>
    <b:Guid>{C11109A5-F48D-4475-B4B3-A3C13404F1E1}</b:Guid>
    <b:Author>
      <b:Author>
        <b:Corporate>ONR</b:Corporate>
      </b:Author>
    </b:Author>
    <b:Title>ONR-RD-REF-001 - An introduction to ONR’s technical assessment and inspection guides</b:Title>
    <b:RefOrder>1</b:RefOrder>
  </b:Source>
  <b:Source>
    <b:Tag>ONR191</b:Tag>
    <b:SourceType>DocumentFromInternetSite</b:SourceType>
    <b:Guid>{AE4F0B03-834D-4B0F-AB03-2EF17323D018}</b:Guid>
    <b:Author>
      <b:Author>
        <b:Corporate>ONR</b:Corporate>
      </b:Author>
    </b:Author>
    <b:Title>ONR-INSP-GD-062 - Guidance to support the Joint Regulatory Memorandum of Understanding between ONR and SEPA on Matters of Mutual Interest in England</b:Title>
    <b:RefOrder>12</b:RefOrder>
  </b:Source>
  <b:Source>
    <b:Tag>ONR192</b:Tag>
    <b:SourceType>DocumentFromInternetSite</b:SourceType>
    <b:Guid>{D2669983-2F18-4C23-87C9-14A190DB68BC}</b:Guid>
    <b:Author>
      <b:Author>
        <b:Corporate>ONR</b:Corporate>
      </b:Author>
    </b:Author>
    <b:Title>ONR-INSP-GD-063 - Guidance to support the Joint Regulatory Memorandum of Understanding between ONR and NRW on Matters of Mutual Interest in England</b:Title>
    <b:RefOrder>13</b:RefOrder>
  </b:Source>
  <b:Source>
    <b:Tag>ONR121</b:Tag>
    <b:SourceType>ElectronicSource</b:SourceType>
    <b:Guid>{1494D9C0-3BC2-4729-92C2-72CEDE1471FD}</b:Guid>
    <b:Author>
      <b:Author>
        <b:Corporate>ONR</b:Corporate>
      </b:Author>
    </b:Author>
    <b:Title>ONR-INSP-GD-061 - Joint Regulatory Guidance to Support the Overarching MoU - EA and ONR</b:Title>
    <b:RefOrder>14</b:RefOrder>
  </b:Source>
  <b:Source>
    <b:Tag>ONR74</b:Tag>
    <b:SourceType>InternetSite</b:SourceType>
    <b:Guid>{D49FDA78-3B30-4935-B097-04DECB32F0EE}</b:Guid>
    <b:Author>
      <b:Author>
        <b:Corporate>ONR</b:Corporate>
      </b:Author>
    </b:Author>
    <b:Title>NS-TAST-GD-065 - Function and Content of the Nuclear Baseline</b:Title>
    <b:URL>ONR website</b:URL>
    <b:RefOrder>16</b:RefOrder>
  </b:Source>
  <b:Source>
    <b:Tag>ONR75</b:Tag>
    <b:SourceType>InternetSite</b:SourceType>
    <b:Guid>{3A6C25F0-F15F-41C0-B670-43464BDE8710}</b:Guid>
    <b:Author>
      <b:Author>
        <b:Corporate>ONR</b:Corporate>
      </b:Author>
    </b:Author>
    <b:Title>NS-TAST-GD-048 - Organisational Capability</b:Title>
    <b:URL>ONR website</b:URL>
    <b:RefOrder>15</b:RefOrder>
  </b:Source>
  <b:Source>
    <b:Tag>ONR124</b:Tag>
    <b:SourceType>DocumentFromInternetSite</b:SourceType>
    <b:Guid>{FCDC4B1E-18B5-4289-A0D8-628CEC90D7F2}</b:Guid>
    <b:Author>
      <b:Author>
        <b:Corporate>ONR</b:Corporate>
      </b:Author>
    </b:Author>
    <b:Title>NS-TAST-GD-080 - Challenge Culture Capability (including an Internal Regulation function), and the provision of Nuclear Safety Advice</b:Title>
    <b:URL>ONR website</b:URL>
    <b:RefOrder>17</b:RefOrder>
  </b:Source>
  <b:Source>
    <b:Tag>ONR76</b:Tag>
    <b:SourceType>DocumentFromInternetSite</b:SourceType>
    <b:Guid>{F0C39A0A-48E1-4C49-AF40-03C8E0E8E4DF}</b:Guid>
    <b:Author>
      <b:Author>
        <b:Corporate>ONR</b:Corporate>
      </b:Author>
    </b:Author>
    <b:Title>NS-TAST-GD-077 - Supply Chain Management Arrangements for the Procurement of Nuclear Safety Related Items or Services</b:Title>
    <b:URL>ONR website</b:URL>
    <b:RefOrder>18</b:RefOrder>
  </b:Source>
  <b:Source>
    <b:Tag>ONR564</b:Tag>
    <b:SourceType>DocumentFromInternetSite</b:SourceType>
    <b:Guid>{AEC3DC4D-7E66-4BC2-92A1-E58B4C91BA0A}</b:Guid>
    <b:Author>
      <b:Author>
        <b:Corporate>ONR</b:Corporate>
      </b:Author>
    </b:Author>
    <b:Title>NS-TAST-GD-060 - Procedure Design and Administrative Controls</b:Title>
    <b:URL>ONR website</b:URL>
    <b:RefOrder>19</b:RefOrder>
  </b:Source>
  <b:Source>
    <b:Tag>ONR54</b:Tag>
    <b:SourceType>DocumentFromInternetSite</b:SourceType>
    <b:Guid>{9CAFDA9C-FB9D-4567-9E5E-90755C621E69}</b:Guid>
    <b:Author>
      <b:Author>
        <b:Corporate>ONR</b:Corporate>
      </b:Author>
    </b:Author>
    <b:Title>NS-TAST-GD-061 - Staffing Levels and Task Organisation</b:Title>
    <b:URL>ONR website</b:URL>
    <b:City>https://www.onr.org.uk/publications/regulatory-guidance/regulatory-assessment-and-permissioning/technical-assessment-guides-tags/nuclear-safety-tags/technical-assessment-guides-tags-nuclear-safety-full-list/</b:City>
    <b:RefOrder>20</b:RefOrder>
  </b:Source>
  <b:Source>
    <b:Tag>ONR102</b:Tag>
    <b:SourceType>InternetSite</b:SourceType>
    <b:Guid>{7B4C1B6B-4564-4985-A6F0-D961E434F38F}</b:Guid>
    <b:Title>NS-TAST-GD-079 - Licensee Design Authority Capability</b:Title>
    <b:Author>
      <b:Author>
        <b:Corporate>ONR</b:Corporate>
      </b:Author>
    </b:Author>
    <b:URL>ONR website</b:URL>
    <b:RefOrder>21</b:RefOrder>
  </b:Source>
  <b:Source>
    <b:Tag>ONR52</b:Tag>
    <b:SourceType>DocumentFromInternetSite</b:SourceType>
    <b:Guid>{2051A29F-3CCA-4238-B1A1-965359EA1B97}</b:Guid>
    <b:Author>
      <b:Author>
        <b:Corporate>ONR</b:Corporate>
      </b:Author>
    </b:Author>
    <b:Title>NS-TAST-GD-001 - Safety cases</b:Title>
    <b:URL>ONR website</b:URL>
    <b:RefOrder>22</b:RefOrder>
  </b:Source>
  <b:Source>
    <b:Tag>ONR125</b:Tag>
    <b:SourceType>DocumentFromInternetSite</b:SourceType>
    <b:Guid>{56D57C95-5210-4E6E-8157-9B8E533EFE1B}</b:Guid>
    <b:Author>
      <b:Author>
        <b:Corporate>ONR</b:Corporate>
      </b:Author>
    </b:Author>
    <b:Title>NS-TAST-GD-057 - Design Safety Assurance</b:Title>
    <b:URL>ONR website</b:URL>
    <b:RefOrder>23</b:RefOrder>
  </b:Source>
  <b:Source>
    <b:Tag>ONR126</b:Tag>
    <b:SourceType>DocumentFromInternetSite</b:SourceType>
    <b:Guid>{75B2A866-E9C6-4A92-BE86-29FB94B34A47}</b:Guid>
    <b:Author>
      <b:Author>
        <b:Corporate>ONR</b:Corporate>
      </b:Author>
    </b:Author>
    <b:Title>NS-TAST-GD-094 - Categorisation of Safety Functions and Classification of Structures</b:Title>
    <b:URL>ONR website</b:URL>
    <b:RefOrder>24</b:RefOrder>
  </b:Source>
  <b:Source>
    <b:Tag>ONR127</b:Tag>
    <b:SourceType>DocumentFromInternetSite</b:SourceType>
    <b:Guid>{064DCAC4-D5D6-42A0-956D-F77AFA3F7C54}</b:Guid>
    <b:Author>
      <b:Author>
        <b:Corporate>ONR</b:Corporate>
      </b:Author>
    </b:Author>
    <b:Title>NS-TAST-GD-098 - Asset Management</b:Title>
    <b:URL>ONR website</b:URL>
    <b:RefOrder>25</b:RefOrder>
  </b:Source>
  <b:Source>
    <b:Tag>ONR551</b:Tag>
    <b:SourceType>DocumentFromInternetSite</b:SourceType>
    <b:Guid>{4C92D8EF-1CFB-4338-94AD-6E8907ED11DF}</b:Guid>
    <b:Author>
      <b:Author>
        <b:Corporate>ONR</b:Corporate>
      </b:Author>
    </b:Author>
    <b:Title>NS-TAST-GD-033 - Management of records</b:Title>
    <b:URL>ONR website</b:URL>
    <b:RefOrder>26</b:RefOrder>
  </b:Source>
  <b:Source>
    <b:Tag>ONR143</b:Tag>
    <b:SourceType>InternetSite</b:SourceType>
    <b:Guid>{7A5A4BB7-688E-422A-B8AB-A927DEC15297}</b:Guid>
    <b:Title>NS-TAST-GD-049 - Licensee Core Safety and Intelligent Customer Capabilities</b:Title>
    <b:Author>
      <b:Author>
        <b:Corporate>ONR</b:Corporate>
      </b:Author>
    </b:Author>
    <b:URL>ONR website</b:URL>
    <b:RefOrder>27</b:RefOrder>
  </b:Source>
  <b:Source>
    <b:Tag>ONR51</b:Tag>
    <b:SourceType>DocumentFromInternetSite</b:SourceType>
    <b:Guid>{33D1BA8D-1973-4D02-8195-75333124F608}</b:Guid>
    <b:Author>
      <b:Author>
        <b:Corporate>ONR</b:Corporate>
      </b:Author>
    </b:Author>
    <b:Title>NS-TAST-GD-027 - Training and Assuring Personnel Competence</b:Title>
    <b:URL>ONR website</b:URL>
    <b:RefOrder>28</b:RefOrder>
  </b:Source>
  <b:Source>
    <b:Tag>ONR128</b:Tag>
    <b:SourceType>DocumentFromInternetSite</b:SourceType>
    <b:Guid>{965741DA-122B-4DB8-BEA1-D0AD46F04307}</b:Guid>
    <b:Author>
      <b:Author>
        <b:Corporate>ONR</b:Corporate>
      </b:Author>
    </b:Author>
    <b:Title>NS-TAST-GD-009 - Examination, Inspection, Maintenance and Testing of Items Important to Safety</b:Title>
    <b:URL>ONR website</b:URL>
    <b:RefOrder>29</b:RefOrder>
  </b:Source>
  <b:Source>
    <b:Tag>ONR50</b:Tag>
    <b:SourceType>DocumentFromInternetSite</b:SourceType>
    <b:Guid>{3FB662FB-2587-4095-BE24-D2E27D7288AA}</b:Guid>
    <b:Author>
      <b:Author>
        <b:Corporate>ONR</b:Corporate>
      </b:Author>
    </b:Author>
    <b:Title>NS-INSP-GD-070 - Organisational culture guide for inspectors</b:Title>
    <b:URL>ONR website</b:URL>
    <b:RefOrder>30</b:RefOrder>
  </b:Source>
  <b:Source>
    <b:Tag>ONR130</b:Tag>
    <b:SourceType>DocumentFromInternetSite</b:SourceType>
    <b:Guid>{4BF6F45A-D661-4D57-951B-644EF7A90051}</b:Guid>
    <b:Author>
      <b:Author>
        <b:Corporate>ONR</b:Corporate>
      </b:Author>
    </b:Author>
    <b:Title>CNS-INSP-GD-4.0 - Supply Chain Management</b:Title>
    <b:URL>ONR website</b:URL>
    <b:RefOrder>31</b:RefOrder>
  </b:Source>
  <b:Source>
    <b:Tag>ONR131</b:Tag>
    <b:SourceType>DocumentFromInternetSite</b:SourceType>
    <b:Guid>{749327A4-901B-4B26-BE94-9632F25039B6}</b:Guid>
    <b:Author>
      <b:Author>
        <b:Corporate>ONR</b:Corporate>
      </b:Author>
    </b:Author>
    <b:Title>NS-INSP-GD-010 - LC10 Training</b:Title>
    <b:URL>ONR website</b:URL>
    <b:RefOrder>32</b:RefOrder>
  </b:Source>
  <b:Source>
    <b:Tag>ONR161</b:Tag>
    <b:SourceType>DocumentFromInternetSite</b:SourceType>
    <b:Guid>{9BDB2493-78C0-4B30-8782-610DF1DB44A2}</b:Guid>
    <b:Author>
      <b:Author>
        <b:Corporate>ONR</b:Corporate>
      </b:Author>
    </b:Author>
    <b:Title>NS-TAST-GD-017 - Annex 1 - Design</b:Title>
    <b:URL>ONR website</b:URL>
    <b:RefOrder>4</b:RefOrder>
  </b:Source>
  <b:Source>
    <b:Tag>ONR162</b:Tag>
    <b:SourceType>DocumentFromInternetSite</b:SourceType>
    <b:Guid>{1A821CD1-60FD-4297-8C0B-C4CD8EDC03D5}</b:Guid>
    <b:Author>
      <b:Author>
        <b:Corporate>ONR</b:Corporate>
      </b:Author>
    </b:Author>
    <b:Title>NS-TAST-GD-017 - Annex 4 - Civil Engineering – Construction Assurance</b:Title>
    <b:URL>ONR website</b:URL>
    <b:RefOrder>7</b:RefOrder>
  </b:Source>
  <b:Source>
    <b:Tag>ONR40</b:Tag>
    <b:SourceType>DocumentFromInternetSite</b:SourceType>
    <b:Guid>{48F375CC-9E98-4470-871A-B554CF22EB5E}</b:Guid>
    <b:Author>
      <b:Author>
        <b:Corporate>ONR</b:Corporate>
      </b:Author>
    </b:Author>
    <b:Title>NS-INSP-GD-074 - Construction (Design and Management) Regulations</b:Title>
    <b:URL>ONR website</b:URL>
    <b:RefOrder>33</b:RefOrder>
  </b:Source>
  <b:Source>
    <b:Tag>HSE</b:Tag>
    <b:SourceType>DocumentFromInternetSite</b:SourceType>
    <b:Guid>{951F0E45-8B45-4A9B-B436-3BB8FD1DE6AD}</b:Guid>
    <b:Author>
      <b:Author>
        <b:Corporate>HSE</b:Corporate>
      </b:Author>
    </b:Author>
    <b:Title>L153, Managing Health and Safety in Construction, Construction (Design and Management) Regulations 2015</b:Title>
    <b:Year>2015</b:Year>
    <b:URL>HSE website</b:URL>
    <b:RefOrder>34</b:RefOrder>
  </b:Source>
  <b:Source>
    <b:Tag>HSE06</b:Tag>
    <b:SourceType>DocumentFromInternetSite</b:SourceType>
    <b:Guid>{7A300971-D185-4A70-B956-23E32F0CADA8}</b:Guid>
    <b:Author>
      <b:Author>
        <b:Corporate>HSE</b:Corporate>
      </b:Author>
    </b:Author>
    <b:Title>HSG150, Health and safety in construction, Third Edition</b:Title>
    <b:Year>2006</b:Year>
    <b:URL>HSE website</b:URL>
    <b:RefOrder>35</b:RefOrder>
  </b:Source>
  <b:Source>
    <b:Tag>HSE151</b:Tag>
    <b:SourceType>DocumentFromInternetSite</b:SourceType>
    <b:Guid>{1D5ADE75-6B8C-46FF-A0B4-5431AC7CAE8D}</b:Guid>
    <b:Author>
      <b:Author>
        <b:Corporate>HSE</b:Corporate>
      </b:Author>
    </b:Author>
    <b:Title>INDG411, A short guide for clients on the Construction (Design and Management) Regulations</b:Title>
    <b:Year>2015</b:Year>
    <b:URL>HSE website</b:URL>
    <b:RefOrder>36</b:RefOrder>
  </b:Source>
  <b:Source>
    <b:Tag>ONR11</b:Tag>
    <b:SourceType>InternetSite</b:SourceType>
    <b:Guid>{59062EC0-B7F2-4504-ABA3-68B166FFF190}</b:Guid>
    <b:Author>
      <b:Author>
        <b:Corporate>ONR</b:Corporate>
      </b:Author>
    </b:Author>
    <b:Title>NS-INSP-GD-051 - Dealing with Matters of Evident Concern and Potential Major Concern</b:Title>
    <b:URL>ONR website</b:URL>
    <b:RefOrder>37</b:RefOrder>
  </b:Source>
  <b:Source>
    <b:Tag>ONR34</b:Tag>
    <b:SourceType>DocumentFromInternetSite</b:SourceType>
    <b:Guid>{4A50CA47-055A-4467-9027-450D051E2319}</b:Guid>
    <b:Author>
      <b:Author>
        <b:Corporate>ONR</b:Corporate>
      </b:Author>
    </b:Author>
    <b:Title>ONR-INSP-GD-064 - General Inspection Guide</b:Title>
    <b:URL>ONR website</b:URL>
    <b:RefOrder>38</b:RefOrder>
  </b:Source>
  <b:Source>
    <b:Tag>ONR100</b:Tag>
    <b:SourceType>InternetSite</b:SourceType>
    <b:Guid>{5F90CB9A-1BDC-4ECF-BBED-5EF1CE28EA63}</b:Guid>
    <b:Author>
      <b:Author>
        <b:Corporate>ONR</b:Corporate>
      </b:Author>
    </b:Author>
    <b:Title>NS-TAST-GD-005 - Regulating duties to reduce risks to ALARP</b:Title>
    <b:URL>ONR website</b:URL>
    <b:RefOrder>39</b:RefOrder>
  </b:Source>
  <b:Source>
    <b:Tag>ONR165</b:Tag>
    <b:SourceType>DocumentFromInternetSite</b:SourceType>
    <b:Guid>{D76DD3FD-41BB-4A4C-B306-F18C0D8A5F5B}</b:Guid>
    <b:Author>
      <b:Author>
        <b:Corporate>ONR</b:Corporate>
      </b:Author>
    </b:Author>
    <b:Title>NS-TAST-GD-017 - Annex 5 - Civil Engineering – Ageing Management and Damaged Structures</b:Title>
    <b:URL>ONR website</b:URL>
    <b:RefOrder>8</b:RefOrder>
  </b:Source>
  <b:Source>
    <b:Tag>ONR166</b:Tag>
    <b:SourceType>DocumentFromInternetSite</b:SourceType>
    <b:Guid>{6CBF3FE7-E930-4D33-B6DD-D0B61CE193CF}</b:Guid>
    <b:Author>
      <b:Author>
        <b:Corporate>ONR</b:Corporate>
      </b:Author>
    </b:Author>
    <b:Title>NS-TAST-GD-017 - Annex 6 - Civil Engineering – Post Operation</b:Title>
    <b:URL>ONR website</b:URL>
    <b:RefOrder>9</b:RefOrder>
  </b:Source>
  <b:Source>
    <b:Tag>ONR156</b:Tag>
    <b:SourceType>DocumentFromInternetSite</b:SourceType>
    <b:Guid>{F71BA223-20D6-444B-80DC-85467892F891}</b:Guid>
    <b:Author>
      <b:Author>
        <b:Corporate>ONR</b:Corporate>
      </b:Author>
    </b:Author>
    <b:Title>NS-TAST-GD-026 - Decommissioning</b:Title>
    <b:URL>ONR website</b:URL>
    <b:RefOrder>40</b:RefOrder>
  </b:Source>
  <b:Source>
    <b:Tag>ONR144</b:Tag>
    <b:SourceType>DocumentFromInternetSite</b:SourceType>
    <b:Guid>{02693134-24A2-4D5C-A910-3E710AA0FCCF}</b:Guid>
    <b:Author>
      <b:Author>
        <b:Corporate>ONR</b:Corporate>
      </b:Author>
    </b:Author>
    <b:Title>NS-INSP-GD-020 - LC20 Modification to Design of Plant Under Construction</b:Title>
    <b:URL>ONR website</b:URL>
    <b:RefOrder>41</b:RefOrder>
  </b:Source>
  <b:Source>
    <b:Tag>ONR146</b:Tag>
    <b:SourceType>DocumentFromInternetSite</b:SourceType>
    <b:Guid>{15AC3DE8-B5C4-4BA7-BF4A-D2533F8BC785}</b:Guid>
    <b:Author>
      <b:Author>
        <b:Corporate>ONR</b:Corporate>
      </b:Author>
    </b:Author>
    <b:Title>NS-INSP-GD-022 - LC22 Modification or Experiment on Existing Plant</b:Title>
    <b:URL>ONR website</b:URL>
    <b:RefOrder>42</b:RefOrder>
  </b:Source>
  <b:Source>
    <b:Tag>ONR160</b:Tag>
    <b:SourceType>DocumentFromInternetSite</b:SourceType>
    <b:Guid>{AE6D1DFD-7874-4CAB-AFFA-B315F604188C}</b:Guid>
    <b:Author>
      <b:Author>
        <b:Corporate>ONR</b:Corporate>
      </b:Author>
    </b:Author>
    <b:Title>NS-INSP-GD-035 - LC35 Decommissioning</b:Title>
    <b:URL>ONR website</b:URL>
    <b:RefOrder>43</b:RefOrder>
  </b:Source>
  <b:Source>
    <b:Tag>JRC</b:Tag>
    <b:SourceType>Book</b:SourceType>
    <b:Guid>{255CF3C0-422F-4EBA-9806-F35762D40DE0}</b:Guid>
    <b:Author>
      <b:Author>
        <b:Corporate>JRC Science and Technology Report</b:Corporate>
      </b:Author>
    </b:Author>
    <b:Title>New European Technical Rules for the Assessment and Retrofitting of Existing Structures</b:Title>
    <b:Year>2015</b:Year>
    <b:RefOrder>45</b:RefOrder>
  </b:Source>
  <b:Source>
    <b:Tag>ONR163</b:Tag>
    <b:SourceType>DocumentFromInternetSite</b:SourceType>
    <b:Guid>{1BF6C3DE-E4C1-4AAD-B5C6-6AA4928E462F}</b:Guid>
    <b:Author>
      <b:Author>
        <b:Corporate>ONR</b:Corporate>
      </b:Author>
    </b:Author>
    <b:Title>NS-TAST-GD-017 - Annex 2 - Building Information Modelling</b:Title>
    <b:URL>ONR website</b:URL>
    <b:RefOrder>5</b:RefOrder>
  </b:Source>
  <b:Source>
    <b:Tag>ONR164</b:Tag>
    <b:SourceType>DocumentFromInternetSite</b:SourceType>
    <b:Guid>{36266003-965E-4B40-BC2C-4DECFA410A2C}</b:Guid>
    <b:Author>
      <b:Author>
        <b:Corporate>ONR</b:Corporate>
      </b:Author>
    </b:Author>
    <b:Title>NS-TAST-GD-017 - Annex 3 - Civil engineering – Ground Engineering, Geotechnics and Underground Structure Design</b:Title>
    <b:URL>ONR website</b:URL>
    <b:RefOrder>6</b:RefOrder>
  </b:Source>
  <b:Source>
    <b:Tag>The</b:Tag>
    <b:SourceType>DocumentFromInternetSite</b:SourceType>
    <b:Guid>{E84AF4F4-4E95-4D69-B2B4-9549C8F2E688}</b:Guid>
    <b:Title>The Energy Act 2008 - Funded Decommissioning Programme Guidance for New Nuclear Power Stations</b:Title>
    <b:Year>2011</b:Year>
    <b:Author>
      <b:Author>
        <b:Corporate>Department of Enegy and Climate Change</b:Corporate>
      </b:Author>
    </b:Author>
    <b:Month>Decemeber</b:Month>
    <b:URL>GOV.UK</b:URL>
    <b:RefOrder>11</b:RefOrder>
  </b:Source>
</b:Sources>
</file>

<file path=customXml/item3.xml><?xml version="1.0" encoding="utf-8"?>
<ct:contentTypeSchema xmlns:ct="http://schemas.microsoft.com/office/2006/metadata/contentType" xmlns:ma="http://schemas.microsoft.com/office/2006/metadata/properties/metaAttributes" ct:_="" ma:_="" ma:contentTypeName="HOW2 Hub Document" ma:contentTypeID="0x0101000C70A82DFAAC384DB9F6EBA2C8B87C5700D27B61D2EA57AC4F87A5F2CF441D8227" ma:contentTypeVersion="221" ma:contentTypeDescription="" ma:contentTypeScope="" ma:versionID="2a0239fb57c581bced025e54e7cca7e9">
  <xsd:schema xmlns:xsd="http://www.w3.org/2001/XMLSchema" xmlns:xs="http://www.w3.org/2001/XMLSchema" xmlns:p="http://schemas.microsoft.com/office/2006/metadata/properties" xmlns:ns2="8c4e2855-9588-4bc9-9890-af639bd565eb" xmlns:ns3="05350e14-297a-489c-ad04-faf6563b232c" xmlns:ns4="fbd4c4c3-96d4-4265-b68e-6a383a5dca66" targetNamespace="http://schemas.microsoft.com/office/2006/metadata/properties" ma:root="true" ma:fieldsID="f04dd8d70902c340475265b30303215b" ns2:_="" ns3:_="" ns4:_="">
    <xsd:import namespace="8c4e2855-9588-4bc9-9890-af639bd565eb"/>
    <xsd:import namespace="05350e14-297a-489c-ad04-faf6563b232c"/>
    <xsd:import namespace="fbd4c4c3-96d4-4265-b68e-6a383a5dca66"/>
    <xsd:element name="properties">
      <xsd:complexType>
        <xsd:sequence>
          <xsd:element name="documentManagement">
            <xsd:complexType>
              <xsd:all>
                <xsd:element ref="ns2:PolicyPortalIssueNo" minOccurs="0"/>
                <xsd:element ref="ns2:PolicyPortalDocRef" minOccurs="0"/>
                <xsd:element ref="ns2:PolicyPortalDocType" minOccurs="0"/>
                <xsd:element ref="ns2:PolicyPortalDirectorate" minOccurs="0"/>
                <xsd:element ref="ns2:PolicyPortalProcessSpecialismFunctionTopic" minOccurs="0"/>
                <xsd:element ref="ns2:PolicyPortalProcessOwnerPostTitle" minOccurs="0"/>
                <xsd:element ref="ns2:PolicyPortalProcessOwnerRoleHolder" minOccurs="0"/>
                <xsd:element ref="ns2:PolicyPortalResponsibleDelegatePostTitle" minOccurs="0"/>
                <xsd:element ref="ns2:PolicyPortalResponsibleDelegateRoleHolder" minOccurs="0"/>
                <xsd:element ref="ns2:PolicyPortalIssueDate" minOccurs="0"/>
                <xsd:element ref="ns2:PolicyPortalReviewDate" minOccurs="0"/>
                <xsd:element ref="ns2:PolicyPortalIssueHistoryComments" minOccurs="0"/>
                <xsd:element ref="ns2:PolicyPortalFirstPublicationDate" minOccurs="0"/>
                <xsd:element ref="ns2:PolicyPortalOldDocRef" minOccurs="0"/>
                <xsd:element ref="ns2:PolicyPortalOldRecordRef" minOccurs="0"/>
                <xsd:element ref="ns2:PolicyPortalPublishStatus" minOccurs="0"/>
                <xsd:element ref="ns3:_dlc_DocId" minOccurs="0"/>
                <xsd:element ref="ns3:_dlc_DocIdUrl" minOccurs="0"/>
                <xsd:element ref="ns3:_dlc_DocIdPersistId" minOccurs="0"/>
                <xsd:element ref="ns3:TaxKeywordTaxHTField" minOccurs="0"/>
                <xsd:element ref="ns3:TaxCatchAll" minOccurs="0"/>
                <xsd:element ref="ns4:dd2817321d504f1caee75a1112d299d4" minOccurs="0"/>
                <xsd:element ref="ns4:PCR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e2855-9588-4bc9-9890-af639bd565eb" elementFormDefault="qualified">
    <xsd:import namespace="http://schemas.microsoft.com/office/2006/documentManagement/types"/>
    <xsd:import namespace="http://schemas.microsoft.com/office/infopath/2007/PartnerControls"/>
    <xsd:element name="PolicyPortalIssueNo" ma:index="2" nillable="true" ma:displayName="Issue No." ma:internalName="PolicyPortalIssueNo" ma:percentage="FALSE">
      <xsd:simpleType>
        <xsd:restriction base="dms:Number"/>
      </xsd:simpleType>
    </xsd:element>
    <xsd:element name="PolicyPortalDocRef" ma:index="3" nillable="true" ma:displayName="Doc. Ref." ma:internalName="PolicyPortalDocRef">
      <xsd:simpleType>
        <xsd:restriction base="dms:Text">
          <xsd:maxLength value="255"/>
        </xsd:restriction>
      </xsd:simpleType>
    </xsd:element>
    <xsd:element name="PolicyPortalDocType" ma:index="4" nillable="true" ma:displayName="Doc. Type" ma:format="Dropdown" ma:internalName="PolicyPortalDocType">
      <xsd:simpleType>
        <xsd:restriction base="dms:Choice">
          <xsd:enumeration value="Framework/Strategy"/>
          <xsd:enumeration value="Guidance (Gen.)"/>
          <xsd:enumeration value="Handbook"/>
          <xsd:enumeration value="HSW Standard"/>
          <xsd:enumeration value="Instruction"/>
          <xsd:enumeration value="Manual"/>
          <xsd:enumeration value="MoU"/>
          <xsd:enumeration value="Policy"/>
          <xsd:enumeration value="Procedure"/>
          <xsd:enumeration value="Protocol"/>
          <xsd:enumeration value="R2A2"/>
          <xsd:enumeration value="Strategy"/>
          <xsd:enumeration value="TAG"/>
          <xsd:enumeration value="Template"/>
          <xsd:enumeration value="TIG"/>
          <xsd:enumeration value="TOR"/>
          <xsd:enumeration value="N/A"/>
        </xsd:restriction>
      </xsd:simpleType>
    </xsd:element>
    <xsd:element name="PolicyPortalDirectorate" ma:index="5" nillable="true" ma:displayName="Directorate" ma:format="Dropdown" ma:internalName="PolicyPortalDirectorate">
      <xsd:simpleType>
        <xsd:union memberTypes="dms:Text">
          <xsd:simpleType>
            <xsd:restriction base="dms:Choice">
              <xsd:enumeration value="Corporate Security and Resilience Office"/>
              <xsd:enumeration value="Finance"/>
              <xsd:enumeration value="Governance and Private Office"/>
              <xsd:enumeration value="HR"/>
              <xsd:enumeration value="IT"/>
              <xsd:enumeration value="New Reactors"/>
              <xsd:enumeration value="Operating Facilities"/>
              <xsd:enumeration value="Sellafield Decommissioning and Waste"/>
              <xsd:enumeration value="Strategy and Corporate Affairs"/>
              <xsd:enumeration value="Technical"/>
            </xsd:restriction>
          </xsd:simpleType>
        </xsd:union>
      </xsd:simpleType>
    </xsd:element>
    <xsd:element name="PolicyPortalProcessSpecialismFunctionTopic" ma:index="6" nillable="true" ma:displayName="Process / Specialism / Function / Topic" ma:format="Dropdown" ma:internalName="PolicyPortalProcessSpecialismFunctionTopic">
      <xsd:simpleType>
        <xsd:union memberTypes="dms:Text">
          <xsd:simpleType>
            <xsd:restriction base="dms:Choice">
              <xsd:enumeration value="Academy - Training / L&amp;D"/>
              <xsd:enumeration value="Accessibility"/>
              <xsd:enumeration value="Accounting &amp; Budgeting"/>
              <xsd:enumeration value="ALARP Working Group"/>
              <xsd:enumeration value="Anti-Bribery and Corruption, and Fraud Prevention Compliance"/>
              <xsd:enumeration value="Assessment (Nuclear safety)"/>
              <xsd:enumeration value="Business Impact Target (BIT)"/>
              <xsd:enumeration value="Business Travel"/>
              <xsd:enumeration value="Change Management (Org.)"/>
              <xsd:enumeration value="Chemistry &amp; Chemical Engineering"/>
              <xsd:enumeration value="Civil Engineering"/>
              <xsd:enumeration value="Civil Engineering and External Hazards (CEEH)"/>
              <xsd:enumeration value="Civil Nuclear Security"/>
              <xsd:enumeration value="Comms"/>
              <xsd:enumeration value="Conducting Investigations"/>
              <xsd:enumeration value="Compliance"/>
              <xsd:enumeration value="Contractor Management"/>
              <xsd:enumeration value="Cyber Security and Information Assurance"/>
              <xsd:enumeration value="Data Protection"/>
              <xsd:enumeration value="Defence - Propulsion"/>
              <xsd:enumeration value="Delivery Lead - Technical Division (R&amp;TS)"/>
              <xsd:enumeration value="Development of Regulations and Guides"/>
              <xsd:enumeration value="Diversity &amp; Inclusion (HR)"/>
              <xsd:enumeration value="Divisional Delivery Support (DDS)"/>
              <xsd:enumeration value="EC&amp;I Engineering"/>
              <xsd:enumeration value="Efficiency Framework"/>
              <xsd:enumeration value="Emergency P&amp;R"/>
              <xsd:enumeration value="Emergency Preparedness &amp; Response (EP&amp;R)"/>
              <xsd:enumeration value="Environment and Sustainability"/>
              <xsd:enumeration value="Estates"/>
              <xsd:enumeration value="Expenses"/>
              <xsd:enumeration value="Export Control"/>
              <xsd:enumeration value="Fault Analysis"/>
              <xsd:enumeration value="Freedom of Information (FOI) &amp; Gen. Enquiries"/>
              <xsd:enumeration value="GDA"/>
              <xsd:enumeration value="Gifts and Hospitality"/>
              <xsd:enumeration value="Governance"/>
              <xsd:enumeration value="Health, Safety and Wellbeing (HSW)"/>
              <xsd:enumeration value="Human &amp; Organisational Capability"/>
              <xsd:enumeration value="Incident Management and Business Continuity"/>
              <xsd:enumeration value="Information Management"/>
              <xsd:enumeration value="Information Security"/>
              <xsd:enumeration value="International Cooperation"/>
              <xsd:enumeration value="Invoice Management"/>
              <xsd:enumeration value="IT"/>
              <xsd:enumeration value="Land Use Planning"/>
              <xsd:enumeration value="Leadership and Management for Safety and Security"/>
              <xsd:enumeration value="Learning &amp; Development"/>
              <xsd:enumeration value="Legal Support"/>
              <xsd:enumeration value="Management System"/>
              <xsd:enumeration value="Mechanical Engineering"/>
              <xsd:enumeration value="New build/construction"/>
              <xsd:enumeration value="NHSS"/>
              <xsd:enumeration value="Notification &amp; Authorisation"/>
              <xsd:enumeration value="Nuclear Liabilities Regulation"/>
              <xsd:enumeration value="Operating Reactors"/>
              <xsd:enumeration value="Operational Inspection"/>
              <xsd:enumeration value="Organisational Learning"/>
              <xsd:enumeration value="People Services"/>
              <xsd:enumeration value="Performance Management (HR)"/>
              <xsd:enumeration value="Permissioning"/>
              <xsd:enumeration value="PMO"/>
              <xsd:enumeration value="Policy"/>
              <xsd:enumeration value="Procurement"/>
              <xsd:enumeration value="Radiological Protection &amp; Criticality"/>
              <xsd:enumeration value="Regulations &amp; Regulatory Issues"/>
              <xsd:enumeration value="Regulatory Assurance"/>
              <xsd:enumeration value="Regulatory Oversight"/>
              <xsd:enumeration value="Research &amp; Development"/>
              <xsd:enumeration value="Risk Management"/>
              <xsd:enumeration value="RITE"/>
              <xsd:enumeration value="Safeguards"/>
              <xsd:enumeration value="Safety Case Working Group"/>
              <xsd:enumeration value="Security &amp; Information Regulatory Assurance"/>
              <xsd:enumeration value="Sellafield"/>
              <xsd:enumeration value="Shared Services"/>
              <xsd:enumeration value="Structural Integrity"/>
              <xsd:enumeration value="Transport Competent Authority (TCA)"/>
              <xsd:enumeration value="Whistleblowing"/>
              <xsd:enumeration value="WIReD"/>
            </xsd:restriction>
          </xsd:simpleType>
        </xsd:union>
      </xsd:simpleType>
    </xsd:element>
    <xsd:element name="PolicyPortalProcessOwnerPostTitle" ma:index="7" nillable="true" ma:displayName="Process Owner (Post Title)" ma:format="Dropdown" ma:internalName="PolicyPortalProcessOwnerPostTitle">
      <xsd:simpleType>
        <xsd:union memberTypes="dms:Text">
          <xsd:simpleType>
            <xsd:restriction base="dms:Choice">
              <xsd:enumeration value="CIO"/>
              <xsd:enumeration value="CISO"/>
              <xsd:enumeration value="Data Protection Officer (DPO)"/>
              <xsd:enumeration value="Finance Director"/>
              <xsd:enumeration value="Head of Governance and Private Office"/>
              <xsd:enumeration value="HR Director"/>
              <xsd:enumeration value="New Reactors Director"/>
              <xsd:enumeration value="Operating Facilities Director"/>
              <xsd:enumeration value="Sellafield Decommissioning and Waste Director"/>
              <xsd:enumeration value="Senior Director of Regulation"/>
              <xsd:enumeration value="Strategy and Corporate Affairs Director"/>
              <xsd:enumeration value="Technical Director"/>
            </xsd:restriction>
          </xsd:simpleType>
        </xsd:union>
      </xsd:simpleType>
    </xsd:element>
    <xsd:element name="PolicyPortalProcessOwnerRoleHolder" ma:index="8" nillable="true" ma:displayName="Process Owner (Role Holder)" ma:list="UserInfo" ma:SharePointGroup="0" ma:internalName="PolicyPortalProcessOwnerRoleHol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PortalResponsibleDelegatePostTitle" ma:index="9" nillable="true" ma:displayName="Responsible Delegate (Post Title)" ma:format="Dropdown" ma:internalName="PolicyPortalResponsibleDelegatePostTitle">
      <xsd:simpleType>
        <xsd:union memberTypes="dms:Text">
          <xsd:simpleType>
            <xsd:restriction base="dms:Choice">
              <xsd:enumeration value="Chair of Accessibility Working Group (AWG)"/>
              <xsd:enumeration value="Corporate Security Manager"/>
              <xsd:enumeration value="Data Protection Compliance Lead"/>
              <xsd:enumeration value="Deputy Director of Regulation (TD)"/>
              <xsd:enumeration value="Executive Office Support"/>
              <xsd:enumeration value="Export Control Manager"/>
              <xsd:enumeration value="Governance and Compliance Lead"/>
              <xsd:enumeration value="Governance Manager"/>
              <xsd:enumeration value="Head of Academy"/>
              <xsd:enumeration value="Head of Commercial Management and Procurement"/>
              <xsd:enumeration value="Head of Communications"/>
              <xsd:enumeration value="Head of Compliance"/>
              <xsd:enumeration value="Head of Data and Analytics"/>
              <xsd:enumeration value="Head of Governance and Compliance"/>
              <xsd:enumeration value="Head of Private Office"/>
              <xsd:enumeration value="Head of Estates and Shared Services"/>
              <xsd:enumeration value="Head of Finance and Commercial"/>
              <xsd:enumeration value="Head of Incident Management and Business Continuity"/>
              <xsd:enumeration value="Head of International Strategy and Public Correspondence"/>
              <xsd:enumeration value="Head of IT"/>
              <xsd:enumeration value="Head of Legal Liaison"/>
              <xsd:enumeration value="Head of Organisational Development (HR)"/>
              <xsd:enumeration value="Head of Organisational Learning"/>
              <xsd:enumeration value="Head of People Services"/>
              <xsd:enumeration value="Head of PMO"/>
              <xsd:enumeration value="Head of Policy"/>
              <xsd:enumeration value="Head of Regulatory Policy and Standards"/>
              <xsd:enumeration value="Head of Risk and Assurance"/>
              <xsd:enumeration value="HoR - Advanced Nuclear Technologies (ANTs) and Holtec SMR-300 GDA"/>
              <xsd:enumeration value="HoR - Emergency Preparedness and Response"/>
              <xsd:enumeration value="HoR - Rolls-Royce SMR (GDA)"/>
              <xsd:enumeration value="HoR - Transport Competent Authority (TCA)"/>
              <xsd:enumeration value="HoR - Sellafield Compliance Intelligence and Enforcement"/>
              <xsd:enumeration value="HoR - Sellafield Project Delivery"/>
              <xsd:enumeration value="HoR - Sellafield Decommissioning"/>
              <xsd:enumeration value="HoP - Civil Engineering and External Hazards"/>
              <xsd:enumeration value="HoP - Cyber Security &amp; Information Assurance"/>
              <xsd:enumeration value="HoP - DDS"/>
              <xsd:enumeration value="HoP - Electrical, Control and Instrumentation Engineering"/>
              <xsd:enumeration value="HoP - Fault Analysis"/>
              <xsd:enumeration value="HoP - Human and Organisational Capability"/>
              <xsd:enumeration value="HoP - Mechanical Engineering and Structural Integrity"/>
              <xsd:enumeration value="HoP - Nuclear Internal Hazards and Site Safety"/>
              <xsd:enumeration value="HoP - Nuclear Liabilities, Chemistry and Chemical Engineering"/>
              <xsd:enumeration value="HoP - Operational Inspection"/>
              <xsd:enumeration value="HoP - Protective Security"/>
              <xsd:enumeration value="HoP - Radiological Protection and Criticality"/>
              <xsd:enumeration value="HoP - Regulatory Programme and Business Management"/>
              <xsd:enumeration value="HoP - Safeguards"/>
              <xsd:enumeration value="HSW Manager"/>
              <xsd:enumeration value="Information Management Manager"/>
              <xsd:enumeration value="WIReD Product Owner"/>
            </xsd:restriction>
          </xsd:simpleType>
        </xsd:union>
      </xsd:simpleType>
    </xsd:element>
    <xsd:element name="PolicyPortalResponsibleDelegateRoleHolder" ma:index="10" nillable="true" ma:displayName="Responsible Delegate (Role Holder)" ma:list="UserInfo" ma:SharePointGroup="0" ma:internalName="PolicyPortalResponsibleDelegateRoleHol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PortalIssueDate" ma:index="11" nillable="true" ma:displayName="Issue Date" ma:format="DateOnly" ma:internalName="PolicyPortalIssueDate">
      <xsd:simpleType>
        <xsd:restriction base="dms:DateTime"/>
      </xsd:simpleType>
    </xsd:element>
    <xsd:element name="PolicyPortalReviewDate" ma:index="12" nillable="true" ma:displayName="Review Date" ma:format="DateOnly" ma:internalName="PolicyPortalReviewDate">
      <xsd:simpleType>
        <xsd:restriction base="dms:DateTime"/>
      </xsd:simpleType>
    </xsd:element>
    <xsd:element name="PolicyPortalIssueHistoryComments" ma:index="15" nillable="true" ma:displayName="Issue History/Comments" ma:internalName="PolicyPortalIssueHistoryComments">
      <xsd:simpleType>
        <xsd:restriction base="dms:Note">
          <xsd:maxLength value="255"/>
        </xsd:restriction>
      </xsd:simpleType>
    </xsd:element>
    <xsd:element name="PolicyPortalFirstPublicationDate" ma:index="16" nillable="true" ma:displayName="First Publication Date" ma:format="DateOnly" ma:internalName="PolicyPortalFirstPublicationDate">
      <xsd:simpleType>
        <xsd:restriction base="dms:DateTime"/>
      </xsd:simpleType>
    </xsd:element>
    <xsd:element name="PolicyPortalOldDocRef" ma:index="17" nillable="true" ma:displayName="Old Doc. Ref." ma:internalName="PolicyPortalOldDocRef">
      <xsd:simpleType>
        <xsd:restriction base="dms:Text">
          <xsd:maxLength value="255"/>
        </xsd:restriction>
      </xsd:simpleType>
    </xsd:element>
    <xsd:element name="PolicyPortalOldRecordRef" ma:index="18" nillable="true" ma:displayName="Old Record Ref." ma:internalName="PolicyPortalOldRecordRef">
      <xsd:simpleType>
        <xsd:restriction base="dms:Text">
          <xsd:maxLength value="255"/>
        </xsd:restriction>
      </xsd:simpleType>
    </xsd:element>
    <xsd:element name="PolicyPortalPublishStatus" ma:index="25" nillable="true" ma:displayName="Publish Status" ma:format="Dropdown" ma:internalName="PolicyPortalPublishStatus">
      <xsd:simpleType>
        <xsd:restriction base="dms:Choice">
          <xsd:enumeration value="Live"/>
          <xsd:enumeration value="Unpublish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05350e14-297a-489c-ad04-faf6563b232c" elementFormDefault="qualified">
    <xsd:import namespace="http://schemas.microsoft.com/office/2006/documentManagement/types"/>
    <xsd:import namespace="http://schemas.microsoft.com/office/infopath/2007/PartnerControls"/>
    <xsd:element name="_dlc_DocId" ma:index="26" nillable="true" ma:displayName="Document ID Value" ma:description="The value of the document ID assigned to this item." ma:indexed="true" ma:internalName="_dlc_DocId" ma:readOnly="true">
      <xsd:simpleType>
        <xsd:restriction base="dms:Text"/>
      </xsd:simpleType>
    </xsd:element>
    <xsd:element name="_dlc_DocIdUrl" ma:index="2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element name="TaxKeywordTaxHTField" ma:index="30" nillable="true" ma:taxonomy="true" ma:internalName="TaxKeywordTaxHTField" ma:taxonomyFieldName="TaxKeyword" ma:displayName="Enterprise Keywords" ma:fieldId="{23f27201-bee3-471e-b2e7-b64fd8b7ca38}" ma:taxonomyMulti="true" ma:sspId="66693000-3e12-4b44-a742-9a2ba35b7d28" ma:termSetId="00000000-0000-0000-0000-000000000000" ma:anchorId="00000000-0000-0000-0000-000000000000" ma:open="true" ma:isKeyword="true">
      <xsd:complexType>
        <xsd:sequence>
          <xsd:element ref="pc:Terms" minOccurs="0" maxOccurs="1"/>
        </xsd:sequence>
      </xsd:complexType>
    </xsd:element>
    <xsd:element name="TaxCatchAll" ma:index="31" nillable="true" ma:displayName="Taxonomy Catch All Column" ma:hidden="true" ma:list="{85a4ca9d-4aea-456d-868e-8e20a97dbaed}" ma:internalName="TaxCatchAll" ma:showField="CatchAllData" ma:web="05350e14-297a-489c-ad04-faf6563b232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bd4c4c3-96d4-4265-b68e-6a383a5dca66" elementFormDefault="qualified">
    <xsd:import namespace="http://schemas.microsoft.com/office/2006/documentManagement/types"/>
    <xsd:import namespace="http://schemas.microsoft.com/office/infopath/2007/PartnerControls"/>
    <xsd:element name="dd2817321d504f1caee75a1112d299d4" ma:index="33" nillable="true" ma:taxonomy="true" ma:internalName="dd2817321d504f1caee75a1112d299d4" ma:taxonomyFieldName="Topic" ma:displayName="Topic" ma:default="" ma:fieldId="{dd281732-1d50-4f1c-aee7-5a1112d299d4}" ma:taxonomyMulti="true" ma:sspId="66693000-3e12-4b44-a742-9a2ba35b7d28" ma:termSetId="7b4e1cbc-bd02-4183-9474-8a15f7a1216f" ma:anchorId="00000000-0000-0000-0000-000000000000" ma:open="false" ma:isKeyword="false">
      <xsd:complexType>
        <xsd:sequence>
          <xsd:element ref="pc:Terms" minOccurs="0" maxOccurs="1"/>
        </xsd:sequence>
      </xsd:complexType>
    </xsd:element>
    <xsd:element name="PCR_x003f_" ma:index="34" nillable="true" ma:displayName="PCR?" ma:default="0" ma:description="Document forms part of the Policy Compliance Report for ARAC." ma:format="Dropdown" ma:internalName="PCR_x003f_">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66693000-3e12-4b44-a742-9a2ba35b7d28" ContentTypeId="0x0101000C70A82DFAAC384DB9F6EBA2C8B87C57"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PolicyPortalProcessSpecialismFunctionTopic xmlns="8c4e2855-9588-4bc9-9890-af639bd565eb" xsi:nil="true"/>
    <PolicyPortalFirstPublicationDate xmlns="8c4e2855-9588-4bc9-9890-af639bd565eb" xsi:nil="true"/>
    <PolicyPortalProcessOwnerRoleHolder xmlns="8c4e2855-9588-4bc9-9890-af639bd565eb">
      <UserInfo>
        <DisplayName/>
        <AccountId xsi:nil="true"/>
        <AccountType/>
      </UserInfo>
    </PolicyPortalProcessOwnerRoleHolder>
    <PolicyPortalPublishStatus xmlns="8c4e2855-9588-4bc9-9890-af639bd565eb" xsi:nil="true"/>
    <PolicyPortalResponsibleDelegatePostTitle xmlns="8c4e2855-9588-4bc9-9890-af639bd565eb" xsi:nil="true"/>
    <TaxKeywordTaxHTField xmlns="05350e14-297a-489c-ad04-faf6563b232c">
      <Terms xmlns="http://schemas.microsoft.com/office/infopath/2007/PartnerControls">
        <TermInfo xmlns="http://schemas.microsoft.com/office/infopath/2007/PartnerControls">
          <TermName xmlns="http://schemas.microsoft.com/office/infopath/2007/PartnerControls">[Key words separated by commas]</TermName>
          <TermId xmlns="http://schemas.microsoft.com/office/infopath/2007/PartnerControls">f43e2310-82d5-44d8-a731-b695dd9d1339</TermId>
        </TermInfo>
      </Terms>
    </TaxKeywordTaxHTField>
    <PolicyPortalDocRef xmlns="8c4e2855-9588-4bc9-9890-af639bd565eb" xsi:nil="true"/>
    <PolicyPortalDocType xmlns="8c4e2855-9588-4bc9-9890-af639bd565eb" xsi:nil="true"/>
    <PolicyPortalIssueDate xmlns="8c4e2855-9588-4bc9-9890-af639bd565eb" xsi:nil="true"/>
    <PolicyPortalIssueNo xmlns="8c4e2855-9588-4bc9-9890-af639bd565eb" xsi:nil="true"/>
    <PolicyPortalOldDocRef xmlns="8c4e2855-9588-4bc9-9890-af639bd565eb" xsi:nil="true"/>
    <PolicyPortalOldRecordRef xmlns="8c4e2855-9588-4bc9-9890-af639bd565eb" xsi:nil="true"/>
    <PolicyPortalProcessOwnerPostTitle xmlns="8c4e2855-9588-4bc9-9890-af639bd565eb" xsi:nil="true"/>
    <PolicyPortalResponsibleDelegateRoleHolder xmlns="8c4e2855-9588-4bc9-9890-af639bd565eb">
      <UserInfo>
        <DisplayName/>
        <AccountId xsi:nil="true"/>
        <AccountType/>
      </UserInfo>
    </PolicyPortalResponsibleDelegateRoleHolder>
    <PolicyPortalDirectorate xmlns="8c4e2855-9588-4bc9-9890-af639bd565eb" xsi:nil="true"/>
    <TaxCatchAll xmlns="05350e14-297a-489c-ad04-faf6563b232c"/>
    <dd2817321d504f1caee75a1112d299d4 xmlns="fbd4c4c3-96d4-4265-b68e-6a383a5dca66">
      <Terms xmlns="http://schemas.microsoft.com/office/infopath/2007/PartnerControls"/>
    </dd2817321d504f1caee75a1112d299d4>
    <PolicyPortalReviewDate xmlns="8c4e2855-9588-4bc9-9890-af639bd565eb" xsi:nil="true"/>
    <PCR_x003f_ xmlns="fbd4c4c3-96d4-4265-b68e-6a383a5dca66">false</PCR_x003f_>
    <PolicyPortalIssueHistoryComments xmlns="8c4e2855-9588-4bc9-9890-af639bd565eb"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646509D-3C55-4CDF-A4D2-35108F2F9411}">
  <ds:schemaRefs>
    <ds:schemaRef ds:uri="http://schemas.openxmlformats.org/officeDocument/2006/bibliography"/>
  </ds:schemaRefs>
</ds:datastoreItem>
</file>

<file path=customXml/itemProps3.xml><?xml version="1.0" encoding="utf-8"?>
<ds:datastoreItem xmlns:ds="http://schemas.openxmlformats.org/officeDocument/2006/customXml" ds:itemID="{C19612E4-8A08-4A98-A01A-4AE8EB9DDD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e2855-9588-4bc9-9890-af639bd565eb"/>
    <ds:schemaRef ds:uri="05350e14-297a-489c-ad04-faf6563b232c"/>
    <ds:schemaRef ds:uri="fbd4c4c3-96d4-4265-b68e-6a383a5dc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C21FFFE-198C-42F2-A292-9A3695D3EFB2}">
  <ds:schemaRefs>
    <ds:schemaRef ds:uri="Microsoft.SharePoint.Taxonomy.ContentTypeSync"/>
  </ds:schemaRefs>
</ds:datastoreItem>
</file>

<file path=customXml/itemProps5.xml><?xml version="1.0" encoding="utf-8"?>
<ds:datastoreItem xmlns:ds="http://schemas.openxmlformats.org/officeDocument/2006/customXml" ds:itemID="{BB79A961-8A9E-4A00-B038-D07FA2379C60}">
  <ds:schemaRefs>
    <ds:schemaRef ds:uri="http://schemas.microsoft.com/sharepoint/events"/>
  </ds:schemaRefs>
</ds:datastoreItem>
</file>

<file path=customXml/itemProps6.xml><?xml version="1.0" encoding="utf-8"?>
<ds:datastoreItem xmlns:ds="http://schemas.openxmlformats.org/officeDocument/2006/customXml" ds:itemID="{30315916-A96F-4B79-87F5-D3BA1C4C2052}">
  <ds:schemaRefs>
    <ds:schemaRef ds:uri="http://schemas.microsoft.com/sharepoint/v3/contenttype/forms"/>
  </ds:schemaRefs>
</ds:datastoreItem>
</file>

<file path=customXml/itemProps7.xml><?xml version="1.0" encoding="utf-8"?>
<ds:datastoreItem xmlns:ds="http://schemas.openxmlformats.org/officeDocument/2006/customXml" ds:itemID="{97836BF2-2DBB-43A0-8D95-520CE5854F54}">
  <ds:schemaRefs>
    <ds:schemaRef ds:uri="http://schemas.microsoft.com/office/2006/metadata/properties"/>
    <ds:schemaRef ds:uri="http://schemas.microsoft.com/office/infopath/2007/PartnerControls"/>
    <ds:schemaRef ds:uri="8c4e2855-9588-4bc9-9890-af639bd565eb"/>
    <ds:schemaRef ds:uri="05350e14-297a-489c-ad04-faf6563b232c"/>
    <ds:schemaRef ds:uri="fbd4c4c3-96d4-4265-b68e-6a383a5dca66"/>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45</Pages>
  <Words>10382</Words>
  <Characters>62089</Characters>
  <Application>Microsoft Office Word</Application>
  <DocSecurity>0</DocSecurity>
  <Lines>1633</Lines>
  <Paragraphs>894</Paragraphs>
  <ScaleCrop>false</ScaleCrop>
  <Manager>Office for Nuclear Regulation</Manager>
  <Company>Office for Nuclear Regulation</Company>
  <LinksUpToDate>false</LinksUpToDate>
  <CharactersWithSpaces>71577</CharactersWithSpaces>
  <SharedDoc>false</SharedDoc>
  <HLinks>
    <vt:vector size="78" baseType="variant">
      <vt:variant>
        <vt:i4>1835064</vt:i4>
      </vt:variant>
      <vt:variant>
        <vt:i4>74</vt:i4>
      </vt:variant>
      <vt:variant>
        <vt:i4>0</vt:i4>
      </vt:variant>
      <vt:variant>
        <vt:i4>5</vt:i4>
      </vt:variant>
      <vt:variant>
        <vt:lpwstr/>
      </vt:variant>
      <vt:variant>
        <vt:lpwstr>_Toc234568857</vt:lpwstr>
      </vt:variant>
      <vt:variant>
        <vt:i4>1835064</vt:i4>
      </vt:variant>
      <vt:variant>
        <vt:i4>68</vt:i4>
      </vt:variant>
      <vt:variant>
        <vt:i4>0</vt:i4>
      </vt:variant>
      <vt:variant>
        <vt:i4>5</vt:i4>
      </vt:variant>
      <vt:variant>
        <vt:lpwstr/>
      </vt:variant>
      <vt:variant>
        <vt:lpwstr>_Toc234568856</vt:lpwstr>
      </vt:variant>
      <vt:variant>
        <vt:i4>1835064</vt:i4>
      </vt:variant>
      <vt:variant>
        <vt:i4>62</vt:i4>
      </vt:variant>
      <vt:variant>
        <vt:i4>0</vt:i4>
      </vt:variant>
      <vt:variant>
        <vt:i4>5</vt:i4>
      </vt:variant>
      <vt:variant>
        <vt:lpwstr/>
      </vt:variant>
      <vt:variant>
        <vt:lpwstr>_Toc234568855</vt:lpwstr>
      </vt:variant>
      <vt:variant>
        <vt:i4>1835064</vt:i4>
      </vt:variant>
      <vt:variant>
        <vt:i4>56</vt:i4>
      </vt:variant>
      <vt:variant>
        <vt:i4>0</vt:i4>
      </vt:variant>
      <vt:variant>
        <vt:i4>5</vt:i4>
      </vt:variant>
      <vt:variant>
        <vt:lpwstr/>
      </vt:variant>
      <vt:variant>
        <vt:lpwstr>_Toc234568854</vt:lpwstr>
      </vt:variant>
      <vt:variant>
        <vt:i4>1835064</vt:i4>
      </vt:variant>
      <vt:variant>
        <vt:i4>50</vt:i4>
      </vt:variant>
      <vt:variant>
        <vt:i4>0</vt:i4>
      </vt:variant>
      <vt:variant>
        <vt:i4>5</vt:i4>
      </vt:variant>
      <vt:variant>
        <vt:lpwstr/>
      </vt:variant>
      <vt:variant>
        <vt:lpwstr>_Toc234568853</vt:lpwstr>
      </vt:variant>
      <vt:variant>
        <vt:i4>1835064</vt:i4>
      </vt:variant>
      <vt:variant>
        <vt:i4>44</vt:i4>
      </vt:variant>
      <vt:variant>
        <vt:i4>0</vt:i4>
      </vt:variant>
      <vt:variant>
        <vt:i4>5</vt:i4>
      </vt:variant>
      <vt:variant>
        <vt:lpwstr/>
      </vt:variant>
      <vt:variant>
        <vt:lpwstr>_Toc234568852</vt:lpwstr>
      </vt:variant>
      <vt:variant>
        <vt:i4>1835064</vt:i4>
      </vt:variant>
      <vt:variant>
        <vt:i4>38</vt:i4>
      </vt:variant>
      <vt:variant>
        <vt:i4>0</vt:i4>
      </vt:variant>
      <vt:variant>
        <vt:i4>5</vt:i4>
      </vt:variant>
      <vt:variant>
        <vt:lpwstr/>
      </vt:variant>
      <vt:variant>
        <vt:lpwstr>_Toc234568851</vt:lpwstr>
      </vt:variant>
      <vt:variant>
        <vt:i4>1835064</vt:i4>
      </vt:variant>
      <vt:variant>
        <vt:i4>32</vt:i4>
      </vt:variant>
      <vt:variant>
        <vt:i4>0</vt:i4>
      </vt:variant>
      <vt:variant>
        <vt:i4>5</vt:i4>
      </vt:variant>
      <vt:variant>
        <vt:lpwstr/>
      </vt:variant>
      <vt:variant>
        <vt:lpwstr>_Toc234568850</vt:lpwstr>
      </vt:variant>
      <vt:variant>
        <vt:i4>1900600</vt:i4>
      </vt:variant>
      <vt:variant>
        <vt:i4>26</vt:i4>
      </vt:variant>
      <vt:variant>
        <vt:i4>0</vt:i4>
      </vt:variant>
      <vt:variant>
        <vt:i4>5</vt:i4>
      </vt:variant>
      <vt:variant>
        <vt:lpwstr/>
      </vt:variant>
      <vt:variant>
        <vt:lpwstr>_Toc234568849</vt:lpwstr>
      </vt:variant>
      <vt:variant>
        <vt:i4>1900600</vt:i4>
      </vt:variant>
      <vt:variant>
        <vt:i4>20</vt:i4>
      </vt:variant>
      <vt:variant>
        <vt:i4>0</vt:i4>
      </vt:variant>
      <vt:variant>
        <vt:i4>5</vt:i4>
      </vt:variant>
      <vt:variant>
        <vt:lpwstr/>
      </vt:variant>
      <vt:variant>
        <vt:lpwstr>_Toc234568848</vt:lpwstr>
      </vt:variant>
      <vt:variant>
        <vt:i4>1900600</vt:i4>
      </vt:variant>
      <vt:variant>
        <vt:i4>14</vt:i4>
      </vt:variant>
      <vt:variant>
        <vt:i4>0</vt:i4>
      </vt:variant>
      <vt:variant>
        <vt:i4>5</vt:i4>
      </vt:variant>
      <vt:variant>
        <vt:lpwstr/>
      </vt:variant>
      <vt:variant>
        <vt:lpwstr>_Toc234568847</vt:lpwstr>
      </vt:variant>
      <vt:variant>
        <vt:i4>1900600</vt:i4>
      </vt:variant>
      <vt:variant>
        <vt:i4>8</vt:i4>
      </vt:variant>
      <vt:variant>
        <vt:i4>0</vt:i4>
      </vt:variant>
      <vt:variant>
        <vt:i4>5</vt:i4>
      </vt:variant>
      <vt:variant>
        <vt:lpwstr/>
      </vt:variant>
      <vt:variant>
        <vt:lpwstr>_Toc234568846</vt:lpwstr>
      </vt:variant>
      <vt:variant>
        <vt:i4>1900600</vt:i4>
      </vt:variant>
      <vt:variant>
        <vt:i4>2</vt:i4>
      </vt:variant>
      <vt:variant>
        <vt:i4>0</vt:i4>
      </vt:variant>
      <vt:variant>
        <vt:i4>5</vt:i4>
      </vt:variant>
      <vt:variant>
        <vt:lpwstr/>
      </vt:variant>
      <vt:variant>
        <vt:lpwstr>_Toc234568845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dc:title>
  <dc:subject>[Subtitle or description]</dc:subject>
  <cp:keywords>[Key words separated by commas]</cp:keywords>
  <dc:description/>
  <cp:revision>3</cp:revision>
  <cp:lastPrinted>2026-01-23T05:29:00Z</cp:lastPrinted>
  <dcterms:created xsi:type="dcterms:W3CDTF">2026-07-10T10:32:00Z</dcterms:created>
  <dcterms:modified xsi:type="dcterms:W3CDTF">2026-07-10T10:32:00Z</dcterms:modified>
  <cp:contentStatus>5</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ContentTypeId">
    <vt:lpwstr>0x0101000C70A82DFAAC384DB9F6EBA2C8B87C5700D27B61D2EA57AC4F87A5F2CF441D8227</vt:lpwstr>
  </property>
</Properties>
</file>