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79963" w14:textId="77777777" w:rsidR="00C10B8A" w:rsidRPr="00D4484E" w:rsidRDefault="00C10B8A" w:rsidP="00E2267D">
      <w:pPr>
        <w:jc w:val="center"/>
        <w:rPr>
          <w:rFonts w:ascii="Arial" w:hAnsi="Arial" w:cs="Arial"/>
          <w:b/>
        </w:rPr>
      </w:pPr>
      <w:r w:rsidRPr="00D4484E">
        <w:rPr>
          <w:rFonts w:ascii="Arial" w:hAnsi="Arial" w:cs="Arial"/>
          <w:b/>
        </w:rPr>
        <w:t xml:space="preserve">Minutes of the ONR Board </w:t>
      </w:r>
    </w:p>
    <w:p w14:paraId="6E243EE2" w14:textId="38E0BCF0" w:rsidR="00C10B8A" w:rsidRPr="00D4484E" w:rsidRDefault="00462922" w:rsidP="00E2267D">
      <w:pPr>
        <w:jc w:val="center"/>
        <w:rPr>
          <w:rFonts w:ascii="Arial" w:hAnsi="Arial" w:cs="Arial"/>
          <w:b/>
        </w:rPr>
      </w:pPr>
      <w:r w:rsidRPr="00D4484E">
        <w:rPr>
          <w:rFonts w:ascii="Arial" w:hAnsi="Arial" w:cs="Arial"/>
          <w:b/>
        </w:rPr>
        <w:t>21 November</w:t>
      </w:r>
      <w:r w:rsidR="00C0174B" w:rsidRPr="00D4484E">
        <w:rPr>
          <w:rFonts w:ascii="Arial" w:hAnsi="Arial" w:cs="Arial"/>
          <w:b/>
        </w:rPr>
        <w:t xml:space="preserve"> </w:t>
      </w:r>
      <w:r w:rsidR="00B031AD" w:rsidRPr="00D4484E">
        <w:rPr>
          <w:rFonts w:ascii="Arial" w:hAnsi="Arial" w:cs="Arial"/>
          <w:b/>
        </w:rPr>
        <w:t>2024</w:t>
      </w:r>
    </w:p>
    <w:p w14:paraId="7F8D4EB9" w14:textId="4373AEC8" w:rsidR="00C10B8A" w:rsidRPr="00D4484E" w:rsidRDefault="00C10B8A" w:rsidP="00E2267D">
      <w:pPr>
        <w:jc w:val="center"/>
        <w:rPr>
          <w:rFonts w:ascii="Arial" w:hAnsi="Arial" w:cs="Arial"/>
          <w:b/>
        </w:rPr>
      </w:pPr>
      <w:r w:rsidRPr="00D4484E">
        <w:rPr>
          <w:rFonts w:ascii="Arial" w:hAnsi="Arial" w:cs="Arial"/>
          <w:b/>
        </w:rPr>
        <w:t xml:space="preserve"> MS Teams </w:t>
      </w:r>
    </w:p>
    <w:p w14:paraId="6B11FB54" w14:textId="77777777" w:rsidR="00C10B8A" w:rsidRPr="00D4484E" w:rsidRDefault="00C10B8A" w:rsidP="00E2267D">
      <w:pPr>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631"/>
      </w:tblGrid>
      <w:tr w:rsidR="00C10B8A" w:rsidRPr="00D4484E" w14:paraId="76D8A026" w14:textId="77777777" w:rsidTr="00A41B00">
        <w:tc>
          <w:tcPr>
            <w:tcW w:w="4395" w:type="dxa"/>
          </w:tcPr>
          <w:p w14:paraId="2BE3A38D" w14:textId="77777777" w:rsidR="00C10B8A" w:rsidRPr="00D4484E" w:rsidRDefault="00C10B8A" w:rsidP="00E2267D">
            <w:pPr>
              <w:rPr>
                <w:rFonts w:ascii="Arial" w:hAnsi="Arial" w:cs="Arial"/>
                <w:b/>
              </w:rPr>
            </w:pPr>
            <w:r w:rsidRPr="00D4484E">
              <w:rPr>
                <w:rFonts w:ascii="Arial" w:hAnsi="Arial" w:cs="Arial"/>
                <w:b/>
              </w:rPr>
              <w:t xml:space="preserve">Present: </w:t>
            </w:r>
          </w:p>
          <w:p w14:paraId="57063090" w14:textId="0EEAB6CC" w:rsidR="00C10B8A" w:rsidRPr="00D4484E" w:rsidRDefault="00E47DD7" w:rsidP="00E2267D">
            <w:pPr>
              <w:rPr>
                <w:rFonts w:ascii="Arial" w:hAnsi="Arial" w:cs="Arial"/>
              </w:rPr>
            </w:pPr>
            <w:r w:rsidRPr="00D4484E">
              <w:rPr>
                <w:rFonts w:ascii="Arial" w:hAnsi="Arial" w:cs="Arial"/>
              </w:rPr>
              <w:t>Judith Hackitt</w:t>
            </w:r>
            <w:r w:rsidR="00C10B8A" w:rsidRPr="00D4484E">
              <w:rPr>
                <w:rFonts w:ascii="Arial" w:hAnsi="Arial" w:cs="Arial"/>
              </w:rPr>
              <w:t xml:space="preserve"> - Chair</w:t>
            </w:r>
            <w:r w:rsidR="00C10B8A" w:rsidRPr="00D4484E">
              <w:rPr>
                <w:rFonts w:ascii="Arial" w:hAnsi="Arial" w:cs="Arial"/>
              </w:rPr>
              <w:tab/>
            </w:r>
          </w:p>
          <w:p w14:paraId="422B8997" w14:textId="4D876E07" w:rsidR="00E47DD7" w:rsidRPr="00D4484E" w:rsidRDefault="00E47DD7" w:rsidP="00E47DD7">
            <w:pPr>
              <w:rPr>
                <w:rFonts w:ascii="Arial" w:hAnsi="Arial" w:cs="Arial"/>
              </w:rPr>
            </w:pPr>
            <w:r w:rsidRPr="00D4484E">
              <w:rPr>
                <w:rFonts w:ascii="Arial" w:hAnsi="Arial" w:cs="Arial"/>
              </w:rPr>
              <w:t>Sarika Patel - Non-Executive Director</w:t>
            </w:r>
          </w:p>
          <w:p w14:paraId="4917659F" w14:textId="2FC8B744" w:rsidR="00C10B8A" w:rsidRPr="00D4484E" w:rsidRDefault="00C10B8A" w:rsidP="00E2267D">
            <w:pPr>
              <w:rPr>
                <w:rFonts w:ascii="Arial" w:hAnsi="Arial" w:cs="Arial"/>
              </w:rPr>
            </w:pPr>
            <w:r w:rsidRPr="00D4484E">
              <w:rPr>
                <w:rFonts w:ascii="Arial" w:hAnsi="Arial" w:cs="Arial"/>
              </w:rPr>
              <w:t>Tracey Matthews - Non-Executive Director</w:t>
            </w:r>
          </w:p>
          <w:p w14:paraId="21A271DC" w14:textId="77777777" w:rsidR="00C10B8A" w:rsidRPr="00D4484E" w:rsidRDefault="00C10B8A" w:rsidP="00E2267D">
            <w:pPr>
              <w:rPr>
                <w:rFonts w:ascii="Arial" w:hAnsi="Arial" w:cs="Arial"/>
              </w:rPr>
            </w:pPr>
            <w:r w:rsidRPr="00D4484E">
              <w:rPr>
                <w:rFonts w:ascii="Arial" w:hAnsi="Arial" w:cs="Arial"/>
              </w:rPr>
              <w:t>Jean Llewellyn - Non-Executive Director</w:t>
            </w:r>
          </w:p>
          <w:p w14:paraId="6FF6CA61" w14:textId="6798B0C6" w:rsidR="00C10B8A" w:rsidRPr="00D4484E" w:rsidRDefault="00C10B8A" w:rsidP="00E2267D">
            <w:pPr>
              <w:rPr>
                <w:rFonts w:ascii="Arial" w:hAnsi="Arial" w:cs="Arial"/>
              </w:rPr>
            </w:pPr>
            <w:r w:rsidRPr="00D4484E">
              <w:rPr>
                <w:rFonts w:ascii="Arial" w:hAnsi="Arial" w:cs="Arial"/>
              </w:rPr>
              <w:t>J</w:t>
            </w:r>
            <w:r w:rsidR="0073328E" w:rsidRPr="00D4484E">
              <w:rPr>
                <w:rFonts w:ascii="Arial" w:hAnsi="Arial" w:cs="Arial"/>
              </w:rPr>
              <w:t>a</w:t>
            </w:r>
            <w:r w:rsidRPr="00D4484E">
              <w:rPr>
                <w:rFonts w:ascii="Arial" w:hAnsi="Arial" w:cs="Arial"/>
              </w:rPr>
              <w:t>net Wilson - Non-Executive Director</w:t>
            </w:r>
          </w:p>
          <w:p w14:paraId="74FECE52" w14:textId="6C08D7AA" w:rsidR="00FA7352" w:rsidRPr="00D4484E" w:rsidRDefault="00FA7352" w:rsidP="00E2267D">
            <w:pPr>
              <w:rPr>
                <w:rFonts w:ascii="Arial" w:hAnsi="Arial" w:cs="Arial"/>
              </w:rPr>
            </w:pPr>
            <w:r w:rsidRPr="00D4484E">
              <w:rPr>
                <w:rFonts w:ascii="Arial" w:hAnsi="Arial" w:cs="Arial"/>
              </w:rPr>
              <w:t>Roger Hardy</w:t>
            </w:r>
            <w:r w:rsidR="00C85518" w:rsidRPr="00D4484E">
              <w:rPr>
                <w:rFonts w:ascii="Arial" w:hAnsi="Arial" w:cs="Arial"/>
              </w:rPr>
              <w:t>-</w:t>
            </w:r>
            <w:r w:rsidRPr="00D4484E">
              <w:rPr>
                <w:rFonts w:ascii="Arial" w:hAnsi="Arial" w:cs="Arial"/>
              </w:rPr>
              <w:t xml:space="preserve"> Non-E</w:t>
            </w:r>
            <w:r w:rsidR="00C80E71" w:rsidRPr="00D4484E">
              <w:rPr>
                <w:rFonts w:ascii="Arial" w:hAnsi="Arial" w:cs="Arial"/>
              </w:rPr>
              <w:t>xecutive Director</w:t>
            </w:r>
          </w:p>
          <w:p w14:paraId="5C1203F3" w14:textId="48624BDF" w:rsidR="0073328E" w:rsidRPr="00D4484E" w:rsidRDefault="0073328E" w:rsidP="00E2267D">
            <w:pPr>
              <w:rPr>
                <w:rFonts w:ascii="Arial" w:hAnsi="Arial" w:cs="Arial"/>
              </w:rPr>
            </w:pPr>
            <w:r w:rsidRPr="00D4484E">
              <w:rPr>
                <w:rFonts w:ascii="Arial" w:hAnsi="Arial" w:cs="Arial"/>
              </w:rPr>
              <w:t xml:space="preserve">Mark Foy- Chief Executive and </w:t>
            </w:r>
            <w:r w:rsidR="00144568" w:rsidRPr="00D4484E">
              <w:rPr>
                <w:rFonts w:ascii="Arial" w:hAnsi="Arial" w:cs="Arial"/>
              </w:rPr>
              <w:t>Chief Nuclear Inspector</w:t>
            </w:r>
            <w:r w:rsidR="00063B76" w:rsidRPr="00D4484E">
              <w:rPr>
                <w:rFonts w:ascii="Arial" w:hAnsi="Arial" w:cs="Arial"/>
              </w:rPr>
              <w:t xml:space="preserve"> (CE/CNI)</w:t>
            </w:r>
          </w:p>
          <w:p w14:paraId="361DC128" w14:textId="03018BD1" w:rsidR="00594CA6" w:rsidRPr="00EE68AE" w:rsidRDefault="00594CA6" w:rsidP="00594CA6">
            <w:pPr>
              <w:rPr>
                <w:rFonts w:ascii="Arial" w:hAnsi="Arial" w:cs="Arial"/>
              </w:rPr>
            </w:pPr>
            <w:r w:rsidRPr="00EE68AE">
              <w:rPr>
                <w:rFonts w:ascii="Arial" w:hAnsi="Arial" w:cs="Arial"/>
              </w:rPr>
              <w:t>Paul Fyfe</w:t>
            </w:r>
            <w:r w:rsidR="001765F7">
              <w:rPr>
                <w:rFonts w:ascii="Arial" w:hAnsi="Arial" w:cs="Arial"/>
              </w:rPr>
              <w:t>-</w:t>
            </w:r>
            <w:r w:rsidRPr="00EE68AE">
              <w:rPr>
                <w:rFonts w:ascii="Arial" w:hAnsi="Arial" w:cs="Arial"/>
              </w:rPr>
              <w:t xml:space="preserve"> </w:t>
            </w:r>
            <w:r w:rsidR="00320E2D" w:rsidRPr="00EE68AE">
              <w:rPr>
                <w:rFonts w:ascii="Arial" w:hAnsi="Arial" w:cs="Arial"/>
              </w:rPr>
              <w:t xml:space="preserve">Senior </w:t>
            </w:r>
            <w:r w:rsidRPr="00EE68AE">
              <w:rPr>
                <w:rFonts w:ascii="Arial" w:hAnsi="Arial" w:cs="Arial"/>
              </w:rPr>
              <w:t>Director</w:t>
            </w:r>
            <w:r w:rsidR="00A77083" w:rsidRPr="00EE68AE">
              <w:rPr>
                <w:rFonts w:ascii="Arial" w:hAnsi="Arial" w:cs="Arial"/>
              </w:rPr>
              <w:t xml:space="preserve"> </w:t>
            </w:r>
            <w:r w:rsidRPr="00EE68AE">
              <w:rPr>
                <w:rFonts w:ascii="Arial" w:hAnsi="Arial" w:cs="Arial"/>
              </w:rPr>
              <w:t>Regulation</w:t>
            </w:r>
          </w:p>
          <w:p w14:paraId="5536E5E1" w14:textId="44F015D9" w:rsidR="00594CA6" w:rsidRPr="00D4484E" w:rsidRDefault="00D20D8B" w:rsidP="00E2267D">
            <w:pPr>
              <w:rPr>
                <w:rFonts w:ascii="Arial" w:hAnsi="Arial" w:cs="Arial"/>
              </w:rPr>
            </w:pPr>
            <w:r w:rsidRPr="00D4484E">
              <w:rPr>
                <w:rFonts w:ascii="Arial" w:hAnsi="Arial" w:cs="Arial"/>
              </w:rPr>
              <w:t>Rachel Grant</w:t>
            </w:r>
            <w:r w:rsidR="004264B3">
              <w:rPr>
                <w:rFonts w:ascii="Arial" w:hAnsi="Arial" w:cs="Arial"/>
              </w:rPr>
              <w:t>-</w:t>
            </w:r>
            <w:r w:rsidRPr="00D4484E">
              <w:rPr>
                <w:rFonts w:ascii="Arial" w:hAnsi="Arial" w:cs="Arial"/>
              </w:rPr>
              <w:t xml:space="preserve"> Di</w:t>
            </w:r>
            <w:r w:rsidR="007928D3" w:rsidRPr="00D4484E">
              <w:rPr>
                <w:rFonts w:ascii="Arial" w:hAnsi="Arial" w:cs="Arial"/>
              </w:rPr>
              <w:t>rector, Strategy and Corporate Affairs</w:t>
            </w:r>
          </w:p>
          <w:p w14:paraId="2B097F85" w14:textId="0182B359" w:rsidR="007928D3" w:rsidRPr="00D4484E" w:rsidRDefault="007928D3" w:rsidP="00E2267D">
            <w:pPr>
              <w:rPr>
                <w:rFonts w:ascii="Arial" w:hAnsi="Arial" w:cs="Arial"/>
              </w:rPr>
            </w:pPr>
            <w:r w:rsidRPr="00D4484E">
              <w:rPr>
                <w:rFonts w:ascii="Arial" w:hAnsi="Arial" w:cs="Arial"/>
              </w:rPr>
              <w:t>Linda Aylmore</w:t>
            </w:r>
            <w:r w:rsidR="004264B3">
              <w:rPr>
                <w:rFonts w:ascii="Arial" w:hAnsi="Arial" w:cs="Arial"/>
              </w:rPr>
              <w:t>-</w:t>
            </w:r>
            <w:r w:rsidRPr="00D4484E">
              <w:rPr>
                <w:rFonts w:ascii="Arial" w:hAnsi="Arial" w:cs="Arial"/>
              </w:rPr>
              <w:t xml:space="preserve"> </w:t>
            </w:r>
            <w:r w:rsidR="00043CA4" w:rsidRPr="00D4484E">
              <w:rPr>
                <w:rFonts w:ascii="Arial" w:hAnsi="Arial" w:cs="Arial"/>
              </w:rPr>
              <w:t>Finance Director</w:t>
            </w:r>
          </w:p>
          <w:p w14:paraId="3008A050" w14:textId="77777777" w:rsidR="00C10B8A" w:rsidRPr="00D4484E" w:rsidRDefault="00C10B8A" w:rsidP="00E47DD7">
            <w:pPr>
              <w:rPr>
                <w:rFonts w:ascii="Arial" w:hAnsi="Arial" w:cs="Arial"/>
              </w:rPr>
            </w:pPr>
          </w:p>
        </w:tc>
        <w:tc>
          <w:tcPr>
            <w:tcW w:w="4631" w:type="dxa"/>
          </w:tcPr>
          <w:p w14:paraId="55FAED62" w14:textId="77777777" w:rsidR="00C10B8A" w:rsidRPr="00D4484E" w:rsidRDefault="00C10B8A" w:rsidP="00E2267D">
            <w:pPr>
              <w:rPr>
                <w:rFonts w:ascii="Arial" w:hAnsi="Arial" w:cs="Arial"/>
                <w:b/>
              </w:rPr>
            </w:pPr>
            <w:r w:rsidRPr="00D4484E">
              <w:rPr>
                <w:rFonts w:ascii="Arial" w:hAnsi="Arial" w:cs="Arial"/>
                <w:b/>
              </w:rPr>
              <w:t>In Attendance:</w:t>
            </w:r>
          </w:p>
          <w:p w14:paraId="4F45DC70" w14:textId="2ACDB419" w:rsidR="00903A32" w:rsidRPr="00D4484E" w:rsidRDefault="00462922" w:rsidP="0039712B">
            <w:pPr>
              <w:rPr>
                <w:rFonts w:ascii="Arial" w:hAnsi="Arial" w:cs="Arial"/>
              </w:rPr>
            </w:pPr>
            <w:r w:rsidRPr="00D4484E">
              <w:rPr>
                <w:rFonts w:ascii="Arial" w:hAnsi="Arial" w:cs="Arial"/>
              </w:rPr>
              <w:t>Emily Ashwell</w:t>
            </w:r>
            <w:r w:rsidR="004264B3">
              <w:rPr>
                <w:rFonts w:ascii="Arial" w:hAnsi="Arial" w:cs="Arial"/>
              </w:rPr>
              <w:t>-</w:t>
            </w:r>
            <w:r w:rsidR="002C1E77" w:rsidRPr="00D4484E">
              <w:t xml:space="preserve"> </w:t>
            </w:r>
            <w:r w:rsidR="002C1E77" w:rsidRPr="00D4484E">
              <w:rPr>
                <w:rFonts w:asciiTheme="minorBidi" w:hAnsiTheme="minorBidi" w:cstheme="minorBidi"/>
              </w:rPr>
              <w:t>Skills Director C</w:t>
            </w:r>
            <w:r w:rsidR="002C1E77" w:rsidRPr="00D4484E">
              <w:rPr>
                <w:rFonts w:ascii="Arial" w:hAnsi="Arial" w:cs="Arial"/>
              </w:rPr>
              <w:t>o-Chair of the Nuclear Skills Delivery Board, Ministry of Defence</w:t>
            </w:r>
            <w:r w:rsidR="00903A32" w:rsidRPr="00D4484E">
              <w:rPr>
                <w:rStyle w:val="FootnoteReference"/>
                <w:rFonts w:ascii="Arial" w:hAnsi="Arial" w:cs="Arial"/>
              </w:rPr>
              <w:footnoteReference w:id="1"/>
            </w:r>
          </w:p>
          <w:p w14:paraId="50AFC373" w14:textId="08204A7C" w:rsidR="00043CA4" w:rsidRPr="00D4484E" w:rsidRDefault="00043CA4" w:rsidP="00135520">
            <w:pPr>
              <w:rPr>
                <w:rFonts w:ascii="Arial" w:hAnsi="Arial" w:cs="Arial"/>
              </w:rPr>
            </w:pPr>
            <w:r w:rsidRPr="00D4484E">
              <w:rPr>
                <w:rFonts w:ascii="Arial" w:hAnsi="Arial" w:cs="Arial"/>
              </w:rPr>
              <w:t>Sarah Brown</w:t>
            </w:r>
            <w:r w:rsidR="004264B3">
              <w:rPr>
                <w:rFonts w:ascii="Arial" w:hAnsi="Arial" w:cs="Arial"/>
              </w:rPr>
              <w:t>-</w:t>
            </w:r>
            <w:r w:rsidRPr="00D4484E">
              <w:rPr>
                <w:rFonts w:ascii="Arial" w:hAnsi="Arial" w:cs="Arial"/>
              </w:rPr>
              <w:t xml:space="preserve"> Head of Policy</w:t>
            </w:r>
            <w:r w:rsidR="00CE5A66" w:rsidRPr="00D4484E">
              <w:rPr>
                <w:rStyle w:val="FootnoteReference"/>
                <w:rFonts w:ascii="Arial" w:hAnsi="Arial" w:cs="Arial"/>
              </w:rPr>
              <w:footnoteReference w:id="2"/>
            </w:r>
          </w:p>
          <w:p w14:paraId="1DB0EB4C" w14:textId="0888B177" w:rsidR="00C10B8A" w:rsidRPr="00D4484E" w:rsidRDefault="00135520" w:rsidP="00135520">
            <w:pPr>
              <w:rPr>
                <w:rFonts w:ascii="Arial" w:hAnsi="Arial" w:cs="Arial"/>
              </w:rPr>
            </w:pPr>
            <w:r w:rsidRPr="00D4484E">
              <w:rPr>
                <w:rFonts w:ascii="Arial" w:hAnsi="Arial" w:cs="Arial"/>
              </w:rPr>
              <w:t>Paul Dicks</w:t>
            </w:r>
            <w:r w:rsidR="004264B3">
              <w:rPr>
                <w:rFonts w:ascii="Arial" w:hAnsi="Arial" w:cs="Arial"/>
              </w:rPr>
              <w:t>-</w:t>
            </w:r>
            <w:r w:rsidR="00612FB6" w:rsidRPr="00D4484E">
              <w:rPr>
                <w:rFonts w:ascii="Arial" w:hAnsi="Arial" w:cs="Arial"/>
              </w:rPr>
              <w:t xml:space="preserve"> Director of Regulation – Sellafield Decommissioning Fuel and Waste</w:t>
            </w:r>
            <w:r w:rsidR="00612FB6" w:rsidRPr="00D4484E">
              <w:rPr>
                <w:rStyle w:val="FootnoteReference"/>
                <w:rFonts w:ascii="Arial" w:hAnsi="Arial" w:cs="Arial"/>
              </w:rPr>
              <w:footnoteReference w:id="3"/>
            </w:r>
          </w:p>
          <w:p w14:paraId="59E02F73" w14:textId="77777777" w:rsidR="00135520" w:rsidRPr="00D4484E" w:rsidRDefault="00135520" w:rsidP="00135520">
            <w:pPr>
              <w:rPr>
                <w:rFonts w:ascii="Arial" w:hAnsi="Arial" w:cs="Arial"/>
              </w:rPr>
            </w:pPr>
          </w:p>
          <w:p w14:paraId="273F842C" w14:textId="2B0F4AEB" w:rsidR="00C10B8A" w:rsidRPr="00D4484E" w:rsidRDefault="00C10B8A" w:rsidP="00E2267D">
            <w:pPr>
              <w:rPr>
                <w:rFonts w:ascii="Arial" w:hAnsi="Arial" w:cs="Arial"/>
                <w:b/>
                <w:bCs/>
              </w:rPr>
            </w:pPr>
            <w:r w:rsidRPr="00D4484E">
              <w:rPr>
                <w:rFonts w:ascii="Arial" w:hAnsi="Arial" w:cs="Arial"/>
                <w:b/>
                <w:bCs/>
              </w:rPr>
              <w:t xml:space="preserve">Observer: </w:t>
            </w:r>
          </w:p>
          <w:p w14:paraId="75B111CF" w14:textId="5977F522" w:rsidR="00C85139" w:rsidRPr="00D4484E" w:rsidRDefault="00462922" w:rsidP="00F247D9">
            <w:pPr>
              <w:rPr>
                <w:rFonts w:ascii="Arial" w:hAnsi="Arial" w:cs="Arial"/>
              </w:rPr>
            </w:pPr>
            <w:r w:rsidRPr="00D4484E">
              <w:rPr>
                <w:rFonts w:ascii="Arial" w:hAnsi="Arial" w:cs="Arial"/>
              </w:rPr>
              <w:t>Mahtab Khan</w:t>
            </w:r>
            <w:r w:rsidR="004264B3">
              <w:rPr>
                <w:rFonts w:ascii="Arial" w:hAnsi="Arial" w:cs="Arial"/>
              </w:rPr>
              <w:t>-</w:t>
            </w:r>
            <w:r w:rsidR="00C85139" w:rsidRPr="00D4484E">
              <w:rPr>
                <w:rFonts w:ascii="Arial" w:hAnsi="Arial" w:cs="Arial"/>
              </w:rPr>
              <w:t xml:space="preserve"> Superintending Inspector</w:t>
            </w:r>
            <w:r w:rsidR="00F247D9" w:rsidRPr="00D4484E">
              <w:rPr>
                <w:rFonts w:ascii="Arial" w:hAnsi="Arial" w:cs="Arial"/>
              </w:rPr>
              <w:t xml:space="preserve">- </w:t>
            </w:r>
            <w:r w:rsidR="00C85139" w:rsidRPr="00D4484E">
              <w:rPr>
                <w:rFonts w:ascii="Arial" w:hAnsi="Arial" w:cs="Arial"/>
              </w:rPr>
              <w:t>Nuclear Safety</w:t>
            </w:r>
            <w:r w:rsidR="00F247D9" w:rsidRPr="00D4484E">
              <w:rPr>
                <w:rFonts w:ascii="Arial" w:hAnsi="Arial" w:cs="Arial"/>
              </w:rPr>
              <w:t>, H</w:t>
            </w:r>
            <w:r w:rsidR="00C85139" w:rsidRPr="00D4484E">
              <w:rPr>
                <w:rFonts w:ascii="Arial" w:hAnsi="Arial" w:cs="Arial"/>
              </w:rPr>
              <w:t>ead of Safety Regulation</w:t>
            </w:r>
            <w:r w:rsidR="002A2C84">
              <w:rPr>
                <w:rFonts w:ascii="Arial" w:hAnsi="Arial" w:cs="Arial"/>
              </w:rPr>
              <w:t xml:space="preserve"> </w:t>
            </w:r>
            <w:r w:rsidR="00F247D9" w:rsidRPr="00D4484E">
              <w:rPr>
                <w:rFonts w:ascii="Arial" w:hAnsi="Arial" w:cs="Arial"/>
              </w:rPr>
              <w:t xml:space="preserve">- </w:t>
            </w:r>
            <w:r w:rsidR="00C85139" w:rsidRPr="00D4484E">
              <w:rPr>
                <w:rFonts w:ascii="Arial" w:hAnsi="Arial" w:cs="Arial"/>
              </w:rPr>
              <w:t>EPR (Hinkley Point C and</w:t>
            </w:r>
          </w:p>
          <w:p w14:paraId="32EC0F7D" w14:textId="20C6A1F1" w:rsidR="00892DC4" w:rsidRPr="00D4484E" w:rsidRDefault="00C85139" w:rsidP="00C85139">
            <w:pPr>
              <w:rPr>
                <w:rFonts w:ascii="Arial" w:hAnsi="Arial" w:cs="Arial"/>
              </w:rPr>
            </w:pPr>
            <w:r w:rsidRPr="00D4484E">
              <w:rPr>
                <w:rFonts w:ascii="Arial" w:hAnsi="Arial" w:cs="Arial"/>
              </w:rPr>
              <w:t>Sizewell C)</w:t>
            </w:r>
          </w:p>
          <w:p w14:paraId="04F64599" w14:textId="0961AB22" w:rsidR="00903A32" w:rsidRPr="00D4484E" w:rsidRDefault="00903A32" w:rsidP="00903A32">
            <w:pPr>
              <w:rPr>
                <w:rFonts w:ascii="Arial" w:hAnsi="Arial" w:cs="Arial"/>
              </w:rPr>
            </w:pPr>
          </w:p>
        </w:tc>
      </w:tr>
    </w:tbl>
    <w:p w14:paraId="201A42DE" w14:textId="347E9554" w:rsidR="00467635" w:rsidRPr="00D4484E" w:rsidRDefault="00C10B8A" w:rsidP="00E2267D">
      <w:pPr>
        <w:rPr>
          <w:rFonts w:ascii="Arial" w:hAnsi="Arial" w:cs="Arial"/>
          <w:bCs/>
        </w:rPr>
      </w:pPr>
      <w:r w:rsidRPr="00D4484E">
        <w:rPr>
          <w:rFonts w:ascii="Arial" w:hAnsi="Arial" w:cs="Arial"/>
          <w:b/>
        </w:rPr>
        <w:t xml:space="preserve">Secretariat: </w:t>
      </w:r>
      <w:r w:rsidRPr="00D4484E">
        <w:rPr>
          <w:rFonts w:ascii="Arial" w:hAnsi="Arial" w:cs="Arial"/>
          <w:bCs/>
        </w:rPr>
        <w:t>Nidhi Misri, Head of Corporate Governance and Compliance (Board Secretary)</w:t>
      </w:r>
    </w:p>
    <w:p w14:paraId="77337421" w14:textId="0BFB142C" w:rsidR="00C10B8A" w:rsidRPr="00D4484E" w:rsidRDefault="00C10B8A" w:rsidP="00E2267D">
      <w:pPr>
        <w:rPr>
          <w:rFonts w:ascii="Arial" w:hAnsi="Arial"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1"/>
        <w:gridCol w:w="7875"/>
      </w:tblGrid>
      <w:tr w:rsidR="000A5AC2" w:rsidRPr="00D4484E" w14:paraId="3390E441" w14:textId="77777777" w:rsidTr="00340D58">
        <w:tc>
          <w:tcPr>
            <w:tcW w:w="1141" w:type="dxa"/>
          </w:tcPr>
          <w:p w14:paraId="1D59C22B" w14:textId="77777777" w:rsidR="000A5AC2" w:rsidRPr="00D4484E" w:rsidRDefault="000A5AC2" w:rsidP="00E2267D">
            <w:pPr>
              <w:tabs>
                <w:tab w:val="left" w:pos="5347"/>
              </w:tabs>
              <w:rPr>
                <w:rFonts w:ascii="Arial" w:hAnsi="Arial" w:cs="Arial"/>
                <w:b/>
              </w:rPr>
            </w:pPr>
            <w:r w:rsidRPr="00D4484E">
              <w:rPr>
                <w:rFonts w:ascii="Arial" w:hAnsi="Arial" w:cs="Arial"/>
                <w:b/>
              </w:rPr>
              <w:t>1</w:t>
            </w:r>
          </w:p>
        </w:tc>
        <w:tc>
          <w:tcPr>
            <w:tcW w:w="7875" w:type="dxa"/>
          </w:tcPr>
          <w:p w14:paraId="177ABECB" w14:textId="77777777" w:rsidR="000A5AC2" w:rsidRPr="00D4484E" w:rsidRDefault="000A5AC2" w:rsidP="00E2267D">
            <w:pPr>
              <w:tabs>
                <w:tab w:val="left" w:pos="5347"/>
              </w:tabs>
              <w:rPr>
                <w:rFonts w:ascii="Arial" w:hAnsi="Arial" w:cs="Arial"/>
                <w:b/>
              </w:rPr>
            </w:pPr>
            <w:r w:rsidRPr="00D4484E">
              <w:rPr>
                <w:rFonts w:ascii="Arial" w:hAnsi="Arial" w:cs="Arial"/>
                <w:b/>
              </w:rPr>
              <w:t xml:space="preserve">Welcome, Apologies for Absence and Declarations of Interest </w:t>
            </w:r>
          </w:p>
          <w:p w14:paraId="5AF63D0C" w14:textId="77777777" w:rsidR="000A5AC2" w:rsidRPr="00D4484E" w:rsidRDefault="000A5AC2" w:rsidP="00E2267D">
            <w:pPr>
              <w:tabs>
                <w:tab w:val="left" w:pos="5347"/>
              </w:tabs>
              <w:rPr>
                <w:rFonts w:ascii="Arial" w:hAnsi="Arial" w:cs="Arial"/>
                <w:b/>
              </w:rPr>
            </w:pPr>
          </w:p>
        </w:tc>
      </w:tr>
      <w:tr w:rsidR="000A5AC2" w:rsidRPr="00D4484E" w14:paraId="0B576307" w14:textId="77777777" w:rsidTr="00340D58">
        <w:tc>
          <w:tcPr>
            <w:tcW w:w="1141" w:type="dxa"/>
          </w:tcPr>
          <w:p w14:paraId="589164DC" w14:textId="77777777" w:rsidR="000A5AC2" w:rsidRPr="00D4484E" w:rsidRDefault="000A5AC2" w:rsidP="00E2267D">
            <w:pPr>
              <w:tabs>
                <w:tab w:val="left" w:pos="5347"/>
              </w:tabs>
              <w:rPr>
                <w:rFonts w:ascii="Arial" w:hAnsi="Arial" w:cs="Arial"/>
              </w:rPr>
            </w:pPr>
            <w:r w:rsidRPr="00D4484E">
              <w:rPr>
                <w:rFonts w:ascii="Arial" w:hAnsi="Arial" w:cs="Arial"/>
              </w:rPr>
              <w:t>1.1</w:t>
            </w:r>
          </w:p>
          <w:p w14:paraId="5CD71E31" w14:textId="77777777" w:rsidR="000A5AC2" w:rsidRPr="00D4484E" w:rsidRDefault="000A5AC2" w:rsidP="00E2267D">
            <w:pPr>
              <w:tabs>
                <w:tab w:val="left" w:pos="5347"/>
              </w:tabs>
              <w:rPr>
                <w:rFonts w:ascii="Arial" w:hAnsi="Arial" w:cs="Arial"/>
              </w:rPr>
            </w:pPr>
          </w:p>
        </w:tc>
        <w:tc>
          <w:tcPr>
            <w:tcW w:w="7875" w:type="dxa"/>
          </w:tcPr>
          <w:p w14:paraId="5A9C1581" w14:textId="1154FF66" w:rsidR="002B4BD1" w:rsidRPr="00D4484E" w:rsidRDefault="000A5AC2" w:rsidP="002B4BD1">
            <w:pPr>
              <w:pStyle w:val="Body"/>
              <w:pBdr>
                <w:top w:val="none" w:sz="0" w:space="0" w:color="auto"/>
                <w:left w:val="none" w:sz="0" w:space="0" w:color="auto"/>
                <w:bottom w:val="none" w:sz="0" w:space="0" w:color="auto"/>
                <w:right w:val="none" w:sz="0" w:space="0" w:color="auto"/>
                <w:between w:val="none" w:sz="0" w:space="0" w:color="auto"/>
                <w:bar w:val="none" w:sz="0" w:color="auto"/>
              </w:pBdr>
              <w:ind w:right="34"/>
              <w:rPr>
                <w:rFonts w:ascii="Arial" w:eastAsia="Arial" w:hAnsi="Arial" w:cs="Arial"/>
                <w:bCs/>
                <w:color w:val="auto"/>
              </w:rPr>
            </w:pPr>
            <w:r w:rsidRPr="00D4484E">
              <w:rPr>
                <w:rFonts w:ascii="Arial" w:eastAsia="Arial" w:hAnsi="Arial" w:cs="Arial"/>
                <w:bCs/>
                <w:color w:val="auto"/>
              </w:rPr>
              <w:t xml:space="preserve">The Chair welcomed everyone to the meeting. An apology for absence had been received on behalf of </w:t>
            </w:r>
            <w:r w:rsidR="00962A8A" w:rsidRPr="00D4484E">
              <w:rPr>
                <w:rFonts w:ascii="Arial" w:eastAsia="Arial" w:hAnsi="Arial" w:cs="Arial"/>
                <w:bCs/>
                <w:color w:val="auto"/>
              </w:rPr>
              <w:t>Sarah High</w:t>
            </w:r>
            <w:r w:rsidR="00462922" w:rsidRPr="00D4484E">
              <w:rPr>
                <w:rFonts w:ascii="Arial" w:eastAsia="Arial" w:hAnsi="Arial" w:cs="Arial"/>
                <w:bCs/>
                <w:color w:val="auto"/>
              </w:rPr>
              <w:t>.</w:t>
            </w:r>
          </w:p>
          <w:p w14:paraId="43AE2893" w14:textId="44B212B6" w:rsidR="00BC0353" w:rsidRPr="00D4484E" w:rsidRDefault="00BC0353" w:rsidP="00E2267D">
            <w:pPr>
              <w:pStyle w:val="Body"/>
              <w:pBdr>
                <w:top w:val="none" w:sz="0" w:space="0" w:color="auto"/>
                <w:left w:val="none" w:sz="0" w:space="0" w:color="auto"/>
                <w:bottom w:val="none" w:sz="0" w:space="0" w:color="auto"/>
                <w:right w:val="none" w:sz="0" w:space="0" w:color="auto"/>
                <w:between w:val="none" w:sz="0" w:space="0" w:color="auto"/>
                <w:bar w:val="none" w:sz="0" w:color="auto"/>
              </w:pBdr>
              <w:ind w:right="34"/>
              <w:rPr>
                <w:rFonts w:ascii="Arial" w:hAnsi="Arial" w:cs="Arial"/>
              </w:rPr>
            </w:pPr>
          </w:p>
        </w:tc>
      </w:tr>
      <w:tr w:rsidR="006D7489" w:rsidRPr="00D4484E" w14:paraId="58CCB23F" w14:textId="77777777" w:rsidTr="00340D58">
        <w:tc>
          <w:tcPr>
            <w:tcW w:w="1141" w:type="dxa"/>
          </w:tcPr>
          <w:p w14:paraId="7054F90D" w14:textId="1609464C" w:rsidR="006D7489" w:rsidRPr="00D4484E" w:rsidRDefault="006D7489" w:rsidP="00E2267D">
            <w:pPr>
              <w:tabs>
                <w:tab w:val="left" w:pos="5347"/>
              </w:tabs>
              <w:rPr>
                <w:rFonts w:ascii="Arial" w:hAnsi="Arial" w:cs="Arial"/>
              </w:rPr>
            </w:pPr>
            <w:r w:rsidRPr="00D4484E">
              <w:rPr>
                <w:rFonts w:ascii="Arial" w:hAnsi="Arial" w:cs="Arial"/>
              </w:rPr>
              <w:t>1.2</w:t>
            </w:r>
          </w:p>
        </w:tc>
        <w:tc>
          <w:tcPr>
            <w:tcW w:w="7875" w:type="dxa"/>
          </w:tcPr>
          <w:p w14:paraId="2A908EB5" w14:textId="77777777" w:rsidR="006D7489" w:rsidRPr="00D4484E" w:rsidRDefault="006D7489" w:rsidP="006D748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34"/>
              <w:rPr>
                <w:rFonts w:ascii="Arial" w:eastAsia="Arial" w:hAnsi="Arial" w:cs="Arial"/>
                <w:bCs/>
                <w:color w:val="auto"/>
              </w:rPr>
            </w:pPr>
            <w:r w:rsidRPr="00D4484E">
              <w:rPr>
                <w:rFonts w:ascii="Arial" w:eastAsia="Arial" w:hAnsi="Arial" w:cs="Arial"/>
                <w:bCs/>
                <w:color w:val="auto"/>
              </w:rPr>
              <w:t>The Chair welcomed Linda Aylmore to her first Board meeting since taking up her post as Finance Director.</w:t>
            </w:r>
          </w:p>
          <w:p w14:paraId="06E34B4E" w14:textId="0B05AA5B" w:rsidR="006D7489" w:rsidRPr="00D4484E" w:rsidRDefault="006D7489" w:rsidP="006D748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34"/>
              <w:rPr>
                <w:rFonts w:ascii="Arial" w:eastAsia="Arial" w:hAnsi="Arial" w:cs="Arial"/>
                <w:bCs/>
                <w:color w:val="auto"/>
              </w:rPr>
            </w:pPr>
          </w:p>
        </w:tc>
      </w:tr>
      <w:tr w:rsidR="000A5AC2" w:rsidRPr="00D4484E" w14:paraId="7883C0BE" w14:textId="77777777" w:rsidTr="00340D58">
        <w:tc>
          <w:tcPr>
            <w:tcW w:w="1141" w:type="dxa"/>
          </w:tcPr>
          <w:p w14:paraId="7EA358AF" w14:textId="688D27A9" w:rsidR="000A5AC2" w:rsidRPr="00D4484E" w:rsidRDefault="000A5AC2" w:rsidP="00E2267D">
            <w:pPr>
              <w:tabs>
                <w:tab w:val="left" w:pos="5347"/>
              </w:tabs>
              <w:rPr>
                <w:rFonts w:ascii="Arial" w:hAnsi="Arial" w:cs="Arial"/>
              </w:rPr>
            </w:pPr>
            <w:r w:rsidRPr="00D4484E">
              <w:rPr>
                <w:rFonts w:ascii="Arial" w:hAnsi="Arial" w:cs="Arial"/>
              </w:rPr>
              <w:t>1.</w:t>
            </w:r>
            <w:r w:rsidR="006D7489" w:rsidRPr="00D4484E">
              <w:rPr>
                <w:rFonts w:ascii="Arial" w:hAnsi="Arial" w:cs="Arial"/>
              </w:rPr>
              <w:t>3</w:t>
            </w:r>
          </w:p>
        </w:tc>
        <w:tc>
          <w:tcPr>
            <w:tcW w:w="7875" w:type="dxa"/>
          </w:tcPr>
          <w:p w14:paraId="4935F5DD" w14:textId="77777777" w:rsidR="000A5AC2" w:rsidRPr="00D4484E" w:rsidRDefault="000A5AC2" w:rsidP="00743136">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right="34" w:hanging="567"/>
              <w:rPr>
                <w:rFonts w:ascii="Arial" w:eastAsia="Arial" w:hAnsi="Arial" w:cs="Arial"/>
                <w:bCs/>
                <w:color w:val="auto"/>
              </w:rPr>
            </w:pPr>
            <w:r w:rsidRPr="00D4484E">
              <w:rPr>
                <w:rFonts w:ascii="Arial" w:eastAsia="Arial" w:hAnsi="Arial" w:cs="Arial"/>
                <w:bCs/>
                <w:color w:val="auto"/>
              </w:rPr>
              <w:t>There were no declarations of interest.</w:t>
            </w:r>
          </w:p>
          <w:p w14:paraId="7A5A628D" w14:textId="3F1AE9D7" w:rsidR="004B663F" w:rsidRPr="00D4484E" w:rsidRDefault="004B663F" w:rsidP="00743136">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right="34" w:hanging="567"/>
              <w:rPr>
                <w:rFonts w:ascii="Arial" w:eastAsia="Arial" w:hAnsi="Arial" w:cs="Arial"/>
                <w:bCs/>
                <w:color w:val="auto"/>
              </w:rPr>
            </w:pPr>
          </w:p>
        </w:tc>
      </w:tr>
      <w:tr w:rsidR="000A5AC2" w:rsidRPr="00D4484E" w14:paraId="2BE6D30E" w14:textId="77777777" w:rsidTr="00340D58">
        <w:tc>
          <w:tcPr>
            <w:tcW w:w="1141" w:type="dxa"/>
          </w:tcPr>
          <w:p w14:paraId="71862D3C" w14:textId="77777777" w:rsidR="000A5AC2" w:rsidRPr="00D4484E" w:rsidRDefault="000A5AC2" w:rsidP="00E2267D">
            <w:pPr>
              <w:tabs>
                <w:tab w:val="left" w:pos="5347"/>
              </w:tabs>
              <w:rPr>
                <w:rFonts w:ascii="Arial" w:hAnsi="Arial" w:cs="Arial"/>
                <w:b/>
              </w:rPr>
            </w:pPr>
            <w:r w:rsidRPr="00D4484E">
              <w:rPr>
                <w:rFonts w:ascii="Arial" w:hAnsi="Arial" w:cs="Arial"/>
                <w:b/>
              </w:rPr>
              <w:t>2</w:t>
            </w:r>
          </w:p>
        </w:tc>
        <w:tc>
          <w:tcPr>
            <w:tcW w:w="7875" w:type="dxa"/>
          </w:tcPr>
          <w:p w14:paraId="43824C82" w14:textId="7E761A60" w:rsidR="000A5AC2" w:rsidRPr="00D4484E" w:rsidRDefault="000A5AC2" w:rsidP="00E2267D">
            <w:pPr>
              <w:tabs>
                <w:tab w:val="left" w:pos="5347"/>
              </w:tabs>
              <w:rPr>
                <w:rFonts w:ascii="Arial" w:hAnsi="Arial" w:cs="Arial"/>
                <w:b/>
              </w:rPr>
            </w:pPr>
            <w:r w:rsidRPr="00D4484E">
              <w:rPr>
                <w:rFonts w:ascii="Arial" w:hAnsi="Arial" w:cs="Arial"/>
                <w:b/>
              </w:rPr>
              <w:t xml:space="preserve">Minutes, </w:t>
            </w:r>
            <w:r w:rsidR="00815624" w:rsidRPr="00D4484E">
              <w:rPr>
                <w:rFonts w:ascii="Arial" w:hAnsi="Arial" w:cs="Arial"/>
                <w:b/>
              </w:rPr>
              <w:t>m</w:t>
            </w:r>
            <w:r w:rsidRPr="00D4484E">
              <w:rPr>
                <w:rFonts w:ascii="Arial" w:hAnsi="Arial" w:cs="Arial"/>
                <w:b/>
              </w:rPr>
              <w:t xml:space="preserve">atters </w:t>
            </w:r>
            <w:r w:rsidR="00815624" w:rsidRPr="00D4484E">
              <w:rPr>
                <w:rFonts w:ascii="Arial" w:hAnsi="Arial" w:cs="Arial"/>
                <w:b/>
              </w:rPr>
              <w:t>a</w:t>
            </w:r>
            <w:r w:rsidRPr="00D4484E">
              <w:rPr>
                <w:rFonts w:ascii="Arial" w:hAnsi="Arial" w:cs="Arial"/>
                <w:b/>
              </w:rPr>
              <w:t xml:space="preserve">rising and </w:t>
            </w:r>
            <w:r w:rsidR="00815624" w:rsidRPr="00D4484E">
              <w:rPr>
                <w:rFonts w:ascii="Arial" w:hAnsi="Arial" w:cs="Arial"/>
                <w:b/>
              </w:rPr>
              <w:t>a</w:t>
            </w:r>
            <w:r w:rsidRPr="00D4484E">
              <w:rPr>
                <w:rFonts w:ascii="Arial" w:hAnsi="Arial" w:cs="Arial"/>
                <w:b/>
              </w:rPr>
              <w:t xml:space="preserve">ction </w:t>
            </w:r>
            <w:r w:rsidR="00815624" w:rsidRPr="00D4484E">
              <w:rPr>
                <w:rFonts w:ascii="Arial" w:hAnsi="Arial" w:cs="Arial"/>
                <w:b/>
              </w:rPr>
              <w:t>p</w:t>
            </w:r>
            <w:r w:rsidRPr="00D4484E">
              <w:rPr>
                <w:rFonts w:ascii="Arial" w:hAnsi="Arial" w:cs="Arial"/>
                <w:b/>
              </w:rPr>
              <w:t xml:space="preserve">oints </w:t>
            </w:r>
          </w:p>
          <w:p w14:paraId="78BDFED9" w14:textId="77777777" w:rsidR="000A5AC2" w:rsidRPr="00D4484E" w:rsidRDefault="000A5AC2" w:rsidP="00E2267D">
            <w:pPr>
              <w:tabs>
                <w:tab w:val="left" w:pos="5347"/>
              </w:tabs>
              <w:rPr>
                <w:rFonts w:ascii="Arial" w:hAnsi="Arial" w:cs="Arial"/>
                <w:b/>
              </w:rPr>
            </w:pPr>
          </w:p>
        </w:tc>
      </w:tr>
      <w:tr w:rsidR="000A5AC2" w:rsidRPr="00D4484E" w14:paraId="5CE35502" w14:textId="77777777" w:rsidTr="00340D58">
        <w:tc>
          <w:tcPr>
            <w:tcW w:w="1141" w:type="dxa"/>
          </w:tcPr>
          <w:p w14:paraId="513B7C41" w14:textId="77777777" w:rsidR="000A5AC2" w:rsidRPr="00D4484E" w:rsidRDefault="000A5AC2" w:rsidP="00E2267D">
            <w:pPr>
              <w:tabs>
                <w:tab w:val="left" w:pos="5347"/>
              </w:tabs>
              <w:rPr>
                <w:rFonts w:ascii="Arial" w:hAnsi="Arial" w:cs="Arial"/>
              </w:rPr>
            </w:pPr>
            <w:r w:rsidRPr="00D4484E">
              <w:rPr>
                <w:rFonts w:ascii="Arial" w:hAnsi="Arial" w:cs="Arial"/>
              </w:rPr>
              <w:t>2.1</w:t>
            </w:r>
          </w:p>
        </w:tc>
        <w:tc>
          <w:tcPr>
            <w:tcW w:w="7875" w:type="dxa"/>
          </w:tcPr>
          <w:p w14:paraId="53071384" w14:textId="192089EE" w:rsidR="000A5AC2" w:rsidRPr="00D4484E" w:rsidRDefault="000A5AC2" w:rsidP="00E2267D">
            <w:pPr>
              <w:contextualSpacing/>
              <w:rPr>
                <w:rFonts w:ascii="Arial" w:hAnsi="Arial"/>
                <w:bCs/>
                <w:color w:val="000000" w:themeColor="text1"/>
                <w:lang w:eastAsia="en-US"/>
              </w:rPr>
            </w:pPr>
            <w:r w:rsidRPr="00D4484E">
              <w:rPr>
                <w:rFonts w:ascii="Arial" w:hAnsi="Arial"/>
                <w:bCs/>
                <w:color w:val="000000" w:themeColor="text1"/>
                <w:lang w:eastAsia="en-US"/>
              </w:rPr>
              <w:t xml:space="preserve">The minutes of the meeting held on </w:t>
            </w:r>
            <w:r w:rsidR="00462922" w:rsidRPr="00D4484E">
              <w:rPr>
                <w:rFonts w:ascii="Arial" w:hAnsi="Arial"/>
                <w:bCs/>
                <w:color w:val="000000" w:themeColor="text1"/>
                <w:lang w:eastAsia="en-US"/>
              </w:rPr>
              <w:t>31 July</w:t>
            </w:r>
            <w:r w:rsidRPr="00D4484E">
              <w:rPr>
                <w:rFonts w:ascii="Arial" w:hAnsi="Arial"/>
                <w:bCs/>
                <w:color w:val="000000" w:themeColor="text1"/>
                <w:lang w:eastAsia="en-US"/>
              </w:rPr>
              <w:t xml:space="preserve"> 202</w:t>
            </w:r>
            <w:r w:rsidR="006E249B" w:rsidRPr="00D4484E">
              <w:rPr>
                <w:rFonts w:ascii="Arial" w:hAnsi="Arial"/>
                <w:bCs/>
                <w:color w:val="000000" w:themeColor="text1"/>
                <w:lang w:eastAsia="en-US"/>
              </w:rPr>
              <w:t xml:space="preserve">4 </w:t>
            </w:r>
            <w:r w:rsidRPr="00D4484E">
              <w:rPr>
                <w:rFonts w:ascii="Arial" w:hAnsi="Arial"/>
                <w:bCs/>
                <w:color w:val="000000" w:themeColor="text1"/>
                <w:lang w:eastAsia="en-US"/>
              </w:rPr>
              <w:t>were approved as a correct record</w:t>
            </w:r>
            <w:r w:rsidR="006475A2" w:rsidRPr="00D4484E">
              <w:rPr>
                <w:rFonts w:ascii="Arial" w:hAnsi="Arial"/>
                <w:bCs/>
                <w:color w:val="000000" w:themeColor="text1"/>
                <w:lang w:eastAsia="en-US"/>
              </w:rPr>
              <w:t>.</w:t>
            </w:r>
          </w:p>
          <w:p w14:paraId="022B9442" w14:textId="65002E8F" w:rsidR="000A5AC2" w:rsidRPr="00D4484E" w:rsidRDefault="000A5AC2" w:rsidP="00E2267D">
            <w:pPr>
              <w:contextualSpacing/>
              <w:rPr>
                <w:rFonts w:ascii="Arial" w:hAnsi="Arial"/>
                <w:bCs/>
                <w:color w:val="000000" w:themeColor="text1"/>
                <w:lang w:eastAsia="en-US"/>
              </w:rPr>
            </w:pPr>
          </w:p>
        </w:tc>
      </w:tr>
      <w:tr w:rsidR="000A5AC2" w:rsidRPr="00D4484E" w14:paraId="7CA64719" w14:textId="77777777" w:rsidTr="00340D58">
        <w:trPr>
          <w:trHeight w:val="399"/>
        </w:trPr>
        <w:tc>
          <w:tcPr>
            <w:tcW w:w="1141" w:type="dxa"/>
          </w:tcPr>
          <w:p w14:paraId="12C0835C" w14:textId="5D1B9999" w:rsidR="000A5AC2" w:rsidRPr="00D4484E" w:rsidRDefault="000A5AC2" w:rsidP="00E2267D">
            <w:pPr>
              <w:tabs>
                <w:tab w:val="left" w:pos="5347"/>
              </w:tabs>
              <w:rPr>
                <w:rFonts w:ascii="Arial" w:hAnsi="Arial" w:cs="Arial"/>
              </w:rPr>
            </w:pPr>
            <w:r w:rsidRPr="00D4484E">
              <w:rPr>
                <w:rFonts w:ascii="Arial" w:hAnsi="Arial" w:cs="Arial"/>
              </w:rPr>
              <w:t>2.2</w:t>
            </w:r>
          </w:p>
        </w:tc>
        <w:tc>
          <w:tcPr>
            <w:tcW w:w="7875" w:type="dxa"/>
          </w:tcPr>
          <w:p w14:paraId="0C970C83" w14:textId="77777777" w:rsidR="000A5AC2" w:rsidRPr="00D4484E" w:rsidRDefault="000A5AC2" w:rsidP="00E2267D">
            <w:pPr>
              <w:rPr>
                <w:rFonts w:ascii="Arial" w:hAnsi="Arial" w:cs="Arial"/>
                <w:bCs/>
              </w:rPr>
            </w:pPr>
            <w:r w:rsidRPr="00D4484E">
              <w:rPr>
                <w:rFonts w:ascii="Arial" w:hAnsi="Arial" w:cs="Arial"/>
                <w:bCs/>
              </w:rPr>
              <w:t>The Board noted that all actions were either complete or on track.</w:t>
            </w:r>
          </w:p>
          <w:p w14:paraId="7E7C2BB9" w14:textId="77777777" w:rsidR="00BC0353" w:rsidRPr="00D4484E" w:rsidRDefault="00BC0353" w:rsidP="00E2267D">
            <w:pPr>
              <w:rPr>
                <w:rFonts w:ascii="Arial" w:hAnsi="Arial" w:cs="Arial"/>
                <w:bCs/>
              </w:rPr>
            </w:pPr>
          </w:p>
        </w:tc>
      </w:tr>
      <w:tr w:rsidR="001375EA" w:rsidRPr="00D4484E" w14:paraId="16CE1B66" w14:textId="77777777" w:rsidTr="00340D58">
        <w:trPr>
          <w:trHeight w:val="399"/>
        </w:trPr>
        <w:tc>
          <w:tcPr>
            <w:tcW w:w="1141" w:type="dxa"/>
          </w:tcPr>
          <w:p w14:paraId="5CACD141" w14:textId="709C1000" w:rsidR="001375EA" w:rsidRPr="00976508" w:rsidRDefault="001375EA" w:rsidP="00E2267D">
            <w:pPr>
              <w:tabs>
                <w:tab w:val="left" w:pos="5347"/>
              </w:tabs>
              <w:rPr>
                <w:rFonts w:ascii="Arial" w:hAnsi="Arial" w:cs="Arial"/>
              </w:rPr>
            </w:pPr>
            <w:r w:rsidRPr="00976508">
              <w:rPr>
                <w:rFonts w:ascii="Arial" w:hAnsi="Arial" w:cs="Arial"/>
              </w:rPr>
              <w:t>2.3</w:t>
            </w:r>
          </w:p>
        </w:tc>
        <w:tc>
          <w:tcPr>
            <w:tcW w:w="7875" w:type="dxa"/>
          </w:tcPr>
          <w:p w14:paraId="7F02C325" w14:textId="7BDC8C6D" w:rsidR="001375EA" w:rsidRPr="00976508" w:rsidRDefault="001375EA" w:rsidP="00E2267D">
            <w:pPr>
              <w:rPr>
                <w:rFonts w:ascii="Arial" w:hAnsi="Arial" w:cs="Arial"/>
                <w:bCs/>
              </w:rPr>
            </w:pPr>
            <w:r w:rsidRPr="00976508">
              <w:rPr>
                <w:rFonts w:ascii="Arial" w:hAnsi="Arial" w:cs="Arial"/>
                <w:bCs/>
              </w:rPr>
              <w:t xml:space="preserve">The Board </w:t>
            </w:r>
            <w:r w:rsidR="00976508" w:rsidRPr="00976508">
              <w:rPr>
                <w:rFonts w:ascii="Arial" w:hAnsi="Arial" w:cs="Arial"/>
                <w:bCs/>
              </w:rPr>
              <w:t xml:space="preserve">Secretary was asked to </w:t>
            </w:r>
            <w:r w:rsidRPr="00976508">
              <w:rPr>
                <w:rFonts w:ascii="Arial" w:hAnsi="Arial" w:cs="Arial"/>
                <w:bCs/>
              </w:rPr>
              <w:t xml:space="preserve">check </w:t>
            </w:r>
            <w:r w:rsidR="00976508">
              <w:rPr>
                <w:rFonts w:ascii="Arial" w:hAnsi="Arial" w:cs="Arial"/>
                <w:bCs/>
              </w:rPr>
              <w:t xml:space="preserve">and </w:t>
            </w:r>
            <w:r w:rsidRPr="00976508">
              <w:rPr>
                <w:rFonts w:ascii="Arial" w:hAnsi="Arial" w:cs="Arial"/>
                <w:bCs/>
              </w:rPr>
              <w:t>ensure</w:t>
            </w:r>
            <w:r w:rsidR="00976508">
              <w:rPr>
                <w:rFonts w:ascii="Arial" w:hAnsi="Arial" w:cs="Arial"/>
                <w:bCs/>
              </w:rPr>
              <w:t xml:space="preserve"> that</w:t>
            </w:r>
            <w:r w:rsidRPr="00976508">
              <w:rPr>
                <w:rFonts w:ascii="Arial" w:hAnsi="Arial" w:cs="Arial"/>
                <w:bCs/>
              </w:rPr>
              <w:t xml:space="preserve"> all biographies of Executive members of the Board were up to date</w:t>
            </w:r>
            <w:r w:rsidR="00976508">
              <w:rPr>
                <w:rFonts w:ascii="Arial" w:hAnsi="Arial" w:cs="Arial"/>
                <w:bCs/>
              </w:rPr>
              <w:t xml:space="preserve"> on the ONR website</w:t>
            </w:r>
            <w:r w:rsidRPr="00976508">
              <w:rPr>
                <w:rFonts w:ascii="Arial" w:hAnsi="Arial" w:cs="Arial"/>
                <w:bCs/>
              </w:rPr>
              <w:t>.</w:t>
            </w:r>
          </w:p>
          <w:p w14:paraId="6CE48BA5" w14:textId="54E33730" w:rsidR="00D85950" w:rsidRPr="00976508" w:rsidRDefault="00D85950" w:rsidP="00E2267D">
            <w:pPr>
              <w:rPr>
                <w:rFonts w:ascii="Arial" w:hAnsi="Arial" w:cs="Arial"/>
                <w:bCs/>
              </w:rPr>
            </w:pPr>
          </w:p>
        </w:tc>
      </w:tr>
      <w:tr w:rsidR="008C531E" w:rsidRPr="00D4484E" w14:paraId="6E520564" w14:textId="77777777" w:rsidTr="00340D58">
        <w:trPr>
          <w:trHeight w:val="399"/>
        </w:trPr>
        <w:tc>
          <w:tcPr>
            <w:tcW w:w="1141" w:type="dxa"/>
          </w:tcPr>
          <w:p w14:paraId="517943E3" w14:textId="7AC03BD5" w:rsidR="008C531E" w:rsidRPr="00D4484E" w:rsidRDefault="008C531E" w:rsidP="00FD070D">
            <w:pPr>
              <w:tabs>
                <w:tab w:val="left" w:pos="5347"/>
              </w:tabs>
              <w:rPr>
                <w:rFonts w:ascii="Arial" w:hAnsi="Arial" w:cs="Arial"/>
                <w:b/>
                <w:bCs/>
              </w:rPr>
            </w:pPr>
            <w:r w:rsidRPr="00D4484E">
              <w:rPr>
                <w:rFonts w:ascii="Arial" w:hAnsi="Arial" w:cs="Arial"/>
                <w:b/>
                <w:bCs/>
              </w:rPr>
              <w:t>3</w:t>
            </w:r>
          </w:p>
        </w:tc>
        <w:tc>
          <w:tcPr>
            <w:tcW w:w="7875" w:type="dxa"/>
          </w:tcPr>
          <w:p w14:paraId="0DDF6161" w14:textId="65636476" w:rsidR="008C531E" w:rsidRPr="00D4484E" w:rsidRDefault="008C531E" w:rsidP="00FD070D">
            <w:pPr>
              <w:tabs>
                <w:tab w:val="left" w:pos="5347"/>
              </w:tabs>
              <w:rPr>
                <w:rFonts w:ascii="Arial" w:hAnsi="Arial" w:cs="Arial"/>
                <w:b/>
              </w:rPr>
            </w:pPr>
            <w:r w:rsidRPr="00D4484E">
              <w:rPr>
                <w:rFonts w:ascii="Arial" w:hAnsi="Arial" w:cs="Arial"/>
                <w:b/>
              </w:rPr>
              <w:t xml:space="preserve">Chair’s </w:t>
            </w:r>
            <w:r w:rsidR="00815624" w:rsidRPr="00D4484E">
              <w:rPr>
                <w:rFonts w:ascii="Arial" w:hAnsi="Arial" w:cs="Arial"/>
                <w:b/>
              </w:rPr>
              <w:t>r</w:t>
            </w:r>
            <w:r w:rsidRPr="00D4484E">
              <w:rPr>
                <w:rFonts w:ascii="Arial" w:hAnsi="Arial" w:cs="Arial"/>
                <w:b/>
              </w:rPr>
              <w:t>eport</w:t>
            </w:r>
          </w:p>
          <w:p w14:paraId="342E4677" w14:textId="77777777" w:rsidR="008C531E" w:rsidRPr="00D4484E" w:rsidRDefault="008C531E" w:rsidP="00FD070D">
            <w:pPr>
              <w:tabs>
                <w:tab w:val="left" w:pos="5347"/>
              </w:tabs>
              <w:rPr>
                <w:rFonts w:ascii="Arial" w:hAnsi="Arial" w:cs="Arial"/>
                <w:bCs/>
              </w:rPr>
            </w:pPr>
          </w:p>
        </w:tc>
      </w:tr>
      <w:tr w:rsidR="00FD070D" w:rsidRPr="00D4484E" w14:paraId="07E049FD" w14:textId="77777777" w:rsidTr="00340D58">
        <w:trPr>
          <w:trHeight w:val="399"/>
        </w:trPr>
        <w:tc>
          <w:tcPr>
            <w:tcW w:w="1141" w:type="dxa"/>
          </w:tcPr>
          <w:p w14:paraId="65F34E0E" w14:textId="78AAE182" w:rsidR="00FD070D" w:rsidRPr="00D4484E" w:rsidRDefault="00FD070D" w:rsidP="00E2267D">
            <w:pPr>
              <w:tabs>
                <w:tab w:val="left" w:pos="5347"/>
              </w:tabs>
              <w:rPr>
                <w:rFonts w:ascii="Arial" w:hAnsi="Arial" w:cs="Arial"/>
              </w:rPr>
            </w:pPr>
            <w:r w:rsidRPr="00D4484E">
              <w:rPr>
                <w:rFonts w:ascii="Arial" w:hAnsi="Arial" w:cs="Arial"/>
              </w:rPr>
              <w:lastRenderedPageBreak/>
              <w:t>3.</w:t>
            </w:r>
            <w:r w:rsidR="003450C4" w:rsidRPr="00D4484E">
              <w:rPr>
                <w:rFonts w:ascii="Arial" w:hAnsi="Arial" w:cs="Arial"/>
              </w:rPr>
              <w:t>1</w:t>
            </w:r>
          </w:p>
        </w:tc>
        <w:tc>
          <w:tcPr>
            <w:tcW w:w="7875" w:type="dxa"/>
          </w:tcPr>
          <w:p w14:paraId="4283113A" w14:textId="75612A1E" w:rsidR="00FD070D" w:rsidRPr="00D4484E" w:rsidRDefault="00FD070D" w:rsidP="00FD070D">
            <w:pPr>
              <w:tabs>
                <w:tab w:val="left" w:pos="5347"/>
              </w:tabs>
              <w:rPr>
                <w:rFonts w:ascii="Arial" w:hAnsi="Arial" w:cs="Arial"/>
                <w:bCs/>
              </w:rPr>
            </w:pPr>
            <w:r w:rsidRPr="00D4484E">
              <w:rPr>
                <w:rFonts w:ascii="Arial" w:hAnsi="Arial" w:cs="Arial"/>
                <w:bCs/>
              </w:rPr>
              <w:t>The Chair provided an update on activity since the Ju</w:t>
            </w:r>
            <w:r w:rsidR="00462922" w:rsidRPr="00D4484E">
              <w:rPr>
                <w:rFonts w:ascii="Arial" w:hAnsi="Arial" w:cs="Arial"/>
                <w:bCs/>
              </w:rPr>
              <w:t>ly</w:t>
            </w:r>
            <w:r w:rsidRPr="00D4484E">
              <w:rPr>
                <w:rFonts w:ascii="Arial" w:hAnsi="Arial" w:cs="Arial"/>
                <w:bCs/>
              </w:rPr>
              <w:t xml:space="preserve"> Board meeting.</w:t>
            </w:r>
            <w:r w:rsidR="00095754" w:rsidRPr="00D4484E">
              <w:rPr>
                <w:rFonts w:ascii="Arial" w:hAnsi="Arial" w:cs="Arial"/>
                <w:bCs/>
              </w:rPr>
              <w:t xml:space="preserve"> She </w:t>
            </w:r>
            <w:r w:rsidR="008E2A6D" w:rsidRPr="00D4484E">
              <w:rPr>
                <w:rFonts w:ascii="Arial" w:hAnsi="Arial" w:cs="Arial"/>
                <w:bCs/>
              </w:rPr>
              <w:t>provided an update</w:t>
            </w:r>
            <w:r w:rsidR="00095754" w:rsidRPr="00D4484E">
              <w:rPr>
                <w:rFonts w:ascii="Arial" w:hAnsi="Arial" w:cs="Arial"/>
                <w:bCs/>
              </w:rPr>
              <w:t xml:space="preserve"> on </w:t>
            </w:r>
            <w:r w:rsidR="005357B8" w:rsidRPr="00D4484E">
              <w:rPr>
                <w:rFonts w:ascii="Arial" w:hAnsi="Arial" w:cs="Arial"/>
                <w:bCs/>
              </w:rPr>
              <w:t>the recruitment for the CE/CNI and Non-Executive Director post.</w:t>
            </w:r>
          </w:p>
          <w:p w14:paraId="42065464" w14:textId="77777777" w:rsidR="00FD070D" w:rsidRPr="00D4484E" w:rsidRDefault="00FD070D" w:rsidP="00D546D4">
            <w:pPr>
              <w:rPr>
                <w:rFonts w:asciiTheme="minorBidi" w:hAnsiTheme="minorBidi"/>
              </w:rPr>
            </w:pPr>
          </w:p>
        </w:tc>
      </w:tr>
      <w:tr w:rsidR="00292106" w:rsidRPr="00D4484E" w14:paraId="6DFF8101" w14:textId="77777777" w:rsidTr="00340D58">
        <w:trPr>
          <w:trHeight w:val="399"/>
        </w:trPr>
        <w:tc>
          <w:tcPr>
            <w:tcW w:w="1141" w:type="dxa"/>
          </w:tcPr>
          <w:p w14:paraId="1B50556C" w14:textId="467D75CA" w:rsidR="00292106" w:rsidRPr="00D4484E" w:rsidRDefault="00292106" w:rsidP="00E2267D">
            <w:pPr>
              <w:tabs>
                <w:tab w:val="left" w:pos="5347"/>
              </w:tabs>
              <w:rPr>
                <w:rFonts w:ascii="Arial" w:hAnsi="Arial" w:cs="Arial"/>
              </w:rPr>
            </w:pPr>
            <w:r w:rsidRPr="00D4484E">
              <w:rPr>
                <w:rFonts w:ascii="Arial" w:hAnsi="Arial" w:cs="Arial"/>
              </w:rPr>
              <w:t>3.2</w:t>
            </w:r>
          </w:p>
        </w:tc>
        <w:tc>
          <w:tcPr>
            <w:tcW w:w="7875" w:type="dxa"/>
          </w:tcPr>
          <w:p w14:paraId="7E050210" w14:textId="323C6212" w:rsidR="00292106" w:rsidRPr="00D4484E" w:rsidRDefault="00292106" w:rsidP="00292106">
            <w:pPr>
              <w:rPr>
                <w:rFonts w:asciiTheme="minorBidi" w:hAnsiTheme="minorBidi"/>
              </w:rPr>
            </w:pPr>
            <w:r w:rsidRPr="00D4484E">
              <w:rPr>
                <w:rFonts w:asciiTheme="minorBidi" w:hAnsiTheme="minorBidi"/>
              </w:rPr>
              <w:t>The Chair noted the positive dialogue and interactions with stakeholders at the Annual Industry Conference</w:t>
            </w:r>
            <w:r w:rsidR="00004A09" w:rsidRPr="00D4484E">
              <w:rPr>
                <w:rFonts w:asciiTheme="minorBidi" w:hAnsiTheme="minorBidi"/>
              </w:rPr>
              <w:t xml:space="preserve"> in October</w:t>
            </w:r>
            <w:r w:rsidRPr="00D4484E">
              <w:rPr>
                <w:rFonts w:asciiTheme="minorBidi" w:hAnsiTheme="minorBidi"/>
              </w:rPr>
              <w:t xml:space="preserve">. She </w:t>
            </w:r>
            <w:r w:rsidR="00EE68AE">
              <w:rPr>
                <w:rFonts w:asciiTheme="minorBidi" w:hAnsiTheme="minorBidi"/>
              </w:rPr>
              <w:t>noted</w:t>
            </w:r>
            <w:r w:rsidRPr="00D4484E">
              <w:rPr>
                <w:rFonts w:asciiTheme="minorBidi" w:hAnsiTheme="minorBidi"/>
              </w:rPr>
              <w:t xml:space="preserve"> a video she had recorded for staff which highlighted her reflections from both the </w:t>
            </w:r>
            <w:r w:rsidR="008D2920">
              <w:rPr>
                <w:rFonts w:asciiTheme="minorBidi" w:hAnsiTheme="minorBidi"/>
              </w:rPr>
              <w:t>C</w:t>
            </w:r>
            <w:r w:rsidRPr="00D4484E">
              <w:rPr>
                <w:rFonts w:asciiTheme="minorBidi" w:hAnsiTheme="minorBidi"/>
              </w:rPr>
              <w:t>onference and the recent Board Strategy days.</w:t>
            </w:r>
          </w:p>
          <w:p w14:paraId="73E9DE3B" w14:textId="77777777" w:rsidR="00292106" w:rsidRPr="00D4484E" w:rsidRDefault="00292106" w:rsidP="00FD070D">
            <w:pPr>
              <w:tabs>
                <w:tab w:val="left" w:pos="5347"/>
              </w:tabs>
              <w:rPr>
                <w:rFonts w:ascii="Arial" w:hAnsi="Arial" w:cs="Arial"/>
                <w:bCs/>
              </w:rPr>
            </w:pPr>
          </w:p>
        </w:tc>
      </w:tr>
      <w:tr w:rsidR="0097193F" w:rsidRPr="00D4484E" w14:paraId="376739F6" w14:textId="77777777" w:rsidTr="00340D58">
        <w:trPr>
          <w:trHeight w:val="399"/>
        </w:trPr>
        <w:tc>
          <w:tcPr>
            <w:tcW w:w="1141" w:type="dxa"/>
          </w:tcPr>
          <w:p w14:paraId="051FB799" w14:textId="3585AAC2" w:rsidR="0097193F" w:rsidRPr="00D4484E" w:rsidRDefault="0097193F" w:rsidP="00E2267D">
            <w:pPr>
              <w:tabs>
                <w:tab w:val="left" w:pos="5347"/>
              </w:tabs>
              <w:rPr>
                <w:rFonts w:ascii="Arial" w:hAnsi="Arial" w:cs="Arial"/>
                <w:b/>
                <w:bCs/>
              </w:rPr>
            </w:pPr>
            <w:r w:rsidRPr="00D4484E">
              <w:rPr>
                <w:rFonts w:ascii="Arial" w:hAnsi="Arial" w:cs="Arial"/>
                <w:b/>
                <w:bCs/>
              </w:rPr>
              <w:t xml:space="preserve">4. </w:t>
            </w:r>
          </w:p>
        </w:tc>
        <w:tc>
          <w:tcPr>
            <w:tcW w:w="7875" w:type="dxa"/>
          </w:tcPr>
          <w:p w14:paraId="2CD30B5A" w14:textId="2FB5757B" w:rsidR="0097193F" w:rsidRPr="00D4484E" w:rsidRDefault="0097193F" w:rsidP="004B663F">
            <w:pPr>
              <w:tabs>
                <w:tab w:val="left" w:pos="5347"/>
              </w:tabs>
              <w:rPr>
                <w:rFonts w:ascii="Arial" w:hAnsi="Arial" w:cs="Arial"/>
                <w:b/>
              </w:rPr>
            </w:pPr>
            <w:r w:rsidRPr="00D4484E">
              <w:rPr>
                <w:rFonts w:ascii="Arial" w:hAnsi="Arial" w:cs="Arial"/>
                <w:b/>
              </w:rPr>
              <w:t xml:space="preserve">Executive Board </w:t>
            </w:r>
            <w:r w:rsidR="00815624" w:rsidRPr="00D4484E">
              <w:rPr>
                <w:rFonts w:ascii="Arial" w:hAnsi="Arial" w:cs="Arial"/>
                <w:b/>
              </w:rPr>
              <w:t>r</w:t>
            </w:r>
            <w:r w:rsidRPr="00D4484E">
              <w:rPr>
                <w:rFonts w:ascii="Arial" w:hAnsi="Arial" w:cs="Arial"/>
                <w:b/>
              </w:rPr>
              <w:t>eport</w:t>
            </w:r>
          </w:p>
        </w:tc>
      </w:tr>
      <w:tr w:rsidR="0097193F" w:rsidRPr="00D4484E" w14:paraId="55C30C86" w14:textId="77777777" w:rsidTr="00340D58">
        <w:trPr>
          <w:trHeight w:val="399"/>
        </w:trPr>
        <w:tc>
          <w:tcPr>
            <w:tcW w:w="1141" w:type="dxa"/>
          </w:tcPr>
          <w:p w14:paraId="765F329A" w14:textId="56EF0D37" w:rsidR="0097193F" w:rsidRPr="00D4484E" w:rsidRDefault="0097193F" w:rsidP="00E2267D">
            <w:pPr>
              <w:tabs>
                <w:tab w:val="left" w:pos="5347"/>
              </w:tabs>
              <w:rPr>
                <w:rFonts w:ascii="Arial" w:hAnsi="Arial" w:cs="Arial"/>
              </w:rPr>
            </w:pPr>
            <w:r w:rsidRPr="00D4484E">
              <w:rPr>
                <w:rFonts w:ascii="Arial" w:hAnsi="Arial" w:cs="Arial"/>
              </w:rPr>
              <w:t>4.1</w:t>
            </w:r>
          </w:p>
        </w:tc>
        <w:tc>
          <w:tcPr>
            <w:tcW w:w="7875" w:type="dxa"/>
          </w:tcPr>
          <w:p w14:paraId="5C81CAD0" w14:textId="4F98A3D1" w:rsidR="00995595" w:rsidRPr="00D4484E" w:rsidRDefault="00D55738" w:rsidP="00C11E61">
            <w:pPr>
              <w:rPr>
                <w:rFonts w:asciiTheme="minorBidi" w:hAnsiTheme="minorBidi" w:cstheme="minorBidi"/>
              </w:rPr>
            </w:pPr>
            <w:r w:rsidRPr="00D4484E">
              <w:rPr>
                <w:rFonts w:asciiTheme="minorBidi" w:hAnsiTheme="minorBidi" w:cstheme="minorBidi"/>
              </w:rPr>
              <w:t xml:space="preserve">The CE/CNI provided </w:t>
            </w:r>
            <w:r w:rsidR="003A1C5A">
              <w:rPr>
                <w:rFonts w:asciiTheme="minorBidi" w:hAnsiTheme="minorBidi" w:cstheme="minorBidi"/>
              </w:rPr>
              <w:t xml:space="preserve">an </w:t>
            </w:r>
            <w:r w:rsidRPr="00D4484E">
              <w:rPr>
                <w:rFonts w:asciiTheme="minorBidi" w:hAnsiTheme="minorBidi" w:cstheme="minorBidi"/>
              </w:rPr>
              <w:t>update to the Board on key corporate, regulatory, finance, risk and assurance matters.</w:t>
            </w:r>
          </w:p>
          <w:p w14:paraId="3D2529D8" w14:textId="5B917CE7" w:rsidR="00D55738" w:rsidRPr="00D4484E" w:rsidRDefault="00D55738" w:rsidP="00C11E61">
            <w:pPr>
              <w:rPr>
                <w:rFonts w:asciiTheme="minorBidi" w:hAnsiTheme="minorBidi" w:cstheme="minorBidi"/>
              </w:rPr>
            </w:pPr>
          </w:p>
        </w:tc>
      </w:tr>
      <w:tr w:rsidR="00C11E61" w:rsidRPr="00D4484E" w14:paraId="458A32BC" w14:textId="77777777" w:rsidTr="00340D58">
        <w:trPr>
          <w:trHeight w:val="399"/>
        </w:trPr>
        <w:tc>
          <w:tcPr>
            <w:tcW w:w="1141" w:type="dxa"/>
          </w:tcPr>
          <w:p w14:paraId="57EE6D2E" w14:textId="5E3D0231" w:rsidR="00C11E61" w:rsidRPr="00D4484E" w:rsidRDefault="00C11E61" w:rsidP="00E2267D">
            <w:pPr>
              <w:tabs>
                <w:tab w:val="left" w:pos="5347"/>
              </w:tabs>
              <w:rPr>
                <w:rFonts w:ascii="Arial" w:hAnsi="Arial" w:cs="Arial"/>
              </w:rPr>
            </w:pPr>
            <w:r w:rsidRPr="00D4484E">
              <w:rPr>
                <w:rFonts w:ascii="Arial" w:hAnsi="Arial" w:cs="Arial"/>
              </w:rPr>
              <w:t>4.2</w:t>
            </w:r>
          </w:p>
        </w:tc>
        <w:tc>
          <w:tcPr>
            <w:tcW w:w="7875" w:type="dxa"/>
          </w:tcPr>
          <w:p w14:paraId="7B958E60" w14:textId="1DA7516A" w:rsidR="00EC6D8B" w:rsidRPr="00D4484E" w:rsidRDefault="00EC6D8B" w:rsidP="00EC6D8B">
            <w:pPr>
              <w:rPr>
                <w:rFonts w:asciiTheme="minorBidi" w:hAnsiTheme="minorBidi"/>
              </w:rPr>
            </w:pPr>
            <w:r w:rsidRPr="00D4484E">
              <w:rPr>
                <w:rFonts w:asciiTheme="minorBidi" w:hAnsiTheme="minorBidi"/>
              </w:rPr>
              <w:t xml:space="preserve">He </w:t>
            </w:r>
            <w:r w:rsidR="00397D8B">
              <w:rPr>
                <w:rFonts w:asciiTheme="minorBidi" w:hAnsiTheme="minorBidi"/>
              </w:rPr>
              <w:t xml:space="preserve">outlined </w:t>
            </w:r>
            <w:r w:rsidR="00661FFD">
              <w:rPr>
                <w:rFonts w:asciiTheme="minorBidi" w:hAnsiTheme="minorBidi"/>
              </w:rPr>
              <w:t>the position</w:t>
            </w:r>
            <w:r w:rsidRPr="00D4484E">
              <w:rPr>
                <w:rFonts w:asciiTheme="minorBidi" w:hAnsiTheme="minorBidi"/>
              </w:rPr>
              <w:t xml:space="preserve"> on senior level recruitment, highlighting the ongoing recruitment for </w:t>
            </w:r>
            <w:r w:rsidR="00A55A36">
              <w:rPr>
                <w:rFonts w:asciiTheme="minorBidi" w:hAnsiTheme="minorBidi"/>
              </w:rPr>
              <w:t xml:space="preserve">the </w:t>
            </w:r>
            <w:r w:rsidRPr="00D4484E">
              <w:rPr>
                <w:rFonts w:asciiTheme="minorBidi" w:hAnsiTheme="minorBidi"/>
              </w:rPr>
              <w:t xml:space="preserve">HR Director </w:t>
            </w:r>
            <w:r w:rsidR="000C23E1">
              <w:rPr>
                <w:rFonts w:asciiTheme="minorBidi" w:hAnsiTheme="minorBidi"/>
              </w:rPr>
              <w:t xml:space="preserve">post </w:t>
            </w:r>
            <w:r w:rsidRPr="00D4484E">
              <w:rPr>
                <w:rFonts w:asciiTheme="minorBidi" w:hAnsiTheme="minorBidi"/>
              </w:rPr>
              <w:t xml:space="preserve">and the interim arrangements </w:t>
            </w:r>
            <w:r w:rsidR="00484ECF">
              <w:rPr>
                <w:rFonts w:asciiTheme="minorBidi" w:hAnsiTheme="minorBidi"/>
              </w:rPr>
              <w:t xml:space="preserve">that will be </w:t>
            </w:r>
            <w:r w:rsidRPr="00D4484E">
              <w:rPr>
                <w:rFonts w:asciiTheme="minorBidi" w:hAnsiTheme="minorBidi"/>
              </w:rPr>
              <w:t>in place following the departure of the current HR Director in December.</w:t>
            </w:r>
          </w:p>
          <w:p w14:paraId="70DF6748" w14:textId="77777777" w:rsidR="00C11E61" w:rsidRPr="00D4484E" w:rsidRDefault="00C11E61" w:rsidP="00135520">
            <w:pPr>
              <w:rPr>
                <w:rFonts w:asciiTheme="minorBidi" w:hAnsiTheme="minorBidi" w:cstheme="minorBidi"/>
              </w:rPr>
            </w:pPr>
          </w:p>
        </w:tc>
      </w:tr>
      <w:tr w:rsidR="00C11E61" w:rsidRPr="00D4484E" w14:paraId="5A0C8D33" w14:textId="77777777" w:rsidTr="00340D58">
        <w:trPr>
          <w:trHeight w:val="399"/>
        </w:trPr>
        <w:tc>
          <w:tcPr>
            <w:tcW w:w="1141" w:type="dxa"/>
          </w:tcPr>
          <w:p w14:paraId="0A071A2D" w14:textId="15D8B5FD" w:rsidR="00C11E61" w:rsidRPr="00D4484E" w:rsidRDefault="00C11E61" w:rsidP="00E2267D">
            <w:pPr>
              <w:tabs>
                <w:tab w:val="left" w:pos="5347"/>
              </w:tabs>
              <w:rPr>
                <w:rFonts w:ascii="Arial" w:hAnsi="Arial" w:cs="Arial"/>
              </w:rPr>
            </w:pPr>
            <w:r w:rsidRPr="00D4484E">
              <w:rPr>
                <w:rFonts w:ascii="Arial" w:hAnsi="Arial" w:cs="Arial"/>
              </w:rPr>
              <w:t>4.3</w:t>
            </w:r>
          </w:p>
        </w:tc>
        <w:tc>
          <w:tcPr>
            <w:tcW w:w="7875" w:type="dxa"/>
          </w:tcPr>
          <w:p w14:paraId="6F6F2E9E" w14:textId="470F9704" w:rsidR="008F3DB4" w:rsidRPr="00D4484E" w:rsidRDefault="008F3DB4" w:rsidP="008F3DB4">
            <w:pPr>
              <w:rPr>
                <w:rFonts w:asciiTheme="minorBidi" w:hAnsiTheme="minorBidi"/>
              </w:rPr>
            </w:pPr>
            <w:r w:rsidRPr="00D4484E">
              <w:rPr>
                <w:rFonts w:asciiTheme="minorBidi" w:hAnsiTheme="minorBidi"/>
              </w:rPr>
              <w:t>He shared his reflections on the Leading ONR event which</w:t>
            </w:r>
            <w:r w:rsidR="00D0206D" w:rsidRPr="00D4484E">
              <w:rPr>
                <w:rFonts w:asciiTheme="minorBidi" w:hAnsiTheme="minorBidi"/>
              </w:rPr>
              <w:t xml:space="preserve"> had taken place earlier in the week and</w:t>
            </w:r>
            <w:r w:rsidRPr="00D4484E">
              <w:rPr>
                <w:rFonts w:asciiTheme="minorBidi" w:hAnsiTheme="minorBidi"/>
              </w:rPr>
              <w:t xml:space="preserve"> had been attended by 90 senior leaders and influencers in the organisation. Staff had been engaged throughout the day, </w:t>
            </w:r>
            <w:r w:rsidR="005178E2" w:rsidRPr="00D4484E">
              <w:rPr>
                <w:rFonts w:asciiTheme="minorBidi" w:hAnsiTheme="minorBidi"/>
              </w:rPr>
              <w:t>and</w:t>
            </w:r>
            <w:r w:rsidR="003744F3">
              <w:rPr>
                <w:rFonts w:asciiTheme="minorBidi" w:hAnsiTheme="minorBidi"/>
              </w:rPr>
              <w:t xml:space="preserve"> it</w:t>
            </w:r>
            <w:r w:rsidR="005178E2" w:rsidRPr="00D4484E">
              <w:rPr>
                <w:rFonts w:asciiTheme="minorBidi" w:hAnsiTheme="minorBidi"/>
              </w:rPr>
              <w:t xml:space="preserve"> had provided an opportunity to </w:t>
            </w:r>
            <w:r w:rsidRPr="00D4484E">
              <w:rPr>
                <w:rFonts w:asciiTheme="minorBidi" w:hAnsiTheme="minorBidi"/>
              </w:rPr>
              <w:t>shar</w:t>
            </w:r>
            <w:r w:rsidR="005178E2" w:rsidRPr="00D4484E">
              <w:rPr>
                <w:rFonts w:asciiTheme="minorBidi" w:hAnsiTheme="minorBidi"/>
              </w:rPr>
              <w:t xml:space="preserve">e </w:t>
            </w:r>
            <w:r w:rsidRPr="00D4484E">
              <w:rPr>
                <w:rFonts w:asciiTheme="minorBidi" w:hAnsiTheme="minorBidi"/>
              </w:rPr>
              <w:t>their views on the 2025</w:t>
            </w:r>
            <w:r w:rsidR="00A24F24">
              <w:rPr>
                <w:rFonts w:asciiTheme="minorBidi" w:hAnsiTheme="minorBidi"/>
              </w:rPr>
              <w:t>-30</w:t>
            </w:r>
            <w:r w:rsidRPr="00D4484E">
              <w:rPr>
                <w:rFonts w:asciiTheme="minorBidi" w:hAnsiTheme="minorBidi"/>
              </w:rPr>
              <w:t xml:space="preserve"> ONR Strategy</w:t>
            </w:r>
            <w:r w:rsidR="00A24F24">
              <w:rPr>
                <w:rFonts w:asciiTheme="minorBidi" w:hAnsiTheme="minorBidi"/>
              </w:rPr>
              <w:t>,</w:t>
            </w:r>
            <w:r w:rsidRPr="00D4484E">
              <w:rPr>
                <w:rFonts w:asciiTheme="minorBidi" w:hAnsiTheme="minorBidi"/>
              </w:rPr>
              <w:t xml:space="preserve"> mission and strategic objectives</w:t>
            </w:r>
            <w:r w:rsidR="007417C7">
              <w:rPr>
                <w:rFonts w:asciiTheme="minorBidi" w:hAnsiTheme="minorBidi"/>
              </w:rPr>
              <w:t>.</w:t>
            </w:r>
          </w:p>
          <w:p w14:paraId="4D83F2F5" w14:textId="77777777" w:rsidR="00C11E61" w:rsidRPr="00D4484E" w:rsidRDefault="00C11E61" w:rsidP="00135520">
            <w:pPr>
              <w:rPr>
                <w:rFonts w:asciiTheme="minorBidi" w:hAnsiTheme="minorBidi" w:cstheme="minorBidi"/>
              </w:rPr>
            </w:pPr>
          </w:p>
        </w:tc>
      </w:tr>
      <w:tr w:rsidR="00C11E61" w:rsidRPr="00D4484E" w14:paraId="29C8FAF0" w14:textId="77777777" w:rsidTr="00340D58">
        <w:trPr>
          <w:trHeight w:val="399"/>
        </w:trPr>
        <w:tc>
          <w:tcPr>
            <w:tcW w:w="1141" w:type="dxa"/>
          </w:tcPr>
          <w:p w14:paraId="6A1F0326" w14:textId="2ADEACFB" w:rsidR="00C11E61" w:rsidRPr="00D4484E" w:rsidRDefault="00C11E61" w:rsidP="00E2267D">
            <w:pPr>
              <w:tabs>
                <w:tab w:val="left" w:pos="5347"/>
              </w:tabs>
              <w:rPr>
                <w:rFonts w:ascii="Arial" w:hAnsi="Arial" w:cs="Arial"/>
              </w:rPr>
            </w:pPr>
            <w:r w:rsidRPr="00D4484E">
              <w:rPr>
                <w:rFonts w:ascii="Arial" w:hAnsi="Arial" w:cs="Arial"/>
              </w:rPr>
              <w:t>4.4</w:t>
            </w:r>
          </w:p>
        </w:tc>
        <w:tc>
          <w:tcPr>
            <w:tcW w:w="7875" w:type="dxa"/>
          </w:tcPr>
          <w:p w14:paraId="0D49AF6E" w14:textId="71581CD7" w:rsidR="001D14CF" w:rsidRPr="00D4484E" w:rsidRDefault="001D14CF" w:rsidP="001D14CF">
            <w:pPr>
              <w:rPr>
                <w:rFonts w:asciiTheme="minorBidi" w:hAnsiTheme="minorBidi"/>
              </w:rPr>
            </w:pPr>
            <w:r w:rsidRPr="00D4484E">
              <w:rPr>
                <w:rFonts w:asciiTheme="minorBidi" w:hAnsiTheme="minorBidi"/>
              </w:rPr>
              <w:t xml:space="preserve">The </w:t>
            </w:r>
            <w:r w:rsidR="001260BB">
              <w:rPr>
                <w:rFonts w:asciiTheme="minorBidi" w:hAnsiTheme="minorBidi"/>
              </w:rPr>
              <w:t xml:space="preserve">new </w:t>
            </w:r>
            <w:r w:rsidRPr="00D4484E">
              <w:rPr>
                <w:rFonts w:asciiTheme="minorBidi" w:hAnsiTheme="minorBidi"/>
              </w:rPr>
              <w:t>London office had opened in August 2024, feedback from staff had been overwhelmingly positive. In Bootle, the revised Redgrave Court lease was expected to be finalised by end of November 2024. Phase one of downsizing was completed on schedule and returned to the landlord in August. The office footprint had reduced by 42% resulting in annual savings of £2.3m.</w:t>
            </w:r>
          </w:p>
          <w:p w14:paraId="42C8BB5F" w14:textId="77777777" w:rsidR="00C11E61" w:rsidRPr="00D4484E" w:rsidRDefault="00C11E61" w:rsidP="00135520">
            <w:pPr>
              <w:rPr>
                <w:rFonts w:asciiTheme="minorBidi" w:hAnsiTheme="minorBidi" w:cstheme="minorBidi"/>
              </w:rPr>
            </w:pPr>
          </w:p>
        </w:tc>
      </w:tr>
      <w:tr w:rsidR="00C11E61" w:rsidRPr="00D4484E" w14:paraId="6F080D57" w14:textId="77777777" w:rsidTr="00340D58">
        <w:trPr>
          <w:trHeight w:val="399"/>
        </w:trPr>
        <w:tc>
          <w:tcPr>
            <w:tcW w:w="1141" w:type="dxa"/>
          </w:tcPr>
          <w:p w14:paraId="494C094B" w14:textId="5AE65069" w:rsidR="00C11E61" w:rsidRPr="00D4484E" w:rsidRDefault="00C11E61" w:rsidP="00E2267D">
            <w:pPr>
              <w:tabs>
                <w:tab w:val="left" w:pos="5347"/>
              </w:tabs>
              <w:rPr>
                <w:rFonts w:ascii="Arial" w:hAnsi="Arial" w:cs="Arial"/>
              </w:rPr>
            </w:pPr>
            <w:r w:rsidRPr="00D4484E">
              <w:rPr>
                <w:rFonts w:ascii="Arial" w:hAnsi="Arial" w:cs="Arial"/>
              </w:rPr>
              <w:t>4.5</w:t>
            </w:r>
          </w:p>
        </w:tc>
        <w:tc>
          <w:tcPr>
            <w:tcW w:w="7875" w:type="dxa"/>
          </w:tcPr>
          <w:p w14:paraId="504A7F51" w14:textId="0D181B00" w:rsidR="00BA4D62" w:rsidRPr="00D4484E" w:rsidRDefault="00BA4D62" w:rsidP="00BA4D62">
            <w:pPr>
              <w:rPr>
                <w:rFonts w:asciiTheme="minorBidi" w:hAnsiTheme="minorBidi"/>
              </w:rPr>
            </w:pPr>
            <w:r w:rsidRPr="00D4484E">
              <w:rPr>
                <w:rFonts w:asciiTheme="minorBidi" w:hAnsiTheme="minorBidi"/>
              </w:rPr>
              <w:t>The new networks for all offices were now live and under the support of the IT Service Management team. He commended IT Directorate colleagues for their hard work, commitment and resilience to deliver these improvements.</w:t>
            </w:r>
          </w:p>
          <w:p w14:paraId="050D6C80" w14:textId="77777777" w:rsidR="00C11E61" w:rsidRPr="00D4484E" w:rsidRDefault="00C11E61" w:rsidP="00135520">
            <w:pPr>
              <w:rPr>
                <w:rFonts w:asciiTheme="minorBidi" w:hAnsiTheme="minorBidi"/>
              </w:rPr>
            </w:pPr>
          </w:p>
        </w:tc>
      </w:tr>
      <w:tr w:rsidR="00D55738" w:rsidRPr="00D4484E" w14:paraId="0DD9DDC9" w14:textId="77777777" w:rsidTr="00340D58">
        <w:trPr>
          <w:trHeight w:val="399"/>
        </w:trPr>
        <w:tc>
          <w:tcPr>
            <w:tcW w:w="1141" w:type="dxa"/>
          </w:tcPr>
          <w:p w14:paraId="7A388BA8" w14:textId="03B9B2D9" w:rsidR="00D55738" w:rsidRPr="00D4484E" w:rsidRDefault="00BC2A48" w:rsidP="00E2267D">
            <w:pPr>
              <w:tabs>
                <w:tab w:val="left" w:pos="5347"/>
              </w:tabs>
              <w:rPr>
                <w:rFonts w:ascii="Arial" w:hAnsi="Arial" w:cs="Arial"/>
              </w:rPr>
            </w:pPr>
            <w:r w:rsidRPr="00D4484E">
              <w:rPr>
                <w:rFonts w:ascii="Arial" w:hAnsi="Arial" w:cs="Arial"/>
              </w:rPr>
              <w:t>4.6</w:t>
            </w:r>
          </w:p>
        </w:tc>
        <w:tc>
          <w:tcPr>
            <w:tcW w:w="7875" w:type="dxa"/>
          </w:tcPr>
          <w:p w14:paraId="2C0324AA" w14:textId="3A7D8579" w:rsidR="00BC2A48" w:rsidRPr="00D4484E" w:rsidRDefault="00BC2A48" w:rsidP="00BC2A48">
            <w:pPr>
              <w:autoSpaceDE w:val="0"/>
              <w:autoSpaceDN w:val="0"/>
              <w:adjustRightInd w:val="0"/>
              <w:rPr>
                <w:rFonts w:ascii="ArialMT" w:hAnsi="ArialMT" w:cs="ArialMT"/>
              </w:rPr>
            </w:pPr>
            <w:r w:rsidRPr="00D4484E">
              <w:rPr>
                <w:rFonts w:ascii="ArialMT" w:hAnsi="ArialMT" w:cs="ArialMT"/>
              </w:rPr>
              <w:t xml:space="preserve">On Synergy, </w:t>
            </w:r>
            <w:r w:rsidR="000A327F">
              <w:rPr>
                <w:rFonts w:ascii="ArialMT" w:hAnsi="ArialMT" w:cs="ArialMT"/>
              </w:rPr>
              <w:t>the Director</w:t>
            </w:r>
            <w:r w:rsidR="00294DBD">
              <w:rPr>
                <w:rFonts w:ascii="ArialMT" w:hAnsi="ArialMT" w:cs="ArialMT"/>
              </w:rPr>
              <w:t>, Strategy and Corporate Affairs</w:t>
            </w:r>
            <w:r w:rsidR="006A1D9A" w:rsidRPr="00D4484E">
              <w:rPr>
                <w:rFonts w:ascii="ArialMT" w:hAnsi="ArialMT" w:cs="ArialMT"/>
              </w:rPr>
              <w:t xml:space="preserve"> highlighted that </w:t>
            </w:r>
            <w:r w:rsidRPr="00D4484E">
              <w:rPr>
                <w:rFonts w:ascii="ArialMT" w:hAnsi="ArialMT" w:cs="ArialMT"/>
              </w:rPr>
              <w:t xml:space="preserve">ONR was part of a wider cluster </w:t>
            </w:r>
            <w:r w:rsidR="00AA2EEB">
              <w:rPr>
                <w:rFonts w:ascii="ArialMT" w:hAnsi="ArialMT" w:cs="ArialMT"/>
              </w:rPr>
              <w:t xml:space="preserve">of organisations </w:t>
            </w:r>
            <w:r w:rsidRPr="00D4484E">
              <w:rPr>
                <w:rFonts w:ascii="ArialMT" w:hAnsi="ArialMT" w:cs="ArialMT"/>
              </w:rPr>
              <w:t xml:space="preserve">seeking to extend the current framework agreement with </w:t>
            </w:r>
            <w:r w:rsidR="00604B3D" w:rsidRPr="00604B3D">
              <w:rPr>
                <w:rFonts w:ascii="ArialMT" w:hAnsi="ArialMT" w:cs="ArialMT"/>
              </w:rPr>
              <w:t xml:space="preserve">Shared Services Connected Limited </w:t>
            </w:r>
            <w:r w:rsidR="00AA2EEB">
              <w:rPr>
                <w:rFonts w:ascii="Arial" w:hAnsi="Arial" w:cs="Arial"/>
                <w:color w:val="474747"/>
                <w:shd w:val="clear" w:color="auto" w:fill="FFFFFF"/>
              </w:rPr>
              <w:t>(</w:t>
            </w:r>
            <w:r w:rsidRPr="00D4484E">
              <w:rPr>
                <w:rFonts w:ascii="ArialMT" w:hAnsi="ArialMT" w:cs="ArialMT"/>
              </w:rPr>
              <w:t>SSCL</w:t>
            </w:r>
            <w:r w:rsidR="00AA2EEB">
              <w:rPr>
                <w:rFonts w:ascii="ArialMT" w:hAnsi="ArialMT" w:cs="ArialMT"/>
              </w:rPr>
              <w:t>)</w:t>
            </w:r>
            <w:r w:rsidRPr="00D4484E">
              <w:rPr>
                <w:rFonts w:ascii="ArialMT" w:hAnsi="ArialMT" w:cs="ArialMT"/>
              </w:rPr>
              <w:t xml:space="preserve"> for a further three years to October 2028. This extension w</w:t>
            </w:r>
            <w:r w:rsidR="00EE68AE">
              <w:rPr>
                <w:rFonts w:ascii="ArialMT" w:hAnsi="ArialMT" w:cs="ArialMT"/>
              </w:rPr>
              <w:t>ould</w:t>
            </w:r>
            <w:r w:rsidRPr="00D4484E">
              <w:rPr>
                <w:rFonts w:ascii="ArialMT" w:hAnsi="ArialMT" w:cs="ArialMT"/>
              </w:rPr>
              <w:t xml:space="preserve"> facilitate </w:t>
            </w:r>
            <w:r w:rsidR="00D30740">
              <w:rPr>
                <w:rFonts w:ascii="ArialMT" w:hAnsi="ArialMT" w:cs="ArialMT"/>
              </w:rPr>
              <w:t xml:space="preserve">and give headroom to </w:t>
            </w:r>
            <w:r w:rsidRPr="00D4484E">
              <w:rPr>
                <w:rFonts w:ascii="ArialMT" w:hAnsi="ArialMT" w:cs="ArialMT"/>
              </w:rPr>
              <w:t xml:space="preserve">the delivery of Synergy which </w:t>
            </w:r>
            <w:r w:rsidR="00EE68AE">
              <w:rPr>
                <w:rFonts w:ascii="ArialMT" w:hAnsi="ArialMT" w:cs="ArialMT"/>
              </w:rPr>
              <w:t>wa</w:t>
            </w:r>
            <w:r w:rsidRPr="00D4484E">
              <w:rPr>
                <w:rFonts w:ascii="ArialMT" w:hAnsi="ArialMT" w:cs="ArialMT"/>
              </w:rPr>
              <w:t>s expected to be on-board</w:t>
            </w:r>
            <w:r w:rsidR="00BC1E8F">
              <w:rPr>
                <w:rFonts w:ascii="ArialMT" w:hAnsi="ArialMT" w:cs="ArialMT"/>
              </w:rPr>
              <w:t>ed</w:t>
            </w:r>
            <w:r w:rsidRPr="00D4484E">
              <w:rPr>
                <w:rFonts w:ascii="ArialMT" w:hAnsi="ArialMT" w:cs="ArialMT"/>
              </w:rPr>
              <w:t xml:space="preserve"> in late 2026</w:t>
            </w:r>
            <w:r w:rsidR="00D30740">
              <w:rPr>
                <w:rFonts w:ascii="ArialMT" w:hAnsi="ArialMT" w:cs="ArialMT"/>
              </w:rPr>
              <w:t xml:space="preserve"> (the contract </w:t>
            </w:r>
            <w:r w:rsidR="00CF6521">
              <w:rPr>
                <w:rFonts w:ascii="ArialMT" w:hAnsi="ArialMT" w:cs="ArialMT"/>
              </w:rPr>
              <w:t>w</w:t>
            </w:r>
            <w:r w:rsidR="00D30740">
              <w:rPr>
                <w:rFonts w:ascii="ArialMT" w:hAnsi="ArialMT" w:cs="ArialMT"/>
              </w:rPr>
              <w:t>il</w:t>
            </w:r>
            <w:r w:rsidR="00CF6521">
              <w:rPr>
                <w:rFonts w:ascii="ArialMT" w:hAnsi="ArialMT" w:cs="ArialMT"/>
              </w:rPr>
              <w:t>l</w:t>
            </w:r>
            <w:r w:rsidR="00D30740">
              <w:rPr>
                <w:rFonts w:ascii="ArialMT" w:hAnsi="ArialMT" w:cs="ArialMT"/>
              </w:rPr>
              <w:t xml:space="preserve"> cease when Synergy is live)</w:t>
            </w:r>
            <w:r w:rsidRPr="00D4484E">
              <w:rPr>
                <w:rFonts w:ascii="ArialMT" w:hAnsi="ArialMT" w:cs="ArialMT"/>
              </w:rPr>
              <w:t>. The business case ha</w:t>
            </w:r>
            <w:r w:rsidR="00EE68AE">
              <w:rPr>
                <w:rFonts w:ascii="ArialMT" w:hAnsi="ArialMT" w:cs="ArialMT"/>
              </w:rPr>
              <w:t>d</w:t>
            </w:r>
            <w:r w:rsidRPr="00D4484E">
              <w:rPr>
                <w:rFonts w:ascii="ArialMT" w:hAnsi="ArialMT" w:cs="ArialMT"/>
              </w:rPr>
              <w:t xml:space="preserve"> now been signed off and</w:t>
            </w:r>
            <w:r w:rsidR="00EE68AE">
              <w:rPr>
                <w:rFonts w:ascii="ArialMT" w:hAnsi="ArialMT" w:cs="ArialMT"/>
              </w:rPr>
              <w:t xml:space="preserve"> ONR we</w:t>
            </w:r>
            <w:r w:rsidRPr="00D4484E">
              <w:rPr>
                <w:rFonts w:ascii="ArialMT" w:hAnsi="ArialMT" w:cs="ArialMT"/>
              </w:rPr>
              <w:t>re recruiting so that the delivery project c</w:t>
            </w:r>
            <w:r w:rsidR="00BC1E8F">
              <w:rPr>
                <w:rFonts w:ascii="ArialMT" w:hAnsi="ArialMT" w:cs="ArialMT"/>
              </w:rPr>
              <w:t>ould</w:t>
            </w:r>
            <w:r w:rsidRPr="00D4484E">
              <w:rPr>
                <w:rFonts w:ascii="ArialMT" w:hAnsi="ArialMT" w:cs="ArialMT"/>
              </w:rPr>
              <w:t xml:space="preserve"> be resourced effectively</w:t>
            </w:r>
            <w:r w:rsidR="00755ADE">
              <w:rPr>
                <w:rFonts w:ascii="ArialMT" w:hAnsi="ArialMT" w:cs="ArialMT"/>
              </w:rPr>
              <w:t xml:space="preserve">, albeit to a lower level </w:t>
            </w:r>
            <w:r w:rsidR="00CB4F61">
              <w:rPr>
                <w:rFonts w:ascii="ArialMT" w:hAnsi="ArialMT" w:cs="ArialMT"/>
              </w:rPr>
              <w:t>than requested due to budget constraints.</w:t>
            </w:r>
          </w:p>
          <w:p w14:paraId="6652B440" w14:textId="77777777" w:rsidR="00D55738" w:rsidRPr="00D4484E" w:rsidRDefault="00D55738" w:rsidP="00135520">
            <w:pPr>
              <w:autoSpaceDE w:val="0"/>
              <w:autoSpaceDN w:val="0"/>
              <w:adjustRightInd w:val="0"/>
              <w:rPr>
                <w:rFonts w:asciiTheme="minorBidi" w:hAnsiTheme="minorBidi"/>
              </w:rPr>
            </w:pPr>
          </w:p>
        </w:tc>
      </w:tr>
      <w:tr w:rsidR="00D55738" w:rsidRPr="00D4484E" w14:paraId="7E71B4A4" w14:textId="77777777" w:rsidTr="00340D58">
        <w:trPr>
          <w:trHeight w:val="399"/>
        </w:trPr>
        <w:tc>
          <w:tcPr>
            <w:tcW w:w="1141" w:type="dxa"/>
          </w:tcPr>
          <w:p w14:paraId="7A1E1606" w14:textId="71DB0F90" w:rsidR="00D55738" w:rsidRPr="00D4484E" w:rsidRDefault="001C388F" w:rsidP="00E2267D">
            <w:pPr>
              <w:tabs>
                <w:tab w:val="left" w:pos="5347"/>
              </w:tabs>
              <w:rPr>
                <w:rFonts w:ascii="Arial" w:hAnsi="Arial" w:cs="Arial"/>
              </w:rPr>
            </w:pPr>
            <w:r w:rsidRPr="00D4484E">
              <w:rPr>
                <w:rFonts w:ascii="Arial" w:hAnsi="Arial" w:cs="Arial"/>
              </w:rPr>
              <w:lastRenderedPageBreak/>
              <w:t>4.7</w:t>
            </w:r>
          </w:p>
        </w:tc>
        <w:tc>
          <w:tcPr>
            <w:tcW w:w="7875" w:type="dxa"/>
          </w:tcPr>
          <w:p w14:paraId="02FE4063" w14:textId="682F14CD" w:rsidR="001C388F" w:rsidRPr="00D4484E" w:rsidRDefault="001C388F" w:rsidP="001C388F">
            <w:pPr>
              <w:autoSpaceDE w:val="0"/>
              <w:autoSpaceDN w:val="0"/>
              <w:adjustRightInd w:val="0"/>
              <w:rPr>
                <w:rFonts w:ascii="ArialMT" w:hAnsi="ArialMT" w:cs="ArialMT"/>
              </w:rPr>
            </w:pPr>
            <w:r w:rsidRPr="00D4484E">
              <w:rPr>
                <w:rFonts w:ascii="ArialMT" w:hAnsi="ArialMT" w:cs="ArialMT"/>
              </w:rPr>
              <w:t>ONR had completed its Department Security Health Check submission to the Government Security Group (GSG), commissioned annually to assure security activity across government. While the assessment had provide</w:t>
            </w:r>
            <w:r w:rsidR="00100208" w:rsidRPr="00D4484E">
              <w:rPr>
                <w:rFonts w:ascii="ArialMT" w:hAnsi="ArialMT" w:cs="ArialMT"/>
              </w:rPr>
              <w:t>d</w:t>
            </w:r>
            <w:r w:rsidRPr="00D4484E">
              <w:rPr>
                <w:rFonts w:ascii="ArialMT" w:hAnsi="ArialMT" w:cs="ArialMT"/>
              </w:rPr>
              <w:t xml:space="preserve"> points for development, ONR’s security team were confident that these would be minor </w:t>
            </w:r>
            <w:r w:rsidR="00225B40">
              <w:rPr>
                <w:rFonts w:ascii="ArialMT" w:hAnsi="ArialMT" w:cs="ArialMT"/>
              </w:rPr>
              <w:t>and</w:t>
            </w:r>
            <w:r w:rsidRPr="00D4484E">
              <w:rPr>
                <w:rFonts w:ascii="ArialMT" w:hAnsi="ArialMT" w:cs="ArialMT"/>
              </w:rPr>
              <w:t xml:space="preserve"> ably addressed considering our mature arrangements. </w:t>
            </w:r>
          </w:p>
          <w:p w14:paraId="6F3FD23F" w14:textId="77777777" w:rsidR="00D55738" w:rsidRPr="00D4484E" w:rsidRDefault="00D55738" w:rsidP="00135520">
            <w:pPr>
              <w:autoSpaceDE w:val="0"/>
              <w:autoSpaceDN w:val="0"/>
              <w:adjustRightInd w:val="0"/>
              <w:rPr>
                <w:rFonts w:asciiTheme="minorBidi" w:hAnsiTheme="minorBidi"/>
              </w:rPr>
            </w:pPr>
          </w:p>
        </w:tc>
      </w:tr>
      <w:tr w:rsidR="00D55738" w:rsidRPr="00D4484E" w14:paraId="432B3373" w14:textId="77777777" w:rsidTr="00340D58">
        <w:trPr>
          <w:trHeight w:val="399"/>
        </w:trPr>
        <w:tc>
          <w:tcPr>
            <w:tcW w:w="1141" w:type="dxa"/>
          </w:tcPr>
          <w:p w14:paraId="6B2BFE39" w14:textId="7A6B6FF7" w:rsidR="00D55738" w:rsidRPr="00D4484E" w:rsidRDefault="00F61B93" w:rsidP="00E2267D">
            <w:pPr>
              <w:tabs>
                <w:tab w:val="left" w:pos="5347"/>
              </w:tabs>
              <w:rPr>
                <w:rFonts w:ascii="Arial" w:hAnsi="Arial" w:cs="Arial"/>
              </w:rPr>
            </w:pPr>
            <w:r w:rsidRPr="00D4484E">
              <w:rPr>
                <w:rFonts w:ascii="Arial" w:hAnsi="Arial" w:cs="Arial"/>
              </w:rPr>
              <w:t>4.8</w:t>
            </w:r>
          </w:p>
        </w:tc>
        <w:tc>
          <w:tcPr>
            <w:tcW w:w="7875" w:type="dxa"/>
          </w:tcPr>
          <w:p w14:paraId="7609ADB2" w14:textId="7882DA50" w:rsidR="00F61B93" w:rsidRPr="00D4484E" w:rsidRDefault="00F61B93" w:rsidP="00F61B93">
            <w:pPr>
              <w:autoSpaceDE w:val="0"/>
              <w:autoSpaceDN w:val="0"/>
              <w:adjustRightInd w:val="0"/>
              <w:rPr>
                <w:rFonts w:ascii="ArialMT" w:hAnsi="ArialMT" w:cs="ArialMT"/>
              </w:rPr>
            </w:pPr>
            <w:r w:rsidRPr="00D4484E">
              <w:rPr>
                <w:rFonts w:ascii="ArialMT" w:hAnsi="ArialMT" w:cs="ArialMT"/>
              </w:rPr>
              <w:t>He reported that the new strategic regulators</w:t>
            </w:r>
            <w:r w:rsidR="001B42F1">
              <w:rPr>
                <w:rFonts w:ascii="ArialMT" w:hAnsi="ArialMT" w:cs="ArialMT"/>
              </w:rPr>
              <w:t>’</w:t>
            </w:r>
            <w:r w:rsidRPr="00D4484E">
              <w:rPr>
                <w:rFonts w:ascii="ArialMT" w:hAnsi="ArialMT" w:cs="ArialMT"/>
              </w:rPr>
              <w:t xml:space="preserve"> forum proposed by the previous government, to be chaired by </w:t>
            </w:r>
            <w:r w:rsidR="005273C5">
              <w:rPr>
                <w:rFonts w:ascii="ArialMT" w:hAnsi="ArialMT" w:cs="ArialMT"/>
              </w:rPr>
              <w:t>M</w:t>
            </w:r>
            <w:r w:rsidRPr="00D4484E">
              <w:rPr>
                <w:rFonts w:ascii="ArialMT" w:hAnsi="ArialMT" w:cs="ArialMT"/>
              </w:rPr>
              <w:t>inisters</w:t>
            </w:r>
            <w:r w:rsidR="0083407A">
              <w:rPr>
                <w:rFonts w:ascii="ArialMT" w:hAnsi="ArialMT" w:cs="ArialMT"/>
              </w:rPr>
              <w:t>,</w:t>
            </w:r>
            <w:r w:rsidRPr="00D4484E">
              <w:rPr>
                <w:rFonts w:ascii="ArialMT" w:hAnsi="ArialMT" w:cs="ArialMT"/>
              </w:rPr>
              <w:t xml:space="preserve"> was </w:t>
            </w:r>
            <w:r w:rsidR="00D53426">
              <w:rPr>
                <w:rFonts w:ascii="ArialMT" w:hAnsi="ArialMT" w:cs="ArialMT"/>
              </w:rPr>
              <w:t xml:space="preserve">still </w:t>
            </w:r>
            <w:r w:rsidRPr="00D4484E">
              <w:rPr>
                <w:rFonts w:ascii="ArialMT" w:hAnsi="ArialMT" w:cs="ArialMT"/>
              </w:rPr>
              <w:t xml:space="preserve">likely to go ahead with a focus on regulation. ONR’s representation on the Council would be considered when more clarity was shared on </w:t>
            </w:r>
            <w:r w:rsidR="001F685F">
              <w:rPr>
                <w:rFonts w:ascii="ArialMT" w:hAnsi="ArialMT" w:cs="ArialMT"/>
              </w:rPr>
              <w:t>its</w:t>
            </w:r>
            <w:r w:rsidR="00A6193F" w:rsidRPr="00D4484E">
              <w:rPr>
                <w:rFonts w:ascii="ArialMT" w:hAnsi="ArialMT" w:cs="ArialMT"/>
              </w:rPr>
              <w:t xml:space="preserve"> remit</w:t>
            </w:r>
            <w:r w:rsidRPr="00D4484E">
              <w:rPr>
                <w:rFonts w:ascii="ArialMT" w:hAnsi="ArialMT" w:cs="ArialMT"/>
              </w:rPr>
              <w:t>.</w:t>
            </w:r>
            <w:r w:rsidR="0080457F">
              <w:rPr>
                <w:rFonts w:ascii="ArialMT" w:hAnsi="ArialMT" w:cs="ArialMT"/>
              </w:rPr>
              <w:t xml:space="preserve"> </w:t>
            </w:r>
          </w:p>
          <w:p w14:paraId="11C4BA49" w14:textId="77777777" w:rsidR="00D55738" w:rsidRPr="00D4484E" w:rsidRDefault="00D55738" w:rsidP="00135520">
            <w:pPr>
              <w:autoSpaceDE w:val="0"/>
              <w:autoSpaceDN w:val="0"/>
              <w:adjustRightInd w:val="0"/>
              <w:rPr>
                <w:rFonts w:asciiTheme="minorBidi" w:hAnsiTheme="minorBidi"/>
              </w:rPr>
            </w:pPr>
          </w:p>
        </w:tc>
      </w:tr>
      <w:tr w:rsidR="00D55738" w:rsidRPr="00D4484E" w14:paraId="6D3EDAC2" w14:textId="77777777" w:rsidTr="00340D58">
        <w:trPr>
          <w:trHeight w:val="399"/>
        </w:trPr>
        <w:tc>
          <w:tcPr>
            <w:tcW w:w="1141" w:type="dxa"/>
          </w:tcPr>
          <w:p w14:paraId="6B618DB4" w14:textId="491EC8F2" w:rsidR="00D55738" w:rsidRPr="00D4484E" w:rsidRDefault="0077642D" w:rsidP="00E2267D">
            <w:pPr>
              <w:tabs>
                <w:tab w:val="left" w:pos="5347"/>
              </w:tabs>
              <w:rPr>
                <w:rFonts w:ascii="Arial" w:hAnsi="Arial" w:cs="Arial"/>
              </w:rPr>
            </w:pPr>
            <w:r w:rsidRPr="00D4484E">
              <w:rPr>
                <w:rFonts w:ascii="Arial" w:hAnsi="Arial" w:cs="Arial"/>
              </w:rPr>
              <w:t>4.9</w:t>
            </w:r>
          </w:p>
        </w:tc>
        <w:tc>
          <w:tcPr>
            <w:tcW w:w="7875" w:type="dxa"/>
          </w:tcPr>
          <w:p w14:paraId="64DE9B91" w14:textId="6E9CA586" w:rsidR="00D55738" w:rsidRPr="00D4484E" w:rsidRDefault="0077642D" w:rsidP="00FE632C">
            <w:pPr>
              <w:autoSpaceDE w:val="0"/>
              <w:autoSpaceDN w:val="0"/>
              <w:adjustRightInd w:val="0"/>
              <w:rPr>
                <w:rFonts w:ascii="ArialMT" w:hAnsi="ArialMT" w:cs="ArialMT"/>
              </w:rPr>
            </w:pPr>
            <w:r w:rsidRPr="00D4484E">
              <w:rPr>
                <w:rFonts w:ascii="ArialMT" w:hAnsi="ArialMT" w:cs="ArialMT"/>
              </w:rPr>
              <w:t>The Department for Energy Security and Net Zero</w:t>
            </w:r>
            <w:r w:rsidR="005F3E64" w:rsidRPr="00D4484E">
              <w:rPr>
                <w:rFonts w:ascii="ArialMT" w:hAnsi="ArialMT" w:cs="ArialMT"/>
              </w:rPr>
              <w:t xml:space="preserve"> (DESNZ)</w:t>
            </w:r>
            <w:r w:rsidRPr="00D4484E">
              <w:rPr>
                <w:rFonts w:ascii="ArialMT" w:hAnsi="ArialMT" w:cs="ArialMT"/>
              </w:rPr>
              <w:t xml:space="preserve"> were continuing with As Low As Reasonably Practicable (ALARP) workshops. ONR were facilitating and providing support to these workshops</w:t>
            </w:r>
            <w:r w:rsidR="005F3E64" w:rsidRPr="00D4484E">
              <w:rPr>
                <w:rFonts w:ascii="ArialMT" w:hAnsi="ArialMT" w:cs="ArialMT"/>
              </w:rPr>
              <w:t>.</w:t>
            </w:r>
            <w:r w:rsidR="008433F1">
              <w:rPr>
                <w:rFonts w:ascii="ArialMT" w:hAnsi="ArialMT" w:cs="ArialMT"/>
              </w:rPr>
              <w:t xml:space="preserve"> ONR were also maintaining close contact with </w:t>
            </w:r>
            <w:r w:rsidR="00255F9C">
              <w:rPr>
                <w:rFonts w:ascii="ArialMT" w:hAnsi="ArialMT" w:cs="ArialMT"/>
              </w:rPr>
              <w:t xml:space="preserve">the </w:t>
            </w:r>
            <w:r w:rsidR="008433F1">
              <w:rPr>
                <w:rFonts w:ascii="ArialMT" w:hAnsi="ArialMT" w:cs="ArialMT"/>
              </w:rPr>
              <w:t>H</w:t>
            </w:r>
            <w:r w:rsidR="00255F9C">
              <w:rPr>
                <w:rFonts w:ascii="ArialMT" w:hAnsi="ArialMT" w:cs="ArialMT"/>
              </w:rPr>
              <w:t xml:space="preserve">ealth and </w:t>
            </w:r>
            <w:r w:rsidR="008433F1">
              <w:rPr>
                <w:rFonts w:ascii="ArialMT" w:hAnsi="ArialMT" w:cs="ArialMT"/>
              </w:rPr>
              <w:t>S</w:t>
            </w:r>
            <w:r w:rsidR="00255F9C">
              <w:rPr>
                <w:rFonts w:ascii="ArialMT" w:hAnsi="ArialMT" w:cs="ArialMT"/>
              </w:rPr>
              <w:t xml:space="preserve">afety </w:t>
            </w:r>
            <w:r w:rsidR="008433F1">
              <w:rPr>
                <w:rFonts w:ascii="ArialMT" w:hAnsi="ArialMT" w:cs="ArialMT"/>
              </w:rPr>
              <w:t>E</w:t>
            </w:r>
            <w:r w:rsidR="00255F9C">
              <w:rPr>
                <w:rFonts w:ascii="ArialMT" w:hAnsi="ArialMT" w:cs="ArialMT"/>
              </w:rPr>
              <w:t>xecutive (HSE)</w:t>
            </w:r>
            <w:r w:rsidR="008433F1">
              <w:rPr>
                <w:rFonts w:ascii="ArialMT" w:hAnsi="ArialMT" w:cs="ArialMT"/>
              </w:rPr>
              <w:t xml:space="preserve"> on this subject.</w:t>
            </w:r>
          </w:p>
          <w:p w14:paraId="188624CF" w14:textId="3CE70364" w:rsidR="00D4484E" w:rsidRPr="00D4484E" w:rsidRDefault="00D4484E" w:rsidP="00FE632C">
            <w:pPr>
              <w:autoSpaceDE w:val="0"/>
              <w:autoSpaceDN w:val="0"/>
              <w:adjustRightInd w:val="0"/>
              <w:rPr>
                <w:rFonts w:ascii="ArialMT" w:hAnsi="ArialMT" w:cs="ArialMT"/>
              </w:rPr>
            </w:pPr>
          </w:p>
        </w:tc>
      </w:tr>
      <w:tr w:rsidR="00D55738" w:rsidRPr="00D4484E" w14:paraId="42F608D7" w14:textId="77777777" w:rsidTr="00340D58">
        <w:trPr>
          <w:trHeight w:val="399"/>
        </w:trPr>
        <w:tc>
          <w:tcPr>
            <w:tcW w:w="1141" w:type="dxa"/>
          </w:tcPr>
          <w:p w14:paraId="1F5B4235" w14:textId="14652E19" w:rsidR="00D55738" w:rsidRPr="00D4484E" w:rsidRDefault="00FE632C" w:rsidP="00E2267D">
            <w:pPr>
              <w:tabs>
                <w:tab w:val="left" w:pos="5347"/>
              </w:tabs>
              <w:rPr>
                <w:rFonts w:ascii="Arial" w:hAnsi="Arial" w:cs="Arial"/>
              </w:rPr>
            </w:pPr>
            <w:r w:rsidRPr="00D4484E">
              <w:rPr>
                <w:rFonts w:ascii="Arial" w:hAnsi="Arial" w:cs="Arial"/>
              </w:rPr>
              <w:t>4.10</w:t>
            </w:r>
          </w:p>
        </w:tc>
        <w:tc>
          <w:tcPr>
            <w:tcW w:w="7875" w:type="dxa"/>
          </w:tcPr>
          <w:p w14:paraId="1E4C81ED" w14:textId="7F60B479" w:rsidR="00FE632C" w:rsidRPr="00D4484E" w:rsidRDefault="00FE632C" w:rsidP="00D4484E">
            <w:pPr>
              <w:autoSpaceDE w:val="0"/>
              <w:autoSpaceDN w:val="0"/>
              <w:adjustRightInd w:val="0"/>
              <w:rPr>
                <w:rFonts w:ascii="ArialMT" w:eastAsiaTheme="minorHAnsi" w:hAnsi="ArialMT" w:cs="ArialMT"/>
                <w:lang w:eastAsia="en-US"/>
              </w:rPr>
            </w:pPr>
            <w:r w:rsidRPr="00D4484E">
              <w:rPr>
                <w:rFonts w:ascii="ArialMT" w:eastAsiaTheme="minorHAnsi" w:hAnsi="ArialMT" w:cs="ArialMT"/>
                <w:lang w:eastAsia="en-US"/>
              </w:rPr>
              <w:t>The CE/CNI updated the Board on performance. He</w:t>
            </w:r>
            <w:r w:rsidR="00D4484E" w:rsidRPr="00D4484E">
              <w:rPr>
                <w:rFonts w:ascii="ArialMT" w:eastAsiaTheme="minorHAnsi" w:hAnsi="ArialMT" w:cs="ArialMT"/>
                <w:lang w:eastAsia="en-US"/>
              </w:rPr>
              <w:t xml:space="preserve"> </w:t>
            </w:r>
            <w:r w:rsidRPr="00D4484E">
              <w:rPr>
                <w:rFonts w:ascii="ArialMT" w:eastAsiaTheme="minorHAnsi" w:hAnsi="ArialMT" w:cs="ArialMT"/>
                <w:lang w:eastAsia="en-US"/>
              </w:rPr>
              <w:t>highlighted updates on ONR’s corporate milestones and Organisational</w:t>
            </w:r>
          </w:p>
          <w:p w14:paraId="49C0D350" w14:textId="7AEEC30B" w:rsidR="00D55738" w:rsidRPr="00D4484E" w:rsidRDefault="00FE632C" w:rsidP="00FE632C">
            <w:pPr>
              <w:autoSpaceDE w:val="0"/>
              <w:autoSpaceDN w:val="0"/>
              <w:adjustRightInd w:val="0"/>
              <w:rPr>
                <w:rFonts w:ascii="ArialMT" w:eastAsiaTheme="minorHAnsi" w:hAnsi="ArialMT" w:cs="ArialMT"/>
                <w:lang w:eastAsia="en-US"/>
              </w:rPr>
            </w:pPr>
            <w:r w:rsidRPr="00D4484E">
              <w:rPr>
                <w:rFonts w:ascii="ArialMT" w:eastAsiaTheme="minorHAnsi" w:hAnsi="ArialMT" w:cs="ArialMT"/>
                <w:lang w:eastAsia="en-US"/>
              </w:rPr>
              <w:t>Effectiveness Indicators</w:t>
            </w:r>
            <w:r w:rsidR="007F5854">
              <w:rPr>
                <w:rFonts w:ascii="ArialMT" w:eastAsiaTheme="minorHAnsi" w:hAnsi="ArialMT" w:cs="ArialMT"/>
                <w:lang w:eastAsia="en-US"/>
              </w:rPr>
              <w:t xml:space="preserve"> (OEIs)</w:t>
            </w:r>
            <w:r w:rsidRPr="00D4484E">
              <w:rPr>
                <w:rFonts w:ascii="ArialMT" w:eastAsiaTheme="minorHAnsi" w:hAnsi="ArialMT" w:cs="ArialMT"/>
                <w:lang w:eastAsia="en-US"/>
              </w:rPr>
              <w:t>.</w:t>
            </w:r>
          </w:p>
          <w:p w14:paraId="0B07BD4E" w14:textId="78211312" w:rsidR="00D4484E" w:rsidRPr="00D4484E" w:rsidRDefault="00D4484E" w:rsidP="00FE632C">
            <w:pPr>
              <w:autoSpaceDE w:val="0"/>
              <w:autoSpaceDN w:val="0"/>
              <w:adjustRightInd w:val="0"/>
              <w:rPr>
                <w:rFonts w:asciiTheme="minorBidi" w:hAnsiTheme="minorBidi"/>
              </w:rPr>
            </w:pPr>
          </w:p>
        </w:tc>
      </w:tr>
      <w:tr w:rsidR="006E5D4A" w:rsidRPr="00D4484E" w14:paraId="52411074" w14:textId="77777777" w:rsidTr="00340D58">
        <w:trPr>
          <w:trHeight w:val="399"/>
        </w:trPr>
        <w:tc>
          <w:tcPr>
            <w:tcW w:w="1141" w:type="dxa"/>
          </w:tcPr>
          <w:p w14:paraId="3048F060" w14:textId="4299F9ED" w:rsidR="006E5D4A" w:rsidRPr="00D4484E" w:rsidRDefault="00622126" w:rsidP="00E2267D">
            <w:pPr>
              <w:tabs>
                <w:tab w:val="left" w:pos="5347"/>
              </w:tabs>
              <w:rPr>
                <w:rFonts w:ascii="Arial" w:hAnsi="Arial" w:cs="Arial"/>
              </w:rPr>
            </w:pPr>
            <w:r w:rsidRPr="00D4484E">
              <w:rPr>
                <w:rFonts w:ascii="Arial" w:hAnsi="Arial" w:cs="Arial"/>
              </w:rPr>
              <w:t>4.1</w:t>
            </w:r>
            <w:r w:rsidR="00135520" w:rsidRPr="00D4484E">
              <w:rPr>
                <w:rFonts w:ascii="Arial" w:hAnsi="Arial" w:cs="Arial"/>
              </w:rPr>
              <w:t>1</w:t>
            </w:r>
          </w:p>
        </w:tc>
        <w:tc>
          <w:tcPr>
            <w:tcW w:w="7875" w:type="dxa"/>
          </w:tcPr>
          <w:p w14:paraId="0AEA2AF0" w14:textId="77777777" w:rsidR="00D5375C" w:rsidRPr="00D4484E" w:rsidRDefault="00D5375C" w:rsidP="00D5375C">
            <w:pPr>
              <w:autoSpaceDE w:val="0"/>
              <w:autoSpaceDN w:val="0"/>
              <w:adjustRightInd w:val="0"/>
              <w:rPr>
                <w:rFonts w:ascii="Arial" w:hAnsi="Arial" w:cs="Arial"/>
              </w:rPr>
            </w:pPr>
            <w:r w:rsidRPr="00D4484E">
              <w:rPr>
                <w:rFonts w:ascii="Arial" w:hAnsi="Arial" w:cs="Arial"/>
              </w:rPr>
              <w:t>In discussion the Board:</w:t>
            </w:r>
          </w:p>
          <w:p w14:paraId="547DFB59" w14:textId="77777777" w:rsidR="00D5375C" w:rsidRPr="00D4484E" w:rsidRDefault="00D5375C" w:rsidP="00D5375C">
            <w:pPr>
              <w:autoSpaceDE w:val="0"/>
              <w:autoSpaceDN w:val="0"/>
              <w:adjustRightInd w:val="0"/>
              <w:rPr>
                <w:rFonts w:ascii="Arial" w:hAnsi="Arial" w:cs="Arial"/>
              </w:rPr>
            </w:pPr>
          </w:p>
          <w:p w14:paraId="00206E16" w14:textId="7D06122B" w:rsidR="00D5375C" w:rsidRPr="00D4484E" w:rsidRDefault="00D5375C" w:rsidP="00D4484E">
            <w:pPr>
              <w:pStyle w:val="ListParagraph"/>
              <w:numPr>
                <w:ilvl w:val="0"/>
                <w:numId w:val="17"/>
              </w:numPr>
              <w:autoSpaceDE w:val="0"/>
              <w:autoSpaceDN w:val="0"/>
              <w:adjustRightInd w:val="0"/>
              <w:rPr>
                <w:rFonts w:ascii="Arial" w:hAnsi="Arial" w:cs="Arial"/>
              </w:rPr>
            </w:pPr>
            <w:r w:rsidRPr="00D4484E">
              <w:rPr>
                <w:rFonts w:ascii="Arial" w:hAnsi="Arial" w:cs="Arial"/>
              </w:rPr>
              <w:t>Highlighted the importance of the HSE</w:t>
            </w:r>
            <w:r w:rsidR="00C650F0">
              <w:rPr>
                <w:rFonts w:ascii="Arial" w:hAnsi="Arial" w:cs="Arial"/>
              </w:rPr>
              <w:t>’s</w:t>
            </w:r>
            <w:r w:rsidRPr="00D4484E">
              <w:rPr>
                <w:rFonts w:ascii="Arial" w:hAnsi="Arial" w:cs="Arial"/>
              </w:rPr>
              <w:t xml:space="preserve"> involvement in ALARP discussions</w:t>
            </w:r>
            <w:r w:rsidR="007B018A" w:rsidRPr="00D4484E">
              <w:rPr>
                <w:rFonts w:ascii="Arial" w:hAnsi="Arial" w:cs="Arial"/>
              </w:rPr>
              <w:t>. Th</w:t>
            </w:r>
            <w:r w:rsidR="00DB336B" w:rsidRPr="00D4484E">
              <w:rPr>
                <w:rFonts w:ascii="Arial" w:hAnsi="Arial" w:cs="Arial"/>
              </w:rPr>
              <w:t>ey noted that th</w:t>
            </w:r>
            <w:r w:rsidR="007B018A" w:rsidRPr="00D4484E">
              <w:rPr>
                <w:rFonts w:ascii="Arial" w:hAnsi="Arial" w:cs="Arial"/>
              </w:rPr>
              <w:t xml:space="preserve">e outputs from </w:t>
            </w:r>
            <w:r w:rsidR="0012602F" w:rsidRPr="00D4484E">
              <w:rPr>
                <w:rFonts w:ascii="Arial" w:hAnsi="Arial" w:cs="Arial"/>
              </w:rPr>
              <w:t>the</w:t>
            </w:r>
            <w:r w:rsidR="007B018A" w:rsidRPr="00D4484E">
              <w:rPr>
                <w:rFonts w:ascii="Arial" w:hAnsi="Arial" w:cs="Arial"/>
              </w:rPr>
              <w:t xml:space="preserve"> workshops would </w:t>
            </w:r>
            <w:r w:rsidR="00420618">
              <w:rPr>
                <w:rFonts w:ascii="Arial" w:hAnsi="Arial" w:cs="Arial"/>
              </w:rPr>
              <w:t xml:space="preserve">include </w:t>
            </w:r>
            <w:r w:rsidR="007B018A" w:rsidRPr="00D4484E">
              <w:rPr>
                <w:rFonts w:ascii="Arial" w:hAnsi="Arial" w:cs="Arial"/>
              </w:rPr>
              <w:t xml:space="preserve">input </w:t>
            </w:r>
            <w:r w:rsidR="008212D7">
              <w:rPr>
                <w:rFonts w:ascii="Arial" w:hAnsi="Arial" w:cs="Arial"/>
              </w:rPr>
              <w:t>from</w:t>
            </w:r>
            <w:r w:rsidR="007B018A" w:rsidRPr="00D4484E">
              <w:rPr>
                <w:rFonts w:ascii="Arial" w:hAnsi="Arial" w:cs="Arial"/>
              </w:rPr>
              <w:t xml:space="preserve"> the CE/CNI’s </w:t>
            </w:r>
            <w:r w:rsidRPr="00D4484E">
              <w:rPr>
                <w:rFonts w:ascii="Arial" w:hAnsi="Arial" w:cs="Arial"/>
              </w:rPr>
              <w:t>independent advisory panel</w:t>
            </w:r>
            <w:r w:rsidR="007B018A" w:rsidRPr="00D4484E">
              <w:rPr>
                <w:rFonts w:ascii="Arial" w:hAnsi="Arial" w:cs="Arial"/>
              </w:rPr>
              <w:t xml:space="preserve"> </w:t>
            </w:r>
            <w:r w:rsidR="008212D7">
              <w:rPr>
                <w:rFonts w:ascii="Arial" w:hAnsi="Arial" w:cs="Arial"/>
              </w:rPr>
              <w:t xml:space="preserve">on which </w:t>
            </w:r>
            <w:r w:rsidR="007B018A" w:rsidRPr="00D4484E">
              <w:rPr>
                <w:rFonts w:ascii="Arial" w:hAnsi="Arial" w:cs="Arial"/>
              </w:rPr>
              <w:t xml:space="preserve">HSE would </w:t>
            </w:r>
            <w:r w:rsidR="0064070C">
              <w:rPr>
                <w:rFonts w:ascii="Arial" w:hAnsi="Arial" w:cs="Arial"/>
              </w:rPr>
              <w:t xml:space="preserve">be </w:t>
            </w:r>
            <w:r w:rsidR="007B018A" w:rsidRPr="00D4484E">
              <w:rPr>
                <w:rFonts w:ascii="Arial" w:hAnsi="Arial" w:cs="Arial"/>
              </w:rPr>
              <w:t>represent</w:t>
            </w:r>
            <w:r w:rsidR="0064070C">
              <w:rPr>
                <w:rFonts w:ascii="Arial" w:hAnsi="Arial" w:cs="Arial"/>
              </w:rPr>
              <w:t>ed</w:t>
            </w:r>
            <w:r w:rsidRPr="00D4484E">
              <w:rPr>
                <w:rFonts w:ascii="Arial" w:hAnsi="Arial" w:cs="Arial"/>
              </w:rPr>
              <w:t>.</w:t>
            </w:r>
          </w:p>
          <w:p w14:paraId="772BF2EB" w14:textId="77777777" w:rsidR="00D5375C" w:rsidRPr="00D4484E" w:rsidRDefault="00D5375C" w:rsidP="00D4484E">
            <w:pPr>
              <w:pStyle w:val="ListParagraph"/>
              <w:numPr>
                <w:ilvl w:val="0"/>
                <w:numId w:val="17"/>
              </w:numPr>
              <w:autoSpaceDE w:val="0"/>
              <w:autoSpaceDN w:val="0"/>
              <w:adjustRightInd w:val="0"/>
              <w:rPr>
                <w:rFonts w:ascii="Arial" w:hAnsi="Arial" w:cs="Arial"/>
              </w:rPr>
            </w:pPr>
            <w:r w:rsidRPr="00D4484E">
              <w:rPr>
                <w:rFonts w:ascii="Arial" w:hAnsi="Arial" w:cs="Arial"/>
              </w:rPr>
              <w:t>Noted the updates on the Sizewell C Judicial Review and the Hinkley Point C (HPC) fatality investigation.</w:t>
            </w:r>
          </w:p>
          <w:p w14:paraId="6C1312A9" w14:textId="646C9A54" w:rsidR="00D5375C" w:rsidRPr="00D4484E" w:rsidRDefault="00D5375C" w:rsidP="00D4484E">
            <w:pPr>
              <w:pStyle w:val="ListParagraph"/>
              <w:numPr>
                <w:ilvl w:val="0"/>
                <w:numId w:val="17"/>
              </w:numPr>
              <w:autoSpaceDE w:val="0"/>
              <w:autoSpaceDN w:val="0"/>
              <w:adjustRightInd w:val="0"/>
              <w:rPr>
                <w:rFonts w:ascii="Arial" w:hAnsi="Arial" w:cs="Arial"/>
              </w:rPr>
            </w:pPr>
            <w:r w:rsidRPr="00D4484E">
              <w:rPr>
                <w:rFonts w:ascii="Arial" w:hAnsi="Arial" w:cs="Arial"/>
              </w:rPr>
              <w:t>Queried the confidence in closing out the Level 1 regulatory issue at Devonport Royal Dockyard Limited (DRDL) given repeated delays in its readiness to start maintenance.</w:t>
            </w:r>
            <w:r w:rsidR="0037253C">
              <w:rPr>
                <w:rFonts w:ascii="Arial" w:hAnsi="Arial" w:cs="Arial"/>
              </w:rPr>
              <w:t xml:space="preserve"> </w:t>
            </w:r>
          </w:p>
          <w:p w14:paraId="32BFDE33" w14:textId="350655AF" w:rsidR="00D5375C" w:rsidRPr="00D4484E" w:rsidRDefault="00D5375C" w:rsidP="00D4484E">
            <w:pPr>
              <w:pStyle w:val="ListParagraph"/>
              <w:numPr>
                <w:ilvl w:val="0"/>
                <w:numId w:val="17"/>
              </w:numPr>
              <w:autoSpaceDE w:val="0"/>
              <w:autoSpaceDN w:val="0"/>
              <w:adjustRightInd w:val="0"/>
              <w:rPr>
                <w:rFonts w:ascii="Arial" w:hAnsi="Arial" w:cs="Arial"/>
              </w:rPr>
            </w:pPr>
            <w:r w:rsidRPr="00D4484E">
              <w:rPr>
                <w:rFonts w:ascii="Arial" w:hAnsi="Arial" w:cs="Arial"/>
              </w:rPr>
              <w:t xml:space="preserve">Discussed the </w:t>
            </w:r>
            <w:r w:rsidR="008433F1">
              <w:rPr>
                <w:rFonts w:ascii="Arial" w:hAnsi="Arial" w:cs="Arial"/>
              </w:rPr>
              <w:t>potential for alternative penalties for cyber security breaches</w:t>
            </w:r>
            <w:r w:rsidRPr="00D4484E">
              <w:rPr>
                <w:rFonts w:ascii="Arial" w:hAnsi="Arial" w:cs="Arial"/>
              </w:rPr>
              <w:t>.</w:t>
            </w:r>
          </w:p>
          <w:p w14:paraId="1970AE00" w14:textId="2156F5EA" w:rsidR="00D5375C" w:rsidRPr="00D4484E" w:rsidRDefault="00D5375C" w:rsidP="00D4484E">
            <w:pPr>
              <w:pStyle w:val="ListParagraph"/>
              <w:numPr>
                <w:ilvl w:val="0"/>
                <w:numId w:val="17"/>
              </w:numPr>
              <w:autoSpaceDE w:val="0"/>
              <w:autoSpaceDN w:val="0"/>
              <w:adjustRightInd w:val="0"/>
              <w:rPr>
                <w:rFonts w:ascii="Arial" w:hAnsi="Arial" w:cs="Arial"/>
              </w:rPr>
            </w:pPr>
            <w:r w:rsidRPr="00D4484E">
              <w:rPr>
                <w:rFonts w:ascii="Arial" w:hAnsi="Arial" w:cs="Arial"/>
              </w:rPr>
              <w:t>Noted that Emergency Preparedness and Response (EP&amp;R) colleagues had facilitated the ONR response to five Level 2 (local authority led) test exercises. This has involved the activation of ONR’s emergency response arrangements and the deployment of ONR external ‘away</w:t>
            </w:r>
            <w:r w:rsidR="00D42F15" w:rsidRPr="00D4484E">
              <w:rPr>
                <w:rFonts w:ascii="Arial" w:hAnsi="Arial" w:cs="Arial"/>
              </w:rPr>
              <w:t xml:space="preserve"> </w:t>
            </w:r>
            <w:r w:rsidRPr="00D4484E">
              <w:rPr>
                <w:rFonts w:ascii="Arial" w:hAnsi="Arial" w:cs="Arial"/>
              </w:rPr>
              <w:t>teams.’ The Board noted that a reminder of the protocol a</w:t>
            </w:r>
            <w:r w:rsidR="00C924DC" w:rsidRPr="00D4484E">
              <w:rPr>
                <w:rFonts w:ascii="Arial" w:hAnsi="Arial" w:cs="Arial"/>
              </w:rPr>
              <w:t>n</w:t>
            </w:r>
            <w:r w:rsidRPr="00D4484E">
              <w:rPr>
                <w:rFonts w:ascii="Arial" w:hAnsi="Arial" w:cs="Arial"/>
              </w:rPr>
              <w:t xml:space="preserve">d how and when Board are </w:t>
            </w:r>
            <w:r w:rsidR="00033FE4">
              <w:rPr>
                <w:rFonts w:ascii="Arial" w:hAnsi="Arial" w:cs="Arial"/>
              </w:rPr>
              <w:t>brought into</w:t>
            </w:r>
            <w:r w:rsidRPr="00D4484E">
              <w:rPr>
                <w:rFonts w:ascii="Arial" w:hAnsi="Arial" w:cs="Arial"/>
              </w:rPr>
              <w:t xml:space="preserve"> the emergency preparedness and response process would be beneficial.</w:t>
            </w:r>
          </w:p>
          <w:p w14:paraId="12D0031B" w14:textId="5D528F5D" w:rsidR="00D5375C" w:rsidRPr="00D4484E" w:rsidRDefault="00133705" w:rsidP="00D4484E">
            <w:pPr>
              <w:pStyle w:val="ListParagraph"/>
              <w:numPr>
                <w:ilvl w:val="0"/>
                <w:numId w:val="17"/>
              </w:numPr>
              <w:spacing w:after="160" w:line="259" w:lineRule="auto"/>
              <w:rPr>
                <w:rFonts w:ascii="Arial" w:hAnsi="Arial" w:cs="Arial"/>
              </w:rPr>
            </w:pPr>
            <w:r>
              <w:rPr>
                <w:rFonts w:ascii="Arial" w:hAnsi="Arial" w:cs="Arial"/>
              </w:rPr>
              <w:t>Commented on</w:t>
            </w:r>
            <w:r w:rsidR="00D5375C" w:rsidRPr="00D4484E">
              <w:rPr>
                <w:rFonts w:ascii="Arial" w:hAnsi="Arial" w:cs="Arial"/>
              </w:rPr>
              <w:t xml:space="preserve"> the upcoming </w:t>
            </w:r>
            <w:r w:rsidR="00793A2E">
              <w:rPr>
                <w:rFonts w:ascii="Arial" w:hAnsi="Arial" w:cs="Arial"/>
              </w:rPr>
              <w:t>National Audit Office (</w:t>
            </w:r>
            <w:r w:rsidR="00D5375C" w:rsidRPr="00D4484E">
              <w:rPr>
                <w:rFonts w:ascii="Arial" w:hAnsi="Arial" w:cs="Arial"/>
              </w:rPr>
              <w:t>NAO</w:t>
            </w:r>
            <w:r w:rsidR="00793A2E">
              <w:rPr>
                <w:rFonts w:ascii="Arial" w:hAnsi="Arial" w:cs="Arial"/>
              </w:rPr>
              <w:t>)</w:t>
            </w:r>
            <w:r w:rsidR="00D5375C" w:rsidRPr="00D4484E">
              <w:rPr>
                <w:rFonts w:ascii="Arial" w:hAnsi="Arial" w:cs="Arial"/>
              </w:rPr>
              <w:t xml:space="preserve"> report on efficiencies in the decommissioning process at Sellafield and whether ONR would have a role in that.</w:t>
            </w:r>
          </w:p>
          <w:p w14:paraId="5113D2C3" w14:textId="0CEC7628" w:rsidR="00D5375C" w:rsidRPr="00D4484E" w:rsidRDefault="00D5375C" w:rsidP="00D4484E">
            <w:pPr>
              <w:pStyle w:val="ListParagraph"/>
              <w:numPr>
                <w:ilvl w:val="0"/>
                <w:numId w:val="17"/>
              </w:numPr>
              <w:spacing w:after="160" w:line="259" w:lineRule="auto"/>
              <w:rPr>
                <w:rFonts w:ascii="Arial" w:hAnsi="Arial" w:cs="Arial"/>
              </w:rPr>
            </w:pPr>
            <w:r w:rsidRPr="00D4484E">
              <w:rPr>
                <w:rFonts w:ascii="Arial" w:hAnsi="Arial" w:cs="Arial"/>
              </w:rPr>
              <w:t xml:space="preserve">Discussed existing and new </w:t>
            </w:r>
            <w:r w:rsidR="00BD772B">
              <w:rPr>
                <w:rFonts w:ascii="Arial" w:hAnsi="Arial" w:cs="Arial"/>
              </w:rPr>
              <w:t>Generic Design Assessments (</w:t>
            </w:r>
            <w:r w:rsidRPr="00D4484E">
              <w:rPr>
                <w:rFonts w:ascii="Arial" w:hAnsi="Arial" w:cs="Arial"/>
              </w:rPr>
              <w:t>GDAs</w:t>
            </w:r>
            <w:r w:rsidR="00BA24E4">
              <w:rPr>
                <w:rFonts w:ascii="Arial" w:hAnsi="Arial" w:cs="Arial"/>
              </w:rPr>
              <w:t>)</w:t>
            </w:r>
            <w:r w:rsidRPr="00D4484E">
              <w:rPr>
                <w:rFonts w:ascii="Arial" w:hAnsi="Arial" w:cs="Arial"/>
              </w:rPr>
              <w:t xml:space="preserve"> and the approach being taken by the CE/CNI to write to </w:t>
            </w:r>
            <w:r w:rsidR="00BA24E4">
              <w:rPr>
                <w:rFonts w:ascii="Arial" w:hAnsi="Arial" w:cs="Arial"/>
              </w:rPr>
              <w:lastRenderedPageBreak/>
              <w:t>M</w:t>
            </w:r>
            <w:r w:rsidRPr="00D4484E">
              <w:rPr>
                <w:rFonts w:ascii="Arial" w:hAnsi="Arial" w:cs="Arial"/>
              </w:rPr>
              <w:t>inisters in relation to any</w:t>
            </w:r>
            <w:r w:rsidR="00133705">
              <w:rPr>
                <w:rFonts w:ascii="Arial" w:hAnsi="Arial" w:cs="Arial"/>
              </w:rPr>
              <w:t xml:space="preserve"> new</w:t>
            </w:r>
            <w:r w:rsidRPr="00D4484E">
              <w:rPr>
                <w:rFonts w:ascii="Arial" w:hAnsi="Arial" w:cs="Arial"/>
              </w:rPr>
              <w:t xml:space="preserve"> Advanced Modular Reactors (AMRs) to confirm how </w:t>
            </w:r>
            <w:r w:rsidR="00840012" w:rsidRPr="00D4484E">
              <w:rPr>
                <w:rFonts w:ascii="Arial" w:hAnsi="Arial" w:cs="Arial"/>
              </w:rPr>
              <w:t>each</w:t>
            </w:r>
            <w:r w:rsidRPr="00D4484E">
              <w:rPr>
                <w:rFonts w:ascii="Arial" w:hAnsi="Arial" w:cs="Arial"/>
              </w:rPr>
              <w:t xml:space="preserve"> would meet the UK’s nuclear needs.</w:t>
            </w:r>
          </w:p>
          <w:p w14:paraId="00896646" w14:textId="16A922D8" w:rsidR="00D5375C" w:rsidRPr="00D4484E" w:rsidRDefault="00035048" w:rsidP="00D4484E">
            <w:pPr>
              <w:pStyle w:val="ListParagraph"/>
              <w:numPr>
                <w:ilvl w:val="0"/>
                <w:numId w:val="17"/>
              </w:numPr>
              <w:spacing w:after="160" w:line="259" w:lineRule="auto"/>
              <w:rPr>
                <w:rFonts w:ascii="Arial" w:hAnsi="Arial" w:cs="Arial"/>
              </w:rPr>
            </w:pPr>
            <w:r w:rsidRPr="00D4484E">
              <w:rPr>
                <w:rFonts w:ascii="Arial" w:hAnsi="Arial" w:cs="Arial"/>
              </w:rPr>
              <w:t xml:space="preserve">Commented on </w:t>
            </w:r>
            <w:r w:rsidR="00D5375C" w:rsidRPr="00D4484E">
              <w:rPr>
                <w:rFonts w:ascii="Arial" w:hAnsi="Arial" w:cs="Arial"/>
              </w:rPr>
              <w:t>the potential impact of AUKUS (</w:t>
            </w:r>
            <w:r w:rsidR="00D5375C" w:rsidRPr="00D4484E">
              <w:rPr>
                <w:rFonts w:ascii="Arial" w:hAnsi="Arial" w:cs="Arial"/>
                <w:shd w:val="clear" w:color="auto" w:fill="FFFFFF"/>
              </w:rPr>
              <w:t xml:space="preserve">a defence and security partnership between Australia, the United Kingdom and the United States) and highlighted the need for clarity on how it would be funded and how this would </w:t>
            </w:r>
            <w:r w:rsidR="00D1252A" w:rsidRPr="00D4484E">
              <w:rPr>
                <w:rFonts w:ascii="Arial" w:hAnsi="Arial" w:cs="Arial"/>
                <w:shd w:val="clear" w:color="auto" w:fill="FFFFFF"/>
              </w:rPr>
              <w:t>affect</w:t>
            </w:r>
            <w:r w:rsidR="00D5375C" w:rsidRPr="00D4484E">
              <w:rPr>
                <w:rFonts w:ascii="Arial" w:hAnsi="Arial" w:cs="Arial"/>
                <w:shd w:val="clear" w:color="auto" w:fill="FFFFFF"/>
              </w:rPr>
              <w:t xml:space="preserve"> demand.</w:t>
            </w:r>
          </w:p>
          <w:p w14:paraId="4B08CF91" w14:textId="29A73C70" w:rsidR="006E5D4A" w:rsidRPr="00D4484E" w:rsidRDefault="00D5375C" w:rsidP="00D4484E">
            <w:pPr>
              <w:pStyle w:val="ListParagraph"/>
              <w:numPr>
                <w:ilvl w:val="0"/>
                <w:numId w:val="17"/>
              </w:numPr>
              <w:spacing w:after="160" w:line="259" w:lineRule="auto"/>
              <w:rPr>
                <w:rFonts w:ascii="Arial" w:hAnsi="Arial" w:cs="Arial"/>
              </w:rPr>
            </w:pPr>
            <w:r w:rsidRPr="00D4484E">
              <w:rPr>
                <w:rFonts w:ascii="Arial" w:hAnsi="Arial" w:cs="Arial"/>
                <w:shd w:val="clear" w:color="auto" w:fill="FFFFFF"/>
              </w:rPr>
              <w:t>Noted the whistleblowing campaign which had launched across the industry to increase awareness of ONR</w:t>
            </w:r>
            <w:r w:rsidR="00EE68AE">
              <w:rPr>
                <w:rFonts w:ascii="Arial" w:hAnsi="Arial" w:cs="Arial"/>
                <w:shd w:val="clear" w:color="auto" w:fill="FFFFFF"/>
              </w:rPr>
              <w:t>’</w:t>
            </w:r>
            <w:r w:rsidRPr="00D4484E">
              <w:rPr>
                <w:rFonts w:ascii="Arial" w:hAnsi="Arial" w:cs="Arial"/>
                <w:shd w:val="clear" w:color="auto" w:fill="FFFFFF"/>
              </w:rPr>
              <w:t xml:space="preserve">s role as a prescribed body within the industry </w:t>
            </w:r>
            <w:r w:rsidR="004E4454">
              <w:rPr>
                <w:rFonts w:ascii="Arial" w:hAnsi="Arial" w:cs="Arial"/>
                <w:shd w:val="clear" w:color="auto" w:fill="FFFFFF"/>
              </w:rPr>
              <w:t>whilst</w:t>
            </w:r>
            <w:r w:rsidRPr="00D4484E">
              <w:rPr>
                <w:rFonts w:ascii="Arial" w:hAnsi="Arial" w:cs="Arial"/>
                <w:shd w:val="clear" w:color="auto" w:fill="FFFFFF"/>
              </w:rPr>
              <w:t xml:space="preserve"> highlight</w:t>
            </w:r>
            <w:r w:rsidR="00CF7D9C">
              <w:rPr>
                <w:rFonts w:ascii="Arial" w:hAnsi="Arial" w:cs="Arial"/>
                <w:shd w:val="clear" w:color="auto" w:fill="FFFFFF"/>
              </w:rPr>
              <w:t>ing</w:t>
            </w:r>
            <w:r w:rsidRPr="00D4484E">
              <w:rPr>
                <w:rFonts w:ascii="Arial" w:hAnsi="Arial" w:cs="Arial"/>
                <w:shd w:val="clear" w:color="auto" w:fill="FFFFFF"/>
              </w:rPr>
              <w:t xml:space="preserve"> the potential increased resource implications and the need for robust responses for any vexatious reports.  </w:t>
            </w:r>
          </w:p>
          <w:p w14:paraId="793A7255" w14:textId="08BB20DD" w:rsidR="00D42F15" w:rsidRPr="00340D58" w:rsidRDefault="00D42F15" w:rsidP="00340D58">
            <w:pPr>
              <w:spacing w:after="160" w:line="259" w:lineRule="auto"/>
              <w:rPr>
                <w:rFonts w:ascii="Arial" w:hAnsi="Arial" w:cs="Arial"/>
                <w:b/>
                <w:bCs/>
              </w:rPr>
            </w:pPr>
            <w:r w:rsidRPr="00340D58">
              <w:rPr>
                <w:rFonts w:ascii="Arial" w:hAnsi="Arial" w:cs="Arial"/>
                <w:b/>
                <w:bCs/>
              </w:rPr>
              <w:t xml:space="preserve">Action: Mark Foy to share with the Board </w:t>
            </w:r>
            <w:r w:rsidR="00B60166" w:rsidRPr="00340D58">
              <w:rPr>
                <w:rFonts w:ascii="Arial" w:hAnsi="Arial" w:cs="Arial"/>
                <w:b/>
                <w:bCs/>
              </w:rPr>
              <w:t xml:space="preserve">details of </w:t>
            </w:r>
            <w:r w:rsidRPr="00340D58">
              <w:rPr>
                <w:rFonts w:ascii="Arial" w:hAnsi="Arial" w:cs="Arial"/>
                <w:b/>
                <w:bCs/>
              </w:rPr>
              <w:t>the Emergency Preparedness and Response process.</w:t>
            </w:r>
          </w:p>
        </w:tc>
      </w:tr>
      <w:tr w:rsidR="004057BA" w:rsidRPr="00D4484E" w14:paraId="6BEBB6AF" w14:textId="77777777" w:rsidTr="00340D58">
        <w:trPr>
          <w:trHeight w:val="399"/>
        </w:trPr>
        <w:tc>
          <w:tcPr>
            <w:tcW w:w="1141" w:type="dxa"/>
          </w:tcPr>
          <w:p w14:paraId="0DBBC9FE" w14:textId="4E369752" w:rsidR="004057BA" w:rsidRPr="00D4484E" w:rsidRDefault="004057BA" w:rsidP="00E2267D">
            <w:pPr>
              <w:tabs>
                <w:tab w:val="left" w:pos="5347"/>
              </w:tabs>
              <w:rPr>
                <w:rFonts w:ascii="Arial" w:hAnsi="Arial" w:cs="Arial"/>
              </w:rPr>
            </w:pPr>
            <w:r w:rsidRPr="00D4484E">
              <w:rPr>
                <w:rFonts w:ascii="Arial" w:hAnsi="Arial" w:cs="Arial"/>
                <w:bCs/>
              </w:rPr>
              <w:lastRenderedPageBreak/>
              <w:t>4.</w:t>
            </w:r>
            <w:r w:rsidR="00D915B8" w:rsidRPr="00D4484E">
              <w:rPr>
                <w:rFonts w:ascii="Arial" w:hAnsi="Arial" w:cs="Arial"/>
                <w:bCs/>
              </w:rPr>
              <w:t>1</w:t>
            </w:r>
            <w:r w:rsidR="004B663F" w:rsidRPr="00D4484E">
              <w:rPr>
                <w:rFonts w:ascii="Arial" w:hAnsi="Arial" w:cs="Arial"/>
                <w:bCs/>
              </w:rPr>
              <w:t>2</w:t>
            </w:r>
          </w:p>
        </w:tc>
        <w:tc>
          <w:tcPr>
            <w:tcW w:w="7875" w:type="dxa"/>
          </w:tcPr>
          <w:p w14:paraId="210B4102" w14:textId="77777777" w:rsidR="004057BA" w:rsidRPr="00D4484E" w:rsidRDefault="004057BA" w:rsidP="00387679">
            <w:pPr>
              <w:tabs>
                <w:tab w:val="left" w:pos="5347"/>
              </w:tabs>
              <w:rPr>
                <w:rFonts w:ascii="Arial" w:hAnsi="Arial" w:cs="Arial"/>
                <w:bCs/>
              </w:rPr>
            </w:pPr>
            <w:r w:rsidRPr="00D4484E">
              <w:rPr>
                <w:rFonts w:ascii="Arial" w:hAnsi="Arial" w:cs="Arial"/>
                <w:bCs/>
              </w:rPr>
              <w:t xml:space="preserve">The Board noted the </w:t>
            </w:r>
            <w:r w:rsidR="00387679" w:rsidRPr="00D4484E">
              <w:rPr>
                <w:rFonts w:ascii="Arial" w:hAnsi="Arial" w:cs="Arial"/>
                <w:bCs/>
              </w:rPr>
              <w:t>report.</w:t>
            </w:r>
          </w:p>
          <w:p w14:paraId="7840E059" w14:textId="785D0B6F" w:rsidR="00733156" w:rsidRPr="00D4484E" w:rsidRDefault="00733156" w:rsidP="00B3360C">
            <w:pPr>
              <w:tabs>
                <w:tab w:val="left" w:pos="5347"/>
              </w:tabs>
              <w:jc w:val="right"/>
              <w:rPr>
                <w:rFonts w:ascii="Arial" w:hAnsi="Arial" w:cs="Arial"/>
                <w:bCs/>
              </w:rPr>
            </w:pPr>
          </w:p>
        </w:tc>
      </w:tr>
      <w:tr w:rsidR="004057BA" w:rsidRPr="00D4484E" w14:paraId="55783B4C" w14:textId="77777777" w:rsidTr="00340D58">
        <w:trPr>
          <w:trHeight w:val="399"/>
        </w:trPr>
        <w:tc>
          <w:tcPr>
            <w:tcW w:w="1141" w:type="dxa"/>
          </w:tcPr>
          <w:p w14:paraId="6C2FBE71" w14:textId="0F22CB40" w:rsidR="004057BA" w:rsidRPr="00D4484E" w:rsidRDefault="004057BA" w:rsidP="00E2267D">
            <w:pPr>
              <w:tabs>
                <w:tab w:val="left" w:pos="5347"/>
              </w:tabs>
              <w:rPr>
                <w:rFonts w:ascii="Arial" w:hAnsi="Arial" w:cs="Arial"/>
                <w:b/>
                <w:bCs/>
              </w:rPr>
            </w:pPr>
            <w:r w:rsidRPr="00D4484E">
              <w:rPr>
                <w:rFonts w:ascii="Arial" w:hAnsi="Arial" w:cs="Arial"/>
                <w:b/>
                <w:bCs/>
              </w:rPr>
              <w:t>5</w:t>
            </w:r>
          </w:p>
        </w:tc>
        <w:tc>
          <w:tcPr>
            <w:tcW w:w="7875" w:type="dxa"/>
          </w:tcPr>
          <w:p w14:paraId="7EA9DC60" w14:textId="2F585631" w:rsidR="00797A2D" w:rsidRPr="00D4484E" w:rsidRDefault="00F9778C" w:rsidP="00E2267D">
            <w:pPr>
              <w:tabs>
                <w:tab w:val="left" w:pos="5347"/>
              </w:tabs>
              <w:rPr>
                <w:rFonts w:ascii="Arial" w:hAnsi="Arial" w:cs="Arial"/>
                <w:bCs/>
              </w:rPr>
            </w:pPr>
            <w:r w:rsidRPr="00D4484E">
              <w:rPr>
                <w:rFonts w:ascii="Arial" w:hAnsi="Arial" w:cs="Arial"/>
                <w:b/>
              </w:rPr>
              <w:t>Finance 2024/</w:t>
            </w:r>
            <w:r w:rsidR="00E13DF9">
              <w:rPr>
                <w:rFonts w:ascii="Arial" w:hAnsi="Arial" w:cs="Arial"/>
                <w:b/>
              </w:rPr>
              <w:t>2</w:t>
            </w:r>
            <w:r w:rsidRPr="00D4484E">
              <w:rPr>
                <w:rFonts w:ascii="Arial" w:hAnsi="Arial" w:cs="Arial"/>
                <w:b/>
              </w:rPr>
              <w:t>5 Q2 update</w:t>
            </w:r>
          </w:p>
        </w:tc>
      </w:tr>
      <w:tr w:rsidR="004057BA" w:rsidRPr="00D4484E" w14:paraId="0A513E8C" w14:textId="77777777" w:rsidTr="00340D58">
        <w:trPr>
          <w:trHeight w:val="399"/>
        </w:trPr>
        <w:tc>
          <w:tcPr>
            <w:tcW w:w="1141" w:type="dxa"/>
          </w:tcPr>
          <w:p w14:paraId="245E1B5B" w14:textId="22700142" w:rsidR="004057BA" w:rsidRPr="00D4484E" w:rsidRDefault="004057BA" w:rsidP="00E2267D">
            <w:pPr>
              <w:tabs>
                <w:tab w:val="left" w:pos="5347"/>
              </w:tabs>
              <w:rPr>
                <w:rFonts w:ascii="Arial" w:hAnsi="Arial" w:cs="Arial"/>
              </w:rPr>
            </w:pPr>
            <w:r w:rsidRPr="00D4484E">
              <w:rPr>
                <w:rFonts w:ascii="Arial" w:hAnsi="Arial" w:cs="Arial"/>
              </w:rPr>
              <w:t>5.1</w:t>
            </w:r>
          </w:p>
        </w:tc>
        <w:tc>
          <w:tcPr>
            <w:tcW w:w="7875" w:type="dxa"/>
          </w:tcPr>
          <w:p w14:paraId="53F81DC0" w14:textId="3111D52F" w:rsidR="00A077B3" w:rsidRPr="00D4484E" w:rsidRDefault="00A077B3" w:rsidP="00A077B3">
            <w:pPr>
              <w:rPr>
                <w:rFonts w:asciiTheme="minorBidi" w:hAnsiTheme="minorBidi"/>
              </w:rPr>
            </w:pPr>
            <w:r w:rsidRPr="00D4484E">
              <w:rPr>
                <w:rFonts w:asciiTheme="minorBidi" w:hAnsiTheme="minorBidi"/>
              </w:rPr>
              <w:t xml:space="preserve">Linda Aylmore </w:t>
            </w:r>
            <w:r w:rsidR="00D365EA" w:rsidRPr="00D4484E">
              <w:rPr>
                <w:rFonts w:asciiTheme="minorBidi" w:hAnsiTheme="minorBidi"/>
              </w:rPr>
              <w:t>presented</w:t>
            </w:r>
            <w:r w:rsidRPr="00D4484E">
              <w:rPr>
                <w:rFonts w:asciiTheme="minorBidi" w:hAnsiTheme="minorBidi"/>
              </w:rPr>
              <w:t xml:space="preserve"> an update on the latest financial position at Period 6 (Quarter 2).</w:t>
            </w:r>
          </w:p>
          <w:p w14:paraId="494C2C6D" w14:textId="05485E4E" w:rsidR="0015529A" w:rsidRPr="00D4484E" w:rsidRDefault="0015529A" w:rsidP="00F9778C">
            <w:pPr>
              <w:tabs>
                <w:tab w:val="left" w:pos="5347"/>
              </w:tabs>
              <w:rPr>
                <w:rFonts w:ascii="Arial" w:hAnsi="Arial" w:cs="Arial"/>
                <w:bCs/>
              </w:rPr>
            </w:pPr>
          </w:p>
        </w:tc>
      </w:tr>
      <w:tr w:rsidR="00E95493" w:rsidRPr="00D4484E" w14:paraId="1D4CB1FE" w14:textId="77777777" w:rsidTr="00340D58">
        <w:trPr>
          <w:trHeight w:val="399"/>
        </w:trPr>
        <w:tc>
          <w:tcPr>
            <w:tcW w:w="1141" w:type="dxa"/>
          </w:tcPr>
          <w:p w14:paraId="64299EDF" w14:textId="314CC2DD" w:rsidR="00E95493" w:rsidRPr="00D4484E" w:rsidRDefault="00AC6BB9" w:rsidP="00E2267D">
            <w:pPr>
              <w:tabs>
                <w:tab w:val="left" w:pos="5347"/>
              </w:tabs>
              <w:rPr>
                <w:rFonts w:ascii="Arial" w:hAnsi="Arial" w:cs="Arial"/>
              </w:rPr>
            </w:pPr>
            <w:r w:rsidRPr="00D4484E">
              <w:rPr>
                <w:rFonts w:ascii="Arial" w:hAnsi="Arial" w:cs="Arial"/>
              </w:rPr>
              <w:t>5.2</w:t>
            </w:r>
          </w:p>
        </w:tc>
        <w:tc>
          <w:tcPr>
            <w:tcW w:w="7875" w:type="dxa"/>
          </w:tcPr>
          <w:p w14:paraId="704FF70D" w14:textId="165FAD55" w:rsidR="000348FC" w:rsidRPr="00D4484E" w:rsidRDefault="000348FC" w:rsidP="000348FC">
            <w:pPr>
              <w:autoSpaceDE w:val="0"/>
              <w:autoSpaceDN w:val="0"/>
              <w:adjustRightInd w:val="0"/>
              <w:rPr>
                <w:rFonts w:asciiTheme="minorBidi" w:hAnsiTheme="minorBidi"/>
              </w:rPr>
            </w:pPr>
            <w:r w:rsidRPr="00D4484E">
              <w:rPr>
                <w:rFonts w:asciiTheme="minorBidi" w:hAnsiTheme="minorBidi"/>
              </w:rPr>
              <w:t xml:space="preserve">She highlighted the year to date (YTD) financial position was £52.3m with </w:t>
            </w:r>
            <w:r w:rsidR="003C7802">
              <w:rPr>
                <w:rFonts w:asciiTheme="minorBidi" w:hAnsiTheme="minorBidi"/>
              </w:rPr>
              <w:t xml:space="preserve">a </w:t>
            </w:r>
            <w:r w:rsidRPr="00D4484E">
              <w:rPr>
                <w:rFonts w:asciiTheme="minorBidi" w:hAnsiTheme="minorBidi"/>
              </w:rPr>
              <w:t>£4.8m underspen</w:t>
            </w:r>
            <w:r w:rsidR="003C7802">
              <w:rPr>
                <w:rFonts w:asciiTheme="minorBidi" w:hAnsiTheme="minorBidi"/>
              </w:rPr>
              <w:t>d</w:t>
            </w:r>
            <w:r w:rsidR="00D30740">
              <w:rPr>
                <w:rFonts w:asciiTheme="minorBidi" w:hAnsiTheme="minorBidi"/>
              </w:rPr>
              <w:t xml:space="preserve"> and the full year forecast expected to be £5.5m underspent by the end of the March 2025 based on current business information</w:t>
            </w:r>
            <w:r w:rsidRPr="00D4484E">
              <w:rPr>
                <w:rFonts w:asciiTheme="minorBidi" w:hAnsiTheme="minorBidi"/>
              </w:rPr>
              <w:t>. This was driven by:</w:t>
            </w:r>
          </w:p>
          <w:p w14:paraId="46C5937A" w14:textId="77777777" w:rsidR="000348FC" w:rsidRPr="00D4484E" w:rsidRDefault="000348FC" w:rsidP="000348FC">
            <w:pPr>
              <w:autoSpaceDE w:val="0"/>
              <w:autoSpaceDN w:val="0"/>
              <w:adjustRightInd w:val="0"/>
              <w:rPr>
                <w:rFonts w:asciiTheme="minorBidi" w:hAnsiTheme="minorBidi"/>
              </w:rPr>
            </w:pPr>
          </w:p>
          <w:p w14:paraId="24B77C93" w14:textId="33D1C854" w:rsidR="000348FC" w:rsidRPr="00D4484E" w:rsidRDefault="000348FC" w:rsidP="000348FC">
            <w:pPr>
              <w:pStyle w:val="ListParagraph"/>
              <w:numPr>
                <w:ilvl w:val="0"/>
                <w:numId w:val="15"/>
              </w:numPr>
              <w:autoSpaceDE w:val="0"/>
              <w:autoSpaceDN w:val="0"/>
              <w:adjustRightInd w:val="0"/>
              <w:rPr>
                <w:rFonts w:asciiTheme="minorBidi" w:hAnsiTheme="minorBidi"/>
              </w:rPr>
            </w:pPr>
            <w:r w:rsidRPr="00D4484E">
              <w:rPr>
                <w:rFonts w:asciiTheme="minorBidi" w:hAnsiTheme="minorBidi"/>
              </w:rPr>
              <w:t>Underspend in staff costs/recruitment and the impact of the pay award halfway through the year</w:t>
            </w:r>
            <w:r w:rsidR="00E43213">
              <w:rPr>
                <w:rFonts w:asciiTheme="minorBidi" w:hAnsiTheme="minorBidi"/>
              </w:rPr>
              <w:t>.</w:t>
            </w:r>
          </w:p>
          <w:p w14:paraId="2E32D14B" w14:textId="667040F7" w:rsidR="000348FC" w:rsidRPr="00D4484E" w:rsidRDefault="000348FC" w:rsidP="000348FC">
            <w:pPr>
              <w:pStyle w:val="ListParagraph"/>
              <w:numPr>
                <w:ilvl w:val="0"/>
                <w:numId w:val="15"/>
              </w:numPr>
              <w:autoSpaceDE w:val="0"/>
              <w:autoSpaceDN w:val="0"/>
              <w:adjustRightInd w:val="0"/>
              <w:rPr>
                <w:rFonts w:ascii="ArialMT" w:hAnsi="ArialMT" w:cs="ArialMT"/>
              </w:rPr>
            </w:pPr>
            <w:r w:rsidRPr="00D4484E">
              <w:rPr>
                <w:rFonts w:ascii="ArialMT" w:hAnsi="ArialMT" w:cs="ArialMT"/>
              </w:rPr>
              <w:t>Delays in work, slippage in G</w:t>
            </w:r>
            <w:r w:rsidR="003C7802">
              <w:rPr>
                <w:rFonts w:ascii="ArialMT" w:hAnsi="ArialMT" w:cs="ArialMT"/>
              </w:rPr>
              <w:t>DA</w:t>
            </w:r>
            <w:r w:rsidR="0071449F">
              <w:rPr>
                <w:rFonts w:ascii="ArialMT" w:hAnsi="ArialMT" w:cs="ArialMT"/>
              </w:rPr>
              <w:t xml:space="preserve"> </w:t>
            </w:r>
            <w:r w:rsidRPr="00D4484E">
              <w:rPr>
                <w:rFonts w:ascii="ArialMT" w:hAnsi="ArialMT" w:cs="ArialMT"/>
              </w:rPr>
              <w:t>progress</w:t>
            </w:r>
            <w:r w:rsidR="00E43213">
              <w:rPr>
                <w:rFonts w:ascii="ArialMT" w:hAnsi="ArialMT" w:cs="ArialMT"/>
              </w:rPr>
              <w:t>.</w:t>
            </w:r>
          </w:p>
          <w:p w14:paraId="6E94056E" w14:textId="0696F59F" w:rsidR="000348FC" w:rsidRPr="00D4484E" w:rsidRDefault="00F769CA" w:rsidP="000348FC">
            <w:pPr>
              <w:pStyle w:val="ListParagraph"/>
              <w:numPr>
                <w:ilvl w:val="0"/>
                <w:numId w:val="15"/>
              </w:numPr>
              <w:autoSpaceDE w:val="0"/>
              <w:autoSpaceDN w:val="0"/>
              <w:adjustRightInd w:val="0"/>
              <w:rPr>
                <w:rFonts w:ascii="ArialMT" w:hAnsi="ArialMT" w:cs="ArialMT"/>
              </w:rPr>
            </w:pPr>
            <w:r>
              <w:rPr>
                <w:rFonts w:ascii="ArialMT" w:hAnsi="ArialMT" w:cs="ArialMT"/>
              </w:rPr>
              <w:t>S</w:t>
            </w:r>
            <w:r w:rsidR="000348FC" w:rsidRPr="00D4484E">
              <w:rPr>
                <w:rFonts w:ascii="ArialMT" w:hAnsi="ArialMT" w:cs="ArialMT"/>
              </w:rPr>
              <w:t>lippage in the IT service provider (ITSP) project and the knock on effect causing slippage in other IT areas/initiatives</w:t>
            </w:r>
            <w:r w:rsidR="00E83424">
              <w:rPr>
                <w:rFonts w:ascii="ArialMT" w:hAnsi="ArialMT" w:cs="ArialMT"/>
              </w:rPr>
              <w:t>.</w:t>
            </w:r>
          </w:p>
          <w:p w14:paraId="3FA14F56" w14:textId="2B7EC746" w:rsidR="000348FC" w:rsidRPr="00D4484E" w:rsidRDefault="000348FC" w:rsidP="000348FC">
            <w:pPr>
              <w:pStyle w:val="ListParagraph"/>
              <w:numPr>
                <w:ilvl w:val="0"/>
                <w:numId w:val="15"/>
              </w:numPr>
              <w:autoSpaceDE w:val="0"/>
              <w:autoSpaceDN w:val="0"/>
              <w:adjustRightInd w:val="0"/>
              <w:rPr>
                <w:rFonts w:ascii="ArialMT" w:hAnsi="ArialMT" w:cs="ArialMT"/>
              </w:rPr>
            </w:pPr>
            <w:r w:rsidRPr="00D4484E">
              <w:rPr>
                <w:rFonts w:ascii="ArialMT" w:hAnsi="ArialMT" w:cs="ArialMT"/>
              </w:rPr>
              <w:t xml:space="preserve">Savings in other costs such as </w:t>
            </w:r>
            <w:r w:rsidR="00E83424">
              <w:rPr>
                <w:rFonts w:ascii="ArialMT" w:hAnsi="ArialMT" w:cs="ArialMT"/>
              </w:rPr>
              <w:t>t</w:t>
            </w:r>
            <w:r w:rsidRPr="00D4484E">
              <w:rPr>
                <w:rFonts w:ascii="ArialMT" w:hAnsi="ArialMT" w:cs="ArialMT"/>
              </w:rPr>
              <w:t xml:space="preserve">ravel and </w:t>
            </w:r>
            <w:r w:rsidR="00E83424">
              <w:rPr>
                <w:rFonts w:ascii="ArialMT" w:hAnsi="ArialMT" w:cs="ArialMT"/>
              </w:rPr>
              <w:t>s</w:t>
            </w:r>
            <w:r w:rsidRPr="00D4484E">
              <w:rPr>
                <w:rFonts w:ascii="ArialMT" w:hAnsi="ArialMT" w:cs="ArialMT"/>
              </w:rPr>
              <w:t>ubsistence (T&amp;S)</w:t>
            </w:r>
            <w:r w:rsidR="00E06DAC">
              <w:rPr>
                <w:rFonts w:ascii="ArialMT" w:hAnsi="ArialMT" w:cs="ArialMT"/>
              </w:rPr>
              <w:t>,</w:t>
            </w:r>
            <w:r w:rsidRPr="00D4484E">
              <w:rPr>
                <w:rFonts w:ascii="ArialMT" w:hAnsi="ArialMT" w:cs="ArialMT"/>
              </w:rPr>
              <w:t xml:space="preserve"> graduate sponsorships, </w:t>
            </w:r>
            <w:r w:rsidR="00EE68AE">
              <w:rPr>
                <w:rFonts w:ascii="ArialMT" w:hAnsi="ArialMT" w:cs="ArialMT"/>
              </w:rPr>
              <w:t xml:space="preserve">and </w:t>
            </w:r>
            <w:r w:rsidRPr="00D4484E">
              <w:rPr>
                <w:rFonts w:ascii="ArialMT" w:hAnsi="ArialMT" w:cs="ArialMT"/>
              </w:rPr>
              <w:t xml:space="preserve">research costs </w:t>
            </w:r>
            <w:r w:rsidR="00286862">
              <w:rPr>
                <w:rFonts w:ascii="ArialMT" w:hAnsi="ArialMT" w:cs="ArialMT"/>
              </w:rPr>
              <w:t>.</w:t>
            </w:r>
          </w:p>
          <w:p w14:paraId="2BC0C4DA" w14:textId="3B8FA508" w:rsidR="009C3F95" w:rsidRPr="00D4484E" w:rsidRDefault="009C3F95" w:rsidP="00F9778C">
            <w:pPr>
              <w:rPr>
                <w:rFonts w:ascii="Arial" w:hAnsi="Arial" w:cs="Arial"/>
                <w:bCs/>
              </w:rPr>
            </w:pPr>
          </w:p>
        </w:tc>
      </w:tr>
      <w:tr w:rsidR="00652170" w:rsidRPr="00D4484E" w14:paraId="71B1CC51" w14:textId="77777777" w:rsidTr="00340D58">
        <w:trPr>
          <w:trHeight w:val="399"/>
        </w:trPr>
        <w:tc>
          <w:tcPr>
            <w:tcW w:w="1141" w:type="dxa"/>
          </w:tcPr>
          <w:p w14:paraId="3223E4FB" w14:textId="11629BD1" w:rsidR="00652170" w:rsidRPr="00D4484E" w:rsidRDefault="00E4271E" w:rsidP="00E2267D">
            <w:pPr>
              <w:tabs>
                <w:tab w:val="left" w:pos="5347"/>
              </w:tabs>
              <w:rPr>
                <w:rFonts w:ascii="Arial" w:hAnsi="Arial" w:cs="Arial"/>
              </w:rPr>
            </w:pPr>
            <w:r w:rsidRPr="00D4484E">
              <w:rPr>
                <w:rFonts w:ascii="Arial" w:hAnsi="Arial" w:cs="Arial"/>
              </w:rPr>
              <w:t>5.3</w:t>
            </w:r>
          </w:p>
        </w:tc>
        <w:tc>
          <w:tcPr>
            <w:tcW w:w="7875" w:type="dxa"/>
          </w:tcPr>
          <w:p w14:paraId="63559EAE" w14:textId="61282CED" w:rsidR="00652170" w:rsidRPr="00D4484E" w:rsidRDefault="00EB231A" w:rsidP="00BF5742">
            <w:pPr>
              <w:rPr>
                <w:rFonts w:asciiTheme="minorBidi" w:hAnsiTheme="minorBidi"/>
              </w:rPr>
            </w:pPr>
            <w:r w:rsidRPr="00D4484E">
              <w:rPr>
                <w:rFonts w:asciiTheme="minorBidi" w:hAnsiTheme="minorBidi"/>
              </w:rPr>
              <w:t xml:space="preserve">She advised the Board of a piece of work that had been commissioned to look at ONR’s current </w:t>
            </w:r>
            <w:r w:rsidR="00D30740">
              <w:rPr>
                <w:rFonts w:asciiTheme="minorBidi" w:hAnsiTheme="minorBidi"/>
              </w:rPr>
              <w:t xml:space="preserve">resource </w:t>
            </w:r>
            <w:r w:rsidRPr="00D4484E">
              <w:rPr>
                <w:rFonts w:asciiTheme="minorBidi" w:hAnsiTheme="minorBidi"/>
              </w:rPr>
              <w:t xml:space="preserve">‘baseline’ and the 2025/26 ‘baseline’ FTE across the </w:t>
            </w:r>
            <w:r w:rsidR="00286862">
              <w:rPr>
                <w:rFonts w:asciiTheme="minorBidi" w:hAnsiTheme="minorBidi"/>
              </w:rPr>
              <w:t>organisation</w:t>
            </w:r>
            <w:r w:rsidRPr="00D4484E">
              <w:rPr>
                <w:rFonts w:asciiTheme="minorBidi" w:hAnsiTheme="minorBidi"/>
              </w:rPr>
              <w:t xml:space="preserve"> to assess </w:t>
            </w:r>
            <w:r w:rsidR="00D30740">
              <w:rPr>
                <w:rFonts w:asciiTheme="minorBidi" w:hAnsiTheme="minorBidi"/>
              </w:rPr>
              <w:t xml:space="preserve">and understand the </w:t>
            </w:r>
            <w:r w:rsidRPr="00D4484E">
              <w:rPr>
                <w:rFonts w:asciiTheme="minorBidi" w:hAnsiTheme="minorBidi"/>
              </w:rPr>
              <w:t xml:space="preserve">fixed cost base and to evaluate what variable costs can be bought in </w:t>
            </w:r>
            <w:r w:rsidR="00D30740">
              <w:rPr>
                <w:rFonts w:asciiTheme="minorBidi" w:hAnsiTheme="minorBidi"/>
              </w:rPr>
              <w:t xml:space="preserve">as necessary </w:t>
            </w:r>
            <w:r w:rsidRPr="00D4484E">
              <w:rPr>
                <w:rFonts w:asciiTheme="minorBidi" w:hAnsiTheme="minorBidi"/>
              </w:rPr>
              <w:t>via the</w:t>
            </w:r>
            <w:r w:rsidR="00BF5742">
              <w:rPr>
                <w:rFonts w:asciiTheme="minorBidi" w:hAnsiTheme="minorBidi"/>
              </w:rPr>
              <w:t xml:space="preserve"> </w:t>
            </w:r>
            <w:r w:rsidRPr="00D4484E">
              <w:rPr>
                <w:rFonts w:asciiTheme="minorBidi" w:hAnsiTheme="minorBidi"/>
              </w:rPr>
              <w:t xml:space="preserve">supply chain </w:t>
            </w:r>
            <w:r w:rsidR="00D30740">
              <w:rPr>
                <w:rFonts w:asciiTheme="minorBidi" w:hAnsiTheme="minorBidi"/>
              </w:rPr>
              <w:t xml:space="preserve">(technical support) </w:t>
            </w:r>
            <w:r w:rsidRPr="00D4484E">
              <w:rPr>
                <w:rFonts w:asciiTheme="minorBidi" w:hAnsiTheme="minorBidi"/>
              </w:rPr>
              <w:t>contracts. Th</w:t>
            </w:r>
            <w:r w:rsidR="00D30740">
              <w:rPr>
                <w:rFonts w:asciiTheme="minorBidi" w:hAnsiTheme="minorBidi"/>
              </w:rPr>
              <w:t xml:space="preserve">e timing of the review is </w:t>
            </w:r>
            <w:r w:rsidRPr="00D4484E">
              <w:rPr>
                <w:rFonts w:asciiTheme="minorBidi" w:hAnsiTheme="minorBidi"/>
              </w:rPr>
              <w:t xml:space="preserve">to set the scene as a transition year going into </w:t>
            </w:r>
            <w:r w:rsidR="00BF5742">
              <w:rPr>
                <w:rFonts w:asciiTheme="minorBidi" w:hAnsiTheme="minorBidi"/>
              </w:rPr>
              <w:t>ONR’s</w:t>
            </w:r>
            <w:r w:rsidRPr="00D4484E">
              <w:rPr>
                <w:rFonts w:asciiTheme="minorBidi" w:hAnsiTheme="minorBidi"/>
              </w:rPr>
              <w:t xml:space="preserve"> future </w:t>
            </w:r>
            <w:r w:rsidR="007B7E96">
              <w:rPr>
                <w:rFonts w:asciiTheme="minorBidi" w:hAnsiTheme="minorBidi"/>
              </w:rPr>
              <w:t>S</w:t>
            </w:r>
            <w:r w:rsidRPr="00D4484E">
              <w:rPr>
                <w:rFonts w:asciiTheme="minorBidi" w:hAnsiTheme="minorBidi"/>
              </w:rPr>
              <w:t>trategy period to 2030.</w:t>
            </w:r>
          </w:p>
          <w:p w14:paraId="26143E96" w14:textId="53009DBF" w:rsidR="00EB231A" w:rsidRPr="00D4484E" w:rsidRDefault="00EB231A" w:rsidP="00EB231A">
            <w:pPr>
              <w:rPr>
                <w:rFonts w:asciiTheme="minorBidi" w:hAnsiTheme="minorBidi"/>
              </w:rPr>
            </w:pPr>
          </w:p>
        </w:tc>
      </w:tr>
      <w:tr w:rsidR="00AC6BB9" w:rsidRPr="00D4484E" w14:paraId="444E1E8E" w14:textId="77777777" w:rsidTr="00340D58">
        <w:trPr>
          <w:trHeight w:val="399"/>
        </w:trPr>
        <w:tc>
          <w:tcPr>
            <w:tcW w:w="1141" w:type="dxa"/>
          </w:tcPr>
          <w:p w14:paraId="01D1EC15" w14:textId="67DDB4EE" w:rsidR="00AC6BB9" w:rsidRPr="00D4484E" w:rsidRDefault="0015529A" w:rsidP="00E2267D">
            <w:pPr>
              <w:tabs>
                <w:tab w:val="left" w:pos="5347"/>
              </w:tabs>
              <w:rPr>
                <w:rFonts w:ascii="Arial" w:hAnsi="Arial" w:cs="Arial"/>
              </w:rPr>
            </w:pPr>
            <w:r w:rsidRPr="00D4484E">
              <w:rPr>
                <w:rFonts w:ascii="Arial" w:hAnsi="Arial" w:cs="Arial"/>
              </w:rPr>
              <w:t>5.</w:t>
            </w:r>
            <w:r w:rsidR="00D07DE5" w:rsidRPr="00D4484E">
              <w:rPr>
                <w:rFonts w:ascii="Arial" w:hAnsi="Arial" w:cs="Arial"/>
              </w:rPr>
              <w:t>4</w:t>
            </w:r>
          </w:p>
        </w:tc>
        <w:tc>
          <w:tcPr>
            <w:tcW w:w="7875" w:type="dxa"/>
          </w:tcPr>
          <w:p w14:paraId="69C92F68" w14:textId="77777777" w:rsidR="004B663F" w:rsidRPr="00D4484E" w:rsidRDefault="004B663F" w:rsidP="004B663F">
            <w:pPr>
              <w:rPr>
                <w:rFonts w:asciiTheme="minorBidi" w:hAnsiTheme="minorBidi"/>
              </w:rPr>
            </w:pPr>
            <w:r w:rsidRPr="00D4484E">
              <w:rPr>
                <w:rFonts w:asciiTheme="minorBidi" w:hAnsiTheme="minorBidi"/>
              </w:rPr>
              <w:t>In discussion the Board:</w:t>
            </w:r>
          </w:p>
          <w:p w14:paraId="026FBA07" w14:textId="77777777" w:rsidR="004B663F" w:rsidRPr="00D4484E" w:rsidRDefault="004B663F" w:rsidP="004B663F">
            <w:pPr>
              <w:rPr>
                <w:rFonts w:asciiTheme="minorBidi" w:hAnsiTheme="minorBidi"/>
              </w:rPr>
            </w:pPr>
          </w:p>
          <w:p w14:paraId="662C968D" w14:textId="4F05B940" w:rsidR="004B663F" w:rsidRPr="00D4484E" w:rsidRDefault="004B663F" w:rsidP="004B663F">
            <w:pPr>
              <w:pStyle w:val="ListParagraph"/>
              <w:numPr>
                <w:ilvl w:val="0"/>
                <w:numId w:val="16"/>
              </w:numPr>
              <w:spacing w:after="160" w:line="259" w:lineRule="auto"/>
              <w:rPr>
                <w:rFonts w:asciiTheme="minorBidi" w:hAnsiTheme="minorBidi"/>
              </w:rPr>
            </w:pPr>
            <w:r w:rsidRPr="00D4484E">
              <w:rPr>
                <w:rFonts w:asciiTheme="minorBidi" w:hAnsiTheme="minorBidi"/>
              </w:rPr>
              <w:t xml:space="preserve">Emphasised the need to get the baselining right. There would be work to do within the organisation to build </w:t>
            </w:r>
            <w:r w:rsidR="00C11228" w:rsidRPr="00D4484E">
              <w:rPr>
                <w:rFonts w:asciiTheme="minorBidi" w:hAnsiTheme="minorBidi"/>
              </w:rPr>
              <w:t xml:space="preserve">on </w:t>
            </w:r>
            <w:r w:rsidRPr="00D4484E">
              <w:rPr>
                <w:rFonts w:asciiTheme="minorBidi" w:hAnsiTheme="minorBidi"/>
              </w:rPr>
              <w:t xml:space="preserve">the understanding of baselining and for </w:t>
            </w:r>
            <w:r w:rsidR="00126D52">
              <w:rPr>
                <w:rFonts w:asciiTheme="minorBidi" w:hAnsiTheme="minorBidi"/>
              </w:rPr>
              <w:t>d</w:t>
            </w:r>
            <w:r w:rsidRPr="00D4484E">
              <w:rPr>
                <w:rFonts w:asciiTheme="minorBidi" w:hAnsiTheme="minorBidi"/>
              </w:rPr>
              <w:t xml:space="preserve">irectors to understand </w:t>
            </w:r>
            <w:r w:rsidRPr="00D4484E">
              <w:rPr>
                <w:rFonts w:asciiTheme="minorBidi" w:hAnsiTheme="minorBidi"/>
              </w:rPr>
              <w:lastRenderedPageBreak/>
              <w:t xml:space="preserve">the output of the exercise before </w:t>
            </w:r>
            <w:r w:rsidR="00C11228" w:rsidRPr="00D4484E">
              <w:rPr>
                <w:rFonts w:asciiTheme="minorBidi" w:hAnsiTheme="minorBidi"/>
              </w:rPr>
              <w:t>going into</w:t>
            </w:r>
            <w:r w:rsidRPr="00D4484E">
              <w:rPr>
                <w:rFonts w:asciiTheme="minorBidi" w:hAnsiTheme="minorBidi"/>
              </w:rPr>
              <w:t xml:space="preserve"> business planning.</w:t>
            </w:r>
          </w:p>
          <w:p w14:paraId="57987D08" w14:textId="67CEAD86" w:rsidR="004B663F" w:rsidRPr="00D4484E" w:rsidRDefault="004B663F" w:rsidP="004B663F">
            <w:pPr>
              <w:pStyle w:val="ListParagraph"/>
              <w:numPr>
                <w:ilvl w:val="0"/>
                <w:numId w:val="16"/>
              </w:numPr>
              <w:spacing w:after="160" w:line="259" w:lineRule="auto"/>
              <w:rPr>
                <w:rFonts w:asciiTheme="minorBidi" w:hAnsiTheme="minorBidi"/>
              </w:rPr>
            </w:pPr>
            <w:r w:rsidRPr="00D4484E">
              <w:rPr>
                <w:rFonts w:asciiTheme="minorBidi" w:hAnsiTheme="minorBidi"/>
              </w:rPr>
              <w:t xml:space="preserve">Noted the importance of demonstrating efficiency savings, and opportunities to learn from </w:t>
            </w:r>
            <w:r w:rsidR="000E3599" w:rsidRPr="00D4484E">
              <w:rPr>
                <w:rFonts w:asciiTheme="minorBidi" w:hAnsiTheme="minorBidi"/>
              </w:rPr>
              <w:t xml:space="preserve">what </w:t>
            </w:r>
            <w:r w:rsidRPr="00D4484E">
              <w:rPr>
                <w:rFonts w:asciiTheme="minorBidi" w:hAnsiTheme="minorBidi"/>
              </w:rPr>
              <w:t xml:space="preserve">government departments </w:t>
            </w:r>
            <w:r w:rsidR="000E3599" w:rsidRPr="00D4484E">
              <w:rPr>
                <w:rFonts w:asciiTheme="minorBidi" w:hAnsiTheme="minorBidi"/>
              </w:rPr>
              <w:t xml:space="preserve">were doing and </w:t>
            </w:r>
            <w:r w:rsidRPr="00D4484E">
              <w:rPr>
                <w:rFonts w:asciiTheme="minorBidi" w:hAnsiTheme="minorBidi"/>
              </w:rPr>
              <w:t xml:space="preserve">tools </w:t>
            </w:r>
            <w:r w:rsidR="003D1BE9" w:rsidRPr="00D4484E">
              <w:rPr>
                <w:rFonts w:asciiTheme="minorBidi" w:hAnsiTheme="minorBidi"/>
              </w:rPr>
              <w:t xml:space="preserve">that they </w:t>
            </w:r>
            <w:r w:rsidRPr="00D4484E">
              <w:rPr>
                <w:rFonts w:asciiTheme="minorBidi" w:hAnsiTheme="minorBidi"/>
              </w:rPr>
              <w:t>use</w:t>
            </w:r>
            <w:r w:rsidR="003D1BE9" w:rsidRPr="00D4484E">
              <w:rPr>
                <w:rFonts w:asciiTheme="minorBidi" w:hAnsiTheme="minorBidi"/>
              </w:rPr>
              <w:t xml:space="preserve">d, which </w:t>
            </w:r>
            <w:r w:rsidRPr="00D4484E">
              <w:rPr>
                <w:rFonts w:asciiTheme="minorBidi" w:hAnsiTheme="minorBidi"/>
              </w:rPr>
              <w:t>could be adopted by ONR.</w:t>
            </w:r>
          </w:p>
          <w:p w14:paraId="100185A2" w14:textId="3C05A77A" w:rsidR="004B663F" w:rsidRPr="00D4484E" w:rsidRDefault="004B663F" w:rsidP="004B663F">
            <w:pPr>
              <w:pStyle w:val="ListParagraph"/>
              <w:numPr>
                <w:ilvl w:val="0"/>
                <w:numId w:val="16"/>
              </w:numPr>
              <w:spacing w:after="160" w:line="259" w:lineRule="auto"/>
              <w:rPr>
                <w:rFonts w:asciiTheme="minorBidi" w:hAnsiTheme="minorBidi"/>
              </w:rPr>
            </w:pPr>
            <w:r w:rsidRPr="00D4484E">
              <w:rPr>
                <w:rFonts w:asciiTheme="minorBidi" w:hAnsiTheme="minorBidi"/>
              </w:rPr>
              <w:t xml:space="preserve">Discussed the impact on staff and the support being offered </w:t>
            </w:r>
            <w:r w:rsidR="00EE68AE">
              <w:rPr>
                <w:rFonts w:asciiTheme="minorBidi" w:hAnsiTheme="minorBidi"/>
              </w:rPr>
              <w:t>to</w:t>
            </w:r>
            <w:r w:rsidR="005B4AF4" w:rsidRPr="00D4484E">
              <w:rPr>
                <w:rFonts w:asciiTheme="minorBidi" w:hAnsiTheme="minorBidi"/>
              </w:rPr>
              <w:t xml:space="preserve"> </w:t>
            </w:r>
            <w:r w:rsidR="00EE68AE">
              <w:rPr>
                <w:rFonts w:asciiTheme="minorBidi" w:hAnsiTheme="minorBidi"/>
              </w:rPr>
              <w:t xml:space="preserve">enable the </w:t>
            </w:r>
            <w:r w:rsidR="00EE68AE" w:rsidRPr="00D4484E">
              <w:rPr>
                <w:rFonts w:asciiTheme="minorBidi" w:hAnsiTheme="minorBidi"/>
              </w:rPr>
              <w:t>develo</w:t>
            </w:r>
            <w:r w:rsidR="00EE68AE">
              <w:rPr>
                <w:rFonts w:asciiTheme="minorBidi" w:hAnsiTheme="minorBidi"/>
              </w:rPr>
              <w:t>pment</w:t>
            </w:r>
            <w:r w:rsidRPr="00D4484E">
              <w:rPr>
                <w:rFonts w:asciiTheme="minorBidi" w:hAnsiTheme="minorBidi"/>
              </w:rPr>
              <w:t xml:space="preserve"> </w:t>
            </w:r>
            <w:r w:rsidR="00FD6C09">
              <w:rPr>
                <w:rFonts w:asciiTheme="minorBidi" w:hAnsiTheme="minorBidi"/>
              </w:rPr>
              <w:t xml:space="preserve">of </w:t>
            </w:r>
            <w:r w:rsidRPr="00D4484E">
              <w:rPr>
                <w:rFonts w:asciiTheme="minorBidi" w:hAnsiTheme="minorBidi"/>
              </w:rPr>
              <w:t xml:space="preserve">a clear planning system </w:t>
            </w:r>
            <w:r w:rsidR="00EE68AE">
              <w:rPr>
                <w:rFonts w:asciiTheme="minorBidi" w:hAnsiTheme="minorBidi"/>
              </w:rPr>
              <w:t>which would support</w:t>
            </w:r>
            <w:r w:rsidRPr="00D4484E">
              <w:rPr>
                <w:rFonts w:asciiTheme="minorBidi" w:hAnsiTheme="minorBidi"/>
              </w:rPr>
              <w:t xml:space="preserve"> the baselining exercise.</w:t>
            </w:r>
          </w:p>
          <w:p w14:paraId="61B8B3A8" w14:textId="4C1DB1A0" w:rsidR="004B663F" w:rsidRDefault="004B663F" w:rsidP="004B663F">
            <w:pPr>
              <w:pStyle w:val="ListParagraph"/>
              <w:numPr>
                <w:ilvl w:val="0"/>
                <w:numId w:val="16"/>
              </w:numPr>
              <w:spacing w:after="160" w:line="259" w:lineRule="auto"/>
              <w:rPr>
                <w:rFonts w:asciiTheme="minorBidi" w:hAnsiTheme="minorBidi"/>
              </w:rPr>
            </w:pPr>
            <w:r w:rsidRPr="00D4484E">
              <w:rPr>
                <w:rFonts w:asciiTheme="minorBidi" w:hAnsiTheme="minorBidi"/>
              </w:rPr>
              <w:t>Highlighted the need to address the year-on-year underspend on recruitment as a priority. This was not linked to an ability to recruit but to budget methodology and assumptions of a 1</w:t>
            </w:r>
            <w:r w:rsidR="00D753D0">
              <w:rPr>
                <w:rFonts w:asciiTheme="minorBidi" w:hAnsiTheme="minorBidi"/>
              </w:rPr>
              <w:t xml:space="preserve"> </w:t>
            </w:r>
            <w:r w:rsidRPr="00D4484E">
              <w:rPr>
                <w:rFonts w:asciiTheme="minorBidi" w:hAnsiTheme="minorBidi"/>
              </w:rPr>
              <w:t xml:space="preserve">April start date for </w:t>
            </w:r>
            <w:r w:rsidR="00733A3B">
              <w:rPr>
                <w:rFonts w:asciiTheme="minorBidi" w:hAnsiTheme="minorBidi"/>
              </w:rPr>
              <w:t xml:space="preserve">all </w:t>
            </w:r>
            <w:r w:rsidRPr="00D4484E">
              <w:rPr>
                <w:rFonts w:asciiTheme="minorBidi" w:hAnsiTheme="minorBidi"/>
              </w:rPr>
              <w:t>new joine</w:t>
            </w:r>
            <w:r w:rsidR="00AA0E53" w:rsidRPr="00D4484E">
              <w:rPr>
                <w:rFonts w:asciiTheme="minorBidi" w:hAnsiTheme="minorBidi"/>
              </w:rPr>
              <w:t>rs</w:t>
            </w:r>
            <w:r w:rsidRPr="00D4484E">
              <w:rPr>
                <w:rFonts w:asciiTheme="minorBidi" w:hAnsiTheme="minorBidi"/>
              </w:rPr>
              <w:t xml:space="preserve"> which was </w:t>
            </w:r>
            <w:r w:rsidR="00EE68AE">
              <w:rPr>
                <w:rFonts w:asciiTheme="minorBidi" w:hAnsiTheme="minorBidi"/>
              </w:rPr>
              <w:t>a</w:t>
            </w:r>
            <w:r w:rsidRPr="00D4484E">
              <w:rPr>
                <w:rFonts w:asciiTheme="minorBidi" w:hAnsiTheme="minorBidi"/>
              </w:rPr>
              <w:t>n ineffective model.</w:t>
            </w:r>
          </w:p>
          <w:p w14:paraId="6D5A8285" w14:textId="197DD4B4" w:rsidR="00471C1A" w:rsidRPr="00340D58" w:rsidRDefault="00604B3D" w:rsidP="00340D58">
            <w:pPr>
              <w:spacing w:after="160" w:line="259" w:lineRule="auto"/>
              <w:rPr>
                <w:rFonts w:asciiTheme="minorBidi" w:hAnsiTheme="minorBidi"/>
                <w:b/>
                <w:bCs/>
              </w:rPr>
            </w:pPr>
            <w:r w:rsidRPr="00340D58">
              <w:rPr>
                <w:rFonts w:asciiTheme="minorBidi" w:hAnsiTheme="minorBidi"/>
                <w:b/>
                <w:bCs/>
              </w:rPr>
              <w:t xml:space="preserve">Action: Linda Aylmore to provide a paper to the Board outlining ONR’s </w:t>
            </w:r>
            <w:r w:rsidR="00D30740" w:rsidRPr="00340D58">
              <w:rPr>
                <w:rFonts w:asciiTheme="minorBidi" w:hAnsiTheme="minorBidi"/>
                <w:b/>
                <w:bCs/>
              </w:rPr>
              <w:t xml:space="preserve">resource baseline requirements and needs </w:t>
            </w:r>
            <w:r w:rsidRPr="00340D58">
              <w:rPr>
                <w:rFonts w:asciiTheme="minorBidi" w:hAnsiTheme="minorBidi"/>
                <w:b/>
                <w:bCs/>
              </w:rPr>
              <w:t>in advance of the Board’s approval of the 2025-26 budget.</w:t>
            </w:r>
          </w:p>
        </w:tc>
      </w:tr>
      <w:tr w:rsidR="004057BA" w:rsidRPr="00D4484E" w14:paraId="116FEBB6" w14:textId="77777777" w:rsidTr="00340D58">
        <w:trPr>
          <w:trHeight w:val="399"/>
        </w:trPr>
        <w:tc>
          <w:tcPr>
            <w:tcW w:w="1141" w:type="dxa"/>
          </w:tcPr>
          <w:p w14:paraId="447CE633" w14:textId="565A56C6" w:rsidR="004057BA" w:rsidRPr="00D4484E" w:rsidRDefault="004057BA" w:rsidP="00E2267D">
            <w:pPr>
              <w:tabs>
                <w:tab w:val="left" w:pos="5347"/>
              </w:tabs>
              <w:rPr>
                <w:rFonts w:ascii="Arial" w:hAnsi="Arial" w:cs="Arial"/>
              </w:rPr>
            </w:pPr>
            <w:r w:rsidRPr="00D4484E">
              <w:rPr>
                <w:rFonts w:ascii="Arial" w:hAnsi="Arial" w:cs="Arial"/>
              </w:rPr>
              <w:lastRenderedPageBreak/>
              <w:t>5.</w:t>
            </w:r>
            <w:r w:rsidR="004B663F" w:rsidRPr="00D4484E">
              <w:rPr>
                <w:rFonts w:ascii="Arial" w:hAnsi="Arial" w:cs="Arial"/>
              </w:rPr>
              <w:t>5</w:t>
            </w:r>
          </w:p>
        </w:tc>
        <w:tc>
          <w:tcPr>
            <w:tcW w:w="7875" w:type="dxa"/>
          </w:tcPr>
          <w:p w14:paraId="069807CD" w14:textId="49884EBD" w:rsidR="00937DC4" w:rsidRPr="00D4484E" w:rsidRDefault="005124A9" w:rsidP="00F9778C">
            <w:pPr>
              <w:tabs>
                <w:tab w:val="left" w:pos="5347"/>
              </w:tabs>
              <w:rPr>
                <w:rFonts w:ascii="Arial" w:hAnsi="Arial" w:cs="Arial"/>
                <w:bCs/>
              </w:rPr>
            </w:pPr>
            <w:r w:rsidRPr="00D4484E">
              <w:rPr>
                <w:rFonts w:ascii="Arial" w:hAnsi="Arial" w:cs="Arial"/>
                <w:bCs/>
              </w:rPr>
              <w:t xml:space="preserve">The </w:t>
            </w:r>
            <w:r w:rsidR="00A003A3" w:rsidRPr="00D4484E">
              <w:rPr>
                <w:rFonts w:ascii="Arial" w:hAnsi="Arial" w:cs="Arial"/>
                <w:bCs/>
              </w:rPr>
              <w:t xml:space="preserve">Board </w:t>
            </w:r>
            <w:r w:rsidR="00283957" w:rsidRPr="00D4484E">
              <w:rPr>
                <w:rFonts w:ascii="Arial" w:hAnsi="Arial" w:cs="Arial"/>
                <w:bCs/>
              </w:rPr>
              <w:t>noted the report.</w:t>
            </w:r>
          </w:p>
        </w:tc>
      </w:tr>
      <w:tr w:rsidR="004057BA" w:rsidRPr="00D4484E" w14:paraId="282A1696" w14:textId="77777777" w:rsidTr="00340D58">
        <w:trPr>
          <w:trHeight w:val="399"/>
        </w:trPr>
        <w:tc>
          <w:tcPr>
            <w:tcW w:w="1141" w:type="dxa"/>
          </w:tcPr>
          <w:p w14:paraId="5EDE7593" w14:textId="44D2A485" w:rsidR="004057BA" w:rsidRPr="00D4484E" w:rsidRDefault="004057BA" w:rsidP="00E2267D">
            <w:pPr>
              <w:tabs>
                <w:tab w:val="left" w:pos="5347"/>
              </w:tabs>
              <w:rPr>
                <w:rFonts w:ascii="Arial" w:hAnsi="Arial" w:cs="Arial"/>
                <w:b/>
                <w:bCs/>
              </w:rPr>
            </w:pPr>
            <w:r w:rsidRPr="00D4484E">
              <w:rPr>
                <w:rFonts w:ascii="Arial" w:hAnsi="Arial" w:cs="Arial"/>
                <w:b/>
                <w:bCs/>
              </w:rPr>
              <w:t>6</w:t>
            </w:r>
          </w:p>
        </w:tc>
        <w:tc>
          <w:tcPr>
            <w:tcW w:w="7875" w:type="dxa"/>
          </w:tcPr>
          <w:p w14:paraId="17516205" w14:textId="140F574E" w:rsidR="00FC5463" w:rsidRPr="00D4484E" w:rsidRDefault="001B2E99" w:rsidP="00FC5463">
            <w:pPr>
              <w:tabs>
                <w:tab w:val="left" w:pos="5347"/>
              </w:tabs>
              <w:rPr>
                <w:rFonts w:ascii="Arial" w:hAnsi="Arial" w:cs="Arial"/>
                <w:bCs/>
              </w:rPr>
            </w:pPr>
            <w:r w:rsidRPr="00D4484E">
              <w:rPr>
                <w:rFonts w:ascii="Arial" w:hAnsi="Arial" w:cs="Arial"/>
                <w:b/>
              </w:rPr>
              <w:t>National Nuclear Strategic Plan for Skills</w:t>
            </w:r>
          </w:p>
        </w:tc>
      </w:tr>
      <w:tr w:rsidR="004057BA" w:rsidRPr="00D4484E" w14:paraId="01D629BB" w14:textId="77777777" w:rsidTr="00340D58">
        <w:trPr>
          <w:trHeight w:val="399"/>
        </w:trPr>
        <w:tc>
          <w:tcPr>
            <w:tcW w:w="1141" w:type="dxa"/>
          </w:tcPr>
          <w:p w14:paraId="0B29EF49" w14:textId="260BD334" w:rsidR="004057BA" w:rsidRPr="00D4484E" w:rsidRDefault="004057BA" w:rsidP="00E2267D">
            <w:pPr>
              <w:tabs>
                <w:tab w:val="left" w:pos="5347"/>
              </w:tabs>
              <w:rPr>
                <w:rFonts w:ascii="Arial" w:hAnsi="Arial" w:cs="Arial"/>
              </w:rPr>
            </w:pPr>
            <w:r w:rsidRPr="00D4484E">
              <w:rPr>
                <w:rFonts w:ascii="Arial" w:hAnsi="Arial" w:cs="Arial"/>
              </w:rPr>
              <w:t>6.1</w:t>
            </w:r>
          </w:p>
        </w:tc>
        <w:tc>
          <w:tcPr>
            <w:tcW w:w="7875" w:type="dxa"/>
          </w:tcPr>
          <w:p w14:paraId="09F45B56" w14:textId="77777777" w:rsidR="00F40F69" w:rsidRPr="00D4484E" w:rsidRDefault="00F40F69" w:rsidP="00F40F69">
            <w:pPr>
              <w:rPr>
                <w:rFonts w:asciiTheme="minorBidi" w:hAnsiTheme="minorBidi"/>
              </w:rPr>
            </w:pPr>
            <w:r w:rsidRPr="00D4484E">
              <w:rPr>
                <w:rFonts w:asciiTheme="minorBidi" w:hAnsiTheme="minorBidi"/>
              </w:rPr>
              <w:t>Emily Ashwell joined the meeting and introduced her slides which provided an update to the Board on the Nuclear Skills Plan.</w:t>
            </w:r>
          </w:p>
          <w:p w14:paraId="62CD878D" w14:textId="4CBFB785" w:rsidR="00797A2D" w:rsidRPr="00D4484E" w:rsidRDefault="00797A2D" w:rsidP="001B2E99">
            <w:pPr>
              <w:rPr>
                <w:rFonts w:ascii="Arial" w:hAnsi="Arial" w:cs="Arial"/>
                <w:bCs/>
              </w:rPr>
            </w:pPr>
          </w:p>
        </w:tc>
      </w:tr>
      <w:tr w:rsidR="00CD5D97" w:rsidRPr="00D4484E" w14:paraId="0DE9A19C" w14:textId="77777777" w:rsidTr="00340D58">
        <w:trPr>
          <w:trHeight w:val="399"/>
        </w:trPr>
        <w:tc>
          <w:tcPr>
            <w:tcW w:w="1141" w:type="dxa"/>
          </w:tcPr>
          <w:p w14:paraId="7D919C8F" w14:textId="2C459B01" w:rsidR="00CD5D97" w:rsidRPr="00D4484E" w:rsidRDefault="00420DA9" w:rsidP="00E2267D">
            <w:pPr>
              <w:tabs>
                <w:tab w:val="left" w:pos="5347"/>
              </w:tabs>
              <w:rPr>
                <w:rFonts w:ascii="Arial" w:hAnsi="Arial" w:cs="Arial"/>
                <w:color w:val="000000" w:themeColor="text1"/>
              </w:rPr>
            </w:pPr>
            <w:r w:rsidRPr="00D4484E">
              <w:rPr>
                <w:rFonts w:ascii="Arial" w:hAnsi="Arial" w:cs="Arial"/>
                <w:color w:val="000000" w:themeColor="text1"/>
              </w:rPr>
              <w:t>6.2</w:t>
            </w:r>
          </w:p>
        </w:tc>
        <w:tc>
          <w:tcPr>
            <w:tcW w:w="7875" w:type="dxa"/>
          </w:tcPr>
          <w:p w14:paraId="7C184EDA" w14:textId="1ACB3B96" w:rsidR="00283957" w:rsidRPr="00D4484E" w:rsidRDefault="00283957" w:rsidP="00283957">
            <w:pPr>
              <w:rPr>
                <w:rFonts w:asciiTheme="minorBidi" w:hAnsiTheme="minorBidi"/>
              </w:rPr>
            </w:pPr>
            <w:r w:rsidRPr="00D4484E">
              <w:rPr>
                <w:rFonts w:asciiTheme="minorBidi" w:hAnsiTheme="minorBidi"/>
              </w:rPr>
              <w:t>She thank</w:t>
            </w:r>
            <w:r w:rsidR="00C00573" w:rsidRPr="00D4484E">
              <w:rPr>
                <w:rFonts w:asciiTheme="minorBidi" w:hAnsiTheme="minorBidi"/>
              </w:rPr>
              <w:t>ed</w:t>
            </w:r>
            <w:r w:rsidRPr="00D4484E">
              <w:rPr>
                <w:rFonts w:asciiTheme="minorBidi" w:hAnsiTheme="minorBidi"/>
              </w:rPr>
              <w:t xml:space="preserve"> ONR for participati</w:t>
            </w:r>
            <w:r w:rsidR="0028042F" w:rsidRPr="00D4484E">
              <w:rPr>
                <w:rFonts w:asciiTheme="minorBidi" w:hAnsiTheme="minorBidi"/>
              </w:rPr>
              <w:t>ng</w:t>
            </w:r>
            <w:r w:rsidRPr="00D4484E">
              <w:rPr>
                <w:rFonts w:asciiTheme="minorBidi" w:hAnsiTheme="minorBidi"/>
              </w:rPr>
              <w:t xml:space="preserve"> in the programme </w:t>
            </w:r>
            <w:r w:rsidR="0028042F" w:rsidRPr="00D4484E">
              <w:rPr>
                <w:rFonts w:asciiTheme="minorBidi" w:hAnsiTheme="minorBidi"/>
              </w:rPr>
              <w:t>and emphasised</w:t>
            </w:r>
            <w:r w:rsidRPr="00D4484E">
              <w:rPr>
                <w:rFonts w:asciiTheme="minorBidi" w:hAnsiTheme="minorBidi"/>
              </w:rPr>
              <w:t xml:space="preserve"> the importance of thinking about how we look at the skills challenge faced by the sector and the important interface between sector and regulator.</w:t>
            </w:r>
          </w:p>
          <w:p w14:paraId="563016DB" w14:textId="286FB967" w:rsidR="00914866" w:rsidRPr="00D4484E" w:rsidRDefault="00914866" w:rsidP="001B2E99">
            <w:pPr>
              <w:rPr>
                <w:rFonts w:ascii="Arial" w:hAnsi="Arial" w:cs="Arial"/>
                <w:bCs/>
                <w:color w:val="000000" w:themeColor="text1"/>
              </w:rPr>
            </w:pPr>
          </w:p>
        </w:tc>
      </w:tr>
      <w:tr w:rsidR="004B02FF" w:rsidRPr="00D4484E" w14:paraId="718312F6" w14:textId="77777777" w:rsidTr="00340D58">
        <w:trPr>
          <w:trHeight w:val="399"/>
        </w:trPr>
        <w:tc>
          <w:tcPr>
            <w:tcW w:w="1141" w:type="dxa"/>
          </w:tcPr>
          <w:p w14:paraId="125392A0" w14:textId="539A3032" w:rsidR="004B02FF" w:rsidRPr="00D4484E" w:rsidRDefault="004B02FF" w:rsidP="00E2267D">
            <w:pPr>
              <w:tabs>
                <w:tab w:val="left" w:pos="5347"/>
              </w:tabs>
              <w:rPr>
                <w:rFonts w:ascii="Arial" w:hAnsi="Arial" w:cs="Arial"/>
                <w:color w:val="000000" w:themeColor="text1"/>
              </w:rPr>
            </w:pPr>
            <w:r w:rsidRPr="00D4484E">
              <w:rPr>
                <w:rFonts w:ascii="Arial" w:hAnsi="Arial" w:cs="Arial"/>
                <w:color w:val="000000" w:themeColor="text1"/>
              </w:rPr>
              <w:t>6.3</w:t>
            </w:r>
          </w:p>
        </w:tc>
        <w:tc>
          <w:tcPr>
            <w:tcW w:w="7875" w:type="dxa"/>
          </w:tcPr>
          <w:p w14:paraId="5013E262" w14:textId="3ADA41D8" w:rsidR="00CB0812" w:rsidRPr="00D4484E" w:rsidRDefault="00CB0812" w:rsidP="00CB0812">
            <w:pPr>
              <w:rPr>
                <w:rFonts w:asciiTheme="minorBidi" w:hAnsiTheme="minorBidi"/>
              </w:rPr>
            </w:pPr>
            <w:r w:rsidRPr="00D4484E">
              <w:rPr>
                <w:rFonts w:asciiTheme="minorBidi" w:hAnsiTheme="minorBidi"/>
              </w:rPr>
              <w:t xml:space="preserve">She provided background </w:t>
            </w:r>
            <w:r w:rsidR="00EE68AE">
              <w:rPr>
                <w:rFonts w:asciiTheme="minorBidi" w:hAnsiTheme="minorBidi"/>
              </w:rPr>
              <w:t>on</w:t>
            </w:r>
            <w:r w:rsidRPr="00D4484E">
              <w:rPr>
                <w:rFonts w:asciiTheme="minorBidi" w:hAnsiTheme="minorBidi"/>
              </w:rPr>
              <w:t xml:space="preserve"> why the Nuclear Skills Taskforce had been set up</w:t>
            </w:r>
            <w:r w:rsidR="00D04C6C" w:rsidRPr="00D4484E">
              <w:rPr>
                <w:rFonts w:asciiTheme="minorBidi" w:hAnsiTheme="minorBidi"/>
              </w:rPr>
              <w:t xml:space="preserve"> a</w:t>
            </w:r>
            <w:r w:rsidR="001B2FE4" w:rsidRPr="00D4484E">
              <w:rPr>
                <w:rFonts w:asciiTheme="minorBidi" w:hAnsiTheme="minorBidi"/>
              </w:rPr>
              <w:t>nd the</w:t>
            </w:r>
            <w:r w:rsidR="001C6E32" w:rsidRPr="00D4484E">
              <w:rPr>
                <w:rFonts w:asciiTheme="minorBidi" w:hAnsiTheme="minorBidi"/>
              </w:rPr>
              <w:t xml:space="preserve"> </w:t>
            </w:r>
            <w:r w:rsidRPr="00D4484E">
              <w:rPr>
                <w:rFonts w:asciiTheme="minorBidi" w:hAnsiTheme="minorBidi"/>
              </w:rPr>
              <w:t xml:space="preserve">ambitious target </w:t>
            </w:r>
            <w:r w:rsidR="00D25605">
              <w:rPr>
                <w:rFonts w:asciiTheme="minorBidi" w:hAnsiTheme="minorBidi"/>
              </w:rPr>
              <w:t>with</w:t>
            </w:r>
            <w:r w:rsidRPr="00D4484E">
              <w:rPr>
                <w:rFonts w:asciiTheme="minorBidi" w:hAnsiTheme="minorBidi"/>
              </w:rPr>
              <w:t xml:space="preserve"> positive progress to date. She took the Board through the four key work streams; Collaborate, Deepen, Invest and Lead.</w:t>
            </w:r>
          </w:p>
          <w:p w14:paraId="2B2CD20D" w14:textId="179D2181" w:rsidR="00E160C1" w:rsidRPr="00D4484E" w:rsidRDefault="00E160C1" w:rsidP="001B2E99">
            <w:pPr>
              <w:tabs>
                <w:tab w:val="left" w:pos="5347"/>
              </w:tabs>
              <w:rPr>
                <w:rFonts w:ascii="Arial" w:hAnsi="Arial" w:cs="Arial"/>
                <w:bCs/>
                <w:color w:val="000000" w:themeColor="text1"/>
              </w:rPr>
            </w:pPr>
          </w:p>
        </w:tc>
      </w:tr>
      <w:tr w:rsidR="00B81E13" w:rsidRPr="00D4484E" w14:paraId="27F7F16B" w14:textId="77777777" w:rsidTr="00340D58">
        <w:trPr>
          <w:trHeight w:val="399"/>
        </w:trPr>
        <w:tc>
          <w:tcPr>
            <w:tcW w:w="1141" w:type="dxa"/>
          </w:tcPr>
          <w:p w14:paraId="7243436D" w14:textId="2480079F" w:rsidR="00B81E13" w:rsidRPr="00D4484E" w:rsidRDefault="00B81E13" w:rsidP="00E2267D">
            <w:pPr>
              <w:tabs>
                <w:tab w:val="left" w:pos="5347"/>
              </w:tabs>
              <w:rPr>
                <w:rFonts w:ascii="Arial" w:hAnsi="Arial" w:cs="Arial"/>
              </w:rPr>
            </w:pPr>
            <w:r w:rsidRPr="00D4484E">
              <w:rPr>
                <w:rFonts w:ascii="Arial" w:hAnsi="Arial" w:cs="Arial"/>
              </w:rPr>
              <w:t>6.4</w:t>
            </w:r>
          </w:p>
        </w:tc>
        <w:tc>
          <w:tcPr>
            <w:tcW w:w="7875" w:type="dxa"/>
          </w:tcPr>
          <w:p w14:paraId="59AFE78D" w14:textId="19025EBF" w:rsidR="001D044B" w:rsidRPr="00D4484E" w:rsidRDefault="001D044B" w:rsidP="001D044B">
            <w:pPr>
              <w:rPr>
                <w:rFonts w:asciiTheme="minorBidi" w:hAnsiTheme="minorBidi"/>
              </w:rPr>
            </w:pPr>
            <w:r w:rsidRPr="00D4484E">
              <w:rPr>
                <w:rFonts w:asciiTheme="minorBidi" w:hAnsiTheme="minorBidi"/>
              </w:rPr>
              <w:t xml:space="preserve">She noted the core group of people in the position of leadership and oversight of </w:t>
            </w:r>
            <w:r w:rsidR="00EE68AE">
              <w:rPr>
                <w:rFonts w:asciiTheme="minorBidi" w:hAnsiTheme="minorBidi"/>
              </w:rPr>
              <w:t xml:space="preserve">the plan’s delivery </w:t>
            </w:r>
            <w:r w:rsidRPr="00D4484E">
              <w:rPr>
                <w:rFonts w:asciiTheme="minorBidi" w:hAnsiTheme="minorBidi"/>
              </w:rPr>
              <w:t>at the Nuclear Skills Executive Council (NSEC)</w:t>
            </w:r>
            <w:r w:rsidR="00104C5B">
              <w:rPr>
                <w:rFonts w:asciiTheme="minorBidi" w:hAnsiTheme="minorBidi"/>
              </w:rPr>
              <w:t>. They</w:t>
            </w:r>
            <w:r w:rsidRPr="00D4484E">
              <w:rPr>
                <w:rFonts w:asciiTheme="minorBidi" w:hAnsiTheme="minorBidi"/>
              </w:rPr>
              <w:t xml:space="preserve"> included key </w:t>
            </w:r>
            <w:r w:rsidR="003415EE" w:rsidRPr="00D4484E">
              <w:rPr>
                <w:rFonts w:asciiTheme="minorBidi" w:hAnsiTheme="minorBidi"/>
              </w:rPr>
              <w:t>employers</w:t>
            </w:r>
            <w:r w:rsidRPr="00D4484E">
              <w:rPr>
                <w:rFonts w:asciiTheme="minorBidi" w:hAnsiTheme="minorBidi"/>
              </w:rPr>
              <w:t xml:space="preserve"> in the sector </w:t>
            </w:r>
            <w:r w:rsidR="00912AF5">
              <w:rPr>
                <w:rFonts w:asciiTheme="minorBidi" w:hAnsiTheme="minorBidi"/>
              </w:rPr>
              <w:t xml:space="preserve">who </w:t>
            </w:r>
            <w:r w:rsidRPr="00D4484E">
              <w:rPr>
                <w:rFonts w:asciiTheme="minorBidi" w:hAnsiTheme="minorBidi"/>
              </w:rPr>
              <w:t xml:space="preserve">were a part of all the active initiatives </w:t>
            </w:r>
            <w:r w:rsidR="00912AF5">
              <w:rPr>
                <w:rFonts w:asciiTheme="minorBidi" w:hAnsiTheme="minorBidi"/>
              </w:rPr>
              <w:t xml:space="preserve">and who were </w:t>
            </w:r>
            <w:r w:rsidRPr="00D4484E">
              <w:rPr>
                <w:rFonts w:asciiTheme="minorBidi" w:hAnsiTheme="minorBidi"/>
              </w:rPr>
              <w:t xml:space="preserve">committed to making the plan work. She highlighted that there was also a dedicated team </w:t>
            </w:r>
            <w:r w:rsidR="00D11877">
              <w:rPr>
                <w:rFonts w:asciiTheme="minorBidi" w:hAnsiTheme="minorBidi"/>
              </w:rPr>
              <w:t xml:space="preserve">which included </w:t>
            </w:r>
            <w:r w:rsidRPr="00D4484E">
              <w:rPr>
                <w:rFonts w:asciiTheme="minorBidi" w:hAnsiTheme="minorBidi"/>
              </w:rPr>
              <w:t>secondees from DESNZ,</w:t>
            </w:r>
            <w:r w:rsidR="00EF554A">
              <w:rPr>
                <w:rFonts w:asciiTheme="minorBidi" w:hAnsiTheme="minorBidi"/>
              </w:rPr>
              <w:t xml:space="preserve"> i</w:t>
            </w:r>
            <w:r w:rsidR="00EF554A" w:rsidRPr="00D4484E">
              <w:rPr>
                <w:rFonts w:asciiTheme="minorBidi" w:hAnsiTheme="minorBidi"/>
              </w:rPr>
              <w:t>ndustry</w:t>
            </w:r>
            <w:r w:rsidRPr="00D4484E">
              <w:rPr>
                <w:rFonts w:asciiTheme="minorBidi" w:hAnsiTheme="minorBidi"/>
              </w:rPr>
              <w:t xml:space="preserve"> and </w:t>
            </w:r>
            <w:r w:rsidR="00183115">
              <w:rPr>
                <w:rFonts w:asciiTheme="minorBidi" w:hAnsiTheme="minorBidi"/>
              </w:rPr>
              <w:t>e</w:t>
            </w:r>
            <w:r w:rsidRPr="00D4484E">
              <w:rPr>
                <w:rFonts w:asciiTheme="minorBidi" w:hAnsiTheme="minorBidi"/>
              </w:rPr>
              <w:t xml:space="preserve">nergy </w:t>
            </w:r>
            <w:r w:rsidR="00183115">
              <w:rPr>
                <w:rFonts w:asciiTheme="minorBidi" w:hAnsiTheme="minorBidi"/>
              </w:rPr>
              <w:t>s</w:t>
            </w:r>
            <w:r w:rsidRPr="00D4484E">
              <w:rPr>
                <w:rFonts w:asciiTheme="minorBidi" w:hAnsiTheme="minorBidi"/>
              </w:rPr>
              <w:t>ecurity working to drive delivery of the plan.</w:t>
            </w:r>
          </w:p>
          <w:p w14:paraId="197E93C7" w14:textId="77777777" w:rsidR="00B81E13" w:rsidRPr="00D4484E" w:rsidRDefault="00B81E13" w:rsidP="001B2E99">
            <w:pPr>
              <w:rPr>
                <w:rFonts w:asciiTheme="minorBidi" w:hAnsiTheme="minorBidi"/>
              </w:rPr>
            </w:pPr>
          </w:p>
        </w:tc>
      </w:tr>
      <w:tr w:rsidR="001D044B" w:rsidRPr="00D4484E" w14:paraId="2305F189" w14:textId="77777777" w:rsidTr="00340D58">
        <w:trPr>
          <w:trHeight w:val="399"/>
        </w:trPr>
        <w:tc>
          <w:tcPr>
            <w:tcW w:w="1141" w:type="dxa"/>
          </w:tcPr>
          <w:p w14:paraId="26969361" w14:textId="2C281616" w:rsidR="001D044B" w:rsidRPr="00D4484E" w:rsidRDefault="008219DD" w:rsidP="00E2267D">
            <w:pPr>
              <w:tabs>
                <w:tab w:val="left" w:pos="5347"/>
              </w:tabs>
              <w:rPr>
                <w:rFonts w:ascii="Arial" w:hAnsi="Arial" w:cs="Arial"/>
              </w:rPr>
            </w:pPr>
            <w:r w:rsidRPr="00D4484E">
              <w:rPr>
                <w:rFonts w:ascii="Arial" w:hAnsi="Arial" w:cs="Arial"/>
              </w:rPr>
              <w:t>6.5</w:t>
            </w:r>
          </w:p>
        </w:tc>
        <w:tc>
          <w:tcPr>
            <w:tcW w:w="7875" w:type="dxa"/>
          </w:tcPr>
          <w:p w14:paraId="1BA311AA" w14:textId="3CD47D5B" w:rsidR="00AB610B" w:rsidRPr="00D4484E" w:rsidRDefault="00AB610B" w:rsidP="00AB610B">
            <w:pPr>
              <w:rPr>
                <w:rFonts w:asciiTheme="minorBidi" w:hAnsiTheme="minorBidi"/>
              </w:rPr>
            </w:pPr>
            <w:r w:rsidRPr="00D4484E">
              <w:rPr>
                <w:rFonts w:asciiTheme="minorBidi" w:hAnsiTheme="minorBidi"/>
              </w:rPr>
              <w:t>This year the focus of the taskforce had been to ensure that all workstreams were stood up,</w:t>
            </w:r>
            <w:r w:rsidR="00D61B75" w:rsidRPr="00D4484E">
              <w:rPr>
                <w:rFonts w:asciiTheme="minorBidi" w:hAnsiTheme="minorBidi"/>
              </w:rPr>
              <w:t xml:space="preserve"> and</w:t>
            </w:r>
            <w:r w:rsidRPr="00D4484E">
              <w:rPr>
                <w:rFonts w:asciiTheme="minorBidi" w:hAnsiTheme="minorBidi"/>
              </w:rPr>
              <w:t xml:space="preserve"> delivery contracts set up </w:t>
            </w:r>
            <w:r w:rsidR="00DA602F" w:rsidRPr="00D4484E">
              <w:rPr>
                <w:rFonts w:asciiTheme="minorBidi" w:hAnsiTheme="minorBidi"/>
              </w:rPr>
              <w:t>outlining</w:t>
            </w:r>
            <w:r w:rsidRPr="00D4484E">
              <w:rPr>
                <w:rFonts w:asciiTheme="minorBidi" w:hAnsiTheme="minorBidi"/>
              </w:rPr>
              <w:t xml:space="preserve"> how commitments would be delivered against each of the workstreams.</w:t>
            </w:r>
          </w:p>
          <w:p w14:paraId="79A0A5CF" w14:textId="77777777" w:rsidR="001D044B" w:rsidRPr="00D4484E" w:rsidRDefault="001D044B" w:rsidP="00D42F15">
            <w:pPr>
              <w:rPr>
                <w:rFonts w:asciiTheme="minorBidi" w:hAnsiTheme="minorBidi"/>
              </w:rPr>
            </w:pPr>
          </w:p>
        </w:tc>
      </w:tr>
      <w:tr w:rsidR="001D044B" w:rsidRPr="00D4484E" w14:paraId="1EDCFA37" w14:textId="77777777" w:rsidTr="00340D58">
        <w:trPr>
          <w:trHeight w:val="399"/>
        </w:trPr>
        <w:tc>
          <w:tcPr>
            <w:tcW w:w="1141" w:type="dxa"/>
          </w:tcPr>
          <w:p w14:paraId="360FC7A6" w14:textId="6E9E1E05" w:rsidR="001D044B" w:rsidRPr="00D4484E" w:rsidRDefault="008219DD" w:rsidP="00E2267D">
            <w:pPr>
              <w:tabs>
                <w:tab w:val="left" w:pos="5347"/>
              </w:tabs>
              <w:rPr>
                <w:rFonts w:ascii="Arial" w:hAnsi="Arial" w:cs="Arial"/>
              </w:rPr>
            </w:pPr>
            <w:r w:rsidRPr="00D4484E">
              <w:rPr>
                <w:rFonts w:ascii="Arial" w:hAnsi="Arial" w:cs="Arial"/>
              </w:rPr>
              <w:lastRenderedPageBreak/>
              <w:t>6.6</w:t>
            </w:r>
          </w:p>
        </w:tc>
        <w:tc>
          <w:tcPr>
            <w:tcW w:w="7875" w:type="dxa"/>
          </w:tcPr>
          <w:p w14:paraId="0687DCBA" w14:textId="2E136BB3" w:rsidR="008219DD" w:rsidRPr="00D4484E" w:rsidRDefault="008219DD" w:rsidP="008219DD">
            <w:pPr>
              <w:rPr>
                <w:rFonts w:asciiTheme="minorBidi" w:hAnsiTheme="minorBidi"/>
              </w:rPr>
            </w:pPr>
            <w:r w:rsidRPr="00D4484E">
              <w:rPr>
                <w:rFonts w:asciiTheme="minorBidi" w:hAnsiTheme="minorBidi"/>
              </w:rPr>
              <w:t xml:space="preserve">She highlighted early successes and progress. Destination Nuclear was the most visible part of the plan and the second phase had been rolled out on </w:t>
            </w:r>
            <w:commentRangeStart w:id="0"/>
            <w:r w:rsidRPr="00D4484E">
              <w:rPr>
                <w:rFonts w:asciiTheme="minorBidi" w:hAnsiTheme="minorBidi"/>
              </w:rPr>
              <w:t>2 October</w:t>
            </w:r>
            <w:commentRangeEnd w:id="0"/>
            <w:r w:rsidR="005C6955">
              <w:rPr>
                <w:rStyle w:val="CommentReference"/>
              </w:rPr>
              <w:commentReference w:id="0"/>
            </w:r>
            <w:r w:rsidRPr="00D4484E">
              <w:rPr>
                <w:rFonts w:asciiTheme="minorBidi" w:hAnsiTheme="minorBidi"/>
              </w:rPr>
              <w:t>. This programme spoke to the whole nuclear sector, with a big focus on attraction. The programme was linked to a careers portal where there was good traction in relation to applications for roles.</w:t>
            </w:r>
          </w:p>
          <w:p w14:paraId="166AEB99" w14:textId="77777777" w:rsidR="001D044B" w:rsidRPr="00D4484E" w:rsidRDefault="001D044B" w:rsidP="00D42F15">
            <w:pPr>
              <w:rPr>
                <w:rFonts w:asciiTheme="minorBidi" w:hAnsiTheme="minorBidi"/>
              </w:rPr>
            </w:pPr>
          </w:p>
        </w:tc>
      </w:tr>
      <w:tr w:rsidR="001D044B" w:rsidRPr="00D4484E" w14:paraId="117EC7EC" w14:textId="77777777" w:rsidTr="00340D58">
        <w:trPr>
          <w:trHeight w:val="399"/>
        </w:trPr>
        <w:tc>
          <w:tcPr>
            <w:tcW w:w="1141" w:type="dxa"/>
          </w:tcPr>
          <w:p w14:paraId="532C7DD6" w14:textId="7E546CB1" w:rsidR="001D044B" w:rsidRPr="00D4484E" w:rsidRDefault="008219DD" w:rsidP="00E2267D">
            <w:pPr>
              <w:tabs>
                <w:tab w:val="left" w:pos="5347"/>
              </w:tabs>
              <w:rPr>
                <w:rFonts w:ascii="Arial" w:hAnsi="Arial" w:cs="Arial"/>
              </w:rPr>
            </w:pPr>
            <w:r w:rsidRPr="00D4484E">
              <w:rPr>
                <w:rFonts w:ascii="Arial" w:hAnsi="Arial" w:cs="Arial"/>
              </w:rPr>
              <w:t>6.5</w:t>
            </w:r>
          </w:p>
        </w:tc>
        <w:tc>
          <w:tcPr>
            <w:tcW w:w="7875" w:type="dxa"/>
          </w:tcPr>
          <w:p w14:paraId="5B5C1648" w14:textId="77777777" w:rsidR="001B26BE" w:rsidRPr="00D4484E" w:rsidRDefault="001B26BE" w:rsidP="001B26BE">
            <w:pPr>
              <w:rPr>
                <w:rFonts w:asciiTheme="minorBidi" w:hAnsiTheme="minorBidi"/>
              </w:rPr>
            </w:pPr>
            <w:r w:rsidRPr="00D4484E">
              <w:rPr>
                <w:rFonts w:asciiTheme="minorBidi" w:hAnsiTheme="minorBidi"/>
              </w:rPr>
              <w:t>She highlighted the holistic approach which had been adopted to try and ensure coherence against all initiatives and government administrations.</w:t>
            </w:r>
          </w:p>
          <w:p w14:paraId="6CE46836" w14:textId="77777777" w:rsidR="001D044B" w:rsidRPr="00D4484E" w:rsidRDefault="001D044B" w:rsidP="00D42F15">
            <w:pPr>
              <w:rPr>
                <w:rFonts w:asciiTheme="minorBidi" w:hAnsiTheme="minorBidi"/>
              </w:rPr>
            </w:pPr>
          </w:p>
        </w:tc>
      </w:tr>
      <w:tr w:rsidR="001D044B" w:rsidRPr="00D4484E" w14:paraId="0281BA06" w14:textId="77777777" w:rsidTr="00340D58">
        <w:trPr>
          <w:trHeight w:val="399"/>
        </w:trPr>
        <w:tc>
          <w:tcPr>
            <w:tcW w:w="1141" w:type="dxa"/>
          </w:tcPr>
          <w:p w14:paraId="47C85637" w14:textId="727C4083" w:rsidR="001D044B" w:rsidRPr="00D4484E" w:rsidRDefault="0012602F" w:rsidP="00E2267D">
            <w:pPr>
              <w:tabs>
                <w:tab w:val="left" w:pos="5347"/>
              </w:tabs>
              <w:rPr>
                <w:rFonts w:ascii="Arial" w:hAnsi="Arial" w:cs="Arial"/>
              </w:rPr>
            </w:pPr>
            <w:r w:rsidRPr="00D4484E">
              <w:rPr>
                <w:rFonts w:ascii="Arial" w:hAnsi="Arial" w:cs="Arial"/>
              </w:rPr>
              <w:t>6.6</w:t>
            </w:r>
          </w:p>
        </w:tc>
        <w:tc>
          <w:tcPr>
            <w:tcW w:w="7875" w:type="dxa"/>
          </w:tcPr>
          <w:p w14:paraId="33BA918B" w14:textId="78A506B2" w:rsidR="0054629C" w:rsidRPr="00D4484E" w:rsidRDefault="0054629C" w:rsidP="0054629C">
            <w:pPr>
              <w:rPr>
                <w:rFonts w:asciiTheme="minorBidi" w:hAnsiTheme="minorBidi"/>
              </w:rPr>
            </w:pPr>
            <w:r w:rsidRPr="00D4484E">
              <w:rPr>
                <w:rFonts w:asciiTheme="minorBidi" w:hAnsiTheme="minorBidi"/>
              </w:rPr>
              <w:t xml:space="preserve">She noted </w:t>
            </w:r>
            <w:r w:rsidR="008B0D32" w:rsidRPr="00D4484E">
              <w:rPr>
                <w:rFonts w:asciiTheme="minorBidi" w:hAnsiTheme="minorBidi"/>
              </w:rPr>
              <w:t>progress against</w:t>
            </w:r>
            <w:r w:rsidRPr="00D4484E">
              <w:rPr>
                <w:rFonts w:asciiTheme="minorBidi" w:hAnsiTheme="minorBidi"/>
              </w:rPr>
              <w:t xml:space="preserve"> apprenticeships and graduate targets</w:t>
            </w:r>
            <w:r w:rsidR="008B0D32" w:rsidRPr="00D4484E">
              <w:rPr>
                <w:rFonts w:asciiTheme="minorBidi" w:hAnsiTheme="minorBidi"/>
              </w:rPr>
              <w:t>,</w:t>
            </w:r>
            <w:r w:rsidRPr="00D4484E">
              <w:rPr>
                <w:rFonts w:asciiTheme="minorBidi" w:hAnsiTheme="minorBidi"/>
              </w:rPr>
              <w:t xml:space="preserve"> with 2,525 apprentices and 1,321 graduates recruited into nuclear this year. The challenge for next year would be to maintain momentum.</w:t>
            </w:r>
          </w:p>
          <w:p w14:paraId="6BA05FA2" w14:textId="77777777" w:rsidR="001D044B" w:rsidRPr="00D4484E" w:rsidRDefault="001D044B" w:rsidP="00D42F15">
            <w:pPr>
              <w:rPr>
                <w:rFonts w:asciiTheme="minorBidi" w:hAnsiTheme="minorBidi"/>
              </w:rPr>
            </w:pPr>
          </w:p>
        </w:tc>
      </w:tr>
      <w:tr w:rsidR="001D044B" w:rsidRPr="00D4484E" w14:paraId="2D684B07" w14:textId="77777777" w:rsidTr="00340D58">
        <w:trPr>
          <w:trHeight w:val="399"/>
        </w:trPr>
        <w:tc>
          <w:tcPr>
            <w:tcW w:w="1141" w:type="dxa"/>
          </w:tcPr>
          <w:p w14:paraId="61FB0CF9" w14:textId="1609A9E4" w:rsidR="001D044B" w:rsidRPr="00D4484E" w:rsidRDefault="0012602F" w:rsidP="00E2267D">
            <w:pPr>
              <w:tabs>
                <w:tab w:val="left" w:pos="5347"/>
              </w:tabs>
              <w:rPr>
                <w:rFonts w:ascii="Arial" w:hAnsi="Arial" w:cs="Arial"/>
              </w:rPr>
            </w:pPr>
            <w:r w:rsidRPr="00D4484E">
              <w:rPr>
                <w:rFonts w:ascii="Arial" w:hAnsi="Arial" w:cs="Arial"/>
              </w:rPr>
              <w:t>6.7</w:t>
            </w:r>
          </w:p>
        </w:tc>
        <w:tc>
          <w:tcPr>
            <w:tcW w:w="7875" w:type="dxa"/>
          </w:tcPr>
          <w:p w14:paraId="3160F7E8" w14:textId="16324291" w:rsidR="00AF77E0" w:rsidRPr="00D4484E" w:rsidRDefault="00AF77E0" w:rsidP="00AF77E0">
            <w:pPr>
              <w:rPr>
                <w:rFonts w:asciiTheme="minorBidi" w:hAnsiTheme="minorBidi"/>
              </w:rPr>
            </w:pPr>
            <w:r w:rsidRPr="00D4484E">
              <w:rPr>
                <w:rFonts w:asciiTheme="minorBidi" w:hAnsiTheme="minorBidi"/>
              </w:rPr>
              <w:t>She noted that work had begun to optimise the training landscape and create consistency</w:t>
            </w:r>
            <w:r w:rsidR="004E1210" w:rsidRPr="00D4484E">
              <w:rPr>
                <w:rFonts w:asciiTheme="minorBidi" w:hAnsiTheme="minorBidi"/>
              </w:rPr>
              <w:t xml:space="preserve">. </w:t>
            </w:r>
            <w:r w:rsidR="009C7804">
              <w:rPr>
                <w:rFonts w:asciiTheme="minorBidi" w:hAnsiTheme="minorBidi"/>
              </w:rPr>
              <w:t xml:space="preserve"> </w:t>
            </w:r>
          </w:p>
          <w:p w14:paraId="772DA6E3" w14:textId="77777777" w:rsidR="001D044B" w:rsidRPr="00D4484E" w:rsidRDefault="001D044B" w:rsidP="00D42F15">
            <w:pPr>
              <w:rPr>
                <w:rFonts w:asciiTheme="minorBidi" w:hAnsiTheme="minorBidi"/>
              </w:rPr>
            </w:pPr>
          </w:p>
        </w:tc>
      </w:tr>
      <w:tr w:rsidR="001D044B" w:rsidRPr="00D4484E" w14:paraId="7E9BE625" w14:textId="77777777" w:rsidTr="00340D58">
        <w:trPr>
          <w:trHeight w:val="399"/>
        </w:trPr>
        <w:tc>
          <w:tcPr>
            <w:tcW w:w="1141" w:type="dxa"/>
          </w:tcPr>
          <w:p w14:paraId="15130910" w14:textId="7F1CCA44" w:rsidR="001D044B" w:rsidRPr="00D4484E" w:rsidRDefault="0012602F" w:rsidP="00E2267D">
            <w:pPr>
              <w:tabs>
                <w:tab w:val="left" w:pos="5347"/>
              </w:tabs>
              <w:rPr>
                <w:rFonts w:ascii="Arial" w:hAnsi="Arial" w:cs="Arial"/>
              </w:rPr>
            </w:pPr>
            <w:r w:rsidRPr="00D4484E">
              <w:rPr>
                <w:rFonts w:ascii="Arial" w:hAnsi="Arial" w:cs="Arial"/>
              </w:rPr>
              <w:t>6.8</w:t>
            </w:r>
          </w:p>
        </w:tc>
        <w:tc>
          <w:tcPr>
            <w:tcW w:w="7875" w:type="dxa"/>
          </w:tcPr>
          <w:p w14:paraId="12BE2929" w14:textId="39D87FE5" w:rsidR="0012602F" w:rsidRPr="00D4484E" w:rsidRDefault="0012602F" w:rsidP="0012602F">
            <w:pPr>
              <w:rPr>
                <w:rFonts w:asciiTheme="minorBidi" w:hAnsiTheme="minorBidi"/>
              </w:rPr>
            </w:pPr>
            <w:r w:rsidRPr="00D4484E">
              <w:rPr>
                <w:rFonts w:asciiTheme="minorBidi" w:hAnsiTheme="minorBidi"/>
              </w:rPr>
              <w:t>In summarising</w:t>
            </w:r>
            <w:r w:rsidR="00C635DB" w:rsidRPr="00D4484E">
              <w:rPr>
                <w:rFonts w:asciiTheme="minorBidi" w:hAnsiTheme="minorBidi"/>
              </w:rPr>
              <w:t>,</w:t>
            </w:r>
            <w:r w:rsidRPr="00D4484E">
              <w:rPr>
                <w:rFonts w:asciiTheme="minorBidi" w:hAnsiTheme="minorBidi"/>
              </w:rPr>
              <w:t xml:space="preserve"> she highlighted that there had been lots of good progress made in </w:t>
            </w:r>
            <w:r w:rsidR="00C635DB" w:rsidRPr="00D4484E">
              <w:rPr>
                <w:rFonts w:asciiTheme="minorBidi" w:hAnsiTheme="minorBidi"/>
              </w:rPr>
              <w:t>the</w:t>
            </w:r>
            <w:r w:rsidRPr="00D4484E">
              <w:rPr>
                <w:rFonts w:asciiTheme="minorBidi" w:hAnsiTheme="minorBidi"/>
              </w:rPr>
              <w:t xml:space="preserve"> first year</w:t>
            </w:r>
            <w:r w:rsidR="00C635DB" w:rsidRPr="00D4484E">
              <w:rPr>
                <w:rFonts w:asciiTheme="minorBidi" w:hAnsiTheme="minorBidi"/>
              </w:rPr>
              <w:t xml:space="preserve"> of NSEC</w:t>
            </w:r>
            <w:r w:rsidRPr="00D4484E">
              <w:rPr>
                <w:rFonts w:asciiTheme="minorBidi" w:hAnsiTheme="minorBidi"/>
              </w:rPr>
              <w:t xml:space="preserve"> but </w:t>
            </w:r>
            <w:r w:rsidR="00670352">
              <w:rPr>
                <w:rFonts w:asciiTheme="minorBidi" w:hAnsiTheme="minorBidi"/>
              </w:rPr>
              <w:t xml:space="preserve">that </w:t>
            </w:r>
            <w:r w:rsidRPr="00D4484E">
              <w:rPr>
                <w:rFonts w:asciiTheme="minorBidi" w:hAnsiTheme="minorBidi"/>
              </w:rPr>
              <w:t xml:space="preserve">there were </w:t>
            </w:r>
            <w:r w:rsidR="00C635DB" w:rsidRPr="00D4484E">
              <w:rPr>
                <w:rFonts w:asciiTheme="minorBidi" w:hAnsiTheme="minorBidi"/>
              </w:rPr>
              <w:t xml:space="preserve">still </w:t>
            </w:r>
            <w:r w:rsidRPr="00D4484E">
              <w:rPr>
                <w:rFonts w:asciiTheme="minorBidi" w:hAnsiTheme="minorBidi"/>
              </w:rPr>
              <w:t xml:space="preserve">a number of initiatives and priorities for year two; this included launching the </w:t>
            </w:r>
            <w:r w:rsidR="00DA5EE5">
              <w:rPr>
                <w:rFonts w:asciiTheme="minorBidi" w:hAnsiTheme="minorBidi"/>
              </w:rPr>
              <w:t xml:space="preserve">crucial </w:t>
            </w:r>
            <w:r w:rsidRPr="00D4484E">
              <w:rPr>
                <w:rFonts w:asciiTheme="minorBidi" w:hAnsiTheme="minorBidi"/>
              </w:rPr>
              <w:t>interchange hub. Continued communications alongside raising the profile of people working in the sector would be critical to NSEC delivering the plan.</w:t>
            </w:r>
          </w:p>
          <w:p w14:paraId="164F6329" w14:textId="77777777" w:rsidR="001D044B" w:rsidRPr="00D4484E" w:rsidRDefault="001D044B" w:rsidP="00D42F15">
            <w:pPr>
              <w:rPr>
                <w:rFonts w:asciiTheme="minorBidi" w:hAnsiTheme="minorBidi"/>
              </w:rPr>
            </w:pPr>
          </w:p>
        </w:tc>
      </w:tr>
      <w:tr w:rsidR="004057BA" w:rsidRPr="00D4484E" w14:paraId="4868B5DE" w14:textId="77777777" w:rsidTr="00340D58">
        <w:trPr>
          <w:trHeight w:val="399"/>
        </w:trPr>
        <w:tc>
          <w:tcPr>
            <w:tcW w:w="1141" w:type="dxa"/>
          </w:tcPr>
          <w:p w14:paraId="752D116E" w14:textId="3CD12D85" w:rsidR="004057BA" w:rsidRPr="00D4484E" w:rsidRDefault="0012602F" w:rsidP="00E2267D">
            <w:pPr>
              <w:tabs>
                <w:tab w:val="left" w:pos="5347"/>
              </w:tabs>
              <w:rPr>
                <w:rFonts w:ascii="Arial" w:hAnsi="Arial" w:cs="Arial"/>
              </w:rPr>
            </w:pPr>
            <w:r w:rsidRPr="00D4484E">
              <w:rPr>
                <w:rFonts w:ascii="Arial" w:hAnsi="Arial" w:cs="Arial"/>
              </w:rPr>
              <w:t>6.9</w:t>
            </w:r>
          </w:p>
        </w:tc>
        <w:tc>
          <w:tcPr>
            <w:tcW w:w="7875" w:type="dxa"/>
          </w:tcPr>
          <w:p w14:paraId="3242158D" w14:textId="77777777" w:rsidR="00D42F15" w:rsidRPr="00D4484E" w:rsidRDefault="00D42F15" w:rsidP="00D42F15">
            <w:pPr>
              <w:rPr>
                <w:rFonts w:asciiTheme="minorBidi" w:hAnsiTheme="minorBidi"/>
              </w:rPr>
            </w:pPr>
            <w:r w:rsidRPr="00D4484E">
              <w:rPr>
                <w:rFonts w:asciiTheme="minorBidi" w:hAnsiTheme="minorBidi"/>
              </w:rPr>
              <w:t>In discussion the Board:</w:t>
            </w:r>
          </w:p>
          <w:p w14:paraId="6D70C785" w14:textId="77777777" w:rsidR="00D42F15" w:rsidRPr="00D4484E" w:rsidRDefault="00D42F15" w:rsidP="00D42F15">
            <w:pPr>
              <w:rPr>
                <w:rFonts w:asciiTheme="minorBidi" w:hAnsiTheme="minorBidi"/>
              </w:rPr>
            </w:pPr>
          </w:p>
          <w:p w14:paraId="2C419A1D" w14:textId="37709E2C" w:rsidR="00D42F15" w:rsidRPr="00D4484E" w:rsidRDefault="00D42F15" w:rsidP="00D42F15">
            <w:pPr>
              <w:numPr>
                <w:ilvl w:val="0"/>
                <w:numId w:val="12"/>
              </w:numPr>
              <w:rPr>
                <w:rFonts w:asciiTheme="minorBidi" w:eastAsiaTheme="minorHAnsi" w:hAnsiTheme="minorBidi" w:cstheme="minorBidi"/>
                <w:kern w:val="2"/>
                <w:lang w:eastAsia="en-US"/>
                <w14:ligatures w14:val="standardContextual"/>
              </w:rPr>
            </w:pPr>
            <w:r w:rsidRPr="00D4484E">
              <w:rPr>
                <w:rFonts w:asciiTheme="minorBidi" w:hAnsiTheme="minorBidi"/>
              </w:rPr>
              <w:t xml:space="preserve">Commented on the need for alignment across the industry in an area where competition could be prioritised over collaboration. The Board noted that </w:t>
            </w:r>
            <w:r w:rsidR="00EE68AE">
              <w:rPr>
                <w:rFonts w:asciiTheme="minorBidi" w:hAnsiTheme="minorBidi"/>
              </w:rPr>
              <w:t xml:space="preserve">all parties on board with the programme </w:t>
            </w:r>
            <w:r w:rsidR="00073222">
              <w:rPr>
                <w:rFonts w:asciiTheme="minorBidi" w:hAnsiTheme="minorBidi"/>
              </w:rPr>
              <w:t xml:space="preserve">had committed to </w:t>
            </w:r>
            <w:r w:rsidR="00EF554A">
              <w:rPr>
                <w:rFonts w:asciiTheme="minorBidi" w:hAnsiTheme="minorBidi"/>
              </w:rPr>
              <w:t>collaboration</w:t>
            </w:r>
            <w:r w:rsidR="00F77F6D">
              <w:rPr>
                <w:rFonts w:asciiTheme="minorBidi" w:hAnsiTheme="minorBidi"/>
              </w:rPr>
              <w:t xml:space="preserve"> </w:t>
            </w:r>
            <w:r w:rsidRPr="00D4484E">
              <w:rPr>
                <w:rFonts w:asciiTheme="minorBidi" w:hAnsiTheme="minorBidi"/>
              </w:rPr>
              <w:t xml:space="preserve">and </w:t>
            </w:r>
            <w:r w:rsidR="00EE68AE">
              <w:rPr>
                <w:rFonts w:asciiTheme="minorBidi" w:hAnsiTheme="minorBidi"/>
              </w:rPr>
              <w:t xml:space="preserve">that </w:t>
            </w:r>
            <w:r w:rsidRPr="00D4484E">
              <w:rPr>
                <w:rFonts w:asciiTheme="minorBidi" w:hAnsiTheme="minorBidi"/>
              </w:rPr>
              <w:t xml:space="preserve">ways of working to </w:t>
            </w:r>
            <w:r w:rsidR="00F77F6D">
              <w:rPr>
                <w:rFonts w:asciiTheme="minorBidi" w:hAnsiTheme="minorBidi"/>
              </w:rPr>
              <w:t>facilitate</w:t>
            </w:r>
            <w:r w:rsidR="00086A57">
              <w:rPr>
                <w:rFonts w:asciiTheme="minorBidi" w:hAnsiTheme="minorBidi"/>
              </w:rPr>
              <w:t xml:space="preserve"> the</w:t>
            </w:r>
            <w:r w:rsidRPr="00D4484E">
              <w:rPr>
                <w:rFonts w:asciiTheme="minorBidi" w:hAnsiTheme="minorBidi"/>
              </w:rPr>
              <w:t xml:space="preserve"> shar</w:t>
            </w:r>
            <w:r w:rsidR="00086A57">
              <w:rPr>
                <w:rFonts w:asciiTheme="minorBidi" w:hAnsiTheme="minorBidi"/>
              </w:rPr>
              <w:t>ing</w:t>
            </w:r>
            <w:r w:rsidRPr="00D4484E">
              <w:rPr>
                <w:rFonts w:asciiTheme="minorBidi" w:hAnsiTheme="minorBidi"/>
              </w:rPr>
              <w:t xml:space="preserve"> </w:t>
            </w:r>
            <w:r w:rsidR="00086A57">
              <w:rPr>
                <w:rFonts w:asciiTheme="minorBidi" w:hAnsiTheme="minorBidi"/>
              </w:rPr>
              <w:t xml:space="preserve">of </w:t>
            </w:r>
            <w:r w:rsidR="00EE68AE">
              <w:rPr>
                <w:rFonts w:asciiTheme="minorBidi" w:hAnsiTheme="minorBidi"/>
              </w:rPr>
              <w:t xml:space="preserve">information </w:t>
            </w:r>
            <w:r w:rsidRPr="00D4484E">
              <w:rPr>
                <w:rFonts w:asciiTheme="minorBidi" w:hAnsiTheme="minorBidi"/>
              </w:rPr>
              <w:t>between organisations</w:t>
            </w:r>
            <w:r w:rsidR="00EE68AE">
              <w:rPr>
                <w:rFonts w:asciiTheme="minorBidi" w:hAnsiTheme="minorBidi"/>
              </w:rPr>
              <w:t>, such as</w:t>
            </w:r>
            <w:r w:rsidRPr="00D4484E">
              <w:rPr>
                <w:rFonts w:asciiTheme="minorBidi" w:hAnsiTheme="minorBidi"/>
              </w:rPr>
              <w:t xml:space="preserve"> unsuccessful applicant</w:t>
            </w:r>
            <w:r w:rsidR="00EE68AE">
              <w:rPr>
                <w:rFonts w:asciiTheme="minorBidi" w:hAnsiTheme="minorBidi"/>
              </w:rPr>
              <w:t xml:space="preserve"> data</w:t>
            </w:r>
            <w:r w:rsidRPr="00D4484E">
              <w:rPr>
                <w:rFonts w:asciiTheme="minorBidi" w:hAnsiTheme="minorBidi"/>
              </w:rPr>
              <w:t xml:space="preserve"> and get</w:t>
            </w:r>
            <w:r w:rsidR="008A65E2">
              <w:rPr>
                <w:rFonts w:asciiTheme="minorBidi" w:hAnsiTheme="minorBidi"/>
              </w:rPr>
              <w:t>ting</w:t>
            </w:r>
            <w:r w:rsidRPr="00D4484E">
              <w:rPr>
                <w:rFonts w:asciiTheme="minorBidi" w:hAnsiTheme="minorBidi"/>
              </w:rPr>
              <w:t xml:space="preserve"> to </w:t>
            </w:r>
            <w:r w:rsidR="008A65E2">
              <w:rPr>
                <w:rFonts w:asciiTheme="minorBidi" w:hAnsiTheme="minorBidi"/>
              </w:rPr>
              <w:t>a</w:t>
            </w:r>
            <w:r w:rsidRPr="00D4484E">
              <w:rPr>
                <w:rFonts w:asciiTheme="minorBidi" w:hAnsiTheme="minorBidi"/>
              </w:rPr>
              <w:t xml:space="preserve"> place of people applying for roles across the sector</w:t>
            </w:r>
            <w:r w:rsidR="001249B4">
              <w:rPr>
                <w:rFonts w:asciiTheme="minorBidi" w:hAnsiTheme="minorBidi"/>
              </w:rPr>
              <w:t>,</w:t>
            </w:r>
            <w:r w:rsidRPr="00D4484E">
              <w:rPr>
                <w:rFonts w:asciiTheme="minorBidi" w:hAnsiTheme="minorBidi"/>
              </w:rPr>
              <w:t xml:space="preserve"> was being prioritised.</w:t>
            </w:r>
          </w:p>
          <w:p w14:paraId="6BC226D8" w14:textId="73AF5425" w:rsidR="00D42F15" w:rsidRPr="00D4484E" w:rsidRDefault="00D42F15" w:rsidP="00D42F15">
            <w:pPr>
              <w:numPr>
                <w:ilvl w:val="0"/>
                <w:numId w:val="12"/>
              </w:numPr>
              <w:contextualSpacing/>
              <w:rPr>
                <w:rFonts w:asciiTheme="minorBidi" w:eastAsiaTheme="minorHAnsi" w:hAnsiTheme="minorBidi" w:cstheme="minorBidi"/>
                <w:kern w:val="2"/>
                <w:lang w:eastAsia="en-US"/>
                <w14:ligatures w14:val="standardContextual"/>
              </w:rPr>
            </w:pPr>
            <w:r w:rsidRPr="00D4484E">
              <w:rPr>
                <w:rFonts w:asciiTheme="minorBidi" w:hAnsiTheme="minorBidi"/>
              </w:rPr>
              <w:t xml:space="preserve">Questioned how this work was being contextualised in </w:t>
            </w:r>
            <w:r w:rsidR="00CF051E">
              <w:rPr>
                <w:rFonts w:asciiTheme="minorBidi" w:hAnsiTheme="minorBidi"/>
              </w:rPr>
              <w:t>relation to</w:t>
            </w:r>
            <w:r w:rsidRPr="00D4484E">
              <w:rPr>
                <w:rFonts w:asciiTheme="minorBidi" w:hAnsiTheme="minorBidi"/>
              </w:rPr>
              <w:t xml:space="preserve"> the wider </w:t>
            </w:r>
            <w:r w:rsidR="00733A3B">
              <w:rPr>
                <w:rFonts w:asciiTheme="minorBidi" w:hAnsiTheme="minorBidi"/>
              </w:rPr>
              <w:t>energy and engineering</w:t>
            </w:r>
            <w:r w:rsidRPr="00D4484E">
              <w:rPr>
                <w:rFonts w:asciiTheme="minorBidi" w:hAnsiTheme="minorBidi"/>
              </w:rPr>
              <w:t xml:space="preserve"> industry and the UK’s STEM shortage. </w:t>
            </w:r>
          </w:p>
          <w:p w14:paraId="12592448" w14:textId="2BDC1288" w:rsidR="00D42F15" w:rsidRPr="00C341DF" w:rsidRDefault="00D42F15" w:rsidP="00D42F15">
            <w:pPr>
              <w:numPr>
                <w:ilvl w:val="0"/>
                <w:numId w:val="12"/>
              </w:numPr>
              <w:contextualSpacing/>
              <w:rPr>
                <w:rFonts w:asciiTheme="minorBidi" w:eastAsiaTheme="minorHAnsi" w:hAnsiTheme="minorBidi" w:cstheme="minorBidi"/>
                <w:kern w:val="2"/>
                <w:lang w:eastAsia="en-US"/>
                <w14:ligatures w14:val="standardContextual"/>
              </w:rPr>
            </w:pPr>
            <w:r w:rsidRPr="00D4484E">
              <w:rPr>
                <w:rFonts w:asciiTheme="minorBidi" w:hAnsiTheme="minorBidi"/>
              </w:rPr>
              <w:t>Commented on the opportunity to push some of the collaborative boundaries beyond just the nuclear sector. There was awareness of the competition against other industries</w:t>
            </w:r>
            <w:r w:rsidR="00490234">
              <w:rPr>
                <w:rFonts w:asciiTheme="minorBidi" w:hAnsiTheme="minorBidi"/>
              </w:rPr>
              <w:t>,</w:t>
            </w:r>
            <w:r w:rsidRPr="00D4484E">
              <w:rPr>
                <w:rFonts w:asciiTheme="minorBidi" w:hAnsiTheme="minorBidi"/>
              </w:rPr>
              <w:t xml:space="preserve"> such as advanced manufacturing, and the international factor which could create a bigger challenge.</w:t>
            </w:r>
          </w:p>
          <w:p w14:paraId="7724910D" w14:textId="5A0FD788" w:rsidR="00C341DF" w:rsidRPr="00D4484E" w:rsidRDefault="00C341DF" w:rsidP="00D42F15">
            <w:pPr>
              <w:numPr>
                <w:ilvl w:val="0"/>
                <w:numId w:val="12"/>
              </w:numPr>
              <w:contextualSpacing/>
              <w:rPr>
                <w:rFonts w:asciiTheme="minorBidi" w:eastAsiaTheme="minorHAnsi" w:hAnsiTheme="minorBidi" w:cstheme="minorBidi"/>
                <w:kern w:val="2"/>
                <w:lang w:eastAsia="en-US"/>
                <w14:ligatures w14:val="standardContextual"/>
              </w:rPr>
            </w:pPr>
            <w:r w:rsidRPr="00C341DF">
              <w:rPr>
                <w:rFonts w:asciiTheme="minorBidi" w:eastAsiaTheme="minorHAnsi" w:hAnsiTheme="minorBidi" w:cstheme="minorBidi"/>
                <w:kern w:val="2"/>
                <w:lang w:eastAsia="en-US"/>
                <w14:ligatures w14:val="standardContextual"/>
              </w:rPr>
              <w:t>Stressed the importance of maintaining senior level engagement, leadership and collaboration and emphasised the value of building on, and utilising, existing successful skills initiatives/programmes</w:t>
            </w:r>
            <w:r>
              <w:rPr>
                <w:rFonts w:asciiTheme="minorBidi" w:eastAsiaTheme="minorHAnsi" w:hAnsiTheme="minorBidi" w:cstheme="minorBidi"/>
                <w:kern w:val="2"/>
                <w:lang w:eastAsia="en-US"/>
                <w14:ligatures w14:val="standardContextual"/>
              </w:rPr>
              <w:t>.</w:t>
            </w:r>
          </w:p>
          <w:p w14:paraId="00D1A2B8" w14:textId="1E889819" w:rsidR="00D42F15" w:rsidRPr="00D4484E" w:rsidRDefault="00494B48" w:rsidP="00D42F15">
            <w:pPr>
              <w:numPr>
                <w:ilvl w:val="0"/>
                <w:numId w:val="12"/>
              </w:numPr>
              <w:rPr>
                <w:rFonts w:asciiTheme="minorBidi" w:hAnsiTheme="minorBidi"/>
              </w:rPr>
            </w:pPr>
            <w:r>
              <w:rPr>
                <w:rFonts w:asciiTheme="minorBidi" w:hAnsiTheme="minorBidi"/>
              </w:rPr>
              <w:t>Queried the recruitment/skills role</w:t>
            </w:r>
            <w:r w:rsidR="00D42F15" w:rsidRPr="00D4484E">
              <w:rPr>
                <w:rFonts w:asciiTheme="minorBidi" w:hAnsiTheme="minorBidi"/>
              </w:rPr>
              <w:t xml:space="preserve"> for </w:t>
            </w:r>
            <w:r w:rsidR="00B552B3">
              <w:rPr>
                <w:rFonts w:asciiTheme="minorBidi" w:hAnsiTheme="minorBidi"/>
              </w:rPr>
              <w:t xml:space="preserve">Great British </w:t>
            </w:r>
            <w:r w:rsidR="003719F3">
              <w:rPr>
                <w:rFonts w:asciiTheme="minorBidi" w:hAnsiTheme="minorBidi"/>
              </w:rPr>
              <w:t>Energy</w:t>
            </w:r>
            <w:r w:rsidR="00D42F15" w:rsidRPr="00D4484E">
              <w:rPr>
                <w:rFonts w:asciiTheme="minorBidi" w:hAnsiTheme="minorBidi"/>
              </w:rPr>
              <w:t>.</w:t>
            </w:r>
          </w:p>
          <w:p w14:paraId="055C280A" w14:textId="060500EA" w:rsidR="00D42F15" w:rsidRPr="00D4484E" w:rsidRDefault="00D42F15" w:rsidP="00D42F15">
            <w:pPr>
              <w:numPr>
                <w:ilvl w:val="0"/>
                <w:numId w:val="12"/>
              </w:numPr>
              <w:rPr>
                <w:rFonts w:asciiTheme="minorBidi" w:hAnsiTheme="minorBidi"/>
              </w:rPr>
            </w:pPr>
            <w:r w:rsidRPr="00D4484E">
              <w:rPr>
                <w:rFonts w:asciiTheme="minorBidi" w:hAnsiTheme="minorBidi"/>
              </w:rPr>
              <w:t>Commented on the need for NSEC to feed into the</w:t>
            </w:r>
            <w:r w:rsidR="00E81A7C">
              <w:rPr>
                <w:rFonts w:asciiTheme="minorBidi" w:hAnsiTheme="minorBidi"/>
              </w:rPr>
              <w:t xml:space="preserve"> broader</w:t>
            </w:r>
            <w:r w:rsidRPr="00D4484E">
              <w:rPr>
                <w:rFonts w:asciiTheme="minorBidi" w:hAnsiTheme="minorBidi"/>
              </w:rPr>
              <w:t xml:space="preserve"> </w:t>
            </w:r>
            <w:r w:rsidR="00E81A7C">
              <w:rPr>
                <w:rFonts w:asciiTheme="minorBidi" w:hAnsiTheme="minorBidi"/>
              </w:rPr>
              <w:t>i</w:t>
            </w:r>
            <w:r w:rsidRPr="00D4484E">
              <w:rPr>
                <w:rFonts w:asciiTheme="minorBidi" w:hAnsiTheme="minorBidi"/>
              </w:rPr>
              <w:t>ndust</w:t>
            </w:r>
            <w:r w:rsidR="00E81A7C">
              <w:rPr>
                <w:rFonts w:asciiTheme="minorBidi" w:hAnsiTheme="minorBidi"/>
              </w:rPr>
              <w:t>rial</w:t>
            </w:r>
            <w:r w:rsidRPr="00D4484E">
              <w:rPr>
                <w:rFonts w:asciiTheme="minorBidi" w:hAnsiTheme="minorBidi"/>
              </w:rPr>
              <w:t xml:space="preserve"> </w:t>
            </w:r>
            <w:r w:rsidR="00E81A7C">
              <w:rPr>
                <w:rFonts w:asciiTheme="minorBidi" w:hAnsiTheme="minorBidi"/>
              </w:rPr>
              <w:t>s</w:t>
            </w:r>
            <w:r w:rsidRPr="00D4484E">
              <w:rPr>
                <w:rFonts w:asciiTheme="minorBidi" w:hAnsiTheme="minorBidi"/>
              </w:rPr>
              <w:t>trategy which should set out how the skills shortage should be addressed.</w:t>
            </w:r>
          </w:p>
          <w:p w14:paraId="3B78CE24" w14:textId="726E2379" w:rsidR="00D42F15" w:rsidRPr="00D4484E" w:rsidRDefault="00D42F15" w:rsidP="00D42F15">
            <w:pPr>
              <w:numPr>
                <w:ilvl w:val="0"/>
                <w:numId w:val="12"/>
              </w:numPr>
              <w:rPr>
                <w:rFonts w:asciiTheme="minorBidi" w:hAnsiTheme="minorBidi"/>
              </w:rPr>
            </w:pPr>
            <w:r w:rsidRPr="00D4484E">
              <w:rPr>
                <w:rFonts w:asciiTheme="minorBidi" w:hAnsiTheme="minorBidi"/>
              </w:rPr>
              <w:lastRenderedPageBreak/>
              <w:t xml:space="preserve">On Equality, Diversity &amp; Inclusion there was a risk of communications being targeted to people already in nuclear and the Board questioned whether there was work ongoing to understand how nuclear was perceived by </w:t>
            </w:r>
            <w:r w:rsidR="00E81A7C">
              <w:rPr>
                <w:rFonts w:asciiTheme="minorBidi" w:hAnsiTheme="minorBidi"/>
              </w:rPr>
              <w:t>broader pool of people the industry needed to attract</w:t>
            </w:r>
            <w:r w:rsidR="00116373">
              <w:rPr>
                <w:rFonts w:asciiTheme="minorBidi" w:hAnsiTheme="minorBidi"/>
              </w:rPr>
              <w:t>.</w:t>
            </w:r>
          </w:p>
          <w:p w14:paraId="3B3D4044" w14:textId="25AB3F32" w:rsidR="00D42F15" w:rsidRPr="00D4484E" w:rsidRDefault="00D42F15" w:rsidP="00D42F15">
            <w:pPr>
              <w:numPr>
                <w:ilvl w:val="0"/>
                <w:numId w:val="12"/>
              </w:numPr>
              <w:rPr>
                <w:rFonts w:asciiTheme="minorBidi" w:hAnsiTheme="minorBidi"/>
              </w:rPr>
            </w:pPr>
            <w:r w:rsidRPr="00D4484E">
              <w:rPr>
                <w:rFonts w:asciiTheme="minorBidi" w:hAnsiTheme="minorBidi"/>
              </w:rPr>
              <w:t>Highlighted the need for supply chain involvement in the initiatives</w:t>
            </w:r>
            <w:r w:rsidR="002E2E24" w:rsidRPr="00D4484E">
              <w:rPr>
                <w:rFonts w:asciiTheme="minorBidi" w:hAnsiTheme="minorBidi"/>
              </w:rPr>
              <w:t>. T</w:t>
            </w:r>
            <w:r w:rsidRPr="00D4484E">
              <w:rPr>
                <w:rFonts w:asciiTheme="minorBidi" w:hAnsiTheme="minorBidi"/>
              </w:rPr>
              <w:t xml:space="preserve">his was starting to happen and they were being onboarded to the Destination Nuclear campaign. It was important </w:t>
            </w:r>
            <w:r w:rsidR="002E2E24" w:rsidRPr="00D4484E">
              <w:rPr>
                <w:rFonts w:asciiTheme="minorBidi" w:hAnsiTheme="minorBidi"/>
              </w:rPr>
              <w:t xml:space="preserve">to </w:t>
            </w:r>
            <w:r w:rsidRPr="00D4484E">
              <w:rPr>
                <w:rFonts w:asciiTheme="minorBidi" w:hAnsiTheme="minorBidi"/>
              </w:rPr>
              <w:t>continu</w:t>
            </w:r>
            <w:r w:rsidR="002E2E24" w:rsidRPr="00D4484E">
              <w:rPr>
                <w:rFonts w:asciiTheme="minorBidi" w:hAnsiTheme="minorBidi"/>
              </w:rPr>
              <w:t>e to</w:t>
            </w:r>
            <w:r w:rsidRPr="00D4484E">
              <w:rPr>
                <w:rFonts w:asciiTheme="minorBidi" w:hAnsiTheme="minorBidi"/>
              </w:rPr>
              <w:t xml:space="preserve"> step up to provide good </w:t>
            </w:r>
            <w:r w:rsidR="002E2E24" w:rsidRPr="00D4484E">
              <w:rPr>
                <w:rFonts w:asciiTheme="minorBidi" w:hAnsiTheme="minorBidi"/>
              </w:rPr>
              <w:t>placements</w:t>
            </w:r>
            <w:r w:rsidRPr="00D4484E">
              <w:rPr>
                <w:rFonts w:asciiTheme="minorBidi" w:hAnsiTheme="minorBidi"/>
              </w:rPr>
              <w:t xml:space="preserve"> and manag</w:t>
            </w:r>
            <w:r w:rsidR="002E2E24" w:rsidRPr="00D4484E">
              <w:rPr>
                <w:rFonts w:asciiTheme="minorBidi" w:hAnsiTheme="minorBidi"/>
              </w:rPr>
              <w:t>ing</w:t>
            </w:r>
            <w:r w:rsidRPr="00D4484E">
              <w:rPr>
                <w:rFonts w:asciiTheme="minorBidi" w:hAnsiTheme="minorBidi"/>
              </w:rPr>
              <w:t xml:space="preserve"> the demand between organisation</w:t>
            </w:r>
            <w:r w:rsidR="00F84D85">
              <w:rPr>
                <w:rFonts w:asciiTheme="minorBidi" w:hAnsiTheme="minorBidi"/>
              </w:rPr>
              <w:t>s</w:t>
            </w:r>
            <w:r w:rsidRPr="00D4484E">
              <w:rPr>
                <w:rFonts w:asciiTheme="minorBidi" w:hAnsiTheme="minorBidi"/>
              </w:rPr>
              <w:t xml:space="preserve"> was key.</w:t>
            </w:r>
          </w:p>
          <w:p w14:paraId="37D75435" w14:textId="77777777" w:rsidR="00D42F15" w:rsidRPr="00D4484E" w:rsidRDefault="00D42F15" w:rsidP="00D42F15">
            <w:pPr>
              <w:numPr>
                <w:ilvl w:val="0"/>
                <w:numId w:val="12"/>
              </w:numPr>
              <w:rPr>
                <w:rFonts w:asciiTheme="minorBidi" w:hAnsiTheme="minorBidi"/>
              </w:rPr>
            </w:pPr>
            <w:r w:rsidRPr="00D4484E">
              <w:rPr>
                <w:rFonts w:asciiTheme="minorBidi" w:hAnsiTheme="minorBidi"/>
              </w:rPr>
              <w:t>Noted the opportunity for collaboration between NSEC and ONR’s communications team.</w:t>
            </w:r>
          </w:p>
          <w:p w14:paraId="58C4EB4A" w14:textId="19B99527" w:rsidR="00E663DD" w:rsidRPr="00D4484E" w:rsidRDefault="00D42F15" w:rsidP="00D42F15">
            <w:pPr>
              <w:numPr>
                <w:ilvl w:val="0"/>
                <w:numId w:val="12"/>
              </w:numPr>
              <w:contextualSpacing/>
              <w:rPr>
                <w:rFonts w:asciiTheme="minorBidi" w:hAnsiTheme="minorBidi"/>
              </w:rPr>
            </w:pPr>
            <w:r w:rsidRPr="00D4484E">
              <w:rPr>
                <w:rFonts w:asciiTheme="minorBidi" w:hAnsiTheme="minorBidi"/>
              </w:rPr>
              <w:t>Commented on the important task of positioning how innovation could impact the areas of decommissioning and defueling and ensuring this was an attractive opportunity.</w:t>
            </w:r>
          </w:p>
          <w:p w14:paraId="5D029DB3" w14:textId="496230A4" w:rsidR="00286448" w:rsidRPr="00D4484E" w:rsidRDefault="00286448" w:rsidP="001B2E99">
            <w:pPr>
              <w:pStyle w:val="ListParagraph"/>
              <w:tabs>
                <w:tab w:val="left" w:pos="5347"/>
              </w:tabs>
              <w:ind w:left="714"/>
              <w:jc w:val="right"/>
              <w:rPr>
                <w:rFonts w:ascii="Arial" w:hAnsi="Arial" w:cs="Arial"/>
                <w:b/>
              </w:rPr>
            </w:pPr>
          </w:p>
        </w:tc>
      </w:tr>
      <w:tr w:rsidR="00386D06" w:rsidRPr="00D4484E" w14:paraId="59066760" w14:textId="77777777" w:rsidTr="00340D58">
        <w:trPr>
          <w:trHeight w:val="399"/>
        </w:trPr>
        <w:tc>
          <w:tcPr>
            <w:tcW w:w="1141" w:type="dxa"/>
          </w:tcPr>
          <w:p w14:paraId="1344643A" w14:textId="69477360" w:rsidR="00386D06" w:rsidRPr="00D4484E" w:rsidRDefault="00386D06" w:rsidP="00E2267D">
            <w:pPr>
              <w:tabs>
                <w:tab w:val="left" w:pos="5347"/>
              </w:tabs>
              <w:rPr>
                <w:rFonts w:ascii="Arial" w:hAnsi="Arial" w:cs="Arial"/>
              </w:rPr>
            </w:pPr>
            <w:r w:rsidRPr="00D4484E">
              <w:rPr>
                <w:rFonts w:ascii="Arial" w:hAnsi="Arial" w:cs="Arial"/>
              </w:rPr>
              <w:lastRenderedPageBreak/>
              <w:t>6.</w:t>
            </w:r>
            <w:r w:rsidR="0012602F" w:rsidRPr="00D4484E">
              <w:rPr>
                <w:rFonts w:ascii="Arial" w:hAnsi="Arial" w:cs="Arial"/>
              </w:rPr>
              <w:t>10</w:t>
            </w:r>
          </w:p>
        </w:tc>
        <w:tc>
          <w:tcPr>
            <w:tcW w:w="7875" w:type="dxa"/>
          </w:tcPr>
          <w:p w14:paraId="39A5234D" w14:textId="77777777" w:rsidR="00386D06" w:rsidRDefault="00386D06" w:rsidP="00B76C97">
            <w:pPr>
              <w:tabs>
                <w:tab w:val="left" w:pos="5347"/>
              </w:tabs>
              <w:rPr>
                <w:rFonts w:ascii="Arial" w:hAnsi="Arial" w:cs="Arial"/>
                <w:bCs/>
              </w:rPr>
            </w:pPr>
            <w:r w:rsidRPr="00D4484E">
              <w:rPr>
                <w:rFonts w:ascii="Arial" w:hAnsi="Arial" w:cs="Arial"/>
                <w:bCs/>
              </w:rPr>
              <w:t xml:space="preserve">The </w:t>
            </w:r>
            <w:r w:rsidR="00E97D34" w:rsidRPr="00D4484E">
              <w:rPr>
                <w:rFonts w:ascii="Arial" w:hAnsi="Arial" w:cs="Arial"/>
                <w:bCs/>
              </w:rPr>
              <w:t xml:space="preserve">Board thanked </w:t>
            </w:r>
            <w:r w:rsidR="00D42F15" w:rsidRPr="00D4484E">
              <w:rPr>
                <w:rFonts w:ascii="Arial" w:hAnsi="Arial" w:cs="Arial"/>
                <w:bCs/>
              </w:rPr>
              <w:t>Emily for her update.</w:t>
            </w:r>
          </w:p>
          <w:p w14:paraId="41C5B6E6" w14:textId="45FDB339" w:rsidR="008F5D67" w:rsidRPr="00D4484E" w:rsidRDefault="008F5D67" w:rsidP="00B76C97">
            <w:pPr>
              <w:tabs>
                <w:tab w:val="left" w:pos="5347"/>
              </w:tabs>
              <w:rPr>
                <w:rFonts w:ascii="Arial" w:hAnsi="Arial" w:cs="Arial"/>
                <w:bCs/>
              </w:rPr>
            </w:pPr>
          </w:p>
        </w:tc>
      </w:tr>
      <w:tr w:rsidR="004057BA" w:rsidRPr="00D4484E" w14:paraId="0246ABD7" w14:textId="77777777" w:rsidTr="00340D58">
        <w:trPr>
          <w:trHeight w:val="399"/>
        </w:trPr>
        <w:tc>
          <w:tcPr>
            <w:tcW w:w="1141" w:type="dxa"/>
          </w:tcPr>
          <w:p w14:paraId="1C854729" w14:textId="609D411C" w:rsidR="004057BA" w:rsidRPr="00D4484E" w:rsidRDefault="004057BA" w:rsidP="00E2267D">
            <w:pPr>
              <w:tabs>
                <w:tab w:val="left" w:pos="5347"/>
              </w:tabs>
              <w:rPr>
                <w:rFonts w:ascii="Arial" w:hAnsi="Arial" w:cs="Arial"/>
                <w:b/>
                <w:bCs/>
              </w:rPr>
            </w:pPr>
            <w:r w:rsidRPr="00D4484E">
              <w:rPr>
                <w:rFonts w:ascii="Arial" w:hAnsi="Arial" w:cs="Arial"/>
                <w:b/>
                <w:bCs/>
              </w:rPr>
              <w:t>7</w:t>
            </w:r>
          </w:p>
        </w:tc>
        <w:tc>
          <w:tcPr>
            <w:tcW w:w="7875" w:type="dxa"/>
          </w:tcPr>
          <w:p w14:paraId="4007B20E" w14:textId="1E9FD4E4" w:rsidR="00286448" w:rsidRPr="00D4484E" w:rsidRDefault="0088782A" w:rsidP="00B76C97">
            <w:pPr>
              <w:tabs>
                <w:tab w:val="left" w:pos="5347"/>
              </w:tabs>
              <w:rPr>
                <w:rFonts w:ascii="Arial" w:hAnsi="Arial" w:cs="Arial"/>
                <w:bCs/>
              </w:rPr>
            </w:pPr>
            <w:r w:rsidRPr="00D4484E">
              <w:rPr>
                <w:rFonts w:ascii="Arial" w:hAnsi="Arial" w:cs="Arial"/>
                <w:b/>
              </w:rPr>
              <w:t>ONR Strategic Risk Proposal</w:t>
            </w:r>
          </w:p>
        </w:tc>
      </w:tr>
      <w:tr w:rsidR="004057BA" w:rsidRPr="00D4484E" w14:paraId="1E44B120" w14:textId="77777777" w:rsidTr="00340D58">
        <w:trPr>
          <w:trHeight w:val="399"/>
        </w:trPr>
        <w:tc>
          <w:tcPr>
            <w:tcW w:w="1141" w:type="dxa"/>
          </w:tcPr>
          <w:p w14:paraId="0FD0E3A9" w14:textId="3BC35640" w:rsidR="004057BA" w:rsidRPr="00D4484E" w:rsidRDefault="004057BA" w:rsidP="00E2267D">
            <w:pPr>
              <w:tabs>
                <w:tab w:val="left" w:pos="5347"/>
              </w:tabs>
              <w:rPr>
                <w:rFonts w:ascii="Arial" w:hAnsi="Arial" w:cs="Arial"/>
              </w:rPr>
            </w:pPr>
            <w:r w:rsidRPr="00D4484E">
              <w:rPr>
                <w:rFonts w:ascii="Arial" w:hAnsi="Arial" w:cs="Arial"/>
              </w:rPr>
              <w:t>7.1</w:t>
            </w:r>
          </w:p>
        </w:tc>
        <w:tc>
          <w:tcPr>
            <w:tcW w:w="7875" w:type="dxa"/>
          </w:tcPr>
          <w:p w14:paraId="10F192BD" w14:textId="04762F9D" w:rsidR="00062586" w:rsidRPr="00D4484E" w:rsidRDefault="00E2205C" w:rsidP="0088782A">
            <w:pPr>
              <w:rPr>
                <w:rFonts w:ascii="Arial" w:hAnsi="Arial" w:cs="Arial"/>
                <w:bCs/>
              </w:rPr>
            </w:pPr>
            <w:r w:rsidRPr="00D4484E">
              <w:rPr>
                <w:rFonts w:ascii="Arial" w:hAnsi="Arial" w:cs="Arial"/>
                <w:bCs/>
              </w:rPr>
              <w:t xml:space="preserve">Linda Aylmore introduced the paper which provided an outline of the strategic risks identified following the zero based risk review to mitigate threats to achieving ONR’s objectives. She outlined to the Board the process of transitioning any de-escalated risks to </w:t>
            </w:r>
            <w:r w:rsidR="006E1777">
              <w:rPr>
                <w:rFonts w:ascii="Arial" w:hAnsi="Arial" w:cs="Arial"/>
                <w:bCs/>
              </w:rPr>
              <w:t>d</w:t>
            </w:r>
            <w:r w:rsidRPr="00D4484E">
              <w:rPr>
                <w:rFonts w:ascii="Arial" w:hAnsi="Arial" w:cs="Arial"/>
                <w:bCs/>
              </w:rPr>
              <w:t>irectorate</w:t>
            </w:r>
            <w:r w:rsidR="005E4F86">
              <w:rPr>
                <w:rFonts w:ascii="Arial" w:hAnsi="Arial" w:cs="Arial"/>
                <w:bCs/>
              </w:rPr>
              <w:t>-</w:t>
            </w:r>
            <w:r w:rsidRPr="00D4484E">
              <w:rPr>
                <w:rFonts w:ascii="Arial" w:hAnsi="Arial" w:cs="Arial"/>
                <w:bCs/>
              </w:rPr>
              <w:t>level oversight and presented the plan for a comprehensive internal control review to ensure operational effectiveness and consistency.</w:t>
            </w:r>
          </w:p>
          <w:p w14:paraId="5BBA89C8" w14:textId="73A5BD99" w:rsidR="00E2205C" w:rsidRPr="00D4484E" w:rsidRDefault="00E2205C" w:rsidP="0088782A">
            <w:pPr>
              <w:rPr>
                <w:rFonts w:ascii="Arial" w:hAnsi="Arial" w:cs="Arial"/>
                <w:bCs/>
              </w:rPr>
            </w:pPr>
          </w:p>
        </w:tc>
      </w:tr>
      <w:tr w:rsidR="009B3F65" w:rsidRPr="00D4484E" w14:paraId="512BF43B" w14:textId="77777777" w:rsidTr="00340D58">
        <w:trPr>
          <w:trHeight w:val="399"/>
        </w:trPr>
        <w:tc>
          <w:tcPr>
            <w:tcW w:w="1141" w:type="dxa"/>
          </w:tcPr>
          <w:p w14:paraId="1C2AF369" w14:textId="2AA660C5" w:rsidR="009B3F65" w:rsidRPr="00D4484E" w:rsidRDefault="006833FD" w:rsidP="00E2267D">
            <w:pPr>
              <w:tabs>
                <w:tab w:val="left" w:pos="5347"/>
              </w:tabs>
              <w:rPr>
                <w:rFonts w:ascii="Arial" w:hAnsi="Arial" w:cs="Arial"/>
              </w:rPr>
            </w:pPr>
            <w:r w:rsidRPr="00D4484E">
              <w:rPr>
                <w:rFonts w:ascii="Arial" w:hAnsi="Arial" w:cs="Arial"/>
              </w:rPr>
              <w:t>7.2</w:t>
            </w:r>
          </w:p>
        </w:tc>
        <w:tc>
          <w:tcPr>
            <w:tcW w:w="7875" w:type="dxa"/>
          </w:tcPr>
          <w:p w14:paraId="693910D6" w14:textId="3367E382" w:rsidR="005910CF" w:rsidRPr="00D4484E" w:rsidRDefault="006277DD" w:rsidP="0088782A">
            <w:pPr>
              <w:rPr>
                <w:rFonts w:asciiTheme="minorBidi" w:hAnsiTheme="minorBidi"/>
              </w:rPr>
            </w:pPr>
            <w:r w:rsidRPr="00D4484E">
              <w:rPr>
                <w:rFonts w:asciiTheme="minorBidi" w:hAnsiTheme="minorBidi"/>
              </w:rPr>
              <w:t>The strategic risks presented to the Board had been previously discussed and agreed at the Senior Leadership Team</w:t>
            </w:r>
            <w:r w:rsidR="00485C1D" w:rsidRPr="00D4484E">
              <w:rPr>
                <w:rFonts w:asciiTheme="minorBidi" w:hAnsiTheme="minorBidi"/>
              </w:rPr>
              <w:t xml:space="preserve"> (SLT)</w:t>
            </w:r>
            <w:r w:rsidRPr="00D4484E">
              <w:rPr>
                <w:rFonts w:asciiTheme="minorBidi" w:hAnsiTheme="minorBidi"/>
              </w:rPr>
              <w:t xml:space="preserve"> meeting as well as an Audit, Risk and Assurance Committee</w:t>
            </w:r>
            <w:r w:rsidR="00485C1D" w:rsidRPr="00D4484E">
              <w:rPr>
                <w:rFonts w:asciiTheme="minorBidi" w:hAnsiTheme="minorBidi"/>
              </w:rPr>
              <w:t xml:space="preserve"> (ARAC)</w:t>
            </w:r>
            <w:r w:rsidRPr="00D4484E">
              <w:rPr>
                <w:rFonts w:asciiTheme="minorBidi" w:hAnsiTheme="minorBidi"/>
              </w:rPr>
              <w:t>.</w:t>
            </w:r>
          </w:p>
          <w:p w14:paraId="36C8D1F8" w14:textId="1EA34F17" w:rsidR="006277DD" w:rsidRPr="00D4484E" w:rsidRDefault="006277DD" w:rsidP="0088782A">
            <w:pPr>
              <w:rPr>
                <w:rFonts w:asciiTheme="minorBidi" w:hAnsiTheme="minorBidi"/>
              </w:rPr>
            </w:pPr>
          </w:p>
        </w:tc>
      </w:tr>
      <w:tr w:rsidR="00A6618A" w:rsidRPr="00D4484E" w14:paraId="72C9A7E2" w14:textId="77777777" w:rsidTr="00340D58">
        <w:trPr>
          <w:trHeight w:val="399"/>
        </w:trPr>
        <w:tc>
          <w:tcPr>
            <w:tcW w:w="1141" w:type="dxa"/>
          </w:tcPr>
          <w:p w14:paraId="3C9D54D1" w14:textId="0C249A32" w:rsidR="00A6618A" w:rsidRPr="00D4484E" w:rsidRDefault="0039145B" w:rsidP="00E2267D">
            <w:pPr>
              <w:tabs>
                <w:tab w:val="left" w:pos="5347"/>
              </w:tabs>
              <w:rPr>
                <w:rFonts w:ascii="Arial" w:hAnsi="Arial" w:cs="Arial"/>
              </w:rPr>
            </w:pPr>
            <w:r w:rsidRPr="00D4484E">
              <w:rPr>
                <w:rFonts w:ascii="Arial" w:hAnsi="Arial" w:cs="Arial"/>
              </w:rPr>
              <w:t>7.3</w:t>
            </w:r>
          </w:p>
        </w:tc>
        <w:tc>
          <w:tcPr>
            <w:tcW w:w="7875" w:type="dxa"/>
          </w:tcPr>
          <w:p w14:paraId="75305D16" w14:textId="18BF8EB9" w:rsidR="00A6618A" w:rsidRPr="00D4484E" w:rsidRDefault="00E9413C" w:rsidP="0088782A">
            <w:pPr>
              <w:rPr>
                <w:rFonts w:ascii="Arial" w:hAnsi="Arial" w:cs="Arial"/>
                <w:bCs/>
              </w:rPr>
            </w:pPr>
            <w:r w:rsidRPr="00D4484E">
              <w:rPr>
                <w:rFonts w:ascii="Arial" w:hAnsi="Arial" w:cs="Arial"/>
                <w:bCs/>
              </w:rPr>
              <w:t xml:space="preserve">The Board were asked to approve six proposed strategic risks; and endorse the de-escalation of specified risks to </w:t>
            </w:r>
            <w:r w:rsidR="006E1777">
              <w:rPr>
                <w:rFonts w:ascii="Arial" w:hAnsi="Arial" w:cs="Arial"/>
                <w:bCs/>
              </w:rPr>
              <w:t>d</w:t>
            </w:r>
            <w:r w:rsidRPr="00D4484E">
              <w:rPr>
                <w:rFonts w:ascii="Arial" w:hAnsi="Arial" w:cs="Arial"/>
                <w:bCs/>
              </w:rPr>
              <w:t>irectorate-level oversight.</w:t>
            </w:r>
          </w:p>
          <w:p w14:paraId="7ACBAD70" w14:textId="6E9903F8" w:rsidR="00E9413C" w:rsidRPr="00D4484E" w:rsidRDefault="00E9413C" w:rsidP="0088782A">
            <w:pPr>
              <w:rPr>
                <w:rFonts w:ascii="Arial" w:hAnsi="Arial" w:cs="Arial"/>
                <w:bCs/>
              </w:rPr>
            </w:pPr>
          </w:p>
        </w:tc>
      </w:tr>
      <w:tr w:rsidR="004057BA" w:rsidRPr="00D4484E" w14:paraId="47F6B342" w14:textId="77777777" w:rsidTr="00340D58">
        <w:trPr>
          <w:trHeight w:val="399"/>
        </w:trPr>
        <w:tc>
          <w:tcPr>
            <w:tcW w:w="1141" w:type="dxa"/>
          </w:tcPr>
          <w:p w14:paraId="5DA4E045" w14:textId="71533369" w:rsidR="004057BA" w:rsidRPr="00D4484E" w:rsidRDefault="004057BA" w:rsidP="00E2267D">
            <w:pPr>
              <w:tabs>
                <w:tab w:val="left" w:pos="5347"/>
              </w:tabs>
              <w:rPr>
                <w:rFonts w:ascii="Arial" w:hAnsi="Arial" w:cs="Arial"/>
              </w:rPr>
            </w:pPr>
            <w:r w:rsidRPr="00D4484E">
              <w:rPr>
                <w:rFonts w:ascii="Arial" w:hAnsi="Arial" w:cs="Arial"/>
              </w:rPr>
              <w:t>7.</w:t>
            </w:r>
            <w:r w:rsidR="004B663F" w:rsidRPr="00D4484E">
              <w:rPr>
                <w:rFonts w:ascii="Arial" w:hAnsi="Arial" w:cs="Arial"/>
              </w:rPr>
              <w:t>4</w:t>
            </w:r>
          </w:p>
        </w:tc>
        <w:tc>
          <w:tcPr>
            <w:tcW w:w="7875" w:type="dxa"/>
          </w:tcPr>
          <w:p w14:paraId="177A7802" w14:textId="77777777" w:rsidR="004057BA" w:rsidRPr="00D4484E" w:rsidRDefault="004057BA" w:rsidP="004057BA">
            <w:pPr>
              <w:rPr>
                <w:rFonts w:asciiTheme="minorBidi" w:hAnsiTheme="minorBidi"/>
              </w:rPr>
            </w:pPr>
            <w:r w:rsidRPr="00D4484E">
              <w:rPr>
                <w:rFonts w:asciiTheme="minorBidi" w:hAnsiTheme="minorBidi"/>
              </w:rPr>
              <w:t>In discussion the Board:</w:t>
            </w:r>
          </w:p>
          <w:p w14:paraId="505AAFCE" w14:textId="77777777" w:rsidR="004057BA" w:rsidRPr="00D4484E" w:rsidRDefault="004057BA" w:rsidP="004057BA">
            <w:pPr>
              <w:rPr>
                <w:rFonts w:asciiTheme="minorBidi" w:hAnsiTheme="minorBidi"/>
              </w:rPr>
            </w:pPr>
          </w:p>
          <w:p w14:paraId="10956A8E" w14:textId="77777777" w:rsidR="006268EE" w:rsidRPr="00D4484E" w:rsidRDefault="006268EE" w:rsidP="006268EE">
            <w:pPr>
              <w:pStyle w:val="ListParagraph"/>
              <w:numPr>
                <w:ilvl w:val="0"/>
                <w:numId w:val="4"/>
              </w:numPr>
              <w:spacing w:after="160" w:line="259" w:lineRule="auto"/>
              <w:rPr>
                <w:rFonts w:ascii="ArialMT" w:hAnsi="ArialMT" w:cs="ArialMT"/>
              </w:rPr>
            </w:pPr>
            <w:r w:rsidRPr="00D4484E">
              <w:rPr>
                <w:rFonts w:ascii="ArialMT" w:hAnsi="ArialMT" w:cs="ArialMT"/>
              </w:rPr>
              <w:t>Noted the risks on a page which showed scoring and demonstrated increased maturity of risk management within ONR.</w:t>
            </w:r>
          </w:p>
          <w:p w14:paraId="4F2570D9" w14:textId="7C94F71F" w:rsidR="006268EE" w:rsidRPr="00D4484E" w:rsidRDefault="006268EE" w:rsidP="006268EE">
            <w:pPr>
              <w:pStyle w:val="ListParagraph"/>
              <w:numPr>
                <w:ilvl w:val="0"/>
                <w:numId w:val="4"/>
              </w:numPr>
              <w:spacing w:after="160" w:line="259" w:lineRule="auto"/>
              <w:rPr>
                <w:rFonts w:ascii="ArialMT" w:hAnsi="ArialMT" w:cs="ArialMT"/>
              </w:rPr>
            </w:pPr>
            <w:r w:rsidRPr="00D4484E">
              <w:rPr>
                <w:rFonts w:ascii="ArialMT" w:hAnsi="ArialMT" w:cs="ArialMT"/>
              </w:rPr>
              <w:t xml:space="preserve">Highlighted the good discussion at ARAC where there had been support for the recommendations </w:t>
            </w:r>
            <w:r w:rsidR="005C6C03" w:rsidRPr="00D4484E">
              <w:rPr>
                <w:rFonts w:ascii="ArialMT" w:hAnsi="ArialMT" w:cs="ArialMT"/>
              </w:rPr>
              <w:t xml:space="preserve">presented </w:t>
            </w:r>
            <w:r w:rsidRPr="00D4484E">
              <w:rPr>
                <w:rFonts w:ascii="ArialMT" w:hAnsi="ArialMT" w:cs="ArialMT"/>
              </w:rPr>
              <w:t xml:space="preserve">to the Board. </w:t>
            </w:r>
          </w:p>
          <w:p w14:paraId="6A671590" w14:textId="77777777" w:rsidR="006268EE" w:rsidRPr="00D4484E" w:rsidRDefault="006268EE" w:rsidP="006268EE">
            <w:pPr>
              <w:pStyle w:val="ListParagraph"/>
              <w:numPr>
                <w:ilvl w:val="0"/>
                <w:numId w:val="4"/>
              </w:numPr>
              <w:spacing w:after="160" w:line="259" w:lineRule="auto"/>
              <w:rPr>
                <w:rFonts w:ascii="ArialMT" w:hAnsi="ArialMT" w:cs="ArialMT"/>
              </w:rPr>
            </w:pPr>
            <w:r w:rsidRPr="00D4484E">
              <w:rPr>
                <w:rFonts w:ascii="ArialMT" w:hAnsi="ArialMT" w:cs="ArialMT"/>
              </w:rPr>
              <w:t>Highlighted that it was good to see risks de-escalated to Directorate level and that this was a sign of investment in the risk management system across ONR.</w:t>
            </w:r>
          </w:p>
          <w:p w14:paraId="0FB32243" w14:textId="30D657D3" w:rsidR="006268EE" w:rsidRPr="00D4484E" w:rsidRDefault="006268EE" w:rsidP="006268EE">
            <w:pPr>
              <w:pStyle w:val="ListParagraph"/>
              <w:numPr>
                <w:ilvl w:val="0"/>
                <w:numId w:val="4"/>
              </w:numPr>
              <w:spacing w:after="160" w:line="259" w:lineRule="auto"/>
              <w:rPr>
                <w:rFonts w:ascii="ArialMT" w:hAnsi="ArialMT" w:cs="ArialMT"/>
              </w:rPr>
            </w:pPr>
            <w:r w:rsidRPr="00D4484E">
              <w:rPr>
                <w:rFonts w:ascii="ArialMT" w:hAnsi="ArialMT" w:cs="ArialMT"/>
              </w:rPr>
              <w:t>Noted that it had been agreed at the Q</w:t>
            </w:r>
            <w:r w:rsidR="00564F58" w:rsidRPr="00D4484E">
              <w:rPr>
                <w:rFonts w:ascii="ArialMT" w:hAnsi="ArialMT" w:cs="ArialMT"/>
              </w:rPr>
              <w:t xml:space="preserve">uarterly </w:t>
            </w:r>
            <w:r w:rsidRPr="00D4484E">
              <w:rPr>
                <w:rFonts w:ascii="ArialMT" w:hAnsi="ArialMT" w:cs="ArialMT"/>
              </w:rPr>
              <w:t>A</w:t>
            </w:r>
            <w:r w:rsidR="00564F58" w:rsidRPr="00D4484E">
              <w:rPr>
                <w:rFonts w:ascii="ArialMT" w:hAnsi="ArialMT" w:cs="ArialMT"/>
              </w:rPr>
              <w:t xml:space="preserve">ssurance </w:t>
            </w:r>
            <w:r w:rsidRPr="00D4484E">
              <w:rPr>
                <w:rFonts w:ascii="ArialMT" w:hAnsi="ArialMT" w:cs="ArialMT"/>
              </w:rPr>
              <w:t>R</w:t>
            </w:r>
            <w:r w:rsidR="00564F58" w:rsidRPr="00D4484E">
              <w:rPr>
                <w:rFonts w:ascii="ArialMT" w:hAnsi="ArialMT" w:cs="ArialMT"/>
              </w:rPr>
              <w:t>eview (QAR)</w:t>
            </w:r>
            <w:r w:rsidRPr="00D4484E">
              <w:rPr>
                <w:rFonts w:ascii="ArialMT" w:hAnsi="ArialMT" w:cs="ArialMT"/>
              </w:rPr>
              <w:t xml:space="preserve"> meetings with the Department for Work and </w:t>
            </w:r>
            <w:r w:rsidRPr="00D4484E">
              <w:rPr>
                <w:rFonts w:ascii="ArialMT" w:hAnsi="ArialMT" w:cs="ArialMT"/>
              </w:rPr>
              <w:lastRenderedPageBreak/>
              <w:t xml:space="preserve">Pensions (DWP) </w:t>
            </w:r>
            <w:r w:rsidR="000729B5">
              <w:rPr>
                <w:rFonts w:ascii="ArialMT" w:hAnsi="ArialMT" w:cs="ArialMT"/>
              </w:rPr>
              <w:t>to</w:t>
            </w:r>
            <w:r w:rsidR="003E6193">
              <w:rPr>
                <w:rFonts w:ascii="ArialMT" w:hAnsi="ArialMT" w:cs="ArialMT"/>
              </w:rPr>
              <w:t xml:space="preserve"> </w:t>
            </w:r>
            <w:r w:rsidRPr="00D4484E">
              <w:rPr>
                <w:rFonts w:ascii="ArialMT" w:hAnsi="ArialMT" w:cs="ArialMT"/>
              </w:rPr>
              <w:t>include a deep dive into the strategic risks</w:t>
            </w:r>
            <w:r w:rsidR="00564F58" w:rsidRPr="00D4484E">
              <w:rPr>
                <w:rFonts w:ascii="ArialMT" w:hAnsi="ArialMT" w:cs="ArialMT"/>
              </w:rPr>
              <w:t>.</w:t>
            </w:r>
            <w:r w:rsidRPr="00D4484E">
              <w:rPr>
                <w:rFonts w:ascii="ArialMT" w:hAnsi="ArialMT" w:cs="ArialMT"/>
              </w:rPr>
              <w:t xml:space="preserve"> </w:t>
            </w:r>
            <w:r w:rsidR="00564F58" w:rsidRPr="00D4484E">
              <w:rPr>
                <w:rFonts w:ascii="ArialMT" w:hAnsi="ArialMT" w:cs="ArialMT"/>
              </w:rPr>
              <w:t>T</w:t>
            </w:r>
            <w:r w:rsidRPr="00D4484E">
              <w:rPr>
                <w:rFonts w:ascii="ArialMT" w:hAnsi="ArialMT" w:cs="ArialMT"/>
              </w:rPr>
              <w:t>his would correlate to the ARAC timetable of risk deep dives.</w:t>
            </w:r>
          </w:p>
          <w:p w14:paraId="66361BDC" w14:textId="714F9862" w:rsidR="006268EE" w:rsidRPr="00D4484E" w:rsidRDefault="006268EE" w:rsidP="006268EE">
            <w:pPr>
              <w:pStyle w:val="ListParagraph"/>
              <w:numPr>
                <w:ilvl w:val="0"/>
                <w:numId w:val="4"/>
              </w:numPr>
              <w:spacing w:after="160" w:line="259" w:lineRule="auto"/>
              <w:rPr>
                <w:rFonts w:ascii="ArialMT" w:hAnsi="ArialMT" w:cs="ArialMT"/>
              </w:rPr>
            </w:pPr>
            <w:r w:rsidRPr="00D4484E">
              <w:rPr>
                <w:rFonts w:ascii="ArialMT" w:hAnsi="ArialMT" w:cs="ArialMT"/>
              </w:rPr>
              <w:t>Questioned the wording around Strategic Risk 19 on ONR’s financial regime and funding and agreed that th</w:t>
            </w:r>
            <w:r w:rsidR="00941129" w:rsidRPr="00D4484E">
              <w:rPr>
                <w:rFonts w:ascii="ArialMT" w:hAnsi="ArialMT" w:cs="ArialMT"/>
              </w:rPr>
              <w:t>e wording of this</w:t>
            </w:r>
            <w:r w:rsidRPr="00D4484E">
              <w:rPr>
                <w:rFonts w:ascii="ArialMT" w:hAnsi="ArialMT" w:cs="ArialMT"/>
              </w:rPr>
              <w:t xml:space="preserve"> risk needed to </w:t>
            </w:r>
            <w:r w:rsidR="00EE68AE">
              <w:rPr>
                <w:rFonts w:ascii="ArialMT" w:hAnsi="ArialMT" w:cs="ArialMT"/>
              </w:rPr>
              <w:t xml:space="preserve">be </w:t>
            </w:r>
            <w:r w:rsidRPr="00D4484E">
              <w:rPr>
                <w:rFonts w:ascii="ArialMT" w:hAnsi="ArialMT" w:cs="ArialMT"/>
              </w:rPr>
              <w:t>adjusted</w:t>
            </w:r>
            <w:r w:rsidR="008247CF">
              <w:rPr>
                <w:rFonts w:ascii="ArialMT" w:hAnsi="ArialMT" w:cs="ArialMT"/>
              </w:rPr>
              <w:t xml:space="preserve"> to demonstrate funding fit for the future.</w:t>
            </w:r>
          </w:p>
          <w:p w14:paraId="193CAE48" w14:textId="7BE5C39B" w:rsidR="00C5666D" w:rsidRPr="00D4484E" w:rsidRDefault="006268EE" w:rsidP="00966FFE">
            <w:pPr>
              <w:pStyle w:val="ListParagraph"/>
              <w:numPr>
                <w:ilvl w:val="0"/>
                <w:numId w:val="4"/>
              </w:numPr>
              <w:spacing w:after="160" w:line="259" w:lineRule="auto"/>
              <w:rPr>
                <w:rFonts w:asciiTheme="minorBidi" w:hAnsiTheme="minorBidi"/>
              </w:rPr>
            </w:pPr>
            <w:r w:rsidRPr="00D4484E">
              <w:rPr>
                <w:rFonts w:ascii="ArialMT" w:hAnsi="ArialMT" w:cs="ArialMT"/>
              </w:rPr>
              <w:t xml:space="preserve">Discussed whether culture should be a strategic risk, noting that this was a risk that had divided the </w:t>
            </w:r>
            <w:r w:rsidR="00564F58" w:rsidRPr="00D4484E">
              <w:rPr>
                <w:rFonts w:ascii="ArialMT" w:hAnsi="ArialMT" w:cs="ArialMT"/>
              </w:rPr>
              <w:t>SLT</w:t>
            </w:r>
            <w:r w:rsidRPr="00D4484E">
              <w:rPr>
                <w:rFonts w:ascii="ArialMT" w:hAnsi="ArialMT" w:cs="ArialMT"/>
              </w:rPr>
              <w:t xml:space="preserve"> discussions. The Board agreed with </w:t>
            </w:r>
            <w:r w:rsidR="00EE68AE">
              <w:rPr>
                <w:rFonts w:ascii="ArialMT" w:hAnsi="ArialMT" w:cs="ArialMT"/>
              </w:rPr>
              <w:t xml:space="preserve">the </w:t>
            </w:r>
            <w:r w:rsidRPr="00D4484E">
              <w:rPr>
                <w:rFonts w:ascii="ArialMT" w:hAnsi="ArialMT" w:cs="ArialMT"/>
              </w:rPr>
              <w:t>approach proposed which would keep culture as a directorate level risk, ‘</w:t>
            </w:r>
            <w:r w:rsidR="003E6193">
              <w:rPr>
                <w:rFonts w:ascii="ArialMT" w:hAnsi="ArialMT" w:cs="ArialMT"/>
              </w:rPr>
              <w:t>k</w:t>
            </w:r>
            <w:r w:rsidRPr="00D4484E">
              <w:rPr>
                <w:rFonts w:ascii="ArialMT" w:hAnsi="ArialMT" w:cs="ArialMT"/>
              </w:rPr>
              <w:t xml:space="preserve">ept in </w:t>
            </w:r>
            <w:r w:rsidR="003E6193">
              <w:rPr>
                <w:rFonts w:ascii="ArialMT" w:hAnsi="ArialMT" w:cs="ArialMT"/>
              </w:rPr>
              <w:t>v</w:t>
            </w:r>
            <w:r w:rsidRPr="00D4484E">
              <w:rPr>
                <w:rFonts w:ascii="ArialMT" w:hAnsi="ArialMT" w:cs="ArialMT"/>
              </w:rPr>
              <w:t>iew’ by ARAC.</w:t>
            </w:r>
          </w:p>
        </w:tc>
      </w:tr>
      <w:tr w:rsidR="004057BA" w:rsidRPr="00D4484E" w14:paraId="78C7F6F3" w14:textId="77777777" w:rsidTr="00340D58">
        <w:trPr>
          <w:trHeight w:val="399"/>
        </w:trPr>
        <w:tc>
          <w:tcPr>
            <w:tcW w:w="1141" w:type="dxa"/>
          </w:tcPr>
          <w:p w14:paraId="105DBCC1" w14:textId="28506E6A" w:rsidR="004057BA" w:rsidRPr="00D4484E" w:rsidRDefault="004057BA" w:rsidP="00E2267D">
            <w:pPr>
              <w:tabs>
                <w:tab w:val="left" w:pos="5347"/>
              </w:tabs>
              <w:rPr>
                <w:rFonts w:ascii="Arial" w:hAnsi="Arial" w:cs="Arial"/>
              </w:rPr>
            </w:pPr>
            <w:r w:rsidRPr="00D4484E">
              <w:rPr>
                <w:rFonts w:ascii="Arial" w:hAnsi="Arial" w:cs="Arial"/>
              </w:rPr>
              <w:lastRenderedPageBreak/>
              <w:t>7.</w:t>
            </w:r>
            <w:r w:rsidR="004B663F" w:rsidRPr="00D4484E">
              <w:rPr>
                <w:rFonts w:ascii="Arial" w:hAnsi="Arial" w:cs="Arial"/>
              </w:rPr>
              <w:t>5</w:t>
            </w:r>
          </w:p>
        </w:tc>
        <w:tc>
          <w:tcPr>
            <w:tcW w:w="7875" w:type="dxa"/>
          </w:tcPr>
          <w:p w14:paraId="5B324829" w14:textId="4CF484F1" w:rsidR="004057BA" w:rsidRPr="00D4484E" w:rsidRDefault="004057BA" w:rsidP="004057BA">
            <w:pPr>
              <w:rPr>
                <w:rFonts w:ascii="Arial" w:hAnsi="Arial" w:cs="Arial"/>
                <w:bCs/>
              </w:rPr>
            </w:pPr>
            <w:r w:rsidRPr="00D4484E">
              <w:rPr>
                <w:rFonts w:ascii="Arial" w:hAnsi="Arial" w:cs="Arial"/>
                <w:bCs/>
              </w:rPr>
              <w:t>The</w:t>
            </w:r>
            <w:r w:rsidR="00E47048" w:rsidRPr="00D4484E">
              <w:rPr>
                <w:rFonts w:ascii="Arial" w:hAnsi="Arial" w:cs="Arial"/>
                <w:bCs/>
              </w:rPr>
              <w:t xml:space="preserve"> paper was noted</w:t>
            </w:r>
            <w:r w:rsidR="006268EE" w:rsidRPr="00D4484E">
              <w:rPr>
                <w:rFonts w:ascii="Arial" w:hAnsi="Arial" w:cs="Arial"/>
                <w:bCs/>
              </w:rPr>
              <w:t xml:space="preserve"> and the Board agreed </w:t>
            </w:r>
            <w:r w:rsidR="00322E83" w:rsidRPr="00D4484E">
              <w:rPr>
                <w:rFonts w:ascii="Arial" w:hAnsi="Arial" w:cs="Arial"/>
                <w:bCs/>
              </w:rPr>
              <w:t xml:space="preserve">the six strategic risks and endorsed the de-escalation of specified risks to </w:t>
            </w:r>
            <w:r w:rsidR="00040EE2">
              <w:rPr>
                <w:rFonts w:ascii="Arial" w:hAnsi="Arial" w:cs="Arial"/>
                <w:bCs/>
              </w:rPr>
              <w:t>d</w:t>
            </w:r>
            <w:r w:rsidR="00322E83" w:rsidRPr="00D4484E">
              <w:rPr>
                <w:rFonts w:ascii="Arial" w:hAnsi="Arial" w:cs="Arial"/>
                <w:bCs/>
              </w:rPr>
              <w:t>irectorate-level oversight.</w:t>
            </w:r>
          </w:p>
          <w:p w14:paraId="771EEF1C" w14:textId="71DE5502" w:rsidR="004057BA" w:rsidRPr="00D4484E" w:rsidRDefault="004057BA" w:rsidP="004057BA">
            <w:pPr>
              <w:rPr>
                <w:rFonts w:asciiTheme="minorBidi" w:hAnsiTheme="minorBidi"/>
              </w:rPr>
            </w:pPr>
          </w:p>
        </w:tc>
      </w:tr>
      <w:tr w:rsidR="004057BA" w:rsidRPr="00D4484E" w14:paraId="3613B2A6" w14:textId="77777777" w:rsidTr="00340D58">
        <w:trPr>
          <w:trHeight w:val="399"/>
        </w:trPr>
        <w:tc>
          <w:tcPr>
            <w:tcW w:w="1141" w:type="dxa"/>
          </w:tcPr>
          <w:p w14:paraId="4EF28626" w14:textId="330739C4" w:rsidR="004057BA" w:rsidRPr="00D4484E" w:rsidRDefault="004057BA" w:rsidP="00E2267D">
            <w:pPr>
              <w:tabs>
                <w:tab w:val="left" w:pos="5347"/>
              </w:tabs>
              <w:rPr>
                <w:rFonts w:ascii="Arial" w:hAnsi="Arial" w:cs="Arial"/>
                <w:b/>
                <w:bCs/>
              </w:rPr>
            </w:pPr>
            <w:r w:rsidRPr="00D4484E">
              <w:rPr>
                <w:rFonts w:ascii="Arial" w:hAnsi="Arial" w:cs="Arial"/>
                <w:b/>
                <w:bCs/>
              </w:rPr>
              <w:t>8</w:t>
            </w:r>
          </w:p>
        </w:tc>
        <w:tc>
          <w:tcPr>
            <w:tcW w:w="7875" w:type="dxa"/>
          </w:tcPr>
          <w:p w14:paraId="491141BC" w14:textId="6A602582" w:rsidR="004057BA" w:rsidRPr="00D4484E" w:rsidRDefault="00AA01B8" w:rsidP="004057BA">
            <w:pPr>
              <w:rPr>
                <w:rFonts w:asciiTheme="minorBidi" w:hAnsiTheme="minorBidi"/>
              </w:rPr>
            </w:pPr>
            <w:r w:rsidRPr="00D4484E">
              <w:rPr>
                <w:rFonts w:ascii="Arial" w:hAnsi="Arial" w:cs="Arial"/>
                <w:b/>
              </w:rPr>
              <w:t>Government Autumn Budget Announcement November 2024</w:t>
            </w:r>
          </w:p>
        </w:tc>
      </w:tr>
      <w:tr w:rsidR="004057BA" w:rsidRPr="00D4484E" w14:paraId="28D1CA0B" w14:textId="77777777" w:rsidTr="00340D58">
        <w:trPr>
          <w:trHeight w:val="399"/>
        </w:trPr>
        <w:tc>
          <w:tcPr>
            <w:tcW w:w="1141" w:type="dxa"/>
          </w:tcPr>
          <w:p w14:paraId="00909D43" w14:textId="6A9D6F22" w:rsidR="004057BA" w:rsidRPr="00D4484E" w:rsidRDefault="004057BA" w:rsidP="00E2267D">
            <w:pPr>
              <w:tabs>
                <w:tab w:val="left" w:pos="5347"/>
              </w:tabs>
              <w:rPr>
                <w:rFonts w:ascii="Arial" w:hAnsi="Arial" w:cs="Arial"/>
              </w:rPr>
            </w:pPr>
            <w:r w:rsidRPr="00D4484E">
              <w:rPr>
                <w:rFonts w:ascii="Arial" w:hAnsi="Arial" w:cs="Arial"/>
              </w:rPr>
              <w:t>8.1</w:t>
            </w:r>
          </w:p>
        </w:tc>
        <w:tc>
          <w:tcPr>
            <w:tcW w:w="7875" w:type="dxa"/>
          </w:tcPr>
          <w:p w14:paraId="72912398" w14:textId="79AE4800" w:rsidR="004A294B" w:rsidRPr="00D4484E" w:rsidRDefault="00773D7F" w:rsidP="004A294B">
            <w:pPr>
              <w:rPr>
                <w:rFonts w:asciiTheme="minorBidi" w:hAnsiTheme="minorBidi"/>
              </w:rPr>
            </w:pPr>
            <w:r>
              <w:rPr>
                <w:rFonts w:asciiTheme="minorBidi" w:hAnsiTheme="minorBidi"/>
              </w:rPr>
              <w:t>The Director, Strat</w:t>
            </w:r>
            <w:r w:rsidR="00817AD8">
              <w:rPr>
                <w:rFonts w:asciiTheme="minorBidi" w:hAnsiTheme="minorBidi"/>
              </w:rPr>
              <w:t>egy and Corporate Affairs</w:t>
            </w:r>
            <w:r w:rsidR="004A294B" w:rsidRPr="00D4484E">
              <w:rPr>
                <w:rFonts w:asciiTheme="minorBidi" w:hAnsiTheme="minorBidi"/>
              </w:rPr>
              <w:t xml:space="preserve"> </w:t>
            </w:r>
            <w:r w:rsidR="008247CF">
              <w:rPr>
                <w:rFonts w:asciiTheme="minorBidi" w:hAnsiTheme="minorBidi"/>
              </w:rPr>
              <w:t xml:space="preserve">and Finance Director </w:t>
            </w:r>
            <w:r w:rsidR="004A294B" w:rsidRPr="00D4484E">
              <w:rPr>
                <w:rFonts w:asciiTheme="minorBidi" w:hAnsiTheme="minorBidi"/>
              </w:rPr>
              <w:t>introduced the paper</w:t>
            </w:r>
            <w:r w:rsidR="0010355E">
              <w:rPr>
                <w:rFonts w:asciiTheme="minorBidi" w:hAnsiTheme="minorBidi"/>
              </w:rPr>
              <w:t>,</w:t>
            </w:r>
            <w:r w:rsidR="004A294B" w:rsidRPr="00D4484E">
              <w:rPr>
                <w:rFonts w:asciiTheme="minorBidi" w:hAnsiTheme="minorBidi"/>
              </w:rPr>
              <w:t xml:space="preserve"> which sought to update the Board on the implications policy-wise on </w:t>
            </w:r>
            <w:r w:rsidR="00C50967">
              <w:rPr>
                <w:rFonts w:asciiTheme="minorBidi" w:hAnsiTheme="minorBidi"/>
              </w:rPr>
              <w:t xml:space="preserve">the </w:t>
            </w:r>
            <w:r w:rsidR="004A294B" w:rsidRPr="00D4484E">
              <w:rPr>
                <w:rFonts w:asciiTheme="minorBidi" w:hAnsiTheme="minorBidi"/>
              </w:rPr>
              <w:t>civil and defence</w:t>
            </w:r>
            <w:r w:rsidR="00C50967">
              <w:rPr>
                <w:rFonts w:asciiTheme="minorBidi" w:hAnsiTheme="minorBidi"/>
              </w:rPr>
              <w:t xml:space="preserve"> nuclear sectors</w:t>
            </w:r>
            <w:r w:rsidR="004A294B" w:rsidRPr="00D4484E">
              <w:rPr>
                <w:rFonts w:asciiTheme="minorBidi" w:hAnsiTheme="minorBidi"/>
              </w:rPr>
              <w:t xml:space="preserve"> following the Autumn Budget announcements, as well as advise</w:t>
            </w:r>
            <w:r w:rsidR="00EE68AE">
              <w:rPr>
                <w:rFonts w:asciiTheme="minorBidi" w:hAnsiTheme="minorBidi"/>
              </w:rPr>
              <w:t xml:space="preserve"> the</w:t>
            </w:r>
            <w:r w:rsidR="004A294B" w:rsidRPr="00D4484E">
              <w:rPr>
                <w:rFonts w:asciiTheme="minorBidi" w:hAnsiTheme="minorBidi"/>
              </w:rPr>
              <w:t xml:space="preserve"> Board on the direct financial implications for ONR.</w:t>
            </w:r>
            <w:r w:rsidR="008247CF">
              <w:rPr>
                <w:rFonts w:asciiTheme="minorBidi" w:hAnsiTheme="minorBidi"/>
              </w:rPr>
              <w:t xml:space="preserve"> It was explained discussions had moved on since the writing of the paper to include the spending review which creates concern for funding for the industry and funding for ONR. </w:t>
            </w:r>
          </w:p>
          <w:p w14:paraId="46EDB8A7" w14:textId="2B63E9B7" w:rsidR="007907A6" w:rsidRPr="00D4484E" w:rsidRDefault="007907A6" w:rsidP="00AA01B8">
            <w:pPr>
              <w:rPr>
                <w:rFonts w:asciiTheme="minorBidi" w:hAnsiTheme="minorBidi"/>
              </w:rPr>
            </w:pPr>
          </w:p>
        </w:tc>
      </w:tr>
      <w:tr w:rsidR="00B579C5" w:rsidRPr="00D4484E" w14:paraId="3F535942" w14:textId="77777777" w:rsidTr="00340D58">
        <w:trPr>
          <w:trHeight w:val="399"/>
        </w:trPr>
        <w:tc>
          <w:tcPr>
            <w:tcW w:w="1141" w:type="dxa"/>
          </w:tcPr>
          <w:p w14:paraId="5BB09B27" w14:textId="73410874" w:rsidR="00B579C5" w:rsidRPr="00D4484E" w:rsidRDefault="00EB6EE9" w:rsidP="00E2267D">
            <w:pPr>
              <w:tabs>
                <w:tab w:val="left" w:pos="5347"/>
              </w:tabs>
              <w:rPr>
                <w:rFonts w:ascii="Arial" w:hAnsi="Arial" w:cs="Arial"/>
              </w:rPr>
            </w:pPr>
            <w:r w:rsidRPr="00D4484E">
              <w:rPr>
                <w:rFonts w:ascii="Arial" w:hAnsi="Arial" w:cs="Arial"/>
              </w:rPr>
              <w:t>8.2</w:t>
            </w:r>
          </w:p>
        </w:tc>
        <w:tc>
          <w:tcPr>
            <w:tcW w:w="7875" w:type="dxa"/>
          </w:tcPr>
          <w:p w14:paraId="51C3CDED" w14:textId="5139C12C" w:rsidR="00B579C5" w:rsidRPr="00D4484E" w:rsidRDefault="006A199B" w:rsidP="007E7505">
            <w:pPr>
              <w:rPr>
                <w:rFonts w:asciiTheme="minorBidi" w:hAnsiTheme="minorBidi"/>
              </w:rPr>
            </w:pPr>
            <w:r w:rsidRPr="00D4484E">
              <w:rPr>
                <w:rFonts w:asciiTheme="minorBidi" w:hAnsiTheme="minorBidi"/>
              </w:rPr>
              <w:t>On ambition and scope, there were no new announcements. There was a commitment to raising defence spending to 2.5</w:t>
            </w:r>
            <w:r w:rsidR="00600352" w:rsidRPr="00D4484E">
              <w:rPr>
                <w:rFonts w:asciiTheme="minorBidi" w:hAnsiTheme="minorBidi"/>
              </w:rPr>
              <w:t>%</w:t>
            </w:r>
            <w:r w:rsidRPr="00D4484E">
              <w:rPr>
                <w:rFonts w:asciiTheme="minorBidi" w:hAnsiTheme="minorBidi"/>
              </w:rPr>
              <w:t xml:space="preserve"> of GDP. The Chancellor had yet to provide a timetable for implementing that increase. In relation to Sizewell C (SZC), she noted that </w:t>
            </w:r>
            <w:r w:rsidR="00EE68AE">
              <w:rPr>
                <w:rFonts w:asciiTheme="minorBidi" w:hAnsiTheme="minorBidi"/>
              </w:rPr>
              <w:t xml:space="preserve">the </w:t>
            </w:r>
            <w:r w:rsidRPr="00D4484E">
              <w:rPr>
                <w:rFonts w:asciiTheme="minorBidi" w:hAnsiTheme="minorBidi"/>
              </w:rPr>
              <w:t>government had pledged to provide £2.7bn of funding to continue SZC’s development through 2025-26.</w:t>
            </w:r>
          </w:p>
          <w:p w14:paraId="213D14CA" w14:textId="3634E9B3" w:rsidR="006A199B" w:rsidRPr="00D4484E" w:rsidRDefault="006A199B" w:rsidP="006A199B">
            <w:pPr>
              <w:rPr>
                <w:rFonts w:asciiTheme="minorBidi" w:hAnsiTheme="minorBidi"/>
              </w:rPr>
            </w:pPr>
          </w:p>
        </w:tc>
      </w:tr>
      <w:tr w:rsidR="00B579C5" w:rsidRPr="00D4484E" w14:paraId="75A808BE" w14:textId="77777777" w:rsidTr="00340D58">
        <w:trPr>
          <w:trHeight w:val="399"/>
        </w:trPr>
        <w:tc>
          <w:tcPr>
            <w:tcW w:w="1141" w:type="dxa"/>
          </w:tcPr>
          <w:p w14:paraId="7B940493" w14:textId="41B6F401" w:rsidR="00B579C5" w:rsidRPr="00D4484E" w:rsidRDefault="00EB6EE9" w:rsidP="00E2267D">
            <w:pPr>
              <w:tabs>
                <w:tab w:val="left" w:pos="5347"/>
              </w:tabs>
              <w:rPr>
                <w:rFonts w:ascii="Arial" w:hAnsi="Arial" w:cs="Arial"/>
              </w:rPr>
            </w:pPr>
            <w:r w:rsidRPr="00D4484E">
              <w:rPr>
                <w:rFonts w:ascii="Arial" w:hAnsi="Arial" w:cs="Arial"/>
              </w:rPr>
              <w:t>8.3</w:t>
            </w:r>
          </w:p>
        </w:tc>
        <w:tc>
          <w:tcPr>
            <w:tcW w:w="7875" w:type="dxa"/>
          </w:tcPr>
          <w:p w14:paraId="76D79FF5" w14:textId="5FEA9A69" w:rsidR="00724545" w:rsidRPr="00D4484E" w:rsidRDefault="00724545" w:rsidP="00724545">
            <w:pPr>
              <w:rPr>
                <w:rFonts w:asciiTheme="minorBidi" w:hAnsiTheme="minorBidi"/>
              </w:rPr>
            </w:pPr>
            <w:r w:rsidRPr="00D4484E">
              <w:rPr>
                <w:rFonts w:asciiTheme="minorBidi" w:hAnsiTheme="minorBidi"/>
              </w:rPr>
              <w:t xml:space="preserve">There would be an impact </w:t>
            </w:r>
            <w:r w:rsidR="007823C8">
              <w:rPr>
                <w:rFonts w:asciiTheme="minorBidi" w:hAnsiTheme="minorBidi"/>
              </w:rPr>
              <w:t>on</w:t>
            </w:r>
            <w:r w:rsidRPr="00D4484E">
              <w:rPr>
                <w:rFonts w:asciiTheme="minorBidi" w:hAnsiTheme="minorBidi"/>
              </w:rPr>
              <w:t xml:space="preserve"> ONR in relation to the national insurance rise and the increase to the staff cost base of approximately £1m which ONR was expected to </w:t>
            </w:r>
            <w:r w:rsidR="002B2BFC">
              <w:rPr>
                <w:rFonts w:asciiTheme="minorBidi" w:hAnsiTheme="minorBidi"/>
              </w:rPr>
              <w:t>absorb.</w:t>
            </w:r>
          </w:p>
          <w:p w14:paraId="7880862B" w14:textId="77777777" w:rsidR="00B579C5" w:rsidRPr="00D4484E" w:rsidRDefault="00B579C5" w:rsidP="00AA01B8">
            <w:pPr>
              <w:rPr>
                <w:rFonts w:asciiTheme="minorBidi" w:hAnsiTheme="minorBidi"/>
              </w:rPr>
            </w:pPr>
          </w:p>
        </w:tc>
      </w:tr>
      <w:tr w:rsidR="00B579C5" w:rsidRPr="00D4484E" w14:paraId="10B47E09" w14:textId="77777777" w:rsidTr="00340D58">
        <w:trPr>
          <w:trHeight w:val="399"/>
        </w:trPr>
        <w:tc>
          <w:tcPr>
            <w:tcW w:w="1141" w:type="dxa"/>
          </w:tcPr>
          <w:p w14:paraId="4A645B3B" w14:textId="31CA6DF5" w:rsidR="00B579C5" w:rsidRPr="00D4484E" w:rsidRDefault="00EB6EE9" w:rsidP="00E2267D">
            <w:pPr>
              <w:tabs>
                <w:tab w:val="left" w:pos="5347"/>
              </w:tabs>
              <w:rPr>
                <w:rFonts w:ascii="Arial" w:hAnsi="Arial" w:cs="Arial"/>
              </w:rPr>
            </w:pPr>
            <w:r w:rsidRPr="00D4484E">
              <w:rPr>
                <w:rFonts w:ascii="Arial" w:hAnsi="Arial" w:cs="Arial"/>
              </w:rPr>
              <w:t>8.4</w:t>
            </w:r>
          </w:p>
        </w:tc>
        <w:tc>
          <w:tcPr>
            <w:tcW w:w="7875" w:type="dxa"/>
          </w:tcPr>
          <w:p w14:paraId="777B5B90" w14:textId="0AB9C4A7" w:rsidR="00406DAE" w:rsidRPr="00D4484E" w:rsidRDefault="00406DAE" w:rsidP="00406DAE">
            <w:pPr>
              <w:rPr>
                <w:rFonts w:asciiTheme="minorBidi" w:hAnsiTheme="minorBidi"/>
              </w:rPr>
            </w:pPr>
            <w:r w:rsidRPr="00D4484E">
              <w:rPr>
                <w:rFonts w:asciiTheme="minorBidi" w:hAnsiTheme="minorBidi"/>
              </w:rPr>
              <w:t xml:space="preserve">The overall government fiscal position was highlighted through the budget but also through messaging received from </w:t>
            </w:r>
            <w:r w:rsidR="00BD0C6D">
              <w:rPr>
                <w:rFonts w:asciiTheme="minorBidi" w:hAnsiTheme="minorBidi"/>
              </w:rPr>
              <w:t>M</w:t>
            </w:r>
            <w:r w:rsidRPr="00D4484E">
              <w:rPr>
                <w:rFonts w:asciiTheme="minorBidi" w:hAnsiTheme="minorBidi"/>
              </w:rPr>
              <w:t xml:space="preserve">inisters since the budget. The next Spending Review settlement would be challenging, specifically in relation to the Nuclear Decommissioning Authority (NDA)  and the </w:t>
            </w:r>
            <w:r w:rsidR="002B2BFC">
              <w:rPr>
                <w:rFonts w:asciiTheme="minorBidi" w:hAnsiTheme="minorBidi"/>
              </w:rPr>
              <w:t xml:space="preserve">funding </w:t>
            </w:r>
            <w:r w:rsidRPr="00D4484E">
              <w:rPr>
                <w:rFonts w:asciiTheme="minorBidi" w:hAnsiTheme="minorBidi"/>
              </w:rPr>
              <w:t>that they may receive.</w:t>
            </w:r>
          </w:p>
          <w:p w14:paraId="070CCA2B" w14:textId="77777777" w:rsidR="00B579C5" w:rsidRPr="00D4484E" w:rsidRDefault="00B579C5" w:rsidP="00AA01B8">
            <w:pPr>
              <w:rPr>
                <w:rFonts w:asciiTheme="minorBidi" w:hAnsiTheme="minorBidi"/>
              </w:rPr>
            </w:pPr>
          </w:p>
        </w:tc>
      </w:tr>
      <w:tr w:rsidR="00B579C5" w:rsidRPr="00D4484E" w14:paraId="29C87E8E" w14:textId="77777777" w:rsidTr="00340D58">
        <w:trPr>
          <w:trHeight w:val="399"/>
        </w:trPr>
        <w:tc>
          <w:tcPr>
            <w:tcW w:w="1141" w:type="dxa"/>
          </w:tcPr>
          <w:p w14:paraId="7753CB66" w14:textId="5A86CBAC" w:rsidR="00B579C5" w:rsidRPr="00D4484E" w:rsidRDefault="00EB6EE9" w:rsidP="00E2267D">
            <w:pPr>
              <w:tabs>
                <w:tab w:val="left" w:pos="5347"/>
              </w:tabs>
              <w:rPr>
                <w:rFonts w:ascii="Arial" w:hAnsi="Arial" w:cs="Arial"/>
              </w:rPr>
            </w:pPr>
            <w:r w:rsidRPr="00D4484E">
              <w:rPr>
                <w:rFonts w:ascii="Arial" w:hAnsi="Arial" w:cs="Arial"/>
              </w:rPr>
              <w:t>8.5</w:t>
            </w:r>
          </w:p>
        </w:tc>
        <w:tc>
          <w:tcPr>
            <w:tcW w:w="7875" w:type="dxa"/>
          </w:tcPr>
          <w:p w14:paraId="238A3A14" w14:textId="7B1478F3" w:rsidR="008A2BEF" w:rsidRPr="00D4484E" w:rsidRDefault="008A2BEF" w:rsidP="008A2BEF">
            <w:pPr>
              <w:rPr>
                <w:rFonts w:asciiTheme="minorBidi" w:hAnsiTheme="minorBidi"/>
              </w:rPr>
            </w:pPr>
            <w:r w:rsidRPr="00D4484E">
              <w:rPr>
                <w:rFonts w:asciiTheme="minorBidi" w:hAnsiTheme="minorBidi"/>
              </w:rPr>
              <w:t xml:space="preserve">ONR </w:t>
            </w:r>
            <w:r w:rsidR="00B64E88">
              <w:rPr>
                <w:rFonts w:asciiTheme="minorBidi" w:hAnsiTheme="minorBidi"/>
              </w:rPr>
              <w:t xml:space="preserve">potentially </w:t>
            </w:r>
            <w:r w:rsidR="00636FF4">
              <w:rPr>
                <w:rFonts w:asciiTheme="minorBidi" w:hAnsiTheme="minorBidi"/>
              </w:rPr>
              <w:t>had</w:t>
            </w:r>
            <w:r w:rsidRPr="00D4484E">
              <w:rPr>
                <w:rFonts w:asciiTheme="minorBidi" w:hAnsiTheme="minorBidi"/>
              </w:rPr>
              <w:t xml:space="preserve"> a role to play in influencing</w:t>
            </w:r>
            <w:r w:rsidR="006064B1">
              <w:rPr>
                <w:rFonts w:asciiTheme="minorBidi" w:hAnsiTheme="minorBidi"/>
              </w:rPr>
              <w:t xml:space="preserve"> where </w:t>
            </w:r>
            <w:r w:rsidR="009D71AB">
              <w:rPr>
                <w:rFonts w:asciiTheme="minorBidi" w:hAnsiTheme="minorBidi"/>
              </w:rPr>
              <w:t>there w</w:t>
            </w:r>
            <w:r w:rsidR="00E52C32">
              <w:rPr>
                <w:rFonts w:asciiTheme="minorBidi" w:hAnsiTheme="minorBidi"/>
              </w:rPr>
              <w:t>ere</w:t>
            </w:r>
            <w:r w:rsidR="009D71AB">
              <w:rPr>
                <w:rFonts w:asciiTheme="minorBidi" w:hAnsiTheme="minorBidi"/>
              </w:rPr>
              <w:t xml:space="preserve"> concerns about the </w:t>
            </w:r>
            <w:r w:rsidR="00621DEC">
              <w:rPr>
                <w:rFonts w:asciiTheme="minorBidi" w:hAnsiTheme="minorBidi"/>
              </w:rPr>
              <w:t xml:space="preserve">adverse </w:t>
            </w:r>
            <w:r w:rsidR="009D71AB">
              <w:rPr>
                <w:rFonts w:asciiTheme="minorBidi" w:hAnsiTheme="minorBidi"/>
              </w:rPr>
              <w:t>impact on decommissioning</w:t>
            </w:r>
            <w:r w:rsidR="00621DEC">
              <w:rPr>
                <w:rFonts w:asciiTheme="minorBidi" w:hAnsiTheme="minorBidi"/>
              </w:rPr>
              <w:t xml:space="preserve"> and legacy </w:t>
            </w:r>
            <w:r w:rsidR="00AC3C14">
              <w:rPr>
                <w:rFonts w:asciiTheme="minorBidi" w:hAnsiTheme="minorBidi"/>
              </w:rPr>
              <w:t>issues</w:t>
            </w:r>
            <w:r w:rsidRPr="00D4484E">
              <w:rPr>
                <w:rFonts w:asciiTheme="minorBidi" w:hAnsiTheme="minorBidi"/>
              </w:rPr>
              <w:t>. It would be important for ONR to understand our ‘red lines’ and where intervention may be necessary.</w:t>
            </w:r>
            <w:r w:rsidR="0021731F">
              <w:rPr>
                <w:rFonts w:asciiTheme="minorBidi" w:hAnsiTheme="minorBidi"/>
              </w:rPr>
              <w:t xml:space="preserve"> </w:t>
            </w:r>
          </w:p>
          <w:p w14:paraId="64AF07BB" w14:textId="77777777" w:rsidR="00B579C5" w:rsidRPr="00D4484E" w:rsidRDefault="00B579C5" w:rsidP="00AA01B8">
            <w:pPr>
              <w:rPr>
                <w:rFonts w:asciiTheme="minorBidi" w:hAnsiTheme="minorBidi"/>
              </w:rPr>
            </w:pPr>
          </w:p>
        </w:tc>
      </w:tr>
      <w:tr w:rsidR="00103144" w:rsidRPr="00D4484E" w14:paraId="2C9A2A90" w14:textId="77777777" w:rsidTr="00340D58">
        <w:trPr>
          <w:trHeight w:val="399"/>
        </w:trPr>
        <w:tc>
          <w:tcPr>
            <w:tcW w:w="1141" w:type="dxa"/>
          </w:tcPr>
          <w:p w14:paraId="5588B841" w14:textId="6FE90782" w:rsidR="00103144" w:rsidRPr="00D4484E" w:rsidRDefault="00103144" w:rsidP="00E2267D">
            <w:pPr>
              <w:tabs>
                <w:tab w:val="left" w:pos="5347"/>
              </w:tabs>
              <w:rPr>
                <w:rFonts w:ascii="Arial" w:hAnsi="Arial" w:cs="Arial"/>
              </w:rPr>
            </w:pPr>
            <w:r w:rsidRPr="00D4484E">
              <w:rPr>
                <w:rFonts w:ascii="Arial" w:hAnsi="Arial" w:cs="Arial"/>
              </w:rPr>
              <w:lastRenderedPageBreak/>
              <w:t>8.6</w:t>
            </w:r>
          </w:p>
        </w:tc>
        <w:tc>
          <w:tcPr>
            <w:tcW w:w="7875" w:type="dxa"/>
          </w:tcPr>
          <w:p w14:paraId="79116D47" w14:textId="495E33B0" w:rsidR="00103144" w:rsidRPr="00D4484E" w:rsidRDefault="00103144" w:rsidP="008247CF">
            <w:pPr>
              <w:rPr>
                <w:rFonts w:asciiTheme="minorBidi" w:hAnsiTheme="minorBidi"/>
              </w:rPr>
            </w:pPr>
            <w:r w:rsidRPr="00D4484E">
              <w:rPr>
                <w:rFonts w:asciiTheme="minorBidi" w:hAnsiTheme="minorBidi"/>
              </w:rPr>
              <w:t xml:space="preserve">ONR would need to be realistic in what it may receive by way of </w:t>
            </w:r>
            <w:r w:rsidR="008247CF">
              <w:rPr>
                <w:rFonts w:asciiTheme="minorBidi" w:hAnsiTheme="minorBidi"/>
              </w:rPr>
              <w:t xml:space="preserve">funding and any </w:t>
            </w:r>
            <w:r w:rsidRPr="00D4484E">
              <w:rPr>
                <w:rFonts w:asciiTheme="minorBidi" w:hAnsiTheme="minorBidi"/>
              </w:rPr>
              <w:t>additional grant</w:t>
            </w:r>
            <w:r w:rsidR="00F82B5F" w:rsidRPr="00D4484E">
              <w:rPr>
                <w:rFonts w:asciiTheme="minorBidi" w:hAnsiTheme="minorBidi"/>
              </w:rPr>
              <w:t>s</w:t>
            </w:r>
            <w:r w:rsidRPr="00D4484E">
              <w:rPr>
                <w:rFonts w:asciiTheme="minorBidi" w:hAnsiTheme="minorBidi"/>
              </w:rPr>
              <w:t xml:space="preserve"> in this new fiscal environment</w:t>
            </w:r>
            <w:r w:rsidR="005012B3">
              <w:rPr>
                <w:rFonts w:asciiTheme="minorBidi" w:hAnsiTheme="minorBidi"/>
              </w:rPr>
              <w:t xml:space="preserve"> </w:t>
            </w:r>
            <w:r w:rsidR="008247CF">
              <w:rPr>
                <w:rFonts w:asciiTheme="minorBidi" w:hAnsiTheme="minorBidi"/>
              </w:rPr>
              <w:t xml:space="preserve">which is very constrained. The charging model requires review to ensure ONR has future funding which </w:t>
            </w:r>
            <w:r w:rsidR="005A5CE9">
              <w:rPr>
                <w:rFonts w:asciiTheme="minorBidi" w:hAnsiTheme="minorBidi"/>
              </w:rPr>
              <w:t>may</w:t>
            </w:r>
            <w:r w:rsidRPr="00D4484E">
              <w:rPr>
                <w:rFonts w:asciiTheme="minorBidi" w:hAnsiTheme="minorBidi"/>
              </w:rPr>
              <w:t xml:space="preserve"> test the bound</w:t>
            </w:r>
            <w:r w:rsidR="000C25FC">
              <w:rPr>
                <w:rFonts w:asciiTheme="minorBidi" w:hAnsiTheme="minorBidi"/>
              </w:rPr>
              <w:t>aries</w:t>
            </w:r>
            <w:r w:rsidRPr="00D4484E">
              <w:rPr>
                <w:rFonts w:asciiTheme="minorBidi" w:hAnsiTheme="minorBidi"/>
              </w:rPr>
              <w:t xml:space="preserve"> of its public corporation status to the fullest extent</w:t>
            </w:r>
            <w:r w:rsidR="008247CF">
              <w:rPr>
                <w:rFonts w:asciiTheme="minorBidi" w:hAnsiTheme="minorBidi"/>
              </w:rPr>
              <w:t xml:space="preserve">. </w:t>
            </w:r>
            <w:r w:rsidR="008247CF" w:rsidRPr="00D4484E">
              <w:rPr>
                <w:rFonts w:asciiTheme="minorBidi" w:hAnsiTheme="minorBidi"/>
              </w:rPr>
              <w:t xml:space="preserve">A charging strategy was being developed which would address </w:t>
            </w:r>
            <w:r w:rsidR="008247CF">
              <w:rPr>
                <w:rFonts w:asciiTheme="minorBidi" w:hAnsiTheme="minorBidi"/>
              </w:rPr>
              <w:t>a</w:t>
            </w:r>
            <w:r w:rsidR="008247CF" w:rsidRPr="00D4484E">
              <w:rPr>
                <w:rFonts w:asciiTheme="minorBidi" w:hAnsiTheme="minorBidi"/>
              </w:rPr>
              <w:t xml:space="preserve"> </w:t>
            </w:r>
            <w:r w:rsidR="003769F4" w:rsidRPr="00D4484E">
              <w:rPr>
                <w:rFonts w:asciiTheme="minorBidi" w:hAnsiTheme="minorBidi"/>
              </w:rPr>
              <w:t>long term</w:t>
            </w:r>
            <w:r w:rsidR="008247CF" w:rsidRPr="00D4484E">
              <w:rPr>
                <w:rFonts w:asciiTheme="minorBidi" w:hAnsiTheme="minorBidi"/>
              </w:rPr>
              <w:t xml:space="preserve"> solution and give some options for the organisation</w:t>
            </w:r>
            <w:r w:rsidR="008247CF">
              <w:rPr>
                <w:rFonts w:asciiTheme="minorBidi" w:hAnsiTheme="minorBidi"/>
              </w:rPr>
              <w:t>;</w:t>
            </w:r>
            <w:r w:rsidR="008247CF" w:rsidRPr="00D4484E">
              <w:rPr>
                <w:rFonts w:asciiTheme="minorBidi" w:hAnsiTheme="minorBidi"/>
              </w:rPr>
              <w:t xml:space="preserve"> this would be brought to the Board in due course.</w:t>
            </w:r>
            <w:r w:rsidR="008247CF">
              <w:rPr>
                <w:rFonts w:asciiTheme="minorBidi" w:hAnsiTheme="minorBidi"/>
              </w:rPr>
              <w:t xml:space="preserve"> </w:t>
            </w:r>
          </w:p>
        </w:tc>
      </w:tr>
      <w:tr w:rsidR="00103144" w:rsidRPr="00D4484E" w14:paraId="28E00AAF" w14:textId="77777777" w:rsidTr="00340D58">
        <w:trPr>
          <w:trHeight w:val="1202"/>
        </w:trPr>
        <w:tc>
          <w:tcPr>
            <w:tcW w:w="1141" w:type="dxa"/>
          </w:tcPr>
          <w:p w14:paraId="390BCB10" w14:textId="20CA9E75" w:rsidR="00103144" w:rsidRPr="00D4484E" w:rsidRDefault="00103144" w:rsidP="00E2267D">
            <w:pPr>
              <w:tabs>
                <w:tab w:val="left" w:pos="5347"/>
              </w:tabs>
              <w:rPr>
                <w:rFonts w:ascii="Arial" w:hAnsi="Arial" w:cs="Arial"/>
              </w:rPr>
            </w:pPr>
            <w:r w:rsidRPr="00D4484E">
              <w:rPr>
                <w:rFonts w:ascii="Arial" w:hAnsi="Arial" w:cs="Arial"/>
              </w:rPr>
              <w:t>8.7</w:t>
            </w:r>
          </w:p>
        </w:tc>
        <w:tc>
          <w:tcPr>
            <w:tcW w:w="7875" w:type="dxa"/>
          </w:tcPr>
          <w:p w14:paraId="147DF80B" w14:textId="68825845" w:rsidR="00103144" w:rsidRPr="00D4484E" w:rsidRDefault="008247CF" w:rsidP="00103144">
            <w:pPr>
              <w:rPr>
                <w:rFonts w:asciiTheme="minorBidi" w:hAnsiTheme="minorBidi"/>
              </w:rPr>
            </w:pPr>
            <w:r>
              <w:rPr>
                <w:rFonts w:asciiTheme="minorBidi" w:hAnsiTheme="minorBidi"/>
              </w:rPr>
              <w:t xml:space="preserve">Linda Aylmore stated </w:t>
            </w:r>
            <w:r w:rsidR="00103144" w:rsidRPr="00D4484E">
              <w:rPr>
                <w:rFonts w:asciiTheme="minorBidi" w:hAnsiTheme="minorBidi"/>
              </w:rPr>
              <w:t xml:space="preserve">ONR had three clear routes to funding; </w:t>
            </w:r>
            <w:r>
              <w:rPr>
                <w:rFonts w:asciiTheme="minorBidi" w:hAnsiTheme="minorBidi"/>
              </w:rPr>
              <w:t xml:space="preserve">charging to dutyholders and </w:t>
            </w:r>
            <w:r w:rsidR="00103144" w:rsidRPr="00D4484E">
              <w:rPr>
                <w:rFonts w:asciiTheme="minorBidi" w:hAnsiTheme="minorBidi"/>
              </w:rPr>
              <w:t>indus</w:t>
            </w:r>
            <w:r w:rsidR="00EB6284" w:rsidRPr="00D4484E">
              <w:rPr>
                <w:rFonts w:asciiTheme="minorBidi" w:hAnsiTheme="minorBidi"/>
              </w:rPr>
              <w:t>try, grant funding from DWP or charging agreements with DESNZ for specific pieces of work.</w:t>
            </w:r>
            <w:r w:rsidR="00FE0128" w:rsidRPr="00D4484E">
              <w:rPr>
                <w:rFonts w:asciiTheme="minorBidi" w:hAnsiTheme="minorBidi"/>
              </w:rPr>
              <w:t xml:space="preserve"> These three different stakeholders required different approaches.</w:t>
            </w:r>
            <w:r w:rsidR="00EA2FCD" w:rsidRPr="00D4484E">
              <w:rPr>
                <w:rFonts w:asciiTheme="minorBidi" w:hAnsiTheme="minorBidi"/>
              </w:rPr>
              <w:t xml:space="preserve"> </w:t>
            </w:r>
            <w:r w:rsidR="004410F4" w:rsidRPr="00D4484E">
              <w:rPr>
                <w:rFonts w:asciiTheme="minorBidi" w:hAnsiTheme="minorBidi"/>
              </w:rPr>
              <w:t>DWP had also highlighted the consequences to ONR if the organisation overspent in future years</w:t>
            </w:r>
            <w:r>
              <w:rPr>
                <w:rFonts w:asciiTheme="minorBidi" w:hAnsiTheme="minorBidi"/>
              </w:rPr>
              <w:t xml:space="preserve"> and no overspends would be funded</w:t>
            </w:r>
            <w:r w:rsidR="004410F4" w:rsidRPr="00D4484E">
              <w:rPr>
                <w:rFonts w:asciiTheme="minorBidi" w:hAnsiTheme="minorBidi"/>
              </w:rPr>
              <w:t>.</w:t>
            </w:r>
          </w:p>
          <w:p w14:paraId="147A0A0B" w14:textId="6EB1FE43" w:rsidR="00545676" w:rsidRPr="00D4484E" w:rsidRDefault="00545676" w:rsidP="00103144">
            <w:pPr>
              <w:rPr>
                <w:rFonts w:asciiTheme="minorBidi" w:hAnsiTheme="minorBidi"/>
              </w:rPr>
            </w:pPr>
          </w:p>
        </w:tc>
      </w:tr>
      <w:tr w:rsidR="00EA2FCD" w:rsidRPr="00D4484E" w14:paraId="0CEC0074" w14:textId="77777777" w:rsidTr="00340D58">
        <w:trPr>
          <w:trHeight w:val="399"/>
        </w:trPr>
        <w:tc>
          <w:tcPr>
            <w:tcW w:w="1141" w:type="dxa"/>
          </w:tcPr>
          <w:p w14:paraId="476F004B" w14:textId="18FE061C" w:rsidR="00EA2FCD" w:rsidRPr="00D4484E" w:rsidRDefault="00B720DA" w:rsidP="00E2267D">
            <w:pPr>
              <w:tabs>
                <w:tab w:val="left" w:pos="5347"/>
              </w:tabs>
              <w:rPr>
                <w:rFonts w:ascii="Arial" w:hAnsi="Arial" w:cs="Arial"/>
              </w:rPr>
            </w:pPr>
            <w:r w:rsidRPr="00D4484E">
              <w:rPr>
                <w:rFonts w:ascii="Arial" w:hAnsi="Arial" w:cs="Arial"/>
              </w:rPr>
              <w:t>8.8</w:t>
            </w:r>
          </w:p>
        </w:tc>
        <w:tc>
          <w:tcPr>
            <w:tcW w:w="7875" w:type="dxa"/>
          </w:tcPr>
          <w:p w14:paraId="0D083826" w14:textId="3EE09C77" w:rsidR="00545676" w:rsidRDefault="00537F19" w:rsidP="008247CF">
            <w:pPr>
              <w:rPr>
                <w:rFonts w:asciiTheme="minorBidi" w:hAnsiTheme="minorBidi"/>
              </w:rPr>
            </w:pPr>
            <w:r w:rsidRPr="00D4484E">
              <w:rPr>
                <w:rFonts w:asciiTheme="minorBidi" w:hAnsiTheme="minorBidi"/>
              </w:rPr>
              <w:t>ONR had been asked</w:t>
            </w:r>
            <w:r w:rsidR="00B720DA" w:rsidRPr="00D4484E">
              <w:rPr>
                <w:rFonts w:asciiTheme="minorBidi" w:hAnsiTheme="minorBidi"/>
              </w:rPr>
              <w:t xml:space="preserve"> by </w:t>
            </w:r>
            <w:r w:rsidR="00BE076C">
              <w:rPr>
                <w:rFonts w:asciiTheme="minorBidi" w:hAnsiTheme="minorBidi"/>
              </w:rPr>
              <w:t>the G</w:t>
            </w:r>
            <w:r w:rsidR="00B720DA" w:rsidRPr="00D4484E">
              <w:rPr>
                <w:rFonts w:asciiTheme="minorBidi" w:hAnsiTheme="minorBidi"/>
              </w:rPr>
              <w:t>overnment</w:t>
            </w:r>
            <w:r w:rsidRPr="00D4484E">
              <w:rPr>
                <w:rFonts w:asciiTheme="minorBidi" w:hAnsiTheme="minorBidi"/>
              </w:rPr>
              <w:t xml:space="preserve"> to compile its </w:t>
            </w:r>
            <w:r w:rsidR="00536CD5">
              <w:rPr>
                <w:rFonts w:asciiTheme="minorBidi" w:hAnsiTheme="minorBidi"/>
              </w:rPr>
              <w:t>s</w:t>
            </w:r>
            <w:r w:rsidR="008247CF">
              <w:rPr>
                <w:rFonts w:asciiTheme="minorBidi" w:hAnsiTheme="minorBidi"/>
              </w:rPr>
              <w:t xml:space="preserve">pending </w:t>
            </w:r>
            <w:r w:rsidR="00536CD5">
              <w:rPr>
                <w:rFonts w:asciiTheme="minorBidi" w:hAnsiTheme="minorBidi"/>
              </w:rPr>
              <w:t>r</w:t>
            </w:r>
            <w:r w:rsidR="008247CF">
              <w:rPr>
                <w:rFonts w:asciiTheme="minorBidi" w:hAnsiTheme="minorBidi"/>
              </w:rPr>
              <w:t xml:space="preserve">eview bid and submission which included operational spend for </w:t>
            </w:r>
            <w:r w:rsidR="007A168E">
              <w:rPr>
                <w:rFonts w:asciiTheme="minorBidi" w:hAnsiTheme="minorBidi"/>
              </w:rPr>
              <w:t>three</w:t>
            </w:r>
            <w:r w:rsidR="008247CF">
              <w:rPr>
                <w:rFonts w:asciiTheme="minorBidi" w:hAnsiTheme="minorBidi"/>
              </w:rPr>
              <w:t xml:space="preserve"> years and a </w:t>
            </w:r>
            <w:r w:rsidRPr="00D4484E">
              <w:rPr>
                <w:rFonts w:asciiTheme="minorBidi" w:hAnsiTheme="minorBidi"/>
              </w:rPr>
              <w:t>capital spend request for the next five years</w:t>
            </w:r>
            <w:r w:rsidR="008247CF">
              <w:rPr>
                <w:rFonts w:asciiTheme="minorBidi" w:hAnsiTheme="minorBidi"/>
              </w:rPr>
              <w:t xml:space="preserve">. ONR needs to clearly identify its needs. </w:t>
            </w:r>
          </w:p>
          <w:p w14:paraId="086B06AE" w14:textId="54378E8D" w:rsidR="003769F4" w:rsidRPr="00D4484E" w:rsidRDefault="003769F4" w:rsidP="008247CF">
            <w:pPr>
              <w:rPr>
                <w:rFonts w:asciiTheme="minorBidi" w:hAnsiTheme="minorBidi"/>
              </w:rPr>
            </w:pPr>
          </w:p>
        </w:tc>
      </w:tr>
      <w:tr w:rsidR="004057BA" w:rsidRPr="00D4484E" w14:paraId="2D941838" w14:textId="77777777" w:rsidTr="00340D58">
        <w:trPr>
          <w:trHeight w:val="399"/>
        </w:trPr>
        <w:tc>
          <w:tcPr>
            <w:tcW w:w="1141" w:type="dxa"/>
          </w:tcPr>
          <w:p w14:paraId="4EDF5269" w14:textId="19048083" w:rsidR="004057BA" w:rsidRPr="00D4484E" w:rsidRDefault="004057BA" w:rsidP="00E2267D">
            <w:pPr>
              <w:tabs>
                <w:tab w:val="left" w:pos="5347"/>
              </w:tabs>
              <w:rPr>
                <w:rFonts w:ascii="Arial" w:hAnsi="Arial" w:cs="Arial"/>
              </w:rPr>
            </w:pPr>
            <w:r w:rsidRPr="00D4484E">
              <w:rPr>
                <w:rFonts w:ascii="Arial" w:hAnsi="Arial" w:cs="Arial"/>
              </w:rPr>
              <w:t>8.</w:t>
            </w:r>
            <w:r w:rsidR="004B663F" w:rsidRPr="00D4484E">
              <w:rPr>
                <w:rFonts w:ascii="Arial" w:hAnsi="Arial" w:cs="Arial"/>
              </w:rPr>
              <w:t>10</w:t>
            </w:r>
          </w:p>
        </w:tc>
        <w:tc>
          <w:tcPr>
            <w:tcW w:w="7875" w:type="dxa"/>
          </w:tcPr>
          <w:p w14:paraId="1D8A1A5F" w14:textId="74101450" w:rsidR="007F0436" w:rsidRPr="00D4484E" w:rsidRDefault="004057BA" w:rsidP="007907A6">
            <w:pPr>
              <w:rPr>
                <w:rFonts w:asciiTheme="minorBidi" w:hAnsiTheme="minorBidi"/>
              </w:rPr>
            </w:pPr>
            <w:r w:rsidRPr="00D4484E">
              <w:rPr>
                <w:rFonts w:asciiTheme="minorBidi" w:hAnsiTheme="minorBidi"/>
              </w:rPr>
              <w:t xml:space="preserve">In discussion the </w:t>
            </w:r>
            <w:r w:rsidR="00BB0C03" w:rsidRPr="00D4484E">
              <w:rPr>
                <w:rFonts w:asciiTheme="minorBidi" w:hAnsiTheme="minorBidi"/>
              </w:rPr>
              <w:t>Board</w:t>
            </w:r>
            <w:r w:rsidR="00945B46" w:rsidRPr="00D4484E">
              <w:rPr>
                <w:rFonts w:asciiTheme="minorBidi" w:hAnsiTheme="minorBidi"/>
              </w:rPr>
              <w:t>:</w:t>
            </w:r>
          </w:p>
          <w:p w14:paraId="2B355144" w14:textId="77777777" w:rsidR="00B579C5" w:rsidRPr="00D4484E" w:rsidRDefault="00B579C5" w:rsidP="007907A6">
            <w:pPr>
              <w:rPr>
                <w:rFonts w:asciiTheme="minorBidi" w:hAnsiTheme="minorBidi"/>
              </w:rPr>
            </w:pPr>
          </w:p>
          <w:p w14:paraId="7EF14AF5" w14:textId="3877C334" w:rsidR="002F6FAF" w:rsidRPr="00D4484E" w:rsidRDefault="00BD1DA0" w:rsidP="002F6FAF">
            <w:pPr>
              <w:pStyle w:val="ListParagraph"/>
              <w:numPr>
                <w:ilvl w:val="0"/>
                <w:numId w:val="5"/>
              </w:numPr>
              <w:rPr>
                <w:rFonts w:asciiTheme="minorBidi" w:hAnsiTheme="minorBidi"/>
              </w:rPr>
            </w:pPr>
            <w:r w:rsidRPr="00D4484E">
              <w:rPr>
                <w:rFonts w:asciiTheme="minorBidi" w:hAnsiTheme="minorBidi"/>
              </w:rPr>
              <w:t xml:space="preserve">Commented that it </w:t>
            </w:r>
            <w:r w:rsidR="008D0EB5" w:rsidRPr="00D4484E">
              <w:rPr>
                <w:rFonts w:asciiTheme="minorBidi" w:hAnsiTheme="minorBidi"/>
              </w:rPr>
              <w:t xml:space="preserve">would be right for ONR to adopt the most pessimistic model in terms of the settlement </w:t>
            </w:r>
            <w:r w:rsidR="00094802">
              <w:rPr>
                <w:rFonts w:asciiTheme="minorBidi" w:hAnsiTheme="minorBidi"/>
              </w:rPr>
              <w:t>it</w:t>
            </w:r>
            <w:r w:rsidR="00094802" w:rsidRPr="00D4484E">
              <w:rPr>
                <w:rFonts w:asciiTheme="minorBidi" w:hAnsiTheme="minorBidi"/>
              </w:rPr>
              <w:t xml:space="preserve"> </w:t>
            </w:r>
            <w:r w:rsidR="00E04349">
              <w:rPr>
                <w:rFonts w:asciiTheme="minorBidi" w:hAnsiTheme="minorBidi"/>
              </w:rPr>
              <w:t>might</w:t>
            </w:r>
            <w:r w:rsidR="008D0EB5" w:rsidRPr="00D4484E">
              <w:rPr>
                <w:rFonts w:asciiTheme="minorBidi" w:hAnsiTheme="minorBidi"/>
              </w:rPr>
              <w:t xml:space="preserve"> get. There continued to be inconsistency across regulators in charging. Some regulators have the ability to charge, and therefore raise their reserves which they can use to fund capital expenditure. For future spending reviews, ONR should make a case for how the organisation wanted to be funded in a way that gave freedom whilst not increasing the burden on the public purse. </w:t>
            </w:r>
            <w:r w:rsidR="003B1E2A">
              <w:rPr>
                <w:rFonts w:asciiTheme="minorBidi" w:hAnsiTheme="minorBidi"/>
              </w:rPr>
              <w:t>Alongside this</w:t>
            </w:r>
            <w:r w:rsidR="00735710">
              <w:rPr>
                <w:rFonts w:asciiTheme="minorBidi" w:hAnsiTheme="minorBidi"/>
              </w:rPr>
              <w:t>, ONR must continue to demonstrate good value for money irrespective of who funds.</w:t>
            </w:r>
          </w:p>
          <w:p w14:paraId="6035B117" w14:textId="77777777" w:rsidR="002F6FAF" w:rsidRPr="003B1E2A" w:rsidRDefault="002F6FAF" w:rsidP="003B1E2A">
            <w:pPr>
              <w:rPr>
                <w:rFonts w:asciiTheme="minorBidi" w:hAnsiTheme="minorBidi"/>
              </w:rPr>
            </w:pPr>
          </w:p>
          <w:p w14:paraId="0CA9FC23" w14:textId="2ECE49B6" w:rsidR="002F6FAF" w:rsidRPr="00D4484E" w:rsidRDefault="002F6FAF" w:rsidP="002F6FAF">
            <w:pPr>
              <w:pStyle w:val="ListParagraph"/>
              <w:numPr>
                <w:ilvl w:val="0"/>
                <w:numId w:val="5"/>
              </w:numPr>
              <w:rPr>
                <w:rFonts w:asciiTheme="minorBidi" w:hAnsiTheme="minorBidi"/>
              </w:rPr>
            </w:pPr>
            <w:r w:rsidRPr="00D4484E">
              <w:rPr>
                <w:rFonts w:asciiTheme="minorBidi" w:hAnsiTheme="minorBidi"/>
              </w:rPr>
              <w:t xml:space="preserve">Noted that there were other policy pressures in the system that had been notable in engagement with government </w:t>
            </w:r>
            <w:r w:rsidR="005803CB">
              <w:rPr>
                <w:rFonts w:asciiTheme="minorBidi" w:hAnsiTheme="minorBidi"/>
              </w:rPr>
              <w:t>d</w:t>
            </w:r>
            <w:r w:rsidRPr="00D4484E">
              <w:rPr>
                <w:rFonts w:asciiTheme="minorBidi" w:hAnsiTheme="minorBidi"/>
              </w:rPr>
              <w:t>epartments.</w:t>
            </w:r>
          </w:p>
          <w:p w14:paraId="0FF9EECC" w14:textId="77777777" w:rsidR="00930A05" w:rsidRPr="00D4484E" w:rsidRDefault="00930A05" w:rsidP="00930A05">
            <w:pPr>
              <w:rPr>
                <w:rFonts w:asciiTheme="minorBidi" w:hAnsiTheme="minorBidi"/>
              </w:rPr>
            </w:pPr>
          </w:p>
          <w:p w14:paraId="306582D9" w14:textId="005AE0E7" w:rsidR="00AE1A30" w:rsidRPr="00D4484E" w:rsidRDefault="00930A05" w:rsidP="00AA01B8">
            <w:pPr>
              <w:pStyle w:val="ListParagraph"/>
              <w:numPr>
                <w:ilvl w:val="0"/>
                <w:numId w:val="5"/>
              </w:numPr>
              <w:rPr>
                <w:rFonts w:asciiTheme="minorBidi" w:hAnsiTheme="minorBidi"/>
              </w:rPr>
            </w:pPr>
            <w:r w:rsidRPr="00D4484E">
              <w:rPr>
                <w:rFonts w:asciiTheme="minorBidi" w:hAnsiTheme="minorBidi"/>
              </w:rPr>
              <w:t xml:space="preserve">Clarity on budget would be essential in enabling ONR to manage operationally within budget. There needed to be a better </w:t>
            </w:r>
            <w:r w:rsidR="00EF3776" w:rsidRPr="00D4484E">
              <w:rPr>
                <w:rFonts w:asciiTheme="minorBidi" w:hAnsiTheme="minorBidi"/>
              </w:rPr>
              <w:t xml:space="preserve">understanding </w:t>
            </w:r>
            <w:r w:rsidR="0071693F">
              <w:rPr>
                <w:rFonts w:asciiTheme="minorBidi" w:hAnsiTheme="minorBidi"/>
              </w:rPr>
              <w:t>across</w:t>
            </w:r>
            <w:r w:rsidR="00EF3776" w:rsidRPr="00D4484E">
              <w:rPr>
                <w:rFonts w:asciiTheme="minorBidi" w:hAnsiTheme="minorBidi"/>
              </w:rPr>
              <w:t xml:space="preserve"> the organisation to ensure </w:t>
            </w:r>
            <w:r w:rsidR="005803CB">
              <w:rPr>
                <w:rFonts w:asciiTheme="minorBidi" w:hAnsiTheme="minorBidi"/>
              </w:rPr>
              <w:t>d</w:t>
            </w:r>
            <w:r w:rsidR="00EF3776" w:rsidRPr="00D4484E">
              <w:rPr>
                <w:rFonts w:asciiTheme="minorBidi" w:hAnsiTheme="minorBidi"/>
              </w:rPr>
              <w:t xml:space="preserve">irectors </w:t>
            </w:r>
            <w:r w:rsidR="003207D0">
              <w:rPr>
                <w:rFonts w:asciiTheme="minorBidi" w:hAnsiTheme="minorBidi"/>
              </w:rPr>
              <w:t xml:space="preserve">fully </w:t>
            </w:r>
            <w:r w:rsidR="00EF3776" w:rsidRPr="00D4484E">
              <w:rPr>
                <w:rFonts w:asciiTheme="minorBidi" w:hAnsiTheme="minorBidi"/>
              </w:rPr>
              <w:t xml:space="preserve">understood </w:t>
            </w:r>
            <w:r w:rsidR="003207D0">
              <w:rPr>
                <w:rFonts w:asciiTheme="minorBidi" w:hAnsiTheme="minorBidi"/>
              </w:rPr>
              <w:t xml:space="preserve">the </w:t>
            </w:r>
            <w:r w:rsidR="00EF3776" w:rsidRPr="00D4484E">
              <w:rPr>
                <w:rFonts w:asciiTheme="minorBidi" w:hAnsiTheme="minorBidi"/>
              </w:rPr>
              <w:t xml:space="preserve">funds available in each area to support decision making and </w:t>
            </w:r>
            <w:r w:rsidR="000B711E">
              <w:rPr>
                <w:rFonts w:asciiTheme="minorBidi" w:hAnsiTheme="minorBidi"/>
              </w:rPr>
              <w:t xml:space="preserve">to </w:t>
            </w:r>
            <w:r w:rsidR="00EF3776" w:rsidRPr="00D4484E">
              <w:rPr>
                <w:rFonts w:asciiTheme="minorBidi" w:hAnsiTheme="minorBidi"/>
              </w:rPr>
              <w:t xml:space="preserve">hold people to account. The challenge for the organisation would be </w:t>
            </w:r>
            <w:r w:rsidR="002C27A8">
              <w:rPr>
                <w:rFonts w:asciiTheme="minorBidi" w:hAnsiTheme="minorBidi"/>
              </w:rPr>
              <w:t xml:space="preserve">in </w:t>
            </w:r>
            <w:r w:rsidR="00EF3776" w:rsidRPr="00D4484E">
              <w:rPr>
                <w:rFonts w:asciiTheme="minorBidi" w:hAnsiTheme="minorBidi"/>
              </w:rPr>
              <w:t>making a compelling case</w:t>
            </w:r>
            <w:r w:rsidR="00714EB8">
              <w:rPr>
                <w:rFonts w:asciiTheme="minorBidi" w:hAnsiTheme="minorBidi"/>
              </w:rPr>
              <w:t xml:space="preserve"> </w:t>
            </w:r>
            <w:r w:rsidR="0000068F">
              <w:rPr>
                <w:rFonts w:asciiTheme="minorBidi" w:hAnsiTheme="minorBidi"/>
              </w:rPr>
              <w:t>for funding</w:t>
            </w:r>
            <w:r w:rsidR="00EF3776" w:rsidRPr="00D4484E">
              <w:rPr>
                <w:rFonts w:asciiTheme="minorBidi" w:hAnsiTheme="minorBidi"/>
              </w:rPr>
              <w:t xml:space="preserve"> </w:t>
            </w:r>
            <w:r w:rsidR="006A1011">
              <w:rPr>
                <w:rFonts w:asciiTheme="minorBidi" w:hAnsiTheme="minorBidi"/>
              </w:rPr>
              <w:t xml:space="preserve">and </w:t>
            </w:r>
            <w:r w:rsidR="00EF3776" w:rsidRPr="00D4484E">
              <w:rPr>
                <w:rFonts w:asciiTheme="minorBidi" w:hAnsiTheme="minorBidi"/>
              </w:rPr>
              <w:t>be</w:t>
            </w:r>
            <w:r w:rsidR="00BE7318" w:rsidRPr="00D4484E">
              <w:rPr>
                <w:rFonts w:asciiTheme="minorBidi" w:hAnsiTheme="minorBidi"/>
              </w:rPr>
              <w:t>ing</w:t>
            </w:r>
            <w:r w:rsidR="00EF3776" w:rsidRPr="00D4484E">
              <w:rPr>
                <w:rFonts w:asciiTheme="minorBidi" w:hAnsiTheme="minorBidi"/>
              </w:rPr>
              <w:t xml:space="preserve"> clear about what was being asked</w:t>
            </w:r>
            <w:r w:rsidR="00C961BB" w:rsidRPr="00D4484E">
              <w:rPr>
                <w:rFonts w:asciiTheme="minorBidi" w:hAnsiTheme="minorBidi"/>
              </w:rPr>
              <w:t xml:space="preserve"> for</w:t>
            </w:r>
            <w:r w:rsidR="002C27A8">
              <w:rPr>
                <w:rFonts w:asciiTheme="minorBidi" w:hAnsiTheme="minorBidi"/>
              </w:rPr>
              <w:t>,</w:t>
            </w:r>
            <w:r w:rsidR="00BE7318" w:rsidRPr="00D4484E">
              <w:rPr>
                <w:rFonts w:asciiTheme="minorBidi" w:hAnsiTheme="minorBidi"/>
              </w:rPr>
              <w:t xml:space="preserve"> and</w:t>
            </w:r>
            <w:r w:rsidR="00563454">
              <w:rPr>
                <w:rFonts w:asciiTheme="minorBidi" w:hAnsiTheme="minorBidi"/>
              </w:rPr>
              <w:t xml:space="preserve"> of not mitigating </w:t>
            </w:r>
            <w:r w:rsidR="00C961BB" w:rsidRPr="00D4484E">
              <w:rPr>
                <w:rFonts w:asciiTheme="minorBidi" w:hAnsiTheme="minorBidi"/>
              </w:rPr>
              <w:t xml:space="preserve">the </w:t>
            </w:r>
            <w:r w:rsidR="002C46D9" w:rsidRPr="00D4484E">
              <w:rPr>
                <w:rFonts w:asciiTheme="minorBidi" w:hAnsiTheme="minorBidi"/>
              </w:rPr>
              <w:t xml:space="preserve">risks </w:t>
            </w:r>
            <w:r w:rsidR="00BE2599">
              <w:rPr>
                <w:rFonts w:asciiTheme="minorBidi" w:hAnsiTheme="minorBidi"/>
              </w:rPr>
              <w:t xml:space="preserve">if </w:t>
            </w:r>
            <w:r w:rsidR="002C46D9" w:rsidRPr="00D4484E">
              <w:rPr>
                <w:rFonts w:asciiTheme="minorBidi" w:hAnsiTheme="minorBidi"/>
              </w:rPr>
              <w:t xml:space="preserve">funding </w:t>
            </w:r>
            <w:r w:rsidR="00BE2599">
              <w:rPr>
                <w:rFonts w:asciiTheme="minorBidi" w:hAnsiTheme="minorBidi"/>
              </w:rPr>
              <w:t>was not forthcoming</w:t>
            </w:r>
            <w:r w:rsidR="002C46D9" w:rsidRPr="00D4484E">
              <w:rPr>
                <w:rFonts w:asciiTheme="minorBidi" w:hAnsiTheme="minorBidi"/>
              </w:rPr>
              <w:t>.</w:t>
            </w:r>
          </w:p>
          <w:p w14:paraId="2704018B" w14:textId="77777777" w:rsidR="00BD1DA0" w:rsidRPr="00D4484E" w:rsidRDefault="00BD1DA0" w:rsidP="00BD1DA0">
            <w:pPr>
              <w:pStyle w:val="ListParagraph"/>
              <w:rPr>
                <w:rFonts w:asciiTheme="minorBidi" w:hAnsiTheme="minorBidi"/>
              </w:rPr>
            </w:pPr>
          </w:p>
          <w:p w14:paraId="16B3F07B" w14:textId="77777777" w:rsidR="00BD1DA0" w:rsidRPr="00340D58" w:rsidRDefault="00BD1DA0" w:rsidP="00340D58">
            <w:pPr>
              <w:rPr>
                <w:rFonts w:asciiTheme="minorBidi" w:hAnsiTheme="minorBidi"/>
                <w:b/>
                <w:bCs/>
              </w:rPr>
            </w:pPr>
            <w:r w:rsidRPr="00340D58">
              <w:rPr>
                <w:rFonts w:asciiTheme="minorBidi" w:hAnsiTheme="minorBidi"/>
                <w:b/>
                <w:bCs/>
              </w:rPr>
              <w:t>Action: Linda Aylmore to return to the Board with a Charging Strategy which provided</w:t>
            </w:r>
            <w:r w:rsidR="00BE7318" w:rsidRPr="00340D58">
              <w:rPr>
                <w:rFonts w:asciiTheme="minorBidi" w:hAnsiTheme="minorBidi"/>
                <w:b/>
                <w:bCs/>
              </w:rPr>
              <w:t xml:space="preserve"> long term solutions and options for the organisation.</w:t>
            </w:r>
          </w:p>
          <w:p w14:paraId="68695FFB" w14:textId="66FDA892" w:rsidR="00BC09C3" w:rsidRPr="00D4484E" w:rsidRDefault="00BC09C3" w:rsidP="00BE7318">
            <w:pPr>
              <w:pStyle w:val="ListParagraph"/>
              <w:jc w:val="right"/>
              <w:rPr>
                <w:rFonts w:asciiTheme="minorBidi" w:hAnsiTheme="minorBidi"/>
                <w:b/>
                <w:bCs/>
              </w:rPr>
            </w:pPr>
          </w:p>
        </w:tc>
      </w:tr>
      <w:tr w:rsidR="00EB6EE9" w:rsidRPr="00D4484E" w14:paraId="05D5965B" w14:textId="77777777" w:rsidTr="00340D58">
        <w:trPr>
          <w:trHeight w:val="399"/>
        </w:trPr>
        <w:tc>
          <w:tcPr>
            <w:tcW w:w="1141" w:type="dxa"/>
          </w:tcPr>
          <w:p w14:paraId="7260F837" w14:textId="3CF1B101" w:rsidR="00EB6EE9" w:rsidRPr="00D4484E" w:rsidRDefault="00EB6EE9" w:rsidP="00E2267D">
            <w:pPr>
              <w:tabs>
                <w:tab w:val="left" w:pos="5347"/>
              </w:tabs>
              <w:rPr>
                <w:rFonts w:ascii="Arial" w:hAnsi="Arial" w:cs="Arial"/>
              </w:rPr>
            </w:pPr>
            <w:r w:rsidRPr="00D4484E">
              <w:rPr>
                <w:rFonts w:ascii="Arial" w:hAnsi="Arial" w:cs="Arial"/>
              </w:rPr>
              <w:lastRenderedPageBreak/>
              <w:t>8.</w:t>
            </w:r>
            <w:r w:rsidR="004B663F" w:rsidRPr="00D4484E">
              <w:rPr>
                <w:rFonts w:ascii="Arial" w:hAnsi="Arial" w:cs="Arial"/>
              </w:rPr>
              <w:t>11</w:t>
            </w:r>
          </w:p>
        </w:tc>
        <w:tc>
          <w:tcPr>
            <w:tcW w:w="7875" w:type="dxa"/>
          </w:tcPr>
          <w:p w14:paraId="458C519A" w14:textId="66BD7D11" w:rsidR="00EB6EE9" w:rsidRPr="00D4484E" w:rsidRDefault="00EB6EE9" w:rsidP="006159E8">
            <w:pPr>
              <w:tabs>
                <w:tab w:val="left" w:pos="5347"/>
              </w:tabs>
              <w:rPr>
                <w:rFonts w:ascii="Arial" w:hAnsi="Arial" w:cs="Arial"/>
                <w:bCs/>
              </w:rPr>
            </w:pPr>
            <w:r w:rsidRPr="00D4484E">
              <w:rPr>
                <w:rFonts w:ascii="Arial" w:hAnsi="Arial" w:cs="Arial"/>
                <w:bCs/>
              </w:rPr>
              <w:t xml:space="preserve">The Board </w:t>
            </w:r>
            <w:r w:rsidR="00F412E4" w:rsidRPr="00D4484E">
              <w:rPr>
                <w:rFonts w:ascii="Arial" w:hAnsi="Arial" w:cs="Arial"/>
                <w:bCs/>
              </w:rPr>
              <w:t xml:space="preserve">thanked the team for their update and </w:t>
            </w:r>
            <w:r w:rsidRPr="00D4484E">
              <w:rPr>
                <w:rFonts w:ascii="Arial" w:hAnsi="Arial" w:cs="Arial"/>
                <w:bCs/>
              </w:rPr>
              <w:t>noted the report</w:t>
            </w:r>
            <w:r w:rsidR="00C50091">
              <w:rPr>
                <w:rFonts w:ascii="Arial" w:hAnsi="Arial" w:cs="Arial"/>
                <w:bCs/>
              </w:rPr>
              <w:t>.</w:t>
            </w:r>
            <w:r w:rsidRPr="00D4484E">
              <w:rPr>
                <w:rFonts w:ascii="Arial" w:hAnsi="Arial" w:cs="Arial"/>
                <w:bCs/>
              </w:rPr>
              <w:t xml:space="preserve"> </w:t>
            </w:r>
          </w:p>
          <w:p w14:paraId="0D1F5391" w14:textId="3B38C1E2" w:rsidR="00885BC4" w:rsidRPr="00D4484E" w:rsidRDefault="00885BC4" w:rsidP="006159E8">
            <w:pPr>
              <w:tabs>
                <w:tab w:val="left" w:pos="5347"/>
              </w:tabs>
              <w:rPr>
                <w:rFonts w:ascii="Arial" w:hAnsi="Arial" w:cs="Arial"/>
                <w:bCs/>
              </w:rPr>
            </w:pPr>
          </w:p>
        </w:tc>
      </w:tr>
      <w:tr w:rsidR="004057BA" w:rsidRPr="00D4484E" w14:paraId="34D0B807" w14:textId="77777777" w:rsidTr="00340D58">
        <w:trPr>
          <w:trHeight w:val="399"/>
        </w:trPr>
        <w:tc>
          <w:tcPr>
            <w:tcW w:w="1141" w:type="dxa"/>
          </w:tcPr>
          <w:p w14:paraId="27A77C1A" w14:textId="13B9550F" w:rsidR="004057BA" w:rsidRPr="00D4484E" w:rsidRDefault="004057BA" w:rsidP="00E2267D">
            <w:pPr>
              <w:tabs>
                <w:tab w:val="left" w:pos="5347"/>
              </w:tabs>
              <w:rPr>
                <w:rFonts w:ascii="Arial" w:hAnsi="Arial" w:cs="Arial"/>
                <w:b/>
                <w:bCs/>
              </w:rPr>
            </w:pPr>
            <w:r w:rsidRPr="00D4484E">
              <w:rPr>
                <w:rFonts w:ascii="Arial" w:hAnsi="Arial" w:cs="Arial"/>
                <w:b/>
                <w:bCs/>
              </w:rPr>
              <w:t>9</w:t>
            </w:r>
          </w:p>
        </w:tc>
        <w:tc>
          <w:tcPr>
            <w:tcW w:w="7875" w:type="dxa"/>
          </w:tcPr>
          <w:p w14:paraId="5F50AB83" w14:textId="2293D896" w:rsidR="004057BA" w:rsidRPr="00D4484E" w:rsidRDefault="00AE1A30" w:rsidP="00BC0353">
            <w:pPr>
              <w:tabs>
                <w:tab w:val="left" w:pos="5347"/>
              </w:tabs>
              <w:rPr>
                <w:rFonts w:asciiTheme="minorBidi" w:hAnsiTheme="minorBidi"/>
              </w:rPr>
            </w:pPr>
            <w:r w:rsidRPr="00D4484E">
              <w:rPr>
                <w:rFonts w:ascii="Arial" w:hAnsi="Arial" w:cs="Arial"/>
                <w:b/>
              </w:rPr>
              <w:t>ONR Strategy-2025-2030</w:t>
            </w:r>
          </w:p>
        </w:tc>
      </w:tr>
      <w:tr w:rsidR="004057BA" w:rsidRPr="00D4484E" w14:paraId="58536161" w14:textId="77777777" w:rsidTr="00340D58">
        <w:trPr>
          <w:trHeight w:val="399"/>
        </w:trPr>
        <w:tc>
          <w:tcPr>
            <w:tcW w:w="1141" w:type="dxa"/>
          </w:tcPr>
          <w:p w14:paraId="411D45BF" w14:textId="1DA436FE" w:rsidR="004057BA" w:rsidRPr="00D4484E" w:rsidRDefault="00BC0353" w:rsidP="00E2267D">
            <w:pPr>
              <w:tabs>
                <w:tab w:val="left" w:pos="5347"/>
              </w:tabs>
              <w:rPr>
                <w:rFonts w:ascii="Arial" w:hAnsi="Arial" w:cs="Arial"/>
              </w:rPr>
            </w:pPr>
            <w:r w:rsidRPr="00D4484E">
              <w:rPr>
                <w:rFonts w:ascii="Arial" w:hAnsi="Arial" w:cs="Arial"/>
              </w:rPr>
              <w:t>9.1</w:t>
            </w:r>
          </w:p>
        </w:tc>
        <w:tc>
          <w:tcPr>
            <w:tcW w:w="7875" w:type="dxa"/>
          </w:tcPr>
          <w:p w14:paraId="22547713" w14:textId="1DD33037" w:rsidR="00FF1140" w:rsidRPr="00D4484E" w:rsidRDefault="00233181" w:rsidP="00FF1140">
            <w:pPr>
              <w:rPr>
                <w:rFonts w:asciiTheme="minorBidi" w:hAnsiTheme="minorBidi"/>
              </w:rPr>
            </w:pPr>
            <w:r>
              <w:rPr>
                <w:rFonts w:asciiTheme="minorBidi" w:hAnsiTheme="minorBidi"/>
              </w:rPr>
              <w:t>The Director, Strategy and Corporate Affairs</w:t>
            </w:r>
            <w:r w:rsidR="00FF1140" w:rsidRPr="00D4484E">
              <w:rPr>
                <w:rFonts w:asciiTheme="minorBidi" w:hAnsiTheme="minorBidi"/>
              </w:rPr>
              <w:t xml:space="preserve"> introduced the report which provided an </w:t>
            </w:r>
            <w:r w:rsidR="00BC09C3" w:rsidRPr="00D4484E">
              <w:rPr>
                <w:rFonts w:asciiTheme="minorBidi" w:hAnsiTheme="minorBidi"/>
              </w:rPr>
              <w:t>update on</w:t>
            </w:r>
            <w:r w:rsidR="00FF1140" w:rsidRPr="00D4484E">
              <w:rPr>
                <w:rFonts w:asciiTheme="minorBidi" w:hAnsiTheme="minorBidi"/>
              </w:rPr>
              <w:t xml:space="preserve"> the development of ONR’s next </w:t>
            </w:r>
            <w:r w:rsidR="00532EC8">
              <w:rPr>
                <w:rFonts w:asciiTheme="minorBidi" w:hAnsiTheme="minorBidi"/>
              </w:rPr>
              <w:t>S</w:t>
            </w:r>
            <w:r w:rsidR="00FF1140" w:rsidRPr="00D4484E">
              <w:rPr>
                <w:rFonts w:asciiTheme="minorBidi" w:hAnsiTheme="minorBidi"/>
              </w:rPr>
              <w:t>trategy and plans for consultation</w:t>
            </w:r>
            <w:r w:rsidR="00BC09C3" w:rsidRPr="00D4484E">
              <w:rPr>
                <w:rFonts w:asciiTheme="minorBidi" w:hAnsiTheme="minorBidi"/>
              </w:rPr>
              <w:t xml:space="preserve"> following the Board Strategy Days in October</w:t>
            </w:r>
            <w:r w:rsidR="00FF1140" w:rsidRPr="00D4484E">
              <w:rPr>
                <w:rFonts w:asciiTheme="minorBidi" w:hAnsiTheme="minorBidi"/>
              </w:rPr>
              <w:t>.</w:t>
            </w:r>
          </w:p>
          <w:p w14:paraId="1B098C2D" w14:textId="57B11EED" w:rsidR="00753C00" w:rsidRPr="00D4484E" w:rsidRDefault="00753C00" w:rsidP="00AE1A30">
            <w:pPr>
              <w:tabs>
                <w:tab w:val="left" w:pos="5347"/>
              </w:tabs>
              <w:rPr>
                <w:rFonts w:asciiTheme="minorBidi" w:hAnsiTheme="minorBidi"/>
              </w:rPr>
            </w:pPr>
          </w:p>
        </w:tc>
      </w:tr>
      <w:tr w:rsidR="00F83F08" w:rsidRPr="00D4484E" w14:paraId="4FC0CA9B" w14:textId="77777777" w:rsidTr="00340D58">
        <w:trPr>
          <w:trHeight w:val="399"/>
        </w:trPr>
        <w:tc>
          <w:tcPr>
            <w:tcW w:w="1141" w:type="dxa"/>
          </w:tcPr>
          <w:p w14:paraId="499D6096" w14:textId="31AB7373" w:rsidR="00F83F08" w:rsidRPr="00D4484E" w:rsidRDefault="008615E1" w:rsidP="00E2267D">
            <w:pPr>
              <w:tabs>
                <w:tab w:val="left" w:pos="5347"/>
              </w:tabs>
              <w:rPr>
                <w:rFonts w:ascii="Arial" w:hAnsi="Arial" w:cs="Arial"/>
              </w:rPr>
            </w:pPr>
            <w:r w:rsidRPr="00D4484E">
              <w:rPr>
                <w:rFonts w:ascii="Arial" w:hAnsi="Arial" w:cs="Arial"/>
              </w:rPr>
              <w:t>9.2</w:t>
            </w:r>
          </w:p>
        </w:tc>
        <w:tc>
          <w:tcPr>
            <w:tcW w:w="7875" w:type="dxa"/>
          </w:tcPr>
          <w:p w14:paraId="2BB0FE52" w14:textId="37CF9340" w:rsidR="00A70405" w:rsidRPr="00D4484E" w:rsidRDefault="00A70405" w:rsidP="00A70405">
            <w:pPr>
              <w:rPr>
                <w:rFonts w:asciiTheme="minorBidi" w:hAnsiTheme="minorBidi"/>
              </w:rPr>
            </w:pPr>
            <w:r w:rsidRPr="00D4484E">
              <w:rPr>
                <w:rFonts w:asciiTheme="minorBidi" w:hAnsiTheme="minorBidi"/>
              </w:rPr>
              <w:t xml:space="preserve">Work had been progressing well, with a </w:t>
            </w:r>
            <w:r w:rsidR="00735710">
              <w:rPr>
                <w:rFonts w:asciiTheme="minorBidi" w:hAnsiTheme="minorBidi"/>
              </w:rPr>
              <w:t xml:space="preserve">current </w:t>
            </w:r>
            <w:r w:rsidRPr="00D4484E">
              <w:rPr>
                <w:rFonts w:asciiTheme="minorBidi" w:hAnsiTheme="minorBidi"/>
              </w:rPr>
              <w:t xml:space="preserve">timetable targeting completion </w:t>
            </w:r>
            <w:r w:rsidR="00EE68AE">
              <w:rPr>
                <w:rFonts w:asciiTheme="minorBidi" w:hAnsiTheme="minorBidi"/>
              </w:rPr>
              <w:t xml:space="preserve">by </w:t>
            </w:r>
            <w:r w:rsidRPr="00D4484E">
              <w:rPr>
                <w:rFonts w:asciiTheme="minorBidi" w:hAnsiTheme="minorBidi"/>
              </w:rPr>
              <w:t>October 2025. Internal and external engagement plans had been built to get to formal consultation in late Spring 2025.</w:t>
            </w:r>
          </w:p>
          <w:p w14:paraId="358F2665" w14:textId="77777777" w:rsidR="00F83F08" w:rsidRPr="00D4484E" w:rsidRDefault="00F83F08" w:rsidP="00AE1A30">
            <w:pPr>
              <w:rPr>
                <w:rFonts w:asciiTheme="minorBidi" w:hAnsiTheme="minorBidi"/>
              </w:rPr>
            </w:pPr>
          </w:p>
        </w:tc>
      </w:tr>
      <w:tr w:rsidR="008615E1" w:rsidRPr="00D4484E" w14:paraId="52BD82C7" w14:textId="77777777" w:rsidTr="00340D58">
        <w:trPr>
          <w:trHeight w:val="399"/>
        </w:trPr>
        <w:tc>
          <w:tcPr>
            <w:tcW w:w="1141" w:type="dxa"/>
          </w:tcPr>
          <w:p w14:paraId="6DC2DABF" w14:textId="4ACA1F22" w:rsidR="008615E1" w:rsidRPr="00D4484E" w:rsidRDefault="00EB6EE9" w:rsidP="00E2267D">
            <w:pPr>
              <w:tabs>
                <w:tab w:val="left" w:pos="5347"/>
              </w:tabs>
              <w:rPr>
                <w:rFonts w:ascii="Arial" w:hAnsi="Arial" w:cs="Arial"/>
              </w:rPr>
            </w:pPr>
            <w:r w:rsidRPr="00D4484E">
              <w:rPr>
                <w:rFonts w:ascii="Arial" w:hAnsi="Arial" w:cs="Arial"/>
              </w:rPr>
              <w:t>9.3</w:t>
            </w:r>
          </w:p>
        </w:tc>
        <w:tc>
          <w:tcPr>
            <w:tcW w:w="7875" w:type="dxa"/>
          </w:tcPr>
          <w:p w14:paraId="0D74334B" w14:textId="52F35E4F" w:rsidR="009A33F7" w:rsidRPr="00D4484E" w:rsidRDefault="009A33F7" w:rsidP="009A33F7">
            <w:pPr>
              <w:rPr>
                <w:rFonts w:asciiTheme="minorBidi" w:hAnsiTheme="minorBidi"/>
              </w:rPr>
            </w:pPr>
            <w:r w:rsidRPr="00D4484E">
              <w:rPr>
                <w:rFonts w:asciiTheme="minorBidi" w:hAnsiTheme="minorBidi"/>
              </w:rPr>
              <w:t xml:space="preserve">There had been a series of engagements with SLT, </w:t>
            </w:r>
            <w:r w:rsidR="00EE68AE">
              <w:rPr>
                <w:rFonts w:asciiTheme="minorBidi" w:hAnsiTheme="minorBidi"/>
              </w:rPr>
              <w:t xml:space="preserve">the </w:t>
            </w:r>
            <w:r w:rsidRPr="00D4484E">
              <w:rPr>
                <w:rFonts w:asciiTheme="minorBidi" w:hAnsiTheme="minorBidi"/>
              </w:rPr>
              <w:t xml:space="preserve">Board, </w:t>
            </w:r>
            <w:r w:rsidR="00DA1AC9">
              <w:rPr>
                <w:rFonts w:asciiTheme="minorBidi" w:hAnsiTheme="minorBidi"/>
              </w:rPr>
              <w:t xml:space="preserve">at </w:t>
            </w:r>
            <w:r w:rsidRPr="00D4484E">
              <w:rPr>
                <w:rFonts w:asciiTheme="minorBidi" w:hAnsiTheme="minorBidi"/>
              </w:rPr>
              <w:t xml:space="preserve">the ONR annual industry conference and more recently at ONR’s internal Leading ONR session that </w:t>
            </w:r>
            <w:r w:rsidRPr="0000068F">
              <w:rPr>
                <w:rFonts w:asciiTheme="minorBidi" w:hAnsiTheme="minorBidi"/>
              </w:rPr>
              <w:t>had provided valuable insights</w:t>
            </w:r>
            <w:r w:rsidRPr="00D4484E">
              <w:rPr>
                <w:rFonts w:asciiTheme="minorBidi" w:hAnsiTheme="minorBidi"/>
              </w:rPr>
              <w:t xml:space="preserve"> from </w:t>
            </w:r>
            <w:r w:rsidR="004A5E8F">
              <w:rPr>
                <w:rFonts w:asciiTheme="minorBidi" w:hAnsiTheme="minorBidi"/>
              </w:rPr>
              <w:t xml:space="preserve">ONR’s </w:t>
            </w:r>
            <w:r w:rsidRPr="00D4484E">
              <w:rPr>
                <w:rFonts w:asciiTheme="minorBidi" w:hAnsiTheme="minorBidi"/>
              </w:rPr>
              <w:t>leaders.</w:t>
            </w:r>
          </w:p>
          <w:p w14:paraId="674EBD35" w14:textId="269825C5" w:rsidR="00E2134E" w:rsidRPr="00D4484E" w:rsidRDefault="00E2134E" w:rsidP="00AE1A30">
            <w:pPr>
              <w:rPr>
                <w:rFonts w:ascii="Arial" w:hAnsi="Arial" w:cs="Arial"/>
                <w:bCs/>
              </w:rPr>
            </w:pPr>
          </w:p>
        </w:tc>
      </w:tr>
      <w:tr w:rsidR="009A33F7" w:rsidRPr="00D4484E" w14:paraId="6DBF34BE" w14:textId="77777777" w:rsidTr="00340D58">
        <w:trPr>
          <w:trHeight w:val="399"/>
        </w:trPr>
        <w:tc>
          <w:tcPr>
            <w:tcW w:w="1141" w:type="dxa"/>
          </w:tcPr>
          <w:p w14:paraId="315F0009" w14:textId="79452CC5" w:rsidR="009A33F7" w:rsidRPr="00D4484E" w:rsidRDefault="00C250AC" w:rsidP="00E2267D">
            <w:pPr>
              <w:tabs>
                <w:tab w:val="left" w:pos="5347"/>
              </w:tabs>
              <w:rPr>
                <w:rFonts w:ascii="Arial" w:hAnsi="Arial" w:cs="Arial"/>
              </w:rPr>
            </w:pPr>
            <w:r w:rsidRPr="00D4484E">
              <w:rPr>
                <w:rFonts w:ascii="Arial" w:hAnsi="Arial" w:cs="Arial"/>
              </w:rPr>
              <w:t>9.4</w:t>
            </w:r>
          </w:p>
        </w:tc>
        <w:tc>
          <w:tcPr>
            <w:tcW w:w="7875" w:type="dxa"/>
          </w:tcPr>
          <w:p w14:paraId="0C28F1EF" w14:textId="3E665F53" w:rsidR="00C250AC" w:rsidRPr="00D4484E" w:rsidRDefault="00C250AC" w:rsidP="00C250AC">
            <w:pPr>
              <w:rPr>
                <w:rFonts w:asciiTheme="minorBidi" w:hAnsiTheme="minorBidi"/>
              </w:rPr>
            </w:pPr>
            <w:r w:rsidRPr="00D4484E">
              <w:rPr>
                <w:rFonts w:asciiTheme="minorBidi" w:hAnsiTheme="minorBidi"/>
              </w:rPr>
              <w:t xml:space="preserve">These engagements </w:t>
            </w:r>
            <w:r w:rsidR="00D8676C">
              <w:rPr>
                <w:rFonts w:asciiTheme="minorBidi" w:hAnsiTheme="minorBidi"/>
              </w:rPr>
              <w:t xml:space="preserve">highlighted </w:t>
            </w:r>
            <w:r w:rsidRPr="00D4484E">
              <w:rPr>
                <w:rFonts w:asciiTheme="minorBidi" w:hAnsiTheme="minorBidi"/>
              </w:rPr>
              <w:t>perception</w:t>
            </w:r>
            <w:r w:rsidR="00EC2B92">
              <w:rPr>
                <w:rFonts w:asciiTheme="minorBidi" w:hAnsiTheme="minorBidi"/>
              </w:rPr>
              <w:t>s</w:t>
            </w:r>
            <w:r w:rsidRPr="00D4484E">
              <w:rPr>
                <w:rFonts w:asciiTheme="minorBidi" w:hAnsiTheme="minorBidi"/>
              </w:rPr>
              <w:t xml:space="preserve"> of ONR’s strengths, weaknesses and opportunities for the organisation.</w:t>
            </w:r>
          </w:p>
          <w:p w14:paraId="24911AD5" w14:textId="77777777" w:rsidR="009A33F7" w:rsidRPr="00D4484E" w:rsidRDefault="009A33F7" w:rsidP="009A33F7">
            <w:pPr>
              <w:rPr>
                <w:rFonts w:asciiTheme="minorBidi" w:hAnsiTheme="minorBidi"/>
              </w:rPr>
            </w:pPr>
          </w:p>
        </w:tc>
      </w:tr>
      <w:tr w:rsidR="009A33F7" w:rsidRPr="00D4484E" w14:paraId="146198E0" w14:textId="77777777" w:rsidTr="00340D58">
        <w:trPr>
          <w:trHeight w:val="399"/>
        </w:trPr>
        <w:tc>
          <w:tcPr>
            <w:tcW w:w="1141" w:type="dxa"/>
          </w:tcPr>
          <w:p w14:paraId="5B575548" w14:textId="06142B25" w:rsidR="009A33F7" w:rsidRPr="00D4484E" w:rsidRDefault="00C250AC" w:rsidP="00E2267D">
            <w:pPr>
              <w:tabs>
                <w:tab w:val="left" w:pos="5347"/>
              </w:tabs>
              <w:rPr>
                <w:rFonts w:ascii="Arial" w:hAnsi="Arial" w:cs="Arial"/>
              </w:rPr>
            </w:pPr>
            <w:r w:rsidRPr="00D4484E">
              <w:rPr>
                <w:rFonts w:ascii="Arial" w:hAnsi="Arial" w:cs="Arial"/>
              </w:rPr>
              <w:t>9.5</w:t>
            </w:r>
          </w:p>
        </w:tc>
        <w:tc>
          <w:tcPr>
            <w:tcW w:w="7875" w:type="dxa"/>
          </w:tcPr>
          <w:p w14:paraId="75D060D7" w14:textId="71865FD5" w:rsidR="009A33F7" w:rsidRDefault="00A23B38" w:rsidP="009A33F7">
            <w:pPr>
              <w:rPr>
                <w:rFonts w:asciiTheme="minorBidi" w:hAnsiTheme="minorBidi"/>
              </w:rPr>
            </w:pPr>
            <w:r w:rsidRPr="00D4484E">
              <w:rPr>
                <w:rFonts w:asciiTheme="minorBidi" w:hAnsiTheme="minorBidi"/>
              </w:rPr>
              <w:t>The ‘wider benefit to society’</w:t>
            </w:r>
            <w:r w:rsidR="00617E3F" w:rsidRPr="00D4484E">
              <w:rPr>
                <w:rFonts w:asciiTheme="minorBidi" w:hAnsiTheme="minorBidi"/>
              </w:rPr>
              <w:t xml:space="preserve"> phrasing</w:t>
            </w:r>
            <w:r w:rsidRPr="00D4484E">
              <w:rPr>
                <w:rFonts w:asciiTheme="minorBidi" w:hAnsiTheme="minorBidi"/>
              </w:rPr>
              <w:t xml:space="preserve"> in the mission statement had landed well with staff and there was an acceptance of ONR’s role in clean power, energy security and defence. There had been a broad welcome on the emphasis of whole life cycle management in the </w:t>
            </w:r>
            <w:r w:rsidR="00CD4904">
              <w:rPr>
                <w:rFonts w:asciiTheme="minorBidi" w:hAnsiTheme="minorBidi"/>
              </w:rPr>
              <w:t>S</w:t>
            </w:r>
            <w:r w:rsidRPr="00D4484E">
              <w:rPr>
                <w:rFonts w:asciiTheme="minorBidi" w:hAnsiTheme="minorBidi"/>
              </w:rPr>
              <w:t>trategy.</w:t>
            </w:r>
          </w:p>
          <w:p w14:paraId="406F9987" w14:textId="542E89B5" w:rsidR="00972D58" w:rsidRPr="00D4484E" w:rsidRDefault="00972D58" w:rsidP="009A33F7">
            <w:pPr>
              <w:rPr>
                <w:rFonts w:asciiTheme="minorBidi" w:hAnsiTheme="minorBidi"/>
              </w:rPr>
            </w:pPr>
          </w:p>
        </w:tc>
      </w:tr>
      <w:tr w:rsidR="009A33F7" w:rsidRPr="00D4484E" w14:paraId="0ACC0D44" w14:textId="77777777" w:rsidTr="00340D58">
        <w:trPr>
          <w:trHeight w:val="399"/>
        </w:trPr>
        <w:tc>
          <w:tcPr>
            <w:tcW w:w="1141" w:type="dxa"/>
          </w:tcPr>
          <w:p w14:paraId="41007CA9" w14:textId="315D2E91" w:rsidR="009A33F7" w:rsidRPr="00D4484E" w:rsidRDefault="00C250AC" w:rsidP="00E2267D">
            <w:pPr>
              <w:tabs>
                <w:tab w:val="left" w:pos="5347"/>
              </w:tabs>
              <w:rPr>
                <w:rFonts w:ascii="Arial" w:hAnsi="Arial" w:cs="Arial"/>
              </w:rPr>
            </w:pPr>
            <w:r w:rsidRPr="00D4484E">
              <w:rPr>
                <w:rFonts w:ascii="Arial" w:hAnsi="Arial" w:cs="Arial"/>
              </w:rPr>
              <w:t>9.6</w:t>
            </w:r>
          </w:p>
        </w:tc>
        <w:tc>
          <w:tcPr>
            <w:tcW w:w="7875" w:type="dxa"/>
          </w:tcPr>
          <w:p w14:paraId="61695AC6" w14:textId="27FD07D1" w:rsidR="009A33F7" w:rsidRPr="00D4484E" w:rsidRDefault="00617E3F" w:rsidP="009A33F7">
            <w:pPr>
              <w:rPr>
                <w:rFonts w:asciiTheme="minorBidi" w:hAnsiTheme="minorBidi"/>
              </w:rPr>
            </w:pPr>
            <w:r w:rsidRPr="00D4484E">
              <w:rPr>
                <w:rFonts w:asciiTheme="minorBidi" w:hAnsiTheme="minorBidi"/>
              </w:rPr>
              <w:t>She highlighted that t</w:t>
            </w:r>
            <w:r w:rsidR="00572343" w:rsidRPr="00D4484E">
              <w:rPr>
                <w:rFonts w:asciiTheme="minorBidi" w:hAnsiTheme="minorBidi"/>
              </w:rPr>
              <w:t>he strategic objectives were cross-cutting and no</w:t>
            </w:r>
            <w:r w:rsidRPr="00D4484E">
              <w:rPr>
                <w:rFonts w:asciiTheme="minorBidi" w:hAnsiTheme="minorBidi"/>
              </w:rPr>
              <w:t>t</w:t>
            </w:r>
            <w:r w:rsidR="00572343" w:rsidRPr="00D4484E">
              <w:rPr>
                <w:rFonts w:asciiTheme="minorBidi" w:hAnsiTheme="minorBidi"/>
              </w:rPr>
              <w:t xml:space="preserve"> owned by one particular team or </w:t>
            </w:r>
            <w:r w:rsidR="00AC33F1">
              <w:rPr>
                <w:rFonts w:asciiTheme="minorBidi" w:hAnsiTheme="minorBidi"/>
              </w:rPr>
              <w:t>d</w:t>
            </w:r>
            <w:r w:rsidR="00572343" w:rsidRPr="00D4484E">
              <w:rPr>
                <w:rFonts w:asciiTheme="minorBidi" w:hAnsiTheme="minorBidi"/>
              </w:rPr>
              <w:t>irectorate within ONR and staff could see how their work fit</w:t>
            </w:r>
            <w:r w:rsidR="00CD4904">
              <w:rPr>
                <w:rFonts w:asciiTheme="minorBidi" w:hAnsiTheme="minorBidi"/>
              </w:rPr>
              <w:t>ted</w:t>
            </w:r>
            <w:r w:rsidR="00572343" w:rsidRPr="00D4484E">
              <w:rPr>
                <w:rFonts w:asciiTheme="minorBidi" w:hAnsiTheme="minorBidi"/>
              </w:rPr>
              <w:t xml:space="preserve"> into each of them. </w:t>
            </w:r>
            <w:r w:rsidR="0009741C">
              <w:rPr>
                <w:rFonts w:asciiTheme="minorBidi" w:hAnsiTheme="minorBidi"/>
              </w:rPr>
              <w:t>F</w:t>
            </w:r>
            <w:r w:rsidR="00572343" w:rsidRPr="00D4484E">
              <w:rPr>
                <w:rFonts w:asciiTheme="minorBidi" w:hAnsiTheme="minorBidi"/>
              </w:rPr>
              <w:t>our strategic objectives had been proposed</w:t>
            </w:r>
            <w:r w:rsidR="006C1B34">
              <w:rPr>
                <w:rFonts w:asciiTheme="minorBidi" w:hAnsiTheme="minorBidi"/>
              </w:rPr>
              <w:t>:</w:t>
            </w:r>
            <w:r w:rsidR="00572343" w:rsidRPr="00D4484E">
              <w:rPr>
                <w:rFonts w:asciiTheme="minorBidi" w:hAnsiTheme="minorBidi"/>
              </w:rPr>
              <w:t xml:space="preserve"> </w:t>
            </w:r>
            <w:r w:rsidR="008B012E">
              <w:rPr>
                <w:rFonts w:asciiTheme="minorBidi" w:hAnsiTheme="minorBidi"/>
              </w:rPr>
              <w:t>S</w:t>
            </w:r>
            <w:r w:rsidR="00572343" w:rsidRPr="00D4484E">
              <w:rPr>
                <w:rFonts w:asciiTheme="minorBidi" w:hAnsiTheme="minorBidi"/>
              </w:rPr>
              <w:t xml:space="preserve">trategic </w:t>
            </w:r>
            <w:r w:rsidR="008B012E">
              <w:rPr>
                <w:rFonts w:asciiTheme="minorBidi" w:hAnsiTheme="minorBidi"/>
              </w:rPr>
              <w:t>I</w:t>
            </w:r>
            <w:r w:rsidR="00572343" w:rsidRPr="00D4484E">
              <w:rPr>
                <w:rFonts w:asciiTheme="minorBidi" w:hAnsiTheme="minorBidi"/>
              </w:rPr>
              <w:t>nfluence</w:t>
            </w:r>
            <w:r w:rsidR="006C1B34">
              <w:rPr>
                <w:rFonts w:asciiTheme="minorBidi" w:hAnsiTheme="minorBidi"/>
              </w:rPr>
              <w:t>;</w:t>
            </w:r>
            <w:r w:rsidR="00572343" w:rsidRPr="00D4484E">
              <w:rPr>
                <w:rFonts w:asciiTheme="minorBidi" w:hAnsiTheme="minorBidi"/>
              </w:rPr>
              <w:t xml:space="preserve"> </w:t>
            </w:r>
            <w:r w:rsidR="006C1B34">
              <w:rPr>
                <w:rFonts w:asciiTheme="minorBidi" w:hAnsiTheme="minorBidi"/>
              </w:rPr>
              <w:t>S</w:t>
            </w:r>
            <w:r w:rsidR="00572343" w:rsidRPr="00D4484E">
              <w:rPr>
                <w:rFonts w:asciiTheme="minorBidi" w:hAnsiTheme="minorBidi"/>
              </w:rPr>
              <w:t xml:space="preserve">ustainable </w:t>
            </w:r>
            <w:r w:rsidR="006C1B34">
              <w:rPr>
                <w:rFonts w:asciiTheme="minorBidi" w:hAnsiTheme="minorBidi"/>
              </w:rPr>
              <w:t>V</w:t>
            </w:r>
            <w:r w:rsidR="00572343" w:rsidRPr="00D4484E">
              <w:rPr>
                <w:rFonts w:asciiTheme="minorBidi" w:hAnsiTheme="minorBidi"/>
              </w:rPr>
              <w:t>alue</w:t>
            </w:r>
            <w:r w:rsidR="006C1B34">
              <w:rPr>
                <w:rFonts w:asciiTheme="minorBidi" w:hAnsiTheme="minorBidi"/>
              </w:rPr>
              <w:t>;</w:t>
            </w:r>
            <w:r w:rsidR="00572343" w:rsidRPr="00D4484E">
              <w:rPr>
                <w:rFonts w:asciiTheme="minorBidi" w:hAnsiTheme="minorBidi"/>
              </w:rPr>
              <w:t xml:space="preserve"> </w:t>
            </w:r>
            <w:r w:rsidR="006C1B34">
              <w:rPr>
                <w:rFonts w:asciiTheme="minorBidi" w:hAnsiTheme="minorBidi"/>
              </w:rPr>
              <w:t>A</w:t>
            </w:r>
            <w:r w:rsidR="00572343" w:rsidRPr="00D4484E">
              <w:rPr>
                <w:rFonts w:asciiTheme="minorBidi" w:hAnsiTheme="minorBidi"/>
              </w:rPr>
              <w:t xml:space="preserve">mazing </w:t>
            </w:r>
            <w:r w:rsidR="006C1B34">
              <w:rPr>
                <w:rFonts w:asciiTheme="minorBidi" w:hAnsiTheme="minorBidi"/>
              </w:rPr>
              <w:t>W</w:t>
            </w:r>
            <w:r w:rsidR="00572343" w:rsidRPr="00D4484E">
              <w:rPr>
                <w:rFonts w:asciiTheme="minorBidi" w:hAnsiTheme="minorBidi"/>
              </w:rPr>
              <w:t>orkplace</w:t>
            </w:r>
            <w:r w:rsidR="006C1B34">
              <w:rPr>
                <w:rFonts w:asciiTheme="minorBidi" w:hAnsiTheme="minorBidi"/>
              </w:rPr>
              <w:t>;</w:t>
            </w:r>
            <w:r w:rsidR="00572343" w:rsidRPr="00D4484E">
              <w:rPr>
                <w:rFonts w:asciiTheme="minorBidi" w:hAnsiTheme="minorBidi"/>
              </w:rPr>
              <w:t xml:space="preserve"> and </w:t>
            </w:r>
            <w:r w:rsidR="006C1B34">
              <w:rPr>
                <w:rFonts w:asciiTheme="minorBidi" w:hAnsiTheme="minorBidi"/>
              </w:rPr>
              <w:t>T</w:t>
            </w:r>
            <w:r w:rsidR="00572343" w:rsidRPr="00D4484E">
              <w:rPr>
                <w:rFonts w:asciiTheme="minorBidi" w:hAnsiTheme="minorBidi"/>
              </w:rPr>
              <w:t xml:space="preserve">ransforming ONR. There were a range of views on the Amazing </w:t>
            </w:r>
            <w:r w:rsidR="00EE68AE">
              <w:rPr>
                <w:rFonts w:asciiTheme="minorBidi" w:hAnsiTheme="minorBidi"/>
              </w:rPr>
              <w:t>W</w:t>
            </w:r>
            <w:r w:rsidR="00572343" w:rsidRPr="00D4484E">
              <w:rPr>
                <w:rFonts w:asciiTheme="minorBidi" w:hAnsiTheme="minorBidi"/>
              </w:rPr>
              <w:t xml:space="preserve">orkplace and Transforming ONR </w:t>
            </w:r>
            <w:r w:rsidR="00CA24AF">
              <w:rPr>
                <w:rFonts w:asciiTheme="minorBidi" w:hAnsiTheme="minorBidi"/>
              </w:rPr>
              <w:t>proposals</w:t>
            </w:r>
            <w:r w:rsidR="00572343" w:rsidRPr="00D4484E">
              <w:rPr>
                <w:rFonts w:asciiTheme="minorBidi" w:hAnsiTheme="minorBidi"/>
              </w:rPr>
              <w:t xml:space="preserve">, and there would be some reflection on whether these were the right objectives for the five year </w:t>
            </w:r>
            <w:r w:rsidR="008B012E">
              <w:rPr>
                <w:rFonts w:asciiTheme="minorBidi" w:hAnsiTheme="minorBidi"/>
              </w:rPr>
              <w:t>S</w:t>
            </w:r>
            <w:r w:rsidR="00572343" w:rsidRPr="00D4484E">
              <w:rPr>
                <w:rFonts w:asciiTheme="minorBidi" w:hAnsiTheme="minorBidi"/>
              </w:rPr>
              <w:t>trategy.</w:t>
            </w:r>
          </w:p>
          <w:p w14:paraId="4ABB3423" w14:textId="4A37DD23" w:rsidR="00572343" w:rsidRPr="00D4484E" w:rsidRDefault="00572343" w:rsidP="009A33F7">
            <w:pPr>
              <w:rPr>
                <w:rFonts w:asciiTheme="minorBidi" w:hAnsiTheme="minorBidi"/>
              </w:rPr>
            </w:pPr>
          </w:p>
        </w:tc>
      </w:tr>
      <w:tr w:rsidR="00FF1140" w:rsidRPr="00D4484E" w14:paraId="1B9DFDE1" w14:textId="77777777" w:rsidTr="00340D58">
        <w:trPr>
          <w:trHeight w:val="399"/>
        </w:trPr>
        <w:tc>
          <w:tcPr>
            <w:tcW w:w="1141" w:type="dxa"/>
          </w:tcPr>
          <w:p w14:paraId="31F015FC" w14:textId="242CB6E8" w:rsidR="00FF1140" w:rsidRPr="00D4484E" w:rsidRDefault="00C250AC" w:rsidP="00E2267D">
            <w:pPr>
              <w:tabs>
                <w:tab w:val="left" w:pos="5347"/>
              </w:tabs>
              <w:rPr>
                <w:rFonts w:ascii="Arial" w:hAnsi="Arial" w:cs="Arial"/>
              </w:rPr>
            </w:pPr>
            <w:r w:rsidRPr="00D4484E">
              <w:rPr>
                <w:rFonts w:ascii="Arial" w:hAnsi="Arial" w:cs="Arial"/>
              </w:rPr>
              <w:t>9.7</w:t>
            </w:r>
          </w:p>
        </w:tc>
        <w:tc>
          <w:tcPr>
            <w:tcW w:w="7875" w:type="dxa"/>
          </w:tcPr>
          <w:p w14:paraId="08475E20" w14:textId="07F5EB0F" w:rsidR="00F8238F" w:rsidRPr="00D4484E" w:rsidRDefault="00F8238F" w:rsidP="00F8238F">
            <w:pPr>
              <w:rPr>
                <w:rFonts w:asciiTheme="minorBidi" w:hAnsiTheme="minorBidi"/>
              </w:rPr>
            </w:pPr>
            <w:r w:rsidRPr="00D4484E">
              <w:rPr>
                <w:rFonts w:asciiTheme="minorBidi" w:hAnsiTheme="minorBidi"/>
              </w:rPr>
              <w:t>There had been a debate at the Leading ONR event on whether there was a need for a separate mission and purpose. Staff had signalled a preference for a single mission that incorporated both</w:t>
            </w:r>
            <w:r w:rsidR="00146249">
              <w:rPr>
                <w:rFonts w:asciiTheme="minorBidi" w:hAnsiTheme="minorBidi"/>
              </w:rPr>
              <w:t>. T</w:t>
            </w:r>
            <w:r w:rsidRPr="00D4484E">
              <w:rPr>
                <w:rFonts w:asciiTheme="minorBidi" w:hAnsiTheme="minorBidi"/>
              </w:rPr>
              <w:t xml:space="preserve">his would be reflected </w:t>
            </w:r>
            <w:r w:rsidR="009E2E4A">
              <w:rPr>
                <w:rFonts w:asciiTheme="minorBidi" w:hAnsiTheme="minorBidi"/>
              </w:rPr>
              <w:t xml:space="preserve">upon </w:t>
            </w:r>
            <w:r w:rsidRPr="00D4484E">
              <w:rPr>
                <w:rFonts w:asciiTheme="minorBidi" w:hAnsiTheme="minorBidi"/>
              </w:rPr>
              <w:t>by the Strategy and Corporate Affairs team</w:t>
            </w:r>
            <w:r w:rsidR="0000068F">
              <w:rPr>
                <w:rFonts w:asciiTheme="minorBidi" w:hAnsiTheme="minorBidi"/>
              </w:rPr>
              <w:t>.</w:t>
            </w:r>
          </w:p>
          <w:p w14:paraId="62882270" w14:textId="77777777" w:rsidR="00FF1140" w:rsidRPr="00D4484E" w:rsidRDefault="00FF1140" w:rsidP="00AE1A30">
            <w:pPr>
              <w:rPr>
                <w:rFonts w:ascii="Arial" w:hAnsi="Arial" w:cs="Arial"/>
                <w:bCs/>
              </w:rPr>
            </w:pPr>
          </w:p>
        </w:tc>
      </w:tr>
      <w:tr w:rsidR="00F8238F" w:rsidRPr="00D4484E" w14:paraId="38E11206" w14:textId="77777777" w:rsidTr="00340D58">
        <w:trPr>
          <w:trHeight w:val="399"/>
        </w:trPr>
        <w:tc>
          <w:tcPr>
            <w:tcW w:w="1141" w:type="dxa"/>
          </w:tcPr>
          <w:p w14:paraId="30A1A30C" w14:textId="76F3AB25" w:rsidR="00F8238F" w:rsidRPr="00D4484E" w:rsidRDefault="00D604B3" w:rsidP="00E2267D">
            <w:pPr>
              <w:tabs>
                <w:tab w:val="left" w:pos="5347"/>
              </w:tabs>
              <w:rPr>
                <w:rFonts w:ascii="Arial" w:hAnsi="Arial" w:cs="Arial"/>
              </w:rPr>
            </w:pPr>
            <w:r w:rsidRPr="00D4484E">
              <w:rPr>
                <w:rFonts w:ascii="Arial" w:hAnsi="Arial" w:cs="Arial"/>
              </w:rPr>
              <w:t>9.8</w:t>
            </w:r>
          </w:p>
        </w:tc>
        <w:tc>
          <w:tcPr>
            <w:tcW w:w="7875" w:type="dxa"/>
          </w:tcPr>
          <w:p w14:paraId="10A9F28D" w14:textId="3BD3E54E" w:rsidR="00F8238F" w:rsidRPr="00D4484E" w:rsidRDefault="00D604B3" w:rsidP="00F8238F">
            <w:pPr>
              <w:rPr>
                <w:rFonts w:asciiTheme="minorBidi" w:hAnsiTheme="minorBidi"/>
              </w:rPr>
            </w:pPr>
            <w:r w:rsidRPr="00D4484E">
              <w:rPr>
                <w:rFonts w:asciiTheme="minorBidi" w:hAnsiTheme="minorBidi"/>
              </w:rPr>
              <w:t xml:space="preserve">She reported that it was important that the </w:t>
            </w:r>
            <w:r w:rsidR="00ED6346">
              <w:rPr>
                <w:rFonts w:asciiTheme="minorBidi" w:hAnsiTheme="minorBidi"/>
              </w:rPr>
              <w:t>S</w:t>
            </w:r>
            <w:r w:rsidRPr="00D4484E">
              <w:rPr>
                <w:rFonts w:asciiTheme="minorBidi" w:hAnsiTheme="minorBidi"/>
              </w:rPr>
              <w:t>trategy spoke to the</w:t>
            </w:r>
            <w:r w:rsidR="00F06554">
              <w:rPr>
                <w:rFonts w:asciiTheme="minorBidi" w:hAnsiTheme="minorBidi"/>
              </w:rPr>
              <w:t xml:space="preserve"> Non</w:t>
            </w:r>
            <w:r w:rsidR="004E377F">
              <w:rPr>
                <w:rFonts w:asciiTheme="minorBidi" w:hAnsiTheme="minorBidi"/>
              </w:rPr>
              <w:t>-</w:t>
            </w:r>
            <w:r w:rsidR="001A36D0">
              <w:rPr>
                <w:rFonts w:asciiTheme="minorBidi" w:hAnsiTheme="minorBidi"/>
              </w:rPr>
              <w:t>Governmental Organisation</w:t>
            </w:r>
            <w:r w:rsidRPr="00D4484E">
              <w:rPr>
                <w:rFonts w:asciiTheme="minorBidi" w:hAnsiTheme="minorBidi"/>
              </w:rPr>
              <w:t xml:space="preserve"> </w:t>
            </w:r>
            <w:r w:rsidR="004E377F">
              <w:rPr>
                <w:rFonts w:asciiTheme="minorBidi" w:hAnsiTheme="minorBidi"/>
              </w:rPr>
              <w:t>(</w:t>
            </w:r>
            <w:r w:rsidRPr="00D4484E">
              <w:rPr>
                <w:rFonts w:asciiTheme="minorBidi" w:hAnsiTheme="minorBidi"/>
              </w:rPr>
              <w:t>NGO</w:t>
            </w:r>
            <w:r w:rsidR="004E377F">
              <w:rPr>
                <w:rFonts w:asciiTheme="minorBidi" w:hAnsiTheme="minorBidi"/>
              </w:rPr>
              <w:t>)</w:t>
            </w:r>
            <w:r w:rsidRPr="00D4484E">
              <w:rPr>
                <w:rFonts w:asciiTheme="minorBidi" w:hAnsiTheme="minorBidi"/>
              </w:rPr>
              <w:t xml:space="preserve"> community and </w:t>
            </w:r>
            <w:r w:rsidR="004E377F">
              <w:rPr>
                <w:rFonts w:asciiTheme="minorBidi" w:hAnsiTheme="minorBidi"/>
              </w:rPr>
              <w:t xml:space="preserve">trade </w:t>
            </w:r>
            <w:r w:rsidRPr="00D4484E">
              <w:rPr>
                <w:rFonts w:asciiTheme="minorBidi" w:hAnsiTheme="minorBidi"/>
              </w:rPr>
              <w:t xml:space="preserve">unions who would also participate in the formal consultation process. Updates on the progress of the </w:t>
            </w:r>
            <w:r w:rsidR="00E72FC2">
              <w:rPr>
                <w:rFonts w:asciiTheme="minorBidi" w:hAnsiTheme="minorBidi"/>
              </w:rPr>
              <w:t>S</w:t>
            </w:r>
            <w:r w:rsidRPr="00D4484E">
              <w:rPr>
                <w:rFonts w:asciiTheme="minorBidi" w:hAnsiTheme="minorBidi"/>
              </w:rPr>
              <w:t>trategy would be a standing item at Board meetings for the next year.</w:t>
            </w:r>
          </w:p>
          <w:p w14:paraId="43F8BFC0" w14:textId="164FE8A7" w:rsidR="00D604B3" w:rsidRPr="00D4484E" w:rsidRDefault="00D604B3" w:rsidP="00F8238F">
            <w:pPr>
              <w:rPr>
                <w:rFonts w:asciiTheme="minorBidi" w:hAnsiTheme="minorBidi"/>
              </w:rPr>
            </w:pPr>
          </w:p>
        </w:tc>
      </w:tr>
      <w:tr w:rsidR="004057BA" w:rsidRPr="00D4484E" w14:paraId="31F0155A" w14:textId="77777777" w:rsidTr="00340D58">
        <w:trPr>
          <w:trHeight w:val="399"/>
        </w:trPr>
        <w:tc>
          <w:tcPr>
            <w:tcW w:w="1141" w:type="dxa"/>
          </w:tcPr>
          <w:p w14:paraId="24707140" w14:textId="37359EEE" w:rsidR="004057BA" w:rsidRPr="00D4484E" w:rsidRDefault="00BC0353" w:rsidP="00E2267D">
            <w:pPr>
              <w:tabs>
                <w:tab w:val="left" w:pos="5347"/>
              </w:tabs>
              <w:rPr>
                <w:rFonts w:ascii="Arial" w:hAnsi="Arial" w:cs="Arial"/>
              </w:rPr>
            </w:pPr>
            <w:r w:rsidRPr="00D4484E">
              <w:rPr>
                <w:rFonts w:ascii="Arial" w:hAnsi="Arial" w:cs="Arial"/>
              </w:rPr>
              <w:t>9.</w:t>
            </w:r>
            <w:r w:rsidR="004B663F" w:rsidRPr="00D4484E">
              <w:rPr>
                <w:rFonts w:ascii="Arial" w:hAnsi="Arial" w:cs="Arial"/>
              </w:rPr>
              <w:t>9</w:t>
            </w:r>
          </w:p>
        </w:tc>
        <w:tc>
          <w:tcPr>
            <w:tcW w:w="7875" w:type="dxa"/>
          </w:tcPr>
          <w:p w14:paraId="66820D98" w14:textId="77777777" w:rsidR="00BC0353" w:rsidRPr="00D4484E" w:rsidRDefault="00BC0353" w:rsidP="00BC0353">
            <w:pPr>
              <w:tabs>
                <w:tab w:val="left" w:pos="5347"/>
              </w:tabs>
              <w:rPr>
                <w:rFonts w:ascii="Arial" w:hAnsi="Arial" w:cs="Arial"/>
                <w:bCs/>
              </w:rPr>
            </w:pPr>
            <w:r w:rsidRPr="00D4484E">
              <w:rPr>
                <w:rFonts w:ascii="Arial" w:hAnsi="Arial" w:cs="Arial"/>
                <w:bCs/>
              </w:rPr>
              <w:t>In discussion the Board:</w:t>
            </w:r>
          </w:p>
          <w:p w14:paraId="26507ED9" w14:textId="77777777" w:rsidR="00BC0353" w:rsidRPr="00D4484E" w:rsidRDefault="00BC0353" w:rsidP="00BC0353">
            <w:pPr>
              <w:tabs>
                <w:tab w:val="left" w:pos="5347"/>
              </w:tabs>
              <w:rPr>
                <w:rFonts w:ascii="Arial" w:hAnsi="Arial" w:cs="Arial"/>
                <w:bCs/>
              </w:rPr>
            </w:pPr>
          </w:p>
          <w:p w14:paraId="0CC144E0" w14:textId="4FB364CE" w:rsidR="00053F20" w:rsidRPr="00D4484E" w:rsidRDefault="005968DD" w:rsidP="005968DD">
            <w:pPr>
              <w:pStyle w:val="ListParagraph"/>
              <w:numPr>
                <w:ilvl w:val="0"/>
                <w:numId w:val="6"/>
              </w:numPr>
              <w:rPr>
                <w:rFonts w:asciiTheme="minorBidi" w:hAnsiTheme="minorBidi"/>
              </w:rPr>
            </w:pPr>
            <w:r w:rsidRPr="00D4484E">
              <w:rPr>
                <w:rFonts w:asciiTheme="minorBidi" w:hAnsiTheme="minorBidi"/>
              </w:rPr>
              <w:lastRenderedPageBreak/>
              <w:t>Commented on</w:t>
            </w:r>
            <w:r w:rsidR="00B20762" w:rsidRPr="00D4484E">
              <w:rPr>
                <w:rFonts w:asciiTheme="minorBidi" w:hAnsiTheme="minorBidi"/>
              </w:rPr>
              <w:t xml:space="preserve"> the timeline of the </w:t>
            </w:r>
            <w:r w:rsidR="00C30F39">
              <w:rPr>
                <w:rFonts w:asciiTheme="minorBidi" w:hAnsiTheme="minorBidi"/>
              </w:rPr>
              <w:t>S</w:t>
            </w:r>
            <w:r w:rsidR="00B20762" w:rsidRPr="00D4484E">
              <w:rPr>
                <w:rFonts w:asciiTheme="minorBidi" w:hAnsiTheme="minorBidi"/>
              </w:rPr>
              <w:t xml:space="preserve">trategy development which had been driven by the </w:t>
            </w:r>
            <w:r w:rsidR="00067F7B">
              <w:rPr>
                <w:rFonts w:asciiTheme="minorBidi" w:hAnsiTheme="minorBidi"/>
              </w:rPr>
              <w:t xml:space="preserve">timing of the </w:t>
            </w:r>
            <w:r w:rsidR="00B20762" w:rsidRPr="00D4484E">
              <w:rPr>
                <w:rFonts w:asciiTheme="minorBidi" w:hAnsiTheme="minorBidi"/>
              </w:rPr>
              <w:t xml:space="preserve">new CE/CNI joining and providing them </w:t>
            </w:r>
            <w:r w:rsidR="00067F7B">
              <w:rPr>
                <w:rFonts w:asciiTheme="minorBidi" w:hAnsiTheme="minorBidi"/>
              </w:rPr>
              <w:t xml:space="preserve">with </w:t>
            </w:r>
            <w:r w:rsidR="00B20762" w:rsidRPr="00D4484E">
              <w:rPr>
                <w:rFonts w:asciiTheme="minorBidi" w:hAnsiTheme="minorBidi"/>
              </w:rPr>
              <w:t xml:space="preserve">the opportunity to influence and own the </w:t>
            </w:r>
            <w:r w:rsidR="00387209">
              <w:rPr>
                <w:rFonts w:asciiTheme="minorBidi" w:hAnsiTheme="minorBidi"/>
              </w:rPr>
              <w:t>S</w:t>
            </w:r>
            <w:r w:rsidR="00B20762" w:rsidRPr="00D4484E">
              <w:rPr>
                <w:rFonts w:asciiTheme="minorBidi" w:hAnsiTheme="minorBidi"/>
              </w:rPr>
              <w:t>trategy.</w:t>
            </w:r>
            <w:r w:rsidR="00053F20" w:rsidRPr="00D4484E">
              <w:rPr>
                <w:rFonts w:asciiTheme="minorBidi" w:hAnsiTheme="minorBidi"/>
              </w:rPr>
              <w:t xml:space="preserve"> </w:t>
            </w:r>
            <w:r w:rsidR="00785934" w:rsidRPr="00D4484E">
              <w:rPr>
                <w:rFonts w:asciiTheme="minorBidi" w:hAnsiTheme="minorBidi"/>
              </w:rPr>
              <w:t>The launch date should not be anchored to an October/November timeframe</w:t>
            </w:r>
            <w:r w:rsidR="00CC7F75" w:rsidRPr="00D4484E">
              <w:rPr>
                <w:rFonts w:asciiTheme="minorBidi" w:hAnsiTheme="minorBidi"/>
              </w:rPr>
              <w:t xml:space="preserve"> and the plan should be </w:t>
            </w:r>
            <w:r w:rsidR="00D70CEE">
              <w:rPr>
                <w:rFonts w:asciiTheme="minorBidi" w:hAnsiTheme="minorBidi"/>
              </w:rPr>
              <w:t>brought</w:t>
            </w:r>
            <w:r w:rsidR="00CC7F75" w:rsidRPr="00D4484E">
              <w:rPr>
                <w:rFonts w:asciiTheme="minorBidi" w:hAnsiTheme="minorBidi"/>
              </w:rPr>
              <w:t xml:space="preserve"> forward if the recruitment </w:t>
            </w:r>
            <w:r w:rsidR="003B086C">
              <w:rPr>
                <w:rFonts w:asciiTheme="minorBidi" w:hAnsiTheme="minorBidi"/>
              </w:rPr>
              <w:t>of the new CE/CNI is achieved sooner</w:t>
            </w:r>
            <w:r w:rsidR="00CC7F75" w:rsidRPr="00D4484E">
              <w:rPr>
                <w:rFonts w:asciiTheme="minorBidi" w:hAnsiTheme="minorBidi"/>
              </w:rPr>
              <w:t>.</w:t>
            </w:r>
          </w:p>
          <w:p w14:paraId="49E0DF87" w14:textId="2B67AD34" w:rsidR="00053F20" w:rsidRPr="00D4484E" w:rsidRDefault="005968DD" w:rsidP="005968DD">
            <w:pPr>
              <w:pStyle w:val="ListParagraph"/>
              <w:numPr>
                <w:ilvl w:val="0"/>
                <w:numId w:val="6"/>
              </w:numPr>
              <w:rPr>
                <w:rFonts w:asciiTheme="minorBidi" w:hAnsiTheme="minorBidi"/>
              </w:rPr>
            </w:pPr>
            <w:r w:rsidRPr="00D4484E">
              <w:rPr>
                <w:rFonts w:asciiTheme="minorBidi" w:hAnsiTheme="minorBidi"/>
              </w:rPr>
              <w:t>Noted that t</w:t>
            </w:r>
            <w:r w:rsidR="00D046A6" w:rsidRPr="00D4484E">
              <w:rPr>
                <w:rFonts w:asciiTheme="minorBidi" w:hAnsiTheme="minorBidi"/>
              </w:rPr>
              <w:t>he business planning and budgeting cycle was ongoing and would be al</w:t>
            </w:r>
            <w:r w:rsidR="001B59DE" w:rsidRPr="00D4484E">
              <w:rPr>
                <w:rFonts w:asciiTheme="minorBidi" w:hAnsiTheme="minorBidi"/>
              </w:rPr>
              <w:t>igned to the year of transition as the organisation set</w:t>
            </w:r>
            <w:r w:rsidR="001076E8">
              <w:rPr>
                <w:rFonts w:asciiTheme="minorBidi" w:hAnsiTheme="minorBidi"/>
              </w:rPr>
              <w:t>s</w:t>
            </w:r>
            <w:r w:rsidR="001B59DE" w:rsidRPr="00D4484E">
              <w:rPr>
                <w:rFonts w:asciiTheme="minorBidi" w:hAnsiTheme="minorBidi"/>
              </w:rPr>
              <w:t xml:space="preserve"> up the </w:t>
            </w:r>
            <w:r w:rsidR="00D92E56">
              <w:rPr>
                <w:rFonts w:asciiTheme="minorBidi" w:hAnsiTheme="minorBidi"/>
              </w:rPr>
              <w:t>S</w:t>
            </w:r>
            <w:r w:rsidR="001B59DE" w:rsidRPr="00D4484E">
              <w:rPr>
                <w:rFonts w:asciiTheme="minorBidi" w:hAnsiTheme="minorBidi"/>
              </w:rPr>
              <w:t>trategy</w:t>
            </w:r>
            <w:r w:rsidR="00EC3084" w:rsidRPr="00D4484E">
              <w:rPr>
                <w:rFonts w:asciiTheme="minorBidi" w:hAnsiTheme="minorBidi"/>
              </w:rPr>
              <w:t xml:space="preserve"> for the future. Things were still moving forward on a short term transitional basis while delivering the longer term </w:t>
            </w:r>
            <w:r w:rsidR="00DB077A">
              <w:rPr>
                <w:rFonts w:asciiTheme="minorBidi" w:hAnsiTheme="minorBidi"/>
              </w:rPr>
              <w:t>S</w:t>
            </w:r>
            <w:r w:rsidR="00EC3084" w:rsidRPr="00D4484E">
              <w:rPr>
                <w:rFonts w:asciiTheme="minorBidi" w:hAnsiTheme="minorBidi"/>
              </w:rPr>
              <w:t>trategy.</w:t>
            </w:r>
            <w:r w:rsidR="00896B53" w:rsidRPr="00D4484E">
              <w:rPr>
                <w:rFonts w:asciiTheme="minorBidi" w:hAnsiTheme="minorBidi"/>
              </w:rPr>
              <w:t xml:space="preserve"> </w:t>
            </w:r>
          </w:p>
          <w:p w14:paraId="170A9518" w14:textId="01C2FE52" w:rsidR="00836A72" w:rsidRPr="00D4484E" w:rsidRDefault="005968DD" w:rsidP="005968DD">
            <w:pPr>
              <w:pStyle w:val="ListParagraph"/>
              <w:numPr>
                <w:ilvl w:val="0"/>
                <w:numId w:val="6"/>
              </w:numPr>
              <w:rPr>
                <w:rFonts w:asciiTheme="minorBidi" w:hAnsiTheme="minorBidi"/>
              </w:rPr>
            </w:pPr>
            <w:r w:rsidRPr="00D4484E">
              <w:rPr>
                <w:rFonts w:asciiTheme="minorBidi" w:hAnsiTheme="minorBidi"/>
              </w:rPr>
              <w:t>Highlighted</w:t>
            </w:r>
            <w:r w:rsidR="00CC7F75" w:rsidRPr="00D4484E">
              <w:rPr>
                <w:rFonts w:asciiTheme="minorBidi" w:hAnsiTheme="minorBidi"/>
              </w:rPr>
              <w:t xml:space="preserve"> that whilst consultation was important, the strategic objectives were ambitious and a balance needed to be s</w:t>
            </w:r>
            <w:r w:rsidR="00FD2975">
              <w:rPr>
                <w:rFonts w:asciiTheme="minorBidi" w:hAnsiTheme="minorBidi"/>
              </w:rPr>
              <w:t>truck</w:t>
            </w:r>
            <w:r w:rsidR="005D467E" w:rsidRPr="00D4484E">
              <w:rPr>
                <w:rFonts w:asciiTheme="minorBidi" w:hAnsiTheme="minorBidi"/>
              </w:rPr>
              <w:t xml:space="preserve"> in listening to the organisation and the senior leadership team</w:t>
            </w:r>
            <w:r w:rsidR="00F3768A">
              <w:rPr>
                <w:rFonts w:asciiTheme="minorBidi" w:hAnsiTheme="minorBidi"/>
              </w:rPr>
              <w:t>’s</w:t>
            </w:r>
            <w:r w:rsidR="00D465FB">
              <w:rPr>
                <w:rFonts w:asciiTheme="minorBidi" w:hAnsiTheme="minorBidi"/>
              </w:rPr>
              <w:t xml:space="preserve"> perspectives</w:t>
            </w:r>
            <w:r w:rsidR="005D467E" w:rsidRPr="00D4484E">
              <w:rPr>
                <w:rFonts w:asciiTheme="minorBidi" w:hAnsiTheme="minorBidi"/>
              </w:rPr>
              <w:t>.</w:t>
            </w:r>
          </w:p>
          <w:p w14:paraId="2228ECA1" w14:textId="03969BAE" w:rsidR="00836A72" w:rsidRPr="00D4484E" w:rsidRDefault="002940D6" w:rsidP="00896B53">
            <w:pPr>
              <w:pStyle w:val="ListParagraph"/>
              <w:numPr>
                <w:ilvl w:val="0"/>
                <w:numId w:val="6"/>
              </w:numPr>
              <w:rPr>
                <w:rFonts w:asciiTheme="minorBidi" w:hAnsiTheme="minorBidi"/>
              </w:rPr>
            </w:pPr>
            <w:r w:rsidRPr="00D4484E">
              <w:rPr>
                <w:rFonts w:asciiTheme="minorBidi" w:hAnsiTheme="minorBidi"/>
              </w:rPr>
              <w:t xml:space="preserve">Noted </w:t>
            </w:r>
            <w:r w:rsidR="005968DD" w:rsidRPr="00D4484E">
              <w:rPr>
                <w:rFonts w:asciiTheme="minorBidi" w:hAnsiTheme="minorBidi"/>
              </w:rPr>
              <w:t>t</w:t>
            </w:r>
            <w:r w:rsidRPr="00D4484E">
              <w:rPr>
                <w:rFonts w:asciiTheme="minorBidi" w:hAnsiTheme="minorBidi"/>
              </w:rPr>
              <w:t xml:space="preserve">hat the </w:t>
            </w:r>
            <w:r w:rsidR="00F3768A">
              <w:rPr>
                <w:rFonts w:asciiTheme="minorBidi" w:hAnsiTheme="minorBidi"/>
              </w:rPr>
              <w:t>S</w:t>
            </w:r>
            <w:r w:rsidRPr="00D4484E">
              <w:rPr>
                <w:rFonts w:asciiTheme="minorBidi" w:hAnsiTheme="minorBidi"/>
              </w:rPr>
              <w:t xml:space="preserve">trategy </w:t>
            </w:r>
            <w:r w:rsidR="000D3F18" w:rsidRPr="00D4484E">
              <w:rPr>
                <w:rFonts w:asciiTheme="minorBidi" w:hAnsiTheme="minorBidi"/>
              </w:rPr>
              <w:t>would provi</w:t>
            </w:r>
            <w:r w:rsidR="00A06A82" w:rsidRPr="00D4484E">
              <w:rPr>
                <w:rFonts w:asciiTheme="minorBidi" w:hAnsiTheme="minorBidi"/>
              </w:rPr>
              <w:t xml:space="preserve">de clarity on the four or five themes that would support ONR </w:t>
            </w:r>
            <w:r w:rsidR="00794D1B">
              <w:rPr>
                <w:rFonts w:asciiTheme="minorBidi" w:hAnsiTheme="minorBidi"/>
              </w:rPr>
              <w:t>in</w:t>
            </w:r>
            <w:r w:rsidR="00A06A82" w:rsidRPr="00D4484E">
              <w:rPr>
                <w:rFonts w:asciiTheme="minorBidi" w:hAnsiTheme="minorBidi"/>
              </w:rPr>
              <w:t xml:space="preserve"> achiev</w:t>
            </w:r>
            <w:r w:rsidR="00794D1B">
              <w:rPr>
                <w:rFonts w:asciiTheme="minorBidi" w:hAnsiTheme="minorBidi"/>
              </w:rPr>
              <w:t xml:space="preserve">ing </w:t>
            </w:r>
            <w:r w:rsidR="00A06A82" w:rsidRPr="00D4484E">
              <w:rPr>
                <w:rFonts w:asciiTheme="minorBidi" w:hAnsiTheme="minorBidi"/>
              </w:rPr>
              <w:t>its objectives.</w:t>
            </w:r>
          </w:p>
          <w:p w14:paraId="08B564FE" w14:textId="1F0CA569" w:rsidR="005D467E" w:rsidRPr="00D4484E" w:rsidRDefault="005D467E" w:rsidP="005D467E">
            <w:pPr>
              <w:rPr>
                <w:rFonts w:asciiTheme="minorBidi" w:hAnsiTheme="minorBidi"/>
              </w:rPr>
            </w:pPr>
          </w:p>
        </w:tc>
      </w:tr>
      <w:tr w:rsidR="00A84CE0" w:rsidRPr="00D4484E" w14:paraId="7A64B082" w14:textId="77777777" w:rsidTr="00340D58">
        <w:trPr>
          <w:trHeight w:val="399"/>
        </w:trPr>
        <w:tc>
          <w:tcPr>
            <w:tcW w:w="1141" w:type="dxa"/>
          </w:tcPr>
          <w:p w14:paraId="09FA6B05" w14:textId="31367BBA" w:rsidR="00A84CE0" w:rsidRPr="00D4484E" w:rsidRDefault="00A95620" w:rsidP="004E210C">
            <w:pPr>
              <w:tabs>
                <w:tab w:val="left" w:pos="5347"/>
              </w:tabs>
              <w:rPr>
                <w:rFonts w:ascii="Arial" w:hAnsi="Arial" w:cs="Arial"/>
              </w:rPr>
            </w:pPr>
            <w:r w:rsidRPr="00D4484E">
              <w:rPr>
                <w:rFonts w:ascii="Arial" w:hAnsi="Arial" w:cs="Arial"/>
              </w:rPr>
              <w:lastRenderedPageBreak/>
              <w:t>9.</w:t>
            </w:r>
            <w:r w:rsidR="004B663F" w:rsidRPr="00D4484E">
              <w:rPr>
                <w:rFonts w:ascii="Arial" w:hAnsi="Arial" w:cs="Arial"/>
              </w:rPr>
              <w:t>10</w:t>
            </w:r>
          </w:p>
        </w:tc>
        <w:tc>
          <w:tcPr>
            <w:tcW w:w="7875" w:type="dxa"/>
          </w:tcPr>
          <w:p w14:paraId="0711C839" w14:textId="18DF21A1" w:rsidR="00A84CE0" w:rsidRPr="00D4484E" w:rsidRDefault="00A95620" w:rsidP="00053F20">
            <w:pPr>
              <w:tabs>
                <w:tab w:val="left" w:pos="5347"/>
              </w:tabs>
              <w:rPr>
                <w:rFonts w:ascii="Arial" w:hAnsi="Arial" w:cs="Arial"/>
              </w:rPr>
            </w:pPr>
            <w:r w:rsidRPr="00D4484E">
              <w:rPr>
                <w:rFonts w:ascii="Arial" w:hAnsi="Arial" w:cs="Arial"/>
              </w:rPr>
              <w:t>The Board</w:t>
            </w:r>
            <w:r w:rsidR="00941B04" w:rsidRPr="00D4484E">
              <w:rPr>
                <w:rFonts w:ascii="Arial" w:hAnsi="Arial" w:cs="Arial"/>
              </w:rPr>
              <w:t xml:space="preserve"> </w:t>
            </w:r>
            <w:r w:rsidR="00B1323E" w:rsidRPr="00D4484E">
              <w:rPr>
                <w:rFonts w:ascii="Arial" w:hAnsi="Arial" w:cs="Arial"/>
              </w:rPr>
              <w:t>noted the progress to date, the outline consultation plans and</w:t>
            </w:r>
            <w:r w:rsidR="00053F20" w:rsidRPr="00D4484E">
              <w:rPr>
                <w:rFonts w:ascii="Arial" w:hAnsi="Arial" w:cs="Arial"/>
              </w:rPr>
              <w:t xml:space="preserve"> </w:t>
            </w:r>
            <w:r w:rsidR="00B1323E" w:rsidRPr="00D4484E">
              <w:rPr>
                <w:rFonts w:ascii="Arial" w:hAnsi="Arial" w:cs="Arial"/>
              </w:rPr>
              <w:t>timeline.</w:t>
            </w:r>
          </w:p>
          <w:p w14:paraId="66E85729" w14:textId="47C9C2DC" w:rsidR="00362477" w:rsidRPr="00D4484E" w:rsidRDefault="00362477" w:rsidP="004E210C">
            <w:pPr>
              <w:tabs>
                <w:tab w:val="left" w:pos="5347"/>
              </w:tabs>
              <w:rPr>
                <w:rFonts w:ascii="Arial" w:hAnsi="Arial" w:cs="Arial"/>
              </w:rPr>
            </w:pPr>
          </w:p>
        </w:tc>
      </w:tr>
      <w:tr w:rsidR="004E210C" w:rsidRPr="00D4484E" w14:paraId="33193583" w14:textId="77777777" w:rsidTr="00340D58">
        <w:trPr>
          <w:trHeight w:val="399"/>
        </w:trPr>
        <w:tc>
          <w:tcPr>
            <w:tcW w:w="1141" w:type="dxa"/>
          </w:tcPr>
          <w:p w14:paraId="4AA1EF81" w14:textId="6E3BA904" w:rsidR="004E210C" w:rsidRPr="00D4484E" w:rsidRDefault="004E210C" w:rsidP="004E210C">
            <w:pPr>
              <w:tabs>
                <w:tab w:val="left" w:pos="5347"/>
              </w:tabs>
              <w:rPr>
                <w:rFonts w:ascii="Arial" w:hAnsi="Arial" w:cs="Arial"/>
                <w:b/>
                <w:bCs/>
              </w:rPr>
            </w:pPr>
            <w:r w:rsidRPr="00D4484E">
              <w:rPr>
                <w:rFonts w:ascii="Arial" w:hAnsi="Arial" w:cs="Arial"/>
                <w:b/>
                <w:bCs/>
              </w:rPr>
              <w:t>10</w:t>
            </w:r>
          </w:p>
        </w:tc>
        <w:tc>
          <w:tcPr>
            <w:tcW w:w="7875" w:type="dxa"/>
          </w:tcPr>
          <w:p w14:paraId="416DF9E9" w14:textId="7648398A" w:rsidR="004E210C" w:rsidRPr="00D4484E" w:rsidRDefault="00BC42C1" w:rsidP="004E210C">
            <w:pPr>
              <w:tabs>
                <w:tab w:val="left" w:pos="5347"/>
              </w:tabs>
              <w:rPr>
                <w:rFonts w:ascii="Arial" w:hAnsi="Arial" w:cs="Arial"/>
                <w:b/>
              </w:rPr>
            </w:pPr>
            <w:r w:rsidRPr="00D4484E">
              <w:rPr>
                <w:rFonts w:ascii="Arial" w:hAnsi="Arial" w:cs="Arial"/>
                <w:b/>
              </w:rPr>
              <w:t>Regulation of Sellafield</w:t>
            </w:r>
          </w:p>
        </w:tc>
      </w:tr>
      <w:tr w:rsidR="004E210C" w:rsidRPr="00D4484E" w14:paraId="0CFBA047" w14:textId="77777777" w:rsidTr="00340D58">
        <w:trPr>
          <w:trHeight w:val="399"/>
        </w:trPr>
        <w:tc>
          <w:tcPr>
            <w:tcW w:w="1141" w:type="dxa"/>
          </w:tcPr>
          <w:p w14:paraId="6926C292" w14:textId="208F25A1" w:rsidR="004E210C" w:rsidRPr="00D4484E" w:rsidRDefault="004E210C" w:rsidP="004E210C">
            <w:pPr>
              <w:tabs>
                <w:tab w:val="left" w:pos="5347"/>
              </w:tabs>
              <w:rPr>
                <w:rFonts w:ascii="Arial" w:hAnsi="Arial" w:cs="Arial"/>
                <w:b/>
                <w:bCs/>
              </w:rPr>
            </w:pPr>
            <w:r w:rsidRPr="00D4484E">
              <w:rPr>
                <w:rFonts w:ascii="Arial" w:hAnsi="Arial" w:cs="Arial"/>
              </w:rPr>
              <w:t>10.1</w:t>
            </w:r>
          </w:p>
        </w:tc>
        <w:tc>
          <w:tcPr>
            <w:tcW w:w="7875" w:type="dxa"/>
          </w:tcPr>
          <w:p w14:paraId="3EA13879" w14:textId="77C7D445" w:rsidR="009C18F4" w:rsidRPr="00D4484E" w:rsidRDefault="009C18F4" w:rsidP="009C18F4">
            <w:pPr>
              <w:rPr>
                <w:rFonts w:asciiTheme="minorBidi" w:hAnsiTheme="minorBidi"/>
              </w:rPr>
            </w:pPr>
            <w:r w:rsidRPr="00D4484E">
              <w:rPr>
                <w:rFonts w:asciiTheme="minorBidi" w:hAnsiTheme="minorBidi"/>
              </w:rPr>
              <w:t>Paul Dicks introduced the item which gave an update on progress, current and future challenges, reflections on where improvements may be needed and where the regulatory strategy would be taken forward</w:t>
            </w:r>
            <w:r w:rsidR="000C6806" w:rsidRPr="00D4484E">
              <w:rPr>
                <w:rFonts w:asciiTheme="minorBidi" w:hAnsiTheme="minorBidi"/>
              </w:rPr>
              <w:t xml:space="preserve"> in relation to Sellafield</w:t>
            </w:r>
            <w:r w:rsidRPr="00D4484E">
              <w:rPr>
                <w:rFonts w:asciiTheme="minorBidi" w:hAnsiTheme="minorBidi"/>
              </w:rPr>
              <w:t>.</w:t>
            </w:r>
          </w:p>
          <w:p w14:paraId="0F034F08" w14:textId="63018F19" w:rsidR="00797A2D" w:rsidRPr="00D4484E" w:rsidRDefault="00797A2D" w:rsidP="00BC42C1">
            <w:pPr>
              <w:rPr>
                <w:rFonts w:ascii="Arial" w:hAnsi="Arial" w:cs="Arial"/>
                <w:bCs/>
              </w:rPr>
            </w:pPr>
          </w:p>
        </w:tc>
      </w:tr>
      <w:tr w:rsidR="00A01A8D" w:rsidRPr="00D4484E" w14:paraId="52E613E1" w14:textId="77777777" w:rsidTr="00340D58">
        <w:trPr>
          <w:trHeight w:val="399"/>
        </w:trPr>
        <w:tc>
          <w:tcPr>
            <w:tcW w:w="1141" w:type="dxa"/>
          </w:tcPr>
          <w:p w14:paraId="4BE4D8BF" w14:textId="6139626F" w:rsidR="00A01A8D" w:rsidRPr="00D4484E" w:rsidRDefault="00A01A8D" w:rsidP="004E210C">
            <w:pPr>
              <w:tabs>
                <w:tab w:val="left" w:pos="5347"/>
              </w:tabs>
              <w:rPr>
                <w:rFonts w:ascii="Arial" w:hAnsi="Arial" w:cs="Arial"/>
              </w:rPr>
            </w:pPr>
            <w:r w:rsidRPr="00D4484E">
              <w:rPr>
                <w:rFonts w:ascii="Arial" w:hAnsi="Arial" w:cs="Arial"/>
              </w:rPr>
              <w:t>10.2</w:t>
            </w:r>
          </w:p>
        </w:tc>
        <w:tc>
          <w:tcPr>
            <w:tcW w:w="7875" w:type="dxa"/>
          </w:tcPr>
          <w:p w14:paraId="5E89830B" w14:textId="60C92727" w:rsidR="00F11CB8" w:rsidRPr="00D4484E" w:rsidRDefault="00F11CB8" w:rsidP="00F11CB8">
            <w:pPr>
              <w:rPr>
                <w:rFonts w:asciiTheme="minorBidi" w:hAnsiTheme="minorBidi"/>
              </w:rPr>
            </w:pPr>
            <w:r w:rsidRPr="00D4484E">
              <w:rPr>
                <w:rFonts w:asciiTheme="minorBidi" w:hAnsiTheme="minorBidi"/>
              </w:rPr>
              <w:t xml:space="preserve">He reflected on the regulatory attention levels across Sellafield and highlighted those which were in either significantly enhanced regulatory attention or enhanced regulation. </w:t>
            </w:r>
            <w:r w:rsidR="00FA459E">
              <w:rPr>
                <w:rFonts w:asciiTheme="minorBidi" w:hAnsiTheme="minorBidi"/>
              </w:rPr>
              <w:t>T</w:t>
            </w:r>
            <w:r w:rsidRPr="00D4484E">
              <w:rPr>
                <w:rFonts w:asciiTheme="minorBidi" w:hAnsiTheme="minorBidi"/>
              </w:rPr>
              <w:t xml:space="preserve">he last twelve months </w:t>
            </w:r>
            <w:r w:rsidR="00FA459E">
              <w:rPr>
                <w:rFonts w:asciiTheme="minorBidi" w:hAnsiTheme="minorBidi"/>
              </w:rPr>
              <w:t xml:space="preserve">had seen </w:t>
            </w:r>
            <w:r w:rsidRPr="00D4484E">
              <w:rPr>
                <w:rFonts w:asciiTheme="minorBidi" w:hAnsiTheme="minorBidi"/>
              </w:rPr>
              <w:t>significant progress, and h</w:t>
            </w:r>
            <w:r w:rsidR="00E771AA" w:rsidRPr="00D4484E">
              <w:rPr>
                <w:rFonts w:asciiTheme="minorBidi" w:hAnsiTheme="minorBidi"/>
              </w:rPr>
              <w:t>e h</w:t>
            </w:r>
            <w:r w:rsidRPr="00D4484E">
              <w:rPr>
                <w:rFonts w:asciiTheme="minorBidi" w:hAnsiTheme="minorBidi"/>
              </w:rPr>
              <w:t xml:space="preserve">ighlighted ONR’s role in influencing and taking enforcement actions and </w:t>
            </w:r>
            <w:r w:rsidR="00581547">
              <w:rPr>
                <w:rFonts w:asciiTheme="minorBidi" w:hAnsiTheme="minorBidi"/>
              </w:rPr>
              <w:t xml:space="preserve">in </w:t>
            </w:r>
            <w:r w:rsidRPr="00D4484E">
              <w:rPr>
                <w:rFonts w:asciiTheme="minorBidi" w:hAnsiTheme="minorBidi"/>
              </w:rPr>
              <w:t>the outcomes that had been achieved.</w:t>
            </w:r>
            <w:r w:rsidR="002B01ED">
              <w:rPr>
                <w:rFonts w:asciiTheme="minorBidi" w:hAnsiTheme="minorBidi"/>
              </w:rPr>
              <w:t xml:space="preserve"> He also noted the </w:t>
            </w:r>
            <w:r w:rsidR="003769F4">
              <w:rPr>
                <w:rFonts w:asciiTheme="minorBidi" w:hAnsiTheme="minorBidi"/>
              </w:rPr>
              <w:t>much improved</w:t>
            </w:r>
            <w:r w:rsidR="002B01ED">
              <w:rPr>
                <w:rFonts w:asciiTheme="minorBidi" w:hAnsiTheme="minorBidi"/>
              </w:rPr>
              <w:t xml:space="preserve"> relationship with the current Sellafield senior management team.</w:t>
            </w:r>
          </w:p>
          <w:p w14:paraId="255BEED4" w14:textId="77777777" w:rsidR="00A01A8D" w:rsidRPr="00D4484E" w:rsidRDefault="00A01A8D" w:rsidP="00BC42C1">
            <w:pPr>
              <w:rPr>
                <w:rFonts w:ascii="Arial" w:hAnsi="Arial" w:cs="Arial"/>
              </w:rPr>
            </w:pPr>
          </w:p>
        </w:tc>
      </w:tr>
      <w:tr w:rsidR="004A2CDC" w:rsidRPr="00D4484E" w14:paraId="4CB9565F" w14:textId="77777777" w:rsidTr="00340D58">
        <w:trPr>
          <w:trHeight w:val="399"/>
        </w:trPr>
        <w:tc>
          <w:tcPr>
            <w:tcW w:w="1141" w:type="dxa"/>
          </w:tcPr>
          <w:p w14:paraId="3FD87258" w14:textId="62CE00DD" w:rsidR="004A2CDC" w:rsidRPr="00D4484E" w:rsidRDefault="00EB6EE9" w:rsidP="004E210C">
            <w:pPr>
              <w:tabs>
                <w:tab w:val="left" w:pos="5347"/>
              </w:tabs>
              <w:rPr>
                <w:rFonts w:ascii="Arial" w:hAnsi="Arial" w:cs="Arial"/>
              </w:rPr>
            </w:pPr>
            <w:r w:rsidRPr="00D4484E">
              <w:rPr>
                <w:rFonts w:ascii="Arial" w:hAnsi="Arial" w:cs="Arial"/>
              </w:rPr>
              <w:t>10.3</w:t>
            </w:r>
          </w:p>
        </w:tc>
        <w:tc>
          <w:tcPr>
            <w:tcW w:w="7875" w:type="dxa"/>
          </w:tcPr>
          <w:p w14:paraId="5E5E1CA6" w14:textId="021E84BA" w:rsidR="00F01D6A" w:rsidRPr="00D4484E" w:rsidRDefault="00F01D6A" w:rsidP="00F01D6A">
            <w:pPr>
              <w:rPr>
                <w:rFonts w:asciiTheme="minorBidi" w:hAnsiTheme="minorBidi"/>
              </w:rPr>
            </w:pPr>
            <w:r w:rsidRPr="00D4484E">
              <w:rPr>
                <w:rFonts w:asciiTheme="minorBidi" w:hAnsiTheme="minorBidi"/>
              </w:rPr>
              <w:t xml:space="preserve">The G6 </w:t>
            </w:r>
            <w:r w:rsidR="00AF3254">
              <w:rPr>
                <w:rFonts w:asciiTheme="minorBidi" w:hAnsiTheme="minorBidi"/>
              </w:rPr>
              <w:t xml:space="preserve">approach </w:t>
            </w:r>
            <w:r w:rsidRPr="00D4484E">
              <w:rPr>
                <w:rFonts w:asciiTheme="minorBidi" w:hAnsiTheme="minorBidi"/>
              </w:rPr>
              <w:t xml:space="preserve">had been key, with all six organisations remaining committed to removing blockers and looking for incentivisation and prioritisation </w:t>
            </w:r>
            <w:r w:rsidR="00482A33">
              <w:rPr>
                <w:rFonts w:asciiTheme="minorBidi" w:hAnsiTheme="minorBidi"/>
              </w:rPr>
              <w:t>i</w:t>
            </w:r>
            <w:r w:rsidRPr="00D4484E">
              <w:rPr>
                <w:rFonts w:asciiTheme="minorBidi" w:hAnsiTheme="minorBidi"/>
              </w:rPr>
              <w:t xml:space="preserve">n key areas. He reported that retrievals from all four legacy ponds and silos had started and an </w:t>
            </w:r>
            <w:r w:rsidR="005A3D6E">
              <w:rPr>
                <w:rFonts w:asciiTheme="minorBidi" w:hAnsiTheme="minorBidi"/>
              </w:rPr>
              <w:t>e</w:t>
            </w:r>
            <w:r w:rsidRPr="00D4484E">
              <w:rPr>
                <w:rFonts w:asciiTheme="minorBidi" w:hAnsiTheme="minorBidi"/>
              </w:rPr>
              <w:t xml:space="preserve">mergency </w:t>
            </w:r>
            <w:r w:rsidR="005A3D6E">
              <w:rPr>
                <w:rFonts w:asciiTheme="minorBidi" w:hAnsiTheme="minorBidi"/>
              </w:rPr>
              <w:t>p</w:t>
            </w:r>
            <w:r w:rsidRPr="00D4484E">
              <w:rPr>
                <w:rFonts w:asciiTheme="minorBidi" w:hAnsiTheme="minorBidi"/>
              </w:rPr>
              <w:t xml:space="preserve">lan had been approved, utilising </w:t>
            </w:r>
            <w:r w:rsidR="00E66616">
              <w:rPr>
                <w:rFonts w:asciiTheme="minorBidi" w:hAnsiTheme="minorBidi"/>
              </w:rPr>
              <w:t>for example the</w:t>
            </w:r>
            <w:r w:rsidRPr="00D4484E">
              <w:rPr>
                <w:rFonts w:asciiTheme="minorBidi" w:hAnsiTheme="minorBidi"/>
              </w:rPr>
              <w:t xml:space="preserve"> </w:t>
            </w:r>
            <w:r w:rsidR="005A3D6E">
              <w:rPr>
                <w:rFonts w:asciiTheme="minorBidi" w:hAnsiTheme="minorBidi"/>
              </w:rPr>
              <w:t>c</w:t>
            </w:r>
            <w:r w:rsidRPr="00D4484E">
              <w:rPr>
                <w:rFonts w:asciiTheme="minorBidi" w:hAnsiTheme="minorBidi"/>
              </w:rPr>
              <w:t xml:space="preserve">ommand </w:t>
            </w:r>
            <w:r w:rsidR="005A3D6E">
              <w:rPr>
                <w:rFonts w:asciiTheme="minorBidi" w:hAnsiTheme="minorBidi"/>
              </w:rPr>
              <w:t>f</w:t>
            </w:r>
            <w:r w:rsidRPr="00D4484E">
              <w:rPr>
                <w:rFonts w:asciiTheme="minorBidi" w:hAnsiTheme="minorBidi"/>
              </w:rPr>
              <w:t>acility which provides a unified command and control position.</w:t>
            </w:r>
          </w:p>
          <w:p w14:paraId="6DA77827" w14:textId="77777777" w:rsidR="004A2CDC" w:rsidRPr="00D4484E" w:rsidRDefault="004A2CDC" w:rsidP="00BC42C1">
            <w:pPr>
              <w:rPr>
                <w:rFonts w:ascii="Arial" w:hAnsi="Arial" w:cs="Arial"/>
                <w:bCs/>
              </w:rPr>
            </w:pPr>
          </w:p>
        </w:tc>
      </w:tr>
      <w:tr w:rsidR="004A2CDC" w:rsidRPr="00D4484E" w14:paraId="4F72EF3F" w14:textId="77777777" w:rsidTr="00340D58">
        <w:trPr>
          <w:trHeight w:val="399"/>
        </w:trPr>
        <w:tc>
          <w:tcPr>
            <w:tcW w:w="1141" w:type="dxa"/>
          </w:tcPr>
          <w:p w14:paraId="7D334B0E" w14:textId="4259C1C2" w:rsidR="004A2CDC" w:rsidRPr="00D4484E" w:rsidRDefault="00EB6EE9" w:rsidP="004E210C">
            <w:pPr>
              <w:tabs>
                <w:tab w:val="left" w:pos="5347"/>
              </w:tabs>
              <w:rPr>
                <w:rFonts w:ascii="Arial" w:hAnsi="Arial" w:cs="Arial"/>
              </w:rPr>
            </w:pPr>
            <w:r w:rsidRPr="00D4484E">
              <w:rPr>
                <w:rFonts w:ascii="Arial" w:hAnsi="Arial" w:cs="Arial"/>
              </w:rPr>
              <w:t>10.4</w:t>
            </w:r>
          </w:p>
        </w:tc>
        <w:tc>
          <w:tcPr>
            <w:tcW w:w="7875" w:type="dxa"/>
          </w:tcPr>
          <w:p w14:paraId="2638F229" w14:textId="37E470EF" w:rsidR="001E1412" w:rsidRPr="00D4484E" w:rsidRDefault="001E1412" w:rsidP="001E1412">
            <w:pPr>
              <w:rPr>
                <w:rFonts w:asciiTheme="minorBidi" w:hAnsiTheme="minorBidi"/>
              </w:rPr>
            </w:pPr>
            <w:r w:rsidRPr="00D4484E">
              <w:rPr>
                <w:rFonts w:asciiTheme="minorBidi" w:hAnsiTheme="minorBidi"/>
              </w:rPr>
              <w:t xml:space="preserve">He reported on completed cyber security risk assessments for highest consequence operation technical systems and the closure of </w:t>
            </w:r>
            <w:r w:rsidR="00A24F24">
              <w:rPr>
                <w:rFonts w:asciiTheme="minorBidi" w:hAnsiTheme="minorBidi"/>
              </w:rPr>
              <w:t>t</w:t>
            </w:r>
            <w:r w:rsidRPr="00D4484E">
              <w:rPr>
                <w:rFonts w:asciiTheme="minorBidi" w:hAnsiTheme="minorBidi"/>
              </w:rPr>
              <w:t>wo regulatory</w:t>
            </w:r>
            <w:r w:rsidR="009444BC">
              <w:rPr>
                <w:rFonts w:asciiTheme="minorBidi" w:hAnsiTheme="minorBidi"/>
              </w:rPr>
              <w:t xml:space="preserve"> issues</w:t>
            </w:r>
            <w:r w:rsidR="00FE2425" w:rsidRPr="00D4484E">
              <w:rPr>
                <w:rFonts w:asciiTheme="minorBidi" w:hAnsiTheme="minorBidi"/>
              </w:rPr>
              <w:t xml:space="preserve"> </w:t>
            </w:r>
            <w:r w:rsidRPr="00D4484E">
              <w:rPr>
                <w:rFonts w:asciiTheme="minorBidi" w:hAnsiTheme="minorBidi"/>
              </w:rPr>
              <w:t xml:space="preserve">providing </w:t>
            </w:r>
            <w:r w:rsidR="00A24F24">
              <w:rPr>
                <w:rFonts w:asciiTheme="minorBidi" w:hAnsiTheme="minorBidi"/>
              </w:rPr>
              <w:t xml:space="preserve">an </w:t>
            </w:r>
            <w:r w:rsidRPr="00D4484E">
              <w:rPr>
                <w:rFonts w:asciiTheme="minorBidi" w:hAnsiTheme="minorBidi"/>
              </w:rPr>
              <w:t>improved assurance</w:t>
            </w:r>
            <w:r w:rsidR="00A24F24">
              <w:rPr>
                <w:rFonts w:asciiTheme="minorBidi" w:hAnsiTheme="minorBidi"/>
              </w:rPr>
              <w:t xml:space="preserve"> picture</w:t>
            </w:r>
            <w:r w:rsidRPr="00D4484E">
              <w:rPr>
                <w:rFonts w:asciiTheme="minorBidi" w:hAnsiTheme="minorBidi"/>
              </w:rPr>
              <w:t>.</w:t>
            </w:r>
            <w:r w:rsidR="00E93383">
              <w:rPr>
                <w:rFonts w:asciiTheme="minorBidi" w:hAnsiTheme="minorBidi"/>
              </w:rPr>
              <w:t xml:space="preserve"> </w:t>
            </w:r>
          </w:p>
          <w:p w14:paraId="33D36268" w14:textId="3A2075CB" w:rsidR="00FE740D" w:rsidRPr="00D4484E" w:rsidRDefault="00FE740D" w:rsidP="00BC42C1">
            <w:pPr>
              <w:tabs>
                <w:tab w:val="left" w:pos="5347"/>
              </w:tabs>
              <w:rPr>
                <w:rFonts w:ascii="Arial" w:hAnsi="Arial" w:cs="Arial"/>
                <w:bCs/>
              </w:rPr>
            </w:pPr>
          </w:p>
        </w:tc>
      </w:tr>
      <w:tr w:rsidR="00BD0CBC" w:rsidRPr="00D4484E" w14:paraId="2F89DD38" w14:textId="77777777" w:rsidTr="00340D58">
        <w:trPr>
          <w:trHeight w:val="399"/>
        </w:trPr>
        <w:tc>
          <w:tcPr>
            <w:tcW w:w="1141" w:type="dxa"/>
          </w:tcPr>
          <w:p w14:paraId="504FDA35" w14:textId="6FDA4806" w:rsidR="00BD0CBC" w:rsidRPr="00D4484E" w:rsidRDefault="00EB6EE9" w:rsidP="004E210C">
            <w:pPr>
              <w:tabs>
                <w:tab w:val="left" w:pos="5347"/>
              </w:tabs>
              <w:rPr>
                <w:rFonts w:ascii="Arial" w:hAnsi="Arial" w:cs="Arial"/>
              </w:rPr>
            </w:pPr>
            <w:r w:rsidRPr="00D4484E">
              <w:rPr>
                <w:rFonts w:ascii="Arial" w:hAnsi="Arial" w:cs="Arial"/>
              </w:rPr>
              <w:lastRenderedPageBreak/>
              <w:t>10.5</w:t>
            </w:r>
          </w:p>
        </w:tc>
        <w:tc>
          <w:tcPr>
            <w:tcW w:w="7875" w:type="dxa"/>
          </w:tcPr>
          <w:p w14:paraId="51BA26BB" w14:textId="08E0B2B2" w:rsidR="0017056E" w:rsidRPr="00D4484E" w:rsidRDefault="0017056E" w:rsidP="0017056E">
            <w:pPr>
              <w:rPr>
                <w:rFonts w:asciiTheme="minorBidi" w:hAnsiTheme="minorBidi"/>
              </w:rPr>
            </w:pPr>
            <w:r w:rsidRPr="00D4484E">
              <w:rPr>
                <w:rFonts w:asciiTheme="minorBidi" w:hAnsiTheme="minorBidi"/>
              </w:rPr>
              <w:t xml:space="preserve">He highlighted areas of continued challenge which included analytical services, asset care </w:t>
            </w:r>
            <w:r w:rsidR="0085718A">
              <w:rPr>
                <w:rFonts w:asciiTheme="minorBidi" w:hAnsiTheme="minorBidi"/>
              </w:rPr>
              <w:t>and</w:t>
            </w:r>
            <w:r w:rsidRPr="00D4484E">
              <w:rPr>
                <w:rFonts w:asciiTheme="minorBidi" w:hAnsiTheme="minorBidi"/>
              </w:rPr>
              <w:t xml:space="preserve"> obsolescence, </w:t>
            </w:r>
            <w:r w:rsidR="005E5BF2" w:rsidRPr="00D4484E">
              <w:rPr>
                <w:rFonts w:asciiTheme="minorBidi" w:hAnsiTheme="minorBidi"/>
              </w:rPr>
              <w:t>Advanced Gas-cooled Reactors (</w:t>
            </w:r>
            <w:r w:rsidRPr="00D4484E">
              <w:rPr>
                <w:rFonts w:asciiTheme="minorBidi" w:hAnsiTheme="minorBidi"/>
              </w:rPr>
              <w:t>AGR</w:t>
            </w:r>
            <w:r w:rsidR="0085718A">
              <w:rPr>
                <w:rFonts w:asciiTheme="minorBidi" w:hAnsiTheme="minorBidi"/>
              </w:rPr>
              <w:t>s</w:t>
            </w:r>
            <w:r w:rsidR="005E5BF2" w:rsidRPr="00D4484E">
              <w:rPr>
                <w:rFonts w:asciiTheme="minorBidi" w:hAnsiTheme="minorBidi"/>
              </w:rPr>
              <w:t>)</w:t>
            </w:r>
            <w:r w:rsidR="0085718A">
              <w:rPr>
                <w:rFonts w:asciiTheme="minorBidi" w:hAnsiTheme="minorBidi"/>
              </w:rPr>
              <w:t>,</w:t>
            </w:r>
            <w:r w:rsidRPr="00D4484E">
              <w:rPr>
                <w:rFonts w:asciiTheme="minorBidi" w:hAnsiTheme="minorBidi"/>
              </w:rPr>
              <w:t xml:space="preserve"> fuel storage and nuclear site health and safety.</w:t>
            </w:r>
          </w:p>
          <w:p w14:paraId="2272F767" w14:textId="77777777" w:rsidR="00BD0CBC" w:rsidRPr="00D4484E" w:rsidRDefault="00BD0CBC" w:rsidP="00BC42C1">
            <w:pPr>
              <w:rPr>
                <w:rFonts w:ascii="Arial" w:hAnsi="Arial" w:cs="Arial"/>
                <w:bCs/>
              </w:rPr>
            </w:pPr>
          </w:p>
        </w:tc>
      </w:tr>
      <w:tr w:rsidR="00BD0CBC" w:rsidRPr="00D4484E" w14:paraId="7B49A73F" w14:textId="77777777" w:rsidTr="00340D58">
        <w:trPr>
          <w:trHeight w:val="399"/>
        </w:trPr>
        <w:tc>
          <w:tcPr>
            <w:tcW w:w="1141" w:type="dxa"/>
          </w:tcPr>
          <w:p w14:paraId="56F88D07" w14:textId="52C48710" w:rsidR="00BD0CBC" w:rsidRPr="00D4484E" w:rsidRDefault="00EB6EE9" w:rsidP="004E210C">
            <w:pPr>
              <w:tabs>
                <w:tab w:val="left" w:pos="5347"/>
              </w:tabs>
              <w:rPr>
                <w:rFonts w:ascii="Arial" w:hAnsi="Arial" w:cs="Arial"/>
              </w:rPr>
            </w:pPr>
            <w:r w:rsidRPr="00D4484E">
              <w:rPr>
                <w:rFonts w:ascii="Arial" w:hAnsi="Arial" w:cs="Arial"/>
              </w:rPr>
              <w:t>10.6</w:t>
            </w:r>
          </w:p>
        </w:tc>
        <w:tc>
          <w:tcPr>
            <w:tcW w:w="7875" w:type="dxa"/>
          </w:tcPr>
          <w:p w14:paraId="4B239D17" w14:textId="77777777" w:rsidR="00305F8B" w:rsidRPr="00D4484E" w:rsidRDefault="00305F8B" w:rsidP="00305F8B">
            <w:pPr>
              <w:autoSpaceDE w:val="0"/>
              <w:autoSpaceDN w:val="0"/>
              <w:adjustRightInd w:val="0"/>
              <w:rPr>
                <w:rFonts w:asciiTheme="minorBidi" w:hAnsiTheme="minorBidi"/>
              </w:rPr>
            </w:pPr>
            <w:r w:rsidRPr="00D4484E">
              <w:rPr>
                <w:rFonts w:asciiTheme="minorBidi" w:hAnsiTheme="minorBidi"/>
              </w:rPr>
              <w:t>He noted the strategic outcomes from 2024 onwards which would include an acceleration of risk reduction across the site and regulatory assurance that dutyholders were complying with statutory obligations.</w:t>
            </w:r>
          </w:p>
          <w:p w14:paraId="18471DA9" w14:textId="349EC2F8" w:rsidR="003B7318" w:rsidRPr="00D4484E" w:rsidRDefault="003B7318" w:rsidP="00BC42C1">
            <w:pPr>
              <w:tabs>
                <w:tab w:val="left" w:pos="5347"/>
              </w:tabs>
              <w:rPr>
                <w:rFonts w:ascii="Arial" w:hAnsi="Arial" w:cs="Arial"/>
                <w:bCs/>
              </w:rPr>
            </w:pPr>
          </w:p>
        </w:tc>
      </w:tr>
      <w:tr w:rsidR="00305F8B" w:rsidRPr="00D4484E" w14:paraId="0C6BC044" w14:textId="77777777" w:rsidTr="00340D58">
        <w:trPr>
          <w:trHeight w:val="399"/>
        </w:trPr>
        <w:tc>
          <w:tcPr>
            <w:tcW w:w="1141" w:type="dxa"/>
          </w:tcPr>
          <w:p w14:paraId="20ABC417" w14:textId="0BFA7A62" w:rsidR="00305F8B" w:rsidRPr="00D4484E" w:rsidRDefault="00305F8B" w:rsidP="004E210C">
            <w:pPr>
              <w:tabs>
                <w:tab w:val="left" w:pos="5347"/>
              </w:tabs>
              <w:rPr>
                <w:rFonts w:ascii="Arial" w:hAnsi="Arial" w:cs="Arial"/>
              </w:rPr>
            </w:pPr>
            <w:r w:rsidRPr="00D4484E">
              <w:rPr>
                <w:rFonts w:ascii="Arial" w:hAnsi="Arial" w:cs="Arial"/>
              </w:rPr>
              <w:t>10.7</w:t>
            </w:r>
          </w:p>
        </w:tc>
        <w:tc>
          <w:tcPr>
            <w:tcW w:w="7875" w:type="dxa"/>
          </w:tcPr>
          <w:p w14:paraId="10C957C3" w14:textId="354FDDE0" w:rsidR="00305F8B" w:rsidRPr="00D4484E" w:rsidRDefault="00AF2208" w:rsidP="00356FFD">
            <w:pPr>
              <w:tabs>
                <w:tab w:val="left" w:pos="5347"/>
              </w:tabs>
              <w:rPr>
                <w:rFonts w:ascii="Arial" w:hAnsi="Arial" w:cs="Arial"/>
                <w:bCs/>
              </w:rPr>
            </w:pPr>
            <w:r w:rsidRPr="00D4484E">
              <w:rPr>
                <w:rFonts w:ascii="Arial" w:hAnsi="Arial" w:cs="Arial"/>
                <w:bCs/>
              </w:rPr>
              <w:t>He reflected on the great work of the team,</w:t>
            </w:r>
            <w:r w:rsidR="00A75892" w:rsidRPr="00D4484E">
              <w:rPr>
                <w:rFonts w:ascii="Arial" w:hAnsi="Arial" w:cs="Arial"/>
                <w:bCs/>
              </w:rPr>
              <w:t xml:space="preserve"> across</w:t>
            </w:r>
            <w:r w:rsidRPr="00D4484E">
              <w:rPr>
                <w:rFonts w:ascii="Arial" w:hAnsi="Arial" w:cs="Arial"/>
                <w:bCs/>
              </w:rPr>
              <w:t xml:space="preserve"> ONR</w:t>
            </w:r>
            <w:r w:rsidR="001216F7">
              <w:rPr>
                <w:rFonts w:ascii="Arial" w:hAnsi="Arial" w:cs="Arial"/>
                <w:bCs/>
              </w:rPr>
              <w:t>,</w:t>
            </w:r>
            <w:r w:rsidRPr="00D4484E">
              <w:rPr>
                <w:rFonts w:ascii="Arial" w:hAnsi="Arial" w:cs="Arial"/>
                <w:bCs/>
              </w:rPr>
              <w:t xml:space="preserve"> and the benefits that had been brought through coaching, mentoring and building capability </w:t>
            </w:r>
            <w:r w:rsidR="00A75892" w:rsidRPr="00D4484E">
              <w:rPr>
                <w:rFonts w:ascii="Arial" w:hAnsi="Arial" w:cs="Arial"/>
                <w:bCs/>
              </w:rPr>
              <w:t xml:space="preserve">which </w:t>
            </w:r>
            <w:r w:rsidRPr="00D4484E">
              <w:rPr>
                <w:rFonts w:ascii="Arial" w:hAnsi="Arial" w:cs="Arial"/>
                <w:bCs/>
              </w:rPr>
              <w:t>had supported the progress to date.</w:t>
            </w:r>
          </w:p>
          <w:p w14:paraId="788E76AD" w14:textId="04769823" w:rsidR="00AF2208" w:rsidRPr="00D4484E" w:rsidRDefault="00AF2208" w:rsidP="00356FFD">
            <w:pPr>
              <w:tabs>
                <w:tab w:val="left" w:pos="5347"/>
              </w:tabs>
              <w:rPr>
                <w:rFonts w:ascii="Arial" w:hAnsi="Arial" w:cs="Arial"/>
                <w:bCs/>
              </w:rPr>
            </w:pPr>
          </w:p>
        </w:tc>
      </w:tr>
      <w:tr w:rsidR="00356FFD" w:rsidRPr="00D4484E" w14:paraId="0B26B180" w14:textId="77777777" w:rsidTr="00340D58">
        <w:trPr>
          <w:trHeight w:val="399"/>
        </w:trPr>
        <w:tc>
          <w:tcPr>
            <w:tcW w:w="1141" w:type="dxa"/>
          </w:tcPr>
          <w:p w14:paraId="7BF4ACDA" w14:textId="23E838DB" w:rsidR="00356FFD" w:rsidRPr="00D4484E" w:rsidRDefault="00D65586" w:rsidP="004E210C">
            <w:pPr>
              <w:tabs>
                <w:tab w:val="left" w:pos="5347"/>
              </w:tabs>
              <w:rPr>
                <w:rFonts w:ascii="Arial" w:hAnsi="Arial" w:cs="Arial"/>
              </w:rPr>
            </w:pPr>
            <w:r w:rsidRPr="00D4484E">
              <w:rPr>
                <w:rFonts w:ascii="Arial" w:hAnsi="Arial" w:cs="Arial"/>
              </w:rPr>
              <w:t>10.</w:t>
            </w:r>
            <w:r w:rsidR="004B663F" w:rsidRPr="00D4484E">
              <w:rPr>
                <w:rFonts w:ascii="Arial" w:hAnsi="Arial" w:cs="Arial"/>
              </w:rPr>
              <w:t>8</w:t>
            </w:r>
          </w:p>
        </w:tc>
        <w:tc>
          <w:tcPr>
            <w:tcW w:w="7875" w:type="dxa"/>
          </w:tcPr>
          <w:p w14:paraId="34F04A85" w14:textId="77777777" w:rsidR="00356FFD" w:rsidRPr="00D4484E" w:rsidRDefault="00356FFD" w:rsidP="00356FFD">
            <w:pPr>
              <w:tabs>
                <w:tab w:val="left" w:pos="5347"/>
              </w:tabs>
              <w:rPr>
                <w:rFonts w:ascii="Arial" w:hAnsi="Arial" w:cs="Arial"/>
                <w:bCs/>
              </w:rPr>
            </w:pPr>
            <w:r w:rsidRPr="00D4484E">
              <w:rPr>
                <w:rFonts w:ascii="Arial" w:hAnsi="Arial" w:cs="Arial"/>
                <w:bCs/>
              </w:rPr>
              <w:t>In discussion the Board:</w:t>
            </w:r>
          </w:p>
          <w:p w14:paraId="2D774272" w14:textId="77777777" w:rsidR="00C0492A" w:rsidRPr="00D4484E" w:rsidRDefault="00C0492A" w:rsidP="00356FFD">
            <w:pPr>
              <w:tabs>
                <w:tab w:val="left" w:pos="5347"/>
              </w:tabs>
              <w:rPr>
                <w:rFonts w:ascii="Arial" w:hAnsi="Arial" w:cs="Arial"/>
                <w:bCs/>
              </w:rPr>
            </w:pPr>
          </w:p>
          <w:p w14:paraId="28CC2A80" w14:textId="77777777" w:rsidR="002D6B78" w:rsidRPr="00D4484E" w:rsidRDefault="002D6B78" w:rsidP="002D6B78">
            <w:pPr>
              <w:pStyle w:val="ListParagraph"/>
              <w:numPr>
                <w:ilvl w:val="0"/>
                <w:numId w:val="7"/>
              </w:numPr>
              <w:spacing w:after="160" w:line="259" w:lineRule="auto"/>
              <w:rPr>
                <w:rFonts w:asciiTheme="minorBidi" w:hAnsiTheme="minorBidi"/>
              </w:rPr>
            </w:pPr>
            <w:r w:rsidRPr="00D4484E">
              <w:rPr>
                <w:rFonts w:asciiTheme="minorBidi" w:hAnsiTheme="minorBidi"/>
              </w:rPr>
              <w:t xml:space="preserve">Questioned how the increased workload would be strategically managed in relation to AGR fuel storage. </w:t>
            </w:r>
          </w:p>
          <w:p w14:paraId="3B872806" w14:textId="5376F5B2" w:rsidR="002D6B78" w:rsidRPr="00D4484E" w:rsidRDefault="002D6B78" w:rsidP="002D6B78">
            <w:pPr>
              <w:pStyle w:val="ListParagraph"/>
              <w:numPr>
                <w:ilvl w:val="0"/>
                <w:numId w:val="7"/>
              </w:numPr>
              <w:spacing w:after="160" w:line="259" w:lineRule="auto"/>
              <w:rPr>
                <w:rFonts w:asciiTheme="minorBidi" w:hAnsiTheme="minorBidi"/>
              </w:rPr>
            </w:pPr>
            <w:r w:rsidRPr="00D4484E">
              <w:rPr>
                <w:rFonts w:asciiTheme="minorBidi" w:hAnsiTheme="minorBidi"/>
              </w:rPr>
              <w:t xml:space="preserve">Noted the ongoing joint review with </w:t>
            </w:r>
            <w:r w:rsidR="000E4E2F">
              <w:rPr>
                <w:rFonts w:asciiTheme="minorBidi" w:hAnsiTheme="minorBidi"/>
              </w:rPr>
              <w:t xml:space="preserve">the </w:t>
            </w:r>
            <w:r w:rsidR="00F66211" w:rsidRPr="00D4484E">
              <w:rPr>
                <w:rFonts w:asciiTheme="minorBidi" w:hAnsiTheme="minorBidi"/>
              </w:rPr>
              <w:t>N</w:t>
            </w:r>
            <w:r w:rsidRPr="00D4484E">
              <w:rPr>
                <w:rFonts w:asciiTheme="minorBidi" w:hAnsiTheme="minorBidi"/>
              </w:rPr>
              <w:t>DA on how engagement between ONR and NDA could be maximised to achieve the desired outcomes.</w:t>
            </w:r>
          </w:p>
          <w:p w14:paraId="4B173882" w14:textId="2703E318" w:rsidR="002D6B78" w:rsidRPr="00D4484E" w:rsidRDefault="002D6B78" w:rsidP="002D6B78">
            <w:pPr>
              <w:pStyle w:val="ListParagraph"/>
              <w:numPr>
                <w:ilvl w:val="0"/>
                <w:numId w:val="7"/>
              </w:numPr>
              <w:spacing w:after="160" w:line="259" w:lineRule="auto"/>
              <w:rPr>
                <w:rFonts w:asciiTheme="minorBidi" w:hAnsiTheme="minorBidi"/>
              </w:rPr>
            </w:pPr>
            <w:r w:rsidRPr="00D4484E">
              <w:rPr>
                <w:rFonts w:asciiTheme="minorBidi" w:hAnsiTheme="minorBidi"/>
              </w:rPr>
              <w:t xml:space="preserve">Queried whether there was </w:t>
            </w:r>
            <w:r w:rsidR="00AF087E" w:rsidRPr="00D4484E">
              <w:rPr>
                <w:rFonts w:asciiTheme="minorBidi" w:hAnsiTheme="minorBidi"/>
              </w:rPr>
              <w:t xml:space="preserve">a </w:t>
            </w:r>
            <w:r w:rsidRPr="00D4484E">
              <w:rPr>
                <w:rFonts w:asciiTheme="minorBidi" w:hAnsiTheme="minorBidi"/>
              </w:rPr>
              <w:t xml:space="preserve">benefit </w:t>
            </w:r>
            <w:r w:rsidR="00AF087E" w:rsidRPr="00D4484E">
              <w:rPr>
                <w:rFonts w:asciiTheme="minorBidi" w:hAnsiTheme="minorBidi"/>
              </w:rPr>
              <w:t>to</w:t>
            </w:r>
            <w:r w:rsidRPr="00D4484E">
              <w:rPr>
                <w:rFonts w:asciiTheme="minorBidi" w:hAnsiTheme="minorBidi"/>
              </w:rPr>
              <w:t xml:space="preserve"> having a </w:t>
            </w:r>
            <w:r w:rsidR="00AF087E" w:rsidRPr="00D4484E">
              <w:rPr>
                <w:rFonts w:asciiTheme="minorBidi" w:hAnsiTheme="minorBidi"/>
              </w:rPr>
              <w:t>‘</w:t>
            </w:r>
            <w:r w:rsidRPr="00D4484E">
              <w:rPr>
                <w:rFonts w:asciiTheme="minorBidi" w:hAnsiTheme="minorBidi"/>
              </w:rPr>
              <w:t>lessons learnt to date</w:t>
            </w:r>
            <w:r w:rsidR="00AF087E" w:rsidRPr="00D4484E">
              <w:rPr>
                <w:rFonts w:asciiTheme="minorBidi" w:hAnsiTheme="minorBidi"/>
              </w:rPr>
              <w:t>’</w:t>
            </w:r>
            <w:r w:rsidRPr="00D4484E">
              <w:rPr>
                <w:rFonts w:asciiTheme="minorBidi" w:hAnsiTheme="minorBidi"/>
              </w:rPr>
              <w:t xml:space="preserve"> on the</w:t>
            </w:r>
            <w:r w:rsidR="00AF087E" w:rsidRPr="00D4484E">
              <w:rPr>
                <w:rFonts w:asciiTheme="minorBidi" w:hAnsiTheme="minorBidi"/>
              </w:rPr>
              <w:t xml:space="preserve"> </w:t>
            </w:r>
            <w:r w:rsidRPr="00D4484E">
              <w:rPr>
                <w:rFonts w:asciiTheme="minorBidi" w:hAnsiTheme="minorBidi"/>
              </w:rPr>
              <w:t xml:space="preserve">Programme and Project Partners (PPP) Framework. This could be additive and allow for any lessons learned to be applied to the seven years remaining on the contract. </w:t>
            </w:r>
          </w:p>
          <w:p w14:paraId="54DFB442" w14:textId="4BE1FDEA" w:rsidR="002D6B78" w:rsidRPr="00D4484E" w:rsidRDefault="002D6B78" w:rsidP="002D6B78">
            <w:pPr>
              <w:pStyle w:val="ListParagraph"/>
              <w:numPr>
                <w:ilvl w:val="0"/>
                <w:numId w:val="7"/>
              </w:numPr>
              <w:spacing w:after="160" w:line="259" w:lineRule="auto"/>
              <w:rPr>
                <w:rFonts w:asciiTheme="minorBidi" w:hAnsiTheme="minorBidi"/>
              </w:rPr>
            </w:pPr>
            <w:r w:rsidRPr="00D4484E">
              <w:rPr>
                <w:rFonts w:asciiTheme="minorBidi" w:hAnsiTheme="minorBidi"/>
              </w:rPr>
              <w:t xml:space="preserve">Discussed whether ONR had a measure of the overall risk that Sellafield posed and how much that had been reduced over the progress of the last five years. </w:t>
            </w:r>
            <w:r w:rsidR="001A78C8" w:rsidRPr="00D4484E">
              <w:rPr>
                <w:rFonts w:asciiTheme="minorBidi" w:hAnsiTheme="minorBidi"/>
              </w:rPr>
              <w:t xml:space="preserve">The Board noted that </w:t>
            </w:r>
            <w:r w:rsidRPr="00D4484E">
              <w:rPr>
                <w:rFonts w:asciiTheme="minorBidi" w:hAnsiTheme="minorBidi"/>
              </w:rPr>
              <w:t xml:space="preserve">Sellafield had an environmental detriment score which </w:t>
            </w:r>
            <w:r w:rsidR="00E055A3">
              <w:rPr>
                <w:rFonts w:asciiTheme="minorBidi" w:hAnsiTheme="minorBidi"/>
              </w:rPr>
              <w:t xml:space="preserve">enabled </w:t>
            </w:r>
            <w:r w:rsidRPr="00D4484E">
              <w:rPr>
                <w:rFonts w:asciiTheme="minorBidi" w:hAnsiTheme="minorBidi"/>
              </w:rPr>
              <w:t xml:space="preserve">how risk was being reduced </w:t>
            </w:r>
            <w:r w:rsidR="0034515D">
              <w:rPr>
                <w:rFonts w:asciiTheme="minorBidi" w:hAnsiTheme="minorBidi"/>
              </w:rPr>
              <w:t>to be demonstrated</w:t>
            </w:r>
            <w:r w:rsidR="007A2CC5">
              <w:rPr>
                <w:rFonts w:asciiTheme="minorBidi" w:hAnsiTheme="minorBidi"/>
              </w:rPr>
              <w:t xml:space="preserve"> numerically</w:t>
            </w:r>
            <w:r w:rsidRPr="00D4484E">
              <w:rPr>
                <w:rFonts w:asciiTheme="minorBidi" w:hAnsiTheme="minorBidi"/>
              </w:rPr>
              <w:t xml:space="preserve">. </w:t>
            </w:r>
          </w:p>
          <w:p w14:paraId="6B4FB1B9" w14:textId="01C1387B" w:rsidR="002D6B78" w:rsidRPr="00D4484E" w:rsidRDefault="001A78C8" w:rsidP="002D6B78">
            <w:pPr>
              <w:pStyle w:val="ListParagraph"/>
              <w:numPr>
                <w:ilvl w:val="0"/>
                <w:numId w:val="7"/>
              </w:numPr>
              <w:spacing w:after="160" w:line="259" w:lineRule="auto"/>
              <w:rPr>
                <w:rFonts w:asciiTheme="minorBidi" w:hAnsiTheme="minorBidi"/>
              </w:rPr>
            </w:pPr>
            <w:r w:rsidRPr="00D4484E">
              <w:rPr>
                <w:rFonts w:asciiTheme="minorBidi" w:hAnsiTheme="minorBidi"/>
              </w:rPr>
              <w:t>Commented that t</w:t>
            </w:r>
            <w:r w:rsidR="002D6B78" w:rsidRPr="00D4484E">
              <w:rPr>
                <w:rFonts w:asciiTheme="minorBidi" w:hAnsiTheme="minorBidi"/>
              </w:rPr>
              <w:t>he scale of Sellafield was significant</w:t>
            </w:r>
            <w:r w:rsidRPr="00D4484E">
              <w:rPr>
                <w:rFonts w:asciiTheme="minorBidi" w:hAnsiTheme="minorBidi"/>
              </w:rPr>
              <w:t xml:space="preserve"> and</w:t>
            </w:r>
            <w:r w:rsidR="002D6B78" w:rsidRPr="00D4484E">
              <w:rPr>
                <w:rFonts w:asciiTheme="minorBidi" w:hAnsiTheme="minorBidi"/>
              </w:rPr>
              <w:t xml:space="preserve"> whilst a lot had been achieved there was still </w:t>
            </w:r>
            <w:r w:rsidR="00146FD2">
              <w:rPr>
                <w:rFonts w:asciiTheme="minorBidi" w:hAnsiTheme="minorBidi"/>
              </w:rPr>
              <w:t>much</w:t>
            </w:r>
            <w:r w:rsidR="002D6B78" w:rsidRPr="00D4484E">
              <w:rPr>
                <w:rFonts w:asciiTheme="minorBidi" w:hAnsiTheme="minorBidi"/>
              </w:rPr>
              <w:t xml:space="preserve"> to do</w:t>
            </w:r>
            <w:r w:rsidR="009816A5">
              <w:rPr>
                <w:rFonts w:asciiTheme="minorBidi" w:hAnsiTheme="minorBidi"/>
              </w:rPr>
              <w:t>. D</w:t>
            </w:r>
            <w:r w:rsidR="002D6B78" w:rsidRPr="00D4484E">
              <w:rPr>
                <w:rFonts w:asciiTheme="minorBidi" w:hAnsiTheme="minorBidi"/>
              </w:rPr>
              <w:t xml:space="preserve">ue to the timeframes being so long, </w:t>
            </w:r>
            <w:r w:rsidR="009816A5">
              <w:rPr>
                <w:rFonts w:asciiTheme="minorBidi" w:hAnsiTheme="minorBidi"/>
              </w:rPr>
              <w:t xml:space="preserve">Board </w:t>
            </w:r>
            <w:r w:rsidRPr="00D4484E">
              <w:rPr>
                <w:rFonts w:asciiTheme="minorBidi" w:hAnsiTheme="minorBidi"/>
              </w:rPr>
              <w:t>questioned whether</w:t>
            </w:r>
            <w:r w:rsidR="002D6B78" w:rsidRPr="00D4484E">
              <w:rPr>
                <w:rFonts w:asciiTheme="minorBidi" w:hAnsiTheme="minorBidi"/>
              </w:rPr>
              <w:t xml:space="preserve"> there</w:t>
            </w:r>
            <w:r w:rsidR="00794D1B">
              <w:rPr>
                <w:rFonts w:asciiTheme="minorBidi" w:hAnsiTheme="minorBidi"/>
              </w:rPr>
              <w:t xml:space="preserve"> was</w:t>
            </w:r>
            <w:r w:rsidR="002D6B78" w:rsidRPr="00D4484E">
              <w:rPr>
                <w:rFonts w:asciiTheme="minorBidi" w:hAnsiTheme="minorBidi"/>
              </w:rPr>
              <w:t xml:space="preserve"> a three year rolling plan that </w:t>
            </w:r>
            <w:r w:rsidR="00D63360">
              <w:rPr>
                <w:rFonts w:asciiTheme="minorBidi" w:hAnsiTheme="minorBidi"/>
              </w:rPr>
              <w:t xml:space="preserve">would facilitate </w:t>
            </w:r>
            <w:r w:rsidR="002D6B78" w:rsidRPr="00D4484E">
              <w:rPr>
                <w:rFonts w:asciiTheme="minorBidi" w:hAnsiTheme="minorBidi"/>
              </w:rPr>
              <w:t xml:space="preserve">prioritisation. </w:t>
            </w:r>
            <w:r w:rsidR="00794D1B">
              <w:rPr>
                <w:rFonts w:asciiTheme="minorBidi" w:hAnsiTheme="minorBidi"/>
              </w:rPr>
              <w:t xml:space="preserve">It was noted that </w:t>
            </w:r>
            <w:r w:rsidR="002D6B78" w:rsidRPr="00D4484E">
              <w:rPr>
                <w:rFonts w:asciiTheme="minorBidi" w:hAnsiTheme="minorBidi"/>
              </w:rPr>
              <w:t>ONR had set up programmes of work that spanned between three</w:t>
            </w:r>
            <w:r w:rsidR="00D63360">
              <w:rPr>
                <w:rFonts w:asciiTheme="minorBidi" w:hAnsiTheme="minorBidi"/>
              </w:rPr>
              <w:t xml:space="preserve"> to </w:t>
            </w:r>
            <w:r w:rsidR="002D6B78" w:rsidRPr="00D4484E">
              <w:rPr>
                <w:rFonts w:asciiTheme="minorBidi" w:hAnsiTheme="minorBidi"/>
              </w:rPr>
              <w:t>ten years and Sellafield were held to account over these under the licen</w:t>
            </w:r>
            <w:r w:rsidR="00C13A66">
              <w:rPr>
                <w:rFonts w:asciiTheme="minorBidi" w:hAnsiTheme="minorBidi"/>
              </w:rPr>
              <w:t>c</w:t>
            </w:r>
            <w:r w:rsidR="002D6B78" w:rsidRPr="00D4484E">
              <w:rPr>
                <w:rFonts w:asciiTheme="minorBidi" w:hAnsiTheme="minorBidi"/>
              </w:rPr>
              <w:t>e agreement.</w:t>
            </w:r>
          </w:p>
          <w:p w14:paraId="74982094" w14:textId="7CF5F668" w:rsidR="007920A8" w:rsidRPr="00D4484E" w:rsidRDefault="002D6B78" w:rsidP="00EE7A3A">
            <w:pPr>
              <w:pStyle w:val="ListParagraph"/>
              <w:numPr>
                <w:ilvl w:val="0"/>
                <w:numId w:val="7"/>
              </w:numPr>
              <w:spacing w:after="160" w:line="259" w:lineRule="auto"/>
              <w:rPr>
                <w:rFonts w:asciiTheme="minorBidi" w:hAnsiTheme="minorBidi"/>
              </w:rPr>
            </w:pPr>
            <w:r w:rsidRPr="00D4484E">
              <w:rPr>
                <w:rFonts w:asciiTheme="minorBidi" w:hAnsiTheme="minorBidi"/>
              </w:rPr>
              <w:t>Discussed the lifetime plan for Sellafield and the aim to reduce the area under the curve by investing early to reduce timescales and volumes. With financial pressure on NDA, the area under the curve would increase or be static with limited incentive to invest in the present which could impact the deterioration of facilities. It would be important to articulate these risks when the funding</w:t>
            </w:r>
            <w:r w:rsidR="00E97071" w:rsidRPr="00D4484E">
              <w:rPr>
                <w:rFonts w:asciiTheme="minorBidi" w:hAnsiTheme="minorBidi"/>
              </w:rPr>
              <w:t xml:space="preserve"> envelope was shared with ONR. </w:t>
            </w:r>
          </w:p>
        </w:tc>
      </w:tr>
      <w:tr w:rsidR="00356FFD" w:rsidRPr="00D4484E" w14:paraId="4B405E48" w14:textId="77777777" w:rsidTr="00340D58">
        <w:trPr>
          <w:trHeight w:val="399"/>
        </w:trPr>
        <w:tc>
          <w:tcPr>
            <w:tcW w:w="1141" w:type="dxa"/>
          </w:tcPr>
          <w:p w14:paraId="667425FB" w14:textId="2C4CC6F7" w:rsidR="00356FFD" w:rsidRPr="00D4484E" w:rsidRDefault="00356FFD" w:rsidP="004E210C">
            <w:pPr>
              <w:tabs>
                <w:tab w:val="left" w:pos="5347"/>
              </w:tabs>
              <w:rPr>
                <w:rFonts w:ascii="Arial" w:hAnsi="Arial" w:cs="Arial"/>
              </w:rPr>
            </w:pPr>
            <w:r w:rsidRPr="00D4484E">
              <w:rPr>
                <w:rFonts w:ascii="Arial" w:hAnsi="Arial" w:cs="Arial"/>
              </w:rPr>
              <w:t>10.</w:t>
            </w:r>
            <w:r w:rsidR="004B663F" w:rsidRPr="00D4484E">
              <w:rPr>
                <w:rFonts w:ascii="Arial" w:hAnsi="Arial" w:cs="Arial"/>
              </w:rPr>
              <w:t>9</w:t>
            </w:r>
          </w:p>
        </w:tc>
        <w:tc>
          <w:tcPr>
            <w:tcW w:w="7875" w:type="dxa"/>
          </w:tcPr>
          <w:p w14:paraId="53385F4B" w14:textId="645B7E7B" w:rsidR="00362477" w:rsidRPr="00D4484E" w:rsidRDefault="00356FFD" w:rsidP="00996ECF">
            <w:pPr>
              <w:tabs>
                <w:tab w:val="left" w:pos="5347"/>
              </w:tabs>
              <w:rPr>
                <w:rFonts w:ascii="Arial" w:hAnsi="Arial" w:cs="Arial"/>
              </w:rPr>
            </w:pPr>
            <w:r w:rsidRPr="00D4484E">
              <w:rPr>
                <w:rFonts w:ascii="Arial" w:hAnsi="Arial" w:cs="Arial"/>
              </w:rPr>
              <w:t xml:space="preserve">The Board noted the </w:t>
            </w:r>
            <w:r w:rsidR="00A360BD" w:rsidRPr="00D4484E">
              <w:rPr>
                <w:rFonts w:ascii="Arial" w:hAnsi="Arial" w:cs="Arial"/>
              </w:rPr>
              <w:t>update and</w:t>
            </w:r>
            <w:r w:rsidR="00794D1B">
              <w:rPr>
                <w:rFonts w:ascii="Arial" w:hAnsi="Arial" w:cs="Arial"/>
              </w:rPr>
              <w:t xml:space="preserve"> </w:t>
            </w:r>
            <w:r w:rsidR="00334AE5" w:rsidRPr="00D4484E">
              <w:rPr>
                <w:rFonts w:ascii="Arial" w:hAnsi="Arial" w:cs="Arial"/>
              </w:rPr>
              <w:t>commented on the value of the presentation in providing a holistic update o</w:t>
            </w:r>
            <w:r w:rsidR="00EE7A3A" w:rsidRPr="00D4484E">
              <w:rPr>
                <w:rFonts w:ascii="Arial" w:hAnsi="Arial" w:cs="Arial"/>
              </w:rPr>
              <w:t xml:space="preserve">n progress and challenges. </w:t>
            </w:r>
          </w:p>
          <w:p w14:paraId="10E20E04" w14:textId="0260CB75" w:rsidR="00797A2D" w:rsidRPr="00D4484E" w:rsidRDefault="00797A2D" w:rsidP="00996ECF">
            <w:pPr>
              <w:tabs>
                <w:tab w:val="left" w:pos="5347"/>
              </w:tabs>
              <w:rPr>
                <w:rFonts w:ascii="Arial" w:hAnsi="Arial" w:cs="Arial"/>
              </w:rPr>
            </w:pPr>
          </w:p>
        </w:tc>
      </w:tr>
      <w:tr w:rsidR="00045D88" w:rsidRPr="00D4484E" w14:paraId="7C96A3CB" w14:textId="77777777" w:rsidTr="00340D58">
        <w:trPr>
          <w:trHeight w:val="399"/>
        </w:trPr>
        <w:tc>
          <w:tcPr>
            <w:tcW w:w="1141" w:type="dxa"/>
          </w:tcPr>
          <w:p w14:paraId="13481454" w14:textId="2AFD0C87" w:rsidR="00045D88" w:rsidRPr="00D4484E" w:rsidRDefault="00045D88" w:rsidP="004E210C">
            <w:pPr>
              <w:tabs>
                <w:tab w:val="left" w:pos="5347"/>
              </w:tabs>
              <w:rPr>
                <w:rFonts w:ascii="Arial" w:hAnsi="Arial" w:cs="Arial"/>
              </w:rPr>
            </w:pPr>
            <w:r w:rsidRPr="00D4484E">
              <w:rPr>
                <w:rFonts w:ascii="Arial" w:hAnsi="Arial" w:cs="Arial"/>
              </w:rPr>
              <w:lastRenderedPageBreak/>
              <w:t>10.</w:t>
            </w:r>
            <w:r w:rsidR="004B663F" w:rsidRPr="00D4484E">
              <w:rPr>
                <w:rFonts w:ascii="Arial" w:hAnsi="Arial" w:cs="Arial"/>
              </w:rPr>
              <w:t>10</w:t>
            </w:r>
          </w:p>
        </w:tc>
        <w:tc>
          <w:tcPr>
            <w:tcW w:w="7875" w:type="dxa"/>
          </w:tcPr>
          <w:p w14:paraId="7E60041D" w14:textId="61A9A6D4" w:rsidR="00045D88" w:rsidRPr="00D4484E" w:rsidRDefault="00045D88" w:rsidP="00996ECF">
            <w:pPr>
              <w:tabs>
                <w:tab w:val="left" w:pos="5347"/>
              </w:tabs>
              <w:rPr>
                <w:rFonts w:ascii="Arial" w:hAnsi="Arial" w:cs="Arial"/>
              </w:rPr>
            </w:pPr>
            <w:r w:rsidRPr="00D4484E">
              <w:rPr>
                <w:rFonts w:ascii="Arial" w:hAnsi="Arial" w:cs="Arial"/>
              </w:rPr>
              <w:t xml:space="preserve">The Board noted </w:t>
            </w:r>
            <w:r w:rsidR="00794D1B">
              <w:rPr>
                <w:rFonts w:ascii="Arial" w:hAnsi="Arial" w:cs="Arial"/>
              </w:rPr>
              <w:t xml:space="preserve">that </w:t>
            </w:r>
            <w:r w:rsidRPr="00D4484E">
              <w:rPr>
                <w:rFonts w:ascii="Arial" w:hAnsi="Arial" w:cs="Arial"/>
              </w:rPr>
              <w:t>an overview of the decommissioning process was scheduled to come to the Board in March.</w:t>
            </w:r>
          </w:p>
          <w:p w14:paraId="4F409B67" w14:textId="3A1699BC" w:rsidR="00045D88" w:rsidRPr="00D4484E" w:rsidRDefault="00045D88" w:rsidP="00996ECF">
            <w:pPr>
              <w:tabs>
                <w:tab w:val="left" w:pos="5347"/>
              </w:tabs>
              <w:rPr>
                <w:rFonts w:ascii="Arial" w:hAnsi="Arial" w:cs="Arial"/>
              </w:rPr>
            </w:pPr>
          </w:p>
        </w:tc>
      </w:tr>
      <w:tr w:rsidR="004E210C" w:rsidRPr="00D4484E" w14:paraId="0DA1DAED" w14:textId="77777777" w:rsidTr="00340D58">
        <w:trPr>
          <w:trHeight w:val="399"/>
        </w:trPr>
        <w:tc>
          <w:tcPr>
            <w:tcW w:w="1141" w:type="dxa"/>
          </w:tcPr>
          <w:p w14:paraId="2950FF90" w14:textId="238591C2" w:rsidR="004E210C" w:rsidRPr="00D4484E" w:rsidRDefault="004E210C" w:rsidP="004E210C">
            <w:pPr>
              <w:tabs>
                <w:tab w:val="left" w:pos="5347"/>
              </w:tabs>
              <w:rPr>
                <w:rFonts w:ascii="Arial" w:hAnsi="Arial" w:cs="Arial"/>
                <w:b/>
                <w:bCs/>
              </w:rPr>
            </w:pPr>
            <w:r w:rsidRPr="00D4484E">
              <w:rPr>
                <w:rFonts w:ascii="Arial" w:hAnsi="Arial" w:cs="Arial"/>
                <w:b/>
                <w:bCs/>
              </w:rPr>
              <w:t>11</w:t>
            </w:r>
          </w:p>
        </w:tc>
        <w:tc>
          <w:tcPr>
            <w:tcW w:w="7875" w:type="dxa"/>
          </w:tcPr>
          <w:p w14:paraId="4E9E7F99" w14:textId="77777777" w:rsidR="004E210C" w:rsidRPr="00D4484E" w:rsidRDefault="004E210C" w:rsidP="004E210C">
            <w:pPr>
              <w:tabs>
                <w:tab w:val="left" w:pos="5347"/>
              </w:tabs>
              <w:rPr>
                <w:rFonts w:ascii="Arial" w:hAnsi="Arial" w:cs="Arial"/>
                <w:b/>
              </w:rPr>
            </w:pPr>
            <w:r w:rsidRPr="00D4484E">
              <w:rPr>
                <w:rFonts w:ascii="Arial" w:hAnsi="Arial" w:cs="Arial"/>
                <w:b/>
              </w:rPr>
              <w:t>Summing up and Close</w:t>
            </w:r>
          </w:p>
          <w:p w14:paraId="2368FC40" w14:textId="77777777" w:rsidR="004E210C" w:rsidRPr="00D4484E" w:rsidRDefault="004E210C" w:rsidP="004E210C">
            <w:pPr>
              <w:tabs>
                <w:tab w:val="left" w:pos="5347"/>
              </w:tabs>
              <w:rPr>
                <w:rFonts w:ascii="Arial" w:hAnsi="Arial" w:cs="Arial"/>
                <w:bCs/>
              </w:rPr>
            </w:pPr>
          </w:p>
        </w:tc>
      </w:tr>
      <w:tr w:rsidR="004E210C" w:rsidRPr="00D4484E" w14:paraId="58AAFA09" w14:textId="77777777" w:rsidTr="00340D58">
        <w:trPr>
          <w:trHeight w:val="399"/>
        </w:trPr>
        <w:tc>
          <w:tcPr>
            <w:tcW w:w="1141" w:type="dxa"/>
          </w:tcPr>
          <w:p w14:paraId="76174896" w14:textId="60BAB06F" w:rsidR="004E210C" w:rsidRPr="00D4484E" w:rsidRDefault="004E210C" w:rsidP="004E210C">
            <w:pPr>
              <w:tabs>
                <w:tab w:val="left" w:pos="5347"/>
              </w:tabs>
              <w:rPr>
                <w:rFonts w:ascii="Arial" w:hAnsi="Arial" w:cs="Arial"/>
              </w:rPr>
            </w:pPr>
            <w:r w:rsidRPr="00D4484E">
              <w:rPr>
                <w:rFonts w:ascii="Arial" w:hAnsi="Arial" w:cs="Arial"/>
              </w:rPr>
              <w:t>11.1</w:t>
            </w:r>
          </w:p>
        </w:tc>
        <w:tc>
          <w:tcPr>
            <w:tcW w:w="7875" w:type="dxa"/>
          </w:tcPr>
          <w:p w14:paraId="29A7DE67" w14:textId="548F6578" w:rsidR="004E210C" w:rsidRPr="00D4484E" w:rsidRDefault="00CF07C2" w:rsidP="00184B93">
            <w:pPr>
              <w:tabs>
                <w:tab w:val="left" w:pos="5347"/>
              </w:tabs>
              <w:rPr>
                <w:rFonts w:ascii="Arial" w:hAnsi="Arial" w:cs="Arial"/>
                <w:bCs/>
              </w:rPr>
            </w:pPr>
            <w:r w:rsidRPr="00D4484E">
              <w:rPr>
                <w:rFonts w:ascii="Arial" w:hAnsi="Arial" w:cs="Arial"/>
                <w:bCs/>
              </w:rPr>
              <w:t xml:space="preserve">The Board </w:t>
            </w:r>
            <w:r w:rsidR="00BC42C1" w:rsidRPr="00D4484E">
              <w:rPr>
                <w:rFonts w:ascii="Arial" w:hAnsi="Arial" w:cs="Arial"/>
                <w:bCs/>
              </w:rPr>
              <w:t>reflected on</w:t>
            </w:r>
            <w:r w:rsidR="00EC268F" w:rsidRPr="00D4484E">
              <w:rPr>
                <w:rFonts w:ascii="Arial" w:hAnsi="Arial" w:cs="Arial"/>
                <w:bCs/>
              </w:rPr>
              <w:t xml:space="preserve"> the meeting and observations on new risks and issues raised in the meeting.</w:t>
            </w:r>
            <w:r w:rsidR="00B071D0" w:rsidRPr="00D4484E">
              <w:rPr>
                <w:rFonts w:ascii="Arial" w:hAnsi="Arial" w:cs="Arial"/>
                <w:bCs/>
              </w:rPr>
              <w:t xml:space="preserve"> </w:t>
            </w:r>
            <w:r w:rsidR="006C2468">
              <w:rPr>
                <w:rFonts w:ascii="Arial" w:hAnsi="Arial" w:cs="Arial"/>
                <w:bCs/>
              </w:rPr>
              <w:t xml:space="preserve">No new risks were identified. </w:t>
            </w:r>
          </w:p>
          <w:p w14:paraId="76488F36" w14:textId="784FD84D" w:rsidR="00AE31DE" w:rsidRPr="00D4484E" w:rsidRDefault="00AE31DE" w:rsidP="00184B93">
            <w:pPr>
              <w:tabs>
                <w:tab w:val="left" w:pos="5347"/>
              </w:tabs>
              <w:rPr>
                <w:rFonts w:ascii="Arial" w:hAnsi="Arial" w:cs="Arial"/>
                <w:bCs/>
              </w:rPr>
            </w:pPr>
          </w:p>
        </w:tc>
      </w:tr>
      <w:tr w:rsidR="00C64055" w:rsidRPr="00D4484E" w14:paraId="371F24BB" w14:textId="77777777" w:rsidTr="00340D58">
        <w:trPr>
          <w:trHeight w:val="399"/>
        </w:trPr>
        <w:tc>
          <w:tcPr>
            <w:tcW w:w="1141" w:type="dxa"/>
          </w:tcPr>
          <w:p w14:paraId="03E0785E" w14:textId="2EA81980" w:rsidR="00C64055" w:rsidRPr="00D4484E" w:rsidRDefault="00C64055" w:rsidP="004E210C">
            <w:pPr>
              <w:tabs>
                <w:tab w:val="left" w:pos="5347"/>
              </w:tabs>
              <w:rPr>
                <w:rFonts w:ascii="Arial" w:hAnsi="Arial" w:cs="Arial"/>
              </w:rPr>
            </w:pPr>
            <w:r w:rsidRPr="00D4484E">
              <w:rPr>
                <w:rFonts w:ascii="Arial" w:hAnsi="Arial" w:cs="Arial"/>
              </w:rPr>
              <w:t>11.2</w:t>
            </w:r>
          </w:p>
        </w:tc>
        <w:tc>
          <w:tcPr>
            <w:tcW w:w="7875" w:type="dxa"/>
          </w:tcPr>
          <w:p w14:paraId="11DAEEEC" w14:textId="629A3579" w:rsidR="00C64055" w:rsidRPr="00D4484E" w:rsidRDefault="00C64055" w:rsidP="00362477">
            <w:pPr>
              <w:tabs>
                <w:tab w:val="left" w:pos="5347"/>
              </w:tabs>
              <w:rPr>
                <w:rFonts w:asciiTheme="minorBidi" w:hAnsiTheme="minorBidi" w:cstheme="minorBidi"/>
              </w:rPr>
            </w:pPr>
            <w:r w:rsidRPr="00D4484E">
              <w:rPr>
                <w:rFonts w:asciiTheme="minorBidi" w:hAnsiTheme="minorBidi" w:cstheme="minorBidi"/>
              </w:rPr>
              <w:t>The Board:</w:t>
            </w:r>
          </w:p>
          <w:p w14:paraId="582A4316" w14:textId="77777777" w:rsidR="00C64055" w:rsidRPr="00D4484E" w:rsidRDefault="00C64055" w:rsidP="00362477">
            <w:pPr>
              <w:tabs>
                <w:tab w:val="left" w:pos="5347"/>
              </w:tabs>
              <w:rPr>
                <w:rFonts w:asciiTheme="minorBidi" w:hAnsiTheme="minorBidi" w:cstheme="minorBidi"/>
              </w:rPr>
            </w:pPr>
          </w:p>
          <w:p w14:paraId="451292FE" w14:textId="77777777" w:rsidR="00A13DA7" w:rsidRDefault="00C64055" w:rsidP="00A13DA7">
            <w:pPr>
              <w:pStyle w:val="ListParagraph"/>
              <w:numPr>
                <w:ilvl w:val="0"/>
                <w:numId w:val="18"/>
              </w:numPr>
              <w:spacing w:after="160" w:line="259" w:lineRule="auto"/>
              <w:rPr>
                <w:rFonts w:asciiTheme="minorBidi" w:hAnsiTheme="minorBidi"/>
              </w:rPr>
            </w:pPr>
            <w:r w:rsidRPr="00D4484E">
              <w:rPr>
                <w:rFonts w:asciiTheme="minorBidi" w:hAnsiTheme="minorBidi"/>
              </w:rPr>
              <w:t xml:space="preserve">Recognised the importance of </w:t>
            </w:r>
            <w:r w:rsidR="00032984" w:rsidRPr="00D4484E">
              <w:rPr>
                <w:rFonts w:asciiTheme="minorBidi" w:hAnsiTheme="minorBidi"/>
              </w:rPr>
              <w:t xml:space="preserve">an </w:t>
            </w:r>
            <w:r w:rsidRPr="00D4484E">
              <w:rPr>
                <w:rFonts w:asciiTheme="minorBidi" w:hAnsiTheme="minorBidi"/>
              </w:rPr>
              <w:t>enhanced focus o</w:t>
            </w:r>
            <w:r w:rsidR="00032984" w:rsidRPr="00D4484E">
              <w:rPr>
                <w:rFonts w:asciiTheme="minorBidi" w:hAnsiTheme="minorBidi"/>
              </w:rPr>
              <w:t>n</w:t>
            </w:r>
            <w:r w:rsidRPr="00D4484E">
              <w:rPr>
                <w:rFonts w:asciiTheme="minorBidi" w:hAnsiTheme="minorBidi"/>
              </w:rPr>
              <w:t xml:space="preserve"> </w:t>
            </w:r>
            <w:r w:rsidR="00032984" w:rsidRPr="00D4484E">
              <w:rPr>
                <w:rFonts w:asciiTheme="minorBidi" w:hAnsiTheme="minorBidi"/>
              </w:rPr>
              <w:t xml:space="preserve">developing </w:t>
            </w:r>
            <w:r w:rsidRPr="00D4484E">
              <w:rPr>
                <w:rFonts w:asciiTheme="minorBidi" w:hAnsiTheme="minorBidi"/>
              </w:rPr>
              <w:t xml:space="preserve">ONR’s voice in the current external environment and what actions needed to </w:t>
            </w:r>
            <w:r w:rsidR="002972FD">
              <w:rPr>
                <w:rFonts w:asciiTheme="minorBidi" w:hAnsiTheme="minorBidi"/>
              </w:rPr>
              <w:t xml:space="preserve">be </w:t>
            </w:r>
            <w:r w:rsidRPr="00D4484E">
              <w:rPr>
                <w:rFonts w:asciiTheme="minorBidi" w:hAnsiTheme="minorBidi"/>
              </w:rPr>
              <w:t>take</w:t>
            </w:r>
            <w:r w:rsidR="002972FD">
              <w:rPr>
                <w:rFonts w:asciiTheme="minorBidi" w:hAnsiTheme="minorBidi"/>
              </w:rPr>
              <w:t>n</w:t>
            </w:r>
            <w:r w:rsidRPr="00D4484E">
              <w:rPr>
                <w:rFonts w:asciiTheme="minorBidi" w:hAnsiTheme="minorBidi"/>
              </w:rPr>
              <w:t xml:space="preserve"> to leverage influence.</w:t>
            </w:r>
          </w:p>
          <w:p w14:paraId="58FBE34D" w14:textId="77777777" w:rsidR="00C64055" w:rsidRDefault="00032984" w:rsidP="00A13DA7">
            <w:pPr>
              <w:pStyle w:val="ListParagraph"/>
              <w:numPr>
                <w:ilvl w:val="0"/>
                <w:numId w:val="18"/>
              </w:numPr>
              <w:spacing w:after="160" w:line="259" w:lineRule="auto"/>
              <w:rPr>
                <w:rFonts w:asciiTheme="minorBidi" w:hAnsiTheme="minorBidi"/>
              </w:rPr>
            </w:pPr>
            <w:r w:rsidRPr="00A13DA7">
              <w:rPr>
                <w:rFonts w:asciiTheme="minorBidi" w:hAnsiTheme="minorBidi"/>
              </w:rPr>
              <w:t>Noted</w:t>
            </w:r>
            <w:r w:rsidR="00D71FD8" w:rsidRPr="00A13DA7">
              <w:rPr>
                <w:rFonts w:asciiTheme="minorBidi" w:hAnsiTheme="minorBidi"/>
              </w:rPr>
              <w:t xml:space="preserve"> the collaborative approach being taken in ONR which had come through and been reflected in all the papers presented to the Board.</w:t>
            </w:r>
          </w:p>
          <w:p w14:paraId="55765170" w14:textId="169FED30" w:rsidR="00864CEE" w:rsidRPr="00A13DA7" w:rsidRDefault="00864CEE" w:rsidP="00A13DA7">
            <w:pPr>
              <w:pStyle w:val="ListParagraph"/>
              <w:numPr>
                <w:ilvl w:val="0"/>
                <w:numId w:val="18"/>
              </w:numPr>
              <w:spacing w:after="160" w:line="259" w:lineRule="auto"/>
              <w:rPr>
                <w:rFonts w:asciiTheme="minorBidi" w:hAnsiTheme="minorBidi"/>
              </w:rPr>
            </w:pPr>
            <w:r>
              <w:rPr>
                <w:rFonts w:asciiTheme="minorBidi" w:hAnsiTheme="minorBidi"/>
              </w:rPr>
              <w:t xml:space="preserve">Welcomed the presentation on Sellafield </w:t>
            </w:r>
            <w:r w:rsidR="00972DCE">
              <w:rPr>
                <w:rFonts w:asciiTheme="minorBidi" w:hAnsiTheme="minorBidi"/>
              </w:rPr>
              <w:t>and asked for a forward look programme of similar presentations to be developed.</w:t>
            </w:r>
          </w:p>
        </w:tc>
      </w:tr>
      <w:tr w:rsidR="00191EF3" w:rsidRPr="00D4484E" w14:paraId="7C3EE10A" w14:textId="77777777" w:rsidTr="00340D58">
        <w:trPr>
          <w:trHeight w:val="399"/>
        </w:trPr>
        <w:tc>
          <w:tcPr>
            <w:tcW w:w="1141" w:type="dxa"/>
          </w:tcPr>
          <w:p w14:paraId="117D8A0D" w14:textId="6515D6F3" w:rsidR="00191EF3" w:rsidRPr="00D4484E" w:rsidRDefault="00191EF3" w:rsidP="004E210C">
            <w:pPr>
              <w:tabs>
                <w:tab w:val="left" w:pos="5347"/>
              </w:tabs>
              <w:rPr>
                <w:rFonts w:ascii="Arial" w:hAnsi="Arial" w:cs="Arial"/>
              </w:rPr>
            </w:pPr>
            <w:r w:rsidRPr="00D4484E">
              <w:rPr>
                <w:rFonts w:ascii="Arial" w:hAnsi="Arial" w:cs="Arial"/>
              </w:rPr>
              <w:t>11.</w:t>
            </w:r>
            <w:r w:rsidR="004B663F" w:rsidRPr="00D4484E">
              <w:rPr>
                <w:rFonts w:ascii="Arial" w:hAnsi="Arial" w:cs="Arial"/>
              </w:rPr>
              <w:t>3</w:t>
            </w:r>
          </w:p>
        </w:tc>
        <w:tc>
          <w:tcPr>
            <w:tcW w:w="7875" w:type="dxa"/>
          </w:tcPr>
          <w:p w14:paraId="166D102F" w14:textId="3A16F840" w:rsidR="00191EF3" w:rsidRPr="00D4484E" w:rsidRDefault="00191EF3" w:rsidP="00362477">
            <w:pPr>
              <w:tabs>
                <w:tab w:val="left" w:pos="5347"/>
              </w:tabs>
              <w:rPr>
                <w:rFonts w:asciiTheme="minorBidi" w:hAnsiTheme="minorBidi" w:cstheme="minorBidi"/>
              </w:rPr>
            </w:pPr>
            <w:r w:rsidRPr="00D4484E">
              <w:rPr>
                <w:rFonts w:asciiTheme="minorBidi" w:hAnsiTheme="minorBidi" w:cstheme="minorBidi"/>
              </w:rPr>
              <w:t>The Chair invited the observer to share his reflections of the meeting.</w:t>
            </w:r>
            <w:r w:rsidR="00FB57AE" w:rsidRPr="00D4484E">
              <w:rPr>
                <w:rFonts w:asciiTheme="minorBidi" w:hAnsiTheme="minorBidi" w:cstheme="minorBidi"/>
              </w:rPr>
              <w:t xml:space="preserve"> He highlighted that there had been </w:t>
            </w:r>
            <w:r w:rsidR="00FF443C" w:rsidRPr="00D4484E">
              <w:rPr>
                <w:rFonts w:asciiTheme="minorBidi" w:hAnsiTheme="minorBidi" w:cstheme="minorBidi"/>
              </w:rPr>
              <w:t>a good balance of regulatory and corporate items on the agenda</w:t>
            </w:r>
            <w:r w:rsidR="008D67B1" w:rsidRPr="00D4484E">
              <w:rPr>
                <w:rFonts w:asciiTheme="minorBidi" w:hAnsiTheme="minorBidi" w:cstheme="minorBidi"/>
              </w:rPr>
              <w:t xml:space="preserve">. He highlighted the positive </w:t>
            </w:r>
            <w:r w:rsidR="00D4484E" w:rsidRPr="00D4484E">
              <w:rPr>
                <w:rFonts w:asciiTheme="minorBidi" w:hAnsiTheme="minorBidi" w:cstheme="minorBidi"/>
              </w:rPr>
              <w:t>and diverse representation of the Board, and commented o</w:t>
            </w:r>
            <w:r w:rsidR="00794D1B">
              <w:rPr>
                <w:rFonts w:asciiTheme="minorBidi" w:hAnsiTheme="minorBidi" w:cstheme="minorBidi"/>
              </w:rPr>
              <w:t>n</w:t>
            </w:r>
            <w:r w:rsidR="00D4484E" w:rsidRPr="00D4484E">
              <w:rPr>
                <w:rFonts w:asciiTheme="minorBidi" w:hAnsiTheme="minorBidi" w:cstheme="minorBidi"/>
              </w:rPr>
              <w:t xml:space="preserve"> the value that could be achieved from in-person rather than virtual meetings going forward.</w:t>
            </w:r>
          </w:p>
          <w:p w14:paraId="1825C68D" w14:textId="3AA93D4D" w:rsidR="00FB57AE" w:rsidRPr="00D4484E" w:rsidRDefault="00FB57AE" w:rsidP="00362477">
            <w:pPr>
              <w:tabs>
                <w:tab w:val="left" w:pos="5347"/>
              </w:tabs>
              <w:rPr>
                <w:rFonts w:asciiTheme="minorBidi" w:hAnsiTheme="minorBidi" w:cstheme="minorBidi"/>
                <w:highlight w:val="yellow"/>
              </w:rPr>
            </w:pPr>
          </w:p>
        </w:tc>
      </w:tr>
      <w:tr w:rsidR="000845E9" w:rsidRPr="00D4484E" w14:paraId="4DBB6F37" w14:textId="77777777" w:rsidTr="00340D58">
        <w:trPr>
          <w:trHeight w:val="399"/>
        </w:trPr>
        <w:tc>
          <w:tcPr>
            <w:tcW w:w="1141" w:type="dxa"/>
          </w:tcPr>
          <w:p w14:paraId="1682B5BE" w14:textId="75CA0CB1" w:rsidR="000845E9" w:rsidRPr="00D4484E" w:rsidRDefault="000845E9" w:rsidP="004E210C">
            <w:pPr>
              <w:tabs>
                <w:tab w:val="left" w:pos="5347"/>
              </w:tabs>
              <w:rPr>
                <w:rFonts w:ascii="Arial" w:hAnsi="Arial" w:cs="Arial"/>
              </w:rPr>
            </w:pPr>
            <w:r w:rsidRPr="00D4484E">
              <w:rPr>
                <w:rFonts w:ascii="Arial" w:hAnsi="Arial" w:cs="Arial"/>
              </w:rPr>
              <w:t>11.</w:t>
            </w:r>
            <w:r w:rsidR="004B663F" w:rsidRPr="00D4484E">
              <w:rPr>
                <w:rFonts w:ascii="Arial" w:hAnsi="Arial" w:cs="Arial"/>
              </w:rPr>
              <w:t>4</w:t>
            </w:r>
          </w:p>
        </w:tc>
        <w:tc>
          <w:tcPr>
            <w:tcW w:w="7875" w:type="dxa"/>
          </w:tcPr>
          <w:p w14:paraId="295B4A09" w14:textId="77777777" w:rsidR="00362477" w:rsidRPr="00D4484E" w:rsidRDefault="000845E9" w:rsidP="00362477">
            <w:pPr>
              <w:tabs>
                <w:tab w:val="left" w:pos="5347"/>
              </w:tabs>
              <w:rPr>
                <w:rFonts w:asciiTheme="minorBidi" w:hAnsiTheme="minorBidi" w:cstheme="minorBidi"/>
              </w:rPr>
            </w:pPr>
            <w:r w:rsidRPr="00D4484E">
              <w:rPr>
                <w:rFonts w:asciiTheme="minorBidi" w:hAnsiTheme="minorBidi" w:cstheme="minorBidi"/>
              </w:rPr>
              <w:t>There was no other business raised. The Chair formally closed the meeting.</w:t>
            </w:r>
          </w:p>
          <w:p w14:paraId="2F82F345" w14:textId="5910553F" w:rsidR="00362477" w:rsidRPr="00D4484E" w:rsidRDefault="00362477" w:rsidP="00362477">
            <w:pPr>
              <w:tabs>
                <w:tab w:val="left" w:pos="5347"/>
              </w:tabs>
              <w:rPr>
                <w:rFonts w:asciiTheme="minorBidi" w:hAnsiTheme="minorBidi" w:cstheme="minorBidi"/>
              </w:rPr>
            </w:pPr>
          </w:p>
        </w:tc>
      </w:tr>
      <w:tr w:rsidR="004E210C" w:rsidRPr="00D4484E" w14:paraId="69897DBE" w14:textId="77777777" w:rsidTr="00340D58">
        <w:trPr>
          <w:trHeight w:val="399"/>
        </w:trPr>
        <w:tc>
          <w:tcPr>
            <w:tcW w:w="1141" w:type="dxa"/>
            <w:shd w:val="clear" w:color="auto" w:fill="auto"/>
          </w:tcPr>
          <w:p w14:paraId="008EBE2D" w14:textId="77777777" w:rsidR="004E210C" w:rsidRPr="00D4484E" w:rsidRDefault="004E210C" w:rsidP="004E210C">
            <w:pPr>
              <w:tabs>
                <w:tab w:val="left" w:pos="5347"/>
              </w:tabs>
              <w:rPr>
                <w:rFonts w:ascii="Arial" w:hAnsi="Arial" w:cs="Arial"/>
              </w:rPr>
            </w:pPr>
          </w:p>
        </w:tc>
        <w:tc>
          <w:tcPr>
            <w:tcW w:w="7875" w:type="dxa"/>
            <w:shd w:val="clear" w:color="auto" w:fill="auto"/>
          </w:tcPr>
          <w:p w14:paraId="3E0944AB" w14:textId="169F2542" w:rsidR="004E210C" w:rsidRPr="00D4484E" w:rsidRDefault="004E210C" w:rsidP="004E210C">
            <w:pPr>
              <w:tabs>
                <w:tab w:val="left" w:pos="5347"/>
              </w:tabs>
              <w:rPr>
                <w:rFonts w:ascii="Arial" w:hAnsi="Arial" w:cs="Arial"/>
                <w:bCs/>
              </w:rPr>
            </w:pPr>
            <w:r w:rsidRPr="00D4484E">
              <w:rPr>
                <w:rFonts w:ascii="Arial" w:hAnsi="Arial" w:cs="Arial"/>
                <w:b/>
              </w:rPr>
              <w:t xml:space="preserve">Date and Location of Next Meeting: </w:t>
            </w:r>
            <w:r w:rsidR="000D7428" w:rsidRPr="00D4484E">
              <w:rPr>
                <w:rFonts w:ascii="Arial" w:hAnsi="Arial" w:cs="Arial"/>
                <w:bCs/>
              </w:rPr>
              <w:t>4 February 2025</w:t>
            </w:r>
            <w:r w:rsidR="00B552B3">
              <w:rPr>
                <w:rFonts w:ascii="Arial" w:hAnsi="Arial" w:cs="Arial"/>
                <w:bCs/>
              </w:rPr>
              <w:t>,</w:t>
            </w:r>
            <w:r w:rsidR="00394D10">
              <w:rPr>
                <w:rFonts w:ascii="Arial" w:hAnsi="Arial" w:cs="Arial"/>
                <w:bCs/>
              </w:rPr>
              <w:t xml:space="preserve"> </w:t>
            </w:r>
            <w:r w:rsidR="00EB338E">
              <w:rPr>
                <w:rFonts w:ascii="Arial" w:hAnsi="Arial" w:cs="Arial"/>
                <w:bCs/>
              </w:rPr>
              <w:t xml:space="preserve">ONR’s </w:t>
            </w:r>
            <w:r w:rsidR="00394D10">
              <w:rPr>
                <w:rFonts w:ascii="Arial" w:hAnsi="Arial" w:cs="Arial"/>
                <w:bCs/>
              </w:rPr>
              <w:t>London</w:t>
            </w:r>
            <w:r w:rsidR="00EB338E">
              <w:rPr>
                <w:rFonts w:ascii="Arial" w:hAnsi="Arial" w:cs="Arial"/>
                <w:bCs/>
              </w:rPr>
              <w:t xml:space="preserve"> office</w:t>
            </w:r>
            <w:r w:rsidR="00613CFF">
              <w:rPr>
                <w:rFonts w:ascii="Arial" w:hAnsi="Arial" w:cs="Arial"/>
                <w:bCs/>
              </w:rPr>
              <w:t>.</w:t>
            </w:r>
          </w:p>
          <w:p w14:paraId="7F227FB0" w14:textId="77777777" w:rsidR="004E210C" w:rsidRPr="00D4484E" w:rsidRDefault="004E210C" w:rsidP="004E210C">
            <w:pPr>
              <w:tabs>
                <w:tab w:val="left" w:pos="5347"/>
              </w:tabs>
              <w:rPr>
                <w:rFonts w:ascii="Arial" w:hAnsi="Arial" w:cs="Arial"/>
                <w:bCs/>
              </w:rPr>
            </w:pPr>
          </w:p>
        </w:tc>
      </w:tr>
      <w:tr w:rsidR="004E210C" w:rsidRPr="00D4484E" w14:paraId="6A4E8A17" w14:textId="77777777" w:rsidTr="00340D58">
        <w:trPr>
          <w:trHeight w:val="399"/>
        </w:trPr>
        <w:tc>
          <w:tcPr>
            <w:tcW w:w="1141" w:type="dxa"/>
            <w:shd w:val="clear" w:color="auto" w:fill="auto"/>
          </w:tcPr>
          <w:p w14:paraId="5D647D92" w14:textId="77777777" w:rsidR="004E210C" w:rsidRPr="00D4484E" w:rsidRDefault="004E210C" w:rsidP="004E210C">
            <w:pPr>
              <w:tabs>
                <w:tab w:val="left" w:pos="5347"/>
              </w:tabs>
              <w:rPr>
                <w:rFonts w:ascii="Arial" w:hAnsi="Arial" w:cs="Arial"/>
              </w:rPr>
            </w:pPr>
          </w:p>
        </w:tc>
        <w:tc>
          <w:tcPr>
            <w:tcW w:w="7875" w:type="dxa"/>
            <w:shd w:val="clear" w:color="auto" w:fill="auto"/>
          </w:tcPr>
          <w:p w14:paraId="7CD84CA8" w14:textId="35726D9B" w:rsidR="004E210C" w:rsidRPr="00D4484E" w:rsidRDefault="004E210C" w:rsidP="004E210C">
            <w:pPr>
              <w:tabs>
                <w:tab w:val="left" w:pos="5347"/>
              </w:tabs>
              <w:rPr>
                <w:rFonts w:ascii="Arial" w:hAnsi="Arial" w:cs="Arial"/>
                <w:b/>
              </w:rPr>
            </w:pPr>
            <w:r w:rsidRPr="00D4484E">
              <w:rPr>
                <w:rFonts w:ascii="Arial" w:hAnsi="Arial" w:cs="Arial"/>
                <w:b/>
              </w:rPr>
              <w:t>Reports for Information:</w:t>
            </w:r>
          </w:p>
          <w:p w14:paraId="166303D3" w14:textId="77777777" w:rsidR="002B21C3" w:rsidRPr="00D4484E" w:rsidRDefault="002B21C3" w:rsidP="000D7428">
            <w:pPr>
              <w:pStyle w:val="ListParagraph"/>
              <w:numPr>
                <w:ilvl w:val="0"/>
                <w:numId w:val="2"/>
              </w:numPr>
              <w:shd w:val="clear" w:color="auto" w:fill="FFFFFF" w:themeFill="background1"/>
              <w:ind w:right="-766"/>
              <w:jc w:val="both"/>
              <w:rPr>
                <w:rFonts w:ascii="Arial" w:hAnsi="Arial" w:cs="Arial"/>
              </w:rPr>
            </w:pPr>
            <w:r w:rsidRPr="00D4484E">
              <w:rPr>
                <w:rFonts w:ascii="Arial" w:hAnsi="Arial" w:cs="Arial"/>
              </w:rPr>
              <w:t>12. ARAC update - 16 October 2024</w:t>
            </w:r>
          </w:p>
          <w:p w14:paraId="6F966215" w14:textId="77777777" w:rsidR="002B21C3" w:rsidRPr="00D4484E" w:rsidRDefault="002B21C3" w:rsidP="000D7428">
            <w:pPr>
              <w:pStyle w:val="ListParagraph"/>
              <w:numPr>
                <w:ilvl w:val="0"/>
                <w:numId w:val="2"/>
              </w:numPr>
              <w:shd w:val="clear" w:color="auto" w:fill="FFFFFF" w:themeFill="background1"/>
              <w:ind w:right="-766"/>
              <w:jc w:val="both"/>
              <w:rPr>
                <w:rFonts w:ascii="Arial" w:hAnsi="Arial" w:cs="Arial"/>
              </w:rPr>
            </w:pPr>
            <w:r w:rsidRPr="00D4484E">
              <w:rPr>
                <w:rFonts w:ascii="Arial" w:hAnsi="Arial" w:cs="Arial"/>
              </w:rPr>
              <w:t>13. Security Committee - 05 September 2024</w:t>
            </w:r>
          </w:p>
          <w:p w14:paraId="773DB4D0" w14:textId="77777777" w:rsidR="002B21C3" w:rsidRPr="00D4484E" w:rsidRDefault="002B21C3" w:rsidP="000D7428">
            <w:pPr>
              <w:pStyle w:val="ListParagraph"/>
              <w:numPr>
                <w:ilvl w:val="0"/>
                <w:numId w:val="2"/>
              </w:numPr>
              <w:shd w:val="clear" w:color="auto" w:fill="FFFFFF" w:themeFill="background1"/>
              <w:ind w:right="-766"/>
              <w:jc w:val="both"/>
              <w:rPr>
                <w:rFonts w:ascii="Arial" w:hAnsi="Arial" w:cs="Arial"/>
              </w:rPr>
            </w:pPr>
            <w:r w:rsidRPr="00D4484E">
              <w:rPr>
                <w:rFonts w:ascii="Arial" w:hAnsi="Arial" w:cs="Arial"/>
              </w:rPr>
              <w:t>14. Change Investment Board - quarterly update</w:t>
            </w:r>
          </w:p>
          <w:p w14:paraId="78501133" w14:textId="0712BD9D" w:rsidR="004E210C" w:rsidRPr="00D4484E" w:rsidRDefault="002B21C3" w:rsidP="002B21C3">
            <w:pPr>
              <w:numPr>
                <w:ilvl w:val="0"/>
                <w:numId w:val="2"/>
              </w:numPr>
            </w:pPr>
            <w:r w:rsidRPr="00D4484E">
              <w:rPr>
                <w:rFonts w:ascii="Arial" w:hAnsi="Arial" w:cs="Arial"/>
              </w:rPr>
              <w:t>15. Board Forward Look</w:t>
            </w:r>
            <w:r w:rsidR="00613CFF">
              <w:rPr>
                <w:rFonts w:ascii="Arial" w:hAnsi="Arial" w:cs="Arial"/>
              </w:rPr>
              <w:t>.</w:t>
            </w:r>
          </w:p>
          <w:p w14:paraId="73324358" w14:textId="77777777" w:rsidR="004E210C" w:rsidRPr="00D4484E" w:rsidRDefault="004E210C" w:rsidP="004E210C">
            <w:pPr>
              <w:pStyle w:val="ListParagraph"/>
              <w:tabs>
                <w:tab w:val="left" w:pos="352"/>
              </w:tabs>
              <w:ind w:left="0" w:right="-766"/>
              <w:jc w:val="both"/>
              <w:rPr>
                <w:rFonts w:ascii="Arial" w:hAnsi="Arial" w:cs="Arial"/>
                <w:b/>
              </w:rPr>
            </w:pPr>
          </w:p>
        </w:tc>
      </w:tr>
    </w:tbl>
    <w:p w14:paraId="4FB944BC" w14:textId="77777777" w:rsidR="00594AAC" w:rsidRPr="00D4484E" w:rsidRDefault="00594AAC" w:rsidP="00E2267D">
      <w:pPr>
        <w:tabs>
          <w:tab w:val="left" w:pos="5347"/>
        </w:tabs>
        <w:rPr>
          <w:rFonts w:ascii="Arial" w:hAnsi="Arial" w:cs="Arial"/>
          <w:bCs/>
        </w:rPr>
      </w:pPr>
    </w:p>
    <w:sectPr w:rsidR="00594AAC" w:rsidRPr="00D4484E">
      <w:headerReference w:type="default" r:id="rId15"/>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niel Jones" w:date="2025-05-15T13:39:00Z" w:initials="DJ">
    <w:p w14:paraId="4BBDCD06" w14:textId="77777777" w:rsidR="005C6955" w:rsidRDefault="005C6955" w:rsidP="005C6955">
      <w:pPr>
        <w:pStyle w:val="CommentText"/>
      </w:pPr>
      <w:r>
        <w:rPr>
          <w:rStyle w:val="CommentReference"/>
        </w:rPr>
        <w:annotationRef/>
      </w:r>
      <w:r>
        <w:t>Do we know what year it was rolled out. Was it 2024?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BDCD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B25845" w16cex:dateUtc="2025-05-15T1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BDCD06" w16cid:durableId="54B258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A67CA" w14:textId="77777777" w:rsidR="00485D79" w:rsidRDefault="00485D79" w:rsidP="00C10B8A">
      <w:r>
        <w:separator/>
      </w:r>
    </w:p>
  </w:endnote>
  <w:endnote w:type="continuationSeparator" w:id="0">
    <w:p w14:paraId="53DF9956" w14:textId="77777777" w:rsidR="00485D79" w:rsidRDefault="00485D79" w:rsidP="00C1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223058914"/>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563501E1" w14:textId="713B72A5" w:rsidR="00BC0353" w:rsidRPr="00BC0353" w:rsidRDefault="00BC0353">
            <w:pPr>
              <w:pStyle w:val="Footer"/>
              <w:jc w:val="right"/>
              <w:rPr>
                <w:rFonts w:ascii="Arial" w:hAnsi="Arial" w:cs="Arial"/>
              </w:rPr>
            </w:pPr>
            <w:r w:rsidRPr="00BC0353">
              <w:rPr>
                <w:rFonts w:ascii="Arial" w:hAnsi="Arial" w:cs="Arial"/>
              </w:rPr>
              <w:t xml:space="preserve">Page </w:t>
            </w:r>
            <w:r w:rsidRPr="00BC0353">
              <w:rPr>
                <w:rFonts w:ascii="Arial" w:hAnsi="Arial" w:cs="Arial"/>
              </w:rPr>
              <w:fldChar w:fldCharType="begin"/>
            </w:r>
            <w:r w:rsidRPr="00BC0353">
              <w:rPr>
                <w:rFonts w:ascii="Arial" w:hAnsi="Arial" w:cs="Arial"/>
              </w:rPr>
              <w:instrText>PAGE</w:instrText>
            </w:r>
            <w:r w:rsidRPr="00BC0353">
              <w:rPr>
                <w:rFonts w:ascii="Arial" w:hAnsi="Arial" w:cs="Arial"/>
              </w:rPr>
              <w:fldChar w:fldCharType="separate"/>
            </w:r>
            <w:r w:rsidRPr="00BC0353">
              <w:rPr>
                <w:rFonts w:ascii="Arial" w:hAnsi="Arial" w:cs="Arial"/>
              </w:rPr>
              <w:t>2</w:t>
            </w:r>
            <w:r w:rsidRPr="00BC0353">
              <w:rPr>
                <w:rFonts w:ascii="Arial" w:hAnsi="Arial" w:cs="Arial"/>
              </w:rPr>
              <w:fldChar w:fldCharType="end"/>
            </w:r>
            <w:r w:rsidRPr="00BC0353">
              <w:rPr>
                <w:rFonts w:ascii="Arial" w:hAnsi="Arial" w:cs="Arial"/>
              </w:rPr>
              <w:t xml:space="preserve"> of </w:t>
            </w:r>
            <w:r w:rsidRPr="00BC0353">
              <w:rPr>
                <w:rFonts w:ascii="Arial" w:hAnsi="Arial" w:cs="Arial"/>
              </w:rPr>
              <w:fldChar w:fldCharType="begin"/>
            </w:r>
            <w:r w:rsidRPr="00BC0353">
              <w:rPr>
                <w:rFonts w:ascii="Arial" w:hAnsi="Arial" w:cs="Arial"/>
              </w:rPr>
              <w:instrText>NUMPAGES</w:instrText>
            </w:r>
            <w:r w:rsidRPr="00BC0353">
              <w:rPr>
                <w:rFonts w:ascii="Arial" w:hAnsi="Arial" w:cs="Arial"/>
              </w:rPr>
              <w:fldChar w:fldCharType="separate"/>
            </w:r>
            <w:r w:rsidRPr="00BC0353">
              <w:rPr>
                <w:rFonts w:ascii="Arial" w:hAnsi="Arial" w:cs="Arial"/>
              </w:rPr>
              <w:t>2</w:t>
            </w:r>
            <w:r w:rsidRPr="00BC0353">
              <w:rPr>
                <w:rFonts w:ascii="Arial" w:hAnsi="Arial" w:cs="Arial"/>
              </w:rPr>
              <w:fldChar w:fldCharType="end"/>
            </w:r>
          </w:p>
        </w:sdtContent>
      </w:sdt>
    </w:sdtContent>
  </w:sdt>
  <w:p w14:paraId="3F0B1E1B" w14:textId="7B4D0E92" w:rsidR="00C10B8A" w:rsidRDefault="00C10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187EC" w14:textId="77777777" w:rsidR="00485D79" w:rsidRDefault="00485D79" w:rsidP="00C10B8A">
      <w:r>
        <w:separator/>
      </w:r>
    </w:p>
  </w:footnote>
  <w:footnote w:type="continuationSeparator" w:id="0">
    <w:p w14:paraId="34596434" w14:textId="77777777" w:rsidR="00485D79" w:rsidRDefault="00485D79" w:rsidP="00C10B8A">
      <w:r>
        <w:continuationSeparator/>
      </w:r>
    </w:p>
  </w:footnote>
  <w:footnote w:id="1">
    <w:p w14:paraId="2B308F41" w14:textId="3EB78524" w:rsidR="00903A32" w:rsidRPr="006363EB" w:rsidRDefault="00903A32">
      <w:pPr>
        <w:pStyle w:val="FootnoteText"/>
        <w:rPr>
          <w:rFonts w:ascii="Arial" w:hAnsi="Arial" w:cs="Arial"/>
          <w:sz w:val="16"/>
          <w:szCs w:val="16"/>
        </w:rPr>
      </w:pPr>
      <w:r w:rsidRPr="006363EB">
        <w:rPr>
          <w:rStyle w:val="FootnoteReference"/>
          <w:rFonts w:ascii="Arial" w:hAnsi="Arial" w:cs="Arial"/>
          <w:sz w:val="16"/>
          <w:szCs w:val="16"/>
        </w:rPr>
        <w:footnoteRef/>
      </w:r>
      <w:r w:rsidRPr="006363EB">
        <w:rPr>
          <w:rFonts w:ascii="Arial" w:hAnsi="Arial" w:cs="Arial"/>
          <w:sz w:val="16"/>
          <w:szCs w:val="16"/>
        </w:rPr>
        <w:t xml:space="preserve"> Attended for item </w:t>
      </w:r>
      <w:r w:rsidR="006363EB" w:rsidRPr="006363EB">
        <w:rPr>
          <w:rFonts w:ascii="Arial" w:hAnsi="Arial" w:cs="Arial"/>
          <w:sz w:val="16"/>
          <w:szCs w:val="16"/>
        </w:rPr>
        <w:t>6</w:t>
      </w:r>
    </w:p>
  </w:footnote>
  <w:footnote w:id="2">
    <w:p w14:paraId="3969C429" w14:textId="19B7B123" w:rsidR="00CE5A66" w:rsidRDefault="00CE5A66">
      <w:pPr>
        <w:pStyle w:val="FootnoteText"/>
      </w:pPr>
      <w:r w:rsidRPr="00CE5A66">
        <w:rPr>
          <w:rStyle w:val="FootnoteReference"/>
          <w:rFonts w:asciiTheme="minorBidi" w:hAnsiTheme="minorBidi" w:cstheme="minorBidi"/>
          <w:sz w:val="16"/>
          <w:szCs w:val="16"/>
        </w:rPr>
        <w:footnoteRef/>
      </w:r>
      <w:r w:rsidRPr="00CE5A66">
        <w:rPr>
          <w:rFonts w:asciiTheme="minorBidi" w:hAnsiTheme="minorBidi" w:cstheme="minorBidi"/>
          <w:sz w:val="16"/>
          <w:szCs w:val="16"/>
        </w:rPr>
        <w:t xml:space="preserve"> </w:t>
      </w:r>
      <w:r w:rsidRPr="006363EB">
        <w:rPr>
          <w:rFonts w:ascii="Arial" w:hAnsi="Arial" w:cs="Arial"/>
          <w:sz w:val="16"/>
          <w:szCs w:val="16"/>
        </w:rPr>
        <w:t xml:space="preserve">Attended for item </w:t>
      </w:r>
      <w:r>
        <w:rPr>
          <w:rFonts w:ascii="Arial" w:hAnsi="Arial" w:cs="Arial"/>
          <w:sz w:val="16"/>
          <w:szCs w:val="16"/>
        </w:rPr>
        <w:t>9</w:t>
      </w:r>
    </w:p>
  </w:footnote>
  <w:footnote w:id="3">
    <w:p w14:paraId="21A0925F" w14:textId="33A4D1A1" w:rsidR="00612FB6" w:rsidRDefault="00612FB6">
      <w:pPr>
        <w:pStyle w:val="FootnoteText"/>
      </w:pPr>
      <w:r w:rsidRPr="006363EB">
        <w:rPr>
          <w:rStyle w:val="FootnoteReference"/>
          <w:rFonts w:ascii="Arial" w:hAnsi="Arial" w:cs="Arial"/>
          <w:sz w:val="16"/>
          <w:szCs w:val="16"/>
        </w:rPr>
        <w:footnoteRef/>
      </w:r>
      <w:r w:rsidRPr="006363EB">
        <w:rPr>
          <w:rFonts w:ascii="Arial" w:hAnsi="Arial" w:cs="Arial"/>
          <w:sz w:val="16"/>
          <w:szCs w:val="16"/>
        </w:rPr>
        <w:t xml:space="preserve"> </w:t>
      </w:r>
      <w:r w:rsidR="006363EB" w:rsidRPr="006363EB">
        <w:rPr>
          <w:rFonts w:ascii="Arial" w:hAnsi="Arial" w:cs="Arial"/>
          <w:sz w:val="16"/>
          <w:szCs w:val="16"/>
        </w:rPr>
        <w:t>Attended for item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D62E7" w14:textId="0D80ED38" w:rsidR="009732C1" w:rsidRDefault="009732C1">
    <w:pPr>
      <w:pStyle w:val="Header"/>
    </w:pPr>
    <w:r>
      <w:rPr>
        <w:noProof/>
      </w:rPr>
      <w:drawing>
        <wp:inline distT="0" distB="0" distL="0" distR="0" wp14:anchorId="75460188" wp14:editId="16FDEA3F">
          <wp:extent cx="5731510" cy="517525"/>
          <wp:effectExtent l="0" t="0" r="0" b="0"/>
          <wp:docPr id="1" name="Picture 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NRlogoA4col_hi"/>
                  <pic:cNvPicPr>
                    <a:picLocks noChangeAspect="1"/>
                  </pic:cNvPicPr>
                </pic:nvPicPr>
                <pic:blipFill>
                  <a:blip r:embed="rId1" cstate="print">
                    <a:extLst>
                      <a:ext uri="{28A0092B-C50C-407E-A947-70E740481C1C}">
                        <a14:useLocalDpi xmlns:a14="http://schemas.microsoft.com/office/drawing/2010/main" val="0"/>
                      </a:ext>
                    </a:extLst>
                  </a:blip>
                  <a:srcRect l="7547" t="22310" r="-100261" b="23965"/>
                  <a:stretch>
                    <a:fillRect/>
                  </a:stretch>
                </pic:blipFill>
                <pic:spPr bwMode="auto">
                  <a:xfrm>
                    <a:off x="0" y="0"/>
                    <a:ext cx="5731510" cy="517525"/>
                  </a:xfrm>
                  <a:prstGeom prst="rect">
                    <a:avLst/>
                  </a:prstGeom>
                  <a:noFill/>
                </pic:spPr>
              </pic:pic>
            </a:graphicData>
          </a:graphic>
        </wp:inline>
      </w:drawing>
    </w:r>
  </w:p>
  <w:p w14:paraId="3F783324" w14:textId="011599DF" w:rsidR="00C10B8A" w:rsidRPr="00B711AC" w:rsidRDefault="009732C1" w:rsidP="00B711AC">
    <w:pPr>
      <w:pStyle w:val="Header"/>
      <w:jc w:val="center"/>
      <w:rPr>
        <w:rFonts w:asciiTheme="minorBidi" w:hAnsiTheme="minorBidi" w:cstheme="minorBidi"/>
      </w:rPr>
    </w:pPr>
    <w:r>
      <w:rPr>
        <w:rFonts w:asciiTheme="minorBidi" w:hAnsiTheme="minorBidi" w:cstheme="minorBidi"/>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58A7"/>
    <w:multiLevelType w:val="hybridMultilevel"/>
    <w:tmpl w:val="860E6D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208D7"/>
    <w:multiLevelType w:val="hybridMultilevel"/>
    <w:tmpl w:val="10A25446"/>
    <w:lvl w:ilvl="0" w:tplc="08090001">
      <w:start w:val="1"/>
      <w:numFmt w:val="bullet"/>
      <w:lvlText w:val=""/>
      <w:lvlJc w:val="left"/>
      <w:pPr>
        <w:ind w:left="720" w:hanging="360"/>
      </w:pPr>
      <w:rPr>
        <w:rFonts w:ascii="Symbol" w:hAnsi="Symbol" w:hint="default"/>
        <w:strike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04BEA"/>
    <w:multiLevelType w:val="hybridMultilevel"/>
    <w:tmpl w:val="199A94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EA0FC6"/>
    <w:multiLevelType w:val="hybridMultilevel"/>
    <w:tmpl w:val="933000B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4F2612"/>
    <w:multiLevelType w:val="hybridMultilevel"/>
    <w:tmpl w:val="54ACC83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5E06D53"/>
    <w:multiLevelType w:val="hybridMultilevel"/>
    <w:tmpl w:val="ED6ABD68"/>
    <w:lvl w:ilvl="0" w:tplc="A85694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3D4B0A"/>
    <w:multiLevelType w:val="hybridMultilevel"/>
    <w:tmpl w:val="24E6F5DE"/>
    <w:lvl w:ilvl="0" w:tplc="08090013">
      <w:start w:val="1"/>
      <w:numFmt w:val="upp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4B57946"/>
    <w:multiLevelType w:val="hybridMultilevel"/>
    <w:tmpl w:val="B14A0454"/>
    <w:lvl w:ilvl="0" w:tplc="AC8271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026505"/>
    <w:multiLevelType w:val="hybridMultilevel"/>
    <w:tmpl w:val="C5F0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B536E4"/>
    <w:multiLevelType w:val="hybridMultilevel"/>
    <w:tmpl w:val="20E2C2C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7F7E38"/>
    <w:multiLevelType w:val="hybridMultilevel"/>
    <w:tmpl w:val="B9CA3378"/>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85470C"/>
    <w:multiLevelType w:val="hybridMultilevel"/>
    <w:tmpl w:val="A2089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A4D7E"/>
    <w:multiLevelType w:val="hybridMultilevel"/>
    <w:tmpl w:val="CEA665AA"/>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136772"/>
    <w:multiLevelType w:val="hybridMultilevel"/>
    <w:tmpl w:val="7F28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A41D2"/>
    <w:multiLevelType w:val="hybridMultilevel"/>
    <w:tmpl w:val="045489C2"/>
    <w:lvl w:ilvl="0" w:tplc="A85694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CA497E"/>
    <w:multiLevelType w:val="hybridMultilevel"/>
    <w:tmpl w:val="627499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626A7D"/>
    <w:multiLevelType w:val="hybridMultilevel"/>
    <w:tmpl w:val="211EC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3626D7"/>
    <w:multiLevelType w:val="hybridMultilevel"/>
    <w:tmpl w:val="933000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0757897">
    <w:abstractNumId w:val="12"/>
  </w:num>
  <w:num w:numId="2" w16cid:durableId="529875642">
    <w:abstractNumId w:val="1"/>
  </w:num>
  <w:num w:numId="3" w16cid:durableId="93284682">
    <w:abstractNumId w:val="4"/>
  </w:num>
  <w:num w:numId="4" w16cid:durableId="696543276">
    <w:abstractNumId w:val="9"/>
  </w:num>
  <w:num w:numId="5" w16cid:durableId="1627545679">
    <w:abstractNumId w:val="0"/>
  </w:num>
  <w:num w:numId="6" w16cid:durableId="1987394272">
    <w:abstractNumId w:val="15"/>
  </w:num>
  <w:num w:numId="7" w16cid:durableId="1622879227">
    <w:abstractNumId w:val="17"/>
  </w:num>
  <w:num w:numId="8" w16cid:durableId="1069965898">
    <w:abstractNumId w:val="2"/>
  </w:num>
  <w:num w:numId="9" w16cid:durableId="195966875">
    <w:abstractNumId w:val="16"/>
  </w:num>
  <w:num w:numId="10" w16cid:durableId="1222447632">
    <w:abstractNumId w:val="11"/>
  </w:num>
  <w:num w:numId="11" w16cid:durableId="1251961508">
    <w:abstractNumId w:val="7"/>
  </w:num>
  <w:num w:numId="12" w16cid:durableId="1588266778">
    <w:abstractNumId w:val="3"/>
  </w:num>
  <w:num w:numId="13" w16cid:durableId="1521966217">
    <w:abstractNumId w:val="13"/>
  </w:num>
  <w:num w:numId="14" w16cid:durableId="1545677019">
    <w:abstractNumId w:val="8"/>
  </w:num>
  <w:num w:numId="15" w16cid:durableId="1349867624">
    <w:abstractNumId w:val="14"/>
  </w:num>
  <w:num w:numId="16" w16cid:durableId="20935687">
    <w:abstractNumId w:val="5"/>
  </w:num>
  <w:num w:numId="17" w16cid:durableId="1839811200">
    <w:abstractNumId w:val="10"/>
  </w:num>
  <w:num w:numId="18" w16cid:durableId="1326085034">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Jones">
    <w15:presenceInfo w15:providerId="AD" w15:userId="S::Daniel.Jones@onr.gov.uk::d5726d14-e8e8-4bf8-ab38-1b71ef100d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8A"/>
    <w:rsid w:val="0000068F"/>
    <w:rsid w:val="00000D1C"/>
    <w:rsid w:val="00001205"/>
    <w:rsid w:val="00003EBF"/>
    <w:rsid w:val="00004A09"/>
    <w:rsid w:val="00005498"/>
    <w:rsid w:val="000065AC"/>
    <w:rsid w:val="00006A47"/>
    <w:rsid w:val="00006A53"/>
    <w:rsid w:val="000073A6"/>
    <w:rsid w:val="00007466"/>
    <w:rsid w:val="00012FF3"/>
    <w:rsid w:val="00013410"/>
    <w:rsid w:val="000140BB"/>
    <w:rsid w:val="00014AD3"/>
    <w:rsid w:val="00016075"/>
    <w:rsid w:val="0001660D"/>
    <w:rsid w:val="0001685A"/>
    <w:rsid w:val="00017198"/>
    <w:rsid w:val="000211D8"/>
    <w:rsid w:val="0002151F"/>
    <w:rsid w:val="0002247F"/>
    <w:rsid w:val="00022C37"/>
    <w:rsid w:val="0002330B"/>
    <w:rsid w:val="00023CC8"/>
    <w:rsid w:val="00024115"/>
    <w:rsid w:val="00025377"/>
    <w:rsid w:val="000267EF"/>
    <w:rsid w:val="000273F5"/>
    <w:rsid w:val="00027A66"/>
    <w:rsid w:val="000308FA"/>
    <w:rsid w:val="00031F93"/>
    <w:rsid w:val="00032984"/>
    <w:rsid w:val="00033939"/>
    <w:rsid w:val="00033FE4"/>
    <w:rsid w:val="000342D0"/>
    <w:rsid w:val="000348FC"/>
    <w:rsid w:val="000349FC"/>
    <w:rsid w:val="00035048"/>
    <w:rsid w:val="00035E57"/>
    <w:rsid w:val="00040EE2"/>
    <w:rsid w:val="00043CA4"/>
    <w:rsid w:val="000443BF"/>
    <w:rsid w:val="00045031"/>
    <w:rsid w:val="00045D88"/>
    <w:rsid w:val="00046692"/>
    <w:rsid w:val="000469B6"/>
    <w:rsid w:val="00047CFE"/>
    <w:rsid w:val="00053F20"/>
    <w:rsid w:val="00055734"/>
    <w:rsid w:val="000603E8"/>
    <w:rsid w:val="00062586"/>
    <w:rsid w:val="00063B76"/>
    <w:rsid w:val="00067F7B"/>
    <w:rsid w:val="000729B5"/>
    <w:rsid w:val="00073222"/>
    <w:rsid w:val="00073235"/>
    <w:rsid w:val="000779DC"/>
    <w:rsid w:val="00081D01"/>
    <w:rsid w:val="0008220C"/>
    <w:rsid w:val="000824B2"/>
    <w:rsid w:val="000845E9"/>
    <w:rsid w:val="0008483B"/>
    <w:rsid w:val="00084C49"/>
    <w:rsid w:val="00084D63"/>
    <w:rsid w:val="0008506E"/>
    <w:rsid w:val="0008552D"/>
    <w:rsid w:val="0008553C"/>
    <w:rsid w:val="000867BF"/>
    <w:rsid w:val="00086A57"/>
    <w:rsid w:val="00090767"/>
    <w:rsid w:val="00090D63"/>
    <w:rsid w:val="00090E5C"/>
    <w:rsid w:val="0009156D"/>
    <w:rsid w:val="00091E65"/>
    <w:rsid w:val="00092A7A"/>
    <w:rsid w:val="00093D09"/>
    <w:rsid w:val="0009448A"/>
    <w:rsid w:val="00094802"/>
    <w:rsid w:val="00095754"/>
    <w:rsid w:val="0009617F"/>
    <w:rsid w:val="0009741C"/>
    <w:rsid w:val="00097628"/>
    <w:rsid w:val="00097CC9"/>
    <w:rsid w:val="000A08BB"/>
    <w:rsid w:val="000A141A"/>
    <w:rsid w:val="000A16C4"/>
    <w:rsid w:val="000A2EBE"/>
    <w:rsid w:val="000A2FBA"/>
    <w:rsid w:val="000A327F"/>
    <w:rsid w:val="000A5AC2"/>
    <w:rsid w:val="000A6EB5"/>
    <w:rsid w:val="000A72A1"/>
    <w:rsid w:val="000A736C"/>
    <w:rsid w:val="000A7DDF"/>
    <w:rsid w:val="000B3714"/>
    <w:rsid w:val="000B711E"/>
    <w:rsid w:val="000B7ED5"/>
    <w:rsid w:val="000C02F7"/>
    <w:rsid w:val="000C1174"/>
    <w:rsid w:val="000C23E1"/>
    <w:rsid w:val="000C25FC"/>
    <w:rsid w:val="000C3E04"/>
    <w:rsid w:val="000C4570"/>
    <w:rsid w:val="000C5D22"/>
    <w:rsid w:val="000C6806"/>
    <w:rsid w:val="000C76B7"/>
    <w:rsid w:val="000D0698"/>
    <w:rsid w:val="000D135B"/>
    <w:rsid w:val="000D201A"/>
    <w:rsid w:val="000D3985"/>
    <w:rsid w:val="000D3F18"/>
    <w:rsid w:val="000D3F37"/>
    <w:rsid w:val="000D444E"/>
    <w:rsid w:val="000D7428"/>
    <w:rsid w:val="000E14DE"/>
    <w:rsid w:val="000E3599"/>
    <w:rsid w:val="000E4E2F"/>
    <w:rsid w:val="000E5BD2"/>
    <w:rsid w:val="000E6902"/>
    <w:rsid w:val="000E7288"/>
    <w:rsid w:val="000E75E8"/>
    <w:rsid w:val="000F1866"/>
    <w:rsid w:val="000F1D7D"/>
    <w:rsid w:val="000F5B1E"/>
    <w:rsid w:val="000F617B"/>
    <w:rsid w:val="000F6FED"/>
    <w:rsid w:val="000F776A"/>
    <w:rsid w:val="00100208"/>
    <w:rsid w:val="00103144"/>
    <w:rsid w:val="0010355E"/>
    <w:rsid w:val="00104C5B"/>
    <w:rsid w:val="00106C8F"/>
    <w:rsid w:val="001076E8"/>
    <w:rsid w:val="00107CA5"/>
    <w:rsid w:val="001135A7"/>
    <w:rsid w:val="001138B8"/>
    <w:rsid w:val="001149DE"/>
    <w:rsid w:val="00114A61"/>
    <w:rsid w:val="00115741"/>
    <w:rsid w:val="001161A2"/>
    <w:rsid w:val="00116373"/>
    <w:rsid w:val="00120815"/>
    <w:rsid w:val="0012154E"/>
    <w:rsid w:val="001216F7"/>
    <w:rsid w:val="00122296"/>
    <w:rsid w:val="001234E8"/>
    <w:rsid w:val="00124358"/>
    <w:rsid w:val="001249B4"/>
    <w:rsid w:val="0012602F"/>
    <w:rsid w:val="001260BB"/>
    <w:rsid w:val="00126D52"/>
    <w:rsid w:val="0013244F"/>
    <w:rsid w:val="0013331D"/>
    <w:rsid w:val="00133705"/>
    <w:rsid w:val="00135520"/>
    <w:rsid w:val="00135844"/>
    <w:rsid w:val="00135F77"/>
    <w:rsid w:val="001375EA"/>
    <w:rsid w:val="00137D46"/>
    <w:rsid w:val="001419F3"/>
    <w:rsid w:val="00141E66"/>
    <w:rsid w:val="00143656"/>
    <w:rsid w:val="00143AD6"/>
    <w:rsid w:val="00144568"/>
    <w:rsid w:val="00146249"/>
    <w:rsid w:val="00146DBB"/>
    <w:rsid w:val="00146FD2"/>
    <w:rsid w:val="00147C00"/>
    <w:rsid w:val="00147D35"/>
    <w:rsid w:val="00150B75"/>
    <w:rsid w:val="00150DB3"/>
    <w:rsid w:val="00152C0F"/>
    <w:rsid w:val="00153404"/>
    <w:rsid w:val="00154F15"/>
    <w:rsid w:val="0015529A"/>
    <w:rsid w:val="00155F78"/>
    <w:rsid w:val="00160D9E"/>
    <w:rsid w:val="0016109C"/>
    <w:rsid w:val="00161BE7"/>
    <w:rsid w:val="00162755"/>
    <w:rsid w:val="00162F19"/>
    <w:rsid w:val="00163055"/>
    <w:rsid w:val="00164248"/>
    <w:rsid w:val="0016453D"/>
    <w:rsid w:val="001668E6"/>
    <w:rsid w:val="001676B9"/>
    <w:rsid w:val="00167ADF"/>
    <w:rsid w:val="0017056E"/>
    <w:rsid w:val="0017155F"/>
    <w:rsid w:val="001719C9"/>
    <w:rsid w:val="00171FD8"/>
    <w:rsid w:val="00175A40"/>
    <w:rsid w:val="0017625E"/>
    <w:rsid w:val="001765F7"/>
    <w:rsid w:val="001823AB"/>
    <w:rsid w:val="0018289F"/>
    <w:rsid w:val="00182924"/>
    <w:rsid w:val="00183115"/>
    <w:rsid w:val="00184B93"/>
    <w:rsid w:val="00186FA5"/>
    <w:rsid w:val="00187046"/>
    <w:rsid w:val="00190611"/>
    <w:rsid w:val="00191EF3"/>
    <w:rsid w:val="00192BED"/>
    <w:rsid w:val="00192FE0"/>
    <w:rsid w:val="0019321C"/>
    <w:rsid w:val="00193ABD"/>
    <w:rsid w:val="00194C9D"/>
    <w:rsid w:val="00195F73"/>
    <w:rsid w:val="00197E61"/>
    <w:rsid w:val="001A0EB2"/>
    <w:rsid w:val="001A17A9"/>
    <w:rsid w:val="001A187D"/>
    <w:rsid w:val="001A1D6F"/>
    <w:rsid w:val="001A24A9"/>
    <w:rsid w:val="001A36D0"/>
    <w:rsid w:val="001A3D29"/>
    <w:rsid w:val="001A6D48"/>
    <w:rsid w:val="001A78C8"/>
    <w:rsid w:val="001B0167"/>
    <w:rsid w:val="001B07D2"/>
    <w:rsid w:val="001B26BE"/>
    <w:rsid w:val="001B2E99"/>
    <w:rsid w:val="001B2FE4"/>
    <w:rsid w:val="001B3ED5"/>
    <w:rsid w:val="001B42F1"/>
    <w:rsid w:val="001B59DE"/>
    <w:rsid w:val="001B60F7"/>
    <w:rsid w:val="001B69FC"/>
    <w:rsid w:val="001B7BA3"/>
    <w:rsid w:val="001C1143"/>
    <w:rsid w:val="001C388F"/>
    <w:rsid w:val="001C434F"/>
    <w:rsid w:val="001C5490"/>
    <w:rsid w:val="001C6E32"/>
    <w:rsid w:val="001D044B"/>
    <w:rsid w:val="001D14CF"/>
    <w:rsid w:val="001D1526"/>
    <w:rsid w:val="001D17E8"/>
    <w:rsid w:val="001D1EAE"/>
    <w:rsid w:val="001D5848"/>
    <w:rsid w:val="001D5A77"/>
    <w:rsid w:val="001D62E6"/>
    <w:rsid w:val="001D6DE7"/>
    <w:rsid w:val="001E119B"/>
    <w:rsid w:val="001E1412"/>
    <w:rsid w:val="001E3E47"/>
    <w:rsid w:val="001E76A6"/>
    <w:rsid w:val="001F13C1"/>
    <w:rsid w:val="001F29C7"/>
    <w:rsid w:val="001F685F"/>
    <w:rsid w:val="001F796F"/>
    <w:rsid w:val="002006B2"/>
    <w:rsid w:val="00201FA8"/>
    <w:rsid w:val="00202C97"/>
    <w:rsid w:val="00202F9E"/>
    <w:rsid w:val="00206181"/>
    <w:rsid w:val="00206736"/>
    <w:rsid w:val="00206BC7"/>
    <w:rsid w:val="00207473"/>
    <w:rsid w:val="00207B3A"/>
    <w:rsid w:val="002102D9"/>
    <w:rsid w:val="00210CB5"/>
    <w:rsid w:val="00212F92"/>
    <w:rsid w:val="00212FB5"/>
    <w:rsid w:val="0021573B"/>
    <w:rsid w:val="0021731F"/>
    <w:rsid w:val="002177EC"/>
    <w:rsid w:val="00221985"/>
    <w:rsid w:val="00221BAE"/>
    <w:rsid w:val="0022299D"/>
    <w:rsid w:val="002250FA"/>
    <w:rsid w:val="00225B40"/>
    <w:rsid w:val="00232FB0"/>
    <w:rsid w:val="00233181"/>
    <w:rsid w:val="00234EE6"/>
    <w:rsid w:val="00236039"/>
    <w:rsid w:val="002362E6"/>
    <w:rsid w:val="002413E2"/>
    <w:rsid w:val="00242956"/>
    <w:rsid w:val="00243EB5"/>
    <w:rsid w:val="0024614D"/>
    <w:rsid w:val="002466B5"/>
    <w:rsid w:val="002517BE"/>
    <w:rsid w:val="00251A65"/>
    <w:rsid w:val="002541B9"/>
    <w:rsid w:val="0025445A"/>
    <w:rsid w:val="0025581A"/>
    <w:rsid w:val="00255F9C"/>
    <w:rsid w:val="002579FD"/>
    <w:rsid w:val="00261870"/>
    <w:rsid w:val="0026585E"/>
    <w:rsid w:val="00265CD3"/>
    <w:rsid w:val="00266B20"/>
    <w:rsid w:val="00266FBF"/>
    <w:rsid w:val="002675A7"/>
    <w:rsid w:val="002753F6"/>
    <w:rsid w:val="002766FD"/>
    <w:rsid w:val="00277406"/>
    <w:rsid w:val="0028042F"/>
    <w:rsid w:val="00282402"/>
    <w:rsid w:val="00282A83"/>
    <w:rsid w:val="00283957"/>
    <w:rsid w:val="00283A37"/>
    <w:rsid w:val="00285FDC"/>
    <w:rsid w:val="00286416"/>
    <w:rsid w:val="00286448"/>
    <w:rsid w:val="00286862"/>
    <w:rsid w:val="0028698D"/>
    <w:rsid w:val="00291E04"/>
    <w:rsid w:val="00292106"/>
    <w:rsid w:val="00293416"/>
    <w:rsid w:val="00293940"/>
    <w:rsid w:val="002940D6"/>
    <w:rsid w:val="00294C83"/>
    <w:rsid w:val="00294DBD"/>
    <w:rsid w:val="002961B7"/>
    <w:rsid w:val="0029697E"/>
    <w:rsid w:val="002972FD"/>
    <w:rsid w:val="002A216C"/>
    <w:rsid w:val="002A2C84"/>
    <w:rsid w:val="002A40DF"/>
    <w:rsid w:val="002A51CB"/>
    <w:rsid w:val="002A7EE3"/>
    <w:rsid w:val="002B0052"/>
    <w:rsid w:val="002B01ED"/>
    <w:rsid w:val="002B21C3"/>
    <w:rsid w:val="002B2BFC"/>
    <w:rsid w:val="002B2D31"/>
    <w:rsid w:val="002B3DDE"/>
    <w:rsid w:val="002B4BD1"/>
    <w:rsid w:val="002B5A52"/>
    <w:rsid w:val="002B6D21"/>
    <w:rsid w:val="002C04DB"/>
    <w:rsid w:val="002C07E1"/>
    <w:rsid w:val="002C150C"/>
    <w:rsid w:val="002C1E77"/>
    <w:rsid w:val="002C27A8"/>
    <w:rsid w:val="002C29D6"/>
    <w:rsid w:val="002C46D9"/>
    <w:rsid w:val="002C7FAF"/>
    <w:rsid w:val="002D0C5C"/>
    <w:rsid w:val="002D130D"/>
    <w:rsid w:val="002D1AC0"/>
    <w:rsid w:val="002D1E15"/>
    <w:rsid w:val="002D1EF1"/>
    <w:rsid w:val="002D256C"/>
    <w:rsid w:val="002D2CA1"/>
    <w:rsid w:val="002D3132"/>
    <w:rsid w:val="002D31DB"/>
    <w:rsid w:val="002D6B78"/>
    <w:rsid w:val="002D74D1"/>
    <w:rsid w:val="002D7C62"/>
    <w:rsid w:val="002E01DC"/>
    <w:rsid w:val="002E078F"/>
    <w:rsid w:val="002E2C6E"/>
    <w:rsid w:val="002E2E24"/>
    <w:rsid w:val="002E4B2F"/>
    <w:rsid w:val="002E4DE8"/>
    <w:rsid w:val="002E7046"/>
    <w:rsid w:val="002E727F"/>
    <w:rsid w:val="002E7F15"/>
    <w:rsid w:val="002F0AC5"/>
    <w:rsid w:val="002F1D03"/>
    <w:rsid w:val="002F2936"/>
    <w:rsid w:val="002F3361"/>
    <w:rsid w:val="002F41C4"/>
    <w:rsid w:val="002F49FA"/>
    <w:rsid w:val="002F6FAF"/>
    <w:rsid w:val="003037AF"/>
    <w:rsid w:val="00303D83"/>
    <w:rsid w:val="00305120"/>
    <w:rsid w:val="00305F8B"/>
    <w:rsid w:val="0030638A"/>
    <w:rsid w:val="003075F0"/>
    <w:rsid w:val="00317AFB"/>
    <w:rsid w:val="003207D0"/>
    <w:rsid w:val="00320E2D"/>
    <w:rsid w:val="003215BC"/>
    <w:rsid w:val="00322489"/>
    <w:rsid w:val="00322D1E"/>
    <w:rsid w:val="00322E83"/>
    <w:rsid w:val="003240ED"/>
    <w:rsid w:val="00324418"/>
    <w:rsid w:val="003301D3"/>
    <w:rsid w:val="003321B8"/>
    <w:rsid w:val="00334AE5"/>
    <w:rsid w:val="00334AF0"/>
    <w:rsid w:val="00335075"/>
    <w:rsid w:val="00340D58"/>
    <w:rsid w:val="003414CA"/>
    <w:rsid w:val="003415EE"/>
    <w:rsid w:val="003432CF"/>
    <w:rsid w:val="003450C4"/>
    <w:rsid w:val="0034515D"/>
    <w:rsid w:val="00351232"/>
    <w:rsid w:val="003529E8"/>
    <w:rsid w:val="00353DC6"/>
    <w:rsid w:val="0035472C"/>
    <w:rsid w:val="00355733"/>
    <w:rsid w:val="00356714"/>
    <w:rsid w:val="00356759"/>
    <w:rsid w:val="00356A92"/>
    <w:rsid w:val="00356CC0"/>
    <w:rsid w:val="00356FFD"/>
    <w:rsid w:val="003570FD"/>
    <w:rsid w:val="003612D2"/>
    <w:rsid w:val="00362477"/>
    <w:rsid w:val="003648EA"/>
    <w:rsid w:val="00364935"/>
    <w:rsid w:val="00365C82"/>
    <w:rsid w:val="00366148"/>
    <w:rsid w:val="0037195E"/>
    <w:rsid w:val="003719F3"/>
    <w:rsid w:val="00371FB7"/>
    <w:rsid w:val="0037253C"/>
    <w:rsid w:val="00372DFB"/>
    <w:rsid w:val="003744F3"/>
    <w:rsid w:val="00374795"/>
    <w:rsid w:val="0037543B"/>
    <w:rsid w:val="00376096"/>
    <w:rsid w:val="00376901"/>
    <w:rsid w:val="003769F4"/>
    <w:rsid w:val="00377355"/>
    <w:rsid w:val="00377F6A"/>
    <w:rsid w:val="003810F7"/>
    <w:rsid w:val="003819FF"/>
    <w:rsid w:val="003841CD"/>
    <w:rsid w:val="0038449F"/>
    <w:rsid w:val="0038622C"/>
    <w:rsid w:val="00386877"/>
    <w:rsid w:val="00386D06"/>
    <w:rsid w:val="00387201"/>
    <w:rsid w:val="00387209"/>
    <w:rsid w:val="00387679"/>
    <w:rsid w:val="00387805"/>
    <w:rsid w:val="00387AA5"/>
    <w:rsid w:val="00387E16"/>
    <w:rsid w:val="0039145B"/>
    <w:rsid w:val="00392744"/>
    <w:rsid w:val="00394D10"/>
    <w:rsid w:val="00395290"/>
    <w:rsid w:val="00395B9C"/>
    <w:rsid w:val="003960DF"/>
    <w:rsid w:val="00396218"/>
    <w:rsid w:val="00396856"/>
    <w:rsid w:val="00396EA7"/>
    <w:rsid w:val="003970B1"/>
    <w:rsid w:val="0039712B"/>
    <w:rsid w:val="00397D8B"/>
    <w:rsid w:val="003A0015"/>
    <w:rsid w:val="003A06F7"/>
    <w:rsid w:val="003A0933"/>
    <w:rsid w:val="003A1153"/>
    <w:rsid w:val="003A1300"/>
    <w:rsid w:val="003A1C5A"/>
    <w:rsid w:val="003A321C"/>
    <w:rsid w:val="003A354F"/>
    <w:rsid w:val="003A3794"/>
    <w:rsid w:val="003A737C"/>
    <w:rsid w:val="003A7599"/>
    <w:rsid w:val="003A7D2E"/>
    <w:rsid w:val="003A7FB6"/>
    <w:rsid w:val="003B086C"/>
    <w:rsid w:val="003B110C"/>
    <w:rsid w:val="003B1E2A"/>
    <w:rsid w:val="003B4866"/>
    <w:rsid w:val="003B65BA"/>
    <w:rsid w:val="003B7318"/>
    <w:rsid w:val="003B759C"/>
    <w:rsid w:val="003B770C"/>
    <w:rsid w:val="003C1CCF"/>
    <w:rsid w:val="003C4E07"/>
    <w:rsid w:val="003C5009"/>
    <w:rsid w:val="003C6715"/>
    <w:rsid w:val="003C7802"/>
    <w:rsid w:val="003D0694"/>
    <w:rsid w:val="003D1BE9"/>
    <w:rsid w:val="003D2307"/>
    <w:rsid w:val="003D44EF"/>
    <w:rsid w:val="003D5097"/>
    <w:rsid w:val="003D6678"/>
    <w:rsid w:val="003E1CD1"/>
    <w:rsid w:val="003E23F2"/>
    <w:rsid w:val="003E3463"/>
    <w:rsid w:val="003E5845"/>
    <w:rsid w:val="003E6193"/>
    <w:rsid w:val="003E62F3"/>
    <w:rsid w:val="003E71C2"/>
    <w:rsid w:val="003E79B4"/>
    <w:rsid w:val="003F4BA1"/>
    <w:rsid w:val="003F7506"/>
    <w:rsid w:val="00400E55"/>
    <w:rsid w:val="00401717"/>
    <w:rsid w:val="004051A8"/>
    <w:rsid w:val="004057BA"/>
    <w:rsid w:val="00405855"/>
    <w:rsid w:val="00406DAE"/>
    <w:rsid w:val="004071CD"/>
    <w:rsid w:val="00407FFB"/>
    <w:rsid w:val="00411C2B"/>
    <w:rsid w:val="00411F2C"/>
    <w:rsid w:val="0041397D"/>
    <w:rsid w:val="00413F3C"/>
    <w:rsid w:val="00414160"/>
    <w:rsid w:val="00415837"/>
    <w:rsid w:val="00415DF3"/>
    <w:rsid w:val="00415F72"/>
    <w:rsid w:val="00416875"/>
    <w:rsid w:val="0041756C"/>
    <w:rsid w:val="00420618"/>
    <w:rsid w:val="00420DA9"/>
    <w:rsid w:val="00424315"/>
    <w:rsid w:val="0042595A"/>
    <w:rsid w:val="004263A0"/>
    <w:rsid w:val="004264B3"/>
    <w:rsid w:val="004300E9"/>
    <w:rsid w:val="00431610"/>
    <w:rsid w:val="00431BB1"/>
    <w:rsid w:val="00431D18"/>
    <w:rsid w:val="00433C00"/>
    <w:rsid w:val="00435527"/>
    <w:rsid w:val="00436D66"/>
    <w:rsid w:val="00436FB4"/>
    <w:rsid w:val="00437A89"/>
    <w:rsid w:val="00437B09"/>
    <w:rsid w:val="004401D4"/>
    <w:rsid w:val="004410F4"/>
    <w:rsid w:val="00441B7F"/>
    <w:rsid w:val="00441FC5"/>
    <w:rsid w:val="0044228E"/>
    <w:rsid w:val="004429C2"/>
    <w:rsid w:val="00447791"/>
    <w:rsid w:val="00447E90"/>
    <w:rsid w:val="00451426"/>
    <w:rsid w:val="0045185F"/>
    <w:rsid w:val="00452376"/>
    <w:rsid w:val="00452B63"/>
    <w:rsid w:val="004544C2"/>
    <w:rsid w:val="004552EA"/>
    <w:rsid w:val="00457F35"/>
    <w:rsid w:val="00460CEE"/>
    <w:rsid w:val="00462922"/>
    <w:rsid w:val="00462AAC"/>
    <w:rsid w:val="004632CD"/>
    <w:rsid w:val="0046377C"/>
    <w:rsid w:val="00463F4B"/>
    <w:rsid w:val="004644C6"/>
    <w:rsid w:val="00464834"/>
    <w:rsid w:val="00464C5B"/>
    <w:rsid w:val="00464C7C"/>
    <w:rsid w:val="0046553B"/>
    <w:rsid w:val="00467635"/>
    <w:rsid w:val="00467FB4"/>
    <w:rsid w:val="00471819"/>
    <w:rsid w:val="00471C1A"/>
    <w:rsid w:val="0047205A"/>
    <w:rsid w:val="004748A7"/>
    <w:rsid w:val="00474FBC"/>
    <w:rsid w:val="004758BF"/>
    <w:rsid w:val="00476A3A"/>
    <w:rsid w:val="00477114"/>
    <w:rsid w:val="00482180"/>
    <w:rsid w:val="00482A33"/>
    <w:rsid w:val="00484ECF"/>
    <w:rsid w:val="00485889"/>
    <w:rsid w:val="00485C1D"/>
    <w:rsid w:val="00485D79"/>
    <w:rsid w:val="004865D9"/>
    <w:rsid w:val="00487C67"/>
    <w:rsid w:val="0049019E"/>
    <w:rsid w:val="00490234"/>
    <w:rsid w:val="00490A71"/>
    <w:rsid w:val="00491804"/>
    <w:rsid w:val="00492271"/>
    <w:rsid w:val="00492DFF"/>
    <w:rsid w:val="00494B48"/>
    <w:rsid w:val="00496F10"/>
    <w:rsid w:val="004975CF"/>
    <w:rsid w:val="00497A08"/>
    <w:rsid w:val="004A0858"/>
    <w:rsid w:val="004A08DE"/>
    <w:rsid w:val="004A27D4"/>
    <w:rsid w:val="004A294B"/>
    <w:rsid w:val="004A2CDC"/>
    <w:rsid w:val="004A37C0"/>
    <w:rsid w:val="004A42FF"/>
    <w:rsid w:val="004A46AC"/>
    <w:rsid w:val="004A538D"/>
    <w:rsid w:val="004A5DC2"/>
    <w:rsid w:val="004A5E8F"/>
    <w:rsid w:val="004A612A"/>
    <w:rsid w:val="004B02FF"/>
    <w:rsid w:val="004B0A39"/>
    <w:rsid w:val="004B1069"/>
    <w:rsid w:val="004B4DD7"/>
    <w:rsid w:val="004B56C3"/>
    <w:rsid w:val="004B663F"/>
    <w:rsid w:val="004B7586"/>
    <w:rsid w:val="004B7725"/>
    <w:rsid w:val="004C098E"/>
    <w:rsid w:val="004C274F"/>
    <w:rsid w:val="004C4863"/>
    <w:rsid w:val="004C6B4E"/>
    <w:rsid w:val="004C6D24"/>
    <w:rsid w:val="004C77EA"/>
    <w:rsid w:val="004C79C0"/>
    <w:rsid w:val="004D0732"/>
    <w:rsid w:val="004D54A5"/>
    <w:rsid w:val="004D714A"/>
    <w:rsid w:val="004E03CE"/>
    <w:rsid w:val="004E0662"/>
    <w:rsid w:val="004E1210"/>
    <w:rsid w:val="004E210C"/>
    <w:rsid w:val="004E2BE5"/>
    <w:rsid w:val="004E2D23"/>
    <w:rsid w:val="004E377F"/>
    <w:rsid w:val="004E3B50"/>
    <w:rsid w:val="004E4454"/>
    <w:rsid w:val="004E48FA"/>
    <w:rsid w:val="004E70F0"/>
    <w:rsid w:val="004F0722"/>
    <w:rsid w:val="004F0C4B"/>
    <w:rsid w:val="004F260E"/>
    <w:rsid w:val="004F3024"/>
    <w:rsid w:val="004F3FE1"/>
    <w:rsid w:val="004F4E87"/>
    <w:rsid w:val="004F549C"/>
    <w:rsid w:val="004F5E71"/>
    <w:rsid w:val="004F5EEF"/>
    <w:rsid w:val="004F78F8"/>
    <w:rsid w:val="00500283"/>
    <w:rsid w:val="005012B3"/>
    <w:rsid w:val="00503A79"/>
    <w:rsid w:val="00503A8C"/>
    <w:rsid w:val="005043F0"/>
    <w:rsid w:val="00510A36"/>
    <w:rsid w:val="00511B67"/>
    <w:rsid w:val="005122E9"/>
    <w:rsid w:val="005124A9"/>
    <w:rsid w:val="00513610"/>
    <w:rsid w:val="00514D6E"/>
    <w:rsid w:val="00515E93"/>
    <w:rsid w:val="00517447"/>
    <w:rsid w:val="005178E2"/>
    <w:rsid w:val="00521BE3"/>
    <w:rsid w:val="0052307E"/>
    <w:rsid w:val="00523259"/>
    <w:rsid w:val="00526305"/>
    <w:rsid w:val="0052659C"/>
    <w:rsid w:val="0052665D"/>
    <w:rsid w:val="005269C7"/>
    <w:rsid w:val="005269CA"/>
    <w:rsid w:val="005273C5"/>
    <w:rsid w:val="00532292"/>
    <w:rsid w:val="005329C4"/>
    <w:rsid w:val="00532EC8"/>
    <w:rsid w:val="005333F4"/>
    <w:rsid w:val="0053340F"/>
    <w:rsid w:val="005357B8"/>
    <w:rsid w:val="00536CD5"/>
    <w:rsid w:val="00537528"/>
    <w:rsid w:val="00537BFF"/>
    <w:rsid w:val="00537F19"/>
    <w:rsid w:val="00540DA0"/>
    <w:rsid w:val="005410A5"/>
    <w:rsid w:val="00541ABB"/>
    <w:rsid w:val="00541E9A"/>
    <w:rsid w:val="00545676"/>
    <w:rsid w:val="0054629C"/>
    <w:rsid w:val="00546735"/>
    <w:rsid w:val="00552545"/>
    <w:rsid w:val="00553A83"/>
    <w:rsid w:val="00553E44"/>
    <w:rsid w:val="0055443F"/>
    <w:rsid w:val="0055482A"/>
    <w:rsid w:val="005602A6"/>
    <w:rsid w:val="005615F5"/>
    <w:rsid w:val="005628C2"/>
    <w:rsid w:val="00563454"/>
    <w:rsid w:val="00563AC0"/>
    <w:rsid w:val="00564F39"/>
    <w:rsid w:val="00564F58"/>
    <w:rsid w:val="005702E9"/>
    <w:rsid w:val="00570AD0"/>
    <w:rsid w:val="00570C70"/>
    <w:rsid w:val="00571E5C"/>
    <w:rsid w:val="00572343"/>
    <w:rsid w:val="005730DD"/>
    <w:rsid w:val="00575C04"/>
    <w:rsid w:val="005760A8"/>
    <w:rsid w:val="00577C74"/>
    <w:rsid w:val="005803CB"/>
    <w:rsid w:val="00580473"/>
    <w:rsid w:val="005813A5"/>
    <w:rsid w:val="00581547"/>
    <w:rsid w:val="00583624"/>
    <w:rsid w:val="0058757D"/>
    <w:rsid w:val="0058785F"/>
    <w:rsid w:val="00590AC6"/>
    <w:rsid w:val="005910CF"/>
    <w:rsid w:val="00592657"/>
    <w:rsid w:val="0059319A"/>
    <w:rsid w:val="00594AAC"/>
    <w:rsid w:val="00594CA6"/>
    <w:rsid w:val="0059558D"/>
    <w:rsid w:val="0059664F"/>
    <w:rsid w:val="005968DD"/>
    <w:rsid w:val="005A0B9A"/>
    <w:rsid w:val="005A28FB"/>
    <w:rsid w:val="005A32FA"/>
    <w:rsid w:val="005A37FE"/>
    <w:rsid w:val="005A3D6E"/>
    <w:rsid w:val="005A5CE9"/>
    <w:rsid w:val="005A6755"/>
    <w:rsid w:val="005A6E4F"/>
    <w:rsid w:val="005A75B8"/>
    <w:rsid w:val="005B060D"/>
    <w:rsid w:val="005B2882"/>
    <w:rsid w:val="005B2FA8"/>
    <w:rsid w:val="005B4AF4"/>
    <w:rsid w:val="005B4DFC"/>
    <w:rsid w:val="005B4E81"/>
    <w:rsid w:val="005B6390"/>
    <w:rsid w:val="005B6D1F"/>
    <w:rsid w:val="005B7714"/>
    <w:rsid w:val="005C2D47"/>
    <w:rsid w:val="005C4295"/>
    <w:rsid w:val="005C5B0C"/>
    <w:rsid w:val="005C5DF1"/>
    <w:rsid w:val="005C6955"/>
    <w:rsid w:val="005C6C03"/>
    <w:rsid w:val="005C7821"/>
    <w:rsid w:val="005D0857"/>
    <w:rsid w:val="005D231D"/>
    <w:rsid w:val="005D42CF"/>
    <w:rsid w:val="005D467E"/>
    <w:rsid w:val="005D59F2"/>
    <w:rsid w:val="005D5F4A"/>
    <w:rsid w:val="005E02CB"/>
    <w:rsid w:val="005E4F86"/>
    <w:rsid w:val="005E5090"/>
    <w:rsid w:val="005E5268"/>
    <w:rsid w:val="005E5BF2"/>
    <w:rsid w:val="005E69E0"/>
    <w:rsid w:val="005E7257"/>
    <w:rsid w:val="005E7D0C"/>
    <w:rsid w:val="005F0EE9"/>
    <w:rsid w:val="005F2B67"/>
    <w:rsid w:val="005F37E6"/>
    <w:rsid w:val="005F3E64"/>
    <w:rsid w:val="005F5A3D"/>
    <w:rsid w:val="005F718A"/>
    <w:rsid w:val="005F77D4"/>
    <w:rsid w:val="00600352"/>
    <w:rsid w:val="0060036F"/>
    <w:rsid w:val="00602248"/>
    <w:rsid w:val="0060283C"/>
    <w:rsid w:val="00602ABC"/>
    <w:rsid w:val="00602B2B"/>
    <w:rsid w:val="00604B3D"/>
    <w:rsid w:val="00605C45"/>
    <w:rsid w:val="00605EC9"/>
    <w:rsid w:val="00606009"/>
    <w:rsid w:val="006062F1"/>
    <w:rsid w:val="006064B1"/>
    <w:rsid w:val="00607F82"/>
    <w:rsid w:val="00612FB6"/>
    <w:rsid w:val="00613ACC"/>
    <w:rsid w:val="00613CFF"/>
    <w:rsid w:val="006144BD"/>
    <w:rsid w:val="00614AA3"/>
    <w:rsid w:val="00614D97"/>
    <w:rsid w:val="00615056"/>
    <w:rsid w:val="00615518"/>
    <w:rsid w:val="006159E8"/>
    <w:rsid w:val="00616336"/>
    <w:rsid w:val="00617571"/>
    <w:rsid w:val="00617E3F"/>
    <w:rsid w:val="00617FAF"/>
    <w:rsid w:val="00621DEC"/>
    <w:rsid w:val="00622126"/>
    <w:rsid w:val="00622435"/>
    <w:rsid w:val="00622E75"/>
    <w:rsid w:val="006250E5"/>
    <w:rsid w:val="00626635"/>
    <w:rsid w:val="006268EE"/>
    <w:rsid w:val="00626C85"/>
    <w:rsid w:val="006277DD"/>
    <w:rsid w:val="00627A08"/>
    <w:rsid w:val="006306EC"/>
    <w:rsid w:val="00631579"/>
    <w:rsid w:val="006363EB"/>
    <w:rsid w:val="00636FF4"/>
    <w:rsid w:val="0064070C"/>
    <w:rsid w:val="00641D4E"/>
    <w:rsid w:val="006436E5"/>
    <w:rsid w:val="00643CBE"/>
    <w:rsid w:val="006443DE"/>
    <w:rsid w:val="006457EA"/>
    <w:rsid w:val="00645AF7"/>
    <w:rsid w:val="00645E0D"/>
    <w:rsid w:val="006475A2"/>
    <w:rsid w:val="0064780D"/>
    <w:rsid w:val="006479F5"/>
    <w:rsid w:val="00650669"/>
    <w:rsid w:val="00651CCF"/>
    <w:rsid w:val="00652170"/>
    <w:rsid w:val="0065244F"/>
    <w:rsid w:val="00656697"/>
    <w:rsid w:val="00657B1A"/>
    <w:rsid w:val="00657D96"/>
    <w:rsid w:val="006600AC"/>
    <w:rsid w:val="0066134C"/>
    <w:rsid w:val="00661E7B"/>
    <w:rsid w:val="00661FFD"/>
    <w:rsid w:val="006629FF"/>
    <w:rsid w:val="00663801"/>
    <w:rsid w:val="00665EC6"/>
    <w:rsid w:val="00667675"/>
    <w:rsid w:val="00670352"/>
    <w:rsid w:val="006703BC"/>
    <w:rsid w:val="00670FDE"/>
    <w:rsid w:val="006742A5"/>
    <w:rsid w:val="00680052"/>
    <w:rsid w:val="006807C9"/>
    <w:rsid w:val="00681E6F"/>
    <w:rsid w:val="00682EB3"/>
    <w:rsid w:val="006833FD"/>
    <w:rsid w:val="00683844"/>
    <w:rsid w:val="00684D57"/>
    <w:rsid w:val="00687327"/>
    <w:rsid w:val="00690044"/>
    <w:rsid w:val="00690A7B"/>
    <w:rsid w:val="00691747"/>
    <w:rsid w:val="00691961"/>
    <w:rsid w:val="006932B4"/>
    <w:rsid w:val="00693C76"/>
    <w:rsid w:val="0069403B"/>
    <w:rsid w:val="006941F2"/>
    <w:rsid w:val="00694A17"/>
    <w:rsid w:val="00694F76"/>
    <w:rsid w:val="0069516E"/>
    <w:rsid w:val="006975E6"/>
    <w:rsid w:val="006A0EEC"/>
    <w:rsid w:val="006A1011"/>
    <w:rsid w:val="006A199B"/>
    <w:rsid w:val="006A1D9A"/>
    <w:rsid w:val="006A38D4"/>
    <w:rsid w:val="006A3B2C"/>
    <w:rsid w:val="006A4E22"/>
    <w:rsid w:val="006A6E66"/>
    <w:rsid w:val="006B254B"/>
    <w:rsid w:val="006B4D00"/>
    <w:rsid w:val="006B753F"/>
    <w:rsid w:val="006C1B34"/>
    <w:rsid w:val="006C1D76"/>
    <w:rsid w:val="006C2468"/>
    <w:rsid w:val="006C537C"/>
    <w:rsid w:val="006C6DD5"/>
    <w:rsid w:val="006C74BE"/>
    <w:rsid w:val="006D032F"/>
    <w:rsid w:val="006D1839"/>
    <w:rsid w:val="006D1A47"/>
    <w:rsid w:val="006D1D7E"/>
    <w:rsid w:val="006D2203"/>
    <w:rsid w:val="006D2414"/>
    <w:rsid w:val="006D31E0"/>
    <w:rsid w:val="006D7206"/>
    <w:rsid w:val="006D7489"/>
    <w:rsid w:val="006E0670"/>
    <w:rsid w:val="006E09FD"/>
    <w:rsid w:val="006E0B25"/>
    <w:rsid w:val="006E1777"/>
    <w:rsid w:val="006E1B9A"/>
    <w:rsid w:val="006E249B"/>
    <w:rsid w:val="006E2708"/>
    <w:rsid w:val="006E335F"/>
    <w:rsid w:val="006E4094"/>
    <w:rsid w:val="006E5D4A"/>
    <w:rsid w:val="006E61E0"/>
    <w:rsid w:val="006E7455"/>
    <w:rsid w:val="006E7AA8"/>
    <w:rsid w:val="006F04B8"/>
    <w:rsid w:val="006F0576"/>
    <w:rsid w:val="006F09B5"/>
    <w:rsid w:val="006F09CB"/>
    <w:rsid w:val="006F0A11"/>
    <w:rsid w:val="006F0CFF"/>
    <w:rsid w:val="006F17DE"/>
    <w:rsid w:val="006F4FAF"/>
    <w:rsid w:val="006F531B"/>
    <w:rsid w:val="006F5811"/>
    <w:rsid w:val="006F5A7E"/>
    <w:rsid w:val="006F5E9F"/>
    <w:rsid w:val="006F7607"/>
    <w:rsid w:val="006F7F61"/>
    <w:rsid w:val="00700530"/>
    <w:rsid w:val="00700DB0"/>
    <w:rsid w:val="00701B26"/>
    <w:rsid w:val="00702E5E"/>
    <w:rsid w:val="00705B21"/>
    <w:rsid w:val="00707225"/>
    <w:rsid w:val="00707C89"/>
    <w:rsid w:val="00707EA3"/>
    <w:rsid w:val="00710102"/>
    <w:rsid w:val="00710AE1"/>
    <w:rsid w:val="00711CE9"/>
    <w:rsid w:val="00711E68"/>
    <w:rsid w:val="00713359"/>
    <w:rsid w:val="007133E4"/>
    <w:rsid w:val="00713C0F"/>
    <w:rsid w:val="0071449F"/>
    <w:rsid w:val="00714EB8"/>
    <w:rsid w:val="00715E07"/>
    <w:rsid w:val="00715EBF"/>
    <w:rsid w:val="007168E7"/>
    <w:rsid w:val="0071693F"/>
    <w:rsid w:val="007209EA"/>
    <w:rsid w:val="00722EF0"/>
    <w:rsid w:val="007231B1"/>
    <w:rsid w:val="00723643"/>
    <w:rsid w:val="00723CE0"/>
    <w:rsid w:val="00724545"/>
    <w:rsid w:val="00725175"/>
    <w:rsid w:val="007266A4"/>
    <w:rsid w:val="00727487"/>
    <w:rsid w:val="007274D0"/>
    <w:rsid w:val="0073041C"/>
    <w:rsid w:val="00731668"/>
    <w:rsid w:val="00732B46"/>
    <w:rsid w:val="00733156"/>
    <w:rsid w:val="0073328E"/>
    <w:rsid w:val="00733A3B"/>
    <w:rsid w:val="00735710"/>
    <w:rsid w:val="00735DFD"/>
    <w:rsid w:val="00736315"/>
    <w:rsid w:val="007407B4"/>
    <w:rsid w:val="007417C7"/>
    <w:rsid w:val="00741B13"/>
    <w:rsid w:val="00743136"/>
    <w:rsid w:val="007435E6"/>
    <w:rsid w:val="007436C3"/>
    <w:rsid w:val="00743D35"/>
    <w:rsid w:val="00744773"/>
    <w:rsid w:val="00746591"/>
    <w:rsid w:val="007465C4"/>
    <w:rsid w:val="00746C22"/>
    <w:rsid w:val="00747CFF"/>
    <w:rsid w:val="007515D3"/>
    <w:rsid w:val="007519C3"/>
    <w:rsid w:val="007534FF"/>
    <w:rsid w:val="00753BAB"/>
    <w:rsid w:val="00753C00"/>
    <w:rsid w:val="00753D45"/>
    <w:rsid w:val="00755887"/>
    <w:rsid w:val="00755ADE"/>
    <w:rsid w:val="00757AA7"/>
    <w:rsid w:val="007618FC"/>
    <w:rsid w:val="00761D1F"/>
    <w:rsid w:val="0076338D"/>
    <w:rsid w:val="00763765"/>
    <w:rsid w:val="00763A4B"/>
    <w:rsid w:val="00763EBA"/>
    <w:rsid w:val="00764088"/>
    <w:rsid w:val="007640DB"/>
    <w:rsid w:val="0076417B"/>
    <w:rsid w:val="0076522B"/>
    <w:rsid w:val="007707B8"/>
    <w:rsid w:val="007712D2"/>
    <w:rsid w:val="00773488"/>
    <w:rsid w:val="00773D7F"/>
    <w:rsid w:val="007742E8"/>
    <w:rsid w:val="00774E66"/>
    <w:rsid w:val="00775194"/>
    <w:rsid w:val="0077642D"/>
    <w:rsid w:val="0077713A"/>
    <w:rsid w:val="00781696"/>
    <w:rsid w:val="00781B70"/>
    <w:rsid w:val="007823C8"/>
    <w:rsid w:val="00782D05"/>
    <w:rsid w:val="00785032"/>
    <w:rsid w:val="00785822"/>
    <w:rsid w:val="00785934"/>
    <w:rsid w:val="00786B30"/>
    <w:rsid w:val="00786CF1"/>
    <w:rsid w:val="00787D99"/>
    <w:rsid w:val="007907A6"/>
    <w:rsid w:val="00791B87"/>
    <w:rsid w:val="00791E33"/>
    <w:rsid w:val="007920A8"/>
    <w:rsid w:val="00792832"/>
    <w:rsid w:val="007928D3"/>
    <w:rsid w:val="00793634"/>
    <w:rsid w:val="00793A00"/>
    <w:rsid w:val="00793A2E"/>
    <w:rsid w:val="00794D1B"/>
    <w:rsid w:val="007965BA"/>
    <w:rsid w:val="007966F1"/>
    <w:rsid w:val="007976B8"/>
    <w:rsid w:val="00797A2D"/>
    <w:rsid w:val="00797ADD"/>
    <w:rsid w:val="00797B43"/>
    <w:rsid w:val="007A0C67"/>
    <w:rsid w:val="007A168E"/>
    <w:rsid w:val="007A1763"/>
    <w:rsid w:val="007A18B7"/>
    <w:rsid w:val="007A2737"/>
    <w:rsid w:val="007A2CC5"/>
    <w:rsid w:val="007A34FE"/>
    <w:rsid w:val="007A3A94"/>
    <w:rsid w:val="007A639E"/>
    <w:rsid w:val="007A7916"/>
    <w:rsid w:val="007B018A"/>
    <w:rsid w:val="007B16A8"/>
    <w:rsid w:val="007B1A3C"/>
    <w:rsid w:val="007B3444"/>
    <w:rsid w:val="007B43F2"/>
    <w:rsid w:val="007B52E5"/>
    <w:rsid w:val="007B5AAC"/>
    <w:rsid w:val="007B7DBC"/>
    <w:rsid w:val="007B7E96"/>
    <w:rsid w:val="007C1497"/>
    <w:rsid w:val="007C17B2"/>
    <w:rsid w:val="007C3F16"/>
    <w:rsid w:val="007C4454"/>
    <w:rsid w:val="007C4554"/>
    <w:rsid w:val="007C50FD"/>
    <w:rsid w:val="007C6776"/>
    <w:rsid w:val="007C697C"/>
    <w:rsid w:val="007D0114"/>
    <w:rsid w:val="007D3002"/>
    <w:rsid w:val="007D443D"/>
    <w:rsid w:val="007D69A5"/>
    <w:rsid w:val="007E2324"/>
    <w:rsid w:val="007E5421"/>
    <w:rsid w:val="007E5B02"/>
    <w:rsid w:val="007E7505"/>
    <w:rsid w:val="007E768E"/>
    <w:rsid w:val="007F0436"/>
    <w:rsid w:val="007F04CB"/>
    <w:rsid w:val="007F071D"/>
    <w:rsid w:val="007F1DC4"/>
    <w:rsid w:val="007F22AE"/>
    <w:rsid w:val="007F2A6E"/>
    <w:rsid w:val="007F356D"/>
    <w:rsid w:val="007F4A81"/>
    <w:rsid w:val="007F5854"/>
    <w:rsid w:val="007F6E99"/>
    <w:rsid w:val="007F736C"/>
    <w:rsid w:val="007F781E"/>
    <w:rsid w:val="00802BC8"/>
    <w:rsid w:val="00803D00"/>
    <w:rsid w:val="00804302"/>
    <w:rsid w:val="0080431E"/>
    <w:rsid w:val="0080457F"/>
    <w:rsid w:val="0080557E"/>
    <w:rsid w:val="00806AEC"/>
    <w:rsid w:val="00807132"/>
    <w:rsid w:val="00807358"/>
    <w:rsid w:val="00810619"/>
    <w:rsid w:val="0081226D"/>
    <w:rsid w:val="00812A23"/>
    <w:rsid w:val="00812B6E"/>
    <w:rsid w:val="00815624"/>
    <w:rsid w:val="0081576A"/>
    <w:rsid w:val="00816750"/>
    <w:rsid w:val="00817560"/>
    <w:rsid w:val="00817AD8"/>
    <w:rsid w:val="008202EB"/>
    <w:rsid w:val="008212D7"/>
    <w:rsid w:val="0082136D"/>
    <w:rsid w:val="008219DD"/>
    <w:rsid w:val="00822DF0"/>
    <w:rsid w:val="008242B3"/>
    <w:rsid w:val="008247CF"/>
    <w:rsid w:val="00825DF6"/>
    <w:rsid w:val="008268E0"/>
    <w:rsid w:val="00826C00"/>
    <w:rsid w:val="00827072"/>
    <w:rsid w:val="008278BD"/>
    <w:rsid w:val="00827968"/>
    <w:rsid w:val="00831785"/>
    <w:rsid w:val="00831D01"/>
    <w:rsid w:val="0083407A"/>
    <w:rsid w:val="008355C7"/>
    <w:rsid w:val="00835A7C"/>
    <w:rsid w:val="00836A72"/>
    <w:rsid w:val="00836FA4"/>
    <w:rsid w:val="0083758B"/>
    <w:rsid w:val="00840012"/>
    <w:rsid w:val="00840E7C"/>
    <w:rsid w:val="0084128E"/>
    <w:rsid w:val="0084225C"/>
    <w:rsid w:val="00842700"/>
    <w:rsid w:val="008433F1"/>
    <w:rsid w:val="00844B1C"/>
    <w:rsid w:val="00844DCE"/>
    <w:rsid w:val="008471F1"/>
    <w:rsid w:val="0084771A"/>
    <w:rsid w:val="00852F64"/>
    <w:rsid w:val="0085319A"/>
    <w:rsid w:val="008538AC"/>
    <w:rsid w:val="00854E82"/>
    <w:rsid w:val="0085718A"/>
    <w:rsid w:val="00857DD0"/>
    <w:rsid w:val="00860D70"/>
    <w:rsid w:val="00860F7F"/>
    <w:rsid w:val="008615E1"/>
    <w:rsid w:val="00863D95"/>
    <w:rsid w:val="008641BB"/>
    <w:rsid w:val="00864CEE"/>
    <w:rsid w:val="00866651"/>
    <w:rsid w:val="008669D0"/>
    <w:rsid w:val="008705DF"/>
    <w:rsid w:val="00870611"/>
    <w:rsid w:val="00873954"/>
    <w:rsid w:val="008753C9"/>
    <w:rsid w:val="00877ACD"/>
    <w:rsid w:val="00877BBE"/>
    <w:rsid w:val="00877D92"/>
    <w:rsid w:val="0088082F"/>
    <w:rsid w:val="00881903"/>
    <w:rsid w:val="00881CDD"/>
    <w:rsid w:val="0088226C"/>
    <w:rsid w:val="008841F7"/>
    <w:rsid w:val="00885BC4"/>
    <w:rsid w:val="00886601"/>
    <w:rsid w:val="00886B06"/>
    <w:rsid w:val="00886DB2"/>
    <w:rsid w:val="0088782A"/>
    <w:rsid w:val="00887F46"/>
    <w:rsid w:val="00890EAE"/>
    <w:rsid w:val="00891EF9"/>
    <w:rsid w:val="008921AB"/>
    <w:rsid w:val="008926E2"/>
    <w:rsid w:val="00892D9A"/>
    <w:rsid w:val="00892DC4"/>
    <w:rsid w:val="0089473B"/>
    <w:rsid w:val="008953A4"/>
    <w:rsid w:val="00896243"/>
    <w:rsid w:val="00896B53"/>
    <w:rsid w:val="00896E83"/>
    <w:rsid w:val="008A2159"/>
    <w:rsid w:val="008A2BC7"/>
    <w:rsid w:val="008A2BEF"/>
    <w:rsid w:val="008A2DCD"/>
    <w:rsid w:val="008A414C"/>
    <w:rsid w:val="008A466D"/>
    <w:rsid w:val="008A65E2"/>
    <w:rsid w:val="008A7412"/>
    <w:rsid w:val="008B012E"/>
    <w:rsid w:val="008B0D32"/>
    <w:rsid w:val="008B27E7"/>
    <w:rsid w:val="008B2ACD"/>
    <w:rsid w:val="008B39E9"/>
    <w:rsid w:val="008B3AED"/>
    <w:rsid w:val="008B5F22"/>
    <w:rsid w:val="008C0CDD"/>
    <w:rsid w:val="008C131C"/>
    <w:rsid w:val="008C27C7"/>
    <w:rsid w:val="008C2AC8"/>
    <w:rsid w:val="008C3684"/>
    <w:rsid w:val="008C3D72"/>
    <w:rsid w:val="008C3D84"/>
    <w:rsid w:val="008C40DC"/>
    <w:rsid w:val="008C531E"/>
    <w:rsid w:val="008C533F"/>
    <w:rsid w:val="008C5B64"/>
    <w:rsid w:val="008D038B"/>
    <w:rsid w:val="008D0EB5"/>
    <w:rsid w:val="008D2920"/>
    <w:rsid w:val="008D33F1"/>
    <w:rsid w:val="008D3414"/>
    <w:rsid w:val="008D531A"/>
    <w:rsid w:val="008D5D50"/>
    <w:rsid w:val="008D67B1"/>
    <w:rsid w:val="008D6A3F"/>
    <w:rsid w:val="008D7547"/>
    <w:rsid w:val="008D78A2"/>
    <w:rsid w:val="008E0632"/>
    <w:rsid w:val="008E0790"/>
    <w:rsid w:val="008E1933"/>
    <w:rsid w:val="008E2A6D"/>
    <w:rsid w:val="008E2F0F"/>
    <w:rsid w:val="008E4229"/>
    <w:rsid w:val="008E5BB0"/>
    <w:rsid w:val="008E694F"/>
    <w:rsid w:val="008E78E0"/>
    <w:rsid w:val="008F2A0C"/>
    <w:rsid w:val="008F313E"/>
    <w:rsid w:val="008F3DB4"/>
    <w:rsid w:val="008F3DD8"/>
    <w:rsid w:val="008F506E"/>
    <w:rsid w:val="008F5D67"/>
    <w:rsid w:val="008F5EB1"/>
    <w:rsid w:val="008F6FF1"/>
    <w:rsid w:val="008F7FFC"/>
    <w:rsid w:val="009012C3"/>
    <w:rsid w:val="00902C9C"/>
    <w:rsid w:val="00903A32"/>
    <w:rsid w:val="0090564C"/>
    <w:rsid w:val="009064A1"/>
    <w:rsid w:val="009076F0"/>
    <w:rsid w:val="00910DCB"/>
    <w:rsid w:val="00911645"/>
    <w:rsid w:val="00912AF5"/>
    <w:rsid w:val="00914866"/>
    <w:rsid w:val="00914C8E"/>
    <w:rsid w:val="0091632A"/>
    <w:rsid w:val="00916C05"/>
    <w:rsid w:val="0091700B"/>
    <w:rsid w:val="00917166"/>
    <w:rsid w:val="00917A67"/>
    <w:rsid w:val="00917ACF"/>
    <w:rsid w:val="00922B3E"/>
    <w:rsid w:val="0092322C"/>
    <w:rsid w:val="0092420D"/>
    <w:rsid w:val="0092587C"/>
    <w:rsid w:val="00927D32"/>
    <w:rsid w:val="00930A05"/>
    <w:rsid w:val="00930A75"/>
    <w:rsid w:val="00931226"/>
    <w:rsid w:val="00932762"/>
    <w:rsid w:val="00932877"/>
    <w:rsid w:val="009356F5"/>
    <w:rsid w:val="00937D12"/>
    <w:rsid w:val="00937DC4"/>
    <w:rsid w:val="0094001E"/>
    <w:rsid w:val="00941129"/>
    <w:rsid w:val="00941B04"/>
    <w:rsid w:val="00941E1C"/>
    <w:rsid w:val="00942AFB"/>
    <w:rsid w:val="009430D0"/>
    <w:rsid w:val="0094373A"/>
    <w:rsid w:val="009444BC"/>
    <w:rsid w:val="0094481E"/>
    <w:rsid w:val="00945B46"/>
    <w:rsid w:val="0095480B"/>
    <w:rsid w:val="00957723"/>
    <w:rsid w:val="00960314"/>
    <w:rsid w:val="00961166"/>
    <w:rsid w:val="0096256D"/>
    <w:rsid w:val="00962A8A"/>
    <w:rsid w:val="0096375F"/>
    <w:rsid w:val="009642ED"/>
    <w:rsid w:val="00964F24"/>
    <w:rsid w:val="00966EB1"/>
    <w:rsid w:val="00966FFE"/>
    <w:rsid w:val="009677EB"/>
    <w:rsid w:val="0097193F"/>
    <w:rsid w:val="00972D58"/>
    <w:rsid w:val="00972DCE"/>
    <w:rsid w:val="009732C1"/>
    <w:rsid w:val="0097394E"/>
    <w:rsid w:val="00973BDF"/>
    <w:rsid w:val="009753DB"/>
    <w:rsid w:val="00975C18"/>
    <w:rsid w:val="00976508"/>
    <w:rsid w:val="009770DD"/>
    <w:rsid w:val="00980CD9"/>
    <w:rsid w:val="009816A5"/>
    <w:rsid w:val="00982CF3"/>
    <w:rsid w:val="00983D52"/>
    <w:rsid w:val="0098651C"/>
    <w:rsid w:val="00986A25"/>
    <w:rsid w:val="00986E69"/>
    <w:rsid w:val="00990780"/>
    <w:rsid w:val="00993227"/>
    <w:rsid w:val="00993AC3"/>
    <w:rsid w:val="00994BEC"/>
    <w:rsid w:val="00995595"/>
    <w:rsid w:val="00995E41"/>
    <w:rsid w:val="00996E4D"/>
    <w:rsid w:val="00996ECF"/>
    <w:rsid w:val="009972FE"/>
    <w:rsid w:val="0099736A"/>
    <w:rsid w:val="009A20F9"/>
    <w:rsid w:val="009A29E6"/>
    <w:rsid w:val="009A33F7"/>
    <w:rsid w:val="009A3C43"/>
    <w:rsid w:val="009A5053"/>
    <w:rsid w:val="009A7FCF"/>
    <w:rsid w:val="009B0A7D"/>
    <w:rsid w:val="009B3F65"/>
    <w:rsid w:val="009B765A"/>
    <w:rsid w:val="009B7C2F"/>
    <w:rsid w:val="009C18F4"/>
    <w:rsid w:val="009C213B"/>
    <w:rsid w:val="009C36AA"/>
    <w:rsid w:val="009C3F95"/>
    <w:rsid w:val="009C5B3B"/>
    <w:rsid w:val="009C6EE5"/>
    <w:rsid w:val="009C76B3"/>
    <w:rsid w:val="009C7804"/>
    <w:rsid w:val="009D2886"/>
    <w:rsid w:val="009D29B0"/>
    <w:rsid w:val="009D444A"/>
    <w:rsid w:val="009D60E7"/>
    <w:rsid w:val="009D7145"/>
    <w:rsid w:val="009D71AB"/>
    <w:rsid w:val="009D7701"/>
    <w:rsid w:val="009E1152"/>
    <w:rsid w:val="009E2220"/>
    <w:rsid w:val="009E2E4A"/>
    <w:rsid w:val="009E39F0"/>
    <w:rsid w:val="009E6D92"/>
    <w:rsid w:val="009F0244"/>
    <w:rsid w:val="009F04FA"/>
    <w:rsid w:val="009F15D6"/>
    <w:rsid w:val="009F2BFC"/>
    <w:rsid w:val="009F4637"/>
    <w:rsid w:val="009F4B77"/>
    <w:rsid w:val="009F7856"/>
    <w:rsid w:val="009F79E3"/>
    <w:rsid w:val="00A003A3"/>
    <w:rsid w:val="00A01795"/>
    <w:rsid w:val="00A01A8D"/>
    <w:rsid w:val="00A03242"/>
    <w:rsid w:val="00A03732"/>
    <w:rsid w:val="00A06A82"/>
    <w:rsid w:val="00A0738D"/>
    <w:rsid w:val="00A077B3"/>
    <w:rsid w:val="00A114FD"/>
    <w:rsid w:val="00A120F5"/>
    <w:rsid w:val="00A12EF0"/>
    <w:rsid w:val="00A13CB5"/>
    <w:rsid w:val="00A13DA7"/>
    <w:rsid w:val="00A13F86"/>
    <w:rsid w:val="00A15345"/>
    <w:rsid w:val="00A15B33"/>
    <w:rsid w:val="00A16773"/>
    <w:rsid w:val="00A17A7D"/>
    <w:rsid w:val="00A220AB"/>
    <w:rsid w:val="00A23147"/>
    <w:rsid w:val="00A2379D"/>
    <w:rsid w:val="00A23B38"/>
    <w:rsid w:val="00A24F24"/>
    <w:rsid w:val="00A259C2"/>
    <w:rsid w:val="00A25B04"/>
    <w:rsid w:val="00A268AB"/>
    <w:rsid w:val="00A31B14"/>
    <w:rsid w:val="00A3250B"/>
    <w:rsid w:val="00A328EC"/>
    <w:rsid w:val="00A33FFF"/>
    <w:rsid w:val="00A360BD"/>
    <w:rsid w:val="00A40729"/>
    <w:rsid w:val="00A40EDF"/>
    <w:rsid w:val="00A411EF"/>
    <w:rsid w:val="00A41A09"/>
    <w:rsid w:val="00A4420F"/>
    <w:rsid w:val="00A4486A"/>
    <w:rsid w:val="00A45C14"/>
    <w:rsid w:val="00A45D58"/>
    <w:rsid w:val="00A46B0D"/>
    <w:rsid w:val="00A50177"/>
    <w:rsid w:val="00A50E6F"/>
    <w:rsid w:val="00A544B6"/>
    <w:rsid w:val="00A55A36"/>
    <w:rsid w:val="00A565DA"/>
    <w:rsid w:val="00A56AEC"/>
    <w:rsid w:val="00A56EB5"/>
    <w:rsid w:val="00A5703E"/>
    <w:rsid w:val="00A5725B"/>
    <w:rsid w:val="00A57F46"/>
    <w:rsid w:val="00A6193F"/>
    <w:rsid w:val="00A6214E"/>
    <w:rsid w:val="00A657B3"/>
    <w:rsid w:val="00A6618A"/>
    <w:rsid w:val="00A665DF"/>
    <w:rsid w:val="00A70405"/>
    <w:rsid w:val="00A705EB"/>
    <w:rsid w:val="00A72F90"/>
    <w:rsid w:val="00A75892"/>
    <w:rsid w:val="00A77083"/>
    <w:rsid w:val="00A77490"/>
    <w:rsid w:val="00A779D3"/>
    <w:rsid w:val="00A80E11"/>
    <w:rsid w:val="00A83E63"/>
    <w:rsid w:val="00A84CE0"/>
    <w:rsid w:val="00A8542F"/>
    <w:rsid w:val="00A86C53"/>
    <w:rsid w:val="00A8755E"/>
    <w:rsid w:val="00A9000E"/>
    <w:rsid w:val="00A90EB4"/>
    <w:rsid w:val="00A913E6"/>
    <w:rsid w:val="00A9213D"/>
    <w:rsid w:val="00A9451A"/>
    <w:rsid w:val="00A94712"/>
    <w:rsid w:val="00A94CE3"/>
    <w:rsid w:val="00A95620"/>
    <w:rsid w:val="00A96B16"/>
    <w:rsid w:val="00AA01B8"/>
    <w:rsid w:val="00AA071C"/>
    <w:rsid w:val="00AA0CE0"/>
    <w:rsid w:val="00AA0E53"/>
    <w:rsid w:val="00AA1938"/>
    <w:rsid w:val="00AA2EEB"/>
    <w:rsid w:val="00AA48F1"/>
    <w:rsid w:val="00AA52E2"/>
    <w:rsid w:val="00AA57F1"/>
    <w:rsid w:val="00AA7D30"/>
    <w:rsid w:val="00AB02F0"/>
    <w:rsid w:val="00AB0625"/>
    <w:rsid w:val="00AB21F7"/>
    <w:rsid w:val="00AB2633"/>
    <w:rsid w:val="00AB4B6A"/>
    <w:rsid w:val="00AB56D1"/>
    <w:rsid w:val="00AB610B"/>
    <w:rsid w:val="00AC1104"/>
    <w:rsid w:val="00AC1396"/>
    <w:rsid w:val="00AC231E"/>
    <w:rsid w:val="00AC33F1"/>
    <w:rsid w:val="00AC353A"/>
    <w:rsid w:val="00AC3C14"/>
    <w:rsid w:val="00AC4641"/>
    <w:rsid w:val="00AC50D8"/>
    <w:rsid w:val="00AC56AA"/>
    <w:rsid w:val="00AC6645"/>
    <w:rsid w:val="00AC6BB9"/>
    <w:rsid w:val="00AC7953"/>
    <w:rsid w:val="00AD0885"/>
    <w:rsid w:val="00AD3567"/>
    <w:rsid w:val="00AD3DD6"/>
    <w:rsid w:val="00AD4119"/>
    <w:rsid w:val="00AD4506"/>
    <w:rsid w:val="00AD462D"/>
    <w:rsid w:val="00AD4D6E"/>
    <w:rsid w:val="00AD4E80"/>
    <w:rsid w:val="00AD5EF4"/>
    <w:rsid w:val="00AD6632"/>
    <w:rsid w:val="00AD6CB9"/>
    <w:rsid w:val="00AD7449"/>
    <w:rsid w:val="00AD7D3C"/>
    <w:rsid w:val="00AE0121"/>
    <w:rsid w:val="00AE1A30"/>
    <w:rsid w:val="00AE31DE"/>
    <w:rsid w:val="00AE38B7"/>
    <w:rsid w:val="00AE3982"/>
    <w:rsid w:val="00AE4C1A"/>
    <w:rsid w:val="00AF087E"/>
    <w:rsid w:val="00AF0FBA"/>
    <w:rsid w:val="00AF2208"/>
    <w:rsid w:val="00AF3254"/>
    <w:rsid w:val="00AF77E0"/>
    <w:rsid w:val="00B00E34"/>
    <w:rsid w:val="00B01105"/>
    <w:rsid w:val="00B01AB4"/>
    <w:rsid w:val="00B029AE"/>
    <w:rsid w:val="00B031AD"/>
    <w:rsid w:val="00B0350E"/>
    <w:rsid w:val="00B04838"/>
    <w:rsid w:val="00B05B55"/>
    <w:rsid w:val="00B05D43"/>
    <w:rsid w:val="00B06A2B"/>
    <w:rsid w:val="00B071D0"/>
    <w:rsid w:val="00B130F7"/>
    <w:rsid w:val="00B1323E"/>
    <w:rsid w:val="00B15B4D"/>
    <w:rsid w:val="00B17199"/>
    <w:rsid w:val="00B172EB"/>
    <w:rsid w:val="00B20282"/>
    <w:rsid w:val="00B20762"/>
    <w:rsid w:val="00B20D77"/>
    <w:rsid w:val="00B21016"/>
    <w:rsid w:val="00B22018"/>
    <w:rsid w:val="00B224E2"/>
    <w:rsid w:val="00B25753"/>
    <w:rsid w:val="00B25D2A"/>
    <w:rsid w:val="00B26ACF"/>
    <w:rsid w:val="00B30688"/>
    <w:rsid w:val="00B30AFC"/>
    <w:rsid w:val="00B30DF9"/>
    <w:rsid w:val="00B312FF"/>
    <w:rsid w:val="00B31391"/>
    <w:rsid w:val="00B315F4"/>
    <w:rsid w:val="00B32D98"/>
    <w:rsid w:val="00B32DC5"/>
    <w:rsid w:val="00B3360C"/>
    <w:rsid w:val="00B35B8A"/>
    <w:rsid w:val="00B35ED8"/>
    <w:rsid w:val="00B378F7"/>
    <w:rsid w:val="00B407E2"/>
    <w:rsid w:val="00B41A22"/>
    <w:rsid w:val="00B437C2"/>
    <w:rsid w:val="00B43CD8"/>
    <w:rsid w:val="00B51E56"/>
    <w:rsid w:val="00B525CF"/>
    <w:rsid w:val="00B5277B"/>
    <w:rsid w:val="00B52D21"/>
    <w:rsid w:val="00B53B6C"/>
    <w:rsid w:val="00B5479D"/>
    <w:rsid w:val="00B5529D"/>
    <w:rsid w:val="00B552B3"/>
    <w:rsid w:val="00B579C5"/>
    <w:rsid w:val="00B60166"/>
    <w:rsid w:val="00B60F9B"/>
    <w:rsid w:val="00B639E0"/>
    <w:rsid w:val="00B64E88"/>
    <w:rsid w:val="00B653E3"/>
    <w:rsid w:val="00B70510"/>
    <w:rsid w:val="00B711AC"/>
    <w:rsid w:val="00B71FF0"/>
    <w:rsid w:val="00B720DA"/>
    <w:rsid w:val="00B75676"/>
    <w:rsid w:val="00B759F7"/>
    <w:rsid w:val="00B76C97"/>
    <w:rsid w:val="00B76D8D"/>
    <w:rsid w:val="00B81BE3"/>
    <w:rsid w:val="00B81C33"/>
    <w:rsid w:val="00B81E13"/>
    <w:rsid w:val="00B821D2"/>
    <w:rsid w:val="00B83883"/>
    <w:rsid w:val="00B83BC6"/>
    <w:rsid w:val="00B83F96"/>
    <w:rsid w:val="00B83FC0"/>
    <w:rsid w:val="00B840FD"/>
    <w:rsid w:val="00B84112"/>
    <w:rsid w:val="00B84536"/>
    <w:rsid w:val="00B85C0C"/>
    <w:rsid w:val="00B86C8B"/>
    <w:rsid w:val="00B873A1"/>
    <w:rsid w:val="00B90373"/>
    <w:rsid w:val="00B90484"/>
    <w:rsid w:val="00B96946"/>
    <w:rsid w:val="00BA0D73"/>
    <w:rsid w:val="00BA2197"/>
    <w:rsid w:val="00BA24E4"/>
    <w:rsid w:val="00BA2BF4"/>
    <w:rsid w:val="00BA3D59"/>
    <w:rsid w:val="00BA4D62"/>
    <w:rsid w:val="00BA5819"/>
    <w:rsid w:val="00BA6252"/>
    <w:rsid w:val="00BA7908"/>
    <w:rsid w:val="00BA798D"/>
    <w:rsid w:val="00BB078F"/>
    <w:rsid w:val="00BB0C03"/>
    <w:rsid w:val="00BB1A57"/>
    <w:rsid w:val="00BB2076"/>
    <w:rsid w:val="00BB3BCE"/>
    <w:rsid w:val="00BB45C6"/>
    <w:rsid w:val="00BB716A"/>
    <w:rsid w:val="00BC0353"/>
    <w:rsid w:val="00BC09C3"/>
    <w:rsid w:val="00BC0D6A"/>
    <w:rsid w:val="00BC1E8F"/>
    <w:rsid w:val="00BC2A48"/>
    <w:rsid w:val="00BC3A4B"/>
    <w:rsid w:val="00BC42C1"/>
    <w:rsid w:val="00BC5065"/>
    <w:rsid w:val="00BC5AE0"/>
    <w:rsid w:val="00BC5C08"/>
    <w:rsid w:val="00BC5C7A"/>
    <w:rsid w:val="00BC61A2"/>
    <w:rsid w:val="00BC6FBF"/>
    <w:rsid w:val="00BC7CCA"/>
    <w:rsid w:val="00BC7D8D"/>
    <w:rsid w:val="00BD0C6D"/>
    <w:rsid w:val="00BD0CBC"/>
    <w:rsid w:val="00BD12CD"/>
    <w:rsid w:val="00BD1DA0"/>
    <w:rsid w:val="00BD4183"/>
    <w:rsid w:val="00BD44BD"/>
    <w:rsid w:val="00BD66F1"/>
    <w:rsid w:val="00BD7485"/>
    <w:rsid w:val="00BD772B"/>
    <w:rsid w:val="00BE076C"/>
    <w:rsid w:val="00BE079E"/>
    <w:rsid w:val="00BE1218"/>
    <w:rsid w:val="00BE2599"/>
    <w:rsid w:val="00BE602E"/>
    <w:rsid w:val="00BE72E7"/>
    <w:rsid w:val="00BE7318"/>
    <w:rsid w:val="00BE756E"/>
    <w:rsid w:val="00BE7645"/>
    <w:rsid w:val="00BF37E8"/>
    <w:rsid w:val="00BF5742"/>
    <w:rsid w:val="00BF60DE"/>
    <w:rsid w:val="00BF6765"/>
    <w:rsid w:val="00BF6FCD"/>
    <w:rsid w:val="00C00573"/>
    <w:rsid w:val="00C01607"/>
    <w:rsid w:val="00C0174B"/>
    <w:rsid w:val="00C018C4"/>
    <w:rsid w:val="00C020B5"/>
    <w:rsid w:val="00C0492A"/>
    <w:rsid w:val="00C06D5C"/>
    <w:rsid w:val="00C079A4"/>
    <w:rsid w:val="00C10B8A"/>
    <w:rsid w:val="00C11228"/>
    <w:rsid w:val="00C11E61"/>
    <w:rsid w:val="00C13629"/>
    <w:rsid w:val="00C13654"/>
    <w:rsid w:val="00C13A66"/>
    <w:rsid w:val="00C145C7"/>
    <w:rsid w:val="00C14E31"/>
    <w:rsid w:val="00C15B26"/>
    <w:rsid w:val="00C207FD"/>
    <w:rsid w:val="00C20D7F"/>
    <w:rsid w:val="00C223AC"/>
    <w:rsid w:val="00C2377F"/>
    <w:rsid w:val="00C23FFD"/>
    <w:rsid w:val="00C243E5"/>
    <w:rsid w:val="00C246FF"/>
    <w:rsid w:val="00C250AC"/>
    <w:rsid w:val="00C26E1B"/>
    <w:rsid w:val="00C30C01"/>
    <w:rsid w:val="00C30F39"/>
    <w:rsid w:val="00C32C21"/>
    <w:rsid w:val="00C341DF"/>
    <w:rsid w:val="00C34C58"/>
    <w:rsid w:val="00C3615D"/>
    <w:rsid w:val="00C40375"/>
    <w:rsid w:val="00C40A3F"/>
    <w:rsid w:val="00C42BCE"/>
    <w:rsid w:val="00C42E2E"/>
    <w:rsid w:val="00C44521"/>
    <w:rsid w:val="00C449BB"/>
    <w:rsid w:val="00C50091"/>
    <w:rsid w:val="00C50967"/>
    <w:rsid w:val="00C510EE"/>
    <w:rsid w:val="00C51BDD"/>
    <w:rsid w:val="00C53619"/>
    <w:rsid w:val="00C558C2"/>
    <w:rsid w:val="00C5666D"/>
    <w:rsid w:val="00C56C94"/>
    <w:rsid w:val="00C60985"/>
    <w:rsid w:val="00C613AC"/>
    <w:rsid w:val="00C61837"/>
    <w:rsid w:val="00C61D3C"/>
    <w:rsid w:val="00C635DB"/>
    <w:rsid w:val="00C63CE3"/>
    <w:rsid w:val="00C64055"/>
    <w:rsid w:val="00C650F0"/>
    <w:rsid w:val="00C656F8"/>
    <w:rsid w:val="00C6655E"/>
    <w:rsid w:val="00C70C30"/>
    <w:rsid w:val="00C73992"/>
    <w:rsid w:val="00C76144"/>
    <w:rsid w:val="00C77699"/>
    <w:rsid w:val="00C800C8"/>
    <w:rsid w:val="00C80526"/>
    <w:rsid w:val="00C80E71"/>
    <w:rsid w:val="00C812BD"/>
    <w:rsid w:val="00C85139"/>
    <w:rsid w:val="00C85518"/>
    <w:rsid w:val="00C85650"/>
    <w:rsid w:val="00C858CA"/>
    <w:rsid w:val="00C85E30"/>
    <w:rsid w:val="00C91339"/>
    <w:rsid w:val="00C924DC"/>
    <w:rsid w:val="00C92998"/>
    <w:rsid w:val="00C94E8A"/>
    <w:rsid w:val="00C94EDE"/>
    <w:rsid w:val="00C961BB"/>
    <w:rsid w:val="00C97012"/>
    <w:rsid w:val="00C97C28"/>
    <w:rsid w:val="00CA0D7A"/>
    <w:rsid w:val="00CA24AF"/>
    <w:rsid w:val="00CA276C"/>
    <w:rsid w:val="00CA278F"/>
    <w:rsid w:val="00CA5C35"/>
    <w:rsid w:val="00CA7D40"/>
    <w:rsid w:val="00CB069F"/>
    <w:rsid w:val="00CB0812"/>
    <w:rsid w:val="00CB0962"/>
    <w:rsid w:val="00CB3C96"/>
    <w:rsid w:val="00CB4ECB"/>
    <w:rsid w:val="00CB4F61"/>
    <w:rsid w:val="00CB6ABB"/>
    <w:rsid w:val="00CB7C2B"/>
    <w:rsid w:val="00CB7EDD"/>
    <w:rsid w:val="00CB7F66"/>
    <w:rsid w:val="00CC0896"/>
    <w:rsid w:val="00CC1DFB"/>
    <w:rsid w:val="00CC2169"/>
    <w:rsid w:val="00CC51A2"/>
    <w:rsid w:val="00CC72B0"/>
    <w:rsid w:val="00CC7350"/>
    <w:rsid w:val="00CC73F0"/>
    <w:rsid w:val="00CC76B9"/>
    <w:rsid w:val="00CC7D15"/>
    <w:rsid w:val="00CC7F75"/>
    <w:rsid w:val="00CD01AC"/>
    <w:rsid w:val="00CD21B0"/>
    <w:rsid w:val="00CD467D"/>
    <w:rsid w:val="00CD4904"/>
    <w:rsid w:val="00CD52F9"/>
    <w:rsid w:val="00CD5D97"/>
    <w:rsid w:val="00CD604B"/>
    <w:rsid w:val="00CE00BC"/>
    <w:rsid w:val="00CE0275"/>
    <w:rsid w:val="00CE02A5"/>
    <w:rsid w:val="00CE0FC1"/>
    <w:rsid w:val="00CE17A4"/>
    <w:rsid w:val="00CE28FB"/>
    <w:rsid w:val="00CE2E44"/>
    <w:rsid w:val="00CE3059"/>
    <w:rsid w:val="00CE38E2"/>
    <w:rsid w:val="00CE4966"/>
    <w:rsid w:val="00CE5A06"/>
    <w:rsid w:val="00CE5A66"/>
    <w:rsid w:val="00CE6DF4"/>
    <w:rsid w:val="00CE6E42"/>
    <w:rsid w:val="00CF051E"/>
    <w:rsid w:val="00CF0622"/>
    <w:rsid w:val="00CF07C2"/>
    <w:rsid w:val="00CF3EFB"/>
    <w:rsid w:val="00CF5C1A"/>
    <w:rsid w:val="00CF60EF"/>
    <w:rsid w:val="00CF6521"/>
    <w:rsid w:val="00CF7574"/>
    <w:rsid w:val="00CF76A5"/>
    <w:rsid w:val="00CF7763"/>
    <w:rsid w:val="00CF77CC"/>
    <w:rsid w:val="00CF7D9C"/>
    <w:rsid w:val="00D00BBA"/>
    <w:rsid w:val="00D0206D"/>
    <w:rsid w:val="00D0423D"/>
    <w:rsid w:val="00D046A6"/>
    <w:rsid w:val="00D04C6C"/>
    <w:rsid w:val="00D05EA1"/>
    <w:rsid w:val="00D07DE5"/>
    <w:rsid w:val="00D10078"/>
    <w:rsid w:val="00D11877"/>
    <w:rsid w:val="00D1252A"/>
    <w:rsid w:val="00D161C8"/>
    <w:rsid w:val="00D20D8B"/>
    <w:rsid w:val="00D21683"/>
    <w:rsid w:val="00D2407E"/>
    <w:rsid w:val="00D25332"/>
    <w:rsid w:val="00D25605"/>
    <w:rsid w:val="00D25FD4"/>
    <w:rsid w:val="00D27E9A"/>
    <w:rsid w:val="00D304F5"/>
    <w:rsid w:val="00D30740"/>
    <w:rsid w:val="00D31907"/>
    <w:rsid w:val="00D33C0F"/>
    <w:rsid w:val="00D34486"/>
    <w:rsid w:val="00D35E65"/>
    <w:rsid w:val="00D365EA"/>
    <w:rsid w:val="00D3688E"/>
    <w:rsid w:val="00D36A88"/>
    <w:rsid w:val="00D36CFC"/>
    <w:rsid w:val="00D36DC2"/>
    <w:rsid w:val="00D402E4"/>
    <w:rsid w:val="00D41B49"/>
    <w:rsid w:val="00D4220F"/>
    <w:rsid w:val="00D42F15"/>
    <w:rsid w:val="00D4484E"/>
    <w:rsid w:val="00D465FB"/>
    <w:rsid w:val="00D46DA5"/>
    <w:rsid w:val="00D46EB2"/>
    <w:rsid w:val="00D47CA8"/>
    <w:rsid w:val="00D5273B"/>
    <w:rsid w:val="00D52A27"/>
    <w:rsid w:val="00D533DA"/>
    <w:rsid w:val="00D53426"/>
    <w:rsid w:val="00D53598"/>
    <w:rsid w:val="00D5375C"/>
    <w:rsid w:val="00D53E07"/>
    <w:rsid w:val="00D546D4"/>
    <w:rsid w:val="00D55738"/>
    <w:rsid w:val="00D558EE"/>
    <w:rsid w:val="00D604B3"/>
    <w:rsid w:val="00D61B75"/>
    <w:rsid w:val="00D62B89"/>
    <w:rsid w:val="00D62D9D"/>
    <w:rsid w:val="00D63360"/>
    <w:rsid w:val="00D63BE0"/>
    <w:rsid w:val="00D64A20"/>
    <w:rsid w:val="00D65586"/>
    <w:rsid w:val="00D65923"/>
    <w:rsid w:val="00D65C6D"/>
    <w:rsid w:val="00D7013A"/>
    <w:rsid w:val="00D70CEE"/>
    <w:rsid w:val="00D71C7C"/>
    <w:rsid w:val="00D71FD8"/>
    <w:rsid w:val="00D744AA"/>
    <w:rsid w:val="00D753D0"/>
    <w:rsid w:val="00D82F3C"/>
    <w:rsid w:val="00D8334F"/>
    <w:rsid w:val="00D837D2"/>
    <w:rsid w:val="00D838F2"/>
    <w:rsid w:val="00D85950"/>
    <w:rsid w:val="00D8676C"/>
    <w:rsid w:val="00D86A72"/>
    <w:rsid w:val="00D86B54"/>
    <w:rsid w:val="00D9014C"/>
    <w:rsid w:val="00D901A4"/>
    <w:rsid w:val="00D915B8"/>
    <w:rsid w:val="00D9256F"/>
    <w:rsid w:val="00D92E56"/>
    <w:rsid w:val="00D945F6"/>
    <w:rsid w:val="00D9668D"/>
    <w:rsid w:val="00DA0874"/>
    <w:rsid w:val="00DA09C6"/>
    <w:rsid w:val="00DA1AC9"/>
    <w:rsid w:val="00DA4E01"/>
    <w:rsid w:val="00DA582E"/>
    <w:rsid w:val="00DA5EE5"/>
    <w:rsid w:val="00DA602F"/>
    <w:rsid w:val="00DA605A"/>
    <w:rsid w:val="00DA67CD"/>
    <w:rsid w:val="00DA701C"/>
    <w:rsid w:val="00DA7962"/>
    <w:rsid w:val="00DB077A"/>
    <w:rsid w:val="00DB117F"/>
    <w:rsid w:val="00DB336B"/>
    <w:rsid w:val="00DB39DE"/>
    <w:rsid w:val="00DB4F10"/>
    <w:rsid w:val="00DB63F6"/>
    <w:rsid w:val="00DC0696"/>
    <w:rsid w:val="00DC41E3"/>
    <w:rsid w:val="00DC49C4"/>
    <w:rsid w:val="00DC66DF"/>
    <w:rsid w:val="00DC7080"/>
    <w:rsid w:val="00DD0FBF"/>
    <w:rsid w:val="00DD27EC"/>
    <w:rsid w:val="00DD5452"/>
    <w:rsid w:val="00DD5457"/>
    <w:rsid w:val="00DD5965"/>
    <w:rsid w:val="00DD6733"/>
    <w:rsid w:val="00DD69CA"/>
    <w:rsid w:val="00DD71FA"/>
    <w:rsid w:val="00DD7EC3"/>
    <w:rsid w:val="00DE0C5C"/>
    <w:rsid w:val="00DE2062"/>
    <w:rsid w:val="00DE29A9"/>
    <w:rsid w:val="00DE5662"/>
    <w:rsid w:val="00DE673B"/>
    <w:rsid w:val="00DE71D5"/>
    <w:rsid w:val="00DE7707"/>
    <w:rsid w:val="00DE78F7"/>
    <w:rsid w:val="00DE7910"/>
    <w:rsid w:val="00DF060B"/>
    <w:rsid w:val="00E01935"/>
    <w:rsid w:val="00E033B4"/>
    <w:rsid w:val="00E03686"/>
    <w:rsid w:val="00E041E4"/>
    <w:rsid w:val="00E04349"/>
    <w:rsid w:val="00E04550"/>
    <w:rsid w:val="00E04A16"/>
    <w:rsid w:val="00E055A3"/>
    <w:rsid w:val="00E05998"/>
    <w:rsid w:val="00E06DAC"/>
    <w:rsid w:val="00E07BAC"/>
    <w:rsid w:val="00E13C6F"/>
    <w:rsid w:val="00E13DF9"/>
    <w:rsid w:val="00E160C1"/>
    <w:rsid w:val="00E16B0B"/>
    <w:rsid w:val="00E16FCA"/>
    <w:rsid w:val="00E17912"/>
    <w:rsid w:val="00E20D03"/>
    <w:rsid w:val="00E2134E"/>
    <w:rsid w:val="00E2205C"/>
    <w:rsid w:val="00E2267D"/>
    <w:rsid w:val="00E2394E"/>
    <w:rsid w:val="00E2706B"/>
    <w:rsid w:val="00E2732F"/>
    <w:rsid w:val="00E325C0"/>
    <w:rsid w:val="00E364F1"/>
    <w:rsid w:val="00E36B0F"/>
    <w:rsid w:val="00E36D3B"/>
    <w:rsid w:val="00E374FF"/>
    <w:rsid w:val="00E412E7"/>
    <w:rsid w:val="00E42539"/>
    <w:rsid w:val="00E4271E"/>
    <w:rsid w:val="00E43213"/>
    <w:rsid w:val="00E43BC5"/>
    <w:rsid w:val="00E4437F"/>
    <w:rsid w:val="00E44DB6"/>
    <w:rsid w:val="00E45E65"/>
    <w:rsid w:val="00E47048"/>
    <w:rsid w:val="00E47CE1"/>
    <w:rsid w:val="00E47DD7"/>
    <w:rsid w:val="00E51F75"/>
    <w:rsid w:val="00E52C32"/>
    <w:rsid w:val="00E53E5D"/>
    <w:rsid w:val="00E61FED"/>
    <w:rsid w:val="00E620BC"/>
    <w:rsid w:val="00E627C3"/>
    <w:rsid w:val="00E636CD"/>
    <w:rsid w:val="00E641E3"/>
    <w:rsid w:val="00E65343"/>
    <w:rsid w:val="00E65779"/>
    <w:rsid w:val="00E660B2"/>
    <w:rsid w:val="00E663DD"/>
    <w:rsid w:val="00E66616"/>
    <w:rsid w:val="00E70F0C"/>
    <w:rsid w:val="00E71823"/>
    <w:rsid w:val="00E72FC2"/>
    <w:rsid w:val="00E735E9"/>
    <w:rsid w:val="00E74C27"/>
    <w:rsid w:val="00E75E49"/>
    <w:rsid w:val="00E771AA"/>
    <w:rsid w:val="00E81A7C"/>
    <w:rsid w:val="00E82600"/>
    <w:rsid w:val="00E83424"/>
    <w:rsid w:val="00E84012"/>
    <w:rsid w:val="00E848E8"/>
    <w:rsid w:val="00E86B51"/>
    <w:rsid w:val="00E8757D"/>
    <w:rsid w:val="00E8772D"/>
    <w:rsid w:val="00E92C09"/>
    <w:rsid w:val="00E93383"/>
    <w:rsid w:val="00E9352E"/>
    <w:rsid w:val="00E9413C"/>
    <w:rsid w:val="00E95493"/>
    <w:rsid w:val="00E9555B"/>
    <w:rsid w:val="00E9630E"/>
    <w:rsid w:val="00E97071"/>
    <w:rsid w:val="00E9779B"/>
    <w:rsid w:val="00E97D34"/>
    <w:rsid w:val="00EA080E"/>
    <w:rsid w:val="00EA2571"/>
    <w:rsid w:val="00EA2CBD"/>
    <w:rsid w:val="00EA2FCD"/>
    <w:rsid w:val="00EA425F"/>
    <w:rsid w:val="00EA4815"/>
    <w:rsid w:val="00EA5399"/>
    <w:rsid w:val="00EA5E87"/>
    <w:rsid w:val="00EA6089"/>
    <w:rsid w:val="00EA6A16"/>
    <w:rsid w:val="00EA6B54"/>
    <w:rsid w:val="00EA705B"/>
    <w:rsid w:val="00EB014B"/>
    <w:rsid w:val="00EB1D24"/>
    <w:rsid w:val="00EB231A"/>
    <w:rsid w:val="00EB26B9"/>
    <w:rsid w:val="00EB338E"/>
    <w:rsid w:val="00EB3AED"/>
    <w:rsid w:val="00EB5F51"/>
    <w:rsid w:val="00EB60BE"/>
    <w:rsid w:val="00EB6284"/>
    <w:rsid w:val="00EB6EE9"/>
    <w:rsid w:val="00EB73A7"/>
    <w:rsid w:val="00EB7681"/>
    <w:rsid w:val="00EC17FB"/>
    <w:rsid w:val="00EC2096"/>
    <w:rsid w:val="00EC2112"/>
    <w:rsid w:val="00EC23BC"/>
    <w:rsid w:val="00EC268F"/>
    <w:rsid w:val="00EC2B92"/>
    <w:rsid w:val="00EC3084"/>
    <w:rsid w:val="00EC3199"/>
    <w:rsid w:val="00EC4D68"/>
    <w:rsid w:val="00EC535B"/>
    <w:rsid w:val="00EC5662"/>
    <w:rsid w:val="00EC58A1"/>
    <w:rsid w:val="00EC6D8B"/>
    <w:rsid w:val="00EC7F21"/>
    <w:rsid w:val="00ED1AE6"/>
    <w:rsid w:val="00ED2A14"/>
    <w:rsid w:val="00ED2ABE"/>
    <w:rsid w:val="00ED2C4A"/>
    <w:rsid w:val="00ED2D6A"/>
    <w:rsid w:val="00ED331C"/>
    <w:rsid w:val="00ED3C2A"/>
    <w:rsid w:val="00ED4066"/>
    <w:rsid w:val="00ED5345"/>
    <w:rsid w:val="00ED5621"/>
    <w:rsid w:val="00ED6346"/>
    <w:rsid w:val="00ED7152"/>
    <w:rsid w:val="00ED73A8"/>
    <w:rsid w:val="00ED76B8"/>
    <w:rsid w:val="00EE0690"/>
    <w:rsid w:val="00EE144A"/>
    <w:rsid w:val="00EE26CF"/>
    <w:rsid w:val="00EE4BD6"/>
    <w:rsid w:val="00EE5781"/>
    <w:rsid w:val="00EE68AE"/>
    <w:rsid w:val="00EE7082"/>
    <w:rsid w:val="00EE7A3A"/>
    <w:rsid w:val="00EF052B"/>
    <w:rsid w:val="00EF10C0"/>
    <w:rsid w:val="00EF1CB6"/>
    <w:rsid w:val="00EF2B8A"/>
    <w:rsid w:val="00EF3776"/>
    <w:rsid w:val="00EF4185"/>
    <w:rsid w:val="00EF554A"/>
    <w:rsid w:val="00EF742B"/>
    <w:rsid w:val="00F00CC5"/>
    <w:rsid w:val="00F01D6A"/>
    <w:rsid w:val="00F01FAA"/>
    <w:rsid w:val="00F029BD"/>
    <w:rsid w:val="00F03173"/>
    <w:rsid w:val="00F04200"/>
    <w:rsid w:val="00F04C6B"/>
    <w:rsid w:val="00F04FEF"/>
    <w:rsid w:val="00F05B2F"/>
    <w:rsid w:val="00F06554"/>
    <w:rsid w:val="00F10E53"/>
    <w:rsid w:val="00F1178A"/>
    <w:rsid w:val="00F11CB8"/>
    <w:rsid w:val="00F11FB0"/>
    <w:rsid w:val="00F12677"/>
    <w:rsid w:val="00F1385A"/>
    <w:rsid w:val="00F14A41"/>
    <w:rsid w:val="00F153D4"/>
    <w:rsid w:val="00F15B3D"/>
    <w:rsid w:val="00F15C7F"/>
    <w:rsid w:val="00F17024"/>
    <w:rsid w:val="00F21547"/>
    <w:rsid w:val="00F218F6"/>
    <w:rsid w:val="00F21EDC"/>
    <w:rsid w:val="00F220EF"/>
    <w:rsid w:val="00F2244F"/>
    <w:rsid w:val="00F2301F"/>
    <w:rsid w:val="00F233BE"/>
    <w:rsid w:val="00F23F1B"/>
    <w:rsid w:val="00F247D9"/>
    <w:rsid w:val="00F3147E"/>
    <w:rsid w:val="00F369DE"/>
    <w:rsid w:val="00F3768A"/>
    <w:rsid w:val="00F40F69"/>
    <w:rsid w:val="00F412E4"/>
    <w:rsid w:val="00F416E9"/>
    <w:rsid w:val="00F429B7"/>
    <w:rsid w:val="00F477A4"/>
    <w:rsid w:val="00F47B7C"/>
    <w:rsid w:val="00F51A58"/>
    <w:rsid w:val="00F528A1"/>
    <w:rsid w:val="00F53F56"/>
    <w:rsid w:val="00F54696"/>
    <w:rsid w:val="00F55625"/>
    <w:rsid w:val="00F56110"/>
    <w:rsid w:val="00F56D8A"/>
    <w:rsid w:val="00F57508"/>
    <w:rsid w:val="00F61067"/>
    <w:rsid w:val="00F618F5"/>
    <w:rsid w:val="00F61B93"/>
    <w:rsid w:val="00F66211"/>
    <w:rsid w:val="00F66C94"/>
    <w:rsid w:val="00F66D91"/>
    <w:rsid w:val="00F672F5"/>
    <w:rsid w:val="00F70EAA"/>
    <w:rsid w:val="00F729D5"/>
    <w:rsid w:val="00F73AAF"/>
    <w:rsid w:val="00F73AB2"/>
    <w:rsid w:val="00F74EC3"/>
    <w:rsid w:val="00F74F04"/>
    <w:rsid w:val="00F76958"/>
    <w:rsid w:val="00F769CA"/>
    <w:rsid w:val="00F773CB"/>
    <w:rsid w:val="00F77F6D"/>
    <w:rsid w:val="00F80F63"/>
    <w:rsid w:val="00F8120A"/>
    <w:rsid w:val="00F81F89"/>
    <w:rsid w:val="00F81FA7"/>
    <w:rsid w:val="00F8238F"/>
    <w:rsid w:val="00F82B5F"/>
    <w:rsid w:val="00F8312D"/>
    <w:rsid w:val="00F83DB0"/>
    <w:rsid w:val="00F83F08"/>
    <w:rsid w:val="00F84D85"/>
    <w:rsid w:val="00F86CB2"/>
    <w:rsid w:val="00F91ACA"/>
    <w:rsid w:val="00F92DA4"/>
    <w:rsid w:val="00F92F00"/>
    <w:rsid w:val="00F942FC"/>
    <w:rsid w:val="00F9778C"/>
    <w:rsid w:val="00FA17DD"/>
    <w:rsid w:val="00FA334B"/>
    <w:rsid w:val="00FA459E"/>
    <w:rsid w:val="00FA7352"/>
    <w:rsid w:val="00FA7AF0"/>
    <w:rsid w:val="00FB035D"/>
    <w:rsid w:val="00FB0F87"/>
    <w:rsid w:val="00FB11C9"/>
    <w:rsid w:val="00FB4702"/>
    <w:rsid w:val="00FB575C"/>
    <w:rsid w:val="00FB57AE"/>
    <w:rsid w:val="00FB5C7F"/>
    <w:rsid w:val="00FB703A"/>
    <w:rsid w:val="00FC47E4"/>
    <w:rsid w:val="00FC4DE2"/>
    <w:rsid w:val="00FC5463"/>
    <w:rsid w:val="00FC5D61"/>
    <w:rsid w:val="00FC7B53"/>
    <w:rsid w:val="00FC7E07"/>
    <w:rsid w:val="00FD070D"/>
    <w:rsid w:val="00FD07B1"/>
    <w:rsid w:val="00FD1C4C"/>
    <w:rsid w:val="00FD2975"/>
    <w:rsid w:val="00FD3031"/>
    <w:rsid w:val="00FD35F7"/>
    <w:rsid w:val="00FD3F7C"/>
    <w:rsid w:val="00FD50AD"/>
    <w:rsid w:val="00FD5CA1"/>
    <w:rsid w:val="00FD65D1"/>
    <w:rsid w:val="00FD6943"/>
    <w:rsid w:val="00FD6C09"/>
    <w:rsid w:val="00FE0128"/>
    <w:rsid w:val="00FE0B10"/>
    <w:rsid w:val="00FE2425"/>
    <w:rsid w:val="00FE4BDC"/>
    <w:rsid w:val="00FE505F"/>
    <w:rsid w:val="00FE632C"/>
    <w:rsid w:val="00FE740D"/>
    <w:rsid w:val="00FF0F0B"/>
    <w:rsid w:val="00FF1140"/>
    <w:rsid w:val="00FF29D0"/>
    <w:rsid w:val="00FF307B"/>
    <w:rsid w:val="00FF443C"/>
    <w:rsid w:val="00FF7C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21561"/>
  <w15:chartTrackingRefBased/>
  <w15:docId w15:val="{91C7BE04-CF5B-4F16-8746-351BA3CC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B8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0B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Numbered Para 1,Bullet 1,Bullet Points,MAIN CONTENT,List Paragraph12,Colorful List - Accent 11,Normal numbered,List Paragraph11,OBC Bullet"/>
    <w:basedOn w:val="Normal"/>
    <w:link w:val="ListParagraphChar"/>
    <w:uiPriority w:val="34"/>
    <w:qFormat/>
    <w:rsid w:val="00C10B8A"/>
    <w:pPr>
      <w:ind w:left="720"/>
      <w:contextualSpacing/>
    </w:pPr>
  </w:style>
  <w:style w:type="paragraph" w:styleId="Header">
    <w:name w:val="header"/>
    <w:basedOn w:val="Normal"/>
    <w:link w:val="HeaderChar"/>
    <w:uiPriority w:val="99"/>
    <w:unhideWhenUsed/>
    <w:rsid w:val="00C10B8A"/>
    <w:pPr>
      <w:tabs>
        <w:tab w:val="center" w:pos="4513"/>
        <w:tab w:val="right" w:pos="9026"/>
      </w:tabs>
    </w:pPr>
  </w:style>
  <w:style w:type="character" w:customStyle="1" w:styleId="HeaderChar">
    <w:name w:val="Header Char"/>
    <w:basedOn w:val="DefaultParagraphFont"/>
    <w:link w:val="Header"/>
    <w:uiPriority w:val="99"/>
    <w:rsid w:val="00C10B8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10B8A"/>
    <w:pPr>
      <w:tabs>
        <w:tab w:val="center" w:pos="4513"/>
        <w:tab w:val="right" w:pos="9026"/>
      </w:tabs>
    </w:pPr>
  </w:style>
  <w:style w:type="character" w:customStyle="1" w:styleId="FooterChar">
    <w:name w:val="Footer Char"/>
    <w:basedOn w:val="DefaultParagraphFont"/>
    <w:link w:val="Footer"/>
    <w:uiPriority w:val="99"/>
    <w:rsid w:val="00C10B8A"/>
    <w:rPr>
      <w:rFonts w:ascii="Times New Roman" w:eastAsia="Times New Roman" w:hAnsi="Times New Roman" w:cs="Times New Roman"/>
      <w:sz w:val="24"/>
      <w:szCs w:val="24"/>
      <w:lang w:eastAsia="en-GB"/>
    </w:rPr>
  </w:style>
  <w:style w:type="paragraph" w:customStyle="1" w:styleId="Default">
    <w:name w:val="Default"/>
    <w:rsid w:val="00EE144A"/>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0A5AC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paragraph" w:styleId="Revision">
    <w:name w:val="Revision"/>
    <w:hidden/>
    <w:uiPriority w:val="99"/>
    <w:semiHidden/>
    <w:rsid w:val="001D1EAE"/>
    <w:pPr>
      <w:spacing w:after="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12 Char"/>
    <w:basedOn w:val="DefaultParagraphFont"/>
    <w:link w:val="ListParagraph"/>
    <w:uiPriority w:val="34"/>
    <w:locked/>
    <w:rsid w:val="00BC0353"/>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E2220"/>
    <w:rPr>
      <w:sz w:val="16"/>
      <w:szCs w:val="16"/>
    </w:rPr>
  </w:style>
  <w:style w:type="paragraph" w:styleId="CommentText">
    <w:name w:val="annotation text"/>
    <w:basedOn w:val="Normal"/>
    <w:link w:val="CommentTextChar"/>
    <w:uiPriority w:val="99"/>
    <w:unhideWhenUsed/>
    <w:rsid w:val="009E2220"/>
    <w:rPr>
      <w:sz w:val="20"/>
      <w:szCs w:val="20"/>
    </w:rPr>
  </w:style>
  <w:style w:type="character" w:customStyle="1" w:styleId="CommentTextChar">
    <w:name w:val="Comment Text Char"/>
    <w:basedOn w:val="DefaultParagraphFont"/>
    <w:link w:val="CommentText"/>
    <w:uiPriority w:val="99"/>
    <w:rsid w:val="009E222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E2220"/>
    <w:rPr>
      <w:b/>
      <w:bCs/>
    </w:rPr>
  </w:style>
  <w:style w:type="character" w:customStyle="1" w:styleId="CommentSubjectChar">
    <w:name w:val="Comment Subject Char"/>
    <w:basedOn w:val="CommentTextChar"/>
    <w:link w:val="CommentSubject"/>
    <w:uiPriority w:val="99"/>
    <w:semiHidden/>
    <w:rsid w:val="009E2220"/>
    <w:rPr>
      <w:rFonts w:ascii="Times New Roman" w:eastAsia="Times New Roman" w:hAnsi="Times New Roman" w:cs="Times New Roman"/>
      <w:b/>
      <w:bCs/>
      <w:sz w:val="20"/>
      <w:szCs w:val="20"/>
      <w:lang w:eastAsia="en-GB"/>
    </w:rPr>
  </w:style>
  <w:style w:type="paragraph" w:styleId="FootnoteText">
    <w:name w:val="footnote text"/>
    <w:basedOn w:val="Normal"/>
    <w:link w:val="FootnoteTextChar"/>
    <w:uiPriority w:val="99"/>
    <w:semiHidden/>
    <w:unhideWhenUsed/>
    <w:rsid w:val="00892DC4"/>
    <w:rPr>
      <w:sz w:val="20"/>
      <w:szCs w:val="20"/>
    </w:rPr>
  </w:style>
  <w:style w:type="character" w:customStyle="1" w:styleId="FootnoteTextChar">
    <w:name w:val="Footnote Text Char"/>
    <w:basedOn w:val="DefaultParagraphFont"/>
    <w:link w:val="FootnoteText"/>
    <w:uiPriority w:val="99"/>
    <w:semiHidden/>
    <w:rsid w:val="00892DC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892DC4"/>
    <w:rPr>
      <w:vertAlign w:val="superscript"/>
    </w:rPr>
  </w:style>
  <w:style w:type="paragraph" w:styleId="EndnoteText">
    <w:name w:val="endnote text"/>
    <w:basedOn w:val="Normal"/>
    <w:link w:val="EndnoteTextChar"/>
    <w:uiPriority w:val="99"/>
    <w:semiHidden/>
    <w:unhideWhenUsed/>
    <w:rsid w:val="007712D2"/>
    <w:rPr>
      <w:sz w:val="20"/>
      <w:szCs w:val="20"/>
    </w:rPr>
  </w:style>
  <w:style w:type="character" w:customStyle="1" w:styleId="EndnoteTextChar">
    <w:name w:val="Endnote Text Char"/>
    <w:basedOn w:val="DefaultParagraphFont"/>
    <w:link w:val="EndnoteText"/>
    <w:uiPriority w:val="99"/>
    <w:semiHidden/>
    <w:rsid w:val="007712D2"/>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7712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46928">
      <w:bodyDiv w:val="1"/>
      <w:marLeft w:val="0"/>
      <w:marRight w:val="0"/>
      <w:marTop w:val="0"/>
      <w:marBottom w:val="0"/>
      <w:divBdr>
        <w:top w:val="none" w:sz="0" w:space="0" w:color="auto"/>
        <w:left w:val="none" w:sz="0" w:space="0" w:color="auto"/>
        <w:bottom w:val="none" w:sz="0" w:space="0" w:color="auto"/>
        <w:right w:val="none" w:sz="0" w:space="0" w:color="auto"/>
      </w:divBdr>
    </w:div>
    <w:div w:id="59257657">
      <w:bodyDiv w:val="1"/>
      <w:marLeft w:val="0"/>
      <w:marRight w:val="0"/>
      <w:marTop w:val="0"/>
      <w:marBottom w:val="0"/>
      <w:divBdr>
        <w:top w:val="none" w:sz="0" w:space="0" w:color="auto"/>
        <w:left w:val="none" w:sz="0" w:space="0" w:color="auto"/>
        <w:bottom w:val="none" w:sz="0" w:space="0" w:color="auto"/>
        <w:right w:val="none" w:sz="0" w:space="0" w:color="auto"/>
      </w:divBdr>
    </w:div>
    <w:div w:id="390227331">
      <w:bodyDiv w:val="1"/>
      <w:marLeft w:val="0"/>
      <w:marRight w:val="0"/>
      <w:marTop w:val="0"/>
      <w:marBottom w:val="0"/>
      <w:divBdr>
        <w:top w:val="none" w:sz="0" w:space="0" w:color="auto"/>
        <w:left w:val="none" w:sz="0" w:space="0" w:color="auto"/>
        <w:bottom w:val="none" w:sz="0" w:space="0" w:color="auto"/>
        <w:right w:val="none" w:sz="0" w:space="0" w:color="auto"/>
      </w:divBdr>
    </w:div>
    <w:div w:id="420221154">
      <w:bodyDiv w:val="1"/>
      <w:marLeft w:val="0"/>
      <w:marRight w:val="0"/>
      <w:marTop w:val="0"/>
      <w:marBottom w:val="0"/>
      <w:divBdr>
        <w:top w:val="none" w:sz="0" w:space="0" w:color="auto"/>
        <w:left w:val="none" w:sz="0" w:space="0" w:color="auto"/>
        <w:bottom w:val="none" w:sz="0" w:space="0" w:color="auto"/>
        <w:right w:val="none" w:sz="0" w:space="0" w:color="auto"/>
      </w:divBdr>
    </w:div>
    <w:div w:id="958950908">
      <w:bodyDiv w:val="1"/>
      <w:marLeft w:val="0"/>
      <w:marRight w:val="0"/>
      <w:marTop w:val="0"/>
      <w:marBottom w:val="0"/>
      <w:divBdr>
        <w:top w:val="none" w:sz="0" w:space="0" w:color="auto"/>
        <w:left w:val="none" w:sz="0" w:space="0" w:color="auto"/>
        <w:bottom w:val="none" w:sz="0" w:space="0" w:color="auto"/>
        <w:right w:val="none" w:sz="0" w:space="0" w:color="auto"/>
      </w:divBdr>
    </w:div>
    <w:div w:id="1002850790">
      <w:bodyDiv w:val="1"/>
      <w:marLeft w:val="0"/>
      <w:marRight w:val="0"/>
      <w:marTop w:val="0"/>
      <w:marBottom w:val="0"/>
      <w:divBdr>
        <w:top w:val="none" w:sz="0" w:space="0" w:color="auto"/>
        <w:left w:val="none" w:sz="0" w:space="0" w:color="auto"/>
        <w:bottom w:val="none" w:sz="0" w:space="0" w:color="auto"/>
        <w:right w:val="none" w:sz="0" w:space="0" w:color="auto"/>
      </w:divBdr>
    </w:div>
    <w:div w:id="1368290190">
      <w:bodyDiv w:val="1"/>
      <w:marLeft w:val="0"/>
      <w:marRight w:val="0"/>
      <w:marTop w:val="0"/>
      <w:marBottom w:val="0"/>
      <w:divBdr>
        <w:top w:val="none" w:sz="0" w:space="0" w:color="auto"/>
        <w:left w:val="none" w:sz="0" w:space="0" w:color="auto"/>
        <w:bottom w:val="none" w:sz="0" w:space="0" w:color="auto"/>
        <w:right w:val="none" w:sz="0" w:space="0" w:color="auto"/>
      </w:divBdr>
    </w:div>
    <w:div w:id="1610352048">
      <w:bodyDiv w:val="1"/>
      <w:marLeft w:val="0"/>
      <w:marRight w:val="0"/>
      <w:marTop w:val="0"/>
      <w:marBottom w:val="0"/>
      <w:divBdr>
        <w:top w:val="none" w:sz="0" w:space="0" w:color="auto"/>
        <w:left w:val="none" w:sz="0" w:space="0" w:color="auto"/>
        <w:bottom w:val="none" w:sz="0" w:space="0" w:color="auto"/>
        <w:right w:val="none" w:sz="0" w:space="0" w:color="auto"/>
      </w:divBdr>
    </w:div>
    <w:div w:id="1735397569">
      <w:bodyDiv w:val="1"/>
      <w:marLeft w:val="0"/>
      <w:marRight w:val="0"/>
      <w:marTop w:val="0"/>
      <w:marBottom w:val="0"/>
      <w:divBdr>
        <w:top w:val="none" w:sz="0" w:space="0" w:color="auto"/>
        <w:left w:val="none" w:sz="0" w:space="0" w:color="auto"/>
        <w:bottom w:val="none" w:sz="0" w:space="0" w:color="auto"/>
        <w:right w:val="none" w:sz="0" w:space="0" w:color="auto"/>
      </w:divBdr>
    </w:div>
    <w:div w:id="1810004269">
      <w:bodyDiv w:val="1"/>
      <w:marLeft w:val="0"/>
      <w:marRight w:val="0"/>
      <w:marTop w:val="0"/>
      <w:marBottom w:val="0"/>
      <w:divBdr>
        <w:top w:val="none" w:sz="0" w:space="0" w:color="auto"/>
        <w:left w:val="none" w:sz="0" w:space="0" w:color="auto"/>
        <w:bottom w:val="none" w:sz="0" w:space="0" w:color="auto"/>
        <w:right w:val="none" w:sz="0" w:space="0" w:color="auto"/>
      </w:divBdr>
    </w:div>
    <w:div w:id="1915317624">
      <w:bodyDiv w:val="1"/>
      <w:marLeft w:val="0"/>
      <w:marRight w:val="0"/>
      <w:marTop w:val="0"/>
      <w:marBottom w:val="0"/>
      <w:divBdr>
        <w:top w:val="none" w:sz="0" w:space="0" w:color="auto"/>
        <w:left w:val="none" w:sz="0" w:space="0" w:color="auto"/>
        <w:bottom w:val="none" w:sz="0" w:space="0" w:color="auto"/>
        <w:right w:val="none" w:sz="0" w:space="0" w:color="auto"/>
      </w:divBdr>
    </w:div>
    <w:div w:id="200993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E5AD3CB1CC224CB4A4DF3437446800" ma:contentTypeVersion="13" ma:contentTypeDescription="Create a new document." ma:contentTypeScope="" ma:versionID="a442458c3cbf985781a5ae9de1288861">
  <xsd:schema xmlns:xsd="http://www.w3.org/2001/XMLSchema" xmlns:xs="http://www.w3.org/2001/XMLSchema" xmlns:p="http://schemas.microsoft.com/office/2006/metadata/properties" xmlns:ns3="414ea89c-ca96-4949-aa90-2d348f3c10a6" xmlns:ns4="99cf10d6-f0d5-49a2-aec7-ae16244133bc" targetNamespace="http://schemas.microsoft.com/office/2006/metadata/properties" ma:root="true" ma:fieldsID="c21c849242a1062d490eaec73c46241a" ns3:_="" ns4:_="">
    <xsd:import namespace="414ea89c-ca96-4949-aa90-2d348f3c10a6"/>
    <xsd:import namespace="99cf10d6-f0d5-49a2-aec7-ae16244133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ea89c-ca96-4949-aa90-2d348f3c10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f10d6-f0d5-49a2-aec7-ae16244133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EBC07F-F865-46E3-8E43-074087E824AF}">
  <ds:schemaRefs>
    <ds:schemaRef ds:uri="http://schemas.openxmlformats.org/officeDocument/2006/bibliography"/>
  </ds:schemaRefs>
</ds:datastoreItem>
</file>

<file path=customXml/itemProps2.xml><?xml version="1.0" encoding="utf-8"?>
<ds:datastoreItem xmlns:ds="http://schemas.openxmlformats.org/officeDocument/2006/customXml" ds:itemID="{119B82DE-27DA-4163-8BE3-B85714CF1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ea89c-ca96-4949-aa90-2d348f3c10a6"/>
    <ds:schemaRef ds:uri="99cf10d6-f0d5-49a2-aec7-ae1624413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5A78A6-7063-4D90-9A3F-E7CAE7A77662}">
  <ds:schemaRefs>
    <ds:schemaRef ds:uri="http://schemas.microsoft.com/sharepoint/v3/contenttype/forms"/>
  </ds:schemaRefs>
</ds:datastoreItem>
</file>

<file path=customXml/itemProps4.xml><?xml version="1.0" encoding="utf-8"?>
<ds:datastoreItem xmlns:ds="http://schemas.openxmlformats.org/officeDocument/2006/customXml" ds:itemID="{DFA3BB01-09D8-4C7F-B9F0-E003E415D0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4281</Words>
  <Characters>24408</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2024-11-28T08:29:00Z</cp:lastPrinted>
  <dcterms:created xsi:type="dcterms:W3CDTF">2025-05-15T14:48:00Z</dcterms:created>
  <dcterms:modified xsi:type="dcterms:W3CDTF">2025-05-15T14:48:00Z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vt:lpwstr>
  </property>
  <property fmtid="{D5CDD505-2E9C-101B-9397-08002B2CF9AE}" pid="3" name="ClassificationContentMarkingHeaderFontProps">
    <vt:lpwstr>#000000,12,Calibri</vt:lpwstr>
  </property>
  <property fmtid="{D5CDD505-2E9C-101B-9397-08002B2CF9AE}" pid="4" name="ClassificationContentMarkingHeaderText">
    <vt:lpwstr>OFFICIAL-SENSITIVE</vt:lpwstr>
  </property>
  <property fmtid="{D5CDD505-2E9C-101B-9397-08002B2CF9AE}" pid="5" name="ClassificationContentMarkingFooterShapeIds">
    <vt:lpwstr>6</vt:lpwstr>
  </property>
  <property fmtid="{D5CDD505-2E9C-101B-9397-08002B2CF9AE}" pid="6" name="ClassificationContentMarkingFooterFontProps">
    <vt:lpwstr>#000000,12,Calibri</vt:lpwstr>
  </property>
  <property fmtid="{D5CDD505-2E9C-101B-9397-08002B2CF9AE}" pid="7" name="ClassificationContentMarkingFooterText">
    <vt:lpwstr>OFFICIAL-SENSITIVE</vt:lpwstr>
  </property>
  <property fmtid="{D5CDD505-2E9C-101B-9397-08002B2CF9AE}" pid="8" name="ContentTypeId">
    <vt:lpwstr>0x01010056E5AD3CB1CC224CB4A4DF3437446800</vt:lpwstr>
  </property>
  <property fmtid="{D5CDD505-2E9C-101B-9397-08002B2CF9AE}" pid="9" name="MSIP_Label_9e5e003a-90eb-47c9-a506-ad47e7a0b281_Enabled">
    <vt:lpwstr>true</vt:lpwstr>
  </property>
  <property fmtid="{D5CDD505-2E9C-101B-9397-08002B2CF9AE}" pid="10" name="MSIP_Label_9e5e003a-90eb-47c9-a506-ad47e7a0b281_SetDate">
    <vt:lpwstr>2025-02-11T13:07:59Z</vt:lpwstr>
  </property>
  <property fmtid="{D5CDD505-2E9C-101B-9397-08002B2CF9AE}" pid="11" name="MSIP_Label_9e5e003a-90eb-47c9-a506-ad47e7a0b281_Method">
    <vt:lpwstr>Privileged</vt:lpwstr>
  </property>
  <property fmtid="{D5CDD505-2E9C-101B-9397-08002B2CF9AE}" pid="12" name="MSIP_Label_9e5e003a-90eb-47c9-a506-ad47e7a0b281_Name">
    <vt:lpwstr>OFFICIAL</vt:lpwstr>
  </property>
  <property fmtid="{D5CDD505-2E9C-101B-9397-08002B2CF9AE}" pid="13" name="MSIP_Label_9e5e003a-90eb-47c9-a506-ad47e7a0b281_SiteId">
    <vt:lpwstr>742775df-8077-48d6-81d0-1e82a1f52cb8</vt:lpwstr>
  </property>
  <property fmtid="{D5CDD505-2E9C-101B-9397-08002B2CF9AE}" pid="14" name="MSIP_Label_9e5e003a-90eb-47c9-a506-ad47e7a0b281_ActionId">
    <vt:lpwstr>7cee566f-faff-4afe-9b78-4705ec21f260</vt:lpwstr>
  </property>
  <property fmtid="{D5CDD505-2E9C-101B-9397-08002B2CF9AE}" pid="15" name="MSIP_Label_9e5e003a-90eb-47c9-a506-ad47e7a0b281_ContentBits">
    <vt:lpwstr>0</vt:lpwstr>
  </property>
</Properties>
</file>